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51D80">
      <w:pPr>
        <w:spacing w:line="360" w:lineRule="auto"/>
        <w:jc w:val="center"/>
        <w:rPr>
          <w:rFonts w:hint="eastAsia" w:ascii="宋体" w:hAnsi="宋体" w:cs="宋体"/>
          <w:b/>
          <w:color w:val="auto"/>
          <w:sz w:val="24"/>
          <w:highlight w:val="none"/>
        </w:rPr>
      </w:pPr>
    </w:p>
    <w:p w14:paraId="23397B3D">
      <w:pPr>
        <w:spacing w:line="360" w:lineRule="auto"/>
        <w:jc w:val="center"/>
        <w:rPr>
          <w:rFonts w:hint="eastAsia" w:ascii="宋体" w:hAnsi="宋体" w:cs="宋体"/>
          <w:b/>
          <w:color w:val="auto"/>
          <w:sz w:val="24"/>
          <w:highlight w:val="none"/>
        </w:rPr>
      </w:pPr>
    </w:p>
    <w:p w14:paraId="6F398E6D">
      <w:pPr>
        <w:adjustRightInd/>
        <w:spacing w:line="360" w:lineRule="auto"/>
        <w:jc w:val="center"/>
        <w:rPr>
          <w:rFonts w:hint="eastAsia" w:ascii="宋体" w:hAnsi="宋体" w:cs="宋体"/>
          <w:b/>
          <w:color w:val="auto"/>
          <w:sz w:val="44"/>
          <w:szCs w:val="44"/>
          <w:highlight w:val="none"/>
        </w:rPr>
      </w:pPr>
    </w:p>
    <w:p w14:paraId="0E19DF71">
      <w:pPr>
        <w:jc w:val="center"/>
        <w:rPr>
          <w:rFonts w:hint="eastAsia" w:ascii="宋体" w:hAnsi="宋体" w:cs="宋体"/>
          <w:color w:val="auto"/>
          <w:w w:val="80"/>
          <w:sz w:val="48"/>
          <w:szCs w:val="48"/>
          <w:highlight w:val="none"/>
          <w:lang w:bidi="th-TH"/>
        </w:rPr>
      </w:pPr>
      <w:r>
        <w:rPr>
          <w:rFonts w:hint="eastAsia" w:ascii="宋体" w:hAnsi="宋体" w:cs="宋体"/>
          <w:color w:val="auto"/>
          <w:w w:val="80"/>
          <w:sz w:val="48"/>
          <w:szCs w:val="48"/>
          <w:highlight w:val="none"/>
          <w:lang w:bidi="th-TH"/>
        </w:rPr>
        <w:t>浙江省医疗器械检验研究院</w:t>
      </w:r>
      <w:bookmarkStart w:id="521" w:name="_GoBack"/>
      <w:bookmarkEnd w:id="521"/>
    </w:p>
    <w:p w14:paraId="119D9EA3">
      <w:pPr>
        <w:spacing w:line="360" w:lineRule="auto"/>
        <w:jc w:val="center"/>
        <w:rPr>
          <w:rFonts w:hint="eastAsia" w:ascii="宋体" w:hAnsi="宋体" w:cs="宋体"/>
          <w:b/>
          <w:color w:val="auto"/>
          <w:sz w:val="44"/>
          <w:szCs w:val="44"/>
          <w:highlight w:val="none"/>
        </w:rPr>
      </w:pPr>
    </w:p>
    <w:p w14:paraId="66DB899C">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PCR仪温度校准装置采购项目</w:t>
      </w:r>
    </w:p>
    <w:p w14:paraId="0F3B20EF">
      <w:pPr>
        <w:pStyle w:val="80"/>
        <w:ind w:firstLine="960"/>
        <w:rPr>
          <w:rFonts w:hint="eastAsia" w:ascii="宋体" w:hAnsi="宋体" w:cs="宋体"/>
          <w:color w:val="auto"/>
          <w:sz w:val="48"/>
          <w:szCs w:val="48"/>
          <w:highlight w:val="none"/>
        </w:rPr>
      </w:pPr>
    </w:p>
    <w:p w14:paraId="6A6B1C95">
      <w:pPr>
        <w:pStyle w:val="80"/>
        <w:ind w:firstLine="960"/>
        <w:rPr>
          <w:rFonts w:hint="eastAsia" w:ascii="宋体" w:hAnsi="宋体" w:cs="宋体"/>
          <w:color w:val="auto"/>
          <w:sz w:val="48"/>
          <w:szCs w:val="48"/>
          <w:highlight w:val="none"/>
        </w:rPr>
      </w:pPr>
    </w:p>
    <w:p w14:paraId="2A345CF7">
      <w:pPr>
        <w:adjustRightInd/>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 xml:space="preserve">招标文件 </w:t>
      </w:r>
    </w:p>
    <w:p w14:paraId="35DF4B98">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263D438">
      <w:pPr>
        <w:snapToGrid w:val="0"/>
        <w:spacing w:line="360" w:lineRule="auto"/>
        <w:jc w:val="center"/>
        <w:rPr>
          <w:rFonts w:hint="eastAsia" w:ascii="宋体" w:hAnsi="宋体" w:cs="宋体"/>
          <w:color w:val="auto"/>
          <w:sz w:val="30"/>
          <w:szCs w:val="30"/>
          <w:highlight w:val="none"/>
        </w:rPr>
      </w:pPr>
    </w:p>
    <w:p w14:paraId="5AD1458E">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项目编号：ZJ-2580148-21</w:t>
      </w:r>
    </w:p>
    <w:p w14:paraId="296630EE">
      <w:pPr>
        <w:adjustRightInd/>
        <w:spacing w:line="360" w:lineRule="auto"/>
        <w:rPr>
          <w:rFonts w:hint="eastAsia" w:ascii="宋体" w:hAnsi="宋体" w:cs="宋体"/>
          <w:color w:val="auto"/>
          <w:sz w:val="28"/>
          <w:szCs w:val="20"/>
          <w:highlight w:val="none"/>
        </w:rPr>
      </w:pPr>
    </w:p>
    <w:p w14:paraId="506FD3DB">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D1F57A4">
      <w:pPr>
        <w:spacing w:line="360" w:lineRule="auto"/>
        <w:rPr>
          <w:rFonts w:hint="eastAsia" w:ascii="宋体" w:hAnsi="宋体" w:cs="宋体"/>
          <w:color w:val="auto"/>
          <w:sz w:val="32"/>
          <w:szCs w:val="32"/>
          <w:highlight w:val="none"/>
        </w:rPr>
      </w:pPr>
    </w:p>
    <w:p w14:paraId="66721BAC">
      <w:pPr>
        <w:snapToGrid w:val="0"/>
        <w:spacing w:line="48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浙江省医疗器械检验研究院</w:t>
      </w:r>
    </w:p>
    <w:p w14:paraId="429C814E">
      <w:pPr>
        <w:spacing w:line="48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浙江国际招投标有限公司</w:t>
      </w:r>
    </w:p>
    <w:p w14:paraId="091975CA">
      <w:pPr>
        <w:snapToGrid w:val="0"/>
        <w:spacing w:line="48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u w:val="single"/>
        </w:rPr>
        <w:t xml:space="preserve"> 七 </w:t>
      </w:r>
      <w:r>
        <w:rPr>
          <w:rFonts w:hint="eastAsia" w:ascii="宋体" w:hAnsi="宋体" w:cs="宋体"/>
          <w:bCs/>
          <w:color w:val="auto"/>
          <w:sz w:val="32"/>
          <w:szCs w:val="32"/>
          <w:highlight w:val="none"/>
        </w:rPr>
        <w:t>月</w:t>
      </w:r>
    </w:p>
    <w:p w14:paraId="30C881C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72870E3">
      <w:pPr>
        <w:spacing w:line="360" w:lineRule="auto"/>
        <w:jc w:val="center"/>
        <w:rPr>
          <w:rFonts w:hint="eastAsia" w:ascii="宋体" w:hAnsi="宋体" w:cs="宋体"/>
          <w:color w:val="auto"/>
          <w:sz w:val="24"/>
          <w:highlight w:val="none"/>
        </w:rPr>
      </w:pPr>
    </w:p>
    <w:p w14:paraId="057F7F06">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0738B265">
      <w:pPr>
        <w:spacing w:line="360" w:lineRule="auto"/>
        <w:rPr>
          <w:rFonts w:hint="eastAsia" w:ascii="宋体" w:hAnsi="宋体" w:cs="宋体"/>
          <w:color w:val="auto"/>
          <w:sz w:val="32"/>
          <w:szCs w:val="32"/>
          <w:highlight w:val="none"/>
        </w:rPr>
      </w:pPr>
    </w:p>
    <w:p w14:paraId="25207C6C">
      <w:pPr>
        <w:spacing w:line="360" w:lineRule="auto"/>
        <w:rPr>
          <w:rFonts w:hint="eastAsia" w:ascii="宋体" w:hAnsi="宋体" w:cs="宋体"/>
          <w:color w:val="auto"/>
          <w:sz w:val="32"/>
          <w:szCs w:val="32"/>
          <w:highlight w:val="none"/>
        </w:rPr>
      </w:pPr>
    </w:p>
    <w:p w14:paraId="6A5209C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84D3F1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67AAA4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AE42E5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ED31F9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46ED49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ADE99AC">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38BA15C8">
      <w:pPr>
        <w:spacing w:line="360" w:lineRule="auto"/>
        <w:ind w:firstLine="549" w:firstLineChars="229"/>
        <w:rPr>
          <w:rFonts w:hint="eastAsia" w:ascii="宋体" w:hAnsi="宋体" w:cs="宋体"/>
          <w:color w:val="auto"/>
          <w:sz w:val="24"/>
          <w:highlight w:val="none"/>
        </w:rPr>
      </w:pPr>
    </w:p>
    <w:p w14:paraId="55E25945">
      <w:pPr>
        <w:spacing w:line="360" w:lineRule="auto"/>
        <w:ind w:firstLine="549" w:firstLineChars="229"/>
        <w:rPr>
          <w:rFonts w:hint="eastAsia" w:ascii="宋体" w:hAnsi="宋体" w:cs="宋体"/>
          <w:color w:val="auto"/>
          <w:sz w:val="24"/>
          <w:highlight w:val="none"/>
        </w:rPr>
      </w:pPr>
    </w:p>
    <w:p w14:paraId="67878E12">
      <w:pPr>
        <w:spacing w:line="360" w:lineRule="auto"/>
        <w:ind w:firstLine="549" w:firstLineChars="229"/>
        <w:rPr>
          <w:rFonts w:hint="eastAsia" w:ascii="宋体" w:hAnsi="宋体" w:cs="宋体"/>
          <w:color w:val="auto"/>
          <w:sz w:val="24"/>
          <w:highlight w:val="none"/>
        </w:rPr>
      </w:pPr>
    </w:p>
    <w:p w14:paraId="566238DB">
      <w:pPr>
        <w:spacing w:line="360" w:lineRule="auto"/>
        <w:ind w:firstLine="549" w:firstLineChars="229"/>
        <w:rPr>
          <w:rFonts w:hint="eastAsia" w:ascii="宋体" w:hAnsi="宋体" w:cs="宋体"/>
          <w:color w:val="auto"/>
          <w:sz w:val="24"/>
          <w:highlight w:val="none"/>
        </w:rPr>
      </w:pPr>
    </w:p>
    <w:p w14:paraId="112C0E1E">
      <w:pPr>
        <w:spacing w:line="360" w:lineRule="auto"/>
        <w:ind w:firstLine="549" w:firstLineChars="229"/>
        <w:rPr>
          <w:rFonts w:hint="eastAsia" w:ascii="宋体" w:hAnsi="宋体" w:cs="宋体"/>
          <w:color w:val="auto"/>
          <w:sz w:val="24"/>
          <w:highlight w:val="none"/>
        </w:rPr>
      </w:pPr>
    </w:p>
    <w:p w14:paraId="62263F3B">
      <w:pPr>
        <w:spacing w:line="360" w:lineRule="auto"/>
        <w:ind w:firstLine="549" w:firstLineChars="229"/>
        <w:rPr>
          <w:rFonts w:hint="eastAsia" w:ascii="宋体" w:hAnsi="宋体" w:cs="宋体"/>
          <w:color w:val="auto"/>
          <w:sz w:val="24"/>
          <w:highlight w:val="none"/>
        </w:rPr>
      </w:pPr>
    </w:p>
    <w:p w14:paraId="7054AC52">
      <w:pPr>
        <w:spacing w:line="360" w:lineRule="auto"/>
        <w:ind w:firstLine="549" w:firstLineChars="229"/>
        <w:rPr>
          <w:rFonts w:hint="eastAsia" w:ascii="宋体" w:hAnsi="宋体" w:cs="宋体"/>
          <w:color w:val="auto"/>
          <w:sz w:val="24"/>
          <w:highlight w:val="none"/>
        </w:rPr>
      </w:pPr>
    </w:p>
    <w:p w14:paraId="7B63C996">
      <w:pPr>
        <w:spacing w:line="360" w:lineRule="auto"/>
        <w:ind w:firstLine="549" w:firstLineChars="229"/>
        <w:rPr>
          <w:rFonts w:hint="eastAsia" w:ascii="宋体" w:hAnsi="宋体" w:cs="宋体"/>
          <w:color w:val="auto"/>
          <w:sz w:val="24"/>
          <w:highlight w:val="none"/>
        </w:rPr>
      </w:pPr>
    </w:p>
    <w:p w14:paraId="3E396CD0">
      <w:pPr>
        <w:spacing w:line="360" w:lineRule="auto"/>
        <w:ind w:firstLine="549" w:firstLineChars="229"/>
        <w:rPr>
          <w:rFonts w:hint="eastAsia" w:ascii="宋体" w:hAnsi="宋体" w:cs="宋体"/>
          <w:color w:val="auto"/>
          <w:sz w:val="24"/>
          <w:highlight w:val="none"/>
        </w:rPr>
      </w:pPr>
    </w:p>
    <w:p w14:paraId="3C104200">
      <w:pPr>
        <w:spacing w:line="360" w:lineRule="auto"/>
        <w:ind w:firstLine="549" w:firstLineChars="229"/>
        <w:rPr>
          <w:rFonts w:hint="eastAsia" w:ascii="宋体" w:hAnsi="宋体" w:cs="宋体"/>
          <w:color w:val="auto"/>
          <w:sz w:val="24"/>
          <w:highlight w:val="none"/>
        </w:rPr>
      </w:pPr>
    </w:p>
    <w:p w14:paraId="56C0DD0E">
      <w:pPr>
        <w:spacing w:line="360" w:lineRule="auto"/>
        <w:ind w:firstLine="549" w:firstLineChars="229"/>
        <w:rPr>
          <w:rFonts w:hint="eastAsia" w:ascii="宋体" w:hAnsi="宋体" w:cs="宋体"/>
          <w:color w:val="auto"/>
          <w:sz w:val="24"/>
          <w:highlight w:val="none"/>
        </w:rPr>
      </w:pPr>
    </w:p>
    <w:p w14:paraId="3FED40DF">
      <w:pPr>
        <w:spacing w:line="360" w:lineRule="auto"/>
        <w:ind w:firstLine="549" w:firstLineChars="229"/>
        <w:rPr>
          <w:rFonts w:hint="eastAsia" w:ascii="宋体" w:hAnsi="宋体" w:cs="宋体"/>
          <w:color w:val="auto"/>
          <w:sz w:val="24"/>
          <w:highlight w:val="none"/>
        </w:rPr>
      </w:pPr>
    </w:p>
    <w:p w14:paraId="0BDE7C3D">
      <w:pPr>
        <w:adjustRightInd/>
        <w:spacing w:line="360" w:lineRule="auto"/>
        <w:jc w:val="center"/>
        <w:outlineLvl w:val="0"/>
        <w:rPr>
          <w:rFonts w:hint="eastAsia" w:ascii="宋体" w:hAnsi="宋体" w:cs="宋体"/>
          <w:b/>
          <w:color w:val="auto"/>
          <w:sz w:val="36"/>
          <w:szCs w:val="36"/>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p>
    <w:p w14:paraId="7150DFBD">
      <w:pPr>
        <w:rPr>
          <w:color w:val="auto"/>
          <w:highlight w:val="none"/>
        </w:rPr>
      </w:pPr>
    </w:p>
    <w:p w14:paraId="46A43C9D">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5B61CB1">
      <w:pPr>
        <w:pBdr>
          <w:top w:val="single" w:color="auto" w:sz="4" w:space="1"/>
          <w:left w:val="single" w:color="auto" w:sz="4" w:space="4"/>
          <w:bottom w:val="single" w:color="auto" w:sz="4" w:space="2"/>
          <w:right w:val="single" w:color="auto" w:sz="4" w:space="4"/>
        </w:pBdr>
        <w:spacing w:line="360" w:lineRule="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项目概况</w:t>
      </w:r>
    </w:p>
    <w:p w14:paraId="56777AF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PCR仪温度校准装置</w:t>
      </w:r>
      <w:r>
        <w:rPr>
          <w:rFonts w:hint="eastAsia" w:asciiTheme="minorEastAsia" w:hAnsiTheme="minorEastAsia" w:eastAsiaTheme="minorEastAsia"/>
          <w:color w:val="auto"/>
          <w:sz w:val="24"/>
          <w:highlight w:val="none"/>
        </w:rPr>
        <w:t>招标项目的潜在投标人应在政采云平台线上</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获取（下载）招标文件，并于</w:t>
      </w:r>
      <w:r>
        <w:rPr>
          <w:rStyle w:val="76"/>
          <w:rFonts w:hint="eastAsia" w:cs="Times New Roman" w:asciiTheme="minorEastAsia" w:hAnsiTheme="minorEastAsia" w:eastAsiaTheme="minorEastAsia"/>
          <w:snapToGrid/>
          <w:color w:val="auto"/>
          <w:kern w:val="2"/>
          <w:sz w:val="24"/>
          <w:szCs w:val="24"/>
          <w:highlight w:val="none"/>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eastAsia="zh-CN"/>
        </w:rPr>
        <w:t>8月8日</w:t>
      </w:r>
      <w:r>
        <w:rPr>
          <w:rStyle w:val="76"/>
          <w:rFonts w:hint="eastAsia" w:cs="Times New Roman" w:asciiTheme="minorEastAsia" w:hAnsiTheme="minorEastAsia" w:eastAsiaTheme="minorEastAsia"/>
          <w:snapToGrid/>
          <w:color w:val="auto"/>
          <w:kern w:val="2"/>
          <w:sz w:val="24"/>
          <w:szCs w:val="24"/>
          <w:highlight w:val="none"/>
        </w:rPr>
        <w:t>0</w:t>
      </w:r>
      <w:r>
        <w:rPr>
          <w:rStyle w:val="76"/>
          <w:rFonts w:hint="eastAsia" w:cs="Times New Roman" w:asciiTheme="minorEastAsia" w:hAnsiTheme="minorEastAsia" w:eastAsiaTheme="minorEastAsia"/>
          <w:snapToGrid/>
          <w:color w:val="auto"/>
          <w:kern w:val="2"/>
          <w:sz w:val="24"/>
          <w:szCs w:val="24"/>
          <w:highlight w:val="none"/>
        </w:rPr>
        <w:fldChar w:fldCharType="end"/>
      </w:r>
      <w:r>
        <w:rPr>
          <w:rStyle w:val="76"/>
          <w:rFonts w:hint="eastAsia" w:cs="Times New Roman" w:asciiTheme="minorEastAsia" w:hAnsiTheme="minorEastAsia" w:eastAsiaTheme="minorEastAsia"/>
          <w:bCs/>
          <w:snapToGrid/>
          <w:color w:val="auto"/>
          <w:kern w:val="2"/>
          <w:sz w:val="24"/>
          <w:szCs w:val="24"/>
          <w:highlight w:val="none"/>
        </w:rPr>
        <w:t>9:00</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0B5D05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A07702E">
      <w:pPr>
        <w:spacing w:line="360" w:lineRule="auto"/>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ZJ-2580148-21</w:t>
      </w:r>
    </w:p>
    <w:p w14:paraId="2A6759DF">
      <w:pPr>
        <w:spacing w:line="360" w:lineRule="auto"/>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PCR仪温度校准装置采购项目</w:t>
      </w:r>
    </w:p>
    <w:p w14:paraId="59EF8C96">
      <w:pPr>
        <w:spacing w:line="360" w:lineRule="auto"/>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232000</w:t>
      </w:r>
    </w:p>
    <w:p w14:paraId="55F148C2">
      <w:pPr>
        <w:spacing w:line="360" w:lineRule="auto"/>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232000</w:t>
      </w:r>
    </w:p>
    <w:p w14:paraId="24811464">
      <w:pPr>
        <w:spacing w:line="360" w:lineRule="auto"/>
        <w:ind w:firstLine="422" w:firstLineChars="175"/>
        <w:rPr>
          <w:rFonts w:hint="eastAsia" w:hAnsi="宋体" w:cs="宋体"/>
          <w:b/>
          <w:color w:val="auto"/>
          <w:sz w:val="24"/>
          <w:highlight w:val="none"/>
        </w:rPr>
      </w:pPr>
      <w:r>
        <w:rPr>
          <w:rFonts w:hint="eastAsia" w:hAnsi="宋体" w:cs="宋体"/>
          <w:b/>
          <w:color w:val="auto"/>
          <w:sz w:val="24"/>
          <w:highlight w:val="none"/>
        </w:rPr>
        <w:t>采购需求：</w:t>
      </w:r>
    </w:p>
    <w:p w14:paraId="06F818F9">
      <w:pPr>
        <w:spacing w:line="360" w:lineRule="auto"/>
        <w:ind w:firstLine="480"/>
        <w:rPr>
          <w:rFonts w:hint="eastAsia" w:hAnsi="宋体" w:cs="宋体"/>
          <w:b/>
          <w:color w:val="auto"/>
          <w:sz w:val="24"/>
          <w:highlight w:val="none"/>
        </w:rPr>
      </w:pPr>
    </w:p>
    <w:p w14:paraId="76E2B75C">
      <w:pPr>
        <w:spacing w:line="360" w:lineRule="auto"/>
        <w:ind w:left="420" w:leftChars="200" w:firstLine="424" w:firstLineChars="176"/>
        <w:rPr>
          <w:rFonts w:hint="eastAsia" w:ascii="宋体" w:hAnsi="宋体" w:cs="宋体"/>
          <w:b/>
          <w:color w:val="auto"/>
          <w:sz w:val="24"/>
          <w:highlight w:val="none"/>
        </w:rPr>
      </w:pPr>
      <w:r>
        <w:rPr>
          <w:rFonts w:hint="eastAsia" w:ascii="宋体" w:hAnsi="宋体" w:cs="宋体"/>
          <w:b/>
          <w:color w:val="auto"/>
          <w:sz w:val="24"/>
          <w:highlight w:val="none"/>
        </w:rPr>
        <w:t>标项一</w:t>
      </w:r>
    </w:p>
    <w:p w14:paraId="72A13962">
      <w:pPr>
        <w:spacing w:line="360" w:lineRule="auto"/>
        <w:ind w:left="420" w:leftChars="200" w:firstLine="422" w:firstLineChars="176"/>
        <w:rPr>
          <w:rFonts w:hint="eastAsia" w:ascii="宋体" w:hAnsi="宋体" w:cs="宋体"/>
          <w:bCs/>
          <w:color w:val="auto"/>
          <w:sz w:val="24"/>
          <w:highlight w:val="none"/>
        </w:rPr>
      </w:pPr>
      <w:r>
        <w:rPr>
          <w:rFonts w:hint="eastAsia" w:ascii="宋体" w:hAnsi="宋体" w:cs="宋体"/>
          <w:bCs/>
          <w:color w:val="auto"/>
          <w:sz w:val="24"/>
          <w:highlight w:val="none"/>
        </w:rPr>
        <w:t>标项名称：</w:t>
      </w:r>
      <w:r>
        <w:rPr>
          <w:rFonts w:hint="eastAsia" w:ascii="宋体" w:hAnsi="宋体" w:cs="宋体"/>
          <w:color w:val="auto"/>
          <w:sz w:val="24"/>
          <w:highlight w:val="none"/>
        </w:rPr>
        <w:t>PCR仪温度校准装置采购项目</w:t>
      </w:r>
    </w:p>
    <w:p w14:paraId="2E235346">
      <w:pPr>
        <w:spacing w:line="360" w:lineRule="auto"/>
        <w:ind w:left="420" w:leftChars="200" w:firstLine="422" w:firstLineChars="176"/>
        <w:rPr>
          <w:rFonts w:hint="eastAsia" w:ascii="宋体" w:hAnsi="宋体" w:cs="宋体"/>
          <w:bCs/>
          <w:color w:val="auto"/>
          <w:sz w:val="24"/>
          <w:highlight w:val="none"/>
        </w:rPr>
      </w:pPr>
      <w:r>
        <w:rPr>
          <w:rFonts w:hint="eastAsia" w:ascii="宋体" w:hAnsi="宋体" w:cs="宋体"/>
          <w:bCs/>
          <w:color w:val="auto"/>
          <w:sz w:val="24"/>
          <w:highlight w:val="none"/>
        </w:rPr>
        <w:t>数量：1</w:t>
      </w:r>
    </w:p>
    <w:p w14:paraId="1C3E62D9">
      <w:pPr>
        <w:spacing w:line="360" w:lineRule="auto"/>
        <w:ind w:left="420" w:leftChars="200" w:firstLine="422" w:firstLineChars="176"/>
        <w:rPr>
          <w:rFonts w:hint="eastAsia" w:ascii="宋体" w:hAnsi="宋体" w:cs="宋体"/>
          <w:bCs/>
          <w:color w:val="auto"/>
          <w:sz w:val="24"/>
          <w:highlight w:val="none"/>
        </w:rPr>
      </w:pPr>
      <w:r>
        <w:rPr>
          <w:rFonts w:hint="eastAsia" w:ascii="宋体" w:hAnsi="宋体" w:cs="宋体"/>
          <w:bCs/>
          <w:color w:val="auto"/>
          <w:sz w:val="24"/>
          <w:highlight w:val="none"/>
        </w:rPr>
        <w:t>预算金额（元）：</w:t>
      </w:r>
      <w:r>
        <w:rPr>
          <w:rFonts w:hint="eastAsia" w:ascii="宋体" w:hAnsi="宋体" w:cs="宋体"/>
          <w:color w:val="auto"/>
          <w:sz w:val="24"/>
          <w:highlight w:val="none"/>
        </w:rPr>
        <w:t>232000</w:t>
      </w:r>
    </w:p>
    <w:p w14:paraId="2062DE13">
      <w:pPr>
        <w:spacing w:line="360" w:lineRule="auto"/>
        <w:ind w:firstLine="787" w:firstLineChars="328"/>
        <w:rPr>
          <w:rFonts w:hint="eastAsia" w:ascii="宋体" w:hAnsi="宋体" w:cs="宋体"/>
          <w:bCs/>
          <w:color w:val="auto"/>
          <w:sz w:val="24"/>
          <w:highlight w:val="none"/>
        </w:rPr>
      </w:pPr>
      <w:r>
        <w:rPr>
          <w:rFonts w:hint="eastAsia" w:ascii="宋体" w:hAnsi="宋体" w:cs="宋体"/>
          <w:bCs/>
          <w:color w:val="auto"/>
          <w:sz w:val="24"/>
          <w:highlight w:val="none"/>
        </w:rPr>
        <w:t>简要规格描述或项目基本概况介绍、用途：本标项为</w:t>
      </w:r>
      <w:r>
        <w:rPr>
          <w:rFonts w:hint="eastAsia" w:ascii="宋体" w:hAnsi="宋体" w:cs="宋体"/>
          <w:color w:val="auto"/>
          <w:sz w:val="24"/>
          <w:highlight w:val="none"/>
        </w:rPr>
        <w:t>PCR仪温度校准装置采购项目</w:t>
      </w:r>
      <w:r>
        <w:rPr>
          <w:rFonts w:hint="eastAsia" w:ascii="宋体" w:hAnsi="宋体" w:cs="宋体"/>
          <w:bCs/>
          <w:color w:val="auto"/>
          <w:sz w:val="24"/>
          <w:highlight w:val="none"/>
        </w:rPr>
        <w:t>，</w:t>
      </w:r>
      <w:r>
        <w:rPr>
          <w:rFonts w:hint="eastAsia" w:ascii="宋体" w:hAnsi="宋体" w:cs="宋体"/>
          <w:color w:val="auto"/>
          <w:sz w:val="24"/>
          <w:highlight w:val="none"/>
        </w:rPr>
        <w:t>具体以招标文件第三部分采购需求为准，供应商可点击本公告下方“浏览采购文件”查看采购需求。</w:t>
      </w:r>
    </w:p>
    <w:p w14:paraId="0BEE3E12">
      <w:pPr>
        <w:pStyle w:val="80"/>
        <w:ind w:left="420" w:leftChars="200" w:firstLine="422" w:firstLineChars="176"/>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备注：</w:t>
      </w:r>
    </w:p>
    <w:p w14:paraId="4DCFF0BC">
      <w:pPr>
        <w:pStyle w:val="80"/>
        <w:ind w:firstLine="480"/>
        <w:rPr>
          <w:rFonts w:hint="eastAsia" w:ascii="宋体" w:hAnsi="宋体" w:eastAsia="宋体" w:cs="宋体"/>
          <w:bCs/>
          <w:color w:val="auto"/>
          <w:kern w:val="2"/>
          <w:sz w:val="24"/>
          <w:szCs w:val="24"/>
          <w:highlight w:val="none"/>
        </w:rPr>
      </w:pPr>
    </w:p>
    <w:p w14:paraId="3D533EFA">
      <w:pPr>
        <w:pStyle w:val="80"/>
        <w:ind w:firstLine="480"/>
        <w:rPr>
          <w:rFonts w:hint="eastAsia" w:hAnsi="宋体" w:cs="宋体"/>
          <w:bCs/>
          <w:color w:val="auto"/>
          <w:kern w:val="2"/>
          <w:sz w:val="24"/>
          <w:szCs w:val="24"/>
          <w:highlight w:val="none"/>
        </w:rPr>
      </w:pPr>
    </w:p>
    <w:p w14:paraId="3DA3DF20">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color w:val="auto"/>
          <w:kern w:val="0"/>
          <w:sz w:val="24"/>
          <w:highlight w:val="none"/>
        </w:rPr>
        <w:t>标项1，详见采购文件第三部分。</w:t>
      </w:r>
    </w:p>
    <w:p w14:paraId="52B3B474">
      <w:pPr>
        <w:pStyle w:val="15"/>
        <w:spacing w:line="360" w:lineRule="auto"/>
        <w:ind w:firstLine="480"/>
        <w:rPr>
          <w:rFonts w:hint="eastAsia" w:hAnsi="宋体" w:cs="宋体"/>
          <w:b/>
          <w:bCs/>
          <w:color w:val="auto"/>
          <w:kern w:val="0"/>
          <w:sz w:val="24"/>
          <w:szCs w:val="24"/>
          <w:highlight w:val="none"/>
        </w:rPr>
      </w:pPr>
      <w:r>
        <w:rPr>
          <w:rFonts w:hint="eastAsia" w:hAnsi="宋体" w:cs="宋体"/>
          <w:b/>
          <w:bCs/>
          <w:color w:val="auto"/>
          <w:kern w:val="0"/>
          <w:sz w:val="24"/>
          <w:szCs w:val="24"/>
          <w:highlight w:val="none"/>
        </w:rPr>
        <w:t>本项目（是）接受联合体投标。</w:t>
      </w:r>
    </w:p>
    <w:p w14:paraId="531E9A3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80EDBD0">
      <w:pPr>
        <w:spacing w:line="360" w:lineRule="auto"/>
        <w:ind w:firstLine="48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D139E5E">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4AF53E5">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rPr>
        <w:t>本项目</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门面向中小企业，货物全部由符合政策要求的中小企业制造，提供中小企业声明函</w:t>
      </w:r>
      <w:r>
        <w:rPr>
          <w:rFonts w:hint="eastAsia" w:ascii="宋体" w:hAnsi="宋体" w:cs="宋体"/>
          <w:snapToGrid w:val="0"/>
          <w:color w:val="auto"/>
          <w:kern w:val="28"/>
          <w:sz w:val="24"/>
          <w:szCs w:val="20"/>
          <w:highlight w:val="none"/>
        </w:rPr>
        <w:t>；</w:t>
      </w:r>
    </w:p>
    <w:p w14:paraId="55322034">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F0A4494">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F5CBD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B9ABEE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eastAsia="zh-CN"/>
        </w:rPr>
        <w:t>8月8日</w:t>
      </w:r>
      <w:r>
        <w:rPr>
          <w:rFonts w:hint="eastAsia" w:ascii="宋体" w:hAnsi="宋体" w:cs="宋体"/>
          <w:color w:val="auto"/>
          <w:sz w:val="24"/>
          <w:highlight w:val="none"/>
        </w:rPr>
        <w:t>，每天上午00:00至12:00 ，下午12:00至23:59（北京时间，线上获取法定节假日均可，线下获取文件法定节假日除外）</w:t>
      </w:r>
    </w:p>
    <w:p w14:paraId="3A9B0AD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8FBF9A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5A4645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EA92E3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B5E2BE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eastAsia="zh-CN"/>
        </w:rPr>
        <w:t>8月8日</w:t>
      </w:r>
      <w:r>
        <w:rPr>
          <w:rFonts w:hint="eastAsia" w:ascii="宋体" w:hAnsi="宋体" w:cs="宋体"/>
          <w:color w:val="auto"/>
          <w:sz w:val="24"/>
          <w:highlight w:val="none"/>
          <w:u w:val="single"/>
        </w:rPr>
        <w:t xml:space="preserve"> 09:00</w:t>
      </w:r>
      <w:r>
        <w:rPr>
          <w:rFonts w:hint="eastAsia" w:ascii="宋体" w:hAnsi="宋体" w:cs="宋体"/>
          <w:color w:val="auto"/>
          <w:sz w:val="24"/>
          <w:highlight w:val="none"/>
        </w:rPr>
        <w:t>（北京时间）</w:t>
      </w:r>
    </w:p>
    <w:p w14:paraId="56C6FA6F">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A825309">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eastAsia="zh-CN"/>
        </w:rPr>
        <w:t>8月8日</w:t>
      </w:r>
      <w:r>
        <w:rPr>
          <w:rFonts w:hint="eastAsia" w:ascii="宋体" w:hAnsi="宋体" w:cs="宋体"/>
          <w:color w:val="auto"/>
          <w:sz w:val="24"/>
          <w:highlight w:val="none"/>
          <w:u w:val="single"/>
        </w:rPr>
        <w:t xml:space="preserve"> 09:00</w:t>
      </w:r>
    </w:p>
    <w:p w14:paraId="64B84A8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D0FD0B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32C7EF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B3FB3F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15E826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62594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BA74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21B5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445A1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F40D176">
      <w:pPr>
        <w:spacing w:line="360" w:lineRule="auto"/>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1.采购人信息</w:t>
      </w:r>
    </w:p>
    <w:p w14:paraId="54B0830B">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名称：浙江省医疗器械检验研究院 </w:t>
      </w:r>
    </w:p>
    <w:p w14:paraId="12A01B69">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地址：杭州市钱塘区下沙25号大街379号</w:t>
      </w:r>
    </w:p>
    <w:p w14:paraId="23483987">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传真： /</w:t>
      </w:r>
    </w:p>
    <w:p w14:paraId="24D3B43B">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项目联系人（询问）：何老师</w:t>
      </w:r>
    </w:p>
    <w:p w14:paraId="68B5FA25">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项目联系方式（询问）：0571-87896539</w:t>
      </w:r>
    </w:p>
    <w:p w14:paraId="284A5EEB">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质疑联系人：熊老师</w:t>
      </w:r>
    </w:p>
    <w:p w14:paraId="4828326A">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质疑联系方式：0571-86002818</w:t>
      </w:r>
    </w:p>
    <w:p w14:paraId="4922EC91">
      <w:pPr>
        <w:spacing w:line="360" w:lineRule="auto"/>
        <w:ind w:firstLine="422" w:firstLineChars="175"/>
        <w:rPr>
          <w:rFonts w:hint="eastAsia" w:ascii="宋体" w:hAnsi="宋体" w:cs="宋体"/>
          <w:color w:val="auto"/>
          <w:sz w:val="24"/>
          <w:highlight w:val="none"/>
        </w:rPr>
      </w:pPr>
      <w:r>
        <w:rPr>
          <w:rFonts w:hint="eastAsia" w:ascii="宋体" w:hAnsi="宋体" w:cs="宋体"/>
          <w:b/>
          <w:bCs/>
          <w:color w:val="auto"/>
          <w:sz w:val="24"/>
          <w:highlight w:val="none"/>
        </w:rPr>
        <w:t xml:space="preserve">2.采购代理机构信息    </w:t>
      </w:r>
      <w:r>
        <w:rPr>
          <w:rFonts w:hint="eastAsia" w:ascii="宋体" w:hAnsi="宋体" w:cs="宋体"/>
          <w:color w:val="auto"/>
          <w:sz w:val="24"/>
          <w:highlight w:val="none"/>
        </w:rPr>
        <w:t xml:space="preserve">        </w:t>
      </w:r>
    </w:p>
    <w:p w14:paraId="5BDA4B45">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名称：浙江国际招投标有限公司</w:t>
      </w:r>
    </w:p>
    <w:p w14:paraId="608672AD">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地址：杭州市西湖区文三路90号东部软件园1号楼3楼</w:t>
      </w:r>
    </w:p>
    <w:p w14:paraId="20EA442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传真：0571-88473430 </w:t>
      </w:r>
    </w:p>
    <w:p w14:paraId="5645FFF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项目联系人（询问）： 周群峰、夏逸云</w:t>
      </w:r>
    </w:p>
    <w:p w14:paraId="567A42A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项目联系方式（询问）：0571-81061804、0571-81061820</w:t>
      </w:r>
    </w:p>
    <w:p w14:paraId="2B5B23C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质疑联系人： 葛珍妮</w:t>
      </w:r>
    </w:p>
    <w:p w14:paraId="62779A53">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质疑联系方式：0571-81061821</w:t>
      </w:r>
    </w:p>
    <w:p w14:paraId="21683B9E">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3.该项目由采购人处理采购争议。质疑环节，采购人委托采购代理机构处理的，可由采购代理机构答复。对质疑答复不满意的，向采购人内部设置的采购监督机构反映。</w:t>
      </w:r>
      <w:r>
        <w:rPr>
          <w:rFonts w:hint="eastAsia" w:ascii="微软雅黑" w:hAnsi="微软雅黑" w:eastAsia="微软雅黑" w:cs="微软雅黑"/>
          <w:color w:val="auto"/>
          <w:sz w:val="24"/>
          <w:highlight w:val="none"/>
        </w:rPr>
        <w:t> </w:t>
      </w:r>
      <w:r>
        <w:rPr>
          <w:rFonts w:hint="eastAsia" w:ascii="微软雅黑" w:hAnsi="微软雅黑" w:eastAsia="微软雅黑" w:cs="微软雅黑"/>
          <w:color w:val="auto"/>
          <w:sz w:val="24"/>
          <w:highlight w:val="none"/>
        </w:rPr>
        <w:t>   </w:t>
      </w:r>
    </w:p>
    <w:p w14:paraId="36C3F1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6181B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5F1468C">
      <w:pPr>
        <w:pStyle w:val="33"/>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42C4639">
      <w:pPr>
        <w:rPr>
          <w:color w:val="auto"/>
          <w:highlight w:val="none"/>
        </w:rPr>
      </w:pPr>
      <w:r>
        <w:rPr>
          <w:color w:val="auto"/>
          <w:highlight w:val="none"/>
        </w:rPr>
        <w:br w:type="page"/>
      </w:r>
    </w:p>
    <w:p w14:paraId="318EB89F">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B4D8347">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7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6"/>
      </w:tblGrid>
      <w:tr w14:paraId="6E2B0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B21AA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B4522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286" w:type="dxa"/>
            <w:tcBorders>
              <w:top w:val="single" w:color="000000" w:sz="8" w:space="0"/>
              <w:left w:val="single" w:color="000000" w:sz="2" w:space="0"/>
              <w:bottom w:val="single" w:color="000000" w:sz="8" w:space="0"/>
              <w:right w:val="single" w:color="000000" w:sz="8" w:space="0"/>
            </w:tcBorders>
            <w:vAlign w:val="center"/>
          </w:tcPr>
          <w:p w14:paraId="4EC1717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56E2E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1476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098FF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60E5470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PCR仪温度校准装置  </w:t>
            </w:r>
            <w:r>
              <w:rPr>
                <w:rFonts w:hint="eastAsia" w:ascii="宋体" w:hAnsi="宋体" w:cs="宋体"/>
                <w:color w:val="auto"/>
                <w:sz w:val="24"/>
                <w:highlight w:val="none"/>
              </w:rPr>
              <w:t>。</w:t>
            </w:r>
          </w:p>
        </w:tc>
      </w:tr>
      <w:tr w14:paraId="3144F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B486F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AA9AB7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286" w:type="dxa"/>
            <w:tcBorders>
              <w:top w:val="single" w:color="000000" w:sz="8" w:space="0"/>
              <w:left w:val="single" w:color="000000" w:sz="2" w:space="0"/>
              <w:bottom w:val="single" w:color="000000" w:sz="8" w:space="0"/>
              <w:right w:val="single" w:color="000000" w:sz="8" w:space="0"/>
            </w:tcBorders>
            <w:vAlign w:val="center"/>
          </w:tcPr>
          <w:p w14:paraId="3A23948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PCR仪温度校准装置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工业（包括采矿业，制造业，电力、热力、燃气及水生产和供应业） </w:t>
            </w:r>
            <w:r>
              <w:rPr>
                <w:rFonts w:hint="eastAsia" w:ascii="宋体" w:hAnsi="宋体" w:cs="宋体"/>
                <w:color w:val="auto"/>
                <w:kern w:val="0"/>
                <w:sz w:val="24"/>
                <w:highlight w:val="none"/>
              </w:rPr>
              <w:t>行业；</w:t>
            </w:r>
          </w:p>
          <w:p w14:paraId="0205BD8A">
            <w:pPr>
              <w:pStyle w:val="2"/>
              <w:ind w:left="0" w:firstLine="0"/>
              <w:rPr>
                <w:rFonts w:hint="eastAsia" w:ascii="宋体" w:hAnsi="宋体" w:cs="宋体"/>
                <w:color w:val="auto"/>
                <w:highlight w:val="none"/>
                <w:lang w:val="en-US"/>
              </w:rPr>
            </w:pPr>
            <w:r>
              <w:rPr>
                <w:rFonts w:hint="eastAsia" w:ascii="宋体" w:hAnsi="宋体" w:eastAsia="宋体" w:cs="宋体"/>
                <w:b w:val="0"/>
                <w:bCs w:val="0"/>
                <w:color w:val="auto"/>
                <w:kern w:val="0"/>
                <w:sz w:val="24"/>
                <w:szCs w:val="24"/>
                <w:highlight w:val="none"/>
                <w:lang w:val="en-US"/>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rPr>
              <w:t>工业（包括采矿业，制造业，电力、热力、燃气及水生产和供应业） 行业</w:t>
            </w:r>
            <w:r>
              <w:rPr>
                <w:rFonts w:hint="eastAsia" w:ascii="宋体" w:hAnsi="宋体" w:eastAsia="宋体" w:cs="宋体"/>
                <w:b w:val="0"/>
                <w:bCs w:val="0"/>
                <w:color w:val="auto"/>
                <w:kern w:val="0"/>
                <w:sz w:val="24"/>
                <w:szCs w:val="24"/>
                <w:highlight w:val="none"/>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BF50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C3B63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32C50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6EBCB3D1">
            <w:pPr>
              <w:spacing w:line="360" w:lineRule="auto"/>
              <w:rPr>
                <w:rFonts w:hint="eastAsia" w:ascii="宋体" w:hAnsi="宋体" w:cs="宋体"/>
                <w:b/>
                <w:bCs/>
                <w:color w:val="auto"/>
                <w:kern w:val="0"/>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kern w:val="0"/>
                <w:sz w:val="24"/>
                <w:highlight w:val="none"/>
              </w:rPr>
              <w:t>本项目不允许采购进口产品。</w:t>
            </w:r>
          </w:p>
          <w:p w14:paraId="584B4DD0">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E0A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E16F4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D7772A0">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286" w:type="dxa"/>
            <w:tcBorders>
              <w:top w:val="single" w:color="000000" w:sz="8" w:space="0"/>
              <w:left w:val="single" w:color="000000" w:sz="2" w:space="0"/>
              <w:bottom w:val="single" w:color="000000" w:sz="8" w:space="0"/>
              <w:right w:val="single" w:color="000000" w:sz="8" w:space="0"/>
            </w:tcBorders>
            <w:vAlign w:val="center"/>
          </w:tcPr>
          <w:p w14:paraId="6A7550EB">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kern w:val="0"/>
                <w:sz w:val="24"/>
                <w:highlight w:val="none"/>
              </w:rPr>
              <w:t>A</w:t>
            </w:r>
            <w:r>
              <w:rPr>
                <w:rFonts w:hint="eastAsia" w:ascii="宋体" w:hAnsi="宋体" w:cs="宋体"/>
                <w:b/>
                <w:bCs/>
                <w:color w:val="auto"/>
                <w:sz w:val="24"/>
                <w:highlight w:val="none"/>
              </w:rPr>
              <w:t>同意将非主体、非关键性工作分包，投标人拟将本项目进行分包的，须在投标文件中提供符合相应要求的分包意向协议，否则在项目实施过程中不得进行分包。</w:t>
            </w:r>
          </w:p>
          <w:p w14:paraId="31AE3DAF">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48135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83B6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4F1EB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59D60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286" w:type="dxa"/>
            <w:tcBorders>
              <w:top w:val="single" w:color="000000" w:sz="8" w:space="0"/>
              <w:left w:val="single" w:color="000000" w:sz="2" w:space="0"/>
              <w:bottom w:val="single" w:color="000000" w:sz="8" w:space="0"/>
              <w:right w:val="single" w:color="000000" w:sz="8" w:space="0"/>
            </w:tcBorders>
            <w:vAlign w:val="center"/>
          </w:tcPr>
          <w:p w14:paraId="7C73AC71">
            <w:pPr>
              <w:spacing w:line="360" w:lineRule="auto"/>
              <w:rPr>
                <w:color w:val="auto"/>
                <w:sz w:val="24"/>
                <w:szCs w:val="32"/>
                <w:highlight w:val="none"/>
              </w:rPr>
            </w:pPr>
            <w:sdt>
              <w:sdtPr>
                <w:rPr>
                  <w:rFonts w:hint="eastAsia"/>
                  <w:color w:val="auto"/>
                  <w:highlight w:val="none"/>
                </w:rPr>
                <w:id w:val="681833070"/>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A不组织。</w:t>
            </w:r>
          </w:p>
          <w:p w14:paraId="7CAB6136">
            <w:pPr>
              <w:spacing w:line="360" w:lineRule="auto"/>
              <w:rPr>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w:t>
            </w:r>
            <w:r>
              <w:rPr>
                <w:rFonts w:hint="eastAsia"/>
                <w:color w:val="auto"/>
                <w:sz w:val="24"/>
                <w:szCs w:val="32"/>
                <w:highlight w:val="none"/>
                <w:u w:val="single"/>
              </w:rPr>
              <w:t xml:space="preserve">     </w:t>
            </w:r>
            <w:r>
              <w:rPr>
                <w:rFonts w:hint="eastAsia"/>
                <w:color w:val="auto"/>
                <w:sz w:val="24"/>
                <w:szCs w:val="32"/>
                <w:highlight w:val="none"/>
              </w:rPr>
              <w:t xml:space="preserve"> ，地点：</w:t>
            </w:r>
            <w:r>
              <w:rPr>
                <w:rFonts w:hint="eastAsia"/>
                <w:color w:val="auto"/>
                <w:sz w:val="24"/>
                <w:szCs w:val="32"/>
                <w:highlight w:val="none"/>
                <w:u w:val="single"/>
              </w:rPr>
              <w:t xml:space="preserve">      </w:t>
            </w:r>
            <w:r>
              <w:rPr>
                <w:rFonts w:hint="eastAsia"/>
                <w:color w:val="auto"/>
                <w:sz w:val="24"/>
                <w:szCs w:val="32"/>
                <w:highlight w:val="none"/>
              </w:rPr>
              <w:t>，联系人：</w:t>
            </w:r>
            <w:r>
              <w:rPr>
                <w:rFonts w:hint="eastAsia"/>
                <w:color w:val="auto"/>
                <w:sz w:val="24"/>
                <w:szCs w:val="32"/>
                <w:highlight w:val="none"/>
                <w:u w:val="single"/>
              </w:rPr>
              <w:t xml:space="preserve">      </w:t>
            </w:r>
            <w:r>
              <w:rPr>
                <w:rFonts w:hint="eastAsia"/>
                <w:color w:val="auto"/>
                <w:sz w:val="24"/>
                <w:szCs w:val="32"/>
                <w:highlight w:val="none"/>
              </w:rPr>
              <w:t>，联系方式：      。</w:t>
            </w:r>
          </w:p>
          <w:p w14:paraId="55BD3FB0">
            <w:pPr>
              <w:pStyle w:val="80"/>
              <w:ind w:firstLine="0" w:firstLineChars="0"/>
              <w:rPr>
                <w:rFonts w:ascii="Times New Roman" w:hAnsi="Times New Roman" w:eastAsia="宋体" w:cs="Times New Roman"/>
                <w:b/>
                <w:bCs/>
                <w:color w:val="auto"/>
                <w:kern w:val="2"/>
                <w:sz w:val="24"/>
                <w:szCs w:val="32"/>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kern w:val="2"/>
                <w:sz w:val="24"/>
                <w:szCs w:val="24"/>
                <w:highlight w:val="none"/>
              </w:rPr>
              <w:t>地点：</w:t>
            </w:r>
            <w:r>
              <w:rPr>
                <w:rFonts w:hint="eastAsia" w:ascii="宋体" w:hAnsi="宋体" w:eastAsia="宋体" w:cs="宋体"/>
                <w:b/>
                <w:bCs/>
                <w:color w:val="auto"/>
                <w:kern w:val="2"/>
                <w:sz w:val="24"/>
                <w:szCs w:val="24"/>
                <w:highlight w:val="none"/>
                <w:u w:val="single"/>
              </w:rPr>
              <w:t xml:space="preserve">  项目所在地  </w:t>
            </w:r>
            <w:r>
              <w:rPr>
                <w:rFonts w:hint="eastAsia" w:ascii="宋体" w:hAnsi="宋体" w:eastAsia="宋体" w:cs="宋体"/>
                <w:b/>
                <w:bCs/>
                <w:color w:val="auto"/>
                <w:kern w:val="2"/>
                <w:sz w:val="24"/>
                <w:szCs w:val="24"/>
                <w:highlight w:val="none"/>
              </w:rPr>
              <w:t>，联系人：</w:t>
            </w:r>
            <w:r>
              <w:rPr>
                <w:rFonts w:hint="eastAsia" w:ascii="宋体" w:hAnsi="宋体" w:eastAsia="宋体" w:cs="宋体"/>
                <w:b/>
                <w:bCs/>
                <w:color w:val="auto"/>
                <w:kern w:val="2"/>
                <w:sz w:val="24"/>
                <w:szCs w:val="24"/>
                <w:highlight w:val="none"/>
                <w:u w:val="single"/>
              </w:rPr>
              <w:t xml:space="preserve"> 详见采购公告   </w:t>
            </w:r>
            <w:r>
              <w:rPr>
                <w:rFonts w:hint="eastAsia" w:ascii="宋体" w:hAnsi="宋体" w:eastAsia="宋体" w:cs="宋体"/>
                <w:b/>
                <w:bCs/>
                <w:color w:val="auto"/>
                <w:kern w:val="2"/>
                <w:sz w:val="24"/>
                <w:szCs w:val="24"/>
                <w:highlight w:val="none"/>
              </w:rPr>
              <w:t>，联系方式：</w:t>
            </w:r>
            <w:r>
              <w:rPr>
                <w:rFonts w:hint="eastAsia" w:ascii="宋体" w:hAnsi="宋体" w:eastAsia="宋体" w:cs="宋体"/>
                <w:b/>
                <w:bCs/>
                <w:color w:val="auto"/>
                <w:kern w:val="2"/>
                <w:sz w:val="24"/>
                <w:szCs w:val="24"/>
                <w:highlight w:val="none"/>
                <w:u w:val="single"/>
              </w:rPr>
              <w:t xml:space="preserve">   详见采购公告  </w:t>
            </w:r>
            <w:r>
              <w:rPr>
                <w:rFonts w:hint="eastAsia" w:ascii="宋体" w:hAnsi="宋体" w:eastAsia="宋体" w:cs="宋体"/>
                <w:b/>
                <w:bCs/>
                <w:color w:val="auto"/>
                <w:kern w:val="2"/>
                <w:sz w:val="24"/>
                <w:szCs w:val="24"/>
                <w:highlight w:val="none"/>
              </w:rPr>
              <w:t>。</w:t>
            </w:r>
          </w:p>
          <w:p w14:paraId="58413281">
            <w:pPr>
              <w:pStyle w:val="80"/>
              <w:rPr>
                <w:rFonts w:hint="eastAsia"/>
                <w:color w:val="auto"/>
                <w:highlight w:val="none"/>
              </w:rPr>
            </w:pPr>
          </w:p>
        </w:tc>
      </w:tr>
      <w:tr w14:paraId="533AD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70046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661E4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286" w:type="dxa"/>
            <w:tcBorders>
              <w:top w:val="single" w:color="000000" w:sz="8" w:space="0"/>
              <w:left w:val="single" w:color="000000" w:sz="2" w:space="0"/>
              <w:bottom w:val="single" w:color="000000" w:sz="8" w:space="0"/>
              <w:right w:val="single" w:color="000000" w:sz="8" w:space="0"/>
            </w:tcBorders>
            <w:vAlign w:val="center"/>
          </w:tcPr>
          <w:p w14:paraId="06A4D7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CE547D7">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B要求提供，</w:t>
            </w:r>
          </w:p>
          <w:p w14:paraId="0302084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00376EA">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FF5A58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DDD326A">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E3E2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6847B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39416C9">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BA58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CA796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9F8BB4">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方案讲解/产品演示</w:t>
            </w:r>
          </w:p>
        </w:tc>
        <w:tc>
          <w:tcPr>
            <w:tcW w:w="6286" w:type="dxa"/>
            <w:tcBorders>
              <w:top w:val="single" w:color="000000" w:sz="8" w:space="0"/>
              <w:left w:val="single" w:color="000000" w:sz="2" w:space="0"/>
              <w:bottom w:val="single" w:color="000000" w:sz="8" w:space="0"/>
              <w:right w:val="single" w:color="000000" w:sz="8" w:space="0"/>
            </w:tcBorders>
            <w:vAlign w:val="center"/>
          </w:tcPr>
          <w:p w14:paraId="58BF4FD5">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3E66773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B组织。</w:t>
            </w:r>
          </w:p>
          <w:p w14:paraId="7BF96FB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（1）在评标时安排每个投标人进行方案讲解/产品演示。每个投标人时间不超过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分钟，讲解/演示次序以投标文件解密时间先后次序为准。</w:t>
            </w:r>
          </w:p>
          <w:p w14:paraId="2B3EE84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（2）方案讲解/产品演示可选择以下方式：</w:t>
            </w:r>
          </w:p>
          <w:p w14:paraId="2761420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方案讲解/产品演示采用递交讲解/演示视频的形式。</w:t>
            </w:r>
          </w:p>
          <w:p w14:paraId="59300C9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投标人应将按采购文件采购要求录制的视频密封包装并加盖投标人公章后在提交投标文件截止时间前通过快递形式寄达或现场送达采购代理机构处，（邮寄/送达地址：杭州市西湖区文三路90号东部软件园1号楼3楼321室，接收人：葛珍妮，电话：0571-81061821）。</w:t>
            </w:r>
          </w:p>
          <w:p w14:paraId="2360FB1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按上述要求在提交投标文件截止时间后密封送达的，不予接收；未递交方案讲解/产品演示视频的视为自动放弃方案讲解/产品演示，采购文件第五部分中评标细则及标准中的系统演示部分不得分，但不会导致投标无效。</w:t>
            </w:r>
          </w:p>
          <w:p w14:paraId="5A8C83B4">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注：因投标人自身原因导致无法讲解/演示或者讲解/演示效果不理想的，责任自负。因平台原因导致本项目方案讲解演示环节无法顺利开展，按照《浙江省政府采购项目电子交易管理暂行办法》相关规定执行。</w:t>
            </w:r>
          </w:p>
        </w:tc>
      </w:tr>
      <w:tr w14:paraId="3644B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8ABF44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7C6E5D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286" w:type="dxa"/>
            <w:tcBorders>
              <w:top w:val="single" w:color="000000" w:sz="8" w:space="0"/>
              <w:left w:val="single" w:color="000000" w:sz="2" w:space="0"/>
              <w:bottom w:val="single" w:color="auto" w:sz="4" w:space="0"/>
              <w:right w:val="single" w:color="000000" w:sz="8" w:space="0"/>
            </w:tcBorders>
            <w:vAlign w:val="center"/>
          </w:tcPr>
          <w:p w14:paraId="246C3CC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7655A43">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C44E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5E25398">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6ADA836">
            <w:pPr>
              <w:snapToGrid w:val="0"/>
              <w:spacing w:line="360" w:lineRule="auto"/>
              <w:jc w:val="center"/>
              <w:rPr>
                <w:rFonts w:hint="eastAsia" w:ascii="宋体" w:hAnsi="宋体" w:cs="宋体"/>
                <w:b/>
                <w:color w:val="auto"/>
                <w:sz w:val="24"/>
                <w:highlight w:val="none"/>
              </w:rPr>
            </w:pPr>
          </w:p>
        </w:tc>
        <w:tc>
          <w:tcPr>
            <w:tcW w:w="6286" w:type="dxa"/>
            <w:tcBorders>
              <w:top w:val="single" w:color="auto" w:sz="4" w:space="0"/>
              <w:left w:val="single" w:color="000000" w:sz="2" w:space="0"/>
              <w:bottom w:val="single" w:color="000000" w:sz="8" w:space="0"/>
              <w:right w:val="single" w:color="000000" w:sz="8" w:space="0"/>
            </w:tcBorders>
            <w:vAlign w:val="center"/>
          </w:tcPr>
          <w:p w14:paraId="5F1B10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C79D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89B5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D201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52961BA7">
            <w:pPr>
              <w:snapToGrid w:val="0"/>
              <w:spacing w:line="360" w:lineRule="auto"/>
              <w:rPr>
                <w:color w:val="auto"/>
                <w:sz w:val="24"/>
                <w:highlight w:val="none"/>
              </w:rPr>
            </w:pPr>
            <w:r>
              <w:rPr>
                <w:rFonts w:hint="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3AFC010">
            <w:pPr>
              <w:snapToGrid w:val="0"/>
              <w:spacing w:line="360" w:lineRule="auto"/>
              <w:rPr>
                <w:color w:val="auto"/>
                <w:sz w:val="24"/>
                <w:highlight w:val="none"/>
              </w:rPr>
            </w:pPr>
            <w:sdt>
              <w:sdtPr>
                <w:rPr>
                  <w:rFonts w:hint="eastAsia"/>
                  <w:color w:val="auto"/>
                  <w:sz w:val="24"/>
                  <w:highlight w:val="none"/>
                </w:rPr>
                <w:id w:val="147461840"/>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 xml:space="preserve">强制采购节能采购。产品：    </w:t>
            </w:r>
          </w:p>
          <w:p w14:paraId="68682351">
            <w:pPr>
              <w:snapToGrid w:val="0"/>
              <w:spacing w:line="360" w:lineRule="auto"/>
              <w:rPr>
                <w:color w:val="auto"/>
                <w:sz w:val="24"/>
                <w:highlight w:val="none"/>
              </w:rPr>
            </w:pPr>
            <w:r>
              <w:rPr>
                <w:rFonts w:hint="eastAsia"/>
                <w:color w:val="auto"/>
                <w:sz w:val="24"/>
                <w:highlight w:val="none"/>
              </w:rPr>
              <w:t xml:space="preserve">□优先采购节能产品。产品：   </w:t>
            </w:r>
          </w:p>
          <w:p w14:paraId="7E1FBDC7">
            <w:pPr>
              <w:snapToGrid w:val="0"/>
              <w:spacing w:line="360" w:lineRule="auto"/>
              <w:rPr>
                <w:color w:val="auto"/>
                <w:sz w:val="24"/>
                <w:highlight w:val="none"/>
              </w:rPr>
            </w:pPr>
            <w:r>
              <w:rPr>
                <w:rFonts w:hint="eastAsia"/>
                <w:color w:val="auto"/>
                <w:sz w:val="24"/>
                <w:highlight w:val="none"/>
              </w:rPr>
              <w:t xml:space="preserve">□优先采购环保产品。产品：    </w:t>
            </w:r>
          </w:p>
          <w:p w14:paraId="22C075F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color w:val="auto"/>
                <w:sz w:val="24"/>
                <w:highlight w:val="none"/>
              </w:rPr>
              <w:t>无</w:t>
            </w:r>
          </w:p>
        </w:tc>
      </w:tr>
      <w:tr w14:paraId="5E203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8B8A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4F17F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286" w:type="dxa"/>
            <w:tcBorders>
              <w:top w:val="single" w:color="000000" w:sz="8" w:space="0"/>
              <w:left w:val="single" w:color="000000" w:sz="2" w:space="0"/>
              <w:bottom w:val="single" w:color="000000" w:sz="8" w:space="0"/>
              <w:right w:val="single" w:color="000000" w:sz="8" w:space="0"/>
            </w:tcBorders>
            <w:vAlign w:val="center"/>
          </w:tcPr>
          <w:p w14:paraId="2157495B">
            <w:pPr>
              <w:snapToGrid w:val="0"/>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A 报价方式：</w:t>
            </w:r>
          </w:p>
          <w:p w14:paraId="2CA5EDBE">
            <w:pPr>
              <w:snapToGrid w:val="0"/>
              <w:spacing w:line="360" w:lineRule="auto"/>
              <w:contextualSpacing/>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snapToGrid w:val="0"/>
                <w:color w:val="auto"/>
                <w:kern w:val="28"/>
                <w:sz w:val="24"/>
                <w:highlight w:val="none"/>
              </w:rPr>
              <w:t xml:space="preserve"> </w:t>
            </w:r>
            <w:r>
              <w:rPr>
                <w:rFonts w:hint="eastAsia" w:ascii="宋体" w:hAnsi="宋体" w:cs="宋体"/>
                <w:b/>
                <w:bCs/>
                <w:color w:val="auto"/>
                <w:kern w:val="0"/>
                <w:sz w:val="24"/>
                <w:highlight w:val="none"/>
              </w:rPr>
              <w:t xml:space="preserve"> 固定总价</w:t>
            </w:r>
            <w:r>
              <w:rPr>
                <w:rFonts w:hint="eastAsia" w:ascii="宋体" w:hAnsi="宋体" w:cs="宋体"/>
                <w:b/>
                <w:bCs/>
                <w:color w:val="auto"/>
                <w:sz w:val="24"/>
                <w:highlight w:val="none"/>
              </w:rPr>
              <w:t>。</w:t>
            </w:r>
          </w:p>
          <w:p w14:paraId="749E6903">
            <w:pPr>
              <w:snapToGrid w:val="0"/>
              <w:spacing w:line="360" w:lineRule="auto"/>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  固定单价。</w:t>
            </w:r>
          </w:p>
          <w:p w14:paraId="7C2F93DE">
            <w:pPr>
              <w:snapToGrid w:val="0"/>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B报价相关要求：</w:t>
            </w:r>
          </w:p>
          <w:p w14:paraId="4848AE8C">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75D174A">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95330F9">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78A980C">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AF7EB2A">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040565D4">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4160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15379D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1A8C62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tc>
        <w:tc>
          <w:tcPr>
            <w:tcW w:w="6286" w:type="dxa"/>
            <w:tcBorders>
              <w:top w:val="single" w:color="000000" w:sz="8" w:space="0"/>
              <w:left w:val="single" w:color="000000" w:sz="2" w:space="0"/>
              <w:right w:val="single" w:color="000000" w:sz="8" w:space="0"/>
            </w:tcBorders>
            <w:vAlign w:val="center"/>
          </w:tcPr>
          <w:p w14:paraId="12C75509">
            <w:pPr>
              <w:spacing w:line="360" w:lineRule="auto"/>
              <w:rPr>
                <w:rFonts w:hint="eastAsia" w:ascii="宋体" w:hAnsi="宋体" w:cs="宋体"/>
                <w:color w:val="auto"/>
                <w:sz w:val="24"/>
                <w:highlight w:val="none"/>
              </w:rPr>
            </w:pPr>
          </w:p>
        </w:tc>
      </w:tr>
      <w:tr w14:paraId="2532F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EF004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EAD58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286" w:type="dxa"/>
            <w:tcBorders>
              <w:top w:val="single" w:color="000000" w:sz="8" w:space="0"/>
              <w:left w:val="single" w:color="000000" w:sz="2" w:space="0"/>
              <w:bottom w:val="single" w:color="000000" w:sz="8" w:space="0"/>
              <w:right w:val="single" w:color="000000" w:sz="8" w:space="0"/>
            </w:tcBorders>
            <w:vAlign w:val="center"/>
          </w:tcPr>
          <w:p w14:paraId="1E0E49D4">
            <w:pPr>
              <w:pStyle w:val="33"/>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szCs w:val="24"/>
                <w:highlight w:val="none"/>
                <w:u w:val="single"/>
              </w:rPr>
              <w:t>杭州市西湖区文三路90号东部软件园1号楼3楼321室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szCs w:val="24"/>
                <w:highlight w:val="none"/>
                <w:u w:val="single"/>
              </w:rPr>
              <w:t>葛珍妮，0571-81061821</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0CAC3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01C9D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4D24BAD">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286" w:type="dxa"/>
            <w:tcBorders>
              <w:top w:val="single" w:color="000000" w:sz="8" w:space="0"/>
              <w:left w:val="single" w:color="000000" w:sz="2" w:space="0"/>
              <w:bottom w:val="single" w:color="000000" w:sz="8" w:space="0"/>
              <w:right w:val="single" w:color="000000" w:sz="8" w:space="0"/>
            </w:tcBorders>
            <w:vAlign w:val="center"/>
          </w:tcPr>
          <w:p w14:paraId="22AE1D71">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0928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462B1367">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D942850">
            <w:pPr>
              <w:snapToGrid w:val="0"/>
              <w:spacing w:line="360" w:lineRule="auto"/>
              <w:jc w:val="center"/>
              <w:rPr>
                <w:rFonts w:hint="eastAsia" w:ascii="宋体" w:hAnsi="宋体" w:cs="宋体"/>
                <w:b/>
                <w:color w:val="auto"/>
                <w:sz w:val="24"/>
                <w:highlight w:val="none"/>
              </w:rPr>
            </w:pPr>
          </w:p>
        </w:tc>
        <w:tc>
          <w:tcPr>
            <w:tcW w:w="6286" w:type="dxa"/>
            <w:tcBorders>
              <w:top w:val="single" w:color="000000" w:sz="8" w:space="0"/>
              <w:left w:val="single" w:color="000000" w:sz="2" w:space="0"/>
              <w:bottom w:val="single" w:color="auto" w:sz="4" w:space="0"/>
              <w:right w:val="single" w:color="000000" w:sz="8" w:space="0"/>
            </w:tcBorders>
            <w:vAlign w:val="center"/>
          </w:tcPr>
          <w:p w14:paraId="37DB735C">
            <w:pPr>
              <w:spacing w:line="360" w:lineRule="auto"/>
              <w:rPr>
                <w:rFonts w:hint="eastAsia" w:ascii="宋体" w:hAnsi="宋体" w:cs="宋体"/>
                <w:b/>
                <w:bCs/>
                <w:snapToGrid w:val="0"/>
                <w:color w:val="auto"/>
                <w:kern w:val="28"/>
                <w:sz w:val="24"/>
                <w:highlight w:val="none"/>
              </w:rPr>
            </w:pPr>
            <w:r>
              <w:rPr>
                <w:rFonts w:hint="eastAsia" w:ascii="宋体" w:hAnsi="宋体" w:cs="宋体"/>
                <w:b/>
                <w:bCs/>
                <w:color w:val="auto"/>
                <w:sz w:val="24"/>
                <w:highlight w:val="none"/>
              </w:rPr>
              <w:t xml:space="preserve">█ </w:t>
            </w:r>
            <w:r>
              <w:rPr>
                <w:rFonts w:hint="eastAsia" w:ascii="宋体" w:hAnsi="宋体" w:cs="宋体"/>
                <w:b/>
                <w:bCs/>
                <w:snapToGrid w:val="0"/>
                <w:color w:val="auto"/>
                <w:kern w:val="28"/>
                <w:sz w:val="24"/>
                <w:highlight w:val="none"/>
              </w:rPr>
              <w:t>联合体投标的，联合体各方均需按招标文件第四部分评标标准要求提供资信证明文件，否则视为不符合相关要求。</w:t>
            </w:r>
          </w:p>
          <w:p w14:paraId="78E55248">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238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Arial" w:asciiTheme="minorEastAsia" w:hAnsiTheme="minorEastAsia" w:eastAsiaTheme="minorEastAsia"/>
                <w:color w:val="auto"/>
                <w:kern w:val="0"/>
                <w:sz w:val="24"/>
                <w:highlight w:val="none"/>
              </w:rPr>
              <w:t xml:space="preserve"> </w:t>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7178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061159E">
            <w:pPr>
              <w:snapToGrid w:val="0"/>
              <w:spacing w:line="360" w:lineRule="auto"/>
              <w:jc w:val="center"/>
              <w:rPr>
                <w:rFonts w:hint="eastAsia" w:ascii="宋体" w:hAnsi="宋体" w:cs="宋体"/>
                <w:color w:val="auto"/>
                <w:sz w:val="24"/>
                <w:highlight w:val="none"/>
              </w:rPr>
            </w:pPr>
            <w:bookmarkStart w:id="12" w:name="第三部分"/>
            <w:bookmarkStart w:id="13" w:name="_Toc164416483"/>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78725C5">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中标</w:t>
            </w:r>
            <w:r>
              <w:rPr>
                <w:rFonts w:hint="eastAsia" w:cs="仿宋_GB2312" w:asciiTheme="minorEastAsia" w:hAnsiTheme="minorEastAsia" w:eastAsiaTheme="minorEastAsia"/>
                <w:b/>
                <w:color w:val="auto"/>
                <w:sz w:val="24"/>
                <w:highlight w:val="none"/>
                <w:lang w:val="en"/>
              </w:rPr>
              <w:t>候选人数量</w:t>
            </w:r>
          </w:p>
        </w:tc>
        <w:tc>
          <w:tcPr>
            <w:tcW w:w="6286" w:type="dxa"/>
            <w:tcBorders>
              <w:top w:val="single" w:color="auto" w:sz="4" w:space="0"/>
              <w:left w:val="single" w:color="000000" w:sz="2" w:space="0"/>
              <w:bottom w:val="single" w:color="000000" w:sz="8" w:space="0"/>
              <w:right w:val="single" w:color="auto" w:sz="4" w:space="0"/>
            </w:tcBorders>
            <w:vAlign w:val="center"/>
          </w:tcPr>
          <w:p w14:paraId="66C0A219">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w:t>
            </w:r>
            <w:r>
              <w:rPr>
                <w:rFonts w:hint="eastAsia" w:ascii="宋体" w:hAnsi="宋体" w:cs="宋体"/>
                <w:color w:val="auto"/>
                <w:kern w:val="0"/>
                <w:sz w:val="24"/>
                <w:highlight w:val="none"/>
              </w:rPr>
              <w:t>中标</w:t>
            </w:r>
            <w:r>
              <w:rPr>
                <w:rFonts w:hint="eastAsia" w:ascii="宋体" w:hAnsi="宋体" w:cs="宋体"/>
                <w:color w:val="auto"/>
                <w:kern w:val="0"/>
                <w:sz w:val="24"/>
                <w:highlight w:val="none"/>
                <w:lang w:val="en"/>
              </w:rPr>
              <w:t>候选人数量：</w:t>
            </w:r>
            <w:r>
              <w:rPr>
                <w:rFonts w:hint="eastAsia" w:ascii="宋体" w:hAnsi="宋体" w:cs="宋体"/>
                <w:color w:val="auto"/>
                <w:kern w:val="0"/>
                <w:sz w:val="24"/>
                <w:highlight w:val="none"/>
                <w:u w:val="single"/>
              </w:rPr>
              <w:t xml:space="preserve"> 1家  </w:t>
            </w:r>
            <w:r>
              <w:rPr>
                <w:rFonts w:hint="eastAsia" w:ascii="宋体" w:hAnsi="宋体" w:cs="宋体"/>
                <w:color w:val="auto"/>
                <w:kern w:val="0"/>
                <w:sz w:val="24"/>
                <w:highlight w:val="none"/>
                <w:lang w:val="en"/>
              </w:rPr>
              <w:t>。</w:t>
            </w:r>
          </w:p>
        </w:tc>
      </w:tr>
      <w:tr w14:paraId="5EBBC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CB1561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2A40F053">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确定中标供应商</w:t>
            </w:r>
          </w:p>
        </w:tc>
        <w:tc>
          <w:tcPr>
            <w:tcW w:w="6286" w:type="dxa"/>
            <w:tcBorders>
              <w:top w:val="single" w:color="auto" w:sz="4" w:space="0"/>
              <w:left w:val="single" w:color="000000" w:sz="2" w:space="0"/>
              <w:bottom w:val="single" w:color="000000" w:sz="8" w:space="0"/>
              <w:right w:val="single" w:color="auto" w:sz="4" w:space="0"/>
            </w:tcBorders>
            <w:vAlign w:val="center"/>
          </w:tcPr>
          <w:p w14:paraId="18506191">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
              </w:rPr>
              <w:t>委托评标委员会确定</w:t>
            </w:r>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val="en"/>
              </w:rPr>
              <w:t>中标供应商。</w:t>
            </w:r>
          </w:p>
        </w:tc>
      </w:tr>
      <w:tr w14:paraId="2FDE3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3EC02F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auto" w:sz="4" w:space="0"/>
              <w:left w:val="single" w:color="000000" w:sz="2" w:space="0"/>
              <w:bottom w:val="single" w:color="auto" w:sz="4" w:space="0"/>
              <w:right w:val="single" w:color="000000" w:sz="8" w:space="0"/>
            </w:tcBorders>
            <w:vAlign w:val="center"/>
          </w:tcPr>
          <w:p w14:paraId="7039EB75">
            <w:pPr>
              <w:spacing w:line="360" w:lineRule="auto"/>
              <w:jc w:val="center"/>
              <w:rPr>
                <w:rFonts w:hint="eastAsia"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复核要求</w:t>
            </w:r>
          </w:p>
        </w:tc>
        <w:tc>
          <w:tcPr>
            <w:tcW w:w="6286" w:type="dxa"/>
            <w:tcBorders>
              <w:top w:val="single" w:color="auto" w:sz="4" w:space="0"/>
              <w:left w:val="single" w:color="000000" w:sz="2" w:space="0"/>
              <w:bottom w:val="single" w:color="000000" w:sz="8" w:space="0"/>
              <w:right w:val="single" w:color="auto" w:sz="4" w:space="0"/>
            </w:tcBorders>
            <w:vAlign w:val="center"/>
          </w:tcPr>
          <w:p w14:paraId="790AD6C5">
            <w:pPr>
              <w:spacing w:line="360" w:lineRule="auto"/>
              <w:rPr>
                <w:rFonts w:hint="eastAsia" w:ascii="宋体" w:hAnsi="宋体" w:cs="宋体"/>
                <w:color w:val="auto"/>
                <w:kern w:val="0"/>
                <w:sz w:val="24"/>
                <w:highlight w:val="none"/>
              </w:rPr>
            </w:pPr>
            <w:r>
              <w:rPr>
                <w:rFonts w:ascii="宋体" w:hAnsi="宋体" w:cs="宋体"/>
                <w:snapToGrid w:val="0"/>
                <w:color w:val="auto"/>
                <w:kern w:val="28"/>
                <w:sz w:val="24"/>
                <w:highlight w:val="none"/>
              </w:rPr>
              <w:t>根据《浙江省财政厅关于进一步规范政府采购秩序促进公平竞争的通知》（浙财采监〔2025〕2号文）的要求，在评审结束后、合同签订前，采购人、采购代理机构将通过网站查询、原件核对等方式对中标供应商在投标（响应）文件中涉及客观分评审内容的业绩、检测报告、认证证书等资料的真实性进行复核，发现供应商提供虚假材料的，将书面报告本级财政部门。</w:t>
            </w:r>
          </w:p>
        </w:tc>
      </w:tr>
      <w:tr w14:paraId="1CCC3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B597FA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843" w:type="dxa"/>
            <w:tcBorders>
              <w:top w:val="single" w:color="auto" w:sz="4" w:space="0"/>
              <w:left w:val="single" w:color="000000" w:sz="2" w:space="0"/>
              <w:bottom w:val="single" w:color="auto" w:sz="4" w:space="0"/>
              <w:right w:val="single" w:color="auto" w:sz="4" w:space="0"/>
            </w:tcBorders>
            <w:vAlign w:val="center"/>
          </w:tcPr>
          <w:p w14:paraId="3382A61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val="en"/>
              </w:rPr>
              <w:t>代理费用收取方式及标准</w:t>
            </w:r>
          </w:p>
        </w:tc>
        <w:tc>
          <w:tcPr>
            <w:tcW w:w="6286" w:type="dxa"/>
            <w:tcBorders>
              <w:top w:val="single" w:color="000000" w:sz="8" w:space="0"/>
              <w:left w:val="single" w:color="auto" w:sz="4" w:space="0"/>
              <w:bottom w:val="single" w:color="auto" w:sz="4" w:space="0"/>
              <w:right w:val="single" w:color="auto" w:sz="4" w:space="0"/>
            </w:tcBorders>
            <w:vAlign w:val="center"/>
          </w:tcPr>
          <w:p w14:paraId="3629E52B">
            <w:pPr>
              <w:pStyle w:val="25"/>
              <w:numPr>
                <w:ilvl w:val="0"/>
                <w:numId w:val="1"/>
              </w:numPr>
              <w:spacing w:line="360" w:lineRule="auto"/>
              <w:ind w:firstLineChars="0"/>
              <w:rPr>
                <w:rFonts w:hint="eastAsia" w:cs="宋体"/>
                <w:color w:val="auto"/>
                <w:highlight w:val="none"/>
              </w:rPr>
            </w:pPr>
            <w:r>
              <w:rPr>
                <w:rFonts w:hint="eastAsia" w:cs="宋体"/>
                <w:color w:val="auto"/>
                <w:highlight w:val="none"/>
              </w:rPr>
              <w:t>收取方式：本项目的采购代理服务费由中标人在本项目合同签订前一次性向采购代理机构支付。</w:t>
            </w:r>
          </w:p>
          <w:p w14:paraId="00497A4B">
            <w:pPr>
              <w:pStyle w:val="25"/>
              <w:numPr>
                <w:ilvl w:val="0"/>
                <w:numId w:val="1"/>
              </w:numPr>
              <w:spacing w:line="360" w:lineRule="auto"/>
              <w:ind w:firstLineChars="0"/>
              <w:rPr>
                <w:rFonts w:hint="eastAsia" w:cs="宋体"/>
                <w:color w:val="auto"/>
                <w:highlight w:val="none"/>
              </w:rPr>
            </w:pPr>
            <w:r>
              <w:rPr>
                <w:rFonts w:hint="eastAsia" w:cs="宋体"/>
                <w:color w:val="auto"/>
                <w:highlight w:val="none"/>
              </w:rPr>
              <w:t>收取标准：本项目采购代理服务费用按照《招标代理服务收费管理暂行办法》（计价格〔2002〕1980号）规定收费标准的7折计取，以中标金额为计费基数，分段按优惠后的费率计算，具体如下：</w:t>
            </w:r>
          </w:p>
          <w:tbl>
            <w:tblPr>
              <w:tblStyle w:val="62"/>
              <w:tblW w:w="0" w:type="auto"/>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82"/>
              <w:gridCol w:w="1562"/>
            </w:tblGrid>
            <w:tr w14:paraId="7E75D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8" w:hRule="atLeast"/>
              </w:trPr>
              <w:tc>
                <w:tcPr>
                  <w:tcW w:w="2482" w:type="dxa"/>
                  <w:vMerge w:val="restart"/>
                  <w:tcMar>
                    <w:top w:w="0" w:type="dxa"/>
                    <w:left w:w="108" w:type="dxa"/>
                    <w:bottom w:w="0" w:type="dxa"/>
                    <w:right w:w="108" w:type="dxa"/>
                  </w:tcMar>
                  <w:vAlign w:val="center"/>
                </w:tcPr>
                <w:p w14:paraId="1DE5304B">
                  <w:pPr>
                    <w:pStyle w:val="25"/>
                    <w:spacing w:line="360" w:lineRule="auto"/>
                    <w:rPr>
                      <w:rFonts w:hint="eastAsia" w:cs="宋体"/>
                      <w:color w:val="auto"/>
                      <w:highlight w:val="none"/>
                    </w:rPr>
                  </w:pPr>
                  <w:r>
                    <w:rPr>
                      <w:rFonts w:hint="eastAsia" w:cs="宋体"/>
                      <w:color w:val="auto"/>
                      <w:highlight w:val="none"/>
                    </w:rPr>
                    <w:t>中标金额（万元）</w:t>
                  </w:r>
                </w:p>
              </w:tc>
              <w:tc>
                <w:tcPr>
                  <w:tcW w:w="1562" w:type="dxa"/>
                  <w:vMerge w:val="restart"/>
                  <w:vAlign w:val="center"/>
                </w:tcPr>
                <w:p w14:paraId="7C7A64B1">
                  <w:pPr>
                    <w:pStyle w:val="25"/>
                    <w:spacing w:line="360" w:lineRule="auto"/>
                    <w:ind w:firstLine="0" w:firstLineChars="0"/>
                    <w:rPr>
                      <w:rFonts w:hint="eastAsia" w:cs="宋体"/>
                      <w:color w:val="auto"/>
                      <w:highlight w:val="none"/>
                    </w:rPr>
                  </w:pPr>
                  <w:r>
                    <w:rPr>
                      <w:rFonts w:hint="eastAsia" w:cs="宋体"/>
                      <w:color w:val="auto"/>
                      <w:highlight w:val="none"/>
                    </w:rPr>
                    <w:t>优惠后的费率</w:t>
                  </w:r>
                </w:p>
              </w:tc>
            </w:tr>
            <w:tr w14:paraId="0F99BB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7" w:hRule="atLeast"/>
              </w:trPr>
              <w:tc>
                <w:tcPr>
                  <w:tcW w:w="2482" w:type="dxa"/>
                  <w:vMerge w:val="continue"/>
                  <w:vAlign w:val="center"/>
                </w:tcPr>
                <w:p w14:paraId="0915E695">
                  <w:pPr>
                    <w:pStyle w:val="25"/>
                    <w:spacing w:line="360" w:lineRule="auto"/>
                    <w:rPr>
                      <w:rFonts w:hint="eastAsia" w:cs="宋体"/>
                      <w:color w:val="auto"/>
                      <w:highlight w:val="none"/>
                    </w:rPr>
                  </w:pPr>
                </w:p>
              </w:tc>
              <w:tc>
                <w:tcPr>
                  <w:tcW w:w="1562" w:type="dxa"/>
                  <w:vMerge w:val="continue"/>
                  <w:vAlign w:val="center"/>
                </w:tcPr>
                <w:p w14:paraId="283B8CEA">
                  <w:pPr>
                    <w:pStyle w:val="25"/>
                    <w:spacing w:line="360" w:lineRule="auto"/>
                    <w:rPr>
                      <w:rFonts w:hint="eastAsia" w:cs="宋体"/>
                      <w:color w:val="auto"/>
                      <w:highlight w:val="none"/>
                    </w:rPr>
                  </w:pPr>
                </w:p>
              </w:tc>
            </w:tr>
            <w:tr w14:paraId="7A293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17CD7742">
                  <w:pPr>
                    <w:pStyle w:val="25"/>
                    <w:spacing w:line="360" w:lineRule="auto"/>
                    <w:rPr>
                      <w:rFonts w:hint="eastAsia" w:cs="宋体"/>
                      <w:color w:val="auto"/>
                      <w:highlight w:val="none"/>
                    </w:rPr>
                  </w:pPr>
                  <w:r>
                    <w:rPr>
                      <w:rFonts w:hint="eastAsia" w:cs="宋体"/>
                      <w:color w:val="auto"/>
                      <w:highlight w:val="none"/>
                    </w:rPr>
                    <w:t>100以下</w:t>
                  </w:r>
                </w:p>
              </w:tc>
              <w:tc>
                <w:tcPr>
                  <w:tcW w:w="1562" w:type="dxa"/>
                  <w:vAlign w:val="center"/>
                </w:tcPr>
                <w:p w14:paraId="4064E81B">
                  <w:pPr>
                    <w:pStyle w:val="25"/>
                    <w:spacing w:line="360" w:lineRule="auto"/>
                    <w:rPr>
                      <w:rFonts w:hint="eastAsia" w:cs="宋体"/>
                      <w:color w:val="auto"/>
                      <w:highlight w:val="none"/>
                    </w:rPr>
                  </w:pPr>
                  <w:r>
                    <w:rPr>
                      <w:rFonts w:hint="eastAsia" w:cs="宋体"/>
                      <w:color w:val="auto"/>
                      <w:highlight w:val="none"/>
                    </w:rPr>
                    <w:t>1.05%</w:t>
                  </w:r>
                </w:p>
              </w:tc>
            </w:tr>
            <w:tr w14:paraId="2769AC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1A66F85B">
                  <w:pPr>
                    <w:pStyle w:val="25"/>
                    <w:spacing w:line="360" w:lineRule="auto"/>
                    <w:rPr>
                      <w:rFonts w:hint="eastAsia" w:cs="宋体"/>
                      <w:color w:val="auto"/>
                      <w:highlight w:val="none"/>
                    </w:rPr>
                  </w:pPr>
                  <w:r>
                    <w:rPr>
                      <w:rFonts w:hint="eastAsia" w:cs="宋体"/>
                      <w:color w:val="auto"/>
                      <w:highlight w:val="none"/>
                    </w:rPr>
                    <w:t>100（含）-500</w:t>
                  </w:r>
                </w:p>
              </w:tc>
              <w:tc>
                <w:tcPr>
                  <w:tcW w:w="1562" w:type="dxa"/>
                  <w:vAlign w:val="center"/>
                </w:tcPr>
                <w:p w14:paraId="7B52829D">
                  <w:pPr>
                    <w:pStyle w:val="25"/>
                    <w:spacing w:line="360" w:lineRule="auto"/>
                    <w:rPr>
                      <w:rFonts w:hint="eastAsia" w:cs="宋体"/>
                      <w:color w:val="auto"/>
                      <w:highlight w:val="none"/>
                    </w:rPr>
                  </w:pPr>
                  <w:r>
                    <w:rPr>
                      <w:rFonts w:hint="eastAsia" w:cs="宋体"/>
                      <w:color w:val="auto"/>
                      <w:highlight w:val="none"/>
                    </w:rPr>
                    <w:t>0.77%</w:t>
                  </w:r>
                </w:p>
              </w:tc>
            </w:tr>
            <w:tr w14:paraId="33A7F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1C16564A">
                  <w:pPr>
                    <w:pStyle w:val="25"/>
                    <w:spacing w:line="360" w:lineRule="auto"/>
                    <w:rPr>
                      <w:rFonts w:hint="eastAsia" w:cs="宋体"/>
                      <w:color w:val="auto"/>
                      <w:highlight w:val="none"/>
                    </w:rPr>
                  </w:pPr>
                  <w:r>
                    <w:rPr>
                      <w:rFonts w:hint="eastAsia" w:cs="宋体"/>
                      <w:color w:val="auto"/>
                      <w:highlight w:val="none"/>
                    </w:rPr>
                    <w:t>500（含）-1000</w:t>
                  </w:r>
                </w:p>
              </w:tc>
              <w:tc>
                <w:tcPr>
                  <w:tcW w:w="1562" w:type="dxa"/>
                  <w:vAlign w:val="center"/>
                </w:tcPr>
                <w:p w14:paraId="1FF9225C">
                  <w:pPr>
                    <w:pStyle w:val="25"/>
                    <w:spacing w:line="360" w:lineRule="auto"/>
                    <w:rPr>
                      <w:rFonts w:hint="eastAsia" w:cs="宋体"/>
                      <w:color w:val="auto"/>
                      <w:highlight w:val="none"/>
                    </w:rPr>
                  </w:pPr>
                  <w:r>
                    <w:rPr>
                      <w:rFonts w:hint="eastAsia" w:cs="宋体"/>
                      <w:color w:val="auto"/>
                      <w:highlight w:val="none"/>
                    </w:rPr>
                    <w:t>0.56%</w:t>
                  </w:r>
                </w:p>
              </w:tc>
            </w:tr>
            <w:tr w14:paraId="428512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4D9D912B">
                  <w:pPr>
                    <w:pStyle w:val="25"/>
                    <w:spacing w:line="360" w:lineRule="auto"/>
                    <w:rPr>
                      <w:rFonts w:hint="eastAsia" w:cs="宋体"/>
                      <w:color w:val="auto"/>
                      <w:highlight w:val="none"/>
                    </w:rPr>
                  </w:pPr>
                  <w:r>
                    <w:rPr>
                      <w:rFonts w:hint="eastAsia" w:cs="宋体"/>
                      <w:color w:val="auto"/>
                      <w:highlight w:val="none"/>
                    </w:rPr>
                    <w:t>1000（含）以上</w:t>
                  </w:r>
                </w:p>
              </w:tc>
              <w:tc>
                <w:tcPr>
                  <w:tcW w:w="1562" w:type="dxa"/>
                  <w:vAlign w:val="center"/>
                </w:tcPr>
                <w:p w14:paraId="30D6FBC2">
                  <w:pPr>
                    <w:pStyle w:val="25"/>
                    <w:spacing w:line="360" w:lineRule="auto"/>
                    <w:rPr>
                      <w:rFonts w:hint="eastAsia" w:cs="宋体"/>
                      <w:color w:val="auto"/>
                      <w:highlight w:val="none"/>
                    </w:rPr>
                  </w:pPr>
                  <w:r>
                    <w:rPr>
                      <w:rFonts w:hint="eastAsia" w:cs="宋体"/>
                      <w:color w:val="auto"/>
                      <w:highlight w:val="none"/>
                    </w:rPr>
                    <w:t>0.35%</w:t>
                  </w:r>
                </w:p>
              </w:tc>
            </w:tr>
          </w:tbl>
          <w:p w14:paraId="0630F2B7">
            <w:pPr>
              <w:pStyle w:val="25"/>
              <w:numPr>
                <w:ilvl w:val="0"/>
                <w:numId w:val="1"/>
              </w:numPr>
              <w:spacing w:line="360" w:lineRule="auto"/>
              <w:ind w:firstLineChars="0"/>
              <w:rPr>
                <w:rFonts w:hint="eastAsia" w:cs="宋体"/>
                <w:color w:val="auto"/>
                <w:highlight w:val="none"/>
              </w:rPr>
            </w:pPr>
            <w:r>
              <w:rPr>
                <w:rFonts w:hint="eastAsia" w:cs="宋体"/>
                <w:color w:val="auto"/>
                <w:highlight w:val="none"/>
              </w:rPr>
              <w:t>其他约定：单个项目或标项按以上约定的优惠收费标准计算代理服务费不足人民币2000元时，按人民币2000元计取。</w:t>
            </w:r>
          </w:p>
          <w:p w14:paraId="1EDC0ED4">
            <w:pPr>
              <w:pStyle w:val="25"/>
              <w:numPr>
                <w:ilvl w:val="0"/>
                <w:numId w:val="1"/>
              </w:numPr>
              <w:spacing w:line="360" w:lineRule="auto"/>
              <w:ind w:firstLineChars="0"/>
              <w:rPr>
                <w:rFonts w:hint="eastAsia" w:cs="宋体"/>
                <w:color w:val="auto"/>
                <w:highlight w:val="none"/>
              </w:rPr>
            </w:pPr>
            <w:r>
              <w:rPr>
                <w:rFonts w:hint="eastAsia" w:cs="宋体"/>
                <w:color w:val="auto"/>
                <w:highlight w:val="none"/>
              </w:rPr>
              <w:t>代理服务费缴纳形式及账号：</w:t>
            </w:r>
          </w:p>
          <w:p w14:paraId="7B31A544">
            <w:pPr>
              <w:pStyle w:val="25"/>
              <w:spacing w:line="360" w:lineRule="auto"/>
              <w:rPr>
                <w:rFonts w:hint="eastAsia" w:cs="宋体"/>
                <w:color w:val="auto"/>
                <w:highlight w:val="none"/>
              </w:rPr>
            </w:pPr>
            <w:r>
              <w:rPr>
                <w:rFonts w:hint="eastAsia" w:cs="宋体"/>
                <w:color w:val="auto"/>
                <w:highlight w:val="none"/>
              </w:rPr>
              <w:t>① 代理服务费缴纳形式：汇票/支票/电汇/现金</w:t>
            </w:r>
          </w:p>
          <w:p w14:paraId="3A9E2222">
            <w:pPr>
              <w:pStyle w:val="25"/>
              <w:spacing w:line="360" w:lineRule="auto"/>
              <w:rPr>
                <w:rFonts w:hint="eastAsia" w:cs="宋体"/>
                <w:color w:val="auto"/>
                <w:highlight w:val="none"/>
              </w:rPr>
            </w:pPr>
            <w:r>
              <w:rPr>
                <w:rFonts w:hint="eastAsia" w:cs="宋体"/>
                <w:color w:val="auto"/>
                <w:highlight w:val="none"/>
              </w:rPr>
              <w:t>② 代理服务费缴纳账户 ：</w:t>
            </w:r>
          </w:p>
          <w:p w14:paraId="5F9032B7">
            <w:pPr>
              <w:pStyle w:val="25"/>
              <w:spacing w:line="360" w:lineRule="auto"/>
              <w:rPr>
                <w:rFonts w:hint="eastAsia" w:cs="宋体"/>
                <w:color w:val="auto"/>
                <w:highlight w:val="none"/>
              </w:rPr>
            </w:pPr>
            <w:r>
              <w:rPr>
                <w:rFonts w:hint="eastAsia" w:cs="宋体"/>
                <w:color w:val="auto"/>
                <w:highlight w:val="none"/>
              </w:rPr>
              <w:t>收款单位（户名）：浙江国际招投标有限公司</w:t>
            </w:r>
          </w:p>
          <w:p w14:paraId="39F67172">
            <w:pPr>
              <w:pStyle w:val="25"/>
              <w:spacing w:line="360" w:lineRule="auto"/>
              <w:rPr>
                <w:rFonts w:hint="eastAsia" w:cs="宋体"/>
                <w:color w:val="auto"/>
                <w:highlight w:val="none"/>
              </w:rPr>
            </w:pPr>
            <w:r>
              <w:rPr>
                <w:rFonts w:hint="eastAsia" w:cs="宋体"/>
                <w:color w:val="auto"/>
                <w:highlight w:val="none"/>
              </w:rPr>
              <w:t>开  户：中国工商银行杭州市武林支行</w:t>
            </w:r>
          </w:p>
          <w:p w14:paraId="3E6AE98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账  号：1202021209906782015</w:t>
            </w:r>
          </w:p>
          <w:p w14:paraId="268D7B9E">
            <w:pPr>
              <w:numPr>
                <w:ilvl w:val="0"/>
                <w:numId w:val="1"/>
              </w:numPr>
              <w:spacing w:line="360" w:lineRule="auto"/>
              <w:rPr>
                <w:rFonts w:hint="eastAsia" w:ascii="宋体" w:hAnsi="宋体" w:cs="宋体"/>
                <w:color w:val="auto"/>
                <w:kern w:val="0"/>
                <w:sz w:val="24"/>
                <w:highlight w:val="none"/>
                <w:lang w:val="en"/>
              </w:rPr>
            </w:pPr>
            <w:r>
              <w:rPr>
                <w:rFonts w:hint="eastAsia" w:ascii="宋体" w:hAnsi="宋体" w:cs="宋体"/>
                <w:color w:val="auto"/>
                <w:sz w:val="24"/>
                <w:highlight w:val="none"/>
              </w:rPr>
              <w:t>代理服务费缴纳流程：中标人按照中标结果公告确定金额支付后将汇款底单、开票信息和电子发票收件邮箱发送至zq017@163.com，采购代理机构在收到邮件后开具发票并及时发送给中标人。</w:t>
            </w:r>
          </w:p>
        </w:tc>
      </w:tr>
      <w:bookmarkEnd w:id="10"/>
    </w:tbl>
    <w:p w14:paraId="60639E2D">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68B81483">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78F7E291">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58BBD3F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8C00F0A">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3B0DB7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84DD3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7CB5D9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6758F9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B73E3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E597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DFDCF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D017ED5">
      <w:pPr>
        <w:spacing w:line="360" w:lineRule="auto"/>
        <w:ind w:firstLine="241" w:firstLineChars="100"/>
        <w:outlineLvl w:val="1"/>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D6BA5E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5C806F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5C074EC">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3523B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4CFFE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A6E02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096457B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698559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CC22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15AE845">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78D52F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3B5AF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C1676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4C751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8FAB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2BAF05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467689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E254F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385DA8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 采购人应当贯彻落实知识产权保护相关法律法规，应当采购使用正版软件。</w:t>
      </w:r>
    </w:p>
    <w:p w14:paraId="7C25AC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C5CD9AF">
      <w:pPr>
        <w:spacing w:line="360" w:lineRule="auto"/>
        <w:ind w:firstLine="480" w:firstLineChars="200"/>
        <w:outlineLvl w:val="1"/>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2117DAC7">
      <w:pPr>
        <w:pStyle w:val="890"/>
        <w:shd w:val="clear" w:color="auto" w:fill="FFFFFF"/>
        <w:snapToGrid w:val="0"/>
        <w:spacing w:before="0" w:beforeAutospacing="0" w:after="0" w:afterAutospacing="0" w:line="360" w:lineRule="auto"/>
        <w:ind w:firstLine="400"/>
        <w:contextualSpacing/>
        <w:rPr>
          <w:rFonts w:hint="eastAsia"/>
          <w:color w:val="auto"/>
          <w:highlight w:val="none"/>
          <w:lang w:val="zh-CN"/>
        </w:rPr>
      </w:pPr>
      <w:r>
        <w:rPr>
          <w:rFonts w:hint="eastAsia"/>
          <w:color w:val="auto"/>
          <w:highlight w:val="none"/>
          <w:lang w:val="zh-CN"/>
        </w:rPr>
        <w:t>4.1在线询问、质疑、投诉</w:t>
      </w:r>
    </w:p>
    <w:p w14:paraId="2B30D3B8">
      <w:pPr>
        <w:pStyle w:val="890"/>
        <w:shd w:val="clear" w:color="auto" w:fill="FFFFFF"/>
        <w:snapToGrid w:val="0"/>
        <w:spacing w:before="0" w:beforeAutospacing="0" w:after="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370201">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85490C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429614">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8846629">
      <w:pPr>
        <w:pStyle w:val="33"/>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A503E7D">
      <w:pPr>
        <w:pStyle w:val="33"/>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37A042C">
      <w:pPr>
        <w:pStyle w:val="1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AFEDFC1">
      <w:pPr>
        <w:pStyle w:val="33"/>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EDACBCC">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C94567">
      <w:pPr>
        <w:pStyle w:val="33"/>
        <w:spacing w:line="360" w:lineRule="auto"/>
        <w:ind w:firstLine="840" w:firstLineChars="350"/>
        <w:rPr>
          <w:rFonts w:hint="eastAsia"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678304C">
      <w:pPr>
        <w:pStyle w:val="33"/>
        <w:spacing w:line="360" w:lineRule="auto"/>
        <w:ind w:firstLine="840" w:firstLineChars="350"/>
        <w:rPr>
          <w:rFonts w:hint="eastAsia"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BE1B013">
      <w:pPr>
        <w:pStyle w:val="33"/>
        <w:spacing w:line="360" w:lineRule="auto"/>
        <w:ind w:firstLine="840" w:firstLineChars="350"/>
        <w:rPr>
          <w:rFonts w:hint="eastAsia"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C2C81ED">
      <w:pPr>
        <w:pStyle w:val="33"/>
        <w:spacing w:line="360" w:lineRule="auto"/>
        <w:ind w:firstLine="840" w:firstLineChars="350"/>
        <w:rPr>
          <w:rFonts w:hint="eastAsia"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2811D58">
      <w:pPr>
        <w:pStyle w:val="33"/>
        <w:spacing w:line="360" w:lineRule="auto"/>
        <w:ind w:firstLine="840" w:firstLineChars="350"/>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4E4F6DF1">
      <w:pPr>
        <w:pStyle w:val="33"/>
        <w:spacing w:line="360" w:lineRule="auto"/>
        <w:ind w:firstLine="840" w:firstLineChars="35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839A080">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5CF2232">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665FADE1">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7F9E8925">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应将质疑答复内容及时在浙江政府采购网公开，涉及国家秘密、个人隐私、商业秘密以及法律、法规规定应予保密的信息内容除外，答复内容应当全面完整。质疑函作为附件上传。</w:t>
      </w:r>
    </w:p>
    <w:p w14:paraId="00004CAD">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A429F">
      <w:pPr>
        <w:pStyle w:val="890"/>
        <w:shd w:val="clear" w:color="auto" w:fill="FFFFFF"/>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212A82F7">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6EEFDA4">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9857A75">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20B7BA57">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14:paraId="43745B4B">
      <w:pPr>
        <w:pStyle w:val="890"/>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4.5 补偿救济</w:t>
      </w:r>
    </w:p>
    <w:p w14:paraId="61DF3538">
      <w:pPr>
        <w:pStyle w:val="890"/>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采购人因政策变化、规划调整而不履行政府采购合同的，供应商可向采购人提起补偿申请。</w:t>
      </w:r>
    </w:p>
    <w:p w14:paraId="4B09918A">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9214010">
      <w:pPr>
        <w:pStyle w:val="33"/>
        <w:spacing w:line="360" w:lineRule="auto"/>
        <w:outlineLvl w:val="1"/>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1BA372FE">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687F3132">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728F2A78">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795D3F97">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95D89C2">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47A7B5E">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49DB9F36">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977C1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23B6831">
      <w:pPr>
        <w:pStyle w:val="33"/>
        <w:spacing w:line="360" w:lineRule="auto"/>
        <w:outlineLvl w:val="1"/>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4C18EF26">
      <w:pPr>
        <w:pStyle w:val="136"/>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39B6C5A">
      <w:pPr>
        <w:pStyle w:val="136"/>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98B9F3">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7A225F7D">
      <w:pPr>
        <w:pStyle w:val="33"/>
        <w:spacing w:line="360" w:lineRule="auto"/>
        <w:outlineLvl w:val="1"/>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13B631CE">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FA154D2">
      <w:pPr>
        <w:pStyle w:val="33"/>
        <w:spacing w:line="360" w:lineRule="auto"/>
        <w:outlineLvl w:val="1"/>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7B3FE3D6">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D1489FE">
      <w:pPr>
        <w:pStyle w:val="33"/>
        <w:spacing w:line="360" w:lineRule="auto"/>
        <w:outlineLvl w:val="1"/>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77FEBBD9">
      <w:pPr>
        <w:pStyle w:val="1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0279673A">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10.投标文件的语言</w:t>
      </w:r>
    </w:p>
    <w:p w14:paraId="0679C50F">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88991A5">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11.投标文件的组成</w:t>
      </w:r>
    </w:p>
    <w:p w14:paraId="20A50C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6CDE94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47A7B8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79E252F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：中小企业声明函（货物）</w:t>
      </w:r>
      <w:r>
        <w:rPr>
          <w:rFonts w:hint="eastAsia" w:ascii="宋体" w:hAnsi="宋体" w:cs="宋体"/>
          <w:color w:val="auto"/>
          <w:sz w:val="24"/>
          <w:highlight w:val="none"/>
        </w:rPr>
        <w:t>；</w:t>
      </w:r>
    </w:p>
    <w:p w14:paraId="7A96CFC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6AD3E7D">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43026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8BEE2D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E11DE6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8EC08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57CFF7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7606A5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8DB7E3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785E72F">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702E2CB">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4C3751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r>
        <w:rPr>
          <w:rFonts w:hint="eastAsia" w:ascii="宋体" w:hAnsi="宋体" w:cs="宋体"/>
          <w:color w:val="auto"/>
          <w:sz w:val="24"/>
          <w:highlight w:val="none"/>
        </w:rPr>
        <w:t>。</w:t>
      </w:r>
    </w:p>
    <w:p w14:paraId="196FCA3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0ACCE02">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0680782">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21F4C58B">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12</w:t>
      </w:r>
      <w:r>
        <w:rPr>
          <w:rFonts w:hint="eastAsia" w:hAnsi="宋体" w:cs="宋体"/>
          <w:b/>
          <w:color w:val="auto"/>
          <w:kern w:val="28"/>
          <w:sz w:val="24"/>
          <w:szCs w:val="24"/>
          <w:highlight w:val="none"/>
          <w:lang w:val="zh-CN"/>
        </w:rPr>
        <w:t xml:space="preserve">. </w:t>
      </w:r>
      <w:r>
        <w:rPr>
          <w:rFonts w:hint="eastAsia" w:hAnsi="宋体" w:cs="宋体"/>
          <w:b/>
          <w:color w:val="auto"/>
          <w:kern w:val="28"/>
          <w:sz w:val="24"/>
          <w:szCs w:val="24"/>
          <w:highlight w:val="none"/>
        </w:rPr>
        <w:t>投标文件的编制</w:t>
      </w:r>
    </w:p>
    <w:p w14:paraId="464B2BA1">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D599ED">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7EFC27">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79C42F3">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13.投标文件的签署、盖章</w:t>
      </w:r>
    </w:p>
    <w:p w14:paraId="20C15BDD">
      <w:pPr>
        <w:pStyle w:val="136"/>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4EE033B">
      <w:pPr>
        <w:pStyle w:val="136"/>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9FEAF06">
      <w:pPr>
        <w:pStyle w:val="136"/>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A8D42B0">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14. 投标文件的提交、补充、修改、撤回</w:t>
      </w:r>
    </w:p>
    <w:p w14:paraId="084414AF">
      <w:pPr>
        <w:pStyle w:val="136"/>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DA40A3">
      <w:pPr>
        <w:pStyle w:val="136"/>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DEE767E">
      <w:pPr>
        <w:pStyle w:val="136"/>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044B256">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15.备份投标文件</w:t>
      </w:r>
    </w:p>
    <w:p w14:paraId="167A831B">
      <w:pPr>
        <w:pStyle w:val="33"/>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5047201">
      <w:pPr>
        <w:pStyle w:val="33"/>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6969057">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92C3CBD">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122DE0C">
      <w:pPr>
        <w:pStyle w:val="33"/>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1AD65D3">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16.投标文件的无效处理</w:t>
      </w:r>
    </w:p>
    <w:p w14:paraId="342825F9">
      <w:pPr>
        <w:pStyle w:val="25"/>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3457E87">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17.投标有效期</w:t>
      </w:r>
    </w:p>
    <w:p w14:paraId="1C13B5F2">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B37C189">
      <w:pPr>
        <w:pStyle w:val="136"/>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5086D39">
      <w:pPr>
        <w:pStyle w:val="136"/>
        <w:spacing w:before="0"/>
        <w:ind w:firstLine="480"/>
        <w:rPr>
          <w:rFonts w:hint="eastAsia" w:ascii="宋体" w:hAnsi="宋体" w:cs="宋体"/>
          <w:b/>
          <w:color w:val="auto"/>
          <w:sz w:val="32"/>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F53165A">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四、开标、资格审查与信用信息查询</w:t>
      </w:r>
    </w:p>
    <w:p w14:paraId="018D2ABA">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18.开标</w:t>
      </w:r>
    </w:p>
    <w:p w14:paraId="1FACE59C">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46F14274">
      <w:pPr>
        <w:pStyle w:val="558"/>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08F24A3">
      <w:pPr>
        <w:pStyle w:val="558"/>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7D3DC1">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19.资格审查</w:t>
      </w:r>
    </w:p>
    <w:p w14:paraId="25B70C5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19.1开标后，</w:t>
      </w:r>
      <w:r>
        <w:rPr>
          <w:rFonts w:hint="eastAsia" w:ascii="宋体" w:hAnsi="宋体" w:cs="宋体"/>
          <w:color w:val="auto"/>
          <w:sz w:val="24"/>
          <w:highlight w:val="none"/>
        </w:rPr>
        <w:t>采购人或采购代理机构依据法律法规和招标文件的规定，对投标人的资格进行审查。</w:t>
      </w:r>
    </w:p>
    <w:p w14:paraId="7A60A5B0">
      <w:pPr>
        <w:pStyle w:val="136"/>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8C15376">
      <w:pPr>
        <w:pStyle w:val="136"/>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BABBFE4">
      <w:pPr>
        <w:pStyle w:val="136"/>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6ED687D">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20.信用信息查询</w:t>
      </w:r>
    </w:p>
    <w:p w14:paraId="3CCE7B5F">
      <w:pPr>
        <w:pStyle w:val="136"/>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585FBDEF">
      <w:pPr>
        <w:pStyle w:val="136"/>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C064C2B">
      <w:pPr>
        <w:pStyle w:val="136"/>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8A4FF5D">
      <w:pPr>
        <w:pStyle w:val="136"/>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CE5626E">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06FE1964">
      <w:pPr>
        <w:spacing w:line="360" w:lineRule="auto"/>
        <w:rPr>
          <w:rFonts w:hint="eastAsia" w:ascii="宋体" w:hAnsi="宋体" w:cs="宋体"/>
          <w:b/>
          <w:color w:val="auto"/>
          <w:sz w:val="24"/>
          <w:highlight w:val="none"/>
        </w:rPr>
      </w:pPr>
      <w:bookmarkStart w:id="17" w:name="_Toc91899903"/>
      <w:r>
        <w:rPr>
          <w:rFonts w:hint="eastAsia" w:ascii="宋体" w:hAnsi="宋体" w:cs="宋体"/>
          <w:b/>
          <w:snapToGrid w:val="0"/>
          <w:color w:val="auto"/>
          <w:kern w:val="28"/>
          <w:sz w:val="24"/>
          <w:highlight w:val="none"/>
        </w:rPr>
        <w:t>21.评标委员会将根据招标文件和有关规定，履行评标工作职责，并按照评标方法及评</w:t>
      </w:r>
      <w:r>
        <w:rPr>
          <w:rFonts w:hint="eastAsia" w:ascii="宋体" w:hAnsi="宋体" w:cs="宋体"/>
          <w:color w:val="auto"/>
          <w:sz w:val="24"/>
          <w:highlight w:val="none"/>
        </w:rPr>
        <w:t>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D20B584">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4AE07EE4">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22.确定中标供应商</w:t>
      </w:r>
    </w:p>
    <w:p w14:paraId="2170C6EC">
      <w:pPr>
        <w:pStyle w:val="136"/>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22.1采购代理机构应当在评审结束后2个工作日内将评审报告送采购人确认。</w:t>
      </w:r>
    </w:p>
    <w:p w14:paraId="7E8C1A41">
      <w:pPr>
        <w:pStyle w:val="136"/>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22.2采购人应当在收到评审报告后5个工作日内，从评审报告提出的中标候选供应商中，按照排序由高到低的原则确定中标供应商，也可以书面授权评标委员会直接确定中标供应商。采购人逾期未确定中标或者成交供应商且不提出异议的，视为确定评审报告提出的排序第一的中标候选供应商为中标供应商。</w:t>
      </w:r>
    </w:p>
    <w:p w14:paraId="5FD83D9A">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23.中标通知与中标结果公告</w:t>
      </w:r>
    </w:p>
    <w:p w14:paraId="05C01EE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66D60B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D2481E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C978B6D">
      <w:pPr>
        <w:pStyle w:val="136"/>
        <w:snapToGrid w:val="0"/>
        <w:spacing w:before="0"/>
        <w:ind w:firstLine="482"/>
        <w:rPr>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7CCCA3A5">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七、合同授予</w:t>
      </w:r>
    </w:p>
    <w:p w14:paraId="51AEE2FB">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24.合同主要条款详见第五部分拟签订的合同文本。</w:t>
      </w:r>
    </w:p>
    <w:p w14:paraId="3D46A2B5">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25.合同的签订</w:t>
      </w:r>
    </w:p>
    <w:p w14:paraId="59DCC654">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05B176C9">
      <w:pPr>
        <w:pStyle w:val="136"/>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426B093">
      <w:pPr>
        <w:pStyle w:val="136"/>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B50A9AE">
      <w:pPr>
        <w:pStyle w:val="136"/>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08A4D7B">
      <w:pPr>
        <w:pStyle w:val="136"/>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25.5采购合同由采购人与中标供应商根据招标文件、投标文件等内容签订。</w:t>
      </w:r>
    </w:p>
    <w:p w14:paraId="14CB3649">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26.履约保证金</w:t>
      </w:r>
    </w:p>
    <w:p w14:paraId="52EE56C0">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w:t>
      </w:r>
      <w:r>
        <w:rPr>
          <w:rFonts w:hint="eastAsia" w:ascii="宋体" w:hAnsi="宋体" w:cs="宋体"/>
          <w:color w:val="auto"/>
          <w:kern w:val="0"/>
          <w:sz w:val="24"/>
          <w:highlight w:val="none"/>
        </w:rPr>
        <w:t>和法律规定承担相应的赔偿责任。</w:t>
      </w:r>
    </w:p>
    <w:p w14:paraId="1C82E17D">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41134CD">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27.预付款</w:t>
      </w:r>
    </w:p>
    <w:p w14:paraId="032385C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r>
        <w:rPr>
          <w:rFonts w:hint="eastAsia" w:ascii="宋体" w:hAnsi="宋体"/>
          <w:color w:val="auto"/>
          <w:sz w:val="24"/>
          <w:highlight w:val="none"/>
        </w:rPr>
        <w:t>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04CED219">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0D5EB72B">
      <w:pPr>
        <w:pStyle w:val="136"/>
        <w:snapToGrid w:val="0"/>
        <w:spacing w:before="0"/>
        <w:ind w:firstLine="0" w:firstLineChars="0"/>
        <w:rPr>
          <w:rFonts w:hint="eastAsia" w:ascii="宋体" w:hAnsi="宋体" w:cs="宋体"/>
          <w:color w:val="auto"/>
          <w:highlight w:val="none"/>
        </w:rPr>
      </w:pPr>
      <w:r>
        <w:rPr>
          <w:rFonts w:hint="eastAsia" w:ascii="宋体" w:hAnsi="宋体" w:cs="宋体"/>
          <w:b/>
          <w:snapToGrid w:val="0"/>
          <w:color w:val="auto"/>
          <w:kern w:val="28"/>
          <w:szCs w:val="24"/>
          <w:highlight w:val="none"/>
        </w:rPr>
        <w:t>28.</w:t>
      </w:r>
      <w:r>
        <w:rPr>
          <w:rFonts w:hint="eastAsia" w:ascii="宋体" w:hAnsi="宋体" w:cs="宋体"/>
          <w:bCs/>
          <w:snapToGrid w:val="0"/>
          <w:color w:val="auto"/>
          <w:kern w:val="28"/>
          <w:szCs w:val="24"/>
          <w:highlight w:val="none"/>
        </w:rPr>
        <w:t>电子交易活动的中止。采购过程中出现以下情形，导致电子交易平台无法正常运行，</w:t>
      </w:r>
      <w:r>
        <w:rPr>
          <w:rFonts w:hint="eastAsia" w:ascii="宋体" w:hAnsi="宋体" w:cs="宋体"/>
          <w:color w:val="auto"/>
          <w:highlight w:val="none"/>
        </w:rPr>
        <w:t>或者无法保证电子交易的公平、公正和安全时，采购代理机构可中止电子交易活动：</w:t>
      </w:r>
    </w:p>
    <w:p w14:paraId="05A5ABEE">
      <w:pPr>
        <w:pStyle w:val="136"/>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FC18059">
      <w:pPr>
        <w:pStyle w:val="136"/>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D659EF9">
      <w:pPr>
        <w:pStyle w:val="136"/>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E90A74D">
      <w:pPr>
        <w:pStyle w:val="136"/>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E6EFDBA">
      <w:pPr>
        <w:pStyle w:val="136"/>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308B0B9">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29.</w:t>
      </w:r>
      <w:r>
        <w:rPr>
          <w:rFonts w:hint="eastAsia" w:hAnsi="宋体" w:cs="宋体"/>
          <w:bCs/>
          <w:color w:val="auto"/>
          <w:kern w:val="28"/>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F706F1D">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九、验收</w:t>
      </w:r>
    </w:p>
    <w:p w14:paraId="2763976F">
      <w:pPr>
        <w:pStyle w:val="33"/>
        <w:spacing w:line="360" w:lineRule="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30.验收</w:t>
      </w:r>
    </w:p>
    <w:p w14:paraId="32B5466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59D4E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449575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A8921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2990"/>
      <w:bookmarkEnd w:id="18"/>
      <w:bookmarkStart w:id="19" w:name="_Hlt68403820"/>
      <w:bookmarkEnd w:id="19"/>
      <w:bookmarkStart w:id="20" w:name="_Hlt75236101"/>
      <w:bookmarkEnd w:id="20"/>
      <w:bookmarkStart w:id="21" w:name="_Hlt75236290"/>
      <w:bookmarkEnd w:id="21"/>
      <w:bookmarkStart w:id="22" w:name="_Hlt68072998"/>
      <w:bookmarkEnd w:id="22"/>
      <w:bookmarkStart w:id="23" w:name="_Hlt74730295"/>
      <w:bookmarkEnd w:id="23"/>
      <w:bookmarkStart w:id="24" w:name="_Hlt68073093"/>
      <w:bookmarkEnd w:id="24"/>
      <w:bookmarkStart w:id="25" w:name="_Hlt74707468"/>
      <w:bookmarkEnd w:id="25"/>
      <w:bookmarkStart w:id="26" w:name="_Hlt74729768"/>
      <w:bookmarkEnd w:id="26"/>
      <w:bookmarkStart w:id="27" w:name="_Hlt75236011"/>
      <w:bookmarkEnd w:id="27"/>
      <w:bookmarkStart w:id="28" w:name="_Hlt74714665"/>
      <w:bookmarkEnd w:id="28"/>
      <w:bookmarkStart w:id="29" w:name="_Hlt68057669"/>
      <w:bookmarkEnd w:id="29"/>
    </w:p>
    <w:p w14:paraId="19F8CB3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8985DBB">
      <w:pPr>
        <w:pStyle w:val="85"/>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0850D8F5">
      <w:pPr>
        <w:spacing w:line="360" w:lineRule="auto"/>
        <w:jc w:val="center"/>
        <w:outlineLvl w:val="0"/>
        <w:rPr>
          <w:rFonts w:hint="eastAsia"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209FD299">
      <w:pPr>
        <w:pStyle w:val="3"/>
        <w:spacing w:before="0" w:after="0" w:line="360" w:lineRule="auto"/>
        <w:jc w:val="center"/>
        <w:rPr>
          <w:rFonts w:hint="eastAsia" w:ascii="宋体" w:hAnsi="宋体" w:cs="宋体"/>
          <w:color w:val="auto"/>
          <w:sz w:val="28"/>
          <w:szCs w:val="28"/>
          <w:highlight w:val="none"/>
        </w:rPr>
      </w:pPr>
      <w:bookmarkStart w:id="31" w:name="_Toc82338233"/>
      <w:bookmarkStart w:id="32" w:name="_Toc26582"/>
      <w:bookmarkStart w:id="33" w:name="_Toc450840079"/>
      <w:bookmarkStart w:id="34" w:name="_Toc82873316"/>
      <w:bookmarkStart w:id="35" w:name="_Toc19938"/>
      <w:bookmarkStart w:id="36" w:name="_Toc4052"/>
      <w:bookmarkStart w:id="37" w:name="_Toc28648"/>
      <w:bookmarkStart w:id="38" w:name="_Toc144974498"/>
      <w:bookmarkStart w:id="39" w:name="_Toc152042306"/>
      <w:bookmarkStart w:id="40" w:name="_Toc246996919"/>
      <w:bookmarkStart w:id="41" w:name="_Toc246996176"/>
      <w:bookmarkStart w:id="42" w:name="_Toc152045530"/>
      <w:bookmarkStart w:id="43" w:name="_Toc247085690"/>
      <w:bookmarkStart w:id="44" w:name="_Toc179632547"/>
      <w:bookmarkStart w:id="45" w:name="_Toc296602421"/>
      <w:r>
        <w:rPr>
          <w:rFonts w:hint="eastAsia" w:ascii="宋体" w:hAnsi="宋体" w:cs="宋体"/>
          <w:color w:val="auto"/>
          <w:sz w:val="28"/>
          <w:szCs w:val="28"/>
          <w:highlight w:val="none"/>
        </w:rPr>
        <w:t>第一章 招标项目简介</w:t>
      </w:r>
      <w:bookmarkEnd w:id="31"/>
      <w:bookmarkEnd w:id="32"/>
      <w:bookmarkEnd w:id="33"/>
      <w:bookmarkEnd w:id="34"/>
      <w:bookmarkEnd w:id="35"/>
      <w:bookmarkEnd w:id="36"/>
      <w:bookmarkEnd w:id="37"/>
    </w:p>
    <w:p w14:paraId="2E5EF5C6">
      <w:pPr>
        <w:pStyle w:val="2"/>
        <w:rPr>
          <w:rFonts w:hint="eastAsia" w:ascii="宋体" w:hAnsi="宋体" w:eastAsia="宋体" w:cs="宋体"/>
          <w:color w:val="auto"/>
          <w:sz w:val="24"/>
          <w:szCs w:val="24"/>
          <w:highlight w:val="none"/>
        </w:rPr>
      </w:pPr>
      <w:bookmarkStart w:id="46" w:name="_Toc450840080"/>
      <w:bookmarkStart w:id="47" w:name="_Toc23527"/>
      <w:bookmarkStart w:id="48" w:name="_Toc19324"/>
      <w:bookmarkStart w:id="49" w:name="_Toc26293"/>
      <w:bookmarkStart w:id="50" w:name="_Toc19521"/>
      <w:r>
        <w:rPr>
          <w:rFonts w:hint="eastAsia" w:ascii="宋体" w:hAnsi="宋体" w:eastAsia="宋体" w:cs="宋体"/>
          <w:color w:val="auto"/>
          <w:sz w:val="24"/>
          <w:szCs w:val="24"/>
          <w:highlight w:val="none"/>
        </w:rPr>
        <w:t>一、招标项目简介</w:t>
      </w:r>
      <w:bookmarkEnd w:id="46"/>
      <w:bookmarkEnd w:id="47"/>
      <w:bookmarkEnd w:id="48"/>
      <w:bookmarkEnd w:id="49"/>
      <w:bookmarkEnd w:id="50"/>
    </w:p>
    <w:p w14:paraId="0C077DA2">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浙江省医疗器械检验研究院拟以公开招标方式采购PCR仪温度校准装置。</w:t>
      </w:r>
    </w:p>
    <w:p w14:paraId="166B5505">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本次采购的资金已经落实。</w:t>
      </w:r>
    </w:p>
    <w:p w14:paraId="2EA957E4">
      <w:pPr>
        <w:pStyle w:val="2"/>
        <w:rPr>
          <w:rFonts w:hint="eastAsia" w:ascii="宋体" w:hAnsi="宋体" w:eastAsia="宋体" w:cs="宋体"/>
          <w:color w:val="auto"/>
          <w:sz w:val="24"/>
          <w:szCs w:val="24"/>
          <w:highlight w:val="none"/>
        </w:rPr>
      </w:pPr>
      <w:bookmarkStart w:id="51" w:name="_Toc7652"/>
      <w:bookmarkStart w:id="52" w:name="_Toc450840081"/>
      <w:bookmarkStart w:id="53" w:name="_Toc8969"/>
      <w:bookmarkStart w:id="54" w:name="OLE_LINK3"/>
      <w:bookmarkStart w:id="55" w:name="_Toc31988"/>
      <w:bookmarkStart w:id="56" w:name="_Toc30216"/>
      <w:r>
        <w:rPr>
          <w:rFonts w:hint="eastAsia" w:ascii="宋体" w:hAnsi="宋体" w:eastAsia="宋体" w:cs="宋体"/>
          <w:color w:val="auto"/>
          <w:sz w:val="24"/>
          <w:szCs w:val="24"/>
          <w:highlight w:val="none"/>
        </w:rPr>
        <w:t>二、招标项目一览表</w:t>
      </w:r>
      <w:bookmarkEnd w:id="51"/>
      <w:bookmarkEnd w:id="52"/>
      <w:bookmarkEnd w:id="53"/>
      <w:bookmarkEnd w:id="54"/>
      <w:bookmarkEnd w:id="55"/>
      <w:bookmarkEnd w:id="56"/>
      <w:bookmarkStart w:id="57" w:name="_Toc82338234"/>
      <w:bookmarkStart w:id="58" w:name="_Toc82873317"/>
    </w:p>
    <w:tbl>
      <w:tblPr>
        <w:tblStyle w:val="62"/>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683"/>
        <w:gridCol w:w="1786"/>
        <w:gridCol w:w="889"/>
        <w:gridCol w:w="974"/>
        <w:gridCol w:w="2045"/>
      </w:tblGrid>
      <w:tr w14:paraId="2A47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19D8CB6">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设备序号</w:t>
            </w:r>
          </w:p>
        </w:tc>
        <w:tc>
          <w:tcPr>
            <w:tcW w:w="2683" w:type="dxa"/>
            <w:tcBorders>
              <w:top w:val="single" w:color="auto" w:sz="4" w:space="0"/>
              <w:left w:val="single" w:color="auto" w:sz="4" w:space="0"/>
              <w:bottom w:val="single" w:color="auto" w:sz="4" w:space="0"/>
              <w:right w:val="single" w:color="auto" w:sz="4" w:space="0"/>
            </w:tcBorders>
            <w:vAlign w:val="center"/>
          </w:tcPr>
          <w:p w14:paraId="042BF584">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设备名称</w:t>
            </w:r>
          </w:p>
        </w:tc>
        <w:tc>
          <w:tcPr>
            <w:tcW w:w="1786" w:type="dxa"/>
            <w:tcBorders>
              <w:top w:val="single" w:color="auto" w:sz="4" w:space="0"/>
              <w:left w:val="single" w:color="auto" w:sz="4" w:space="0"/>
              <w:bottom w:val="single" w:color="auto" w:sz="4" w:space="0"/>
              <w:right w:val="single" w:color="auto" w:sz="4" w:space="0"/>
            </w:tcBorders>
            <w:vAlign w:val="center"/>
          </w:tcPr>
          <w:p w14:paraId="257682CD">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单项最高限价</w:t>
            </w:r>
          </w:p>
        </w:tc>
        <w:tc>
          <w:tcPr>
            <w:tcW w:w="889" w:type="dxa"/>
            <w:tcBorders>
              <w:top w:val="single" w:color="auto" w:sz="4" w:space="0"/>
              <w:left w:val="single" w:color="auto" w:sz="4" w:space="0"/>
              <w:bottom w:val="single" w:color="auto" w:sz="4" w:space="0"/>
              <w:right w:val="single" w:color="auto" w:sz="4" w:space="0"/>
            </w:tcBorders>
            <w:vAlign w:val="center"/>
          </w:tcPr>
          <w:p w14:paraId="4E84AEA4">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974" w:type="dxa"/>
            <w:tcBorders>
              <w:top w:val="single" w:color="auto" w:sz="4" w:space="0"/>
              <w:left w:val="single" w:color="auto" w:sz="4" w:space="0"/>
              <w:bottom w:val="single" w:color="auto" w:sz="4" w:space="0"/>
              <w:right w:val="single" w:color="auto" w:sz="4" w:space="0"/>
            </w:tcBorders>
            <w:vAlign w:val="center"/>
          </w:tcPr>
          <w:p w14:paraId="532C9DF2">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14:paraId="71B43AFB">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是否为免税产品</w:t>
            </w:r>
          </w:p>
        </w:tc>
      </w:tr>
      <w:tr w14:paraId="7B1D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A2625E4">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83" w:type="dxa"/>
            <w:tcBorders>
              <w:top w:val="single" w:color="auto" w:sz="4" w:space="0"/>
              <w:left w:val="single" w:color="auto" w:sz="4" w:space="0"/>
              <w:bottom w:val="single" w:color="auto" w:sz="4" w:space="0"/>
              <w:right w:val="single" w:color="auto" w:sz="4" w:space="0"/>
            </w:tcBorders>
            <w:vAlign w:val="center"/>
          </w:tcPr>
          <w:p w14:paraId="44885C1E">
            <w:pPr>
              <w:jc w:val="center"/>
              <w:rPr>
                <w:rFonts w:hint="eastAsia" w:ascii="宋体" w:hAnsi="宋体" w:cs="宋体"/>
                <w:color w:val="auto"/>
                <w:kern w:val="0"/>
                <w:sz w:val="24"/>
                <w:highlight w:val="none"/>
              </w:rPr>
            </w:pPr>
            <w:r>
              <w:rPr>
                <w:rFonts w:hint="eastAsia" w:ascii="宋体" w:hAnsi="宋体" w:cs="宋体"/>
                <w:color w:val="auto"/>
                <w:sz w:val="24"/>
                <w:highlight w:val="none"/>
              </w:rPr>
              <w:t>PCR仪温度校准装置</w:t>
            </w:r>
          </w:p>
        </w:tc>
        <w:tc>
          <w:tcPr>
            <w:tcW w:w="1786" w:type="dxa"/>
            <w:tcBorders>
              <w:top w:val="single" w:color="auto" w:sz="4" w:space="0"/>
              <w:left w:val="single" w:color="auto" w:sz="4" w:space="0"/>
              <w:bottom w:val="single" w:color="auto" w:sz="4" w:space="0"/>
              <w:right w:val="single" w:color="auto" w:sz="4" w:space="0"/>
            </w:tcBorders>
            <w:vAlign w:val="center"/>
          </w:tcPr>
          <w:p w14:paraId="3E42BEE5">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232000元</w:t>
            </w:r>
          </w:p>
        </w:tc>
        <w:tc>
          <w:tcPr>
            <w:tcW w:w="889" w:type="dxa"/>
            <w:tcBorders>
              <w:top w:val="single" w:color="auto" w:sz="4" w:space="0"/>
              <w:left w:val="single" w:color="auto" w:sz="4" w:space="0"/>
              <w:bottom w:val="single" w:color="auto" w:sz="4" w:space="0"/>
              <w:right w:val="single" w:color="auto" w:sz="4" w:space="0"/>
            </w:tcBorders>
            <w:vAlign w:val="center"/>
          </w:tcPr>
          <w:p w14:paraId="21A2226C">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974" w:type="dxa"/>
            <w:tcBorders>
              <w:top w:val="single" w:color="auto" w:sz="4" w:space="0"/>
              <w:left w:val="single" w:color="auto" w:sz="4" w:space="0"/>
              <w:bottom w:val="single" w:color="auto" w:sz="4" w:space="0"/>
              <w:right w:val="single" w:color="auto" w:sz="4" w:space="0"/>
            </w:tcBorders>
            <w:vAlign w:val="center"/>
          </w:tcPr>
          <w:p w14:paraId="640F4AC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14:paraId="39B54B7A">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否</w:t>
            </w:r>
          </w:p>
        </w:tc>
      </w:tr>
    </w:tbl>
    <w:p w14:paraId="2FF48147">
      <w:pPr>
        <w:spacing w:line="360" w:lineRule="auto"/>
        <w:ind w:firstLine="420"/>
        <w:rPr>
          <w:rFonts w:hint="eastAsia" w:ascii="宋体" w:hAnsi="宋体" w:cs="宋体"/>
          <w:b/>
          <w:bCs/>
          <w:color w:val="auto"/>
          <w:sz w:val="24"/>
          <w:highlight w:val="none"/>
        </w:rPr>
      </w:pPr>
      <w:bookmarkStart w:id="59" w:name="_Toc450840083"/>
      <w:r>
        <w:rPr>
          <w:rFonts w:hint="eastAsia" w:ascii="宋体" w:hAnsi="宋体" w:cs="宋体"/>
          <w:b/>
          <w:bCs/>
          <w:color w:val="auto"/>
          <w:sz w:val="24"/>
          <w:highlight w:val="none"/>
        </w:rPr>
        <w:t>▲备注：投标报价明细中，上述货物单项投标价格超过对应单项最高限价（如有）的，属于商务报价审查不合格的情形，为无效投标。</w:t>
      </w:r>
    </w:p>
    <w:p w14:paraId="521042A7">
      <w:pPr>
        <w:pStyle w:val="3"/>
        <w:spacing w:before="120" w:beforeLines="50" w:after="120" w:afterLines="50" w:line="360" w:lineRule="auto"/>
        <w:ind w:left="431" w:hanging="4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bookmarkStart w:id="60" w:name="_Toc23322"/>
      <w:bookmarkStart w:id="61" w:name="_Toc10100"/>
      <w:bookmarkStart w:id="62" w:name="_Toc321"/>
      <w:bookmarkStart w:id="63" w:name="_Toc22439"/>
      <w:r>
        <w:rPr>
          <w:rFonts w:hint="eastAsia" w:ascii="宋体" w:hAnsi="宋体" w:cs="宋体"/>
          <w:color w:val="auto"/>
          <w:sz w:val="28"/>
          <w:szCs w:val="28"/>
          <w:highlight w:val="none"/>
        </w:rPr>
        <w:t>第二章 招标项目技术规范和服务要求</w:t>
      </w:r>
      <w:bookmarkEnd w:id="57"/>
      <w:bookmarkEnd w:id="58"/>
      <w:bookmarkEnd w:id="59"/>
      <w:bookmarkEnd w:id="60"/>
      <w:bookmarkEnd w:id="61"/>
      <w:bookmarkEnd w:id="62"/>
      <w:bookmarkEnd w:id="63"/>
    </w:p>
    <w:p w14:paraId="54D9F3E8">
      <w:pPr>
        <w:pStyle w:val="2"/>
        <w:rPr>
          <w:rFonts w:hint="eastAsia" w:ascii="宋体" w:hAnsi="宋体" w:eastAsia="宋体" w:cs="宋体"/>
          <w:color w:val="auto"/>
          <w:sz w:val="24"/>
          <w:szCs w:val="24"/>
          <w:highlight w:val="none"/>
        </w:rPr>
      </w:pPr>
      <w:bookmarkStart w:id="64" w:name="_Toc8067"/>
      <w:bookmarkStart w:id="65" w:name="_Toc82338235"/>
      <w:bookmarkStart w:id="66" w:name="_Toc450840084"/>
      <w:bookmarkStart w:id="67" w:name="_Toc3630"/>
      <w:bookmarkStart w:id="68" w:name="_Toc23338"/>
      <w:bookmarkStart w:id="69" w:name="_Toc6190"/>
      <w:bookmarkStart w:id="70" w:name="_Toc82873318"/>
      <w:r>
        <w:rPr>
          <w:rFonts w:hint="eastAsia" w:ascii="宋体" w:hAnsi="宋体" w:eastAsia="宋体" w:cs="宋体"/>
          <w:color w:val="auto"/>
          <w:sz w:val="24"/>
          <w:szCs w:val="24"/>
          <w:highlight w:val="none"/>
        </w:rPr>
        <w:t>一、相关法规、管理条例与技术标准、行业规范</w:t>
      </w:r>
      <w:bookmarkEnd w:id="64"/>
      <w:bookmarkEnd w:id="65"/>
      <w:bookmarkEnd w:id="66"/>
      <w:bookmarkEnd w:id="67"/>
      <w:bookmarkEnd w:id="68"/>
      <w:bookmarkEnd w:id="69"/>
      <w:bookmarkEnd w:id="70"/>
    </w:p>
    <w:p w14:paraId="486EF30F">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1.国家规定的标准和规范，有新标准按新标准执行；</w:t>
      </w:r>
    </w:p>
    <w:p w14:paraId="636F4FE1">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2.行业标准及规范，有新标准按新标准执行；</w:t>
      </w:r>
    </w:p>
    <w:p w14:paraId="405844E1">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3.其他相关标准。</w:t>
      </w:r>
    </w:p>
    <w:p w14:paraId="155732EC">
      <w:pPr>
        <w:pStyle w:val="2"/>
        <w:rPr>
          <w:rFonts w:hint="eastAsia" w:ascii="宋体" w:hAnsi="宋体" w:eastAsia="宋体" w:cs="宋体"/>
          <w:color w:val="auto"/>
          <w:sz w:val="24"/>
          <w:szCs w:val="24"/>
          <w:highlight w:val="none"/>
        </w:rPr>
      </w:pPr>
      <w:bookmarkStart w:id="71" w:name="_Toc6151"/>
      <w:bookmarkStart w:id="72" w:name="_Toc9459"/>
      <w:bookmarkStart w:id="73" w:name="_Toc15645"/>
      <w:bookmarkStart w:id="74" w:name="_Toc5778"/>
      <w:bookmarkStart w:id="75" w:name="_Toc450840085"/>
      <w:r>
        <w:rPr>
          <w:rFonts w:hint="eastAsia" w:ascii="宋体" w:hAnsi="宋体" w:eastAsia="宋体" w:cs="宋体"/>
          <w:color w:val="auto"/>
          <w:sz w:val="24"/>
          <w:szCs w:val="24"/>
          <w:highlight w:val="none"/>
        </w:rPr>
        <w:t>二、具体要求</w:t>
      </w:r>
      <w:bookmarkEnd w:id="71"/>
      <w:bookmarkEnd w:id="72"/>
      <w:bookmarkEnd w:id="73"/>
      <w:bookmarkEnd w:id="74"/>
    </w:p>
    <w:bookmarkEnd w:id="75"/>
    <w:p w14:paraId="4D4950A4">
      <w:pPr>
        <w:spacing w:line="360" w:lineRule="auto"/>
        <w:ind w:firstLine="420"/>
        <w:rPr>
          <w:rFonts w:hint="eastAsia" w:ascii="宋体" w:hAnsi="宋体" w:cs="宋体"/>
          <w:b/>
          <w:snapToGrid w:val="0"/>
          <w:color w:val="auto"/>
          <w:kern w:val="0"/>
          <w:sz w:val="24"/>
          <w:highlight w:val="none"/>
          <w:u w:val="single"/>
        </w:rPr>
      </w:pPr>
      <w:bookmarkStart w:id="76" w:name="_Toc450840086"/>
      <w:r>
        <w:rPr>
          <w:rFonts w:hint="eastAsia" w:ascii="宋体" w:hAnsi="宋体" w:cs="宋体"/>
          <w:color w:val="auto"/>
          <w:sz w:val="24"/>
          <w:highlight w:val="none"/>
        </w:rPr>
        <w:t>1.以下所列仅为实验室设备的基本要求，供应商（制造商或代理商）须按有关标准及规范完成本次采购仪器设备的制造与供货、运输（含保险、装卸车）、</w:t>
      </w:r>
      <w:r>
        <w:rPr>
          <w:rFonts w:hint="eastAsia" w:ascii="宋体" w:hAnsi="宋体" w:cs="宋体"/>
          <w:snapToGrid w:val="0"/>
          <w:color w:val="auto"/>
          <w:kern w:val="0"/>
          <w:sz w:val="24"/>
          <w:highlight w:val="none"/>
        </w:rPr>
        <w:t>安装、调试与技术培训、</w:t>
      </w:r>
      <w:r>
        <w:rPr>
          <w:rFonts w:hint="eastAsia" w:ascii="宋体" w:hAnsi="宋体" w:cs="宋体"/>
          <w:color w:val="auto"/>
          <w:sz w:val="24"/>
          <w:highlight w:val="none"/>
        </w:rPr>
        <w:t>检验、检测、通过有关部门验收、质保期内服务、终身维修等各项工作，并保证其使用的安全性与可靠性。</w:t>
      </w:r>
      <w:r>
        <w:rPr>
          <w:rFonts w:hint="eastAsia" w:ascii="宋体" w:hAnsi="宋体" w:cs="宋体"/>
          <w:b/>
          <w:snapToGrid w:val="0"/>
          <w:color w:val="auto"/>
          <w:kern w:val="0"/>
          <w:sz w:val="24"/>
          <w:highlight w:val="none"/>
          <w:u w:val="single"/>
        </w:rPr>
        <w:t>具体配置说明、技术参数及产品样本由供应商在投标文件中提供。如中标，供应商及制造商须对中标仪器设备使用的安全性、有效性及检测结果的可靠性负全部责任。</w:t>
      </w:r>
    </w:p>
    <w:p w14:paraId="10A7734E">
      <w:pPr>
        <w:spacing w:line="360" w:lineRule="auto"/>
        <w:ind w:left="2" w:firstLine="528" w:firstLineChars="22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02FF3502">
      <w:pPr>
        <w:snapToGrid w:val="0"/>
        <w:spacing w:line="360" w:lineRule="auto"/>
        <w:ind w:firstLine="42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3.供应商提供的投标产品应适合采购人的工作条件。货物安装运行对环境如有特殊要求应在投标文件中加以说明。</w:t>
      </w:r>
    </w:p>
    <w:p w14:paraId="13A12DA6">
      <w:pPr>
        <w:pStyle w:val="2"/>
        <w:rPr>
          <w:rFonts w:hint="eastAsia" w:ascii="宋体" w:hAnsi="宋体" w:eastAsia="宋体" w:cs="宋体"/>
          <w:color w:val="auto"/>
          <w:sz w:val="24"/>
          <w:szCs w:val="24"/>
          <w:highlight w:val="none"/>
        </w:rPr>
      </w:pPr>
      <w:bookmarkStart w:id="77" w:name="_Toc20896"/>
      <w:bookmarkStart w:id="78" w:name="_Toc21615"/>
      <w:bookmarkStart w:id="79" w:name="_Toc29555"/>
      <w:bookmarkStart w:id="80" w:name="_Toc2122"/>
      <w:bookmarkStart w:id="81" w:name="OLE_LINK80"/>
      <w:bookmarkStart w:id="82" w:name="OLE_LINK62"/>
      <w:bookmarkStart w:id="83" w:name="OLE_LINK55"/>
      <w:r>
        <w:rPr>
          <w:rFonts w:hint="eastAsia" w:ascii="宋体" w:hAnsi="宋体" w:eastAsia="宋体" w:cs="宋体"/>
          <w:color w:val="auto"/>
          <w:sz w:val="24"/>
          <w:szCs w:val="24"/>
          <w:highlight w:val="none"/>
        </w:rPr>
        <w:t>三、技术要求</w:t>
      </w:r>
    </w:p>
    <w:tbl>
      <w:tblPr>
        <w:tblStyle w:val="62"/>
        <w:tblW w:w="9028" w:type="dxa"/>
        <w:tblInd w:w="-22" w:type="dxa"/>
        <w:tblLayout w:type="fixed"/>
        <w:tblCellMar>
          <w:top w:w="0" w:type="dxa"/>
          <w:left w:w="108" w:type="dxa"/>
          <w:bottom w:w="0" w:type="dxa"/>
          <w:right w:w="108" w:type="dxa"/>
        </w:tblCellMar>
      </w:tblPr>
      <w:tblGrid>
        <w:gridCol w:w="990"/>
        <w:gridCol w:w="1671"/>
        <w:gridCol w:w="4487"/>
        <w:gridCol w:w="1880"/>
      </w:tblGrid>
      <w:tr w14:paraId="07C4D4FF">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960FB52">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w:t>
            </w:r>
          </w:p>
        </w:tc>
        <w:tc>
          <w:tcPr>
            <w:tcW w:w="8038" w:type="dxa"/>
            <w:gridSpan w:val="3"/>
            <w:tcBorders>
              <w:top w:val="single" w:color="auto" w:sz="4" w:space="0"/>
              <w:left w:val="single" w:color="auto" w:sz="4" w:space="0"/>
              <w:bottom w:val="single" w:color="auto" w:sz="4" w:space="0"/>
              <w:right w:val="single" w:color="auto" w:sz="4" w:space="0"/>
            </w:tcBorders>
            <w:vAlign w:val="center"/>
          </w:tcPr>
          <w:p w14:paraId="0896443F">
            <w:pPr>
              <w:pStyle w:val="239"/>
              <w:rPr>
                <w:rFonts w:hint="eastAsia" w:ascii="宋体" w:hAnsi="宋体" w:eastAsia="宋体" w:cs="宋体"/>
                <w:b/>
                <w:bCs/>
                <w:color w:val="auto"/>
                <w:highlight w:val="none"/>
              </w:rPr>
            </w:pPr>
            <w:r>
              <w:rPr>
                <w:rFonts w:hint="eastAsia" w:ascii="宋体" w:hAnsi="宋体" w:eastAsia="宋体" w:cs="宋体"/>
                <w:b/>
                <w:bCs/>
                <w:color w:val="auto"/>
                <w:highlight w:val="none"/>
              </w:rPr>
              <w:t>总体要求</w:t>
            </w:r>
          </w:p>
        </w:tc>
      </w:tr>
      <w:tr w14:paraId="72F0820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52BDF4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671" w:type="dxa"/>
            <w:tcBorders>
              <w:top w:val="single" w:color="auto" w:sz="4" w:space="0"/>
              <w:left w:val="nil"/>
              <w:bottom w:val="single" w:color="auto" w:sz="4" w:space="0"/>
              <w:right w:val="single" w:color="auto" w:sz="4" w:space="0"/>
            </w:tcBorders>
            <w:vAlign w:val="center"/>
          </w:tcPr>
          <w:p w14:paraId="1F2179D1">
            <w:pPr>
              <w:widowControl/>
              <w:jc w:val="center"/>
              <w:rPr>
                <w:rFonts w:hint="eastAsia" w:ascii="宋体" w:hAnsi="宋体" w:cs="宋体"/>
                <w:color w:val="auto"/>
                <w:kern w:val="0"/>
                <w:sz w:val="24"/>
                <w:highlight w:val="none"/>
              </w:rPr>
            </w:pPr>
            <w:r>
              <w:rPr>
                <w:rFonts w:hint="eastAsia" w:ascii="宋体" w:hAnsi="宋体" w:cs="宋体"/>
                <w:color w:val="auto"/>
                <w:sz w:val="24"/>
                <w:highlight w:val="none"/>
              </w:rPr>
              <w:t>设备名称</w:t>
            </w:r>
          </w:p>
        </w:tc>
        <w:tc>
          <w:tcPr>
            <w:tcW w:w="6367" w:type="dxa"/>
            <w:gridSpan w:val="2"/>
            <w:tcBorders>
              <w:top w:val="single" w:color="auto" w:sz="4" w:space="0"/>
              <w:left w:val="nil"/>
              <w:bottom w:val="single" w:color="auto" w:sz="4" w:space="0"/>
              <w:right w:val="single" w:color="auto" w:sz="4" w:space="0"/>
            </w:tcBorders>
            <w:vAlign w:val="center"/>
          </w:tcPr>
          <w:p w14:paraId="624B044A">
            <w:pPr>
              <w:pStyle w:val="239"/>
              <w:rPr>
                <w:rFonts w:hint="eastAsia" w:ascii="宋体" w:hAnsi="宋体" w:eastAsia="宋体" w:cs="宋体"/>
                <w:color w:val="auto"/>
                <w:highlight w:val="none"/>
              </w:rPr>
            </w:pPr>
            <w:r>
              <w:rPr>
                <w:rFonts w:hint="eastAsia" w:ascii="宋体" w:hAnsi="宋体" w:eastAsia="宋体" w:cs="宋体"/>
                <w:color w:val="auto"/>
                <w:highlight w:val="none"/>
              </w:rPr>
              <w:t>PCR仪温度校准装置</w:t>
            </w:r>
          </w:p>
        </w:tc>
      </w:tr>
      <w:tr w14:paraId="08AC53E8">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0FB8CC51">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671" w:type="dxa"/>
            <w:tcBorders>
              <w:top w:val="nil"/>
              <w:left w:val="nil"/>
              <w:bottom w:val="single" w:color="auto" w:sz="4" w:space="0"/>
              <w:right w:val="single" w:color="auto" w:sz="4" w:space="0"/>
            </w:tcBorders>
            <w:vAlign w:val="center"/>
          </w:tcPr>
          <w:p w14:paraId="3F82F274">
            <w:pPr>
              <w:widowControl/>
              <w:jc w:val="center"/>
              <w:rPr>
                <w:rFonts w:hint="eastAsia" w:ascii="宋体" w:hAnsi="宋体" w:cs="宋体"/>
                <w:color w:val="auto"/>
                <w:kern w:val="0"/>
                <w:sz w:val="24"/>
                <w:highlight w:val="none"/>
              </w:rPr>
            </w:pPr>
            <w:r>
              <w:rPr>
                <w:rFonts w:hint="eastAsia" w:ascii="宋体" w:hAnsi="宋体" w:cs="宋体"/>
                <w:color w:val="auto"/>
                <w:sz w:val="24"/>
                <w:highlight w:val="none"/>
              </w:rPr>
              <w:t>数量及单位</w:t>
            </w:r>
          </w:p>
        </w:tc>
        <w:tc>
          <w:tcPr>
            <w:tcW w:w="6367" w:type="dxa"/>
            <w:gridSpan w:val="2"/>
            <w:tcBorders>
              <w:top w:val="nil"/>
              <w:left w:val="nil"/>
              <w:bottom w:val="single" w:color="auto" w:sz="4" w:space="0"/>
              <w:right w:val="single" w:color="auto" w:sz="4" w:space="0"/>
            </w:tcBorders>
            <w:vAlign w:val="center"/>
          </w:tcPr>
          <w:p w14:paraId="1D9C1A5E">
            <w:pPr>
              <w:pStyle w:val="239"/>
              <w:rPr>
                <w:rFonts w:hint="eastAsia" w:ascii="宋体" w:hAnsi="宋体" w:eastAsia="宋体" w:cs="宋体"/>
                <w:color w:val="auto"/>
                <w:highlight w:val="none"/>
              </w:rPr>
            </w:pPr>
            <w:r>
              <w:rPr>
                <w:rFonts w:hint="eastAsia" w:ascii="宋体" w:hAnsi="宋体" w:eastAsia="宋体" w:cs="宋体"/>
                <w:color w:val="auto"/>
                <w:highlight w:val="none"/>
              </w:rPr>
              <w:t>1套</w:t>
            </w:r>
          </w:p>
        </w:tc>
      </w:tr>
      <w:tr w14:paraId="287EEFE1">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561B90E5">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671" w:type="dxa"/>
            <w:tcBorders>
              <w:top w:val="nil"/>
              <w:left w:val="nil"/>
              <w:bottom w:val="single" w:color="auto" w:sz="4" w:space="0"/>
              <w:right w:val="single" w:color="auto" w:sz="4" w:space="0"/>
            </w:tcBorders>
            <w:vAlign w:val="center"/>
          </w:tcPr>
          <w:p w14:paraId="7A928212">
            <w:pPr>
              <w:widowControl/>
              <w:jc w:val="center"/>
              <w:rPr>
                <w:rFonts w:hint="eastAsia" w:ascii="宋体" w:hAnsi="宋体" w:cs="宋体"/>
                <w:color w:val="auto"/>
                <w:kern w:val="0"/>
                <w:sz w:val="24"/>
                <w:highlight w:val="none"/>
              </w:rPr>
            </w:pPr>
            <w:r>
              <w:rPr>
                <w:rFonts w:hint="eastAsia" w:ascii="宋体" w:hAnsi="宋体" w:cs="宋体"/>
                <w:color w:val="auto"/>
                <w:sz w:val="24"/>
                <w:highlight w:val="none"/>
              </w:rPr>
              <w:t>设备用途</w:t>
            </w:r>
          </w:p>
        </w:tc>
        <w:tc>
          <w:tcPr>
            <w:tcW w:w="6367" w:type="dxa"/>
            <w:gridSpan w:val="2"/>
            <w:tcBorders>
              <w:top w:val="nil"/>
              <w:left w:val="nil"/>
              <w:bottom w:val="single" w:color="auto" w:sz="4" w:space="0"/>
              <w:right w:val="single" w:color="auto" w:sz="4" w:space="0"/>
            </w:tcBorders>
            <w:vAlign w:val="center"/>
          </w:tcPr>
          <w:p w14:paraId="6194E76B">
            <w:pPr>
              <w:pStyle w:val="239"/>
              <w:rPr>
                <w:rFonts w:hint="eastAsia" w:ascii="宋体" w:hAnsi="宋体" w:eastAsia="宋体" w:cs="宋体"/>
                <w:color w:val="auto"/>
                <w:highlight w:val="none"/>
              </w:rPr>
            </w:pPr>
            <w:r>
              <w:rPr>
                <w:rFonts w:hint="eastAsia" w:ascii="宋体" w:hAnsi="宋体" w:eastAsia="宋体" w:cs="宋体"/>
                <w:color w:val="auto"/>
                <w:highlight w:val="none"/>
              </w:rPr>
              <w:t>用于荧光定量PCR仪的温控性能检测</w:t>
            </w:r>
          </w:p>
        </w:tc>
      </w:tr>
      <w:tr w14:paraId="264E4C9E">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28C555D1">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w:t>
            </w:r>
          </w:p>
        </w:tc>
        <w:tc>
          <w:tcPr>
            <w:tcW w:w="8038" w:type="dxa"/>
            <w:gridSpan w:val="3"/>
            <w:tcBorders>
              <w:top w:val="nil"/>
              <w:left w:val="nil"/>
              <w:bottom w:val="single" w:color="auto" w:sz="4" w:space="0"/>
              <w:right w:val="single" w:color="auto" w:sz="4" w:space="0"/>
            </w:tcBorders>
            <w:vAlign w:val="center"/>
          </w:tcPr>
          <w:p w14:paraId="357A0CEA">
            <w:pPr>
              <w:pStyle w:val="239"/>
              <w:rPr>
                <w:rFonts w:hint="eastAsia" w:ascii="宋体" w:hAnsi="宋体" w:eastAsia="宋体" w:cs="宋体"/>
                <w:b/>
                <w:bCs/>
                <w:color w:val="auto"/>
                <w:highlight w:val="none"/>
              </w:rPr>
            </w:pPr>
            <w:r>
              <w:rPr>
                <w:rFonts w:hint="eastAsia" w:ascii="宋体" w:hAnsi="宋体" w:eastAsia="宋体" w:cs="宋体"/>
                <w:b/>
                <w:bCs/>
                <w:color w:val="auto"/>
                <w:highlight w:val="none"/>
              </w:rPr>
              <w:t>详细性能技术指标</w:t>
            </w:r>
          </w:p>
        </w:tc>
      </w:tr>
      <w:tr w14:paraId="571DE791">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24DE1A8C">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671" w:type="dxa"/>
            <w:tcBorders>
              <w:top w:val="nil"/>
              <w:left w:val="nil"/>
              <w:bottom w:val="single" w:color="auto" w:sz="4" w:space="0"/>
              <w:right w:val="single" w:color="auto" w:sz="4" w:space="0"/>
            </w:tcBorders>
            <w:vAlign w:val="center"/>
          </w:tcPr>
          <w:p w14:paraId="77AD3BD5">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指标重要性</w:t>
            </w:r>
          </w:p>
        </w:tc>
        <w:tc>
          <w:tcPr>
            <w:tcW w:w="4487" w:type="dxa"/>
            <w:tcBorders>
              <w:top w:val="nil"/>
              <w:left w:val="nil"/>
              <w:bottom w:val="single" w:color="auto" w:sz="4" w:space="0"/>
              <w:right w:val="single" w:color="auto" w:sz="4" w:space="0"/>
            </w:tcBorders>
            <w:vAlign w:val="center"/>
          </w:tcPr>
          <w:p w14:paraId="4BDD4573">
            <w:pPr>
              <w:pStyle w:val="239"/>
              <w:rPr>
                <w:rFonts w:hint="eastAsia" w:ascii="宋体" w:hAnsi="宋体" w:eastAsia="宋体" w:cs="宋体"/>
                <w:b/>
                <w:bCs/>
                <w:color w:val="auto"/>
                <w:highlight w:val="none"/>
              </w:rPr>
            </w:pPr>
            <w:r>
              <w:rPr>
                <w:rFonts w:hint="eastAsia" w:ascii="宋体" w:hAnsi="宋体" w:eastAsia="宋体" w:cs="宋体"/>
                <w:b/>
                <w:bCs/>
                <w:color w:val="auto"/>
                <w:highlight w:val="none"/>
              </w:rPr>
              <w:t>指标</w:t>
            </w:r>
          </w:p>
        </w:tc>
        <w:tc>
          <w:tcPr>
            <w:tcW w:w="1880" w:type="dxa"/>
            <w:tcBorders>
              <w:top w:val="single" w:color="auto" w:sz="4" w:space="0"/>
              <w:left w:val="nil"/>
              <w:bottom w:val="single" w:color="auto" w:sz="4" w:space="0"/>
              <w:right w:val="single" w:color="auto" w:sz="4" w:space="0"/>
            </w:tcBorders>
            <w:vAlign w:val="center"/>
          </w:tcPr>
          <w:p w14:paraId="02BE3C5A">
            <w:pPr>
              <w:pStyle w:val="239"/>
              <w:rPr>
                <w:rFonts w:hint="eastAsia" w:ascii="宋体" w:hAnsi="宋体" w:eastAsia="宋体" w:cs="宋体"/>
                <w:b/>
                <w:bCs/>
                <w:color w:val="auto"/>
                <w:highlight w:val="none"/>
              </w:rPr>
            </w:pPr>
            <w:r>
              <w:rPr>
                <w:rFonts w:hint="eastAsia" w:ascii="宋体" w:hAnsi="宋体" w:eastAsia="宋体" w:cs="宋体"/>
                <w:b/>
                <w:bCs/>
                <w:color w:val="auto"/>
                <w:highlight w:val="none"/>
              </w:rPr>
              <w:t>是否提供其他技术证明材料</w:t>
            </w:r>
          </w:p>
        </w:tc>
      </w:tr>
      <w:tr w14:paraId="49E108B8">
        <w:tblPrEx>
          <w:tblCellMar>
            <w:top w:w="0" w:type="dxa"/>
            <w:left w:w="108" w:type="dxa"/>
            <w:bottom w:w="0" w:type="dxa"/>
            <w:right w:w="108" w:type="dxa"/>
          </w:tblCellMar>
        </w:tblPrEx>
        <w:trPr>
          <w:trHeight w:val="484" w:hRule="atLeast"/>
        </w:trPr>
        <w:tc>
          <w:tcPr>
            <w:tcW w:w="990" w:type="dxa"/>
            <w:tcBorders>
              <w:top w:val="nil"/>
              <w:left w:val="single" w:color="auto" w:sz="4" w:space="0"/>
              <w:bottom w:val="single" w:color="auto" w:sz="4" w:space="0"/>
              <w:right w:val="single" w:color="auto" w:sz="4" w:space="0"/>
            </w:tcBorders>
            <w:vAlign w:val="center"/>
          </w:tcPr>
          <w:p w14:paraId="31497939">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671" w:type="dxa"/>
            <w:tcBorders>
              <w:top w:val="nil"/>
              <w:left w:val="nil"/>
              <w:bottom w:val="single" w:color="auto" w:sz="4" w:space="0"/>
              <w:right w:val="single" w:color="auto" w:sz="4" w:space="0"/>
            </w:tcBorders>
            <w:vAlign w:val="center"/>
          </w:tcPr>
          <w:p w14:paraId="6ABC5E7D">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w:t>
            </w:r>
          </w:p>
        </w:tc>
        <w:tc>
          <w:tcPr>
            <w:tcW w:w="4487" w:type="dxa"/>
            <w:tcBorders>
              <w:top w:val="nil"/>
              <w:left w:val="nil"/>
              <w:bottom w:val="single" w:color="auto" w:sz="4" w:space="0"/>
              <w:right w:val="single" w:color="auto" w:sz="4" w:space="0"/>
            </w:tcBorders>
            <w:vAlign w:val="center"/>
          </w:tcPr>
          <w:p w14:paraId="5781D8FF">
            <w:pPr>
              <w:rPr>
                <w:rFonts w:hint="eastAsia" w:ascii="宋体" w:hAnsi="宋体" w:cs="宋体"/>
                <w:color w:val="auto"/>
                <w:sz w:val="24"/>
                <w:highlight w:val="none"/>
              </w:rPr>
            </w:pPr>
            <w:r>
              <w:rPr>
                <w:rFonts w:hint="eastAsia" w:ascii="宋体" w:hAnsi="宋体" w:cs="宋体"/>
                <w:color w:val="auto"/>
                <w:sz w:val="24"/>
                <w:highlight w:val="none"/>
                <w:shd w:val="clear" w:color="auto" w:fill="FFFFFF"/>
              </w:rPr>
              <w:t>测温范围覆盖0-120℃，分辨率≤0.01℃，精度不超过±0.1℃</w:t>
            </w:r>
          </w:p>
        </w:tc>
        <w:tc>
          <w:tcPr>
            <w:tcW w:w="1880" w:type="dxa"/>
            <w:tcBorders>
              <w:top w:val="single" w:color="auto" w:sz="4" w:space="0"/>
              <w:left w:val="nil"/>
              <w:bottom w:val="single" w:color="auto" w:sz="4" w:space="0"/>
              <w:right w:val="single" w:color="auto" w:sz="4" w:space="0"/>
            </w:tcBorders>
            <w:vAlign w:val="center"/>
          </w:tcPr>
          <w:p w14:paraId="2B6E8495">
            <w:pPr>
              <w:pStyle w:val="239"/>
              <w:rPr>
                <w:rFonts w:hint="eastAsia" w:ascii="宋体" w:hAnsi="宋体" w:eastAsia="宋体" w:cs="宋体"/>
                <w:color w:val="auto"/>
                <w:highlight w:val="none"/>
              </w:rPr>
            </w:pPr>
            <w:r>
              <w:rPr>
                <w:rFonts w:hint="eastAsia" w:ascii="宋体" w:hAnsi="宋体" w:eastAsia="宋体" w:cs="宋体"/>
                <w:color w:val="auto"/>
                <w:highlight w:val="none"/>
              </w:rPr>
              <w:t>是</w:t>
            </w:r>
          </w:p>
        </w:tc>
      </w:tr>
      <w:tr w14:paraId="57AC7447">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59184459">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671" w:type="dxa"/>
            <w:tcBorders>
              <w:top w:val="nil"/>
              <w:left w:val="nil"/>
              <w:bottom w:val="single" w:color="auto" w:sz="4" w:space="0"/>
              <w:right w:val="single" w:color="auto" w:sz="4" w:space="0"/>
            </w:tcBorders>
            <w:vAlign w:val="center"/>
          </w:tcPr>
          <w:p w14:paraId="1302EB71">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w:t>
            </w:r>
          </w:p>
        </w:tc>
        <w:tc>
          <w:tcPr>
            <w:tcW w:w="4487" w:type="dxa"/>
            <w:tcBorders>
              <w:top w:val="nil"/>
              <w:left w:val="nil"/>
              <w:bottom w:val="single" w:color="auto" w:sz="4" w:space="0"/>
              <w:right w:val="single" w:color="auto" w:sz="4" w:space="0"/>
            </w:tcBorders>
            <w:vAlign w:val="center"/>
          </w:tcPr>
          <w:p w14:paraId="720F111C">
            <w:pPr>
              <w:rPr>
                <w:rFonts w:hint="eastAsia" w:ascii="宋体" w:hAnsi="宋体" w:cs="宋体"/>
                <w:snapToGrid w:val="0"/>
                <w:color w:val="auto"/>
                <w:sz w:val="24"/>
                <w:highlight w:val="none"/>
              </w:rPr>
            </w:pPr>
            <w:r>
              <w:rPr>
                <w:rFonts w:hint="eastAsia" w:ascii="宋体" w:hAnsi="宋体" w:cs="宋体"/>
                <w:color w:val="auto"/>
                <w:sz w:val="24"/>
                <w:highlight w:val="none"/>
                <w:shd w:val="clear" w:color="auto" w:fill="FFFFFF"/>
              </w:rPr>
              <w:t>96孔版校准仪：适配96孔PCR仪，探头数不少于15个，支持热盖测温</w:t>
            </w:r>
          </w:p>
        </w:tc>
        <w:tc>
          <w:tcPr>
            <w:tcW w:w="1880" w:type="dxa"/>
            <w:tcBorders>
              <w:top w:val="single" w:color="auto" w:sz="4" w:space="0"/>
              <w:left w:val="nil"/>
              <w:bottom w:val="single" w:color="auto" w:sz="4" w:space="0"/>
              <w:right w:val="single" w:color="auto" w:sz="4" w:space="0"/>
            </w:tcBorders>
            <w:vAlign w:val="center"/>
          </w:tcPr>
          <w:p w14:paraId="47104ED1">
            <w:pPr>
              <w:rPr>
                <w:rFonts w:hint="eastAsia" w:ascii="宋体" w:hAnsi="宋体" w:cs="宋体"/>
                <w:color w:val="auto"/>
                <w:sz w:val="24"/>
                <w:highlight w:val="none"/>
              </w:rPr>
            </w:pPr>
            <w:r>
              <w:rPr>
                <w:rFonts w:hint="eastAsia" w:ascii="宋体" w:hAnsi="宋体" w:cs="宋体"/>
                <w:color w:val="auto"/>
                <w:sz w:val="24"/>
                <w:highlight w:val="none"/>
              </w:rPr>
              <w:t>是</w:t>
            </w:r>
          </w:p>
        </w:tc>
      </w:tr>
      <w:tr w14:paraId="46ACFC4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DF5A528">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671" w:type="dxa"/>
            <w:tcBorders>
              <w:top w:val="single" w:color="auto" w:sz="4" w:space="0"/>
              <w:left w:val="single" w:color="auto" w:sz="4" w:space="0"/>
              <w:bottom w:val="single" w:color="auto" w:sz="4" w:space="0"/>
              <w:right w:val="single" w:color="auto" w:sz="4" w:space="0"/>
            </w:tcBorders>
            <w:vAlign w:val="center"/>
          </w:tcPr>
          <w:p w14:paraId="23CDAF72">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w:t>
            </w:r>
          </w:p>
        </w:tc>
        <w:tc>
          <w:tcPr>
            <w:tcW w:w="4487" w:type="dxa"/>
            <w:tcBorders>
              <w:top w:val="single" w:color="auto" w:sz="4" w:space="0"/>
              <w:left w:val="single" w:color="auto" w:sz="4" w:space="0"/>
              <w:bottom w:val="single" w:color="auto" w:sz="4" w:space="0"/>
              <w:right w:val="single" w:color="auto" w:sz="4" w:space="0"/>
            </w:tcBorders>
            <w:vAlign w:val="center"/>
          </w:tcPr>
          <w:p w14:paraId="24D07FEF">
            <w:pPr>
              <w:rPr>
                <w:rFonts w:hint="eastAsia" w:ascii="宋体" w:hAnsi="宋体" w:cs="宋体"/>
                <w:snapToGrid w:val="0"/>
                <w:color w:val="auto"/>
                <w:sz w:val="24"/>
                <w:highlight w:val="none"/>
              </w:rPr>
            </w:pPr>
            <w:r>
              <w:rPr>
                <w:rFonts w:hint="eastAsia" w:ascii="宋体" w:hAnsi="宋体" w:cs="宋体"/>
                <w:color w:val="auto"/>
                <w:sz w:val="24"/>
                <w:highlight w:val="none"/>
                <w:shd w:val="clear" w:color="auto" w:fill="FFFFFF"/>
              </w:rPr>
              <w:t>16孔版组合式校准仪：适配144/64/60/48/32/16孔PCR仪，支持不少于3组组合使用，支持热盖测温</w:t>
            </w:r>
          </w:p>
        </w:tc>
        <w:tc>
          <w:tcPr>
            <w:tcW w:w="1880" w:type="dxa"/>
            <w:tcBorders>
              <w:top w:val="single" w:color="auto" w:sz="4" w:space="0"/>
              <w:left w:val="single" w:color="auto" w:sz="4" w:space="0"/>
              <w:bottom w:val="single" w:color="auto" w:sz="4" w:space="0"/>
              <w:right w:val="single" w:color="auto" w:sz="4" w:space="0"/>
            </w:tcBorders>
            <w:vAlign w:val="center"/>
          </w:tcPr>
          <w:p w14:paraId="6DC8AD4B">
            <w:pPr>
              <w:rPr>
                <w:rFonts w:hint="eastAsia" w:ascii="宋体" w:hAnsi="宋体" w:cs="宋体"/>
                <w:color w:val="auto"/>
                <w:sz w:val="24"/>
                <w:highlight w:val="none"/>
              </w:rPr>
            </w:pPr>
            <w:r>
              <w:rPr>
                <w:rFonts w:hint="eastAsia" w:ascii="宋体" w:hAnsi="宋体" w:cs="宋体"/>
                <w:color w:val="auto"/>
                <w:sz w:val="24"/>
                <w:highlight w:val="none"/>
              </w:rPr>
              <w:t>是</w:t>
            </w:r>
          </w:p>
        </w:tc>
      </w:tr>
      <w:tr w14:paraId="13A57DA5">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557D8BB">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671" w:type="dxa"/>
            <w:tcBorders>
              <w:top w:val="single" w:color="auto" w:sz="4" w:space="0"/>
              <w:left w:val="single" w:color="auto" w:sz="4" w:space="0"/>
              <w:bottom w:val="single" w:color="auto" w:sz="4" w:space="0"/>
              <w:right w:val="single" w:color="auto" w:sz="4" w:space="0"/>
            </w:tcBorders>
            <w:vAlign w:val="center"/>
          </w:tcPr>
          <w:p w14:paraId="46227811">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p>
        </w:tc>
        <w:tc>
          <w:tcPr>
            <w:tcW w:w="4487" w:type="dxa"/>
            <w:tcBorders>
              <w:top w:val="single" w:color="auto" w:sz="4" w:space="0"/>
              <w:left w:val="single" w:color="auto" w:sz="4" w:space="0"/>
              <w:bottom w:val="single" w:color="auto" w:sz="4" w:space="0"/>
              <w:right w:val="single" w:color="auto" w:sz="4" w:space="0"/>
            </w:tcBorders>
            <w:vAlign w:val="center"/>
          </w:tcPr>
          <w:p w14:paraId="33650103">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无线单探头校准仪：适配1/2/4/8孔PCR仪，每个可独立无线实时工作</w:t>
            </w:r>
          </w:p>
        </w:tc>
        <w:tc>
          <w:tcPr>
            <w:tcW w:w="1880" w:type="dxa"/>
            <w:tcBorders>
              <w:top w:val="single" w:color="auto" w:sz="4" w:space="0"/>
              <w:left w:val="single" w:color="auto" w:sz="4" w:space="0"/>
              <w:bottom w:val="single" w:color="auto" w:sz="4" w:space="0"/>
              <w:right w:val="single" w:color="auto" w:sz="4" w:space="0"/>
            </w:tcBorders>
            <w:vAlign w:val="center"/>
          </w:tcPr>
          <w:p w14:paraId="44E4ABF4">
            <w:pPr>
              <w:rPr>
                <w:rFonts w:hint="eastAsia" w:ascii="宋体" w:hAnsi="宋体" w:cs="宋体"/>
                <w:color w:val="auto"/>
                <w:sz w:val="24"/>
                <w:highlight w:val="none"/>
              </w:rPr>
            </w:pPr>
            <w:r>
              <w:rPr>
                <w:rFonts w:hint="eastAsia" w:ascii="宋体" w:hAnsi="宋体" w:cs="宋体"/>
                <w:color w:val="auto"/>
                <w:sz w:val="24"/>
                <w:highlight w:val="none"/>
              </w:rPr>
              <w:t>否</w:t>
            </w:r>
          </w:p>
        </w:tc>
      </w:tr>
      <w:tr w14:paraId="1C0F44A9">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ED1D9CA">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671" w:type="dxa"/>
            <w:tcBorders>
              <w:top w:val="single" w:color="auto" w:sz="4" w:space="0"/>
              <w:left w:val="single" w:color="auto" w:sz="4" w:space="0"/>
              <w:bottom w:val="single" w:color="auto" w:sz="4" w:space="0"/>
              <w:right w:val="single" w:color="auto" w:sz="4" w:space="0"/>
            </w:tcBorders>
            <w:vAlign w:val="center"/>
          </w:tcPr>
          <w:p w14:paraId="639CF2B9">
            <w:pPr>
              <w:widowControl/>
              <w:jc w:val="center"/>
              <w:rPr>
                <w:rFonts w:hint="eastAsia" w:ascii="宋体" w:hAnsi="宋体" w:cs="宋体"/>
                <w:color w:val="auto"/>
                <w:kern w:val="0"/>
                <w:sz w:val="24"/>
                <w:highlight w:val="none"/>
              </w:rPr>
            </w:pPr>
            <w:r>
              <w:rPr>
                <w:rFonts w:hint="eastAsia" w:ascii="宋体" w:hAnsi="宋体" w:cs="宋体"/>
                <w:b/>
                <w:bCs/>
                <w:color w:val="auto"/>
                <w:sz w:val="24"/>
                <w:highlight w:val="none"/>
              </w:rPr>
              <w:t>★</w:t>
            </w:r>
          </w:p>
        </w:tc>
        <w:tc>
          <w:tcPr>
            <w:tcW w:w="4487" w:type="dxa"/>
            <w:tcBorders>
              <w:top w:val="single" w:color="auto" w:sz="4" w:space="0"/>
              <w:left w:val="single" w:color="auto" w:sz="4" w:space="0"/>
              <w:bottom w:val="single" w:color="auto" w:sz="4" w:space="0"/>
              <w:right w:val="single" w:color="auto" w:sz="4" w:space="0"/>
            </w:tcBorders>
            <w:vAlign w:val="center"/>
          </w:tcPr>
          <w:p w14:paraId="171882F8">
            <w:pPr>
              <w:rPr>
                <w:rFonts w:hint="eastAsia" w:ascii="宋体" w:hAnsi="宋体" w:cs="宋体"/>
                <w:snapToGrid w:val="0"/>
                <w:color w:val="auto"/>
                <w:sz w:val="24"/>
                <w:highlight w:val="none"/>
              </w:rPr>
            </w:pPr>
            <w:r>
              <w:rPr>
                <w:rFonts w:hint="eastAsia" w:ascii="宋体" w:hAnsi="宋体" w:cs="宋体"/>
                <w:color w:val="auto"/>
                <w:sz w:val="24"/>
                <w:highlight w:val="none"/>
                <w:shd w:val="clear" w:color="auto" w:fill="FFFFFF"/>
              </w:rPr>
              <w:t>采样速率至少支持每秒1-10次可调；</w:t>
            </w:r>
          </w:p>
        </w:tc>
        <w:tc>
          <w:tcPr>
            <w:tcW w:w="1880" w:type="dxa"/>
            <w:tcBorders>
              <w:top w:val="single" w:color="auto" w:sz="4" w:space="0"/>
              <w:left w:val="single" w:color="auto" w:sz="4" w:space="0"/>
              <w:bottom w:val="single" w:color="auto" w:sz="4" w:space="0"/>
              <w:right w:val="single" w:color="auto" w:sz="4" w:space="0"/>
            </w:tcBorders>
            <w:vAlign w:val="center"/>
          </w:tcPr>
          <w:p w14:paraId="22651CD1">
            <w:pPr>
              <w:rPr>
                <w:rFonts w:hint="eastAsia" w:ascii="宋体" w:hAnsi="宋体" w:cs="宋体"/>
                <w:color w:val="auto"/>
                <w:sz w:val="24"/>
                <w:highlight w:val="none"/>
              </w:rPr>
            </w:pPr>
            <w:r>
              <w:rPr>
                <w:rFonts w:hint="eastAsia" w:ascii="宋体" w:hAnsi="宋体" w:cs="宋体"/>
                <w:color w:val="auto"/>
                <w:sz w:val="24"/>
                <w:highlight w:val="none"/>
              </w:rPr>
              <w:t>是</w:t>
            </w:r>
          </w:p>
        </w:tc>
      </w:tr>
      <w:tr w14:paraId="695F8050">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0C9CCDB">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1671" w:type="dxa"/>
            <w:tcBorders>
              <w:top w:val="single" w:color="auto" w:sz="4" w:space="0"/>
              <w:left w:val="single" w:color="auto" w:sz="4" w:space="0"/>
              <w:bottom w:val="single" w:color="auto" w:sz="4" w:space="0"/>
              <w:right w:val="single" w:color="auto" w:sz="4" w:space="0"/>
            </w:tcBorders>
            <w:vAlign w:val="center"/>
          </w:tcPr>
          <w:p w14:paraId="28C4AFA6">
            <w:pPr>
              <w:widowControl/>
              <w:jc w:val="center"/>
              <w:rPr>
                <w:rFonts w:hint="eastAsia" w:ascii="宋体" w:hAnsi="宋体" w:cs="宋体"/>
                <w:color w:val="auto"/>
                <w:kern w:val="0"/>
                <w:sz w:val="24"/>
                <w:highlight w:val="none"/>
              </w:rPr>
            </w:pPr>
            <w:r>
              <w:rPr>
                <w:rFonts w:hint="eastAsia" w:ascii="宋体" w:hAnsi="宋体" w:cs="宋体"/>
                <w:b/>
                <w:bCs/>
                <w:color w:val="auto"/>
                <w:sz w:val="24"/>
                <w:highlight w:val="none"/>
              </w:rPr>
              <w:t>★</w:t>
            </w:r>
          </w:p>
        </w:tc>
        <w:tc>
          <w:tcPr>
            <w:tcW w:w="4487" w:type="dxa"/>
            <w:tcBorders>
              <w:top w:val="single" w:color="auto" w:sz="4" w:space="0"/>
              <w:left w:val="single" w:color="auto" w:sz="4" w:space="0"/>
              <w:bottom w:val="single" w:color="auto" w:sz="4" w:space="0"/>
              <w:right w:val="single" w:color="auto" w:sz="4" w:space="0"/>
            </w:tcBorders>
            <w:vAlign w:val="center"/>
          </w:tcPr>
          <w:p w14:paraId="1C932EBA">
            <w:pPr>
              <w:rPr>
                <w:rFonts w:hint="eastAsia" w:ascii="宋体" w:hAnsi="宋体" w:cs="宋体"/>
                <w:snapToGrid w:val="0"/>
                <w:color w:val="auto"/>
                <w:sz w:val="24"/>
                <w:highlight w:val="none"/>
              </w:rPr>
            </w:pPr>
            <w:r>
              <w:rPr>
                <w:rFonts w:hint="eastAsia" w:ascii="宋体" w:hAnsi="宋体" w:cs="宋体"/>
                <w:color w:val="auto"/>
                <w:sz w:val="24"/>
                <w:highlight w:val="none"/>
                <w:shd w:val="clear" w:color="auto" w:fill="FFFFFF"/>
              </w:rPr>
              <w:t>支持离线数据采集和存储；</w:t>
            </w:r>
          </w:p>
        </w:tc>
        <w:tc>
          <w:tcPr>
            <w:tcW w:w="1880" w:type="dxa"/>
            <w:tcBorders>
              <w:top w:val="single" w:color="auto" w:sz="4" w:space="0"/>
              <w:left w:val="single" w:color="auto" w:sz="4" w:space="0"/>
              <w:bottom w:val="single" w:color="auto" w:sz="4" w:space="0"/>
              <w:right w:val="single" w:color="auto" w:sz="4" w:space="0"/>
            </w:tcBorders>
            <w:vAlign w:val="center"/>
          </w:tcPr>
          <w:p w14:paraId="55744A9E">
            <w:pPr>
              <w:rPr>
                <w:rFonts w:hint="eastAsia" w:ascii="宋体" w:hAnsi="宋体" w:cs="宋体"/>
                <w:color w:val="auto"/>
                <w:sz w:val="24"/>
                <w:highlight w:val="none"/>
              </w:rPr>
            </w:pPr>
            <w:r>
              <w:rPr>
                <w:rFonts w:hint="eastAsia" w:ascii="宋体" w:hAnsi="宋体" w:cs="宋体"/>
                <w:color w:val="auto"/>
                <w:sz w:val="24"/>
                <w:highlight w:val="none"/>
              </w:rPr>
              <w:t>否</w:t>
            </w:r>
          </w:p>
        </w:tc>
      </w:tr>
      <w:tr w14:paraId="1B77ADAA">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FCA7301">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1671" w:type="dxa"/>
            <w:tcBorders>
              <w:top w:val="single" w:color="auto" w:sz="4" w:space="0"/>
              <w:left w:val="single" w:color="auto" w:sz="4" w:space="0"/>
              <w:bottom w:val="single" w:color="auto" w:sz="4" w:space="0"/>
              <w:right w:val="single" w:color="auto" w:sz="4" w:space="0"/>
            </w:tcBorders>
          </w:tcPr>
          <w:p w14:paraId="64AA9D17">
            <w:pPr>
              <w:widowControl/>
              <w:jc w:val="center"/>
              <w:rPr>
                <w:rFonts w:hint="eastAsia" w:ascii="宋体" w:hAnsi="宋体" w:cs="宋体"/>
                <w:color w:val="auto"/>
                <w:kern w:val="0"/>
                <w:sz w:val="24"/>
                <w:highlight w:val="none"/>
              </w:rPr>
            </w:pPr>
            <w:r>
              <w:rPr>
                <w:rFonts w:hint="eastAsia" w:ascii="宋体" w:hAnsi="宋体" w:cs="宋体"/>
                <w:b/>
                <w:bCs/>
                <w:color w:val="auto"/>
                <w:sz w:val="24"/>
                <w:highlight w:val="none"/>
              </w:rPr>
              <w:t>★</w:t>
            </w:r>
          </w:p>
        </w:tc>
        <w:tc>
          <w:tcPr>
            <w:tcW w:w="4487" w:type="dxa"/>
            <w:tcBorders>
              <w:top w:val="single" w:color="auto" w:sz="4" w:space="0"/>
              <w:left w:val="single" w:color="auto" w:sz="4" w:space="0"/>
              <w:bottom w:val="single" w:color="auto" w:sz="4" w:space="0"/>
              <w:right w:val="single" w:color="auto" w:sz="4" w:space="0"/>
            </w:tcBorders>
            <w:vAlign w:val="center"/>
          </w:tcPr>
          <w:p w14:paraId="0059703F">
            <w:pPr>
              <w:rPr>
                <w:rFonts w:hint="eastAsia" w:ascii="宋体" w:hAnsi="宋体" w:cs="宋体"/>
                <w:snapToGrid w:val="0"/>
                <w:color w:val="auto"/>
                <w:sz w:val="24"/>
                <w:highlight w:val="none"/>
              </w:rPr>
            </w:pPr>
            <w:r>
              <w:rPr>
                <w:rFonts w:hint="eastAsia" w:ascii="宋体" w:hAnsi="宋体" w:cs="宋体"/>
                <w:color w:val="auto"/>
                <w:sz w:val="24"/>
                <w:highlight w:val="none"/>
                <w:shd w:val="clear" w:color="auto" w:fill="FFFFFF"/>
              </w:rPr>
              <w:t>软件支持2D、3D温场热成像图实时播放及回放；</w:t>
            </w:r>
          </w:p>
        </w:tc>
        <w:tc>
          <w:tcPr>
            <w:tcW w:w="1880" w:type="dxa"/>
            <w:tcBorders>
              <w:top w:val="single" w:color="auto" w:sz="4" w:space="0"/>
              <w:left w:val="single" w:color="auto" w:sz="4" w:space="0"/>
              <w:bottom w:val="single" w:color="auto" w:sz="4" w:space="0"/>
              <w:right w:val="single" w:color="auto" w:sz="4" w:space="0"/>
            </w:tcBorders>
            <w:vAlign w:val="center"/>
          </w:tcPr>
          <w:p w14:paraId="0233E227">
            <w:pPr>
              <w:rPr>
                <w:rFonts w:hint="eastAsia" w:ascii="宋体" w:hAnsi="宋体" w:cs="宋体"/>
                <w:color w:val="auto"/>
                <w:sz w:val="24"/>
                <w:highlight w:val="none"/>
              </w:rPr>
            </w:pPr>
            <w:r>
              <w:rPr>
                <w:rFonts w:hint="eastAsia" w:ascii="宋体" w:hAnsi="宋体" w:cs="宋体"/>
                <w:color w:val="auto"/>
                <w:sz w:val="24"/>
                <w:highlight w:val="none"/>
              </w:rPr>
              <w:t>是</w:t>
            </w:r>
          </w:p>
        </w:tc>
      </w:tr>
      <w:tr w14:paraId="2339048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94E1D26">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1671" w:type="dxa"/>
            <w:tcBorders>
              <w:top w:val="single" w:color="auto" w:sz="4" w:space="0"/>
              <w:left w:val="single" w:color="auto" w:sz="4" w:space="0"/>
              <w:bottom w:val="single" w:color="auto" w:sz="4" w:space="0"/>
              <w:right w:val="single" w:color="auto" w:sz="4" w:space="0"/>
            </w:tcBorders>
          </w:tcPr>
          <w:p w14:paraId="24C122EB">
            <w:pPr>
              <w:widowControl/>
              <w:jc w:val="center"/>
              <w:rPr>
                <w:rFonts w:hint="eastAsia" w:ascii="宋体" w:hAnsi="宋体" w:cs="宋体"/>
                <w:color w:val="auto"/>
                <w:kern w:val="0"/>
                <w:sz w:val="24"/>
                <w:highlight w:val="none"/>
              </w:rPr>
            </w:pPr>
            <w:r>
              <w:rPr>
                <w:rFonts w:hint="eastAsia" w:ascii="宋体" w:hAnsi="宋体" w:cs="宋体"/>
                <w:b/>
                <w:bCs/>
                <w:color w:val="auto"/>
                <w:sz w:val="24"/>
                <w:highlight w:val="none"/>
              </w:rPr>
              <w:t>★</w:t>
            </w:r>
          </w:p>
        </w:tc>
        <w:tc>
          <w:tcPr>
            <w:tcW w:w="4487" w:type="dxa"/>
            <w:tcBorders>
              <w:top w:val="single" w:color="auto" w:sz="4" w:space="0"/>
              <w:left w:val="single" w:color="auto" w:sz="4" w:space="0"/>
              <w:bottom w:val="single" w:color="auto" w:sz="4" w:space="0"/>
              <w:right w:val="single" w:color="auto" w:sz="4" w:space="0"/>
            </w:tcBorders>
            <w:vAlign w:val="center"/>
          </w:tcPr>
          <w:p w14:paraId="206566F1">
            <w:pPr>
              <w:rPr>
                <w:rFonts w:hint="eastAsia" w:ascii="宋体" w:hAnsi="宋体" w:cs="宋体"/>
                <w:color w:val="auto"/>
                <w:sz w:val="24"/>
                <w:highlight w:val="none"/>
              </w:rPr>
            </w:pPr>
            <w:r>
              <w:rPr>
                <w:rFonts w:hint="eastAsia" w:ascii="宋体" w:hAnsi="宋体" w:cs="宋体"/>
                <w:color w:val="auto"/>
                <w:sz w:val="24"/>
                <w:highlight w:val="none"/>
                <w:shd w:val="clear" w:color="auto" w:fill="FFFFFF"/>
              </w:rPr>
              <w:t>支持任意选中孔位温度数据仿真和导出；</w:t>
            </w:r>
          </w:p>
        </w:tc>
        <w:tc>
          <w:tcPr>
            <w:tcW w:w="1880" w:type="dxa"/>
            <w:tcBorders>
              <w:top w:val="single" w:color="auto" w:sz="4" w:space="0"/>
              <w:left w:val="single" w:color="auto" w:sz="4" w:space="0"/>
              <w:bottom w:val="single" w:color="auto" w:sz="4" w:space="0"/>
              <w:right w:val="single" w:color="auto" w:sz="4" w:space="0"/>
            </w:tcBorders>
            <w:vAlign w:val="center"/>
          </w:tcPr>
          <w:p w14:paraId="6D2AEFA8">
            <w:pPr>
              <w:rPr>
                <w:rFonts w:hint="eastAsia" w:ascii="宋体" w:hAnsi="宋体" w:cs="宋体"/>
                <w:color w:val="auto"/>
                <w:sz w:val="24"/>
                <w:highlight w:val="none"/>
              </w:rPr>
            </w:pPr>
            <w:r>
              <w:rPr>
                <w:rFonts w:hint="eastAsia" w:ascii="宋体" w:hAnsi="宋体" w:cs="宋体"/>
                <w:color w:val="auto"/>
                <w:sz w:val="24"/>
                <w:highlight w:val="none"/>
              </w:rPr>
              <w:t>否</w:t>
            </w:r>
          </w:p>
        </w:tc>
      </w:tr>
      <w:tr w14:paraId="58DD021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D6EA818">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1671" w:type="dxa"/>
            <w:tcBorders>
              <w:top w:val="single" w:color="auto" w:sz="4" w:space="0"/>
              <w:left w:val="single" w:color="auto" w:sz="4" w:space="0"/>
              <w:bottom w:val="single" w:color="auto" w:sz="4" w:space="0"/>
              <w:right w:val="single" w:color="auto" w:sz="4" w:space="0"/>
            </w:tcBorders>
          </w:tcPr>
          <w:p w14:paraId="79339BBF">
            <w:pPr>
              <w:widowControl/>
              <w:jc w:val="center"/>
              <w:rPr>
                <w:rFonts w:hint="eastAsia" w:ascii="宋体" w:hAnsi="宋体" w:cs="宋体"/>
                <w:color w:val="auto"/>
                <w:kern w:val="0"/>
                <w:sz w:val="24"/>
                <w:highlight w:val="none"/>
              </w:rPr>
            </w:pPr>
            <w:r>
              <w:rPr>
                <w:rFonts w:hint="eastAsia" w:ascii="宋体" w:hAnsi="宋体" w:cs="宋体"/>
                <w:b/>
                <w:bCs/>
                <w:color w:val="auto"/>
                <w:sz w:val="24"/>
                <w:highlight w:val="none"/>
              </w:rPr>
              <w:t>★</w:t>
            </w:r>
          </w:p>
        </w:tc>
        <w:tc>
          <w:tcPr>
            <w:tcW w:w="4487" w:type="dxa"/>
            <w:tcBorders>
              <w:top w:val="single" w:color="auto" w:sz="4" w:space="0"/>
              <w:left w:val="single" w:color="auto" w:sz="4" w:space="0"/>
              <w:bottom w:val="single" w:color="auto" w:sz="4" w:space="0"/>
              <w:right w:val="single" w:color="auto" w:sz="4" w:space="0"/>
            </w:tcBorders>
            <w:vAlign w:val="center"/>
          </w:tcPr>
          <w:p w14:paraId="4BEAF854">
            <w:pPr>
              <w:rPr>
                <w:rFonts w:hint="eastAsia" w:ascii="宋体" w:hAnsi="宋体" w:cs="宋体"/>
                <w:snapToGrid w:val="0"/>
                <w:color w:val="auto"/>
                <w:sz w:val="24"/>
                <w:highlight w:val="none"/>
              </w:rPr>
            </w:pPr>
            <w:r>
              <w:rPr>
                <w:rFonts w:hint="eastAsia" w:ascii="宋体" w:hAnsi="宋体" w:cs="宋体"/>
                <w:color w:val="auto"/>
                <w:sz w:val="24"/>
                <w:highlight w:val="none"/>
                <w:shd w:val="clear" w:color="auto" w:fill="FFFFFF"/>
              </w:rPr>
              <w:t>支持自动输出符合GB/T 42753-2023、YY/T 1173-2010规范的报告</w:t>
            </w:r>
          </w:p>
        </w:tc>
        <w:tc>
          <w:tcPr>
            <w:tcW w:w="1880" w:type="dxa"/>
            <w:tcBorders>
              <w:top w:val="single" w:color="auto" w:sz="4" w:space="0"/>
              <w:left w:val="single" w:color="auto" w:sz="4" w:space="0"/>
              <w:bottom w:val="single" w:color="auto" w:sz="4" w:space="0"/>
              <w:right w:val="single" w:color="auto" w:sz="4" w:space="0"/>
            </w:tcBorders>
            <w:vAlign w:val="center"/>
          </w:tcPr>
          <w:p w14:paraId="104597CB">
            <w:pPr>
              <w:rPr>
                <w:rFonts w:hint="eastAsia" w:ascii="宋体" w:hAnsi="宋体" w:cs="宋体"/>
                <w:color w:val="auto"/>
                <w:sz w:val="24"/>
                <w:highlight w:val="none"/>
              </w:rPr>
            </w:pPr>
            <w:r>
              <w:rPr>
                <w:rFonts w:hint="eastAsia" w:ascii="宋体" w:hAnsi="宋体" w:cs="宋体"/>
                <w:color w:val="auto"/>
                <w:sz w:val="24"/>
                <w:highlight w:val="none"/>
              </w:rPr>
              <w:t>是</w:t>
            </w:r>
          </w:p>
        </w:tc>
      </w:tr>
      <w:tr w14:paraId="2760E8F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1A600CD">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1671" w:type="dxa"/>
            <w:tcBorders>
              <w:top w:val="single" w:color="auto" w:sz="4" w:space="0"/>
              <w:left w:val="single" w:color="auto" w:sz="4" w:space="0"/>
              <w:bottom w:val="single" w:color="auto" w:sz="4" w:space="0"/>
              <w:right w:val="single" w:color="auto" w:sz="4" w:space="0"/>
            </w:tcBorders>
            <w:vAlign w:val="center"/>
          </w:tcPr>
          <w:p w14:paraId="48798726">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79428C00">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供电方式：耐高温电池供电；连续工作时长不低于200小时；</w:t>
            </w:r>
          </w:p>
        </w:tc>
        <w:tc>
          <w:tcPr>
            <w:tcW w:w="1880" w:type="dxa"/>
            <w:tcBorders>
              <w:top w:val="single" w:color="auto" w:sz="4" w:space="0"/>
              <w:left w:val="single" w:color="auto" w:sz="4" w:space="0"/>
              <w:bottom w:val="single" w:color="auto" w:sz="4" w:space="0"/>
              <w:right w:val="single" w:color="auto" w:sz="4" w:space="0"/>
            </w:tcBorders>
            <w:vAlign w:val="center"/>
          </w:tcPr>
          <w:p w14:paraId="0901DBFB">
            <w:pPr>
              <w:rPr>
                <w:rFonts w:hint="eastAsia" w:ascii="宋体" w:hAnsi="宋体" w:cs="宋体"/>
                <w:color w:val="auto"/>
                <w:sz w:val="24"/>
                <w:highlight w:val="none"/>
              </w:rPr>
            </w:pPr>
            <w:r>
              <w:rPr>
                <w:rFonts w:hint="eastAsia" w:ascii="宋体" w:hAnsi="宋体" w:cs="宋体"/>
                <w:color w:val="auto"/>
                <w:sz w:val="24"/>
                <w:highlight w:val="none"/>
              </w:rPr>
              <w:t>否</w:t>
            </w:r>
          </w:p>
        </w:tc>
      </w:tr>
      <w:tr w14:paraId="75B188DB">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BD59808">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1671" w:type="dxa"/>
            <w:tcBorders>
              <w:top w:val="single" w:color="auto" w:sz="4" w:space="0"/>
              <w:left w:val="single" w:color="auto" w:sz="4" w:space="0"/>
              <w:bottom w:val="single" w:color="auto" w:sz="4" w:space="0"/>
              <w:right w:val="single" w:color="auto" w:sz="4" w:space="0"/>
            </w:tcBorders>
            <w:vAlign w:val="center"/>
          </w:tcPr>
          <w:p w14:paraId="5C363802">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270F7B0C">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支持校准仪实时状态（电量、无线信号等）查看；</w:t>
            </w:r>
          </w:p>
        </w:tc>
        <w:tc>
          <w:tcPr>
            <w:tcW w:w="1880" w:type="dxa"/>
            <w:tcBorders>
              <w:top w:val="single" w:color="auto" w:sz="4" w:space="0"/>
              <w:left w:val="single" w:color="auto" w:sz="4" w:space="0"/>
              <w:bottom w:val="single" w:color="auto" w:sz="4" w:space="0"/>
              <w:right w:val="single" w:color="auto" w:sz="4" w:space="0"/>
            </w:tcBorders>
            <w:vAlign w:val="center"/>
          </w:tcPr>
          <w:p w14:paraId="17F0386E">
            <w:pPr>
              <w:rPr>
                <w:rFonts w:hint="eastAsia" w:ascii="宋体" w:hAnsi="宋体" w:cs="宋体"/>
                <w:color w:val="auto"/>
                <w:sz w:val="24"/>
                <w:highlight w:val="none"/>
              </w:rPr>
            </w:pPr>
            <w:r>
              <w:rPr>
                <w:rFonts w:hint="eastAsia" w:ascii="宋体" w:hAnsi="宋体" w:cs="宋体"/>
                <w:color w:val="auto"/>
                <w:sz w:val="24"/>
                <w:highlight w:val="none"/>
              </w:rPr>
              <w:t>否</w:t>
            </w:r>
          </w:p>
        </w:tc>
      </w:tr>
      <w:tr w14:paraId="132FDF3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6DC42E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1671" w:type="dxa"/>
            <w:tcBorders>
              <w:top w:val="single" w:color="auto" w:sz="4" w:space="0"/>
              <w:left w:val="single" w:color="auto" w:sz="4" w:space="0"/>
              <w:bottom w:val="single" w:color="auto" w:sz="4" w:space="0"/>
              <w:right w:val="single" w:color="auto" w:sz="4" w:space="0"/>
            </w:tcBorders>
            <w:vAlign w:val="center"/>
          </w:tcPr>
          <w:p w14:paraId="3AFF6FCF">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74713482">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校准仪自带存储器，支持数据离线存储和导出</w:t>
            </w:r>
          </w:p>
        </w:tc>
        <w:tc>
          <w:tcPr>
            <w:tcW w:w="1880" w:type="dxa"/>
            <w:tcBorders>
              <w:top w:val="single" w:color="auto" w:sz="4" w:space="0"/>
              <w:left w:val="single" w:color="auto" w:sz="4" w:space="0"/>
              <w:bottom w:val="single" w:color="auto" w:sz="4" w:space="0"/>
              <w:right w:val="single" w:color="auto" w:sz="4" w:space="0"/>
            </w:tcBorders>
            <w:vAlign w:val="center"/>
          </w:tcPr>
          <w:p w14:paraId="35F8570A">
            <w:pPr>
              <w:rPr>
                <w:rFonts w:hint="eastAsia" w:ascii="宋体" w:hAnsi="宋体" w:cs="宋体"/>
                <w:color w:val="auto"/>
                <w:sz w:val="24"/>
                <w:highlight w:val="none"/>
              </w:rPr>
            </w:pPr>
            <w:r>
              <w:rPr>
                <w:rFonts w:hint="eastAsia" w:ascii="宋体" w:hAnsi="宋体" w:cs="宋体"/>
                <w:color w:val="auto"/>
                <w:sz w:val="24"/>
                <w:highlight w:val="none"/>
              </w:rPr>
              <w:t>否</w:t>
            </w:r>
          </w:p>
        </w:tc>
      </w:tr>
      <w:tr w14:paraId="6A15EB98">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E923C5C">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1671" w:type="dxa"/>
            <w:tcBorders>
              <w:top w:val="single" w:color="auto" w:sz="4" w:space="0"/>
              <w:left w:val="single" w:color="auto" w:sz="4" w:space="0"/>
              <w:bottom w:val="single" w:color="auto" w:sz="4" w:space="0"/>
              <w:right w:val="single" w:color="auto" w:sz="4" w:space="0"/>
            </w:tcBorders>
            <w:vAlign w:val="center"/>
          </w:tcPr>
          <w:p w14:paraId="3B225BEE">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302D9061">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支持自定义温场布点；支持温场数据仿真</w:t>
            </w:r>
          </w:p>
        </w:tc>
        <w:tc>
          <w:tcPr>
            <w:tcW w:w="1880" w:type="dxa"/>
            <w:tcBorders>
              <w:top w:val="single" w:color="auto" w:sz="4" w:space="0"/>
              <w:left w:val="single" w:color="auto" w:sz="4" w:space="0"/>
              <w:bottom w:val="single" w:color="auto" w:sz="4" w:space="0"/>
              <w:right w:val="single" w:color="auto" w:sz="4" w:space="0"/>
            </w:tcBorders>
            <w:vAlign w:val="center"/>
          </w:tcPr>
          <w:p w14:paraId="5F08A7B0">
            <w:pPr>
              <w:rPr>
                <w:rFonts w:hint="eastAsia" w:ascii="宋体" w:hAnsi="宋体" w:cs="宋体"/>
                <w:color w:val="auto"/>
                <w:sz w:val="24"/>
                <w:highlight w:val="none"/>
              </w:rPr>
            </w:pPr>
            <w:r>
              <w:rPr>
                <w:rFonts w:hint="eastAsia" w:ascii="宋体" w:hAnsi="宋体" w:cs="宋体"/>
                <w:color w:val="auto"/>
                <w:sz w:val="24"/>
                <w:highlight w:val="none"/>
              </w:rPr>
              <w:t>否</w:t>
            </w:r>
          </w:p>
        </w:tc>
      </w:tr>
      <w:tr w14:paraId="6A3EADB8">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5FC0C32">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c>
          <w:tcPr>
            <w:tcW w:w="1671" w:type="dxa"/>
            <w:tcBorders>
              <w:top w:val="single" w:color="auto" w:sz="4" w:space="0"/>
              <w:left w:val="single" w:color="auto" w:sz="4" w:space="0"/>
              <w:bottom w:val="single" w:color="auto" w:sz="4" w:space="0"/>
              <w:right w:val="single" w:color="auto" w:sz="4" w:space="0"/>
            </w:tcBorders>
            <w:vAlign w:val="center"/>
          </w:tcPr>
          <w:p w14:paraId="116CBC2C">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137BADF1">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支持测试数据按时间、校准仪型号等进行检索；</w:t>
            </w:r>
          </w:p>
        </w:tc>
        <w:tc>
          <w:tcPr>
            <w:tcW w:w="1880" w:type="dxa"/>
            <w:tcBorders>
              <w:top w:val="single" w:color="auto" w:sz="4" w:space="0"/>
              <w:left w:val="single" w:color="auto" w:sz="4" w:space="0"/>
              <w:bottom w:val="single" w:color="auto" w:sz="4" w:space="0"/>
              <w:right w:val="single" w:color="auto" w:sz="4" w:space="0"/>
            </w:tcBorders>
            <w:vAlign w:val="center"/>
          </w:tcPr>
          <w:p w14:paraId="0ACCB4BF">
            <w:pPr>
              <w:rPr>
                <w:rFonts w:hint="eastAsia" w:ascii="宋体" w:hAnsi="宋体" w:cs="宋体"/>
                <w:color w:val="auto"/>
                <w:sz w:val="24"/>
                <w:highlight w:val="none"/>
              </w:rPr>
            </w:pPr>
            <w:r>
              <w:rPr>
                <w:rFonts w:hint="eastAsia" w:ascii="宋体" w:hAnsi="宋体" w:cs="宋体"/>
                <w:color w:val="auto"/>
                <w:sz w:val="24"/>
                <w:highlight w:val="none"/>
              </w:rPr>
              <w:t>否</w:t>
            </w:r>
          </w:p>
        </w:tc>
      </w:tr>
      <w:tr w14:paraId="2FE7753B">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19B5DBD">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1671" w:type="dxa"/>
            <w:tcBorders>
              <w:top w:val="single" w:color="auto" w:sz="4" w:space="0"/>
              <w:left w:val="single" w:color="auto" w:sz="4" w:space="0"/>
              <w:bottom w:val="single" w:color="auto" w:sz="4" w:space="0"/>
              <w:right w:val="single" w:color="auto" w:sz="4" w:space="0"/>
            </w:tcBorders>
            <w:vAlign w:val="center"/>
          </w:tcPr>
          <w:p w14:paraId="4067D2BC">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6A0C3D2E">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支持测试数据导出为Excel格式文件</w:t>
            </w:r>
          </w:p>
        </w:tc>
        <w:tc>
          <w:tcPr>
            <w:tcW w:w="1880" w:type="dxa"/>
            <w:tcBorders>
              <w:top w:val="single" w:color="auto" w:sz="4" w:space="0"/>
              <w:left w:val="single" w:color="auto" w:sz="4" w:space="0"/>
              <w:bottom w:val="single" w:color="auto" w:sz="4" w:space="0"/>
              <w:right w:val="single" w:color="auto" w:sz="4" w:space="0"/>
            </w:tcBorders>
            <w:vAlign w:val="center"/>
          </w:tcPr>
          <w:p w14:paraId="7293EC91">
            <w:pPr>
              <w:rPr>
                <w:rFonts w:hint="eastAsia" w:ascii="宋体" w:hAnsi="宋体" w:cs="宋体"/>
                <w:color w:val="auto"/>
                <w:sz w:val="24"/>
                <w:highlight w:val="none"/>
              </w:rPr>
            </w:pPr>
            <w:r>
              <w:rPr>
                <w:rFonts w:hint="eastAsia" w:ascii="宋体" w:hAnsi="宋体" w:cs="宋体"/>
                <w:color w:val="auto"/>
                <w:sz w:val="24"/>
                <w:highlight w:val="none"/>
              </w:rPr>
              <w:t>否</w:t>
            </w:r>
          </w:p>
        </w:tc>
      </w:tr>
      <w:tr w14:paraId="6DBA369A">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D892A54">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16</w:t>
            </w:r>
          </w:p>
        </w:tc>
        <w:tc>
          <w:tcPr>
            <w:tcW w:w="1671" w:type="dxa"/>
            <w:tcBorders>
              <w:top w:val="single" w:color="auto" w:sz="4" w:space="0"/>
              <w:left w:val="single" w:color="auto" w:sz="4" w:space="0"/>
              <w:bottom w:val="single" w:color="auto" w:sz="4" w:space="0"/>
              <w:right w:val="single" w:color="auto" w:sz="4" w:space="0"/>
            </w:tcBorders>
            <w:vAlign w:val="center"/>
          </w:tcPr>
          <w:p w14:paraId="7229C6CF">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47BCDB6D">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支持测试曲线缩放；支持添加自定义标记点或标记区域</w:t>
            </w:r>
          </w:p>
        </w:tc>
        <w:tc>
          <w:tcPr>
            <w:tcW w:w="1880" w:type="dxa"/>
            <w:tcBorders>
              <w:top w:val="single" w:color="auto" w:sz="4" w:space="0"/>
              <w:left w:val="single" w:color="auto" w:sz="4" w:space="0"/>
              <w:bottom w:val="single" w:color="auto" w:sz="4" w:space="0"/>
              <w:right w:val="single" w:color="auto" w:sz="4" w:space="0"/>
            </w:tcBorders>
            <w:vAlign w:val="center"/>
          </w:tcPr>
          <w:p w14:paraId="333AB18D">
            <w:pPr>
              <w:rPr>
                <w:rFonts w:hint="eastAsia" w:ascii="宋体" w:hAnsi="宋体" w:cs="宋体"/>
                <w:color w:val="auto"/>
                <w:sz w:val="24"/>
                <w:highlight w:val="none"/>
              </w:rPr>
            </w:pPr>
            <w:r>
              <w:rPr>
                <w:rFonts w:hint="eastAsia" w:ascii="宋体" w:hAnsi="宋体" w:cs="宋体"/>
                <w:color w:val="auto"/>
                <w:sz w:val="24"/>
                <w:highlight w:val="none"/>
              </w:rPr>
              <w:t>否</w:t>
            </w:r>
          </w:p>
        </w:tc>
      </w:tr>
      <w:tr w14:paraId="68D5D6D1">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BCD9D9F">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c>
          <w:tcPr>
            <w:tcW w:w="1671" w:type="dxa"/>
            <w:tcBorders>
              <w:top w:val="single" w:color="auto" w:sz="4" w:space="0"/>
              <w:left w:val="single" w:color="auto" w:sz="4" w:space="0"/>
              <w:bottom w:val="single" w:color="auto" w:sz="4" w:space="0"/>
              <w:right w:val="single" w:color="auto" w:sz="4" w:space="0"/>
            </w:tcBorders>
            <w:vAlign w:val="center"/>
          </w:tcPr>
          <w:p w14:paraId="3A2490FD">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27DB048A">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软件支持多通道数据平均值、极值等基本计算</w:t>
            </w:r>
          </w:p>
        </w:tc>
        <w:tc>
          <w:tcPr>
            <w:tcW w:w="1880" w:type="dxa"/>
            <w:tcBorders>
              <w:top w:val="single" w:color="auto" w:sz="4" w:space="0"/>
              <w:left w:val="single" w:color="auto" w:sz="4" w:space="0"/>
              <w:bottom w:val="single" w:color="auto" w:sz="4" w:space="0"/>
              <w:right w:val="single" w:color="auto" w:sz="4" w:space="0"/>
            </w:tcBorders>
            <w:vAlign w:val="center"/>
          </w:tcPr>
          <w:p w14:paraId="1849F8AE">
            <w:pPr>
              <w:rPr>
                <w:rFonts w:hint="eastAsia" w:ascii="宋体" w:hAnsi="宋体" w:cs="宋体"/>
                <w:color w:val="auto"/>
                <w:sz w:val="24"/>
                <w:highlight w:val="none"/>
              </w:rPr>
            </w:pPr>
            <w:r>
              <w:rPr>
                <w:rFonts w:hint="eastAsia" w:ascii="宋体" w:hAnsi="宋体" w:cs="宋体"/>
                <w:color w:val="auto"/>
                <w:sz w:val="24"/>
                <w:highlight w:val="none"/>
              </w:rPr>
              <w:t>否</w:t>
            </w:r>
          </w:p>
        </w:tc>
      </w:tr>
      <w:tr w14:paraId="5492ECC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E9F0530">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18</w:t>
            </w:r>
          </w:p>
        </w:tc>
        <w:tc>
          <w:tcPr>
            <w:tcW w:w="1671" w:type="dxa"/>
            <w:tcBorders>
              <w:top w:val="single" w:color="auto" w:sz="4" w:space="0"/>
              <w:left w:val="single" w:color="auto" w:sz="4" w:space="0"/>
              <w:bottom w:val="single" w:color="auto" w:sz="4" w:space="0"/>
              <w:right w:val="single" w:color="auto" w:sz="4" w:space="0"/>
            </w:tcBorders>
            <w:vAlign w:val="center"/>
          </w:tcPr>
          <w:p w14:paraId="6596E68A">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69172FBF">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软件支持自定义计算规则；</w:t>
            </w:r>
          </w:p>
        </w:tc>
        <w:tc>
          <w:tcPr>
            <w:tcW w:w="1880" w:type="dxa"/>
            <w:tcBorders>
              <w:top w:val="single" w:color="auto" w:sz="4" w:space="0"/>
              <w:left w:val="single" w:color="auto" w:sz="4" w:space="0"/>
              <w:bottom w:val="single" w:color="auto" w:sz="4" w:space="0"/>
              <w:right w:val="single" w:color="auto" w:sz="4" w:space="0"/>
            </w:tcBorders>
            <w:vAlign w:val="center"/>
          </w:tcPr>
          <w:p w14:paraId="398F96A4">
            <w:pPr>
              <w:rPr>
                <w:rFonts w:hint="eastAsia" w:ascii="宋体" w:hAnsi="宋体" w:cs="宋体"/>
                <w:color w:val="auto"/>
                <w:sz w:val="24"/>
                <w:highlight w:val="none"/>
              </w:rPr>
            </w:pPr>
            <w:r>
              <w:rPr>
                <w:rFonts w:hint="eastAsia" w:ascii="宋体" w:hAnsi="宋体" w:cs="宋体"/>
                <w:color w:val="auto"/>
                <w:sz w:val="24"/>
                <w:highlight w:val="none"/>
              </w:rPr>
              <w:t>否</w:t>
            </w:r>
          </w:p>
        </w:tc>
      </w:tr>
      <w:tr w14:paraId="532D2F61">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391F738">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19</w:t>
            </w:r>
          </w:p>
        </w:tc>
        <w:tc>
          <w:tcPr>
            <w:tcW w:w="1671" w:type="dxa"/>
            <w:tcBorders>
              <w:top w:val="single" w:color="auto" w:sz="4" w:space="0"/>
              <w:left w:val="single" w:color="auto" w:sz="4" w:space="0"/>
              <w:bottom w:val="single" w:color="auto" w:sz="4" w:space="0"/>
              <w:right w:val="single" w:color="auto" w:sz="4" w:space="0"/>
            </w:tcBorders>
            <w:vAlign w:val="center"/>
          </w:tcPr>
          <w:p w14:paraId="31C5D4EB">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0D861058">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支持测试报告管理；</w:t>
            </w:r>
          </w:p>
        </w:tc>
        <w:tc>
          <w:tcPr>
            <w:tcW w:w="1880" w:type="dxa"/>
            <w:tcBorders>
              <w:top w:val="single" w:color="auto" w:sz="4" w:space="0"/>
              <w:left w:val="single" w:color="auto" w:sz="4" w:space="0"/>
              <w:bottom w:val="single" w:color="auto" w:sz="4" w:space="0"/>
              <w:right w:val="single" w:color="auto" w:sz="4" w:space="0"/>
            </w:tcBorders>
            <w:vAlign w:val="center"/>
          </w:tcPr>
          <w:p w14:paraId="6B2DB2B1">
            <w:pPr>
              <w:rPr>
                <w:rFonts w:hint="eastAsia" w:ascii="宋体" w:hAnsi="宋体" w:cs="宋体"/>
                <w:color w:val="auto"/>
                <w:sz w:val="24"/>
                <w:highlight w:val="none"/>
              </w:rPr>
            </w:pPr>
            <w:r>
              <w:rPr>
                <w:rFonts w:hint="eastAsia" w:ascii="宋体" w:hAnsi="宋体" w:cs="宋体"/>
                <w:color w:val="auto"/>
                <w:sz w:val="24"/>
                <w:highlight w:val="none"/>
              </w:rPr>
              <w:t>否</w:t>
            </w:r>
          </w:p>
        </w:tc>
      </w:tr>
      <w:tr w14:paraId="0880ACD6">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77F787B">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w:t>
            </w:r>
          </w:p>
        </w:tc>
        <w:tc>
          <w:tcPr>
            <w:tcW w:w="1671" w:type="dxa"/>
            <w:tcBorders>
              <w:top w:val="single" w:color="auto" w:sz="4" w:space="0"/>
              <w:left w:val="single" w:color="auto" w:sz="4" w:space="0"/>
              <w:bottom w:val="single" w:color="auto" w:sz="4" w:space="0"/>
              <w:right w:val="single" w:color="auto" w:sz="4" w:space="0"/>
            </w:tcBorders>
            <w:vAlign w:val="center"/>
          </w:tcPr>
          <w:p w14:paraId="403DAACD">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18CE4315">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支持GB/T 42753-2023、YY/T 1173-2010规范模板，可根据规范要求设置选点和计算规则</w:t>
            </w:r>
          </w:p>
        </w:tc>
        <w:tc>
          <w:tcPr>
            <w:tcW w:w="1880" w:type="dxa"/>
            <w:tcBorders>
              <w:top w:val="single" w:color="auto" w:sz="4" w:space="0"/>
              <w:left w:val="single" w:color="auto" w:sz="4" w:space="0"/>
              <w:bottom w:val="single" w:color="auto" w:sz="4" w:space="0"/>
              <w:right w:val="single" w:color="auto" w:sz="4" w:space="0"/>
            </w:tcBorders>
            <w:vAlign w:val="center"/>
          </w:tcPr>
          <w:p w14:paraId="3BF0307B">
            <w:pPr>
              <w:rPr>
                <w:rFonts w:hint="eastAsia" w:ascii="宋体" w:hAnsi="宋体" w:cs="宋体"/>
                <w:color w:val="auto"/>
                <w:sz w:val="24"/>
                <w:highlight w:val="none"/>
              </w:rPr>
            </w:pPr>
            <w:r>
              <w:rPr>
                <w:rFonts w:hint="eastAsia" w:ascii="宋体" w:hAnsi="宋体" w:cs="宋体"/>
                <w:color w:val="auto"/>
                <w:sz w:val="24"/>
                <w:highlight w:val="none"/>
              </w:rPr>
              <w:t>否</w:t>
            </w:r>
          </w:p>
        </w:tc>
      </w:tr>
      <w:tr w14:paraId="16CC6BBB">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B73528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21</w:t>
            </w:r>
          </w:p>
        </w:tc>
        <w:tc>
          <w:tcPr>
            <w:tcW w:w="1671" w:type="dxa"/>
            <w:tcBorders>
              <w:top w:val="single" w:color="auto" w:sz="4" w:space="0"/>
              <w:left w:val="single" w:color="auto" w:sz="4" w:space="0"/>
              <w:bottom w:val="single" w:color="auto" w:sz="4" w:space="0"/>
              <w:right w:val="single" w:color="auto" w:sz="4" w:space="0"/>
            </w:tcBorders>
            <w:vAlign w:val="center"/>
          </w:tcPr>
          <w:p w14:paraId="2231D525">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6CCAA695">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报告支持输出PDF、Excel、Word格式</w:t>
            </w:r>
          </w:p>
        </w:tc>
        <w:tc>
          <w:tcPr>
            <w:tcW w:w="1880" w:type="dxa"/>
            <w:tcBorders>
              <w:top w:val="single" w:color="auto" w:sz="4" w:space="0"/>
              <w:left w:val="single" w:color="auto" w:sz="4" w:space="0"/>
              <w:bottom w:val="single" w:color="auto" w:sz="4" w:space="0"/>
              <w:right w:val="single" w:color="auto" w:sz="4" w:space="0"/>
            </w:tcBorders>
            <w:vAlign w:val="center"/>
          </w:tcPr>
          <w:p w14:paraId="3565A089">
            <w:pPr>
              <w:rPr>
                <w:rFonts w:hint="eastAsia" w:ascii="宋体" w:hAnsi="宋体" w:cs="宋体"/>
                <w:color w:val="auto"/>
                <w:sz w:val="24"/>
                <w:highlight w:val="none"/>
              </w:rPr>
            </w:pPr>
            <w:r>
              <w:rPr>
                <w:rFonts w:hint="eastAsia" w:ascii="宋体" w:hAnsi="宋体" w:cs="宋体"/>
                <w:color w:val="auto"/>
                <w:sz w:val="24"/>
                <w:highlight w:val="none"/>
              </w:rPr>
              <w:t>否</w:t>
            </w:r>
          </w:p>
        </w:tc>
      </w:tr>
      <w:tr w14:paraId="474231D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B4DB51C">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22</w:t>
            </w:r>
          </w:p>
        </w:tc>
        <w:tc>
          <w:tcPr>
            <w:tcW w:w="1671" w:type="dxa"/>
            <w:tcBorders>
              <w:top w:val="single" w:color="auto" w:sz="4" w:space="0"/>
              <w:left w:val="single" w:color="auto" w:sz="4" w:space="0"/>
              <w:bottom w:val="single" w:color="auto" w:sz="4" w:space="0"/>
              <w:right w:val="single" w:color="auto" w:sz="4" w:space="0"/>
            </w:tcBorders>
            <w:vAlign w:val="center"/>
          </w:tcPr>
          <w:p w14:paraId="2F29B449">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6DF62870">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支持用户权限设置；</w:t>
            </w:r>
          </w:p>
        </w:tc>
        <w:tc>
          <w:tcPr>
            <w:tcW w:w="1880" w:type="dxa"/>
            <w:tcBorders>
              <w:top w:val="single" w:color="auto" w:sz="4" w:space="0"/>
              <w:left w:val="single" w:color="auto" w:sz="4" w:space="0"/>
              <w:bottom w:val="single" w:color="auto" w:sz="4" w:space="0"/>
              <w:right w:val="single" w:color="auto" w:sz="4" w:space="0"/>
            </w:tcBorders>
            <w:vAlign w:val="center"/>
          </w:tcPr>
          <w:p w14:paraId="177A3B50">
            <w:pPr>
              <w:rPr>
                <w:rFonts w:hint="eastAsia" w:ascii="宋体" w:hAnsi="宋体" w:cs="宋体"/>
                <w:color w:val="auto"/>
                <w:sz w:val="24"/>
                <w:highlight w:val="none"/>
              </w:rPr>
            </w:pPr>
            <w:r>
              <w:rPr>
                <w:rFonts w:hint="eastAsia" w:ascii="宋体" w:hAnsi="宋体" w:cs="宋体"/>
                <w:color w:val="auto"/>
                <w:sz w:val="24"/>
                <w:highlight w:val="none"/>
              </w:rPr>
              <w:t>否</w:t>
            </w:r>
          </w:p>
        </w:tc>
      </w:tr>
      <w:tr w14:paraId="6000450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17E2340">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23</w:t>
            </w:r>
          </w:p>
        </w:tc>
        <w:tc>
          <w:tcPr>
            <w:tcW w:w="1671" w:type="dxa"/>
            <w:tcBorders>
              <w:top w:val="single" w:color="auto" w:sz="4" w:space="0"/>
              <w:left w:val="single" w:color="auto" w:sz="4" w:space="0"/>
              <w:bottom w:val="single" w:color="auto" w:sz="4" w:space="0"/>
              <w:right w:val="single" w:color="auto" w:sz="4" w:space="0"/>
            </w:tcBorders>
            <w:vAlign w:val="center"/>
          </w:tcPr>
          <w:p w14:paraId="6F1B1F8B">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7E961AC4">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支持数据库备份和导入</w:t>
            </w:r>
          </w:p>
        </w:tc>
        <w:tc>
          <w:tcPr>
            <w:tcW w:w="1880" w:type="dxa"/>
            <w:tcBorders>
              <w:top w:val="single" w:color="auto" w:sz="4" w:space="0"/>
              <w:left w:val="single" w:color="auto" w:sz="4" w:space="0"/>
              <w:bottom w:val="single" w:color="auto" w:sz="4" w:space="0"/>
              <w:right w:val="single" w:color="auto" w:sz="4" w:space="0"/>
            </w:tcBorders>
            <w:vAlign w:val="center"/>
          </w:tcPr>
          <w:p w14:paraId="5F8DDA65">
            <w:pPr>
              <w:rPr>
                <w:rFonts w:hint="eastAsia" w:ascii="宋体" w:hAnsi="宋体" w:cs="宋体"/>
                <w:color w:val="auto"/>
                <w:sz w:val="24"/>
                <w:highlight w:val="none"/>
              </w:rPr>
            </w:pPr>
            <w:r>
              <w:rPr>
                <w:rFonts w:hint="eastAsia" w:ascii="宋体" w:hAnsi="宋体" w:cs="宋体"/>
                <w:color w:val="auto"/>
                <w:sz w:val="24"/>
                <w:highlight w:val="none"/>
              </w:rPr>
              <w:t>否</w:t>
            </w:r>
          </w:p>
        </w:tc>
      </w:tr>
      <w:tr w14:paraId="5FF950EB">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5644249">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24</w:t>
            </w:r>
          </w:p>
        </w:tc>
        <w:tc>
          <w:tcPr>
            <w:tcW w:w="1671" w:type="dxa"/>
            <w:tcBorders>
              <w:top w:val="single" w:color="auto" w:sz="4" w:space="0"/>
              <w:left w:val="single" w:color="auto" w:sz="4" w:space="0"/>
              <w:bottom w:val="single" w:color="auto" w:sz="4" w:space="0"/>
              <w:right w:val="single" w:color="auto" w:sz="4" w:space="0"/>
            </w:tcBorders>
            <w:vAlign w:val="center"/>
          </w:tcPr>
          <w:p w14:paraId="724F94DA">
            <w:pPr>
              <w:widowControl/>
              <w:jc w:val="center"/>
              <w:rPr>
                <w:rFonts w:hint="eastAsia" w:ascii="宋体" w:hAnsi="宋体" w:cs="宋体"/>
                <w:color w:val="auto"/>
                <w:kern w:val="0"/>
                <w:sz w:val="24"/>
                <w:highlight w:val="none"/>
              </w:rPr>
            </w:pPr>
          </w:p>
        </w:tc>
        <w:tc>
          <w:tcPr>
            <w:tcW w:w="4487" w:type="dxa"/>
            <w:tcBorders>
              <w:top w:val="single" w:color="auto" w:sz="4" w:space="0"/>
              <w:left w:val="single" w:color="auto" w:sz="4" w:space="0"/>
              <w:bottom w:val="single" w:color="auto" w:sz="4" w:space="0"/>
              <w:right w:val="single" w:color="auto" w:sz="4" w:space="0"/>
            </w:tcBorders>
            <w:vAlign w:val="center"/>
          </w:tcPr>
          <w:p w14:paraId="720E6115">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支持历史数据管理。</w:t>
            </w:r>
          </w:p>
        </w:tc>
        <w:tc>
          <w:tcPr>
            <w:tcW w:w="1880" w:type="dxa"/>
            <w:tcBorders>
              <w:top w:val="single" w:color="auto" w:sz="4" w:space="0"/>
              <w:left w:val="single" w:color="auto" w:sz="4" w:space="0"/>
              <w:bottom w:val="single" w:color="auto" w:sz="4" w:space="0"/>
              <w:right w:val="single" w:color="auto" w:sz="4" w:space="0"/>
            </w:tcBorders>
            <w:vAlign w:val="center"/>
          </w:tcPr>
          <w:p w14:paraId="2CAF666E">
            <w:pPr>
              <w:rPr>
                <w:rFonts w:hint="eastAsia" w:ascii="宋体" w:hAnsi="宋体" w:cs="宋体"/>
                <w:color w:val="auto"/>
                <w:sz w:val="24"/>
                <w:highlight w:val="none"/>
              </w:rPr>
            </w:pPr>
            <w:r>
              <w:rPr>
                <w:rFonts w:hint="eastAsia" w:ascii="宋体" w:hAnsi="宋体" w:cs="宋体"/>
                <w:color w:val="auto"/>
                <w:sz w:val="24"/>
                <w:highlight w:val="none"/>
              </w:rPr>
              <w:t>否</w:t>
            </w:r>
          </w:p>
        </w:tc>
      </w:tr>
    </w:tbl>
    <w:p w14:paraId="7AA221BB">
      <w:pPr>
        <w:pStyle w:val="2"/>
        <w:rPr>
          <w:rFonts w:hint="eastAsia" w:ascii="宋体" w:hAnsi="宋体" w:eastAsia="宋体" w:cs="宋体"/>
          <w:color w:val="auto"/>
          <w:sz w:val="24"/>
          <w:szCs w:val="24"/>
          <w:highlight w:val="none"/>
          <w:lang w:val="en-US"/>
        </w:rPr>
      </w:pPr>
      <w:bookmarkStart w:id="84" w:name="_Hlk197516756"/>
      <w:r>
        <w:rPr>
          <w:rFonts w:hint="eastAsia" w:ascii="宋体" w:hAnsi="宋体" w:eastAsia="宋体" w:cs="宋体"/>
          <w:color w:val="auto"/>
          <w:sz w:val="24"/>
          <w:szCs w:val="24"/>
          <w:highlight w:val="none"/>
          <w:lang w:val="en-US"/>
        </w:rPr>
        <w:t>四</w:t>
      </w:r>
      <w:r>
        <w:rPr>
          <w:rFonts w:hint="eastAsia" w:ascii="宋体" w:hAnsi="宋体" w:eastAsia="宋体" w:cs="宋体"/>
          <w:color w:val="auto"/>
          <w:sz w:val="24"/>
          <w:szCs w:val="24"/>
          <w:highlight w:val="none"/>
        </w:rPr>
        <w:t>、</w:t>
      </w:r>
      <w:bookmarkEnd w:id="77"/>
      <w:bookmarkEnd w:id="78"/>
      <w:bookmarkEnd w:id="79"/>
      <w:bookmarkEnd w:id="80"/>
      <w:r>
        <w:rPr>
          <w:rFonts w:hint="eastAsia" w:ascii="宋体" w:hAnsi="宋体" w:eastAsia="宋体" w:cs="宋体"/>
          <w:color w:val="auto"/>
          <w:sz w:val="24"/>
          <w:szCs w:val="24"/>
          <w:highlight w:val="none"/>
          <w:lang w:val="en-US"/>
        </w:rPr>
        <w:t>配置清单</w:t>
      </w:r>
    </w:p>
    <w:bookmarkEnd w:id="38"/>
    <w:bookmarkEnd w:id="39"/>
    <w:bookmarkEnd w:id="40"/>
    <w:bookmarkEnd w:id="41"/>
    <w:bookmarkEnd w:id="42"/>
    <w:bookmarkEnd w:id="43"/>
    <w:bookmarkEnd w:id="44"/>
    <w:bookmarkEnd w:id="45"/>
    <w:bookmarkEnd w:id="76"/>
    <w:tbl>
      <w:tblPr>
        <w:tblStyle w:val="62"/>
        <w:tblW w:w="9028" w:type="dxa"/>
        <w:tblInd w:w="-22" w:type="dxa"/>
        <w:tblLayout w:type="fixed"/>
        <w:tblCellMar>
          <w:top w:w="0" w:type="dxa"/>
          <w:left w:w="108" w:type="dxa"/>
          <w:bottom w:w="0" w:type="dxa"/>
          <w:right w:w="108" w:type="dxa"/>
        </w:tblCellMar>
      </w:tblPr>
      <w:tblGrid>
        <w:gridCol w:w="990"/>
        <w:gridCol w:w="1671"/>
        <w:gridCol w:w="4544"/>
        <w:gridCol w:w="1823"/>
      </w:tblGrid>
      <w:tr w14:paraId="3CA4808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8F50562">
            <w:pPr>
              <w:widowControl/>
              <w:jc w:val="center"/>
              <w:rPr>
                <w:rFonts w:hint="eastAsia" w:ascii="宋体" w:hAnsi="宋体" w:cs="宋体"/>
                <w:b/>
                <w:bCs/>
                <w:color w:val="auto"/>
                <w:kern w:val="0"/>
                <w:sz w:val="24"/>
                <w:highlight w:val="none"/>
              </w:rPr>
            </w:pPr>
            <w:bookmarkStart w:id="85" w:name="_Hlk131770645"/>
            <w:bookmarkStart w:id="86" w:name="_Toc18501"/>
            <w:bookmarkStart w:id="87" w:name="_Toc12169"/>
            <w:r>
              <w:rPr>
                <w:rFonts w:hint="eastAsia" w:ascii="宋体" w:hAnsi="宋体" w:cs="宋体"/>
                <w:b/>
                <w:bCs/>
                <w:color w:val="auto"/>
                <w:kern w:val="0"/>
                <w:sz w:val="24"/>
                <w:highlight w:val="none"/>
              </w:rPr>
              <w:t>序号</w:t>
            </w:r>
          </w:p>
        </w:tc>
        <w:tc>
          <w:tcPr>
            <w:tcW w:w="1671" w:type="dxa"/>
            <w:tcBorders>
              <w:top w:val="single" w:color="auto" w:sz="4" w:space="0"/>
              <w:left w:val="single" w:color="auto" w:sz="4" w:space="0"/>
              <w:bottom w:val="single" w:color="auto" w:sz="4" w:space="0"/>
              <w:right w:val="single" w:color="auto" w:sz="4" w:space="0"/>
            </w:tcBorders>
            <w:vAlign w:val="center"/>
          </w:tcPr>
          <w:p w14:paraId="2ADC6395">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类别</w:t>
            </w:r>
          </w:p>
        </w:tc>
        <w:tc>
          <w:tcPr>
            <w:tcW w:w="4544" w:type="dxa"/>
            <w:tcBorders>
              <w:top w:val="single" w:color="auto" w:sz="4" w:space="0"/>
              <w:left w:val="single" w:color="auto" w:sz="4" w:space="0"/>
              <w:bottom w:val="single" w:color="auto" w:sz="4" w:space="0"/>
              <w:right w:val="single" w:color="auto" w:sz="4" w:space="0"/>
            </w:tcBorders>
            <w:vAlign w:val="center"/>
          </w:tcPr>
          <w:p w14:paraId="63E522F1">
            <w:pPr>
              <w:pStyle w:val="239"/>
              <w:rPr>
                <w:rFonts w:hint="eastAsia" w:ascii="宋体" w:hAnsi="宋体" w:eastAsia="宋体" w:cs="宋体"/>
                <w:b/>
                <w:bCs/>
                <w:color w:val="auto"/>
                <w:highlight w:val="none"/>
              </w:rPr>
            </w:pPr>
            <w:r>
              <w:rPr>
                <w:rFonts w:hint="eastAsia" w:ascii="宋体" w:hAnsi="宋体" w:eastAsia="宋体" w:cs="宋体"/>
                <w:b/>
                <w:bCs/>
                <w:color w:val="auto"/>
                <w:highlight w:val="none"/>
              </w:rPr>
              <w:t>名称及数量</w:t>
            </w:r>
          </w:p>
        </w:tc>
        <w:tc>
          <w:tcPr>
            <w:tcW w:w="1823" w:type="dxa"/>
            <w:tcBorders>
              <w:top w:val="single" w:color="auto" w:sz="4" w:space="0"/>
              <w:left w:val="single" w:color="auto" w:sz="4" w:space="0"/>
              <w:bottom w:val="single" w:color="auto" w:sz="4" w:space="0"/>
              <w:right w:val="single" w:color="auto" w:sz="4" w:space="0"/>
            </w:tcBorders>
            <w:vAlign w:val="center"/>
          </w:tcPr>
          <w:p w14:paraId="687A7341">
            <w:pPr>
              <w:pStyle w:val="239"/>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14:paraId="0B7D80D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DE43EF9">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671" w:type="dxa"/>
            <w:tcBorders>
              <w:top w:val="single" w:color="auto" w:sz="4" w:space="0"/>
              <w:left w:val="single" w:color="auto" w:sz="4" w:space="0"/>
              <w:bottom w:val="single" w:color="auto" w:sz="4" w:space="0"/>
              <w:right w:val="single" w:color="auto" w:sz="4" w:space="0"/>
            </w:tcBorders>
            <w:vAlign w:val="center"/>
          </w:tcPr>
          <w:p w14:paraId="08508E35">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主机</w:t>
            </w:r>
          </w:p>
        </w:tc>
        <w:tc>
          <w:tcPr>
            <w:tcW w:w="4544" w:type="dxa"/>
            <w:tcBorders>
              <w:top w:val="single" w:color="auto" w:sz="4" w:space="0"/>
              <w:left w:val="single" w:color="auto" w:sz="4" w:space="0"/>
              <w:bottom w:val="single" w:color="auto" w:sz="4" w:space="0"/>
              <w:right w:val="single" w:color="auto" w:sz="4" w:space="0"/>
            </w:tcBorders>
            <w:vAlign w:val="center"/>
          </w:tcPr>
          <w:p w14:paraId="156C4021">
            <w:pPr>
              <w:adjustRightInd/>
              <w:rPr>
                <w:rFonts w:hint="eastAsia" w:ascii="宋体" w:hAnsi="宋体" w:cs="宋体"/>
                <w:color w:val="auto"/>
                <w:sz w:val="24"/>
                <w:highlight w:val="none"/>
              </w:rPr>
            </w:pPr>
            <w:r>
              <w:rPr>
                <w:rFonts w:hint="eastAsia" w:ascii="宋体" w:hAnsi="宋体" w:cs="宋体"/>
                <w:color w:val="auto"/>
                <w:sz w:val="24"/>
                <w:highlight w:val="none"/>
              </w:rPr>
              <w:t>无线PCR仪温度校准仪（96孔版） ×1个</w:t>
            </w:r>
          </w:p>
        </w:tc>
        <w:tc>
          <w:tcPr>
            <w:tcW w:w="1823" w:type="dxa"/>
            <w:tcBorders>
              <w:top w:val="single" w:color="auto" w:sz="4" w:space="0"/>
              <w:left w:val="single" w:color="auto" w:sz="4" w:space="0"/>
              <w:bottom w:val="single" w:color="auto" w:sz="4" w:space="0"/>
              <w:right w:val="single" w:color="auto" w:sz="4" w:space="0"/>
            </w:tcBorders>
            <w:vAlign w:val="center"/>
          </w:tcPr>
          <w:p w14:paraId="74E4E04B">
            <w:pPr>
              <w:pStyle w:val="239"/>
              <w:rPr>
                <w:rFonts w:hint="eastAsia" w:ascii="宋体" w:hAnsi="宋体" w:eastAsia="宋体" w:cs="宋体"/>
                <w:color w:val="auto"/>
                <w:highlight w:val="none"/>
              </w:rPr>
            </w:pPr>
          </w:p>
        </w:tc>
      </w:tr>
      <w:tr w14:paraId="757A2D9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8C407ED">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671" w:type="dxa"/>
            <w:tcBorders>
              <w:top w:val="single" w:color="auto" w:sz="4" w:space="0"/>
              <w:left w:val="single" w:color="auto" w:sz="4" w:space="0"/>
              <w:bottom w:val="single" w:color="auto" w:sz="4" w:space="0"/>
              <w:right w:val="single" w:color="auto" w:sz="4" w:space="0"/>
            </w:tcBorders>
            <w:vAlign w:val="center"/>
          </w:tcPr>
          <w:p w14:paraId="4370F0CE">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主机</w:t>
            </w:r>
          </w:p>
        </w:tc>
        <w:tc>
          <w:tcPr>
            <w:tcW w:w="4544" w:type="dxa"/>
            <w:tcBorders>
              <w:top w:val="single" w:color="auto" w:sz="4" w:space="0"/>
              <w:left w:val="single" w:color="auto" w:sz="4" w:space="0"/>
              <w:bottom w:val="single" w:color="auto" w:sz="4" w:space="0"/>
              <w:right w:val="single" w:color="auto" w:sz="4" w:space="0"/>
            </w:tcBorders>
            <w:vAlign w:val="center"/>
          </w:tcPr>
          <w:p w14:paraId="5ED2E347">
            <w:pPr>
              <w:pStyle w:val="239"/>
              <w:rPr>
                <w:rFonts w:hint="eastAsia" w:ascii="宋体" w:hAnsi="宋体" w:eastAsia="宋体" w:cs="宋体"/>
                <w:color w:val="auto"/>
                <w:highlight w:val="none"/>
              </w:rPr>
            </w:pPr>
            <w:r>
              <w:rPr>
                <w:rFonts w:hint="eastAsia" w:ascii="宋体" w:hAnsi="宋体" w:eastAsia="宋体" w:cs="宋体"/>
                <w:color w:val="auto"/>
                <w:highlight w:val="none"/>
              </w:rPr>
              <w:t>无线PCR仪温度校准仪（组合式） ×3组</w:t>
            </w:r>
          </w:p>
        </w:tc>
        <w:tc>
          <w:tcPr>
            <w:tcW w:w="1823" w:type="dxa"/>
            <w:tcBorders>
              <w:top w:val="single" w:color="auto" w:sz="4" w:space="0"/>
              <w:left w:val="single" w:color="auto" w:sz="4" w:space="0"/>
              <w:bottom w:val="single" w:color="auto" w:sz="4" w:space="0"/>
              <w:right w:val="single" w:color="auto" w:sz="4" w:space="0"/>
            </w:tcBorders>
            <w:vAlign w:val="center"/>
          </w:tcPr>
          <w:p w14:paraId="5B660FD4">
            <w:pPr>
              <w:pStyle w:val="239"/>
              <w:rPr>
                <w:rFonts w:hint="eastAsia" w:ascii="宋体" w:hAnsi="宋体" w:eastAsia="宋体" w:cs="宋体"/>
                <w:color w:val="auto"/>
                <w:highlight w:val="none"/>
              </w:rPr>
            </w:pPr>
          </w:p>
        </w:tc>
      </w:tr>
      <w:tr w14:paraId="14686E0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B336061">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671" w:type="dxa"/>
            <w:tcBorders>
              <w:top w:val="single" w:color="auto" w:sz="4" w:space="0"/>
              <w:left w:val="single" w:color="auto" w:sz="4" w:space="0"/>
              <w:bottom w:val="single" w:color="auto" w:sz="4" w:space="0"/>
              <w:right w:val="single" w:color="auto" w:sz="4" w:space="0"/>
            </w:tcBorders>
            <w:vAlign w:val="center"/>
          </w:tcPr>
          <w:p w14:paraId="2D054C5F">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主机</w:t>
            </w:r>
          </w:p>
        </w:tc>
        <w:tc>
          <w:tcPr>
            <w:tcW w:w="4544" w:type="dxa"/>
            <w:tcBorders>
              <w:top w:val="single" w:color="auto" w:sz="4" w:space="0"/>
              <w:left w:val="single" w:color="auto" w:sz="4" w:space="0"/>
              <w:bottom w:val="single" w:color="auto" w:sz="4" w:space="0"/>
              <w:right w:val="single" w:color="auto" w:sz="4" w:space="0"/>
            </w:tcBorders>
            <w:vAlign w:val="center"/>
          </w:tcPr>
          <w:p w14:paraId="3F4F97FA">
            <w:pPr>
              <w:adjustRightInd/>
              <w:rPr>
                <w:rFonts w:hint="eastAsia" w:ascii="宋体" w:hAnsi="宋体" w:cs="宋体"/>
                <w:color w:val="auto"/>
                <w:sz w:val="24"/>
                <w:highlight w:val="none"/>
              </w:rPr>
            </w:pPr>
            <w:r>
              <w:rPr>
                <w:rFonts w:hint="eastAsia" w:ascii="宋体" w:hAnsi="宋体" w:cs="宋体"/>
                <w:color w:val="auto"/>
                <w:sz w:val="24"/>
                <w:highlight w:val="none"/>
              </w:rPr>
              <w:t>无线PCR仪温度校准仪（单探头） ×3个</w:t>
            </w:r>
          </w:p>
        </w:tc>
        <w:tc>
          <w:tcPr>
            <w:tcW w:w="1823" w:type="dxa"/>
            <w:tcBorders>
              <w:top w:val="single" w:color="auto" w:sz="4" w:space="0"/>
              <w:left w:val="single" w:color="auto" w:sz="4" w:space="0"/>
              <w:bottom w:val="single" w:color="auto" w:sz="4" w:space="0"/>
              <w:right w:val="single" w:color="auto" w:sz="4" w:space="0"/>
            </w:tcBorders>
            <w:vAlign w:val="center"/>
          </w:tcPr>
          <w:p w14:paraId="6B8625E3">
            <w:pPr>
              <w:pStyle w:val="239"/>
              <w:rPr>
                <w:rFonts w:hint="eastAsia" w:ascii="宋体" w:hAnsi="宋体" w:eastAsia="宋体" w:cs="宋体"/>
                <w:color w:val="auto"/>
                <w:highlight w:val="none"/>
              </w:rPr>
            </w:pPr>
          </w:p>
        </w:tc>
      </w:tr>
      <w:tr w14:paraId="0B96A761">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551C010">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671" w:type="dxa"/>
            <w:tcBorders>
              <w:top w:val="single" w:color="auto" w:sz="4" w:space="0"/>
              <w:left w:val="single" w:color="auto" w:sz="4" w:space="0"/>
              <w:bottom w:val="single" w:color="auto" w:sz="4" w:space="0"/>
              <w:right w:val="single" w:color="auto" w:sz="4" w:space="0"/>
            </w:tcBorders>
            <w:vAlign w:val="center"/>
          </w:tcPr>
          <w:p w14:paraId="2C41DE29">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主机</w:t>
            </w:r>
          </w:p>
        </w:tc>
        <w:tc>
          <w:tcPr>
            <w:tcW w:w="4544" w:type="dxa"/>
            <w:tcBorders>
              <w:top w:val="single" w:color="auto" w:sz="4" w:space="0"/>
              <w:left w:val="single" w:color="auto" w:sz="4" w:space="0"/>
              <w:bottom w:val="single" w:color="auto" w:sz="4" w:space="0"/>
              <w:right w:val="single" w:color="auto" w:sz="4" w:space="0"/>
            </w:tcBorders>
            <w:vAlign w:val="center"/>
          </w:tcPr>
          <w:p w14:paraId="75F49525">
            <w:pPr>
              <w:adjustRightInd/>
              <w:rPr>
                <w:rFonts w:hint="eastAsia" w:ascii="宋体" w:hAnsi="宋体" w:cs="宋体"/>
                <w:color w:val="auto"/>
                <w:sz w:val="24"/>
                <w:highlight w:val="none"/>
              </w:rPr>
            </w:pPr>
            <w:r>
              <w:rPr>
                <w:rFonts w:hint="eastAsia" w:ascii="宋体" w:hAnsi="宋体" w:cs="宋体"/>
                <w:color w:val="auto"/>
                <w:sz w:val="24"/>
                <w:highlight w:val="none"/>
              </w:rPr>
              <w:t>无线接收器  ×1个</w:t>
            </w:r>
          </w:p>
        </w:tc>
        <w:tc>
          <w:tcPr>
            <w:tcW w:w="1823" w:type="dxa"/>
            <w:tcBorders>
              <w:top w:val="single" w:color="auto" w:sz="4" w:space="0"/>
              <w:left w:val="single" w:color="auto" w:sz="4" w:space="0"/>
              <w:bottom w:val="single" w:color="auto" w:sz="4" w:space="0"/>
              <w:right w:val="single" w:color="auto" w:sz="4" w:space="0"/>
            </w:tcBorders>
            <w:vAlign w:val="center"/>
          </w:tcPr>
          <w:p w14:paraId="430AACDE">
            <w:pPr>
              <w:pStyle w:val="239"/>
              <w:rPr>
                <w:rFonts w:hint="eastAsia" w:ascii="宋体" w:hAnsi="宋体" w:eastAsia="宋体" w:cs="宋体"/>
                <w:color w:val="auto"/>
                <w:highlight w:val="none"/>
              </w:rPr>
            </w:pPr>
          </w:p>
        </w:tc>
      </w:tr>
      <w:tr w14:paraId="13E7BAA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D9FE8D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671" w:type="dxa"/>
            <w:tcBorders>
              <w:top w:val="single" w:color="auto" w:sz="4" w:space="0"/>
              <w:left w:val="single" w:color="auto" w:sz="4" w:space="0"/>
              <w:bottom w:val="single" w:color="auto" w:sz="4" w:space="0"/>
              <w:right w:val="single" w:color="auto" w:sz="4" w:space="0"/>
            </w:tcBorders>
            <w:vAlign w:val="center"/>
          </w:tcPr>
          <w:p w14:paraId="6AB44736">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校准证书</w:t>
            </w:r>
          </w:p>
        </w:tc>
        <w:tc>
          <w:tcPr>
            <w:tcW w:w="4544" w:type="dxa"/>
            <w:tcBorders>
              <w:top w:val="single" w:color="auto" w:sz="4" w:space="0"/>
              <w:left w:val="single" w:color="auto" w:sz="4" w:space="0"/>
              <w:bottom w:val="single" w:color="auto" w:sz="4" w:space="0"/>
              <w:right w:val="single" w:color="auto" w:sz="4" w:space="0"/>
            </w:tcBorders>
            <w:vAlign w:val="center"/>
          </w:tcPr>
          <w:p w14:paraId="211CCAEB">
            <w:pPr>
              <w:pStyle w:val="239"/>
              <w:rPr>
                <w:rFonts w:hint="eastAsia" w:ascii="宋体" w:hAnsi="宋体" w:eastAsia="宋体" w:cs="宋体"/>
                <w:color w:val="auto"/>
                <w:highlight w:val="none"/>
              </w:rPr>
            </w:pPr>
            <w:r>
              <w:rPr>
                <w:rFonts w:hint="eastAsia" w:ascii="宋体" w:hAnsi="宋体" w:eastAsia="宋体" w:cs="宋体"/>
                <w:color w:val="auto"/>
                <w:highlight w:val="none"/>
              </w:rPr>
              <w:t>第三方计量证书1份</w:t>
            </w:r>
          </w:p>
        </w:tc>
        <w:tc>
          <w:tcPr>
            <w:tcW w:w="1823" w:type="dxa"/>
            <w:tcBorders>
              <w:top w:val="single" w:color="auto" w:sz="4" w:space="0"/>
              <w:left w:val="single" w:color="auto" w:sz="4" w:space="0"/>
              <w:bottom w:val="single" w:color="auto" w:sz="4" w:space="0"/>
              <w:right w:val="single" w:color="auto" w:sz="4" w:space="0"/>
            </w:tcBorders>
            <w:vAlign w:val="center"/>
          </w:tcPr>
          <w:p w14:paraId="68A16D37">
            <w:pPr>
              <w:pStyle w:val="239"/>
              <w:rPr>
                <w:rFonts w:hint="eastAsia" w:ascii="宋体" w:hAnsi="宋体" w:eastAsia="宋体" w:cs="宋体"/>
                <w:color w:val="auto"/>
                <w:highlight w:val="none"/>
              </w:rPr>
            </w:pPr>
          </w:p>
        </w:tc>
      </w:tr>
      <w:bookmarkEnd w:id="81"/>
      <w:bookmarkEnd w:id="82"/>
      <w:bookmarkEnd w:id="83"/>
      <w:bookmarkEnd w:id="84"/>
      <w:bookmarkEnd w:id="85"/>
    </w:tbl>
    <w:p w14:paraId="3BEFC905">
      <w:pPr>
        <w:keepNext/>
        <w:keepLines/>
        <w:tabs>
          <w:tab w:val="left" w:pos="1674"/>
        </w:tabs>
        <w:spacing w:line="360" w:lineRule="auto"/>
        <w:outlineLvl w:val="1"/>
        <w:rPr>
          <w:rFonts w:hint="eastAsia" w:ascii="宋体" w:hAnsi="宋体" w:cs="宋体"/>
          <w:b/>
          <w:bCs/>
          <w:color w:val="auto"/>
          <w:sz w:val="24"/>
          <w:highlight w:val="none"/>
        </w:rPr>
      </w:pPr>
      <w:bookmarkStart w:id="88" w:name="_Toc9022"/>
      <w:r>
        <w:rPr>
          <w:rFonts w:hint="eastAsia" w:ascii="宋体" w:hAnsi="宋体" w:cs="宋体"/>
          <w:b/>
          <w:bCs/>
          <w:color w:val="auto"/>
          <w:sz w:val="24"/>
          <w:highlight w:val="none"/>
        </w:rPr>
        <w:t>五、招标技术要求相关说明</w:t>
      </w:r>
      <w:bookmarkEnd w:id="86"/>
      <w:bookmarkEnd w:id="87"/>
      <w:bookmarkEnd w:id="88"/>
    </w:p>
    <w:p w14:paraId="78FF9B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00FACA45">
      <w:pPr>
        <w:tabs>
          <w:tab w:val="left" w:pos="846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2.本采购文件中标记“</w:t>
      </w:r>
      <w:r>
        <w:rPr>
          <w:rFonts w:hint="eastAsia" w:ascii="宋体" w:hAnsi="宋体" w:cs="宋体"/>
          <w:color w:val="auto"/>
          <w:kern w:val="0"/>
          <w:sz w:val="24"/>
          <w:highlight w:val="none"/>
        </w:rPr>
        <w:t>▲</w:t>
      </w:r>
      <w:r>
        <w:rPr>
          <w:rFonts w:hint="eastAsia" w:ascii="宋体" w:hAnsi="宋体" w:cs="宋体"/>
          <w:color w:val="auto"/>
          <w:sz w:val="24"/>
          <w:highlight w:val="none"/>
        </w:rPr>
        <w:t>”系指实质性要求条款，出现负偏离或不响应将导致投标无效。标记“★”的条款为重要指标，允许偏离，但在技术评分时会重点扣分，未打★和▲的技术指标条款为一般性能技术指标。</w:t>
      </w:r>
    </w:p>
    <w:p w14:paraId="302E5D8F">
      <w:pPr>
        <w:pStyle w:val="24"/>
        <w:rPr>
          <w:rFonts w:hint="eastAsia" w:hAnsi="宋体" w:cs="宋体"/>
          <w:color w:val="auto"/>
          <w:szCs w:val="24"/>
          <w:highlight w:val="none"/>
        </w:rPr>
      </w:pPr>
      <w:r>
        <w:rPr>
          <w:rFonts w:hint="eastAsia" w:hAnsi="宋体" w:cs="宋体"/>
          <w:color w:val="auto"/>
          <w:szCs w:val="24"/>
          <w:highlight w:val="none"/>
        </w:rPr>
        <w:t>3.投标产品相应技术证明资料，包括产品彩页样本资料或官网公开的参数截图、产品说明书、</w:t>
      </w:r>
      <w:r>
        <w:rPr>
          <w:rFonts w:hint="eastAsia" w:hAnsi="宋体" w:cs="宋体"/>
          <w:color w:val="auto"/>
          <w:szCs w:val="24"/>
          <w:highlight w:val="none"/>
          <w:lang w:val="en-US"/>
        </w:rPr>
        <w:t>讲解/</w:t>
      </w:r>
      <w:r>
        <w:rPr>
          <w:rFonts w:hint="eastAsia" w:hAnsi="宋体" w:cs="宋体"/>
          <w:color w:val="auto"/>
          <w:szCs w:val="24"/>
          <w:highlight w:val="none"/>
        </w:rPr>
        <w:t>演示视频、操作界面截图、测试界面截图、第三方检测报告、第三方校准（计量）证书（要求证书需为取得计量检定机构授权证书或CNAS实验室认可的校准实验室资质证书）（样本为英文版的，须同时提供中文版。如英文版与中文版不一致的，以中文版为准）。</w:t>
      </w:r>
    </w:p>
    <w:p w14:paraId="7DC7FC08">
      <w:pPr>
        <w:pStyle w:val="24"/>
        <w:rPr>
          <w:rFonts w:hint="eastAsia" w:hAnsi="宋体" w:cs="宋体"/>
          <w:b/>
          <w:bCs/>
          <w:color w:val="auto"/>
          <w:szCs w:val="24"/>
          <w:highlight w:val="none"/>
          <w:u w:val="single"/>
        </w:rPr>
      </w:pPr>
      <w:r>
        <w:rPr>
          <w:rFonts w:hint="eastAsia" w:hAnsi="宋体" w:cs="宋体"/>
          <w:b/>
          <w:bCs/>
          <w:color w:val="auto"/>
          <w:kern w:val="0"/>
          <w:szCs w:val="24"/>
          <w:highlight w:val="none"/>
          <w:u w:val="single"/>
        </w:rPr>
        <w:t>▲</w:t>
      </w:r>
      <w:r>
        <w:rPr>
          <w:rFonts w:hint="eastAsia" w:hAnsi="宋体" w:cs="宋体"/>
          <w:b/>
          <w:bCs/>
          <w:color w:val="auto"/>
          <w:szCs w:val="24"/>
          <w:highlight w:val="none"/>
          <w:u w:val="single"/>
        </w:rPr>
        <w:t>4.本项目投标产品为成熟产品，不接受中标后定制产品或专门研发生产或其他同类情况。投标人应在投标文件中提供针对本项要求的单独明确的承诺书（</w:t>
      </w:r>
      <w:r>
        <w:rPr>
          <w:rFonts w:hint="eastAsia" w:hAnsi="宋体" w:cs="宋体"/>
          <w:b/>
          <w:bCs/>
          <w:color w:val="auto"/>
          <w:szCs w:val="24"/>
          <w:highlight w:val="none"/>
          <w:u w:val="single"/>
          <w:lang w:val="en-US"/>
        </w:rPr>
        <w:t>格式见附件8）</w:t>
      </w:r>
      <w:r>
        <w:rPr>
          <w:rFonts w:hint="eastAsia" w:hAnsi="宋体" w:cs="宋体"/>
          <w:b/>
          <w:bCs/>
          <w:color w:val="auto"/>
          <w:szCs w:val="24"/>
          <w:highlight w:val="none"/>
          <w:u w:val="single"/>
        </w:rPr>
        <w:t>，否则为无效投标。</w:t>
      </w:r>
    </w:p>
    <w:p w14:paraId="7C1CB660">
      <w:pPr>
        <w:spacing w:line="360" w:lineRule="auto"/>
        <w:jc w:val="left"/>
        <w:rPr>
          <w:rFonts w:hint="eastAsia" w:ascii="宋体" w:hAnsi="宋体" w:cs="宋体"/>
          <w:b/>
          <w:bCs/>
          <w:color w:val="auto"/>
          <w:szCs w:val="21"/>
          <w:highlight w:val="none"/>
          <w:u w:val="single"/>
        </w:rPr>
      </w:pPr>
      <w:r>
        <w:rPr>
          <w:rFonts w:hint="eastAsia"/>
          <w:color w:val="auto"/>
          <w:highlight w:val="none"/>
        </w:rPr>
        <w:t xml:space="preserve">   </w:t>
      </w:r>
    </w:p>
    <w:p w14:paraId="748D8605">
      <w:pPr>
        <w:spacing w:line="360" w:lineRule="auto"/>
        <w:jc w:val="left"/>
        <w:rPr>
          <w:rFonts w:hint="eastAsia" w:ascii="宋体" w:hAnsi="宋体" w:cs="宋体"/>
          <w:b/>
          <w:bCs/>
          <w:color w:val="auto"/>
          <w:szCs w:val="21"/>
          <w:highlight w:val="none"/>
          <w:u w:val="single"/>
        </w:rPr>
      </w:pPr>
    </w:p>
    <w:p w14:paraId="745B6579">
      <w:pPr>
        <w:pStyle w:val="24"/>
        <w:rPr>
          <w:rFonts w:hint="eastAsia" w:hAnsi="宋体" w:cs="宋体"/>
          <w:b/>
          <w:bCs/>
          <w:color w:val="auto"/>
          <w:highlight w:val="none"/>
          <w:u w:val="single"/>
        </w:rPr>
      </w:pPr>
    </w:p>
    <w:p w14:paraId="7150D64E">
      <w:pPr>
        <w:keepNext/>
        <w:keepLines/>
        <w:spacing w:before="120" w:beforeLines="50" w:after="120" w:afterLines="50" w:line="360" w:lineRule="auto"/>
        <w:jc w:val="center"/>
        <w:outlineLvl w:val="1"/>
        <w:rPr>
          <w:rFonts w:hint="eastAsia" w:ascii="宋体" w:hAnsi="宋体" w:cs="宋体"/>
          <w:b/>
          <w:bCs/>
          <w:color w:val="auto"/>
          <w:sz w:val="28"/>
          <w:szCs w:val="28"/>
          <w:highlight w:val="none"/>
        </w:rPr>
      </w:pPr>
      <w:bookmarkStart w:id="89" w:name="_Toc26613"/>
      <w:r>
        <w:rPr>
          <w:rFonts w:hint="eastAsia" w:ascii="宋体" w:hAnsi="宋体" w:cs="宋体"/>
          <w:b/>
          <w:bCs/>
          <w:color w:val="auto"/>
          <w:szCs w:val="21"/>
          <w:highlight w:val="none"/>
        </w:rPr>
        <w:br w:type="page"/>
      </w:r>
      <w:bookmarkStart w:id="90" w:name="_Toc7241"/>
      <w:bookmarkStart w:id="91" w:name="_Toc29012"/>
      <w:bookmarkStart w:id="92" w:name="_Toc25508"/>
      <w:r>
        <w:rPr>
          <w:rStyle w:val="287"/>
          <w:rFonts w:hint="eastAsia" w:ascii="宋体" w:hAnsi="宋体" w:cs="宋体"/>
          <w:color w:val="auto"/>
          <w:sz w:val="28"/>
          <w:szCs w:val="28"/>
          <w:highlight w:val="none"/>
        </w:rPr>
        <w:t>第三章  采购项目商务要求</w:t>
      </w:r>
      <w:bookmarkEnd w:id="89"/>
      <w:bookmarkEnd w:id="90"/>
      <w:bookmarkEnd w:id="91"/>
      <w:bookmarkEnd w:id="92"/>
    </w:p>
    <w:p w14:paraId="453A5836">
      <w:pPr>
        <w:pStyle w:val="2"/>
        <w:rPr>
          <w:rFonts w:hint="eastAsia" w:ascii="宋体" w:hAnsi="宋体" w:eastAsia="宋体" w:cs="宋体"/>
          <w:color w:val="auto"/>
          <w:sz w:val="24"/>
          <w:szCs w:val="24"/>
          <w:highlight w:val="none"/>
        </w:rPr>
      </w:pPr>
      <w:bookmarkStart w:id="93" w:name="_Toc11418"/>
      <w:bookmarkStart w:id="94" w:name="_Toc3615"/>
      <w:r>
        <w:rPr>
          <w:rFonts w:hint="eastAsia" w:ascii="宋体" w:hAnsi="宋体" w:eastAsia="宋体" w:cs="宋体"/>
          <w:color w:val="auto"/>
          <w:sz w:val="24"/>
          <w:szCs w:val="24"/>
          <w:highlight w:val="none"/>
        </w:rPr>
        <w:t>一、供货</w:t>
      </w:r>
      <w:bookmarkEnd w:id="93"/>
      <w:bookmarkEnd w:id="94"/>
    </w:p>
    <w:p w14:paraId="6A56DC6B">
      <w:pPr>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1.交货时，所有货物应保证是2025年生产且未使用过的全新设备。</w:t>
      </w:r>
    </w:p>
    <w:p w14:paraId="2152D5AE">
      <w:pPr>
        <w:spacing w:line="360" w:lineRule="auto"/>
        <w:ind w:firstLine="480" w:firstLineChars="200"/>
        <w:rPr>
          <w:rFonts w:hint="eastAsia" w:ascii="宋体" w:hAnsi="宋体" w:cs="宋体"/>
          <w:bCs/>
          <w:snapToGrid w:val="0"/>
          <w:color w:val="auto"/>
          <w:kern w:val="0"/>
          <w:sz w:val="24"/>
          <w:highlight w:val="none"/>
          <w:u w:val="thick"/>
        </w:rPr>
      </w:pPr>
      <w:r>
        <w:rPr>
          <w:rFonts w:hint="eastAsia" w:ascii="宋体" w:hAnsi="宋体" w:cs="宋体"/>
          <w:color w:val="auto"/>
          <w:sz w:val="24"/>
          <w:highlight w:val="none"/>
        </w:rPr>
        <w:t>2.</w:t>
      </w:r>
      <w:r>
        <w:rPr>
          <w:rFonts w:hint="eastAsia" w:ascii="宋体" w:hAnsi="宋体" w:cs="宋体"/>
          <w:bCs/>
          <w:snapToGrid w:val="0"/>
          <w:color w:val="auto"/>
          <w:kern w:val="0"/>
          <w:sz w:val="24"/>
          <w:highlight w:val="none"/>
        </w:rPr>
        <w:t>交货期：</w:t>
      </w:r>
      <w:r>
        <w:rPr>
          <w:rFonts w:hint="eastAsia" w:ascii="宋体" w:hAnsi="宋体" w:cs="宋体"/>
          <w:color w:val="auto"/>
          <w:sz w:val="24"/>
          <w:highlight w:val="none"/>
        </w:rPr>
        <w:t>自合同签订之日起</w:t>
      </w:r>
      <w:r>
        <w:rPr>
          <w:rFonts w:hint="eastAsia" w:ascii="宋体" w:hAnsi="宋体" w:cs="宋体"/>
          <w:color w:val="auto"/>
          <w:sz w:val="24"/>
          <w:highlight w:val="none"/>
          <w:u w:val="single"/>
        </w:rPr>
        <w:t>30</w:t>
      </w:r>
      <w:r>
        <w:rPr>
          <w:rFonts w:hint="eastAsia" w:ascii="宋体" w:hAnsi="宋体" w:cs="宋体"/>
          <w:color w:val="auto"/>
          <w:sz w:val="24"/>
          <w:highlight w:val="none"/>
        </w:rPr>
        <w:t>个自然日内交货。逾期交货的，每逾期一个自然日偿付给采购人合同款的1‰违约金。逾期超过约定日期30天不能交货的，可视为中标人不具备履约能力，中标人应当全部返还甲方已支付的货款，采购人有权单方面解除合同，扣除履约保证金，且有权要求中标人赔偿相当于合同总额10%的违约金，如造成采购人损失（包括直接损失和间接损失）超过违约金的，超出部分由中标人继续承担赔偿责任。除逾期交货原因引起不能交货外，其他原因引起中标人不能交货的，乙方应退还甲方不能交货部分货款并向采购人偿付违约金，违约金按不能交货部分货款的10%计算。</w:t>
      </w:r>
    </w:p>
    <w:p w14:paraId="01DC41C4">
      <w:pPr>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snapToGrid w:val="0"/>
          <w:color w:val="auto"/>
          <w:kern w:val="0"/>
          <w:sz w:val="24"/>
          <w:highlight w:val="none"/>
        </w:rPr>
        <w:t>采购人可根据实际需要适当地调整供货时间，具体供货时间由合同确定。</w:t>
      </w:r>
    </w:p>
    <w:p w14:paraId="79D3AF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snapToGrid w:val="0"/>
          <w:color w:val="auto"/>
          <w:kern w:val="0"/>
          <w:sz w:val="24"/>
          <w:highlight w:val="none"/>
        </w:rPr>
        <w:t>交货地点：浙江省医疗器械检验研究院指定地点</w:t>
      </w:r>
      <w:r>
        <w:rPr>
          <w:rFonts w:hint="eastAsia" w:ascii="宋体" w:hAnsi="宋体" w:cs="宋体"/>
          <w:snapToGrid w:val="0"/>
          <w:color w:val="auto"/>
          <w:kern w:val="0"/>
          <w:sz w:val="24"/>
          <w:highlight w:val="none"/>
        </w:rPr>
        <w:t>内</w:t>
      </w:r>
      <w:r>
        <w:rPr>
          <w:rFonts w:hint="eastAsia" w:ascii="宋体" w:hAnsi="宋体" w:cs="宋体"/>
          <w:bCs/>
          <w:snapToGrid w:val="0"/>
          <w:color w:val="auto"/>
          <w:kern w:val="0"/>
          <w:sz w:val="24"/>
          <w:highlight w:val="none"/>
        </w:rPr>
        <w:t>，并负责将该设备搬运到采购人指定</w:t>
      </w:r>
      <w:r>
        <w:rPr>
          <w:rFonts w:hint="eastAsia" w:ascii="宋体" w:hAnsi="宋体" w:cs="宋体"/>
          <w:snapToGrid w:val="0"/>
          <w:color w:val="auto"/>
          <w:kern w:val="0"/>
          <w:sz w:val="24"/>
          <w:highlight w:val="none"/>
        </w:rPr>
        <w:t>的房间内。该过程产生的一切费用由中标人承担。</w:t>
      </w:r>
    </w:p>
    <w:p w14:paraId="49049804">
      <w:pPr>
        <w:pStyle w:val="2"/>
        <w:rPr>
          <w:rFonts w:hint="eastAsia" w:ascii="宋体" w:hAnsi="宋体" w:eastAsia="宋体" w:cs="宋体"/>
          <w:color w:val="auto"/>
          <w:sz w:val="24"/>
          <w:szCs w:val="24"/>
          <w:highlight w:val="none"/>
        </w:rPr>
      </w:pPr>
      <w:bookmarkStart w:id="95" w:name="_Toc28030"/>
      <w:bookmarkStart w:id="96" w:name="_Toc11607"/>
      <w:r>
        <w:rPr>
          <w:rFonts w:hint="eastAsia" w:ascii="宋体" w:hAnsi="宋体" w:eastAsia="宋体" w:cs="宋体"/>
          <w:color w:val="auto"/>
          <w:sz w:val="24"/>
          <w:szCs w:val="24"/>
          <w:highlight w:val="none"/>
        </w:rPr>
        <w:t>二、质保期</w:t>
      </w:r>
      <w:bookmarkEnd w:id="95"/>
      <w:bookmarkEnd w:id="96"/>
    </w:p>
    <w:p w14:paraId="50489F9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▲1.验收合格后，整机系统免费质保期为</w:t>
      </w:r>
      <w:r>
        <w:rPr>
          <w:rFonts w:hint="eastAsia" w:ascii="宋体" w:hAnsi="宋体" w:cs="宋体"/>
          <w:b/>
          <w:bCs/>
          <w:color w:val="auto"/>
          <w:sz w:val="24"/>
          <w:highlight w:val="none"/>
          <w:u w:val="single"/>
        </w:rPr>
        <w:t xml:space="preserve">  2  </w:t>
      </w:r>
      <w:r>
        <w:rPr>
          <w:rFonts w:hint="eastAsia" w:ascii="宋体" w:hAnsi="宋体" w:cs="宋体"/>
          <w:b/>
          <w:bCs/>
          <w:color w:val="auto"/>
          <w:sz w:val="24"/>
          <w:highlight w:val="none"/>
        </w:rPr>
        <w:t>年，在免费质保期内提供1次整机免费保养，终身维护。</w:t>
      </w:r>
    </w:p>
    <w:p w14:paraId="0D1FC2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2.投标人在投标文件中说明在质保期内提供的服务计划。</w:t>
      </w:r>
    </w:p>
    <w:p w14:paraId="1665E2D2">
      <w:pPr>
        <w:pStyle w:val="2"/>
        <w:rPr>
          <w:rFonts w:hint="eastAsia" w:ascii="宋体" w:hAnsi="宋体" w:eastAsia="宋体" w:cs="宋体"/>
          <w:color w:val="auto"/>
          <w:sz w:val="24"/>
          <w:szCs w:val="24"/>
          <w:highlight w:val="none"/>
        </w:rPr>
      </w:pPr>
      <w:bookmarkStart w:id="97" w:name="_Toc3745"/>
      <w:bookmarkStart w:id="98" w:name="_Toc22055"/>
      <w:r>
        <w:rPr>
          <w:rFonts w:hint="eastAsia" w:ascii="宋体" w:hAnsi="宋体" w:eastAsia="宋体" w:cs="宋体"/>
          <w:color w:val="auto"/>
          <w:sz w:val="24"/>
          <w:szCs w:val="24"/>
          <w:highlight w:val="none"/>
        </w:rPr>
        <w:t>三、保存和运输要求</w:t>
      </w:r>
      <w:bookmarkEnd w:id="97"/>
      <w:bookmarkEnd w:id="98"/>
    </w:p>
    <w:p w14:paraId="5DBB4C6F">
      <w:pPr>
        <w:spacing w:line="360" w:lineRule="auto"/>
        <w:ind w:firstLine="480" w:firstLineChars="200"/>
        <w:rPr>
          <w:rFonts w:hint="eastAsia" w:ascii="宋体" w:hAnsi="宋体" w:cs="宋体"/>
          <w:color w:val="auto"/>
          <w:sz w:val="24"/>
          <w:highlight w:val="none"/>
        </w:rPr>
      </w:pPr>
      <w:bookmarkStart w:id="99" w:name="_Toc7777"/>
      <w:r>
        <w:rPr>
          <w:rFonts w:hint="eastAsia" w:ascii="宋体" w:hAnsi="宋体" w:cs="宋体"/>
          <w:color w:val="auto"/>
          <w:sz w:val="24"/>
          <w:highlight w:val="none"/>
        </w:rPr>
        <w:t>送货至浙江省医疗器械检验研究院指定地点。</w:t>
      </w:r>
    </w:p>
    <w:p w14:paraId="7570165D">
      <w:pPr>
        <w:pStyle w:val="2"/>
        <w:rPr>
          <w:rFonts w:hint="eastAsia" w:ascii="宋体" w:hAnsi="宋体" w:eastAsia="宋体" w:cs="宋体"/>
          <w:color w:val="auto"/>
          <w:sz w:val="24"/>
          <w:szCs w:val="24"/>
          <w:highlight w:val="none"/>
        </w:rPr>
      </w:pPr>
      <w:bookmarkStart w:id="100" w:name="_Toc7454"/>
      <w:r>
        <w:rPr>
          <w:rFonts w:hint="eastAsia" w:ascii="宋体" w:hAnsi="宋体" w:eastAsia="宋体" w:cs="宋体"/>
          <w:color w:val="auto"/>
          <w:sz w:val="24"/>
          <w:szCs w:val="24"/>
          <w:highlight w:val="none"/>
        </w:rPr>
        <w:t>四、仪器安装调试</w:t>
      </w:r>
      <w:bookmarkEnd w:id="99"/>
      <w:bookmarkEnd w:id="100"/>
    </w:p>
    <w:p w14:paraId="6816D808">
      <w:pPr>
        <w:spacing w:line="360" w:lineRule="auto"/>
        <w:ind w:firstLine="480" w:firstLineChars="200"/>
        <w:rPr>
          <w:rFonts w:hint="eastAsia" w:ascii="宋体" w:hAnsi="宋体" w:cs="宋体"/>
          <w:snapToGrid w:val="0"/>
          <w:color w:val="auto"/>
          <w:kern w:val="0"/>
          <w:sz w:val="24"/>
          <w:highlight w:val="none"/>
        </w:rPr>
      </w:pPr>
      <w:bookmarkStart w:id="101" w:name="_Toc29314"/>
      <w:bookmarkStart w:id="102" w:name="_Toc19722"/>
      <w:r>
        <w:rPr>
          <w:rFonts w:hint="eastAsia" w:ascii="宋体" w:hAnsi="宋体" w:cs="宋体"/>
          <w:snapToGrid w:val="0"/>
          <w:color w:val="auto"/>
          <w:kern w:val="0"/>
          <w:sz w:val="24"/>
          <w:highlight w:val="none"/>
        </w:rPr>
        <w:t>1.安装地点：签订合同时确定。</w:t>
      </w:r>
    </w:p>
    <w:p w14:paraId="4F6A9AA0">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2.现场开箱验收：采购人、中标人工程师需同时在场。要求设备及零部件具有良好的外观质量。中标人需确保所列设备及附件是完整、全新的，若不符合要求，采购人可拒收货物。</w:t>
      </w:r>
    </w:p>
    <w:p w14:paraId="47BABF4C">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3.中标人应提前提供仪器安装调试实验室条件细则，采购人据此条件做好实验室准备工作。</w:t>
      </w:r>
    </w:p>
    <w:p w14:paraId="624991E9">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4.安装过程中发生的费用由中标人负责。</w:t>
      </w:r>
    </w:p>
    <w:p w14:paraId="3B6F868A">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40892F61">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0"/>
          <w:sz w:val="24"/>
          <w:highlight w:val="none"/>
        </w:rPr>
        <w:t>6.安装标准：符合我国国家有关技术规范要求和技术标</w:t>
      </w:r>
      <w:r>
        <w:rPr>
          <w:rFonts w:hint="eastAsia" w:ascii="宋体" w:hAnsi="宋体" w:cs="宋体"/>
          <w:color w:val="auto"/>
          <w:sz w:val="24"/>
          <w:highlight w:val="none"/>
        </w:rPr>
        <w:t>准。</w:t>
      </w:r>
    </w:p>
    <w:p w14:paraId="69EB6E82">
      <w:pPr>
        <w:pStyle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五、验收标准</w:t>
      </w:r>
      <w:bookmarkEnd w:id="101"/>
      <w:bookmarkEnd w:id="102"/>
    </w:p>
    <w:p w14:paraId="07FB5C01">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1.采购人按照政府采购验收程序组织验收。采购人根据项目情况可以选择邀请本项目的其他供应商或第三方专业机构及专家参与验收。</w:t>
      </w:r>
    </w:p>
    <w:p w14:paraId="51053F9F">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中标人应提供设备的有效检验文件及供货清单，经采购人认可后，与设备性能指标、合同内容一起作为系统验收标准。采购人对系统验收合格后，双方共同签署验收合格证书。验收中发现系统达不到验收标准或标书、合同规定的性能指标，中标人必须更换相关零部件，甚至于更换设备。并且赔偿由此给用户造成的损失。</w:t>
      </w:r>
    </w:p>
    <w:p w14:paraId="51668583">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651CC8C1">
      <w:pPr>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4.设备校准（计量）溯源的要求</w:t>
      </w:r>
    </w:p>
    <w:p w14:paraId="1C4E8FF9">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投标人必须在投标文件中明确阐述该设备的校准（计量）方案。方案中必须包含：校准（计量）的项目、参数、机构名称等内容。</w:t>
      </w:r>
    </w:p>
    <w:p w14:paraId="0CF6009A">
      <w:pPr>
        <w:spacing w:line="360" w:lineRule="auto"/>
        <w:ind w:firstLine="482" w:firstLineChars="200"/>
        <w:rPr>
          <w:rFonts w:hint="eastAsia" w:ascii="宋体" w:hAnsi="宋体" w:cs="宋体"/>
          <w:b/>
          <w:bCs/>
          <w:snapToGrid w:val="0"/>
          <w:color w:val="auto"/>
          <w:kern w:val="0"/>
          <w:sz w:val="24"/>
          <w:highlight w:val="none"/>
        </w:rPr>
      </w:pPr>
      <w:bookmarkStart w:id="103" w:name="_Hlk197504618"/>
      <w:r>
        <w:rPr>
          <w:rFonts w:hint="eastAsia" w:ascii="宋体" w:hAnsi="宋体" w:cs="宋体"/>
          <w:b/>
          <w:bCs/>
          <w:snapToGrid w:val="0"/>
          <w:color w:val="auto"/>
          <w:kern w:val="0"/>
          <w:sz w:val="24"/>
          <w:highlight w:val="none"/>
        </w:rPr>
        <w:t>▲经双方确认计量机构后，成交供应商必须提供符合招投标文件要求的第三方校准（计量）证书。校准（计量）的项目必须包含</w:t>
      </w:r>
      <w:r>
        <w:rPr>
          <w:rFonts w:hint="eastAsia" w:ascii="宋体" w:hAnsi="宋体" w:cs="宋体"/>
          <w:b/>
          <w:bCs/>
          <w:snapToGrid w:val="0"/>
          <w:color w:val="auto"/>
          <w:kern w:val="0"/>
          <w:sz w:val="24"/>
          <w:highlight w:val="none"/>
          <w:u w:val="single"/>
        </w:rPr>
        <w:t xml:space="preserve">   下列内容    </w:t>
      </w:r>
      <w:r>
        <w:rPr>
          <w:rFonts w:hint="eastAsia" w:ascii="宋体" w:hAnsi="宋体" w:cs="宋体"/>
          <w:b/>
          <w:bCs/>
          <w:snapToGrid w:val="0"/>
          <w:color w:val="auto"/>
          <w:kern w:val="0"/>
          <w:sz w:val="24"/>
          <w:highlight w:val="none"/>
        </w:rPr>
        <w:t>。</w:t>
      </w:r>
    </w:p>
    <w:tbl>
      <w:tblPr>
        <w:tblStyle w:val="6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70"/>
        <w:gridCol w:w="1134"/>
        <w:gridCol w:w="3870"/>
        <w:gridCol w:w="1224"/>
      </w:tblGrid>
      <w:tr w14:paraId="130E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457" w:type="dxa"/>
            <w:gridSpan w:val="5"/>
          </w:tcPr>
          <w:p w14:paraId="5481CFD0">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校准/检定要求</w:t>
            </w:r>
          </w:p>
        </w:tc>
      </w:tr>
      <w:tr w14:paraId="01A9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14:paraId="2457306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校准/检定项目名称</w:t>
            </w:r>
          </w:p>
        </w:tc>
        <w:tc>
          <w:tcPr>
            <w:tcW w:w="2270" w:type="dxa"/>
            <w:vAlign w:val="center"/>
          </w:tcPr>
          <w:p w14:paraId="3FE9976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校准/检定项目参数</w:t>
            </w:r>
          </w:p>
        </w:tc>
        <w:tc>
          <w:tcPr>
            <w:tcW w:w="1134" w:type="dxa"/>
            <w:vAlign w:val="center"/>
          </w:tcPr>
          <w:p w14:paraId="7F62CB3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合格</w:t>
            </w:r>
          </w:p>
          <w:p w14:paraId="0C1A298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范围</w:t>
            </w:r>
          </w:p>
        </w:tc>
        <w:tc>
          <w:tcPr>
            <w:tcW w:w="3870" w:type="dxa"/>
            <w:vAlign w:val="center"/>
          </w:tcPr>
          <w:p w14:paraId="62B7533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溯源依据</w:t>
            </w:r>
          </w:p>
        </w:tc>
        <w:tc>
          <w:tcPr>
            <w:tcW w:w="1224" w:type="dxa"/>
            <w:vAlign w:val="center"/>
          </w:tcPr>
          <w:p w14:paraId="2E01446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DB7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59" w:type="dxa"/>
            <w:vAlign w:val="center"/>
          </w:tcPr>
          <w:p w14:paraId="654AEA0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校准温度点</w:t>
            </w:r>
          </w:p>
        </w:tc>
        <w:tc>
          <w:tcPr>
            <w:tcW w:w="2270" w:type="dxa"/>
            <w:vAlign w:val="center"/>
          </w:tcPr>
          <w:p w14:paraId="0602399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温度点：30℃、55℃、72℃、95℃</w:t>
            </w:r>
          </w:p>
        </w:tc>
        <w:tc>
          <w:tcPr>
            <w:tcW w:w="1134" w:type="dxa"/>
            <w:vAlign w:val="center"/>
          </w:tcPr>
          <w:p w14:paraId="1E670EC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±0.1℃</w:t>
            </w:r>
          </w:p>
        </w:tc>
        <w:tc>
          <w:tcPr>
            <w:tcW w:w="3870" w:type="dxa"/>
            <w:vAlign w:val="center"/>
          </w:tcPr>
          <w:p w14:paraId="72AE840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JJF 1821-2020《聚合酶链反应分析仪温度校准装置校准规范》</w:t>
            </w:r>
          </w:p>
        </w:tc>
        <w:tc>
          <w:tcPr>
            <w:tcW w:w="1224" w:type="dxa"/>
            <w:vAlign w:val="center"/>
          </w:tcPr>
          <w:p w14:paraId="2C0B6F3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r>
      <w:bookmarkEnd w:id="103"/>
    </w:tbl>
    <w:p w14:paraId="072ABE0C">
      <w:pPr>
        <w:pStyle w:val="24"/>
        <w:rPr>
          <w:rFonts w:hint="eastAsia" w:hAnsi="宋体" w:cs="宋体"/>
          <w:color w:val="auto"/>
          <w:kern w:val="0"/>
          <w:szCs w:val="24"/>
          <w:highlight w:val="none"/>
        </w:rPr>
      </w:pPr>
      <w:r>
        <w:rPr>
          <w:rFonts w:hint="eastAsia" w:hAnsi="宋体" w:cs="宋体"/>
          <w:color w:val="auto"/>
          <w:szCs w:val="24"/>
          <w:highlight w:val="none"/>
        </w:rPr>
        <w:t>5.投标人针对本项目特点提供</w:t>
      </w:r>
      <w:r>
        <w:rPr>
          <w:rFonts w:hint="eastAsia" w:hAnsi="宋体" w:cs="宋体"/>
          <w:color w:val="auto"/>
          <w:kern w:val="0"/>
          <w:szCs w:val="24"/>
          <w:highlight w:val="none"/>
          <w:lang w:val="en-US"/>
        </w:rPr>
        <w:t>整个实施过程中合理化</w:t>
      </w:r>
      <w:r>
        <w:rPr>
          <w:rFonts w:hint="eastAsia" w:hAnsi="宋体" w:cs="宋体"/>
          <w:color w:val="auto"/>
          <w:kern w:val="0"/>
          <w:szCs w:val="24"/>
          <w:highlight w:val="none"/>
        </w:rPr>
        <w:t>建议及优化措施（</w:t>
      </w:r>
      <w:r>
        <w:rPr>
          <w:rFonts w:hint="eastAsia" w:hAnsi="宋体" w:cs="宋体"/>
          <w:color w:val="auto"/>
          <w:kern w:val="0"/>
          <w:szCs w:val="24"/>
          <w:highlight w:val="none"/>
          <w:lang w:val="en-US"/>
        </w:rPr>
        <w:t>至少包括</w:t>
      </w:r>
      <w:r>
        <w:rPr>
          <w:rFonts w:hint="eastAsia" w:hAnsi="宋体" w:cs="宋体"/>
          <w:color w:val="auto"/>
          <w:kern w:val="0"/>
          <w:szCs w:val="24"/>
          <w:highlight w:val="none"/>
        </w:rPr>
        <w:t>所投设备计量溯源</w:t>
      </w:r>
      <w:r>
        <w:rPr>
          <w:rFonts w:hint="eastAsia" w:hAnsi="宋体" w:cs="宋体"/>
          <w:color w:val="auto"/>
          <w:kern w:val="0"/>
          <w:szCs w:val="24"/>
          <w:highlight w:val="none"/>
          <w:lang w:val="en-US"/>
        </w:rPr>
        <w:t>方案</w:t>
      </w:r>
      <w:r>
        <w:rPr>
          <w:rFonts w:hint="eastAsia" w:hAnsi="宋体" w:cs="宋体"/>
          <w:color w:val="auto"/>
          <w:kern w:val="0"/>
          <w:szCs w:val="24"/>
          <w:highlight w:val="none"/>
        </w:rPr>
        <w:t>）。</w:t>
      </w:r>
    </w:p>
    <w:p w14:paraId="0DC97774">
      <w:pPr>
        <w:pStyle w:val="24"/>
        <w:rPr>
          <w:rFonts w:hint="eastAsia" w:hAnsi="宋体" w:cs="宋体"/>
          <w:color w:val="auto"/>
          <w:szCs w:val="24"/>
          <w:highlight w:val="none"/>
        </w:rPr>
      </w:pPr>
      <w:r>
        <w:rPr>
          <w:rFonts w:hint="eastAsia" w:hAnsi="宋体" w:cs="宋体"/>
          <w:color w:val="auto"/>
          <w:kern w:val="0"/>
          <w:szCs w:val="24"/>
          <w:highlight w:val="none"/>
        </w:rPr>
        <w:t>6．</w:t>
      </w:r>
      <w:r>
        <w:rPr>
          <w:rFonts w:hint="eastAsia" w:hAnsi="宋体" w:cs="宋体"/>
          <w:color w:val="auto"/>
          <w:szCs w:val="24"/>
          <w:highlight w:val="none"/>
        </w:rPr>
        <w:t>所交货物品种、型号、规格、技术参数、质量不符合合同及招投标文件规定要求的，采购人有权拒收该货物、解除合同或有权选择中标人在指定时间内更换。采购人选择中标人在指定时间内更换的，但中标人拒绝更换，或更换仍不符合质量标准的，采购人将解除合同，中标人应退还全部货款并向采购人支付合同总价款10%的违约金。若采购人所受损失高于违约金的，超出部分由中标人继续承担赔偿责任；采购人选择中标人在指定时间内更换，中标人按采购人要求更换货物但逾期交货的，按中标人逾期交货处理。</w:t>
      </w:r>
    </w:p>
    <w:p w14:paraId="04F84D40">
      <w:pPr>
        <w:pStyle w:val="2"/>
        <w:rPr>
          <w:rFonts w:hint="eastAsia" w:ascii="宋体" w:hAnsi="宋体" w:eastAsia="宋体" w:cs="宋体"/>
          <w:color w:val="auto"/>
          <w:sz w:val="24"/>
          <w:szCs w:val="24"/>
          <w:highlight w:val="none"/>
        </w:rPr>
      </w:pPr>
      <w:bookmarkStart w:id="104" w:name="_Toc5478"/>
      <w:bookmarkStart w:id="105" w:name="_Toc5070"/>
      <w:r>
        <w:rPr>
          <w:rFonts w:hint="eastAsia" w:ascii="宋体" w:hAnsi="宋体" w:eastAsia="宋体" w:cs="宋体"/>
          <w:color w:val="auto"/>
          <w:sz w:val="24"/>
          <w:szCs w:val="24"/>
          <w:highlight w:val="none"/>
        </w:rPr>
        <w:t>六、售后服务</w:t>
      </w:r>
      <w:bookmarkEnd w:id="104"/>
      <w:bookmarkEnd w:id="105"/>
      <w:r>
        <w:rPr>
          <w:rFonts w:hint="eastAsia" w:ascii="宋体" w:hAnsi="宋体" w:eastAsia="宋体" w:cs="宋体"/>
          <w:color w:val="auto"/>
          <w:sz w:val="24"/>
          <w:szCs w:val="24"/>
          <w:highlight w:val="none"/>
        </w:rPr>
        <w:t xml:space="preserve"> </w:t>
      </w:r>
    </w:p>
    <w:p w14:paraId="44B834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bookmarkStart w:id="106" w:name="_Hlk162960473"/>
      <w:r>
        <w:rPr>
          <w:rFonts w:hint="eastAsia" w:ascii="宋体" w:hAnsi="宋体" w:cs="宋体"/>
          <w:color w:val="auto"/>
          <w:sz w:val="24"/>
          <w:highlight w:val="none"/>
        </w:rPr>
        <w:t>免费质保期内，因维修和保养所发生的一切费用，均由</w:t>
      </w:r>
      <w:bookmarkStart w:id="107" w:name="_Hlk165899524"/>
      <w:r>
        <w:rPr>
          <w:rFonts w:hint="eastAsia" w:ascii="宋体" w:hAnsi="宋体" w:cs="宋体"/>
          <w:color w:val="auto"/>
          <w:sz w:val="24"/>
          <w:highlight w:val="none"/>
        </w:rPr>
        <w:t>供应商</w:t>
      </w:r>
      <w:bookmarkEnd w:id="107"/>
      <w:r>
        <w:rPr>
          <w:rFonts w:hint="eastAsia" w:ascii="宋体" w:hAnsi="宋体" w:cs="宋体"/>
          <w:color w:val="auto"/>
          <w:sz w:val="24"/>
          <w:highlight w:val="none"/>
        </w:rPr>
        <w:t>负责。</w:t>
      </w:r>
      <w:bookmarkEnd w:id="106"/>
    </w:p>
    <w:p w14:paraId="69D1E1D9">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2.接到用户技术服务要求后，2小时内做出响应，2天内派工程师到达现场服务。</w:t>
      </w:r>
    </w:p>
    <w:p w14:paraId="33D22590">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3.质保期内，设备故障在1个月内不能维修至正常使用状态，中标人无条件予以调换新机器。</w:t>
      </w:r>
    </w:p>
    <w:p w14:paraId="1FF7D616">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培训</w:t>
      </w:r>
    </w:p>
    <w:p w14:paraId="01DCDC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4.1现场培训：有相关资质的技术人员负责现场安装调试和培训，至采购人学会为止。包括但不限于仪器操作；日常维护；系统的操作和控制等。</w:t>
      </w:r>
    </w:p>
    <w:p w14:paraId="110380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4.2培训方式、地点、周期、人员及费用，投标人应在投标文件中详细说明。</w:t>
      </w:r>
    </w:p>
    <w:p w14:paraId="4E6E26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中标人为仪器提供终身维修保养服务。在保修期外，备件价格按照生产厂商用户优惠价供应；保修期外的维修，按照成本收费。</w:t>
      </w:r>
    </w:p>
    <w:p w14:paraId="72D479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6.技术支持：设备使用期间，供货商承担免费为用户提供软件升级服务的义务。</w:t>
      </w:r>
    </w:p>
    <w:p w14:paraId="5C5508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7.中标人每年为采购人安排一次免费的用户技术回访，帮助用户解决疑难问题，终身有效。</w:t>
      </w:r>
    </w:p>
    <w:p w14:paraId="453CAC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8.投标人在投标文件中应详细说明其服务计划及收费标准，提供维修点的分布情况及配件供应情况。</w:t>
      </w:r>
    </w:p>
    <w:p w14:paraId="43BDF7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 中标人在投标文件中应提供安装调试计划、对安装场地和环境的要求。</w:t>
      </w:r>
    </w:p>
    <w:p w14:paraId="69BFAC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10、中标人未按照约定提供保修期服务的，需方有权另行委托第三方进行保修，由此产生的所有相关费用均由供方承担。</w:t>
      </w:r>
    </w:p>
    <w:p w14:paraId="79510978">
      <w:pPr>
        <w:pStyle w:val="2"/>
        <w:rPr>
          <w:rFonts w:hint="eastAsia" w:ascii="宋体" w:hAnsi="宋体" w:eastAsia="宋体" w:cs="宋体"/>
          <w:color w:val="auto"/>
          <w:sz w:val="24"/>
          <w:szCs w:val="24"/>
          <w:highlight w:val="none"/>
        </w:rPr>
      </w:pPr>
      <w:bookmarkStart w:id="108" w:name="_Toc16856"/>
      <w:bookmarkStart w:id="109" w:name="_Toc7636"/>
      <w:r>
        <w:rPr>
          <w:rFonts w:hint="eastAsia" w:ascii="宋体" w:hAnsi="宋体" w:eastAsia="宋体" w:cs="宋体"/>
          <w:color w:val="auto"/>
          <w:sz w:val="24"/>
          <w:szCs w:val="24"/>
          <w:highlight w:val="none"/>
        </w:rPr>
        <w:t>七、履约保证金</w:t>
      </w:r>
      <w:bookmarkEnd w:id="108"/>
      <w:bookmarkEnd w:id="109"/>
    </w:p>
    <w:p w14:paraId="34E53482">
      <w:pPr>
        <w:pStyle w:val="4"/>
        <w:spacing w:before="0" w:after="0" w:line="360" w:lineRule="auto"/>
        <w:ind w:left="0" w:firstLine="480" w:firstLineChars="200"/>
        <w:rPr>
          <w:rFonts w:hint="eastAsia" w:ascii="宋体" w:hAnsi="宋体" w:cs="宋体"/>
          <w:b w:val="0"/>
          <w:bCs w:val="0"/>
          <w:color w:val="auto"/>
          <w:sz w:val="24"/>
          <w:szCs w:val="24"/>
          <w:highlight w:val="none"/>
        </w:rPr>
      </w:pPr>
      <w:r>
        <w:rPr>
          <w:rFonts w:hint="eastAsia" w:ascii="宋体" w:hAnsi="宋体" w:cs="宋体"/>
          <w:b w:val="0"/>
          <w:color w:val="auto"/>
          <w:sz w:val="24"/>
          <w:szCs w:val="24"/>
          <w:highlight w:val="none"/>
        </w:rPr>
        <w:t>见投标人须知前附表。</w:t>
      </w:r>
    </w:p>
    <w:p w14:paraId="581C3910">
      <w:pPr>
        <w:tabs>
          <w:tab w:val="left" w:pos="525"/>
          <w:tab w:val="left" w:pos="1750"/>
          <w:tab w:val="left" w:pos="8400"/>
        </w:tabs>
        <w:adjustRightInd/>
        <w:snapToGrid w:val="0"/>
        <w:spacing w:line="360" w:lineRule="auto"/>
        <w:rPr>
          <w:rFonts w:hint="eastAsia" w:ascii="宋体" w:hAnsi="宋体" w:cs="宋体"/>
          <w:b/>
          <w:bCs/>
          <w:color w:val="auto"/>
          <w:sz w:val="24"/>
          <w:highlight w:val="none"/>
        </w:rPr>
      </w:pPr>
      <w:bookmarkStart w:id="110" w:name="_Toc1130"/>
      <w:bookmarkStart w:id="111" w:name="_Toc24298"/>
      <w:r>
        <w:rPr>
          <w:rFonts w:hint="eastAsia" w:ascii="宋体" w:hAnsi="宋体" w:cs="宋体"/>
          <w:b/>
          <w:bCs/>
          <w:color w:val="auto"/>
          <w:sz w:val="24"/>
          <w:highlight w:val="none"/>
        </w:rPr>
        <w:t>▲八、付款方式</w:t>
      </w:r>
      <w:bookmarkEnd w:id="110"/>
      <w:bookmarkEnd w:id="111"/>
    </w:p>
    <w:p w14:paraId="4DC612D9">
      <w:pPr>
        <w:spacing w:line="360" w:lineRule="auto"/>
        <w:ind w:firstLine="482" w:firstLineChars="200"/>
        <w:rPr>
          <w:rFonts w:hint="eastAsia" w:ascii="宋体" w:hAnsi="宋体" w:cs="宋体"/>
          <w:b/>
          <w:bCs/>
          <w:color w:val="auto"/>
          <w:sz w:val="24"/>
          <w:highlight w:val="none"/>
        </w:rPr>
      </w:pPr>
      <w:bookmarkStart w:id="112" w:name="_Hlk138929021"/>
      <w:bookmarkStart w:id="113" w:name="_Hlk140567127"/>
      <w:bookmarkStart w:id="114" w:name="_Toc18327"/>
      <w:bookmarkStart w:id="115" w:name="_Toc6009"/>
      <w:r>
        <w:rPr>
          <w:rFonts w:hint="eastAsia" w:ascii="宋体" w:hAnsi="宋体" w:cs="宋体"/>
          <w:b/>
          <w:bCs/>
          <w:color w:val="auto"/>
          <w:sz w:val="24"/>
          <w:highlight w:val="none"/>
        </w:rPr>
        <w:t>1.预付款</w:t>
      </w:r>
    </w:p>
    <w:p w14:paraId="42CDE839">
      <w:pPr>
        <w:spacing w:line="360" w:lineRule="auto"/>
        <w:ind w:firstLine="420"/>
        <w:rPr>
          <w:rFonts w:hint="eastAsia" w:ascii="宋体" w:hAnsi="宋体" w:cs="宋体"/>
          <w:b/>
          <w:bCs/>
          <w:color w:val="auto"/>
          <w:sz w:val="24"/>
          <w:highlight w:val="none"/>
        </w:rPr>
      </w:pPr>
      <w:r>
        <w:rPr>
          <w:rFonts w:hint="eastAsia" w:ascii="宋体" w:hAnsi="宋体" w:cs="宋体"/>
          <w:color w:val="auto"/>
          <w:sz w:val="24"/>
          <w:highlight w:val="none"/>
        </w:rPr>
        <w:t>1.1</w:t>
      </w:r>
      <w:bookmarkStart w:id="116" w:name="_Hlk199237545"/>
      <w:r>
        <w:rPr>
          <w:rFonts w:hint="eastAsia" w:ascii="宋体" w:hAnsi="宋体" w:cs="宋体"/>
          <w:color w:val="auto"/>
          <w:sz w:val="24"/>
          <w:highlight w:val="none"/>
        </w:rPr>
        <w:t>签订合同后，采购人在收到预付款保函后，向中标人支付合同金额的40%作为预付款。</w:t>
      </w:r>
      <w:bookmarkEnd w:id="116"/>
      <w:r>
        <w:rPr>
          <w:rFonts w:hint="eastAsia" w:ascii="宋体" w:hAnsi="宋体" w:cs="宋体"/>
          <w:b/>
          <w:bCs/>
          <w:color w:val="auto"/>
          <w:sz w:val="24"/>
          <w:highlight w:val="none"/>
        </w:rPr>
        <w:t>注：签订合同时中标人明确表示无需预付款或者要求降低预付款比例的，采购人可在合同中另行约定。</w:t>
      </w:r>
    </w:p>
    <w:p w14:paraId="7052A0EE">
      <w:pPr>
        <w:pStyle w:val="24"/>
        <w:ind w:firstLine="482" w:firstLineChars="200"/>
        <w:rPr>
          <w:rFonts w:hint="eastAsia" w:hAnsi="宋体" w:cs="宋体"/>
          <w:b/>
          <w:bCs/>
          <w:color w:val="auto"/>
          <w:szCs w:val="24"/>
          <w:highlight w:val="none"/>
        </w:rPr>
      </w:pPr>
      <w:r>
        <w:rPr>
          <w:rFonts w:hint="eastAsia" w:hAnsi="宋体" w:cs="宋体"/>
          <w:b/>
          <w:bCs/>
          <w:color w:val="auto"/>
          <w:szCs w:val="24"/>
          <w:highlight w:val="none"/>
        </w:rPr>
        <w:t>关于预付款担保：</w:t>
      </w:r>
    </w:p>
    <w:p w14:paraId="2CF4BC94">
      <w:pPr>
        <w:pStyle w:val="24"/>
        <w:numPr>
          <w:ilvl w:val="0"/>
          <w:numId w:val="2"/>
        </w:numPr>
        <w:rPr>
          <w:rFonts w:hint="eastAsia" w:hAnsi="宋体" w:cs="宋体"/>
          <w:b/>
          <w:bCs/>
          <w:color w:val="auto"/>
          <w:szCs w:val="24"/>
          <w:highlight w:val="none"/>
        </w:rPr>
      </w:pPr>
      <w:r>
        <w:rPr>
          <w:rFonts w:hint="eastAsia" w:hAnsi="宋体" w:cs="宋体"/>
          <w:b/>
          <w:bCs/>
          <w:color w:val="auto"/>
          <w:szCs w:val="24"/>
          <w:highlight w:val="none"/>
        </w:rPr>
        <w:t>担保时间为承诺的交货期加30个自然日；</w:t>
      </w:r>
      <w:r>
        <w:rPr>
          <w:rFonts w:hint="eastAsia" w:hAnsi="宋体" w:cs="宋体"/>
          <w:color w:val="auto"/>
          <w:szCs w:val="24"/>
          <w:highlight w:val="none"/>
        </w:rPr>
        <w:t>保函金额与预付款金额等额</w:t>
      </w:r>
    </w:p>
    <w:p w14:paraId="43F345D1">
      <w:pPr>
        <w:pStyle w:val="24"/>
        <w:numPr>
          <w:ilvl w:val="0"/>
          <w:numId w:val="2"/>
        </w:numPr>
        <w:rPr>
          <w:rFonts w:hint="eastAsia" w:hAnsi="宋体" w:cs="宋体"/>
          <w:b/>
          <w:bCs/>
          <w:color w:val="auto"/>
          <w:szCs w:val="24"/>
          <w:highlight w:val="none"/>
        </w:rPr>
      </w:pPr>
      <w:r>
        <w:rPr>
          <w:rFonts w:hint="eastAsia" w:hAnsi="宋体" w:cs="宋体"/>
          <w:b/>
          <w:bCs/>
          <w:color w:val="auto"/>
          <w:szCs w:val="24"/>
          <w:highlight w:val="none"/>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66CA4AC6">
      <w:pPr>
        <w:pStyle w:val="24"/>
        <w:numPr>
          <w:ilvl w:val="0"/>
          <w:numId w:val="2"/>
        </w:numPr>
        <w:rPr>
          <w:rFonts w:hint="eastAsia" w:hAnsi="宋体" w:cs="宋体"/>
          <w:b/>
          <w:bCs/>
          <w:color w:val="auto"/>
          <w:szCs w:val="24"/>
          <w:highlight w:val="none"/>
        </w:rPr>
      </w:pPr>
      <w:r>
        <w:rPr>
          <w:rFonts w:hint="eastAsia" w:hAnsi="宋体" w:cs="宋体"/>
          <w:b/>
          <w:bCs/>
          <w:color w:val="auto"/>
          <w:szCs w:val="24"/>
          <w:highlight w:val="none"/>
        </w:rPr>
        <w:t>在预付款完全扣回之前，成交供应商应保证预付款担保持续有效。</w:t>
      </w:r>
    </w:p>
    <w:p w14:paraId="79A384B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【保函保险服务】出具预付款保函，具体步骤：选择产品—填写供应商信息—选择中标项目—确认信息—等待保险/保函受理—确认保单—支付保费—成功出单。政采云金融专线95763。</w:t>
      </w:r>
    </w:p>
    <w:p w14:paraId="1126505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中标人若未提供预付款保函，则视为放弃预付款，合同款项根据合同约定，验收合格后支付。</w:t>
      </w:r>
    </w:p>
    <w:p w14:paraId="05E4215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合同因故无法履约或无法完全履约，出现预付款金额大于实际支付金额时，中标人或出具预付款保函的金融机构应及时向需方返还超出部分的预付款金额。</w:t>
      </w:r>
    </w:p>
    <w:p w14:paraId="1BE018B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2.尾款</w:t>
      </w:r>
    </w:p>
    <w:p w14:paraId="7F2105F5">
      <w:pPr>
        <w:spacing w:line="360" w:lineRule="auto"/>
        <w:ind w:firstLine="482" w:firstLineChars="200"/>
        <w:rPr>
          <w:rFonts w:hint="eastAsia" w:ascii="宋体" w:hAnsi="宋体" w:cs="宋体"/>
          <w:b/>
          <w:bCs/>
          <w:color w:val="auto"/>
          <w:sz w:val="24"/>
          <w:highlight w:val="none"/>
        </w:rPr>
      </w:pPr>
      <w:bookmarkStart w:id="117" w:name="_Hlk199237698"/>
      <w:r>
        <w:rPr>
          <w:rFonts w:hint="eastAsia" w:ascii="宋体" w:hAnsi="宋体" w:cs="宋体"/>
          <w:b/>
          <w:bCs/>
          <w:color w:val="auto"/>
          <w:sz w:val="24"/>
          <w:highlight w:val="none"/>
        </w:rPr>
        <w:t>货到安装、调试验收合格，年度资金下达后，采购人收到全额发票后，采购人向中标人支付合同尾款</w:t>
      </w:r>
      <w:bookmarkEnd w:id="112"/>
      <w:r>
        <w:rPr>
          <w:rFonts w:hint="eastAsia" w:ascii="宋体" w:hAnsi="宋体" w:cs="宋体"/>
          <w:b/>
          <w:bCs/>
          <w:color w:val="auto"/>
          <w:sz w:val="24"/>
          <w:highlight w:val="none"/>
        </w:rPr>
        <w:t>。</w:t>
      </w:r>
      <w:bookmarkEnd w:id="117"/>
    </w:p>
    <w:bookmarkEnd w:id="113"/>
    <w:p w14:paraId="30EE9445">
      <w:pPr>
        <w:pStyle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九、报价要求</w:t>
      </w:r>
      <w:bookmarkEnd w:id="114"/>
      <w:bookmarkEnd w:id="115"/>
    </w:p>
    <w:p w14:paraId="4BBAF61B">
      <w:pPr>
        <w:spacing w:line="360" w:lineRule="auto"/>
        <w:ind w:firstLine="480" w:firstLineChars="200"/>
        <w:rPr>
          <w:rFonts w:hint="eastAsia" w:ascii="宋体" w:hAnsi="宋体" w:cs="宋体"/>
          <w:color w:val="auto"/>
          <w:sz w:val="24"/>
          <w:highlight w:val="none"/>
        </w:rPr>
      </w:pPr>
      <w:bookmarkStart w:id="118" w:name="_Toc30339"/>
      <w:r>
        <w:rPr>
          <w:rFonts w:hint="eastAsia" w:ascii="宋体" w:hAnsi="宋体" w:cs="宋体"/>
          <w:color w:val="auto"/>
          <w:sz w:val="24"/>
          <w:highlight w:val="none"/>
        </w:rPr>
        <w:t>本项目必须采用人民币报价，还须提供配置单价明细</w:t>
      </w:r>
      <w:bookmarkStart w:id="119" w:name="_Hlk165899592"/>
      <w:r>
        <w:rPr>
          <w:rFonts w:hint="eastAsia" w:ascii="宋体" w:hAnsi="宋体" w:cs="宋体"/>
          <w:color w:val="auto"/>
          <w:sz w:val="24"/>
          <w:highlight w:val="none"/>
        </w:rPr>
        <w:t>。</w:t>
      </w:r>
    </w:p>
    <w:bookmarkEnd w:id="119"/>
    <w:p w14:paraId="5E8037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77ECBD47">
      <w:pPr>
        <w:pStyle w:val="2"/>
        <w:rPr>
          <w:rFonts w:hint="eastAsia" w:ascii="宋体" w:hAnsi="宋体" w:eastAsia="宋体" w:cs="宋体"/>
          <w:color w:val="auto"/>
          <w:sz w:val="24"/>
          <w:szCs w:val="24"/>
          <w:highlight w:val="none"/>
        </w:rPr>
      </w:pPr>
      <w:bookmarkStart w:id="120" w:name="_Toc28052"/>
      <w:r>
        <w:rPr>
          <w:rFonts w:hint="eastAsia" w:ascii="宋体" w:hAnsi="宋体" w:eastAsia="宋体" w:cs="宋体"/>
          <w:color w:val="auto"/>
          <w:sz w:val="24"/>
          <w:szCs w:val="24"/>
          <w:highlight w:val="none"/>
        </w:rPr>
        <w:t>十、签订合同</w:t>
      </w:r>
      <w:bookmarkEnd w:id="118"/>
      <w:bookmarkEnd w:id="120"/>
    </w:p>
    <w:p w14:paraId="502647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本次采购合同由中标人与浙江省医疗器械检验研究院签订。</w:t>
      </w:r>
    </w:p>
    <w:p w14:paraId="678D0E02">
      <w:pPr>
        <w:pStyle w:val="2"/>
        <w:rPr>
          <w:rFonts w:hint="eastAsia" w:ascii="宋体" w:hAnsi="宋体" w:eastAsia="宋体" w:cs="宋体"/>
          <w:color w:val="auto"/>
          <w:sz w:val="24"/>
          <w:szCs w:val="24"/>
          <w:highlight w:val="none"/>
        </w:rPr>
      </w:pPr>
      <w:bookmarkStart w:id="121" w:name="_Toc15490"/>
      <w:bookmarkStart w:id="122" w:name="_Toc2741"/>
      <w:r>
        <w:rPr>
          <w:rFonts w:hint="eastAsia" w:ascii="宋体" w:hAnsi="宋体" w:eastAsia="宋体" w:cs="宋体"/>
          <w:color w:val="auto"/>
          <w:sz w:val="24"/>
          <w:szCs w:val="24"/>
          <w:highlight w:val="none"/>
        </w:rPr>
        <w:t>十一、相关事项说明</w:t>
      </w:r>
      <w:bookmarkEnd w:id="121"/>
      <w:bookmarkEnd w:id="122"/>
    </w:p>
    <w:p w14:paraId="295F3E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采购人在签订合同前有权要求中标人提供合法有效的产品销售资格证明文件。</w:t>
      </w:r>
    </w:p>
    <w:p w14:paraId="45E57560">
      <w:pPr>
        <w:spacing w:line="360" w:lineRule="auto"/>
        <w:rPr>
          <w:rFonts w:hint="eastAsia" w:ascii="宋体" w:hAnsi="宋体" w:cs="宋体"/>
          <w:color w:val="auto"/>
          <w:sz w:val="24"/>
          <w:highlight w:val="none"/>
        </w:rPr>
      </w:pPr>
    </w:p>
    <w:p w14:paraId="0ED4AB36">
      <w:pPr>
        <w:widowControl/>
        <w:ind w:firstLine="720" w:firstLineChars="300"/>
        <w:jc w:val="left"/>
        <w:rPr>
          <w:rFonts w:hint="eastAsia" w:ascii="宋体" w:hAnsi="宋体" w:cs="宋体"/>
          <w:bCs/>
          <w:color w:val="auto"/>
          <w:sz w:val="24"/>
          <w:highlight w:val="none"/>
        </w:rPr>
      </w:pPr>
    </w:p>
    <w:p w14:paraId="0FB8E719">
      <w:pPr>
        <w:rPr>
          <w:rFonts w:hint="eastAsia" w:ascii="宋体" w:hAnsi="宋体" w:cs="宋体"/>
          <w:snapToGrid w:val="0"/>
          <w:color w:val="auto"/>
          <w:kern w:val="0"/>
          <w:sz w:val="24"/>
          <w:highlight w:val="none"/>
        </w:rPr>
      </w:pPr>
    </w:p>
    <w:p w14:paraId="43867190">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123" w:name="_Toc184310316"/>
      <w:bookmarkEnd w:id="123"/>
      <w:bookmarkStart w:id="124" w:name="_Toc184308083"/>
      <w:bookmarkEnd w:id="124"/>
      <w:bookmarkStart w:id="125" w:name="_Toc184310339"/>
      <w:bookmarkEnd w:id="125"/>
      <w:bookmarkStart w:id="126" w:name="_Toc184314440"/>
      <w:bookmarkEnd w:id="126"/>
      <w:bookmarkStart w:id="127" w:name="_Toc184310275"/>
      <w:bookmarkEnd w:id="127"/>
      <w:bookmarkStart w:id="128" w:name="_Toc184312102"/>
      <w:bookmarkEnd w:id="128"/>
      <w:bookmarkStart w:id="129" w:name="_Toc184312126"/>
      <w:bookmarkEnd w:id="129"/>
      <w:bookmarkStart w:id="130" w:name="_Toc184312090"/>
      <w:bookmarkEnd w:id="130"/>
      <w:bookmarkStart w:id="131" w:name="_Toc184310320"/>
      <w:bookmarkEnd w:id="131"/>
      <w:bookmarkStart w:id="132" w:name="_Toc184312079"/>
      <w:bookmarkEnd w:id="132"/>
      <w:bookmarkStart w:id="133" w:name="_Toc184313293"/>
      <w:bookmarkEnd w:id="133"/>
      <w:bookmarkStart w:id="134" w:name="_Toc184312096"/>
      <w:bookmarkEnd w:id="134"/>
      <w:bookmarkStart w:id="135" w:name="_Toc184308094"/>
      <w:bookmarkEnd w:id="135"/>
      <w:bookmarkStart w:id="136" w:name="_Toc184308049"/>
      <w:bookmarkEnd w:id="136"/>
      <w:bookmarkStart w:id="137" w:name="_Toc184310329"/>
      <w:bookmarkEnd w:id="137"/>
      <w:bookmarkStart w:id="138" w:name="_Toc184313264"/>
      <w:bookmarkEnd w:id="138"/>
      <w:bookmarkStart w:id="139" w:name="_Toc184310340"/>
      <w:bookmarkEnd w:id="139"/>
      <w:bookmarkStart w:id="140" w:name="_Toc184310321"/>
      <w:bookmarkEnd w:id="140"/>
      <w:bookmarkStart w:id="141" w:name="_Toc184308062"/>
      <w:bookmarkEnd w:id="141"/>
      <w:bookmarkStart w:id="142" w:name="_Toc184314443"/>
      <w:bookmarkEnd w:id="142"/>
      <w:bookmarkStart w:id="143" w:name="_Toc184313295"/>
      <w:bookmarkEnd w:id="143"/>
      <w:bookmarkStart w:id="144" w:name="_Toc184314477"/>
      <w:bookmarkEnd w:id="144"/>
      <w:bookmarkStart w:id="145" w:name="_Toc184308107"/>
      <w:bookmarkEnd w:id="145"/>
      <w:bookmarkStart w:id="146" w:name="_Toc184312120"/>
      <w:bookmarkEnd w:id="146"/>
      <w:bookmarkStart w:id="147" w:name="_Toc184310326"/>
      <w:bookmarkEnd w:id="147"/>
      <w:bookmarkStart w:id="148" w:name="_Toc184312117"/>
      <w:bookmarkEnd w:id="148"/>
      <w:bookmarkStart w:id="149" w:name="_Toc184312077"/>
      <w:bookmarkEnd w:id="149"/>
      <w:bookmarkStart w:id="150" w:name="_Toc184314458"/>
      <w:bookmarkEnd w:id="150"/>
      <w:bookmarkStart w:id="151" w:name="_Toc184313287"/>
      <w:bookmarkEnd w:id="151"/>
      <w:bookmarkStart w:id="152" w:name="_Toc184313292"/>
      <w:bookmarkEnd w:id="152"/>
      <w:bookmarkStart w:id="153" w:name="_Toc184308087"/>
      <w:bookmarkEnd w:id="153"/>
      <w:bookmarkStart w:id="154" w:name="_Toc184308084"/>
      <w:bookmarkEnd w:id="154"/>
      <w:bookmarkStart w:id="155" w:name="_Toc184313272"/>
      <w:bookmarkEnd w:id="155"/>
      <w:bookmarkStart w:id="156" w:name="_Toc184313247"/>
      <w:bookmarkEnd w:id="156"/>
      <w:bookmarkStart w:id="157" w:name="_Toc184313257"/>
      <w:bookmarkEnd w:id="157"/>
      <w:bookmarkStart w:id="158" w:name="_Toc184312093"/>
      <w:bookmarkEnd w:id="158"/>
      <w:bookmarkStart w:id="159" w:name="_Toc184310274"/>
      <w:bookmarkEnd w:id="159"/>
      <w:bookmarkStart w:id="160" w:name="_Toc184310318"/>
      <w:bookmarkEnd w:id="160"/>
      <w:bookmarkStart w:id="161" w:name="_Toc184308102"/>
      <w:bookmarkEnd w:id="161"/>
      <w:bookmarkStart w:id="162" w:name="_Toc184313306"/>
      <w:bookmarkEnd w:id="162"/>
      <w:bookmarkStart w:id="163" w:name="_Toc184310303"/>
      <w:bookmarkEnd w:id="163"/>
      <w:bookmarkStart w:id="164" w:name="_Toc184308052"/>
      <w:bookmarkEnd w:id="164"/>
      <w:bookmarkStart w:id="165" w:name="_Toc184313279"/>
      <w:bookmarkEnd w:id="165"/>
      <w:bookmarkStart w:id="166" w:name="_Toc184313238"/>
      <w:bookmarkEnd w:id="166"/>
      <w:bookmarkStart w:id="167" w:name="_Toc184313268"/>
      <w:bookmarkEnd w:id="167"/>
      <w:bookmarkStart w:id="168" w:name="_Toc184308042"/>
      <w:bookmarkEnd w:id="168"/>
      <w:bookmarkStart w:id="169" w:name="_Toc184310308"/>
      <w:bookmarkEnd w:id="169"/>
      <w:bookmarkStart w:id="170" w:name="_Toc184310278"/>
      <w:bookmarkEnd w:id="170"/>
      <w:bookmarkStart w:id="171" w:name="_Toc184314452"/>
      <w:bookmarkEnd w:id="171"/>
      <w:bookmarkStart w:id="172" w:name="_Toc184312095"/>
      <w:bookmarkEnd w:id="172"/>
      <w:bookmarkStart w:id="173" w:name="_Toc184314423"/>
      <w:bookmarkEnd w:id="173"/>
      <w:bookmarkStart w:id="174" w:name="_Toc184310309"/>
      <w:bookmarkEnd w:id="174"/>
      <w:bookmarkStart w:id="175" w:name="_Toc184313245"/>
      <w:bookmarkEnd w:id="175"/>
      <w:bookmarkStart w:id="176" w:name="_Toc184310292"/>
      <w:bookmarkEnd w:id="176"/>
      <w:bookmarkStart w:id="177" w:name="_Toc184314465"/>
      <w:bookmarkEnd w:id="177"/>
      <w:bookmarkStart w:id="178" w:name="_Toc184308089"/>
      <w:bookmarkEnd w:id="178"/>
      <w:bookmarkStart w:id="179" w:name="_Toc184308099"/>
      <w:bookmarkEnd w:id="179"/>
      <w:bookmarkStart w:id="180" w:name="_Toc184313277"/>
      <w:bookmarkEnd w:id="180"/>
      <w:bookmarkStart w:id="181" w:name="_Toc184312113"/>
      <w:bookmarkEnd w:id="181"/>
      <w:bookmarkStart w:id="182" w:name="_Toc184308073"/>
      <w:bookmarkEnd w:id="182"/>
      <w:bookmarkStart w:id="183" w:name="_Toc184313310"/>
      <w:bookmarkEnd w:id="183"/>
      <w:bookmarkStart w:id="184" w:name="_Toc184313305"/>
      <w:bookmarkEnd w:id="184"/>
      <w:bookmarkStart w:id="185" w:name="_Toc184313296"/>
      <w:bookmarkEnd w:id="185"/>
      <w:bookmarkStart w:id="186" w:name="_Toc184308054"/>
      <w:bookmarkEnd w:id="186"/>
      <w:bookmarkStart w:id="187" w:name="_Toc184308075"/>
      <w:bookmarkEnd w:id="187"/>
      <w:bookmarkStart w:id="188" w:name="_Toc184313281"/>
      <w:bookmarkEnd w:id="188"/>
      <w:bookmarkStart w:id="189" w:name="_Toc184314480"/>
      <w:bookmarkEnd w:id="189"/>
      <w:bookmarkStart w:id="190" w:name="_Toc184313300"/>
      <w:bookmarkEnd w:id="190"/>
      <w:bookmarkStart w:id="191" w:name="_Toc184313239"/>
      <w:bookmarkEnd w:id="191"/>
      <w:bookmarkStart w:id="192" w:name="_Toc184314470"/>
      <w:bookmarkEnd w:id="192"/>
      <w:bookmarkStart w:id="193" w:name="_Toc184308059"/>
      <w:bookmarkEnd w:id="193"/>
      <w:bookmarkStart w:id="194" w:name="_Toc184312132"/>
      <w:bookmarkEnd w:id="194"/>
      <w:bookmarkStart w:id="195" w:name="_Toc184312078"/>
      <w:bookmarkEnd w:id="195"/>
      <w:bookmarkStart w:id="196" w:name="_Toc184314463"/>
      <w:bookmarkEnd w:id="196"/>
      <w:bookmarkStart w:id="197" w:name="_Toc184312134"/>
      <w:bookmarkEnd w:id="197"/>
      <w:bookmarkStart w:id="198" w:name="_Toc184314420"/>
      <w:bookmarkEnd w:id="198"/>
      <w:bookmarkStart w:id="199" w:name="_Toc184313263"/>
      <w:bookmarkEnd w:id="199"/>
      <w:bookmarkStart w:id="200" w:name="_Toc184310280"/>
      <w:bookmarkEnd w:id="200"/>
      <w:bookmarkStart w:id="201" w:name="_Toc184310288"/>
      <w:bookmarkEnd w:id="201"/>
      <w:bookmarkStart w:id="202" w:name="_Toc184308101"/>
      <w:bookmarkEnd w:id="202"/>
      <w:bookmarkStart w:id="203" w:name="_Toc184310324"/>
      <w:bookmarkEnd w:id="203"/>
      <w:bookmarkStart w:id="204" w:name="_Toc184310301"/>
      <w:bookmarkEnd w:id="204"/>
      <w:bookmarkStart w:id="205" w:name="_Toc184308044"/>
      <w:bookmarkEnd w:id="205"/>
      <w:bookmarkStart w:id="206" w:name="_Toc184313261"/>
      <w:bookmarkEnd w:id="206"/>
      <w:bookmarkStart w:id="207" w:name="_Toc184308057"/>
      <w:bookmarkEnd w:id="207"/>
      <w:bookmarkStart w:id="208" w:name="_Toc184312131"/>
      <w:bookmarkEnd w:id="208"/>
      <w:bookmarkStart w:id="209" w:name="_Toc184310319"/>
      <w:bookmarkEnd w:id="209"/>
      <w:bookmarkStart w:id="210" w:name="_Toc184314434"/>
      <w:bookmarkEnd w:id="210"/>
      <w:bookmarkStart w:id="211" w:name="_Toc184313275"/>
      <w:bookmarkEnd w:id="211"/>
      <w:bookmarkStart w:id="212" w:name="_Toc184314446"/>
      <w:bookmarkEnd w:id="212"/>
      <w:bookmarkStart w:id="213" w:name="_Toc184314424"/>
      <w:bookmarkEnd w:id="213"/>
      <w:bookmarkStart w:id="214" w:name="_Toc184312137"/>
      <w:bookmarkEnd w:id="214"/>
      <w:bookmarkStart w:id="215" w:name="_Toc184312086"/>
      <w:bookmarkEnd w:id="215"/>
      <w:bookmarkStart w:id="216" w:name="_Toc184314468"/>
      <w:bookmarkEnd w:id="216"/>
      <w:bookmarkStart w:id="217" w:name="_Toc184313266"/>
      <w:bookmarkEnd w:id="217"/>
      <w:bookmarkStart w:id="218" w:name="_Toc184314475"/>
      <w:bookmarkEnd w:id="218"/>
      <w:bookmarkStart w:id="219" w:name="_Toc184314425"/>
      <w:bookmarkEnd w:id="219"/>
      <w:bookmarkStart w:id="220" w:name="_Toc184312105"/>
      <w:bookmarkEnd w:id="220"/>
      <w:bookmarkStart w:id="221" w:name="_Toc184308050"/>
      <w:bookmarkEnd w:id="221"/>
      <w:bookmarkStart w:id="222" w:name="_Toc184312116"/>
      <w:bookmarkEnd w:id="222"/>
      <w:bookmarkStart w:id="223" w:name="_Toc184314478"/>
      <w:bookmarkEnd w:id="223"/>
      <w:bookmarkStart w:id="224" w:name="_Toc184312127"/>
      <w:bookmarkEnd w:id="224"/>
      <w:bookmarkStart w:id="225" w:name="_Toc184313249"/>
      <w:bookmarkEnd w:id="225"/>
      <w:bookmarkStart w:id="226" w:name="_Toc184314444"/>
      <w:bookmarkEnd w:id="226"/>
      <w:bookmarkStart w:id="227" w:name="_Toc184310315"/>
      <w:bookmarkEnd w:id="227"/>
      <w:bookmarkStart w:id="228" w:name="_Toc184313251"/>
      <w:bookmarkEnd w:id="228"/>
      <w:bookmarkStart w:id="229" w:name="_Toc184312073"/>
      <w:bookmarkEnd w:id="229"/>
      <w:bookmarkStart w:id="230" w:name="_Toc184313302"/>
      <w:bookmarkEnd w:id="230"/>
      <w:bookmarkStart w:id="231" w:name="_Toc184313262"/>
      <w:bookmarkEnd w:id="231"/>
      <w:bookmarkStart w:id="232" w:name="_Toc184310298"/>
      <w:bookmarkEnd w:id="232"/>
      <w:bookmarkStart w:id="233" w:name="_Toc184312136"/>
      <w:bookmarkEnd w:id="233"/>
      <w:bookmarkStart w:id="234" w:name="_Toc184308061"/>
      <w:bookmarkEnd w:id="234"/>
      <w:bookmarkStart w:id="235" w:name="_Toc184310314"/>
      <w:bookmarkEnd w:id="235"/>
      <w:bookmarkStart w:id="236" w:name="_Toc184314464"/>
      <w:bookmarkEnd w:id="236"/>
      <w:bookmarkStart w:id="237" w:name="_Toc184314482"/>
      <w:bookmarkEnd w:id="237"/>
      <w:bookmarkStart w:id="238" w:name="_Toc184314419"/>
      <w:bookmarkEnd w:id="238"/>
      <w:bookmarkStart w:id="239" w:name="_Toc184312110"/>
      <w:bookmarkEnd w:id="239"/>
      <w:bookmarkStart w:id="240" w:name="_Toc184310310"/>
      <w:bookmarkEnd w:id="240"/>
      <w:bookmarkStart w:id="241" w:name="_Toc184310289"/>
      <w:bookmarkEnd w:id="241"/>
      <w:bookmarkStart w:id="242" w:name="_Toc184313284"/>
      <w:bookmarkEnd w:id="242"/>
      <w:bookmarkStart w:id="243" w:name="_Toc184314461"/>
      <w:bookmarkEnd w:id="243"/>
      <w:bookmarkStart w:id="244" w:name="_Toc184310337"/>
      <w:bookmarkEnd w:id="244"/>
      <w:bookmarkStart w:id="245" w:name="_Toc184313253"/>
      <w:bookmarkEnd w:id="245"/>
      <w:bookmarkStart w:id="246" w:name="_Toc184313298"/>
      <w:bookmarkEnd w:id="246"/>
      <w:bookmarkStart w:id="247" w:name="_Toc184308055"/>
      <w:bookmarkEnd w:id="247"/>
      <w:bookmarkStart w:id="248" w:name="_Toc184314439"/>
      <w:bookmarkEnd w:id="248"/>
      <w:bookmarkStart w:id="249" w:name="_Toc184312129"/>
      <w:bookmarkEnd w:id="249"/>
      <w:bookmarkStart w:id="250" w:name="_Toc184313294"/>
      <w:bookmarkEnd w:id="250"/>
      <w:bookmarkStart w:id="251" w:name="_Toc184308060"/>
      <w:bookmarkEnd w:id="251"/>
      <w:bookmarkStart w:id="252" w:name="_Toc184310300"/>
      <w:bookmarkEnd w:id="252"/>
      <w:bookmarkStart w:id="253" w:name="_Toc184310297"/>
      <w:bookmarkEnd w:id="253"/>
      <w:bookmarkStart w:id="254" w:name="_Toc184312091"/>
      <w:bookmarkEnd w:id="254"/>
      <w:bookmarkStart w:id="255" w:name="_Toc184313270"/>
      <w:bookmarkEnd w:id="255"/>
      <w:bookmarkStart w:id="256" w:name="_Toc184313258"/>
      <w:bookmarkEnd w:id="256"/>
      <w:bookmarkStart w:id="257" w:name="_Toc184310317"/>
      <w:bookmarkEnd w:id="257"/>
      <w:bookmarkStart w:id="258" w:name="_Toc184314433"/>
      <w:bookmarkEnd w:id="258"/>
      <w:bookmarkStart w:id="259" w:name="_Toc184308106"/>
      <w:bookmarkEnd w:id="259"/>
      <w:bookmarkStart w:id="260" w:name="_Toc184314411"/>
      <w:bookmarkEnd w:id="260"/>
      <w:bookmarkStart w:id="261" w:name="_Toc184310282"/>
      <w:bookmarkEnd w:id="261"/>
      <w:bookmarkStart w:id="262" w:name="_Toc184314418"/>
      <w:bookmarkEnd w:id="262"/>
      <w:bookmarkStart w:id="263" w:name="_Toc184313283"/>
      <w:bookmarkEnd w:id="263"/>
      <w:bookmarkStart w:id="264" w:name="_Toc184314476"/>
      <w:bookmarkEnd w:id="264"/>
      <w:bookmarkStart w:id="265" w:name="_Toc184310338"/>
      <w:bookmarkEnd w:id="265"/>
      <w:bookmarkStart w:id="266" w:name="_Toc184313250"/>
      <w:bookmarkEnd w:id="266"/>
      <w:bookmarkStart w:id="267" w:name="_Toc184314441"/>
      <w:bookmarkEnd w:id="267"/>
      <w:bookmarkStart w:id="268" w:name="_Toc184314450"/>
      <w:bookmarkEnd w:id="268"/>
      <w:bookmarkStart w:id="269" w:name="_Toc184308095"/>
      <w:bookmarkEnd w:id="269"/>
      <w:bookmarkStart w:id="270" w:name="_Toc184312111"/>
      <w:bookmarkEnd w:id="270"/>
      <w:bookmarkStart w:id="271" w:name="_Toc184308056"/>
      <w:bookmarkEnd w:id="271"/>
      <w:bookmarkStart w:id="272" w:name="_Toc184308041"/>
      <w:bookmarkEnd w:id="272"/>
      <w:bookmarkStart w:id="273" w:name="_Toc184312089"/>
      <w:bookmarkEnd w:id="273"/>
      <w:bookmarkStart w:id="274" w:name="_Toc184312085"/>
      <w:bookmarkEnd w:id="274"/>
      <w:bookmarkStart w:id="275" w:name="_Toc184310313"/>
      <w:bookmarkEnd w:id="275"/>
      <w:bookmarkStart w:id="276" w:name="_Toc184308046"/>
      <w:bookmarkEnd w:id="276"/>
      <w:bookmarkStart w:id="277" w:name="_Toc184312076"/>
      <w:bookmarkEnd w:id="277"/>
      <w:bookmarkStart w:id="278" w:name="_Toc184308100"/>
      <w:bookmarkEnd w:id="278"/>
      <w:bookmarkStart w:id="279" w:name="_Toc184308068"/>
      <w:bookmarkEnd w:id="279"/>
      <w:bookmarkStart w:id="280" w:name="_Toc184314422"/>
      <w:bookmarkEnd w:id="280"/>
      <w:bookmarkStart w:id="281" w:name="_Toc184314421"/>
      <w:bookmarkEnd w:id="281"/>
      <w:bookmarkStart w:id="282" w:name="_Toc184310294"/>
      <w:bookmarkEnd w:id="282"/>
      <w:bookmarkStart w:id="283" w:name="_Toc184313259"/>
      <w:bookmarkEnd w:id="283"/>
      <w:bookmarkStart w:id="284" w:name="_Toc184312125"/>
      <w:bookmarkEnd w:id="284"/>
      <w:bookmarkStart w:id="285" w:name="_Toc184310305"/>
      <w:bookmarkEnd w:id="285"/>
      <w:bookmarkStart w:id="286" w:name="_Toc184308070"/>
      <w:bookmarkEnd w:id="286"/>
      <w:bookmarkStart w:id="287" w:name="_Toc184308090"/>
      <w:bookmarkEnd w:id="287"/>
      <w:bookmarkStart w:id="288" w:name="_Toc184314467"/>
      <w:bookmarkEnd w:id="288"/>
      <w:bookmarkStart w:id="289" w:name="_Toc184312135"/>
      <w:bookmarkEnd w:id="289"/>
      <w:bookmarkStart w:id="290" w:name="_Toc184314473"/>
      <w:bookmarkEnd w:id="290"/>
      <w:bookmarkStart w:id="291" w:name="_Toc184312067"/>
      <w:bookmarkEnd w:id="291"/>
      <w:bookmarkStart w:id="292" w:name="_Toc184313267"/>
      <w:bookmarkEnd w:id="292"/>
      <w:bookmarkStart w:id="293" w:name="_Toc184313269"/>
      <w:bookmarkEnd w:id="293"/>
      <w:bookmarkStart w:id="294" w:name="_Toc184314462"/>
      <w:bookmarkEnd w:id="294"/>
      <w:bookmarkStart w:id="295" w:name="_Toc184308108"/>
      <w:bookmarkEnd w:id="295"/>
      <w:bookmarkStart w:id="296" w:name="_Toc184310287"/>
      <w:bookmarkEnd w:id="296"/>
      <w:bookmarkStart w:id="297" w:name="_Toc184308088"/>
      <w:bookmarkEnd w:id="297"/>
      <w:bookmarkStart w:id="298" w:name="_Toc184310277"/>
      <w:bookmarkEnd w:id="298"/>
      <w:bookmarkStart w:id="299" w:name="_Toc184308039"/>
      <w:bookmarkEnd w:id="299"/>
      <w:bookmarkStart w:id="300" w:name="_Toc184310306"/>
      <w:bookmarkEnd w:id="300"/>
      <w:bookmarkStart w:id="301" w:name="_Toc184313271"/>
      <w:bookmarkEnd w:id="301"/>
      <w:bookmarkStart w:id="302" w:name="_Toc184310286"/>
      <w:bookmarkEnd w:id="302"/>
      <w:bookmarkStart w:id="303" w:name="_Toc184314415"/>
      <w:bookmarkEnd w:id="303"/>
      <w:bookmarkStart w:id="304" w:name="_Toc184308048"/>
      <w:bookmarkEnd w:id="304"/>
      <w:bookmarkStart w:id="305" w:name="_Toc184310283"/>
      <w:bookmarkEnd w:id="305"/>
      <w:bookmarkStart w:id="306" w:name="_Toc184312088"/>
      <w:bookmarkEnd w:id="306"/>
      <w:bookmarkStart w:id="307" w:name="_Toc184310290"/>
      <w:bookmarkEnd w:id="307"/>
      <w:bookmarkStart w:id="308" w:name="_Toc184313297"/>
      <w:bookmarkEnd w:id="308"/>
      <w:bookmarkStart w:id="309" w:name="_Toc184308051"/>
      <w:bookmarkEnd w:id="309"/>
      <w:bookmarkStart w:id="310" w:name="_Toc184314448"/>
      <w:bookmarkEnd w:id="310"/>
      <w:bookmarkStart w:id="311" w:name="_Toc184310342"/>
      <w:bookmarkEnd w:id="311"/>
      <w:bookmarkStart w:id="312" w:name="_Toc184313254"/>
      <w:bookmarkEnd w:id="312"/>
      <w:bookmarkStart w:id="313" w:name="_Toc184308103"/>
      <w:bookmarkEnd w:id="313"/>
      <w:bookmarkStart w:id="314" w:name="_Toc184310333"/>
      <w:bookmarkEnd w:id="314"/>
      <w:bookmarkStart w:id="315" w:name="_Toc184313286"/>
      <w:bookmarkEnd w:id="315"/>
      <w:bookmarkStart w:id="316" w:name="_Toc184313244"/>
      <w:bookmarkEnd w:id="316"/>
      <w:bookmarkStart w:id="317" w:name="_Toc184310334"/>
      <w:bookmarkEnd w:id="317"/>
      <w:bookmarkStart w:id="318" w:name="_Toc184313308"/>
      <w:bookmarkEnd w:id="318"/>
      <w:bookmarkStart w:id="319" w:name="_Toc184314457"/>
      <w:bookmarkEnd w:id="319"/>
      <w:bookmarkStart w:id="320" w:name="_Toc184308066"/>
      <w:bookmarkEnd w:id="320"/>
      <w:bookmarkStart w:id="321" w:name="_Toc184312068"/>
      <w:bookmarkEnd w:id="321"/>
      <w:bookmarkStart w:id="322" w:name="_Toc184313243"/>
      <w:bookmarkEnd w:id="322"/>
      <w:bookmarkStart w:id="323" w:name="_Toc184312083"/>
      <w:bookmarkEnd w:id="323"/>
      <w:bookmarkStart w:id="324" w:name="_Toc184308069"/>
      <w:bookmarkEnd w:id="324"/>
      <w:bookmarkStart w:id="325" w:name="_Toc184313290"/>
      <w:bookmarkEnd w:id="325"/>
      <w:bookmarkStart w:id="326" w:name="_Toc184310285"/>
      <w:bookmarkEnd w:id="326"/>
      <w:bookmarkStart w:id="327" w:name="_Toc184312138"/>
      <w:bookmarkEnd w:id="327"/>
      <w:bookmarkStart w:id="328" w:name="_Toc184312097"/>
      <w:bookmarkEnd w:id="328"/>
      <w:bookmarkStart w:id="329" w:name="_Toc184313282"/>
      <w:bookmarkEnd w:id="329"/>
      <w:bookmarkStart w:id="330" w:name="_Toc184314412"/>
      <w:bookmarkEnd w:id="330"/>
      <w:bookmarkStart w:id="331" w:name="_Toc184312104"/>
      <w:bookmarkEnd w:id="331"/>
      <w:bookmarkStart w:id="332" w:name="_Toc184312108"/>
      <w:bookmarkEnd w:id="332"/>
      <w:bookmarkStart w:id="333" w:name="_Toc184314431"/>
      <w:bookmarkEnd w:id="333"/>
      <w:bookmarkStart w:id="334" w:name="_Toc184314456"/>
      <w:bookmarkEnd w:id="334"/>
      <w:bookmarkStart w:id="335" w:name="_Toc184308053"/>
      <w:bookmarkEnd w:id="335"/>
      <w:bookmarkStart w:id="336" w:name="_Toc184312106"/>
      <w:bookmarkEnd w:id="336"/>
      <w:bookmarkStart w:id="337" w:name="_Toc184308040"/>
      <w:bookmarkEnd w:id="337"/>
      <w:bookmarkStart w:id="338" w:name="_Toc184312080"/>
      <w:bookmarkEnd w:id="338"/>
      <w:bookmarkStart w:id="339" w:name="_Toc184308043"/>
      <w:bookmarkEnd w:id="339"/>
      <w:bookmarkStart w:id="340" w:name="_Toc184313291"/>
      <w:bookmarkEnd w:id="340"/>
      <w:bookmarkStart w:id="341" w:name="_Toc184314449"/>
      <w:bookmarkEnd w:id="341"/>
      <w:bookmarkStart w:id="342" w:name="_Toc184308058"/>
      <w:bookmarkEnd w:id="342"/>
      <w:bookmarkStart w:id="343" w:name="_Toc184310281"/>
      <w:bookmarkEnd w:id="343"/>
      <w:bookmarkStart w:id="344" w:name="_Toc184310284"/>
      <w:bookmarkEnd w:id="344"/>
      <w:bookmarkStart w:id="345" w:name="_Toc184312082"/>
      <w:bookmarkEnd w:id="345"/>
      <w:bookmarkStart w:id="346" w:name="_Toc184313252"/>
      <w:bookmarkEnd w:id="346"/>
      <w:bookmarkStart w:id="347" w:name="_Toc184308074"/>
      <w:bookmarkEnd w:id="347"/>
      <w:bookmarkStart w:id="348" w:name="_Toc184314466"/>
      <w:bookmarkEnd w:id="348"/>
      <w:bookmarkStart w:id="349" w:name="_Toc184314442"/>
      <w:bookmarkEnd w:id="349"/>
      <w:bookmarkStart w:id="350" w:name="_Toc184314413"/>
      <w:bookmarkEnd w:id="350"/>
      <w:bookmarkStart w:id="351" w:name="_Toc184308064"/>
      <w:bookmarkEnd w:id="351"/>
      <w:bookmarkStart w:id="352" w:name="_Toc184312100"/>
      <w:bookmarkEnd w:id="352"/>
      <w:bookmarkStart w:id="353" w:name="_Toc184308098"/>
      <w:bookmarkEnd w:id="353"/>
      <w:bookmarkStart w:id="354" w:name="_Toc184313274"/>
      <w:bookmarkEnd w:id="354"/>
      <w:bookmarkStart w:id="355" w:name="_Toc184312103"/>
      <w:bookmarkEnd w:id="355"/>
      <w:bookmarkStart w:id="356" w:name="_Toc184308037"/>
      <w:bookmarkEnd w:id="356"/>
      <w:bookmarkStart w:id="357" w:name="_Toc184314459"/>
      <w:bookmarkEnd w:id="357"/>
      <w:bookmarkStart w:id="358" w:name="_Toc184312071"/>
      <w:bookmarkEnd w:id="358"/>
      <w:bookmarkStart w:id="359" w:name="_Toc184310279"/>
      <w:bookmarkEnd w:id="359"/>
      <w:bookmarkStart w:id="360" w:name="_Toc184313242"/>
      <w:bookmarkEnd w:id="360"/>
      <w:bookmarkStart w:id="361" w:name="_Toc184308067"/>
      <w:bookmarkEnd w:id="361"/>
      <w:bookmarkStart w:id="362" w:name="_Toc184313289"/>
      <w:bookmarkEnd w:id="362"/>
      <w:bookmarkStart w:id="363" w:name="_Toc184312107"/>
      <w:bookmarkEnd w:id="363"/>
      <w:bookmarkStart w:id="364" w:name="_Toc184312139"/>
      <w:bookmarkEnd w:id="364"/>
      <w:bookmarkStart w:id="365" w:name="_Toc184313265"/>
      <w:bookmarkEnd w:id="365"/>
      <w:bookmarkStart w:id="366" w:name="_Toc184314451"/>
      <w:bookmarkEnd w:id="366"/>
      <w:bookmarkStart w:id="367" w:name="_Toc184310336"/>
      <w:bookmarkEnd w:id="367"/>
      <w:bookmarkStart w:id="368" w:name="_Toc184310327"/>
      <w:bookmarkEnd w:id="368"/>
      <w:bookmarkStart w:id="369" w:name="_Toc184312098"/>
      <w:bookmarkEnd w:id="369"/>
      <w:bookmarkStart w:id="370" w:name="_Toc184310341"/>
      <w:bookmarkEnd w:id="370"/>
      <w:bookmarkStart w:id="371" w:name="_Toc184310322"/>
      <w:bookmarkEnd w:id="371"/>
      <w:bookmarkStart w:id="372" w:name="_Toc184312084"/>
      <w:bookmarkEnd w:id="372"/>
      <w:bookmarkStart w:id="373" w:name="_Toc184308081"/>
      <w:bookmarkEnd w:id="373"/>
      <w:bookmarkStart w:id="374" w:name="_Toc184308080"/>
      <w:bookmarkEnd w:id="374"/>
      <w:bookmarkStart w:id="375" w:name="_Toc184310323"/>
      <w:bookmarkEnd w:id="375"/>
      <w:bookmarkStart w:id="376" w:name="_Toc184308091"/>
      <w:bookmarkEnd w:id="376"/>
      <w:bookmarkStart w:id="377" w:name="_Toc184308086"/>
      <w:bookmarkEnd w:id="377"/>
      <w:bookmarkStart w:id="378" w:name="_Toc184312133"/>
      <w:bookmarkEnd w:id="378"/>
      <w:bookmarkStart w:id="379" w:name="_Toc184308076"/>
      <w:bookmarkEnd w:id="379"/>
      <w:bookmarkStart w:id="380" w:name="_Toc184308063"/>
      <w:bookmarkEnd w:id="380"/>
      <w:bookmarkStart w:id="381" w:name="_Toc184310335"/>
      <w:bookmarkEnd w:id="381"/>
      <w:bookmarkStart w:id="382" w:name="_Toc184312121"/>
      <w:bookmarkEnd w:id="382"/>
      <w:bookmarkStart w:id="383" w:name="_Toc184314479"/>
      <w:bookmarkEnd w:id="383"/>
      <w:bookmarkStart w:id="384" w:name="_Toc184312074"/>
      <w:bookmarkEnd w:id="384"/>
      <w:bookmarkStart w:id="385" w:name="_Toc184310328"/>
      <w:bookmarkEnd w:id="385"/>
      <w:bookmarkStart w:id="386" w:name="_Toc184310330"/>
      <w:bookmarkEnd w:id="386"/>
      <w:bookmarkStart w:id="387" w:name="_Toc184313309"/>
      <w:bookmarkEnd w:id="387"/>
      <w:bookmarkStart w:id="388" w:name="_Toc184313307"/>
      <w:bookmarkEnd w:id="388"/>
      <w:bookmarkStart w:id="389" w:name="_Toc184312122"/>
      <w:bookmarkEnd w:id="389"/>
      <w:bookmarkStart w:id="390" w:name="_Toc184308096"/>
      <w:bookmarkEnd w:id="390"/>
      <w:bookmarkStart w:id="391" w:name="_Toc184313260"/>
      <w:bookmarkEnd w:id="391"/>
      <w:bookmarkStart w:id="392" w:name="_Toc184312112"/>
      <w:bookmarkEnd w:id="392"/>
      <w:bookmarkStart w:id="393" w:name="_Toc184310312"/>
      <w:bookmarkEnd w:id="393"/>
      <w:bookmarkStart w:id="394" w:name="_Toc184314430"/>
      <w:bookmarkEnd w:id="394"/>
      <w:bookmarkStart w:id="395" w:name="_Toc184312109"/>
      <w:bookmarkEnd w:id="395"/>
      <w:bookmarkStart w:id="396" w:name="_Toc184312072"/>
      <w:bookmarkEnd w:id="396"/>
      <w:bookmarkStart w:id="397" w:name="_Toc184308071"/>
      <w:bookmarkEnd w:id="397"/>
      <w:bookmarkStart w:id="398" w:name="_Toc184313278"/>
      <w:bookmarkEnd w:id="398"/>
      <w:bookmarkStart w:id="399" w:name="_Toc184312123"/>
      <w:bookmarkEnd w:id="399"/>
      <w:bookmarkStart w:id="400" w:name="_Toc184310343"/>
      <w:bookmarkEnd w:id="400"/>
      <w:bookmarkStart w:id="401" w:name="_Toc184312099"/>
      <w:bookmarkEnd w:id="401"/>
      <w:bookmarkStart w:id="402" w:name="_Toc184314436"/>
      <w:bookmarkEnd w:id="402"/>
      <w:bookmarkStart w:id="403" w:name="_Toc184314416"/>
      <w:bookmarkEnd w:id="403"/>
      <w:bookmarkStart w:id="404" w:name="_Toc184314474"/>
      <w:bookmarkEnd w:id="404"/>
      <w:bookmarkStart w:id="405" w:name="_Toc184308072"/>
      <w:bookmarkEnd w:id="405"/>
      <w:bookmarkStart w:id="406" w:name="_Toc184308047"/>
      <w:bookmarkEnd w:id="406"/>
      <w:bookmarkStart w:id="407" w:name="_Toc184310276"/>
      <w:bookmarkEnd w:id="407"/>
      <w:bookmarkStart w:id="408" w:name="_Toc184308092"/>
      <w:bookmarkEnd w:id="408"/>
      <w:bookmarkStart w:id="409" w:name="_Toc184313285"/>
      <w:bookmarkEnd w:id="409"/>
      <w:bookmarkStart w:id="410" w:name="_Toc184313304"/>
      <w:bookmarkEnd w:id="410"/>
      <w:bookmarkStart w:id="411" w:name="_Toc184310299"/>
      <w:bookmarkEnd w:id="411"/>
      <w:bookmarkStart w:id="412" w:name="_Toc184312094"/>
      <w:bookmarkEnd w:id="412"/>
      <w:bookmarkStart w:id="413" w:name="_Toc184312069"/>
      <w:bookmarkEnd w:id="413"/>
      <w:bookmarkStart w:id="414" w:name="_Toc184314427"/>
      <w:bookmarkEnd w:id="414"/>
      <w:bookmarkStart w:id="415" w:name="_Toc184310273"/>
      <w:bookmarkEnd w:id="415"/>
      <w:bookmarkStart w:id="416" w:name="_Toc184314428"/>
      <w:bookmarkEnd w:id="416"/>
      <w:bookmarkStart w:id="417" w:name="_Toc184312092"/>
      <w:bookmarkEnd w:id="417"/>
      <w:bookmarkStart w:id="418" w:name="_Toc184308077"/>
      <w:bookmarkEnd w:id="418"/>
      <w:bookmarkStart w:id="419" w:name="_Toc184314471"/>
      <w:bookmarkEnd w:id="419"/>
      <w:bookmarkStart w:id="420" w:name="_Toc184310304"/>
      <w:bookmarkEnd w:id="420"/>
      <w:bookmarkStart w:id="421" w:name="_Toc184313280"/>
      <w:bookmarkEnd w:id="421"/>
      <w:bookmarkStart w:id="422" w:name="_Toc184312128"/>
      <w:bookmarkEnd w:id="422"/>
      <w:bookmarkStart w:id="423" w:name="_Toc184312075"/>
      <w:bookmarkEnd w:id="423"/>
      <w:bookmarkStart w:id="424" w:name="_Toc184312101"/>
      <w:bookmarkEnd w:id="424"/>
      <w:bookmarkStart w:id="425" w:name="_Toc184312118"/>
      <w:bookmarkEnd w:id="425"/>
      <w:bookmarkStart w:id="426" w:name="_Toc184310296"/>
      <w:bookmarkEnd w:id="426"/>
      <w:bookmarkStart w:id="427" w:name="_Toc184314447"/>
      <w:bookmarkEnd w:id="427"/>
      <w:bookmarkStart w:id="428" w:name="_Toc184310295"/>
      <w:bookmarkEnd w:id="428"/>
      <w:bookmarkStart w:id="429" w:name="_Toc184313273"/>
      <w:bookmarkEnd w:id="429"/>
      <w:bookmarkStart w:id="430" w:name="_Toc184313246"/>
      <w:bookmarkEnd w:id="430"/>
      <w:bookmarkStart w:id="431" w:name="_Toc184308097"/>
      <w:bookmarkEnd w:id="431"/>
      <w:bookmarkStart w:id="432" w:name="_Toc184314445"/>
      <w:bookmarkEnd w:id="432"/>
      <w:bookmarkStart w:id="433" w:name="_Toc184313276"/>
      <w:bookmarkEnd w:id="433"/>
      <w:bookmarkStart w:id="434" w:name="_Toc184313288"/>
      <w:bookmarkEnd w:id="434"/>
      <w:bookmarkStart w:id="435" w:name="_Toc184308082"/>
      <w:bookmarkEnd w:id="435"/>
      <w:bookmarkStart w:id="436" w:name="_Toc184312070"/>
      <w:bookmarkEnd w:id="436"/>
      <w:bookmarkStart w:id="437" w:name="_Toc184314472"/>
      <w:bookmarkEnd w:id="437"/>
      <w:bookmarkStart w:id="438" w:name="_Toc184314481"/>
      <w:bookmarkEnd w:id="438"/>
      <w:bookmarkStart w:id="439" w:name="_Toc184308105"/>
      <w:bookmarkEnd w:id="439"/>
      <w:bookmarkStart w:id="440" w:name="_Toc184308065"/>
      <w:bookmarkEnd w:id="440"/>
      <w:bookmarkStart w:id="441" w:name="_Toc184310272"/>
      <w:bookmarkEnd w:id="441"/>
      <w:bookmarkStart w:id="442" w:name="_Toc184313301"/>
      <w:bookmarkEnd w:id="442"/>
      <w:bookmarkStart w:id="443" w:name="_Toc184314429"/>
      <w:bookmarkEnd w:id="443"/>
      <w:bookmarkStart w:id="444" w:name="_Toc184313299"/>
      <w:bookmarkEnd w:id="444"/>
      <w:bookmarkStart w:id="445" w:name="_Toc184310344"/>
      <w:bookmarkEnd w:id="445"/>
      <w:bookmarkStart w:id="446" w:name="_Toc184314454"/>
      <w:bookmarkEnd w:id="446"/>
      <w:bookmarkStart w:id="447" w:name="_Toc184312119"/>
      <w:bookmarkEnd w:id="447"/>
      <w:bookmarkStart w:id="448" w:name="_Toc184314410"/>
      <w:bookmarkEnd w:id="448"/>
      <w:bookmarkStart w:id="449" w:name="_Toc184310311"/>
      <w:bookmarkEnd w:id="449"/>
      <w:bookmarkStart w:id="450" w:name="_Toc184310291"/>
      <w:bookmarkEnd w:id="450"/>
      <w:bookmarkStart w:id="451" w:name="_Toc184308038"/>
      <w:bookmarkEnd w:id="451"/>
      <w:bookmarkStart w:id="452" w:name="_Toc184314460"/>
      <w:bookmarkEnd w:id="452"/>
      <w:bookmarkStart w:id="453" w:name="_Toc184313303"/>
      <w:bookmarkEnd w:id="453"/>
      <w:bookmarkStart w:id="454" w:name="_Toc184308045"/>
      <w:bookmarkEnd w:id="454"/>
      <w:bookmarkStart w:id="455" w:name="_Toc184312114"/>
      <w:bookmarkEnd w:id="455"/>
      <w:bookmarkStart w:id="456" w:name="_Toc184310331"/>
      <w:bookmarkEnd w:id="456"/>
      <w:bookmarkStart w:id="457" w:name="_Toc184308085"/>
      <w:bookmarkEnd w:id="457"/>
      <w:bookmarkStart w:id="458" w:name="_Toc184308079"/>
      <w:bookmarkEnd w:id="458"/>
      <w:bookmarkStart w:id="459" w:name="_Toc184314453"/>
      <w:bookmarkEnd w:id="459"/>
      <w:bookmarkStart w:id="460" w:name="_Toc184313241"/>
      <w:bookmarkEnd w:id="460"/>
      <w:bookmarkStart w:id="461" w:name="_Toc184308093"/>
      <w:bookmarkEnd w:id="461"/>
      <w:bookmarkStart w:id="462" w:name="_Toc184313255"/>
      <w:bookmarkEnd w:id="462"/>
      <w:bookmarkStart w:id="463" w:name="_Toc184314432"/>
      <w:bookmarkEnd w:id="463"/>
      <w:bookmarkStart w:id="464" w:name="_Toc184313248"/>
      <w:bookmarkEnd w:id="464"/>
      <w:bookmarkStart w:id="465" w:name="_Toc184313240"/>
      <w:bookmarkEnd w:id="465"/>
      <w:bookmarkStart w:id="466" w:name="_Toc184312087"/>
      <w:bookmarkEnd w:id="466"/>
      <w:bookmarkStart w:id="467" w:name="_Toc184308078"/>
      <w:bookmarkEnd w:id="467"/>
      <w:bookmarkStart w:id="468" w:name="_Toc184312124"/>
      <w:bookmarkEnd w:id="468"/>
      <w:bookmarkStart w:id="469" w:name="_Toc184314437"/>
      <w:bookmarkEnd w:id="469"/>
      <w:bookmarkStart w:id="470" w:name="_Toc184310325"/>
      <w:bookmarkEnd w:id="470"/>
      <w:bookmarkStart w:id="471" w:name="_Toc184314414"/>
      <w:bookmarkEnd w:id="471"/>
      <w:bookmarkStart w:id="472" w:name="_Toc184310332"/>
      <w:bookmarkEnd w:id="472"/>
      <w:bookmarkStart w:id="473" w:name="_Toc184314469"/>
      <w:bookmarkEnd w:id="473"/>
      <w:bookmarkStart w:id="474" w:name="_Toc184312115"/>
      <w:bookmarkEnd w:id="474"/>
      <w:bookmarkStart w:id="475" w:name="_Toc184310307"/>
      <w:bookmarkEnd w:id="475"/>
      <w:bookmarkStart w:id="476" w:name="_Toc184314455"/>
      <w:bookmarkEnd w:id="476"/>
      <w:bookmarkStart w:id="477" w:name="_Toc184314438"/>
      <w:bookmarkEnd w:id="477"/>
      <w:bookmarkStart w:id="478" w:name="_Toc184308104"/>
      <w:bookmarkEnd w:id="478"/>
      <w:bookmarkStart w:id="479" w:name="_Toc184312081"/>
      <w:bookmarkEnd w:id="479"/>
      <w:bookmarkStart w:id="480" w:name="_Toc184312130"/>
      <w:bookmarkEnd w:id="480"/>
      <w:bookmarkStart w:id="481" w:name="_Toc184313256"/>
      <w:bookmarkEnd w:id="481"/>
      <w:bookmarkStart w:id="482" w:name="_Toc184314417"/>
      <w:bookmarkEnd w:id="482"/>
      <w:bookmarkStart w:id="483" w:name="_Toc184314435"/>
      <w:bookmarkEnd w:id="483"/>
      <w:bookmarkStart w:id="484" w:name="_Toc184310302"/>
      <w:bookmarkEnd w:id="484"/>
      <w:bookmarkStart w:id="485" w:name="_Toc184310293"/>
      <w:bookmarkEnd w:id="485"/>
      <w:bookmarkStart w:id="486" w:name="_Toc184308036"/>
      <w:bookmarkEnd w:id="486"/>
      <w:bookmarkStart w:id="487" w:name="_Toc184314426"/>
      <w:bookmarkEnd w:id="487"/>
      <w:r>
        <w:rPr>
          <w:rFonts w:hint="eastAsia" w:ascii="宋体" w:hAnsi="宋体" w:cs="宋体"/>
          <w:b/>
          <w:color w:val="auto"/>
          <w:sz w:val="36"/>
          <w:szCs w:val="36"/>
          <w:highlight w:val="none"/>
        </w:rPr>
        <w:t>评标办法</w:t>
      </w:r>
    </w:p>
    <w:p w14:paraId="17BF8618">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087"/>
        <w:gridCol w:w="764"/>
        <w:gridCol w:w="1147"/>
        <w:gridCol w:w="1641"/>
      </w:tblGrid>
      <w:tr w14:paraId="52AE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98805F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5087" w:type="dxa"/>
            <w:vAlign w:val="center"/>
          </w:tcPr>
          <w:p w14:paraId="62596D8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764" w:type="dxa"/>
            <w:vAlign w:val="center"/>
          </w:tcPr>
          <w:p w14:paraId="1BCBD8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147" w:type="dxa"/>
            <w:vAlign w:val="center"/>
          </w:tcPr>
          <w:p w14:paraId="764F5E6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641" w:type="dxa"/>
          </w:tcPr>
          <w:p w14:paraId="5DE5C473">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6EB6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516EF62">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p>
        </w:tc>
        <w:tc>
          <w:tcPr>
            <w:tcW w:w="5087" w:type="dxa"/>
            <w:vAlign w:val="center"/>
          </w:tcPr>
          <w:p w14:paraId="5BEA2E6F">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技术资信部分</w:t>
            </w:r>
          </w:p>
        </w:tc>
        <w:tc>
          <w:tcPr>
            <w:tcW w:w="764" w:type="dxa"/>
            <w:vAlign w:val="center"/>
          </w:tcPr>
          <w:p w14:paraId="42043C21">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w:t>
            </w:r>
          </w:p>
        </w:tc>
        <w:tc>
          <w:tcPr>
            <w:tcW w:w="1147" w:type="dxa"/>
            <w:vAlign w:val="center"/>
          </w:tcPr>
          <w:p w14:paraId="378395BB">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w:t>
            </w:r>
          </w:p>
        </w:tc>
        <w:tc>
          <w:tcPr>
            <w:tcW w:w="1641" w:type="dxa"/>
            <w:vAlign w:val="center"/>
          </w:tcPr>
          <w:p w14:paraId="4E13F54F">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w:t>
            </w:r>
          </w:p>
        </w:tc>
      </w:tr>
      <w:tr w14:paraId="2DE6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C00D1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5087" w:type="dxa"/>
            <w:vAlign w:val="center"/>
          </w:tcPr>
          <w:p w14:paraId="6FC200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投标人投标机型业绩：</w:t>
            </w:r>
          </w:p>
          <w:p w14:paraId="0097E2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投标人自2022年1月1日（以合同签订时间为准）至今投标机型的销售业绩，每提供1个得 </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分，最高</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分。</w:t>
            </w:r>
          </w:p>
          <w:p w14:paraId="5DEAF7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注：（1）如为多个货物采购项目，销售业绩仅指包含核心产品的销售业绩；</w:t>
            </w:r>
          </w:p>
          <w:p w14:paraId="1A286D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（2）合同复印件应为该投标人投标机型与最终用户单位的合同复印件，中间贸易商的合同不能作为有效业绩。</w:t>
            </w:r>
          </w:p>
          <w:p w14:paraId="1C05C3F9">
            <w:pPr>
              <w:pStyle w:val="24"/>
              <w:ind w:firstLine="0"/>
              <w:rPr>
                <w:rFonts w:hint="eastAsia"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rPr>
              <w:t>3）</w:t>
            </w:r>
            <w:r>
              <w:rPr>
                <w:rFonts w:hint="eastAsia" w:hAnsi="宋体" w:cs="宋体"/>
                <w:color w:val="auto"/>
                <w:szCs w:val="24"/>
                <w:highlight w:val="none"/>
              </w:rPr>
              <w:t>投标机型为省级以上主管部门认定的首台套产品（需提供有效证明材料），自纳入《省推广应用指导目录》起三年内参加政府采购活动，视同已具备相应销售业绩，本项得满分。</w:t>
            </w:r>
          </w:p>
        </w:tc>
        <w:tc>
          <w:tcPr>
            <w:tcW w:w="764" w:type="dxa"/>
            <w:vAlign w:val="center"/>
          </w:tcPr>
          <w:p w14:paraId="243BEDA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47" w:type="dxa"/>
            <w:vAlign w:val="center"/>
          </w:tcPr>
          <w:p w14:paraId="2A19742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1" w:type="dxa"/>
            <w:vAlign w:val="center"/>
          </w:tcPr>
          <w:p w14:paraId="2D8A4E32">
            <w:pPr>
              <w:snapToGrid w:val="0"/>
              <w:spacing w:line="360" w:lineRule="auto"/>
              <w:jc w:val="center"/>
              <w:rPr>
                <w:rFonts w:hint="eastAsia" w:ascii="宋体" w:hAnsi="宋体" w:cs="宋体"/>
                <w:color w:val="auto"/>
                <w:sz w:val="24"/>
                <w:highlight w:val="none"/>
              </w:rPr>
            </w:pPr>
          </w:p>
        </w:tc>
      </w:tr>
      <w:tr w14:paraId="2C2C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BA871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5087" w:type="dxa"/>
            <w:vAlign w:val="center"/>
          </w:tcPr>
          <w:p w14:paraId="0EDC7EE1">
            <w:pPr>
              <w:pStyle w:val="24"/>
              <w:ind w:firstLine="0"/>
              <w:rPr>
                <w:rFonts w:hint="eastAsia" w:hAnsi="宋体" w:cs="宋体"/>
                <w:color w:val="auto"/>
                <w:szCs w:val="24"/>
                <w:highlight w:val="none"/>
              </w:rPr>
            </w:pPr>
            <w:r>
              <w:rPr>
                <w:rFonts w:hint="eastAsia" w:hAnsi="宋体" w:cs="宋体"/>
                <w:color w:val="auto"/>
                <w:szCs w:val="24"/>
                <w:highlight w:val="none"/>
              </w:rPr>
              <w:t>政策功能：</w:t>
            </w:r>
          </w:p>
          <w:p w14:paraId="3BFC4034">
            <w:pPr>
              <w:pStyle w:val="24"/>
              <w:ind w:firstLine="0"/>
              <w:rPr>
                <w:rFonts w:hint="eastAsia" w:hAnsi="宋体" w:cs="宋体"/>
                <w:color w:val="auto"/>
                <w:szCs w:val="24"/>
                <w:highlight w:val="none"/>
              </w:rPr>
            </w:pPr>
            <w:r>
              <w:rPr>
                <w:rFonts w:hint="eastAsia" w:hAnsi="宋体" w:cs="宋体"/>
                <w:color w:val="auto"/>
                <w:szCs w:val="24"/>
                <w:highlight w:val="none"/>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w:t>
            </w:r>
            <w:r>
              <w:rPr>
                <w:rFonts w:hint="eastAsia" w:hAnsi="宋体" w:cs="宋体"/>
                <w:color w:val="auto"/>
                <w:spacing w:val="-6"/>
                <w:szCs w:val="24"/>
                <w:highlight w:val="none"/>
              </w:rPr>
              <w:t>标志产品认证证书（扫描件加盖公章）的得0.5分。</w:t>
            </w:r>
          </w:p>
        </w:tc>
        <w:tc>
          <w:tcPr>
            <w:tcW w:w="764" w:type="dxa"/>
            <w:vAlign w:val="center"/>
          </w:tcPr>
          <w:p w14:paraId="5737CE4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47" w:type="dxa"/>
            <w:vAlign w:val="center"/>
          </w:tcPr>
          <w:p w14:paraId="12F1C24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1" w:type="dxa"/>
            <w:vAlign w:val="center"/>
          </w:tcPr>
          <w:p w14:paraId="5FB7E082">
            <w:pPr>
              <w:snapToGrid w:val="0"/>
              <w:spacing w:line="360" w:lineRule="auto"/>
              <w:jc w:val="center"/>
              <w:rPr>
                <w:rFonts w:hint="eastAsia" w:ascii="宋体" w:hAnsi="宋体" w:cs="宋体"/>
                <w:color w:val="auto"/>
                <w:sz w:val="24"/>
                <w:highlight w:val="none"/>
              </w:rPr>
            </w:pPr>
          </w:p>
        </w:tc>
      </w:tr>
      <w:tr w14:paraId="37AC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0B294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5087" w:type="dxa"/>
            <w:vAlign w:val="center"/>
          </w:tcPr>
          <w:p w14:paraId="633A57F6">
            <w:pPr>
              <w:pStyle w:val="24"/>
              <w:ind w:firstLine="0"/>
              <w:rPr>
                <w:rFonts w:hint="eastAsia" w:hAnsi="宋体" w:cs="宋体"/>
                <w:color w:val="auto"/>
                <w:szCs w:val="24"/>
                <w:highlight w:val="none"/>
              </w:rPr>
            </w:pPr>
            <w:r>
              <w:rPr>
                <w:rFonts w:hint="eastAsia" w:hAnsi="宋体" w:cs="宋体"/>
                <w:color w:val="auto"/>
                <w:szCs w:val="24"/>
                <w:highlight w:val="none"/>
              </w:rPr>
              <w:t>对投标货物技术性能</w:t>
            </w:r>
            <w:r>
              <w:rPr>
                <w:rFonts w:hint="eastAsia" w:hAnsi="宋体" w:cs="宋体"/>
                <w:color w:val="auto"/>
                <w:szCs w:val="24"/>
                <w:highlight w:val="none"/>
                <w:lang w:val="en-US"/>
              </w:rPr>
              <w:t>指标</w:t>
            </w:r>
            <w:r>
              <w:rPr>
                <w:rFonts w:hint="eastAsia" w:hAnsi="宋体" w:cs="宋体"/>
                <w:color w:val="auto"/>
                <w:szCs w:val="24"/>
                <w:highlight w:val="none"/>
              </w:rPr>
              <w:t>适配实际检测</w:t>
            </w:r>
            <w:r>
              <w:rPr>
                <w:rFonts w:hint="eastAsia" w:hAnsi="宋体" w:cs="宋体"/>
                <w:color w:val="auto"/>
                <w:szCs w:val="24"/>
                <w:highlight w:val="none"/>
                <w:lang w:val="en-US"/>
              </w:rPr>
              <w:t>和实验指标</w:t>
            </w:r>
            <w:r>
              <w:rPr>
                <w:rFonts w:hint="eastAsia" w:hAnsi="宋体" w:cs="宋体"/>
                <w:color w:val="auto"/>
                <w:szCs w:val="24"/>
                <w:highlight w:val="none"/>
              </w:rPr>
              <w:t>需求</w:t>
            </w:r>
            <w:r>
              <w:rPr>
                <w:rFonts w:hint="eastAsia" w:hAnsi="宋体" w:cs="宋体"/>
                <w:color w:val="auto"/>
                <w:szCs w:val="24"/>
                <w:highlight w:val="none"/>
                <w:lang w:val="en-US"/>
              </w:rPr>
              <w:t>的情况</w:t>
            </w:r>
            <w:r>
              <w:rPr>
                <w:rFonts w:hint="eastAsia" w:hAnsi="宋体" w:cs="宋体"/>
                <w:color w:val="auto"/>
                <w:szCs w:val="24"/>
                <w:highlight w:val="none"/>
              </w:rPr>
              <w:t>进行评价打分</w:t>
            </w:r>
            <w:r>
              <w:rPr>
                <w:rFonts w:hint="eastAsia" w:hAnsi="宋体" w:cs="宋体"/>
                <w:color w:val="auto"/>
                <w:szCs w:val="24"/>
                <w:highlight w:val="none"/>
                <w:lang w:val="en-US"/>
              </w:rPr>
              <w:t>（分值：3分，2.5分，2分，1.5分，1分，0.5分，0分）</w:t>
            </w:r>
            <w:r>
              <w:rPr>
                <w:rFonts w:hint="eastAsia" w:hAnsi="宋体" w:cs="宋体"/>
                <w:color w:val="auto"/>
                <w:szCs w:val="24"/>
                <w:highlight w:val="none"/>
              </w:rPr>
              <w:t>。</w:t>
            </w:r>
          </w:p>
        </w:tc>
        <w:tc>
          <w:tcPr>
            <w:tcW w:w="764" w:type="dxa"/>
            <w:vAlign w:val="center"/>
          </w:tcPr>
          <w:p w14:paraId="504D5EC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47" w:type="dxa"/>
            <w:vAlign w:val="center"/>
          </w:tcPr>
          <w:p w14:paraId="433A773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1" w:type="dxa"/>
            <w:vAlign w:val="center"/>
          </w:tcPr>
          <w:p w14:paraId="34FBB71F">
            <w:pPr>
              <w:snapToGrid w:val="0"/>
              <w:spacing w:line="360" w:lineRule="auto"/>
              <w:jc w:val="center"/>
              <w:rPr>
                <w:rFonts w:hint="eastAsia" w:ascii="宋体" w:hAnsi="宋体" w:cs="宋体"/>
                <w:color w:val="auto"/>
                <w:sz w:val="24"/>
                <w:highlight w:val="none"/>
              </w:rPr>
            </w:pPr>
          </w:p>
        </w:tc>
      </w:tr>
      <w:tr w14:paraId="588C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E3514F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5087" w:type="dxa"/>
            <w:vAlign w:val="center"/>
          </w:tcPr>
          <w:p w14:paraId="5571E45A">
            <w:pPr>
              <w:pStyle w:val="24"/>
              <w:ind w:firstLine="0"/>
              <w:rPr>
                <w:rFonts w:hint="eastAsia" w:hAnsi="宋体" w:cs="宋体"/>
                <w:color w:val="auto"/>
                <w:szCs w:val="24"/>
                <w:highlight w:val="none"/>
                <w:lang w:val="en-US"/>
              </w:rPr>
            </w:pPr>
            <w:r>
              <w:rPr>
                <w:rFonts w:hint="eastAsia" w:hAnsi="宋体" w:cs="宋体"/>
                <w:color w:val="auto"/>
                <w:szCs w:val="24"/>
                <w:highlight w:val="none"/>
                <w:lang w:val="en-US"/>
              </w:rPr>
              <w:t>对投标货物的配置方案实际使用的功能要求的情况进行评价打分（分值：</w:t>
            </w:r>
            <w:r>
              <w:rPr>
                <w:rFonts w:hint="eastAsia" w:hAnsi="宋体" w:cs="宋体"/>
                <w:color w:val="auto"/>
                <w:szCs w:val="24"/>
                <w:highlight w:val="none"/>
              </w:rPr>
              <w:t>3分，2.5分，</w:t>
            </w:r>
            <w:r>
              <w:rPr>
                <w:rFonts w:hint="eastAsia" w:hAnsi="宋体" w:cs="宋体"/>
                <w:color w:val="auto"/>
                <w:szCs w:val="24"/>
                <w:highlight w:val="none"/>
                <w:lang w:val="en-US"/>
              </w:rPr>
              <w:t>2分，1.5分，1分，0.5分，0分）</w:t>
            </w:r>
          </w:p>
        </w:tc>
        <w:tc>
          <w:tcPr>
            <w:tcW w:w="764" w:type="dxa"/>
            <w:vAlign w:val="center"/>
          </w:tcPr>
          <w:p w14:paraId="0D52398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47" w:type="dxa"/>
            <w:vAlign w:val="center"/>
          </w:tcPr>
          <w:p w14:paraId="2675819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1" w:type="dxa"/>
            <w:vAlign w:val="center"/>
          </w:tcPr>
          <w:p w14:paraId="04F8D194">
            <w:pPr>
              <w:snapToGrid w:val="0"/>
              <w:spacing w:line="360" w:lineRule="auto"/>
              <w:jc w:val="center"/>
              <w:rPr>
                <w:rFonts w:hint="eastAsia" w:ascii="宋体" w:hAnsi="宋体" w:cs="宋体"/>
                <w:color w:val="auto"/>
                <w:sz w:val="24"/>
                <w:highlight w:val="none"/>
              </w:rPr>
            </w:pPr>
          </w:p>
        </w:tc>
      </w:tr>
      <w:tr w14:paraId="4BCD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CE695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5087" w:type="dxa"/>
            <w:vAlign w:val="center"/>
          </w:tcPr>
          <w:p w14:paraId="4BAC37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对采购文件第三部分第二章第三条中的“详细性能技术指标”符合情况进行评价打分：</w:t>
            </w:r>
          </w:p>
          <w:p w14:paraId="28CB9E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（1）对重要条款（打“★”条款）响应情况：完全符合采购文件要求得</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分，每有1项不满足采购文件要求扣</w:t>
            </w:r>
            <w:r>
              <w:rPr>
                <w:rFonts w:hint="eastAsia" w:ascii="宋体" w:hAnsi="宋体" w:cs="宋体"/>
                <w:color w:val="auto"/>
                <w:sz w:val="24"/>
                <w:highlight w:val="none"/>
                <w:u w:val="single"/>
              </w:rPr>
              <w:t xml:space="preserve">  4 </w:t>
            </w:r>
            <w:r>
              <w:rPr>
                <w:rFonts w:hint="eastAsia" w:ascii="宋体" w:hAnsi="宋体" w:cs="宋体"/>
                <w:color w:val="auto"/>
                <w:sz w:val="24"/>
                <w:highlight w:val="none"/>
              </w:rPr>
              <w:t>分，最低得0分。</w:t>
            </w:r>
          </w:p>
          <w:p w14:paraId="268D0A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（2）对一般条款（未打 “★”条款）响应情况：完全符合采购文件要求得</w:t>
            </w:r>
            <w:r>
              <w:rPr>
                <w:rFonts w:hint="eastAsia" w:ascii="宋体" w:hAnsi="宋体" w:cs="宋体"/>
                <w:color w:val="auto"/>
                <w:sz w:val="24"/>
                <w:highlight w:val="none"/>
                <w:u w:val="single"/>
              </w:rPr>
              <w:t xml:space="preserve">  20 分</w:t>
            </w:r>
            <w:r>
              <w:rPr>
                <w:rFonts w:hint="eastAsia" w:ascii="宋体" w:hAnsi="宋体" w:cs="宋体"/>
                <w:color w:val="auto"/>
                <w:sz w:val="24"/>
                <w:highlight w:val="none"/>
              </w:rPr>
              <w:t>，每有1项不满足采购文件要求扣</w:t>
            </w:r>
            <w:r>
              <w:rPr>
                <w:rFonts w:hint="eastAsia" w:ascii="宋体" w:hAnsi="宋体" w:cs="宋体"/>
                <w:color w:val="auto"/>
                <w:sz w:val="24"/>
                <w:highlight w:val="none"/>
                <w:u w:val="single"/>
              </w:rPr>
              <w:t xml:space="preserve"> 1.4分</w:t>
            </w:r>
            <w:r>
              <w:rPr>
                <w:rFonts w:hint="eastAsia" w:ascii="宋体" w:hAnsi="宋体" w:cs="宋体"/>
                <w:color w:val="auto"/>
                <w:sz w:val="24"/>
                <w:highlight w:val="none"/>
              </w:rPr>
              <w:t>，最低得0分。</w:t>
            </w:r>
          </w:p>
          <w:p w14:paraId="0BCFA4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（3）未按采购文件要求提供证明资料或证明材料不完善的，视为不符合采购文件要求。</w:t>
            </w:r>
          </w:p>
        </w:tc>
        <w:tc>
          <w:tcPr>
            <w:tcW w:w="764" w:type="dxa"/>
            <w:vAlign w:val="center"/>
          </w:tcPr>
          <w:p w14:paraId="37D930A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40</w:t>
            </w:r>
          </w:p>
        </w:tc>
        <w:tc>
          <w:tcPr>
            <w:tcW w:w="1147" w:type="dxa"/>
            <w:vAlign w:val="center"/>
          </w:tcPr>
          <w:p w14:paraId="222C514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1" w:type="dxa"/>
            <w:vAlign w:val="center"/>
          </w:tcPr>
          <w:p w14:paraId="19361B9C">
            <w:pPr>
              <w:snapToGrid w:val="0"/>
              <w:spacing w:line="360" w:lineRule="auto"/>
              <w:jc w:val="center"/>
              <w:rPr>
                <w:rFonts w:hint="eastAsia" w:ascii="宋体" w:hAnsi="宋体" w:cs="宋体"/>
                <w:color w:val="auto"/>
                <w:sz w:val="24"/>
                <w:highlight w:val="none"/>
              </w:rPr>
            </w:pPr>
          </w:p>
        </w:tc>
      </w:tr>
      <w:tr w14:paraId="7EAA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411802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5087" w:type="dxa"/>
            <w:vAlign w:val="center"/>
          </w:tcPr>
          <w:p w14:paraId="1E6EC0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针对采购文件第三部分第三章“商务要求”（不包含本评分表其他项已评分条款和实质性条款）符合情况进行评价打分：完全符合采购要求的得</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分，每有1项不满足采购文件要求扣</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分，最低得0分。</w:t>
            </w:r>
          </w:p>
        </w:tc>
        <w:tc>
          <w:tcPr>
            <w:tcW w:w="764" w:type="dxa"/>
            <w:vAlign w:val="center"/>
          </w:tcPr>
          <w:p w14:paraId="19DC926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47" w:type="dxa"/>
            <w:vAlign w:val="center"/>
          </w:tcPr>
          <w:p w14:paraId="3DEA067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1" w:type="dxa"/>
            <w:vAlign w:val="center"/>
          </w:tcPr>
          <w:p w14:paraId="5607A74D">
            <w:pPr>
              <w:snapToGrid w:val="0"/>
              <w:spacing w:line="360" w:lineRule="auto"/>
              <w:jc w:val="center"/>
              <w:rPr>
                <w:rFonts w:hint="eastAsia" w:ascii="宋体" w:hAnsi="宋体" w:cs="宋体"/>
                <w:color w:val="auto"/>
                <w:sz w:val="24"/>
                <w:highlight w:val="none"/>
              </w:rPr>
            </w:pPr>
          </w:p>
        </w:tc>
      </w:tr>
      <w:tr w14:paraId="4FFC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D3AD0E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5087" w:type="dxa"/>
            <w:vAlign w:val="center"/>
          </w:tcPr>
          <w:p w14:paraId="346D3038">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对投标人提供的针对本项目的</w:t>
            </w:r>
            <w:r>
              <w:rPr>
                <w:rFonts w:hint="eastAsia" w:ascii="宋体" w:hAnsi="宋体" w:cs="宋体"/>
                <w:color w:val="auto"/>
                <w:sz w:val="24"/>
                <w:highlight w:val="none"/>
              </w:rPr>
              <w:t>项目实施的组织方案（包括总体进度计划、各环节主要内容和工作要求、工作重点和要点等）进行评价打分（分值：3分，2.5分，2分，1.5分，1分，0.5分，0分）。</w:t>
            </w:r>
          </w:p>
        </w:tc>
        <w:tc>
          <w:tcPr>
            <w:tcW w:w="764" w:type="dxa"/>
            <w:vAlign w:val="center"/>
          </w:tcPr>
          <w:p w14:paraId="5BDFA95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47" w:type="dxa"/>
            <w:vAlign w:val="center"/>
          </w:tcPr>
          <w:p w14:paraId="2E6F3B2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1" w:type="dxa"/>
            <w:vAlign w:val="center"/>
          </w:tcPr>
          <w:p w14:paraId="7C3D1FE1">
            <w:pPr>
              <w:snapToGrid w:val="0"/>
              <w:spacing w:line="360" w:lineRule="auto"/>
              <w:jc w:val="center"/>
              <w:rPr>
                <w:rFonts w:hint="eastAsia" w:ascii="宋体" w:hAnsi="宋体" w:cs="宋体"/>
                <w:color w:val="auto"/>
                <w:sz w:val="24"/>
                <w:highlight w:val="none"/>
              </w:rPr>
            </w:pPr>
          </w:p>
        </w:tc>
      </w:tr>
      <w:tr w14:paraId="1D9E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8FBD2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5087" w:type="dxa"/>
            <w:vAlign w:val="center"/>
          </w:tcPr>
          <w:p w14:paraId="20589D7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对投标人提供的针对本项目的</w:t>
            </w:r>
            <w:r>
              <w:rPr>
                <w:rFonts w:hint="eastAsia" w:ascii="宋体" w:hAnsi="宋体" w:cs="宋体"/>
                <w:color w:val="auto"/>
                <w:sz w:val="24"/>
                <w:highlight w:val="none"/>
              </w:rPr>
              <w:t>质量保证措施(提供质量控制体系、制造标准、质量监控手段等)进行评价打分（分值：3分，2.5分，2分，1.5分，1分，0.5分，0分）。</w:t>
            </w:r>
          </w:p>
        </w:tc>
        <w:tc>
          <w:tcPr>
            <w:tcW w:w="764" w:type="dxa"/>
            <w:vAlign w:val="center"/>
          </w:tcPr>
          <w:p w14:paraId="029DDAB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47" w:type="dxa"/>
            <w:vAlign w:val="center"/>
          </w:tcPr>
          <w:p w14:paraId="7CDB607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1" w:type="dxa"/>
            <w:vAlign w:val="center"/>
          </w:tcPr>
          <w:p w14:paraId="07107680">
            <w:pPr>
              <w:snapToGrid w:val="0"/>
              <w:spacing w:line="360" w:lineRule="auto"/>
              <w:jc w:val="center"/>
              <w:rPr>
                <w:rFonts w:hint="eastAsia" w:ascii="宋体" w:hAnsi="宋体" w:cs="宋体"/>
                <w:color w:val="auto"/>
                <w:sz w:val="24"/>
                <w:highlight w:val="none"/>
              </w:rPr>
            </w:pPr>
          </w:p>
        </w:tc>
      </w:tr>
      <w:tr w14:paraId="799C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1DF82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5087" w:type="dxa"/>
            <w:vAlign w:val="center"/>
          </w:tcPr>
          <w:p w14:paraId="31C650E1">
            <w:pPr>
              <w:rPr>
                <w:rFonts w:hint="eastAsia" w:ascii="宋体" w:hAnsi="宋体" w:cs="宋体"/>
                <w:color w:val="auto"/>
                <w:sz w:val="24"/>
                <w:highlight w:val="none"/>
              </w:rPr>
            </w:pPr>
            <w:r>
              <w:rPr>
                <w:rFonts w:hint="eastAsia" w:ascii="宋体" w:hAnsi="宋体" w:cs="宋体"/>
                <w:color w:val="auto"/>
                <w:kern w:val="0"/>
                <w:sz w:val="24"/>
                <w:highlight w:val="none"/>
              </w:rPr>
              <w:t>对投标人提供的针对本项目的</w:t>
            </w:r>
            <w:r>
              <w:rPr>
                <w:rFonts w:hint="eastAsia" w:ascii="宋体" w:hAnsi="宋体" w:cs="宋体"/>
                <w:color w:val="auto"/>
                <w:sz w:val="24"/>
                <w:highlight w:val="none"/>
              </w:rPr>
              <w:t>安装调试方案和措施进行评价打分</w:t>
            </w:r>
          </w:p>
          <w:p w14:paraId="201997B0">
            <w:pPr>
              <w:rPr>
                <w:rFonts w:hint="eastAsia" w:ascii="宋体" w:hAnsi="宋体" w:cs="宋体"/>
                <w:color w:val="auto"/>
                <w:sz w:val="24"/>
                <w:highlight w:val="none"/>
              </w:rPr>
            </w:pPr>
            <w:r>
              <w:rPr>
                <w:rFonts w:hint="eastAsia" w:ascii="宋体" w:hAnsi="宋体" w:cs="宋体"/>
                <w:color w:val="auto"/>
                <w:sz w:val="24"/>
                <w:highlight w:val="none"/>
              </w:rPr>
              <w:t>1.安装调试方案和措施（评分范围：1分，0.5分，0分）</w:t>
            </w:r>
          </w:p>
          <w:p w14:paraId="10DD0D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2.拟派安装调试人员专业对口程度（投标人应提供拟派安装调试人员相关专业证书、业绩合同或用户单位证明等有效证明材料，未提供的不予认可）（评分范围：1分，0.5分，0分）</w:t>
            </w:r>
          </w:p>
        </w:tc>
        <w:tc>
          <w:tcPr>
            <w:tcW w:w="764" w:type="dxa"/>
            <w:vAlign w:val="center"/>
          </w:tcPr>
          <w:p w14:paraId="0B5C148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47" w:type="dxa"/>
            <w:vAlign w:val="center"/>
          </w:tcPr>
          <w:p w14:paraId="668BA8B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1" w:type="dxa"/>
            <w:vAlign w:val="center"/>
          </w:tcPr>
          <w:p w14:paraId="16D4B7D2">
            <w:pPr>
              <w:snapToGrid w:val="0"/>
              <w:spacing w:line="360" w:lineRule="auto"/>
              <w:jc w:val="center"/>
              <w:rPr>
                <w:rFonts w:hint="eastAsia" w:ascii="宋体" w:hAnsi="宋体" w:cs="宋体"/>
                <w:color w:val="auto"/>
                <w:sz w:val="24"/>
                <w:highlight w:val="none"/>
              </w:rPr>
            </w:pPr>
          </w:p>
        </w:tc>
      </w:tr>
      <w:tr w14:paraId="655D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CCCFB5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5087" w:type="dxa"/>
            <w:vAlign w:val="center"/>
          </w:tcPr>
          <w:p w14:paraId="2ED1F0C6">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对投标人提供的备品备件及耗材支持方案</w:t>
            </w:r>
            <w:r>
              <w:rPr>
                <w:rFonts w:hint="eastAsia" w:ascii="宋体" w:hAnsi="宋体" w:cs="宋体"/>
                <w:color w:val="auto"/>
                <w:sz w:val="24"/>
                <w:highlight w:val="none"/>
              </w:rPr>
              <w:t>（包括备品备件及耗材的品种、数量、购买折扣以及更换响应时间的方案及措施）情况进行评价打分（分值：1分，0.5分，0分）。</w:t>
            </w:r>
          </w:p>
        </w:tc>
        <w:tc>
          <w:tcPr>
            <w:tcW w:w="764" w:type="dxa"/>
            <w:vAlign w:val="center"/>
          </w:tcPr>
          <w:p w14:paraId="470EA5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47" w:type="dxa"/>
            <w:vAlign w:val="center"/>
          </w:tcPr>
          <w:p w14:paraId="17DF151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1" w:type="dxa"/>
            <w:vAlign w:val="center"/>
          </w:tcPr>
          <w:p w14:paraId="643877EE">
            <w:pPr>
              <w:snapToGrid w:val="0"/>
              <w:spacing w:line="360" w:lineRule="auto"/>
              <w:jc w:val="center"/>
              <w:rPr>
                <w:rFonts w:hint="eastAsia" w:ascii="宋体" w:hAnsi="宋体" w:cs="宋体"/>
                <w:color w:val="auto"/>
                <w:sz w:val="24"/>
                <w:highlight w:val="none"/>
              </w:rPr>
            </w:pPr>
          </w:p>
        </w:tc>
      </w:tr>
      <w:tr w14:paraId="3C86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B7D5C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1.11</w:t>
            </w:r>
          </w:p>
        </w:tc>
        <w:tc>
          <w:tcPr>
            <w:tcW w:w="5087" w:type="dxa"/>
            <w:vAlign w:val="center"/>
          </w:tcPr>
          <w:p w14:paraId="7348A03F">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对投标人提供的针对本项目</w:t>
            </w:r>
            <w:r>
              <w:rPr>
                <w:rFonts w:hint="eastAsia" w:ascii="宋体" w:hAnsi="宋体" w:cs="宋体"/>
                <w:color w:val="auto"/>
                <w:sz w:val="24"/>
                <w:highlight w:val="none"/>
              </w:rPr>
              <w:t>的售后服务方案中的售后服务响应时间、故障解决流程和方式、售后服务完成后的相关承诺、售后服务网点和相应备品备件储备情况、售后服务人员配备及专业能力、日常运行维护保养计划、定期巡检方案等情况进行评价打分（分值：3分，2.5分，2分，1.5分，1分，0.5分，0分）。</w:t>
            </w:r>
          </w:p>
        </w:tc>
        <w:tc>
          <w:tcPr>
            <w:tcW w:w="764" w:type="dxa"/>
            <w:vAlign w:val="center"/>
          </w:tcPr>
          <w:p w14:paraId="4438760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47" w:type="dxa"/>
            <w:vAlign w:val="center"/>
          </w:tcPr>
          <w:p w14:paraId="45153FD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1" w:type="dxa"/>
            <w:vAlign w:val="center"/>
          </w:tcPr>
          <w:p w14:paraId="5B3FE025">
            <w:pPr>
              <w:snapToGrid w:val="0"/>
              <w:spacing w:line="360" w:lineRule="auto"/>
              <w:jc w:val="center"/>
              <w:rPr>
                <w:rFonts w:hint="eastAsia" w:ascii="宋体" w:hAnsi="宋体" w:cs="宋体"/>
                <w:color w:val="auto"/>
                <w:sz w:val="24"/>
                <w:highlight w:val="none"/>
              </w:rPr>
            </w:pPr>
          </w:p>
        </w:tc>
      </w:tr>
      <w:tr w14:paraId="3C73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90BEFA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1.12</w:t>
            </w:r>
          </w:p>
        </w:tc>
        <w:tc>
          <w:tcPr>
            <w:tcW w:w="5087" w:type="dxa"/>
            <w:vAlign w:val="center"/>
          </w:tcPr>
          <w:p w14:paraId="79F680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所有投标产品在满足招标需求的前提下质保期每延长一年加</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 xml:space="preserve">分，最高得2分。 </w:t>
            </w:r>
          </w:p>
        </w:tc>
        <w:tc>
          <w:tcPr>
            <w:tcW w:w="764" w:type="dxa"/>
            <w:vAlign w:val="center"/>
          </w:tcPr>
          <w:p w14:paraId="00B8718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47" w:type="dxa"/>
            <w:vAlign w:val="center"/>
          </w:tcPr>
          <w:p w14:paraId="3EE8D48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1" w:type="dxa"/>
            <w:vAlign w:val="center"/>
          </w:tcPr>
          <w:p w14:paraId="052D7877">
            <w:pPr>
              <w:snapToGrid w:val="0"/>
              <w:spacing w:line="360" w:lineRule="auto"/>
              <w:jc w:val="center"/>
              <w:rPr>
                <w:rFonts w:hint="eastAsia" w:ascii="宋体" w:hAnsi="宋体" w:cs="宋体"/>
                <w:color w:val="auto"/>
                <w:sz w:val="24"/>
                <w:highlight w:val="none"/>
              </w:rPr>
            </w:pPr>
          </w:p>
        </w:tc>
      </w:tr>
      <w:tr w14:paraId="4BE4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8D724A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1.13</w:t>
            </w:r>
          </w:p>
        </w:tc>
        <w:tc>
          <w:tcPr>
            <w:tcW w:w="5087" w:type="dxa"/>
            <w:vAlign w:val="center"/>
          </w:tcPr>
          <w:p w14:paraId="60A4CF29">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对投标人提供的针对本项目</w:t>
            </w:r>
            <w:r>
              <w:rPr>
                <w:rFonts w:hint="eastAsia" w:ascii="宋体" w:hAnsi="宋体" w:cs="宋体"/>
                <w:color w:val="auto"/>
                <w:sz w:val="24"/>
                <w:highlight w:val="none"/>
              </w:rPr>
              <w:t>的培训方案进行评价打分。</w:t>
            </w:r>
          </w:p>
          <w:p w14:paraId="2DAC4B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1）培训方案中培训服务的内容和范围（评分范围：1分，0.5分，0分）</w:t>
            </w:r>
          </w:p>
          <w:p w14:paraId="45CE1E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2）培训方案中投标人拟派培训人员对口专业性和同类设备技术服务和培训服务经验进行评价打分（提供相关证明材料，未提供的不予认可）（评分范围：1分，0.5分，0分）</w:t>
            </w:r>
          </w:p>
        </w:tc>
        <w:tc>
          <w:tcPr>
            <w:tcW w:w="764" w:type="dxa"/>
            <w:vAlign w:val="center"/>
          </w:tcPr>
          <w:p w14:paraId="0F88085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47" w:type="dxa"/>
            <w:vAlign w:val="center"/>
          </w:tcPr>
          <w:p w14:paraId="70B3993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1" w:type="dxa"/>
            <w:vAlign w:val="center"/>
          </w:tcPr>
          <w:p w14:paraId="350996A4">
            <w:pPr>
              <w:snapToGrid w:val="0"/>
              <w:spacing w:line="360" w:lineRule="auto"/>
              <w:jc w:val="center"/>
              <w:rPr>
                <w:rFonts w:hint="eastAsia" w:ascii="宋体" w:hAnsi="宋体" w:cs="宋体"/>
                <w:color w:val="auto"/>
                <w:sz w:val="24"/>
                <w:highlight w:val="none"/>
              </w:rPr>
            </w:pPr>
          </w:p>
        </w:tc>
      </w:tr>
      <w:tr w14:paraId="6C04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84AB7F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1.14</w:t>
            </w:r>
          </w:p>
        </w:tc>
        <w:tc>
          <w:tcPr>
            <w:tcW w:w="5087" w:type="dxa"/>
            <w:vAlign w:val="center"/>
          </w:tcPr>
          <w:p w14:paraId="55815993">
            <w:pPr>
              <w:snapToGrid w:val="0"/>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rPr>
              <w:t>对投标人提供的其他有助于提升本项目货物和服务质量的优惠方案进行评价</w:t>
            </w:r>
            <w:r>
              <w:rPr>
                <w:rFonts w:hint="eastAsia" w:ascii="宋体" w:hAnsi="宋体" w:cs="宋体"/>
                <w:color w:val="auto"/>
                <w:sz w:val="24"/>
                <w:highlight w:val="none"/>
              </w:rPr>
              <w:t>（分值：2分，1.5分，1分，0.5分，0分）。</w:t>
            </w:r>
          </w:p>
        </w:tc>
        <w:tc>
          <w:tcPr>
            <w:tcW w:w="764" w:type="dxa"/>
            <w:vAlign w:val="center"/>
          </w:tcPr>
          <w:p w14:paraId="5E562F1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47" w:type="dxa"/>
            <w:vAlign w:val="center"/>
          </w:tcPr>
          <w:p w14:paraId="2B5AA67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1" w:type="dxa"/>
            <w:vAlign w:val="center"/>
          </w:tcPr>
          <w:p w14:paraId="4FB19DF1">
            <w:pPr>
              <w:snapToGrid w:val="0"/>
              <w:spacing w:line="360" w:lineRule="auto"/>
              <w:jc w:val="center"/>
              <w:rPr>
                <w:rFonts w:hint="eastAsia" w:ascii="宋体" w:hAnsi="宋体" w:cs="宋体"/>
                <w:color w:val="auto"/>
                <w:sz w:val="24"/>
                <w:highlight w:val="none"/>
              </w:rPr>
            </w:pPr>
          </w:p>
        </w:tc>
      </w:tr>
      <w:tr w14:paraId="7104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999D43">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2</w:t>
            </w:r>
          </w:p>
        </w:tc>
        <w:tc>
          <w:tcPr>
            <w:tcW w:w="5087" w:type="dxa"/>
            <w:vAlign w:val="center"/>
          </w:tcPr>
          <w:p w14:paraId="4132E04B">
            <w:pPr>
              <w:pStyle w:val="24"/>
              <w:ind w:firstLine="0"/>
              <w:rPr>
                <w:rFonts w:hint="eastAsia" w:hAnsi="宋体" w:cs="宋体"/>
                <w:b/>
                <w:bCs/>
                <w:color w:val="auto"/>
                <w:szCs w:val="24"/>
                <w:highlight w:val="none"/>
                <w:lang w:val="en-US"/>
              </w:rPr>
            </w:pPr>
            <w:r>
              <w:rPr>
                <w:rFonts w:hint="eastAsia" w:hAnsi="宋体" w:cs="宋体"/>
                <w:b/>
                <w:bCs/>
                <w:color w:val="auto"/>
                <w:szCs w:val="24"/>
                <w:highlight w:val="none"/>
              </w:rPr>
              <w:t>商务报价</w:t>
            </w:r>
            <w:r>
              <w:rPr>
                <w:rFonts w:hint="eastAsia" w:hAnsi="宋体" w:cs="宋体"/>
                <w:b/>
                <w:bCs/>
                <w:color w:val="auto"/>
                <w:szCs w:val="24"/>
                <w:highlight w:val="none"/>
                <w:lang w:val="en-US"/>
              </w:rPr>
              <w:t>部分</w:t>
            </w:r>
          </w:p>
        </w:tc>
        <w:tc>
          <w:tcPr>
            <w:tcW w:w="764" w:type="dxa"/>
            <w:vAlign w:val="center"/>
          </w:tcPr>
          <w:p w14:paraId="57D365A0">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w:t>
            </w:r>
          </w:p>
        </w:tc>
        <w:tc>
          <w:tcPr>
            <w:tcW w:w="1147" w:type="dxa"/>
            <w:vAlign w:val="center"/>
          </w:tcPr>
          <w:p w14:paraId="63EE96CC">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w:t>
            </w:r>
          </w:p>
        </w:tc>
        <w:tc>
          <w:tcPr>
            <w:tcW w:w="1641" w:type="dxa"/>
            <w:vAlign w:val="center"/>
          </w:tcPr>
          <w:p w14:paraId="531BEA9F">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w:t>
            </w:r>
          </w:p>
        </w:tc>
      </w:tr>
      <w:tr w14:paraId="1ECF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3E5C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5087" w:type="dxa"/>
          </w:tcPr>
          <w:p w14:paraId="19767753">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14:paraId="70CC6525">
            <w:pPr>
              <w:widowControl/>
              <w:shd w:val="clear" w:color="auto" w:fill="FFFFFF"/>
              <w:adjustRightInd/>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6C512CE8">
            <w:pPr>
              <w:widowControl/>
              <w:shd w:val="clear" w:color="auto" w:fill="FFFFFF"/>
              <w:adjustRightInd/>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64" w:type="dxa"/>
            <w:vAlign w:val="center"/>
          </w:tcPr>
          <w:p w14:paraId="0134B2DA">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30</w:t>
            </w:r>
          </w:p>
        </w:tc>
        <w:tc>
          <w:tcPr>
            <w:tcW w:w="1147" w:type="dxa"/>
            <w:vAlign w:val="center"/>
          </w:tcPr>
          <w:p w14:paraId="5DBDFE54">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统一评分</w:t>
            </w:r>
          </w:p>
        </w:tc>
        <w:tc>
          <w:tcPr>
            <w:tcW w:w="1641" w:type="dxa"/>
            <w:vAlign w:val="center"/>
          </w:tcPr>
          <w:p w14:paraId="5CD2D201">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12025732">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ED7C777">
      <w:pPr>
        <w:snapToGrid w:val="0"/>
        <w:spacing w:line="360" w:lineRule="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一、评标方法</w:t>
      </w:r>
    </w:p>
    <w:p w14:paraId="370C2A2D">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8BAC342">
      <w:pPr>
        <w:snapToGrid w:val="0"/>
        <w:spacing w:line="360" w:lineRule="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二、评标标准</w:t>
      </w:r>
    </w:p>
    <w:p w14:paraId="5FE19CAE">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D44BA04">
      <w:pPr>
        <w:snapToGrid w:val="0"/>
        <w:spacing w:line="360" w:lineRule="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三、评标程序</w:t>
      </w:r>
    </w:p>
    <w:p w14:paraId="00A1207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068511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CFCF9C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00886EB">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22C9DA5">
      <w:pPr>
        <w:pStyle w:val="136"/>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4A88639">
      <w:pPr>
        <w:pStyle w:val="136"/>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0323D42">
      <w:pPr>
        <w:pStyle w:val="136"/>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264CCE4">
      <w:pPr>
        <w:pStyle w:val="136"/>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0151E59">
      <w:pPr>
        <w:pStyle w:val="136"/>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53A0431">
      <w:pPr>
        <w:pStyle w:val="136"/>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DBF86B1">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79F2BA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05AD9DE">
      <w:pPr>
        <w:pStyle w:val="136"/>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6513EF">
      <w:pPr>
        <w:pStyle w:val="136"/>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8BA7C15">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371DAD">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7A4CF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E86944">
      <w:pPr>
        <w:snapToGrid w:val="0"/>
        <w:spacing w:line="360" w:lineRule="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14:paraId="231B2A00">
      <w:pPr>
        <w:pStyle w:val="136"/>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2702BC">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7A0E41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25B925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E08CAE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25BB59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35328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84174CB">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22A993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7459EF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04F123F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31FE3D6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4.2.10投标人有恶意串通、妨碍其他投标人的竞争行为、损害采购人或者其他投标人的合法权益情形的；</w:t>
      </w:r>
    </w:p>
    <w:p w14:paraId="0185B35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13DE92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F270B4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57E8CDB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4.2.14法律、法规、规章（适用本区划的）及省级以上规范性文件（适用本区划的）规定的其他无效情形。</w:t>
      </w:r>
    </w:p>
    <w:p w14:paraId="1929B191">
      <w:pPr>
        <w:pStyle w:val="25"/>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F8DBC59">
      <w:pPr>
        <w:pStyle w:val="25"/>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2B7F96C6">
      <w:pPr>
        <w:pStyle w:val="2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8C7E7E5">
      <w:pPr>
        <w:pStyle w:val="25"/>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08181E5A">
      <w:pPr>
        <w:pStyle w:val="25"/>
        <w:snapToGrid w:val="0"/>
        <w:spacing w:line="360" w:lineRule="auto"/>
        <w:rPr>
          <w:rFonts w:hint="eastAsia" w:cs="宋体"/>
          <w:color w:val="auto"/>
          <w:highlight w:val="none"/>
        </w:rPr>
      </w:pPr>
      <w:r>
        <w:rPr>
          <w:rFonts w:hint="eastAsia" w:cs="宋体"/>
          <w:color w:val="auto"/>
          <w:highlight w:val="none"/>
        </w:rPr>
        <w:t>5.4因重大变故，采购任务取消的。</w:t>
      </w:r>
    </w:p>
    <w:p w14:paraId="2051143A">
      <w:pPr>
        <w:pStyle w:val="25"/>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6181AB04">
      <w:pPr>
        <w:pStyle w:val="25"/>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68AB043">
      <w:pPr>
        <w:pStyle w:val="25"/>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198E530">
      <w:pPr>
        <w:pStyle w:val="25"/>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719D3D06">
      <w:pPr>
        <w:pStyle w:val="25"/>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83B002C">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A826E87">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08D70305">
      <w:pPr>
        <w:pStyle w:val="25"/>
        <w:snapToGrid w:val="0"/>
        <w:spacing w:line="360" w:lineRule="auto"/>
        <w:rPr>
          <w:rFonts w:hint="eastAsia"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488" w:name="第五部分"/>
      <w:bookmarkStart w:id="489" w:name="_Toc86217003"/>
    </w:p>
    <w:p w14:paraId="3B9B7F5A">
      <w:pPr>
        <w:rPr>
          <w:rFonts w:hint="eastAsia" w:ascii="宋体" w:hAnsi="宋体" w:cs="宋体"/>
          <w:b/>
          <w:color w:val="auto"/>
          <w:sz w:val="36"/>
          <w:szCs w:val="36"/>
          <w:highlight w:val="none"/>
        </w:rPr>
      </w:pPr>
      <w:r>
        <w:rPr>
          <w:rFonts w:ascii="宋体" w:hAnsi="宋体" w:cs="宋体"/>
          <w:b/>
          <w:color w:val="auto"/>
          <w:sz w:val="36"/>
          <w:szCs w:val="36"/>
          <w:highlight w:val="none"/>
        </w:rPr>
        <w:br w:type="page"/>
      </w:r>
    </w:p>
    <w:p w14:paraId="577183CC">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DA1CB9">
      <w:pPr>
        <w:spacing w:line="360" w:lineRule="auto"/>
        <w:jc w:val="center"/>
        <w:rPr>
          <w:rFonts w:hint="eastAsia" w:ascii="宋体" w:hAnsi="宋体" w:cs="宋体"/>
          <w:b/>
          <w:bCs/>
          <w:color w:val="auto"/>
          <w:sz w:val="32"/>
          <w:szCs w:val="32"/>
          <w:highlight w:val="none"/>
        </w:rPr>
      </w:pPr>
      <w:bookmarkStart w:id="490" w:name="_Toc177870558"/>
    </w:p>
    <w:p w14:paraId="228CC977">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浙江省医疗器械检验研究院合同书</w:t>
      </w:r>
    </w:p>
    <w:p w14:paraId="0E198F0F">
      <w:pPr>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（国产）</w:t>
      </w:r>
    </w:p>
    <w:p w14:paraId="0591E81A">
      <w:pPr>
        <w:autoSpaceDN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合同编号：</w:t>
      </w:r>
      <w:r>
        <w:rPr>
          <w:rFonts w:hint="eastAsia" w:ascii="宋体" w:hAnsi="宋体" w:cs="宋体"/>
          <w:b/>
          <w:bCs/>
          <w:color w:val="auto"/>
          <w:sz w:val="24"/>
          <w:highlight w:val="none"/>
          <w:u w:val="single"/>
        </w:rPr>
        <w:t xml:space="preserve">                         </w:t>
      </w:r>
    </w:p>
    <w:p w14:paraId="4981E305">
      <w:pPr>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购置项目</w:t>
      </w:r>
    </w:p>
    <w:p w14:paraId="16EF0BCA">
      <w:pPr>
        <w:autoSpaceDN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w:t>
      </w:r>
    </w:p>
    <w:p w14:paraId="6BA3F71B">
      <w:pPr>
        <w:autoSpaceDN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甲方（采购人）：</w:t>
      </w:r>
      <w:r>
        <w:rPr>
          <w:rFonts w:hint="eastAsia" w:ascii="宋体" w:hAnsi="宋体" w:cs="宋体"/>
          <w:color w:val="auto"/>
          <w:sz w:val="24"/>
          <w:highlight w:val="none"/>
          <w:u w:val="single"/>
        </w:rPr>
        <w:t>浙江省医疗器械检验研究院</w:t>
      </w:r>
    </w:p>
    <w:p w14:paraId="0C4BC5E4">
      <w:pPr>
        <w:autoSpaceDN w:val="0"/>
        <w:spacing w:line="360" w:lineRule="auto"/>
        <w:rPr>
          <w:rFonts w:hint="eastAsia" w:ascii="宋体" w:hAnsi="宋体" w:cs="宋体"/>
          <w:bCs/>
          <w:color w:val="auto"/>
          <w:sz w:val="24"/>
          <w:highlight w:val="none"/>
        </w:rPr>
      </w:pPr>
      <w:r>
        <w:rPr>
          <w:rFonts w:hint="eastAsia" w:ascii="宋体" w:hAnsi="宋体" w:cs="宋体"/>
          <w:color w:val="auto"/>
          <w:sz w:val="24"/>
          <w:highlight w:val="none"/>
        </w:rPr>
        <w:t>乙方（中标人）：</w:t>
      </w:r>
      <w:r>
        <w:rPr>
          <w:rFonts w:hint="eastAsia" w:ascii="宋体" w:hAnsi="宋体" w:cs="宋体"/>
          <w:color w:val="auto"/>
          <w:sz w:val="24"/>
          <w:highlight w:val="none"/>
          <w:u w:val="single"/>
        </w:rPr>
        <w:t xml:space="preserve">                       </w:t>
      </w:r>
    </w:p>
    <w:p w14:paraId="51F371B3">
      <w:pPr>
        <w:pStyle w:val="966"/>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一、合同金额和货物内容</w:t>
      </w:r>
    </w:p>
    <w:p w14:paraId="035DD0E0">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1.1 本合同金额为（大写）：</w:t>
      </w:r>
      <w:r>
        <w:rPr>
          <w:rFonts w:hAnsi="宋体" w:cs="宋体"/>
          <w:color w:val="auto"/>
          <w:sz w:val="24"/>
          <w:szCs w:val="24"/>
          <w:highlight w:val="none"/>
          <w:u w:val="single"/>
        </w:rPr>
        <w:t xml:space="preserve">         </w:t>
      </w:r>
      <w:r>
        <w:rPr>
          <w:rFonts w:hAnsi="宋体" w:cs="宋体"/>
          <w:color w:val="auto"/>
          <w:sz w:val="24"/>
          <w:szCs w:val="24"/>
          <w:highlight w:val="none"/>
        </w:rPr>
        <w:t>元整，小写</w:t>
      </w:r>
      <w:r>
        <w:rPr>
          <w:rFonts w:hAnsi="宋体" w:cs="宋体"/>
          <w:color w:val="auto"/>
          <w:sz w:val="24"/>
          <w:szCs w:val="24"/>
          <w:highlight w:val="none"/>
          <w:u w:val="single"/>
        </w:rPr>
        <w:t xml:space="preserve">  ￥      </w:t>
      </w:r>
      <w:r>
        <w:rPr>
          <w:rFonts w:hAnsi="宋体" w:cs="宋体"/>
          <w:color w:val="auto"/>
          <w:sz w:val="24"/>
          <w:szCs w:val="24"/>
          <w:highlight w:val="none"/>
        </w:rPr>
        <w:t>元，含税价。甲方无需另向乙方支付本合同约定之外的其他任何费用。</w:t>
      </w:r>
    </w:p>
    <w:p w14:paraId="4122C39E">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51B5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DB75E9C">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仪器名称</w:t>
            </w:r>
          </w:p>
        </w:tc>
        <w:tc>
          <w:tcPr>
            <w:tcW w:w="822" w:type="dxa"/>
            <w:shd w:val="clear" w:color="auto" w:fill="FFFFFF"/>
            <w:vAlign w:val="center"/>
          </w:tcPr>
          <w:p w14:paraId="2EB57B30">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990" w:type="dxa"/>
            <w:shd w:val="clear" w:color="auto" w:fill="FFFFFF"/>
            <w:vAlign w:val="center"/>
          </w:tcPr>
          <w:p w14:paraId="0343A54D">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单位</w:t>
            </w:r>
          </w:p>
        </w:tc>
        <w:tc>
          <w:tcPr>
            <w:tcW w:w="1230" w:type="dxa"/>
            <w:shd w:val="clear" w:color="auto" w:fill="FFFFFF"/>
          </w:tcPr>
          <w:p w14:paraId="55292BAD">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单价</w:t>
            </w:r>
          </w:p>
          <w:p w14:paraId="277D683D">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（元）</w:t>
            </w:r>
          </w:p>
        </w:tc>
        <w:tc>
          <w:tcPr>
            <w:tcW w:w="1610" w:type="dxa"/>
            <w:shd w:val="clear" w:color="auto" w:fill="FFFFFF"/>
            <w:vAlign w:val="center"/>
          </w:tcPr>
          <w:p w14:paraId="1114B538">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总额（元）</w:t>
            </w:r>
          </w:p>
        </w:tc>
        <w:tc>
          <w:tcPr>
            <w:tcW w:w="1596" w:type="dxa"/>
            <w:shd w:val="clear" w:color="auto" w:fill="FFFFFF"/>
            <w:vAlign w:val="center"/>
          </w:tcPr>
          <w:p w14:paraId="6278DCA4">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r>
      <w:tr w14:paraId="7C80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357EEC2E">
            <w:pPr>
              <w:spacing w:line="360" w:lineRule="auto"/>
              <w:jc w:val="center"/>
              <w:rPr>
                <w:rFonts w:hint="eastAsia" w:ascii="宋体" w:hAnsi="宋体" w:cs="宋体"/>
                <w:color w:val="auto"/>
                <w:spacing w:val="20"/>
                <w:sz w:val="24"/>
                <w:highlight w:val="none"/>
                <w:u w:val="single"/>
              </w:rPr>
            </w:pPr>
          </w:p>
        </w:tc>
        <w:tc>
          <w:tcPr>
            <w:tcW w:w="822" w:type="dxa"/>
            <w:shd w:val="clear" w:color="auto" w:fill="FFFFFF"/>
            <w:vAlign w:val="center"/>
          </w:tcPr>
          <w:p w14:paraId="6137820B">
            <w:pPr>
              <w:spacing w:line="360" w:lineRule="auto"/>
              <w:jc w:val="center"/>
              <w:rPr>
                <w:rFonts w:hint="eastAsia" w:ascii="宋体" w:hAnsi="宋体" w:cs="宋体"/>
                <w:bCs/>
                <w:color w:val="auto"/>
                <w:sz w:val="24"/>
                <w:highlight w:val="none"/>
              </w:rPr>
            </w:pPr>
          </w:p>
        </w:tc>
        <w:tc>
          <w:tcPr>
            <w:tcW w:w="990" w:type="dxa"/>
            <w:shd w:val="clear" w:color="auto" w:fill="FFFFFF"/>
            <w:vAlign w:val="center"/>
          </w:tcPr>
          <w:p w14:paraId="2984B7F7">
            <w:pPr>
              <w:spacing w:line="360" w:lineRule="auto"/>
              <w:jc w:val="center"/>
              <w:rPr>
                <w:rFonts w:hint="eastAsia" w:ascii="宋体" w:hAnsi="宋体" w:cs="宋体"/>
                <w:bCs/>
                <w:color w:val="auto"/>
                <w:sz w:val="24"/>
                <w:highlight w:val="none"/>
              </w:rPr>
            </w:pPr>
          </w:p>
        </w:tc>
        <w:tc>
          <w:tcPr>
            <w:tcW w:w="1230" w:type="dxa"/>
            <w:shd w:val="clear" w:color="auto" w:fill="FFFFFF"/>
            <w:vAlign w:val="center"/>
          </w:tcPr>
          <w:p w14:paraId="63923BA5">
            <w:pPr>
              <w:spacing w:line="360" w:lineRule="auto"/>
              <w:jc w:val="center"/>
              <w:rPr>
                <w:rFonts w:hint="eastAsia" w:ascii="宋体" w:hAnsi="宋体" w:cs="宋体"/>
                <w:bCs/>
                <w:color w:val="auto"/>
                <w:sz w:val="24"/>
                <w:highlight w:val="none"/>
                <w:vertAlign w:val="superscript"/>
              </w:rPr>
            </w:pPr>
          </w:p>
        </w:tc>
        <w:tc>
          <w:tcPr>
            <w:tcW w:w="1610" w:type="dxa"/>
            <w:shd w:val="clear" w:color="auto" w:fill="FFFFFF"/>
            <w:vAlign w:val="center"/>
          </w:tcPr>
          <w:p w14:paraId="7C071CA1">
            <w:pPr>
              <w:spacing w:line="360" w:lineRule="auto"/>
              <w:jc w:val="center"/>
              <w:rPr>
                <w:rFonts w:hint="eastAsia" w:ascii="宋体" w:hAnsi="宋体" w:cs="宋体"/>
                <w:bCs/>
                <w:color w:val="auto"/>
                <w:sz w:val="24"/>
                <w:highlight w:val="none"/>
                <w:vertAlign w:val="superscript"/>
              </w:rPr>
            </w:pPr>
          </w:p>
        </w:tc>
        <w:tc>
          <w:tcPr>
            <w:tcW w:w="1596" w:type="dxa"/>
            <w:shd w:val="clear" w:color="auto" w:fill="FFFFFF"/>
            <w:vAlign w:val="center"/>
          </w:tcPr>
          <w:p w14:paraId="37E237B6">
            <w:pPr>
              <w:spacing w:line="360" w:lineRule="auto"/>
              <w:jc w:val="center"/>
              <w:rPr>
                <w:rFonts w:hint="eastAsia" w:ascii="宋体" w:hAnsi="宋体" w:cs="宋体"/>
                <w:bCs/>
                <w:color w:val="auto"/>
                <w:sz w:val="24"/>
                <w:highlight w:val="none"/>
              </w:rPr>
            </w:pPr>
          </w:p>
        </w:tc>
      </w:tr>
      <w:tr w14:paraId="52DC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92F7F55">
            <w:pPr>
              <w:spacing w:line="360" w:lineRule="auto"/>
              <w:jc w:val="center"/>
              <w:rPr>
                <w:rFonts w:hint="eastAsia" w:ascii="宋体" w:hAnsi="宋体" w:cs="宋体"/>
                <w:color w:val="auto"/>
                <w:spacing w:val="20"/>
                <w:sz w:val="24"/>
                <w:highlight w:val="none"/>
                <w:u w:val="single"/>
              </w:rPr>
            </w:pPr>
          </w:p>
        </w:tc>
        <w:tc>
          <w:tcPr>
            <w:tcW w:w="822" w:type="dxa"/>
            <w:shd w:val="clear" w:color="auto" w:fill="FFFFFF"/>
            <w:vAlign w:val="center"/>
          </w:tcPr>
          <w:p w14:paraId="0E34B454">
            <w:pPr>
              <w:spacing w:line="360" w:lineRule="auto"/>
              <w:jc w:val="center"/>
              <w:rPr>
                <w:rFonts w:hint="eastAsia" w:ascii="宋体" w:hAnsi="宋体" w:cs="宋体"/>
                <w:bCs/>
                <w:color w:val="auto"/>
                <w:sz w:val="24"/>
                <w:highlight w:val="none"/>
              </w:rPr>
            </w:pPr>
          </w:p>
        </w:tc>
        <w:tc>
          <w:tcPr>
            <w:tcW w:w="990" w:type="dxa"/>
            <w:shd w:val="clear" w:color="auto" w:fill="FFFFFF"/>
            <w:vAlign w:val="center"/>
          </w:tcPr>
          <w:p w14:paraId="16F6A2D4">
            <w:pPr>
              <w:spacing w:line="360" w:lineRule="auto"/>
              <w:jc w:val="center"/>
              <w:rPr>
                <w:rFonts w:hint="eastAsia" w:ascii="宋体" w:hAnsi="宋体" w:cs="宋体"/>
                <w:bCs/>
                <w:color w:val="auto"/>
                <w:sz w:val="24"/>
                <w:highlight w:val="none"/>
              </w:rPr>
            </w:pPr>
          </w:p>
        </w:tc>
        <w:tc>
          <w:tcPr>
            <w:tcW w:w="1230" w:type="dxa"/>
            <w:shd w:val="clear" w:color="auto" w:fill="FFFFFF"/>
            <w:vAlign w:val="center"/>
          </w:tcPr>
          <w:p w14:paraId="0ED16E38">
            <w:pPr>
              <w:spacing w:line="360" w:lineRule="auto"/>
              <w:jc w:val="center"/>
              <w:rPr>
                <w:rFonts w:hint="eastAsia" w:ascii="宋体" w:hAnsi="宋体" w:cs="宋体"/>
                <w:bCs/>
                <w:color w:val="auto"/>
                <w:sz w:val="24"/>
                <w:highlight w:val="none"/>
                <w:vertAlign w:val="superscript"/>
              </w:rPr>
            </w:pPr>
          </w:p>
        </w:tc>
        <w:tc>
          <w:tcPr>
            <w:tcW w:w="1610" w:type="dxa"/>
            <w:shd w:val="clear" w:color="auto" w:fill="FFFFFF"/>
            <w:vAlign w:val="center"/>
          </w:tcPr>
          <w:p w14:paraId="137E0D99">
            <w:pPr>
              <w:spacing w:line="360" w:lineRule="auto"/>
              <w:jc w:val="center"/>
              <w:rPr>
                <w:rFonts w:hint="eastAsia" w:ascii="宋体" w:hAnsi="宋体" w:cs="宋体"/>
                <w:bCs/>
                <w:color w:val="auto"/>
                <w:sz w:val="24"/>
                <w:highlight w:val="none"/>
                <w:vertAlign w:val="superscript"/>
              </w:rPr>
            </w:pPr>
          </w:p>
        </w:tc>
        <w:tc>
          <w:tcPr>
            <w:tcW w:w="1596" w:type="dxa"/>
            <w:shd w:val="clear" w:color="auto" w:fill="FFFFFF"/>
            <w:vAlign w:val="center"/>
          </w:tcPr>
          <w:p w14:paraId="65DC6359">
            <w:pPr>
              <w:spacing w:line="360" w:lineRule="auto"/>
              <w:jc w:val="center"/>
              <w:rPr>
                <w:rFonts w:hint="eastAsia" w:ascii="宋体" w:hAnsi="宋体" w:cs="宋体"/>
                <w:bCs/>
                <w:color w:val="auto"/>
                <w:sz w:val="24"/>
                <w:highlight w:val="none"/>
              </w:rPr>
            </w:pPr>
          </w:p>
        </w:tc>
      </w:tr>
    </w:tbl>
    <w:p w14:paraId="64A0A017">
      <w:pPr>
        <w:pStyle w:val="966"/>
        <w:spacing w:line="360" w:lineRule="auto"/>
        <w:rPr>
          <w:rFonts w:hint="eastAsia" w:ascii="宋体" w:eastAsia="宋体"/>
          <w:color w:val="auto"/>
          <w:sz w:val="24"/>
          <w:szCs w:val="24"/>
          <w:highlight w:val="none"/>
        </w:rPr>
      </w:pPr>
      <w:bookmarkStart w:id="491" w:name="_Toc293409333"/>
      <w:r>
        <w:rPr>
          <w:rFonts w:hint="eastAsia" w:ascii="宋体" w:eastAsia="宋体"/>
          <w:color w:val="auto"/>
          <w:sz w:val="24"/>
          <w:szCs w:val="24"/>
          <w:highlight w:val="none"/>
        </w:rPr>
        <w:t>二、技术资料</w:t>
      </w:r>
      <w:bookmarkEnd w:id="491"/>
    </w:p>
    <w:p w14:paraId="012A8F0A">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2.1乙方应向甲方提供的货物、配套设备、所属装置等有关技术资料；</w:t>
      </w:r>
    </w:p>
    <w:p w14:paraId="58BE2FB3">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2.2乙方应按合同规定的时间向甲方提供使用货物的有关技术资料；</w:t>
      </w:r>
    </w:p>
    <w:p w14:paraId="1338C14B">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2.3没有甲方事先书面同意，乙方不得将由甲方提供的有关合同或任何条文、规格、计划、图纸、样品或资料提供给予履行本合同无关的任何其他人。即使向履行本合同有关的人员提供，也应注意保密并限于履行合同的必需范围。</w:t>
      </w:r>
    </w:p>
    <w:p w14:paraId="035C2255">
      <w:pPr>
        <w:pStyle w:val="966"/>
        <w:spacing w:line="360" w:lineRule="auto"/>
        <w:rPr>
          <w:rFonts w:hint="eastAsia" w:ascii="宋体" w:eastAsia="宋体"/>
          <w:color w:val="auto"/>
          <w:sz w:val="24"/>
          <w:szCs w:val="24"/>
          <w:highlight w:val="none"/>
        </w:rPr>
      </w:pPr>
      <w:bookmarkStart w:id="492" w:name="_Toc293409334"/>
      <w:r>
        <w:rPr>
          <w:rFonts w:hint="eastAsia" w:ascii="宋体" w:eastAsia="宋体"/>
          <w:color w:val="auto"/>
          <w:sz w:val="24"/>
          <w:szCs w:val="24"/>
          <w:highlight w:val="none"/>
        </w:rPr>
        <w:t>三、知识产权</w:t>
      </w:r>
      <w:bookmarkEnd w:id="492"/>
    </w:p>
    <w:p w14:paraId="009DC052">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3.1乙方应保证所提供的货物（服务）或其任何一部分均不会侵犯任何第三方的专利权、商标权或著作权。若因侵犯第三方权利而造成甲方损失，甲方有权要求乙方进行赔偿。</w:t>
      </w:r>
    </w:p>
    <w:p w14:paraId="3EE7A80F">
      <w:pPr>
        <w:pStyle w:val="966"/>
        <w:spacing w:line="360" w:lineRule="auto"/>
        <w:rPr>
          <w:rFonts w:hint="eastAsia" w:ascii="宋体" w:eastAsia="宋体"/>
          <w:color w:val="auto"/>
          <w:sz w:val="24"/>
          <w:szCs w:val="24"/>
          <w:highlight w:val="none"/>
        </w:rPr>
      </w:pPr>
      <w:bookmarkStart w:id="493" w:name="_Toc293409335"/>
      <w:r>
        <w:rPr>
          <w:rFonts w:hint="eastAsia" w:ascii="宋体" w:eastAsia="宋体"/>
          <w:color w:val="auto"/>
          <w:sz w:val="24"/>
          <w:szCs w:val="24"/>
          <w:highlight w:val="none"/>
        </w:rPr>
        <w:t>四、无产权瑕疵条款</w:t>
      </w:r>
      <w:bookmarkEnd w:id="493"/>
    </w:p>
    <w:p w14:paraId="58272FF9">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94" w:name="_Toc293409336"/>
    </w:p>
    <w:p w14:paraId="726857AB">
      <w:pPr>
        <w:pStyle w:val="966"/>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五、</w:t>
      </w:r>
      <w:bookmarkEnd w:id="494"/>
      <w:bookmarkStart w:id="495" w:name="_Toc293409337"/>
      <w:r>
        <w:rPr>
          <w:rFonts w:hint="eastAsia" w:ascii="宋体" w:eastAsia="宋体"/>
          <w:color w:val="auto"/>
          <w:sz w:val="24"/>
          <w:szCs w:val="24"/>
          <w:highlight w:val="none"/>
        </w:rPr>
        <w:t>交货期、交货方式</w:t>
      </w:r>
      <w:bookmarkEnd w:id="495"/>
    </w:p>
    <w:p w14:paraId="27F830C3">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5.1交货期：自合同签订之日起</w:t>
      </w:r>
      <w:r>
        <w:rPr>
          <w:rFonts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Ansi="宋体" w:cs="宋体"/>
          <w:color w:val="auto"/>
          <w:sz w:val="24"/>
          <w:szCs w:val="24"/>
          <w:highlight w:val="none"/>
        </w:rPr>
        <w:t>自然日内供货；</w:t>
      </w:r>
    </w:p>
    <w:p w14:paraId="77736335">
      <w:pPr>
        <w:pStyle w:val="967"/>
        <w:widowControl w:val="0"/>
        <w:spacing w:line="360" w:lineRule="auto"/>
        <w:ind w:right="-252" w:firstLine="360" w:firstLineChars="150"/>
        <w:rPr>
          <w:rFonts w:hAnsi="宋体" w:cs="宋体"/>
          <w:color w:val="auto"/>
          <w:sz w:val="24"/>
          <w:szCs w:val="24"/>
          <w:highlight w:val="none"/>
        </w:rPr>
      </w:pPr>
      <w:r>
        <w:rPr>
          <w:rFonts w:hAnsi="宋体" w:cs="宋体"/>
          <w:color w:val="auto"/>
          <w:sz w:val="24"/>
          <w:szCs w:val="24"/>
          <w:highlight w:val="none"/>
        </w:rPr>
        <w:t>5.2交货方式：送货上门，一次性交货，运费及其保险均由乙方承担，以验收通过之日视为交付完成之日。</w:t>
      </w:r>
      <w:r>
        <w:rPr>
          <w:rStyle w:val="969"/>
          <w:rFonts w:hAnsi="宋体" w:cs="宋体"/>
          <w:color w:val="auto"/>
          <w:sz w:val="24"/>
          <w:szCs w:val="24"/>
          <w:highlight w:val="none"/>
          <w:lang w:eastAsia="zh-Hans"/>
        </w:rPr>
        <w:t>验收通过以甲方出具书面验收单为准。</w:t>
      </w:r>
    </w:p>
    <w:p w14:paraId="20B1D534">
      <w:pPr>
        <w:pStyle w:val="966"/>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六、交货地点</w:t>
      </w:r>
    </w:p>
    <w:p w14:paraId="614CE390">
      <w:pPr>
        <w:pStyle w:val="967"/>
        <w:widowControl w:val="0"/>
        <w:spacing w:line="360" w:lineRule="auto"/>
        <w:ind w:firstLine="480" w:firstLineChars="200"/>
        <w:rPr>
          <w:rFonts w:hAnsi="宋体" w:cs="宋体"/>
          <w:color w:val="auto"/>
          <w:sz w:val="24"/>
          <w:szCs w:val="24"/>
          <w:highlight w:val="none"/>
        </w:rPr>
      </w:pPr>
      <w:bookmarkStart w:id="496" w:name="_Toc293409338"/>
      <w:r>
        <w:rPr>
          <w:rFonts w:hAnsi="宋体" w:cs="宋体"/>
          <w:color w:val="auto"/>
          <w:sz w:val="24"/>
          <w:szCs w:val="24"/>
          <w:highlight w:val="none"/>
        </w:rPr>
        <w:t>6.1交货地址：按第（  ）项地址送货</w:t>
      </w:r>
    </w:p>
    <w:p w14:paraId="5DC2E394">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（一） 浙江省杭州市余杭区五洲路28号 浙江省医疗器械检验研究院</w:t>
      </w:r>
    </w:p>
    <w:p w14:paraId="18A17D8F">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收货人：</w:t>
      </w:r>
      <w:r>
        <w:rPr>
          <w:rFonts w:hAnsi="宋体" w:cs="宋体"/>
          <w:color w:val="auto"/>
          <w:sz w:val="24"/>
          <w:szCs w:val="24"/>
          <w:highlight w:val="none"/>
          <w:u w:val="single"/>
        </w:rPr>
        <w:t xml:space="preserve"> 0571-86002960</w:t>
      </w:r>
      <w:r>
        <w:rPr>
          <w:rFonts w:hAnsi="宋体" w:cs="宋体"/>
          <w:color w:val="auto"/>
          <w:sz w:val="24"/>
          <w:szCs w:val="24"/>
          <w:highlight w:val="none"/>
        </w:rPr>
        <w:t xml:space="preserve">；  </w:t>
      </w:r>
    </w:p>
    <w:p w14:paraId="065A93CB">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（二）浙江省杭州市钱塘区下沙25号大街379号 浙江省医疗器械检验研究院</w:t>
      </w:r>
    </w:p>
    <w:p w14:paraId="5BE4991A">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收货人：</w:t>
      </w:r>
      <w:r>
        <w:rPr>
          <w:rFonts w:hAnsi="宋体" w:cs="宋体"/>
          <w:color w:val="auto"/>
          <w:sz w:val="24"/>
          <w:szCs w:val="24"/>
          <w:highlight w:val="none"/>
          <w:u w:val="single"/>
        </w:rPr>
        <w:t xml:space="preserve"> 0571-86002960</w:t>
      </w:r>
      <w:r>
        <w:rPr>
          <w:rFonts w:hAnsi="宋体" w:cs="宋体"/>
          <w:color w:val="auto"/>
          <w:sz w:val="24"/>
          <w:szCs w:val="24"/>
          <w:highlight w:val="none"/>
        </w:rPr>
        <w:t>；</w:t>
      </w:r>
    </w:p>
    <w:p w14:paraId="6BD269C9">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（三）浙江省杭州市余杭区仓前街道文一西路1500号健康谷5号楼 浙江省医疗器械检验研究院 收货人：</w:t>
      </w:r>
      <w:r>
        <w:rPr>
          <w:rFonts w:hAnsi="宋体" w:cs="宋体"/>
          <w:color w:val="auto"/>
          <w:sz w:val="24"/>
          <w:szCs w:val="24"/>
          <w:highlight w:val="none"/>
          <w:u w:val="single"/>
        </w:rPr>
        <w:t xml:space="preserve"> 0571-86002960 </w:t>
      </w:r>
      <w:r>
        <w:rPr>
          <w:rFonts w:hAnsi="宋体" w:cs="宋体"/>
          <w:color w:val="auto"/>
          <w:sz w:val="24"/>
          <w:szCs w:val="24"/>
          <w:highlight w:val="none"/>
        </w:rPr>
        <w:t xml:space="preserve">；  </w:t>
      </w:r>
    </w:p>
    <w:p w14:paraId="02314114">
      <w:pPr>
        <w:pStyle w:val="967"/>
        <w:widowControl w:val="0"/>
        <w:spacing w:line="360" w:lineRule="auto"/>
        <w:ind w:firstLine="480" w:firstLineChars="200"/>
        <w:rPr>
          <w:rFonts w:hAnsi="宋体" w:cs="宋体"/>
          <w:color w:val="auto"/>
          <w:sz w:val="24"/>
          <w:szCs w:val="24"/>
          <w:highlight w:val="none"/>
        </w:rPr>
      </w:pPr>
      <w:bookmarkStart w:id="497" w:name="_Hlk128489484"/>
      <w:r>
        <w:rPr>
          <w:rFonts w:hAnsi="宋体" w:cs="宋体"/>
          <w:color w:val="auto"/>
          <w:sz w:val="24"/>
          <w:szCs w:val="24"/>
          <w:highlight w:val="none"/>
        </w:rPr>
        <w:t>（四）浙江省嘉兴市海宁市长安镇浙江省医疗器械检验研究院</w:t>
      </w:r>
    </w:p>
    <w:p w14:paraId="369A55E3">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收货人：</w:t>
      </w:r>
      <w:r>
        <w:rPr>
          <w:rFonts w:hAnsi="宋体" w:cs="宋体"/>
          <w:color w:val="auto"/>
          <w:sz w:val="24"/>
          <w:szCs w:val="24"/>
          <w:highlight w:val="none"/>
          <w:u w:val="single"/>
        </w:rPr>
        <w:t xml:space="preserve"> 0571-86002960 </w:t>
      </w:r>
      <w:r>
        <w:rPr>
          <w:rFonts w:hAnsi="宋体" w:cs="宋体"/>
          <w:color w:val="auto"/>
          <w:sz w:val="24"/>
          <w:szCs w:val="24"/>
          <w:highlight w:val="none"/>
        </w:rPr>
        <w:t xml:space="preserve">； </w:t>
      </w:r>
    </w:p>
    <w:bookmarkEnd w:id="497"/>
    <w:p w14:paraId="59DDB317">
      <w:pPr>
        <w:pStyle w:val="966"/>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七、付款方式</w:t>
      </w:r>
      <w:bookmarkEnd w:id="496"/>
    </w:p>
    <w:p w14:paraId="292C7118">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7.1付款方式：货款以银行汇款支付。</w:t>
      </w:r>
    </w:p>
    <w:p w14:paraId="28FB633D">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7.2 本合同的货币单位以人民币付款。</w:t>
      </w:r>
    </w:p>
    <w:p w14:paraId="4F1AD381">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 xml:space="preserve">7.3付款方法： </w:t>
      </w:r>
    </w:p>
    <w:p w14:paraId="5330EC7B">
      <w:pPr>
        <w:pStyle w:val="967"/>
        <w:widowControl w:val="0"/>
        <w:spacing w:line="360" w:lineRule="auto"/>
        <w:ind w:right="-252" w:firstLine="360" w:firstLineChars="150"/>
        <w:rPr>
          <w:rFonts w:hAnsi="宋体" w:cs="宋体"/>
          <w:color w:val="auto"/>
          <w:sz w:val="24"/>
          <w:szCs w:val="24"/>
          <w:highlight w:val="none"/>
        </w:rPr>
      </w:pPr>
      <w:r>
        <w:rPr>
          <w:rFonts w:hAnsi="宋体" w:cs="宋体"/>
          <w:color w:val="auto"/>
          <w:sz w:val="24"/>
          <w:szCs w:val="24"/>
          <w:highlight w:val="none"/>
        </w:rPr>
        <w:t xml:space="preserve">7.3.1 </w:t>
      </w:r>
      <w:r>
        <w:rPr>
          <w:rFonts w:hAnsi="宋体" w:cs="宋体"/>
          <w:color w:val="auto"/>
          <w:sz w:val="24"/>
          <w:szCs w:val="24"/>
          <w:highlight w:val="none"/>
        </w:rPr>
        <w:t>乙方在合同签订之日起5天内向甲方指定账户缴纳合同总价</w:t>
      </w:r>
      <w:r>
        <w:rPr>
          <w:rFonts w:hAnsi="宋体" w:cs="宋体"/>
          <w:color w:val="auto"/>
          <w:sz w:val="24"/>
          <w:szCs w:val="24"/>
          <w:highlight w:val="none"/>
          <w:u w:val="single"/>
        </w:rPr>
        <w:t xml:space="preserve">  1  </w:t>
      </w:r>
      <w:r>
        <w:rPr>
          <w:rFonts w:hAnsi="宋体" w:cs="宋体"/>
          <w:color w:val="auto"/>
          <w:sz w:val="24"/>
          <w:szCs w:val="24"/>
          <w:highlight w:val="none"/>
        </w:rPr>
        <w:t>% 即￥</w:t>
      </w:r>
      <w:r>
        <w:rPr>
          <w:rFonts w:hAnsi="宋体" w:cs="宋体"/>
          <w:color w:val="auto"/>
          <w:sz w:val="24"/>
          <w:szCs w:val="24"/>
          <w:highlight w:val="none"/>
          <w:u w:val="single"/>
        </w:rPr>
        <w:t xml:space="preserve">    </w:t>
      </w:r>
      <w:r>
        <w:rPr>
          <w:rFonts w:hAnsi="宋体" w:cs="宋体"/>
          <w:color w:val="auto"/>
          <w:sz w:val="24"/>
          <w:szCs w:val="24"/>
          <w:highlight w:val="none"/>
        </w:rPr>
        <w:t xml:space="preserve"> 元的履约保证金。乙方没有履行本合同项下约定的责任和义务所需承担的违约金、赔偿金及其他费用，甲方有权直接从履约保证金中扣除，履约保证金中不足以扣除的，甲方有权从任何一笔货款中扣除。剩余履约保证金（如有）在验收合格后及时无息返还（遇周末及国定假日顺延）。</w:t>
      </w:r>
    </w:p>
    <w:p w14:paraId="16ED04C0">
      <w:pPr>
        <w:pStyle w:val="24"/>
        <w:ind w:firstLine="360" w:firstLineChars="150"/>
        <w:rPr>
          <w:rFonts w:hint="eastAsia" w:hAnsi="宋体" w:cs="宋体"/>
          <w:color w:val="auto"/>
          <w:szCs w:val="24"/>
          <w:highlight w:val="none"/>
        </w:rPr>
      </w:pPr>
      <w:r>
        <w:rPr>
          <w:rFonts w:hint="eastAsia" w:hAnsi="宋体" w:cs="宋体"/>
          <w:color w:val="auto"/>
          <w:szCs w:val="24"/>
          <w:highlight w:val="none"/>
        </w:rPr>
        <w:t>履约保证金打入的账号：</w:t>
      </w:r>
    </w:p>
    <w:p w14:paraId="1DDBF9F7">
      <w:pPr>
        <w:pStyle w:val="967"/>
        <w:widowControl w:val="0"/>
        <w:spacing w:line="360" w:lineRule="auto"/>
        <w:ind w:right="-252" w:firstLine="360" w:firstLineChars="150"/>
        <w:rPr>
          <w:rFonts w:hAnsi="宋体" w:cs="宋体"/>
          <w:color w:val="auto"/>
          <w:sz w:val="24"/>
          <w:szCs w:val="24"/>
          <w:highlight w:val="none"/>
        </w:rPr>
      </w:pPr>
      <w:r>
        <w:rPr>
          <w:rFonts w:hAnsi="宋体" w:cs="宋体"/>
          <w:color w:val="auto"/>
          <w:sz w:val="24"/>
          <w:szCs w:val="24"/>
          <w:highlight w:val="none"/>
        </w:rPr>
        <w:t>单位名称：浙江省医疗器械检验研究院</w:t>
      </w:r>
    </w:p>
    <w:p w14:paraId="1B1145C2">
      <w:pPr>
        <w:pStyle w:val="967"/>
        <w:widowControl w:val="0"/>
        <w:spacing w:line="360" w:lineRule="auto"/>
        <w:ind w:right="-252" w:firstLine="360" w:firstLineChars="150"/>
        <w:rPr>
          <w:rFonts w:hAnsi="宋体" w:cs="宋体"/>
          <w:color w:val="auto"/>
          <w:sz w:val="24"/>
          <w:szCs w:val="24"/>
          <w:highlight w:val="none"/>
        </w:rPr>
      </w:pPr>
      <w:r>
        <w:rPr>
          <w:rFonts w:hAnsi="宋体" w:cs="宋体"/>
          <w:color w:val="auto"/>
          <w:sz w:val="24"/>
          <w:szCs w:val="24"/>
          <w:highlight w:val="none"/>
        </w:rPr>
        <w:t>纳税号：123300007352616311</w:t>
      </w:r>
    </w:p>
    <w:p w14:paraId="00ADF2D4">
      <w:pPr>
        <w:pStyle w:val="967"/>
        <w:widowControl w:val="0"/>
        <w:spacing w:line="360" w:lineRule="auto"/>
        <w:ind w:right="-252" w:firstLine="360" w:firstLineChars="150"/>
        <w:rPr>
          <w:rFonts w:hAnsi="宋体" w:cs="宋体"/>
          <w:color w:val="auto"/>
          <w:sz w:val="24"/>
          <w:szCs w:val="24"/>
          <w:highlight w:val="none"/>
        </w:rPr>
      </w:pPr>
      <w:r>
        <w:rPr>
          <w:rFonts w:hAnsi="宋体" w:cs="宋体"/>
          <w:color w:val="auto"/>
          <w:sz w:val="24"/>
          <w:szCs w:val="24"/>
          <w:highlight w:val="none"/>
        </w:rPr>
        <w:t>开户行：中信银行杭州平海支行</w:t>
      </w:r>
    </w:p>
    <w:p w14:paraId="2C497034">
      <w:pPr>
        <w:pStyle w:val="967"/>
        <w:widowControl w:val="0"/>
        <w:spacing w:line="360" w:lineRule="auto"/>
        <w:ind w:right="-252" w:firstLine="360" w:firstLineChars="150"/>
        <w:rPr>
          <w:rFonts w:hAnsi="宋体" w:cs="宋体"/>
          <w:color w:val="auto"/>
          <w:sz w:val="24"/>
          <w:szCs w:val="24"/>
          <w:highlight w:val="none"/>
        </w:rPr>
      </w:pPr>
      <w:r>
        <w:rPr>
          <w:rFonts w:hAnsi="宋体" w:cs="宋体"/>
          <w:color w:val="auto"/>
          <w:sz w:val="24"/>
          <w:szCs w:val="24"/>
          <w:highlight w:val="none"/>
        </w:rPr>
        <w:t>账号：7331910182600024026</w:t>
      </w:r>
    </w:p>
    <w:p w14:paraId="186255C8">
      <w:pPr>
        <w:pStyle w:val="967"/>
        <w:widowControl w:val="0"/>
        <w:spacing w:line="360" w:lineRule="auto"/>
        <w:ind w:right="-252" w:firstLine="360" w:firstLineChars="150"/>
        <w:rPr>
          <w:rFonts w:hAnsi="宋体" w:cs="宋体"/>
          <w:color w:val="auto"/>
          <w:sz w:val="24"/>
          <w:szCs w:val="24"/>
          <w:highlight w:val="none"/>
        </w:rPr>
      </w:pPr>
      <w:r>
        <w:rPr>
          <w:rFonts w:hAnsi="宋体" w:cs="宋体"/>
          <w:color w:val="auto"/>
          <w:sz w:val="24"/>
          <w:szCs w:val="24"/>
          <w:highlight w:val="none"/>
        </w:rPr>
        <w:t>地址： 浙江省杭州市钱塘区25号大街379号</w:t>
      </w:r>
    </w:p>
    <w:p w14:paraId="0F81A54D">
      <w:pPr>
        <w:pStyle w:val="967"/>
        <w:spacing w:line="360" w:lineRule="auto"/>
        <w:ind w:right="-252" w:firstLine="360" w:firstLineChars="150"/>
        <w:rPr>
          <w:rFonts w:hAnsi="宋体" w:cs="宋体"/>
          <w:color w:val="auto"/>
          <w:sz w:val="24"/>
          <w:szCs w:val="24"/>
          <w:highlight w:val="none"/>
        </w:rPr>
      </w:pPr>
      <w:r>
        <w:rPr>
          <w:rFonts w:hAnsi="宋体" w:cs="宋体"/>
          <w:color w:val="auto"/>
          <w:sz w:val="24"/>
          <w:szCs w:val="24"/>
          <w:highlight w:val="none"/>
        </w:rPr>
        <w:t>7.3.2 为中小企业合同，签订合同时，乙方向甲方提交银行预付款保函；甲方在收到预付款保函后，向乙方支付合同金额的40%作为预付款。预付款保函要求见索即赔、保函金额与预付款金额等额、保函期限不低于合同期限等要素。预付款在后续货款中作相应抵扣。其余合同款项根据合同约定，验收合格后支付，甲方自收到发票具备实施条件后将货款支付给乙方。乙方若未提供预付款保函，则视为放弃预付款，合同款项根据合同约定，验收合格后支付，甲方自收到发票具备实施条件后将货款支付给乙方。</w:t>
      </w:r>
    </w:p>
    <w:p w14:paraId="7BAF2950">
      <w:pPr>
        <w:pStyle w:val="323"/>
        <w:spacing w:line="360" w:lineRule="auto"/>
        <w:ind w:firstLine="360" w:firstLineChars="150"/>
        <w:rPr>
          <w:rFonts w:hint="eastAsia" w:hAnsi="宋体" w:cs="宋体"/>
          <w:color w:val="auto"/>
          <w:sz w:val="24"/>
          <w:szCs w:val="24"/>
          <w:highlight w:val="none"/>
        </w:rPr>
      </w:pPr>
      <w:r>
        <w:rPr>
          <w:rFonts w:hint="eastAsia" w:hAnsi="宋体" w:cs="宋体"/>
          <w:color w:val="auto"/>
          <w:sz w:val="24"/>
          <w:szCs w:val="24"/>
          <w:highlight w:val="none"/>
        </w:rPr>
        <w:t>合同因故无法履约或无法完全履约，出现预付款金额大于实际支付金额时，乙方或出具预付款保函的金融机构应及时向甲方返还超出部分的预付款金额。</w:t>
      </w:r>
    </w:p>
    <w:p w14:paraId="09D0DC50">
      <w:pPr>
        <w:pStyle w:val="323"/>
        <w:spacing w:line="360" w:lineRule="auto"/>
        <w:ind w:firstLine="360" w:firstLineChars="150"/>
        <w:rPr>
          <w:rFonts w:hint="eastAsia" w:hAnsi="宋体" w:cs="宋体"/>
          <w:color w:val="auto"/>
          <w:sz w:val="24"/>
          <w:szCs w:val="24"/>
          <w:highlight w:val="none"/>
        </w:rPr>
      </w:pPr>
      <w:r>
        <w:rPr>
          <w:rFonts w:hint="eastAsia" w:hAnsi="宋体" w:cs="宋体"/>
          <w:color w:val="auto"/>
          <w:sz w:val="24"/>
          <w:szCs w:val="24"/>
          <w:highlight w:val="none"/>
        </w:rPr>
        <w:t>若为非中小企业合同的，不约定预付款。不约定预付款的，合同款项在安装验收合格后支付，甲方自收到全额发票且资金下达后将货款支付给乙方。</w:t>
      </w:r>
    </w:p>
    <w:p w14:paraId="2CA096B2">
      <w:pPr>
        <w:pStyle w:val="323"/>
        <w:spacing w:line="360" w:lineRule="auto"/>
        <w:ind w:firstLine="360" w:firstLineChars="150"/>
        <w:rPr>
          <w:rFonts w:hint="eastAsia" w:hAnsi="宋体" w:cs="宋体"/>
          <w:color w:val="auto"/>
          <w:sz w:val="24"/>
          <w:szCs w:val="24"/>
          <w:highlight w:val="none"/>
        </w:rPr>
      </w:pPr>
      <w:r>
        <w:rPr>
          <w:rFonts w:hint="eastAsia" w:hAnsi="宋体" w:cs="宋体"/>
          <w:color w:val="auto"/>
          <w:sz w:val="24"/>
          <w:szCs w:val="24"/>
          <w:highlight w:val="none"/>
        </w:rPr>
        <w:t>7.3.3货到安装、调试完成，在资金下达后，乙方开具全额发票且收到甲方设备验收联系人（0571-87896515）验收合格确认后支付合同尾款 （单台/批分开结算）。</w:t>
      </w:r>
      <w:bookmarkStart w:id="498" w:name="_Hlk155085737"/>
      <w:r>
        <w:rPr>
          <w:rFonts w:hint="eastAsia" w:hAnsi="宋体" w:cs="宋体"/>
          <w:color w:val="auto"/>
          <w:sz w:val="24"/>
          <w:szCs w:val="24"/>
          <w:highlight w:val="none"/>
        </w:rPr>
        <w:t>（因政策原因，财政资金未下达需在财政资金下达后支付）。</w:t>
      </w:r>
    </w:p>
    <w:bookmarkEnd w:id="498"/>
    <w:p w14:paraId="27C1F5E5">
      <w:pPr>
        <w:pStyle w:val="966"/>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八、质量保证及售后服务</w:t>
      </w:r>
    </w:p>
    <w:p w14:paraId="570313C1">
      <w:pPr>
        <w:pStyle w:val="970"/>
        <w:spacing w:line="360" w:lineRule="auto"/>
        <w:ind w:firstLine="360" w:firstLineChars="150"/>
        <w:rPr>
          <w:rFonts w:hint="eastAsia" w:hAnsi="宋体" w:cs="宋体"/>
          <w:color w:val="auto"/>
          <w:szCs w:val="24"/>
          <w:highlight w:val="none"/>
        </w:rPr>
      </w:pPr>
      <w:bookmarkStart w:id="499" w:name="_Toc293409339"/>
      <w:r>
        <w:rPr>
          <w:rFonts w:hint="eastAsia" w:hAnsi="宋体" w:cs="宋体"/>
          <w:color w:val="auto"/>
          <w:szCs w:val="24"/>
          <w:highlight w:val="none"/>
        </w:rPr>
        <w:t>8.1乙方向甲方提供未经使用的符合国家有关技术规格和质量标准的出厂原装合格全新产品。</w:t>
      </w:r>
    </w:p>
    <w:p w14:paraId="2C19AA7B">
      <w:pPr>
        <w:pStyle w:val="970"/>
        <w:spacing w:line="360" w:lineRule="auto"/>
        <w:ind w:firstLine="360" w:firstLineChars="150"/>
        <w:rPr>
          <w:rFonts w:hint="eastAsia" w:hAnsi="宋体" w:cs="宋体"/>
          <w:color w:val="auto"/>
          <w:szCs w:val="24"/>
          <w:highlight w:val="none"/>
        </w:rPr>
      </w:pPr>
      <w:r>
        <w:rPr>
          <w:rFonts w:hint="eastAsia" w:hAnsi="宋体" w:cs="宋体"/>
          <w:color w:val="auto"/>
          <w:szCs w:val="24"/>
          <w:highlight w:val="none"/>
        </w:rPr>
        <w:t>8.2经甲方验收合格后之日起保修    年。质保期内，乙方应提供免费维修和保养服务，因维修和保养所发生的一切费用，由乙方承担。</w:t>
      </w:r>
    </w:p>
    <w:p w14:paraId="6FAE0294">
      <w:pPr>
        <w:pStyle w:val="970"/>
        <w:spacing w:line="360" w:lineRule="auto"/>
        <w:ind w:firstLine="360" w:firstLineChars="150"/>
        <w:rPr>
          <w:rFonts w:hint="eastAsia" w:hAnsi="宋体" w:cs="宋体"/>
          <w:color w:val="auto"/>
          <w:szCs w:val="24"/>
          <w:highlight w:val="none"/>
        </w:rPr>
      </w:pPr>
      <w:r>
        <w:rPr>
          <w:rFonts w:hint="eastAsia" w:hAnsi="宋体" w:cs="宋体"/>
          <w:color w:val="auto"/>
          <w:szCs w:val="24"/>
          <w:highlight w:val="none"/>
        </w:rPr>
        <w:t>8.3该套设备在保修期满前如出现质量故障，乙方应进行免费修复、更换，因修复、更换设备或更换设备零配件的，更换部分的质保期限为相应行为完成之日起相应延长。</w:t>
      </w:r>
    </w:p>
    <w:p w14:paraId="01A5D610">
      <w:pPr>
        <w:pStyle w:val="970"/>
        <w:spacing w:line="360" w:lineRule="auto"/>
        <w:ind w:firstLine="360" w:firstLineChars="150"/>
        <w:rPr>
          <w:rFonts w:hint="eastAsia" w:hAnsi="宋体" w:cs="宋体"/>
          <w:color w:val="auto"/>
          <w:szCs w:val="24"/>
          <w:highlight w:val="none"/>
        </w:rPr>
      </w:pPr>
      <w:r>
        <w:rPr>
          <w:rFonts w:hint="eastAsia" w:hAnsi="宋体" w:cs="宋体"/>
          <w:color w:val="auto"/>
          <w:szCs w:val="24"/>
          <w:highlight w:val="none"/>
        </w:rPr>
        <w:t>8.4设备在运行中出现质量故障的，乙方应在收到甲方的函、电后2小时内响应，采取远程等方式故障仍处理不好的，24小时内派人赴现场处理，否则甲方有权自行或委托第三方处理，所有费用由乙方公司承担，由此引起的一切法律后果由乙方承担。由于乙方产品质量问题，而使甲方产生的所有费用，乙方均应予以全额赔偿。在规定的质保期内，如发现设备有缺陷，只要该缺陷非甲方的使用行为导致，甲方均有权乙方提出索赔。</w:t>
      </w:r>
    </w:p>
    <w:p w14:paraId="5211E5AC">
      <w:pPr>
        <w:pStyle w:val="970"/>
        <w:spacing w:line="360" w:lineRule="auto"/>
        <w:ind w:firstLine="360" w:firstLineChars="150"/>
        <w:rPr>
          <w:rFonts w:hint="eastAsia" w:hAnsi="宋体" w:cs="宋体"/>
          <w:color w:val="auto"/>
          <w:szCs w:val="24"/>
          <w:highlight w:val="none"/>
        </w:rPr>
      </w:pPr>
      <w:r>
        <w:rPr>
          <w:rFonts w:hint="eastAsia" w:hAnsi="宋体" w:cs="宋体"/>
          <w:color w:val="auto"/>
          <w:szCs w:val="24"/>
          <w:highlight w:val="none"/>
        </w:rPr>
        <w:t>8.5合同商品从验收合格次日起7天内，出现非甲方人为因素造成的无法排除的故障，在双方协商无效后，由乙方予以整机调换。</w:t>
      </w:r>
    </w:p>
    <w:p w14:paraId="13A4EAB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8.6设备使用期间，乙方应及时免费提供产品升级和产品应用软件的升级（在不更换硬件的情况下），免费提供产品功能使用的资料。</w:t>
      </w:r>
    </w:p>
    <w:p w14:paraId="38CDAE73">
      <w:pPr>
        <w:pStyle w:val="970"/>
        <w:spacing w:line="360" w:lineRule="auto"/>
        <w:ind w:firstLine="360" w:firstLineChars="150"/>
        <w:rPr>
          <w:rFonts w:hint="eastAsia" w:hAnsi="宋体" w:cs="宋体"/>
          <w:color w:val="auto"/>
          <w:szCs w:val="24"/>
          <w:highlight w:val="none"/>
        </w:rPr>
      </w:pPr>
      <w:r>
        <w:rPr>
          <w:rFonts w:hint="eastAsia" w:hAnsi="宋体" w:cs="宋体"/>
          <w:color w:val="auto"/>
          <w:szCs w:val="24"/>
          <w:highlight w:val="none"/>
        </w:rPr>
        <w:t>8.7培训：乙方负责免费提供</w:t>
      </w:r>
      <w:r>
        <w:rPr>
          <w:rFonts w:hint="eastAsia" w:hAnsi="宋体" w:cs="宋体"/>
          <w:color w:val="auto"/>
          <w:szCs w:val="24"/>
          <w:highlight w:val="none"/>
          <w:u w:val="single"/>
        </w:rPr>
        <w:t xml:space="preserve">  5 </w:t>
      </w:r>
      <w:r>
        <w:rPr>
          <w:rFonts w:hint="eastAsia" w:hAnsi="宋体" w:cs="宋体"/>
          <w:color w:val="auto"/>
          <w:szCs w:val="24"/>
          <w:highlight w:val="none"/>
        </w:rPr>
        <w:t>名以上操作人员的应用技术培训，包括仪器操作，日常维护及维修；系统的操作和控制，系统故障的查找和诊断方法等。</w:t>
      </w:r>
    </w:p>
    <w:p w14:paraId="45AA3331">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8.8质保期内，设备故障在一个月内不能维修至正常使用状态，乙方无条件予以调换新机器。</w:t>
      </w:r>
    </w:p>
    <w:p w14:paraId="2D7AA83B">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8.9在保修期外，备件价格按照生产厂商用户优惠价供应；保修期外的维修，按照成本收费。</w:t>
      </w:r>
    </w:p>
    <w:p w14:paraId="5594B992">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8.10设备使用期间，乙方每年为甲方安排一次免费的用户技术回访，帮忙用户解决疑难问题。</w:t>
      </w:r>
    </w:p>
    <w:p w14:paraId="45A00396">
      <w:pPr>
        <w:pStyle w:val="966"/>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九、安装、调试和验收</w:t>
      </w:r>
      <w:bookmarkEnd w:id="499"/>
    </w:p>
    <w:p w14:paraId="26B65A66">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9.1安装：货到甲方指定地点，由乙方工作人员安装调试。</w:t>
      </w:r>
    </w:p>
    <w:p w14:paraId="3CB6CAC7">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9.2 经双方协商，采用</w:t>
      </w:r>
      <w:r>
        <w:rPr>
          <w:rFonts w:hAnsi="宋体" w:cs="宋体"/>
          <w:color w:val="auto"/>
          <w:sz w:val="24"/>
          <w:szCs w:val="24"/>
          <w:highlight w:val="none"/>
        </w:rPr>
        <w:t>第</w:t>
      </w:r>
      <w:r>
        <w:rPr>
          <w:rFonts w:hAnsi="宋体" w:cs="宋体"/>
          <w:color w:val="auto"/>
          <w:sz w:val="24"/>
          <w:szCs w:val="24"/>
          <w:highlight w:val="none"/>
          <w:u w:val="single"/>
        </w:rPr>
        <w:t xml:space="preserve">  二  </w:t>
      </w:r>
      <w:r>
        <w:rPr>
          <w:rFonts w:hAnsi="宋体" w:cs="宋体"/>
          <w:color w:val="auto"/>
          <w:sz w:val="24"/>
          <w:szCs w:val="24"/>
          <w:highlight w:val="none"/>
        </w:rPr>
        <w:t>种方式进行验收。</w:t>
      </w:r>
    </w:p>
    <w:p w14:paraId="4B8E1852">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费用由甲方承担。</w:t>
      </w:r>
    </w:p>
    <w:p w14:paraId="2547EE70">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费用由</w:t>
      </w:r>
      <w:r>
        <w:rPr>
          <w:rFonts w:hAnsi="宋体" w:cs="宋体"/>
          <w:color w:val="auto"/>
          <w:sz w:val="24"/>
          <w:szCs w:val="24"/>
          <w:highlight w:val="none"/>
          <w:u w:val="single"/>
        </w:rPr>
        <w:t xml:space="preserve">  乙  </w:t>
      </w:r>
      <w:r>
        <w:rPr>
          <w:rFonts w:hAnsi="宋体" w:cs="宋体"/>
          <w:color w:val="auto"/>
          <w:sz w:val="24"/>
          <w:szCs w:val="24"/>
          <w:highlight w:val="none"/>
        </w:rPr>
        <w:t>方承担。</w:t>
      </w:r>
    </w:p>
    <w:p w14:paraId="539300B3">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498EADD7">
      <w:pPr>
        <w:pStyle w:val="966"/>
        <w:spacing w:line="360" w:lineRule="auto"/>
        <w:rPr>
          <w:rFonts w:hint="eastAsia" w:ascii="宋体" w:eastAsia="宋体"/>
          <w:color w:val="auto"/>
          <w:sz w:val="24"/>
          <w:szCs w:val="24"/>
          <w:highlight w:val="none"/>
        </w:rPr>
      </w:pPr>
      <w:bookmarkStart w:id="500" w:name="_Toc293409340"/>
      <w:r>
        <w:rPr>
          <w:rFonts w:hint="eastAsia" w:ascii="宋体" w:eastAsia="宋体"/>
          <w:color w:val="auto"/>
          <w:sz w:val="24"/>
          <w:szCs w:val="24"/>
          <w:highlight w:val="none"/>
        </w:rPr>
        <w:t>十、货物包装、发运及运输</w:t>
      </w:r>
      <w:bookmarkEnd w:id="500"/>
    </w:p>
    <w:p w14:paraId="01AFF0A5">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10.1乙方应在货物发运前对其进行满足运输距离、防潮、防震、防锈和防破损装卸等要求包装，以保证货物安全运达甲方指定地点。</w:t>
      </w:r>
    </w:p>
    <w:p w14:paraId="55AF8DC2">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10.2使用说明书、质量检验证明书、随配附件和工具以及清单一并附于货物内。</w:t>
      </w:r>
    </w:p>
    <w:p w14:paraId="4ADE1E93">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10.3乙方在货物手续办理完毕后24小时内或货到48小时前通知甲方，以准备接货。</w:t>
      </w:r>
    </w:p>
    <w:p w14:paraId="4647C8BD">
      <w:pPr>
        <w:pStyle w:val="967"/>
        <w:widowControl w:val="0"/>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10.4货物在交付完成前发生的风险均由乙方负责。</w:t>
      </w:r>
    </w:p>
    <w:p w14:paraId="4AECE49C">
      <w:pPr>
        <w:pStyle w:val="966"/>
        <w:spacing w:line="360" w:lineRule="auto"/>
        <w:rPr>
          <w:rFonts w:hint="eastAsia" w:ascii="宋体" w:eastAsia="宋体"/>
          <w:color w:val="auto"/>
          <w:sz w:val="24"/>
          <w:szCs w:val="24"/>
          <w:highlight w:val="none"/>
        </w:rPr>
      </w:pPr>
      <w:bookmarkStart w:id="501" w:name="_Toc293409341"/>
      <w:r>
        <w:rPr>
          <w:rFonts w:hint="eastAsia" w:ascii="宋体" w:eastAsia="宋体"/>
          <w:color w:val="auto"/>
          <w:sz w:val="24"/>
          <w:szCs w:val="24"/>
          <w:highlight w:val="none"/>
        </w:rPr>
        <w:t>十一、违约责任</w:t>
      </w:r>
      <w:bookmarkEnd w:id="501"/>
    </w:p>
    <w:p w14:paraId="7D0B085D">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2B4CD3DE">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11.2除逾期交货原因引起不能交货外，其他原因引起乙方不能交货的，乙方应退还甲方不能交货部分货款并向甲方偿付违约金，违约金按不能交货部分货款的10%计算。如造成甲方损失（包括直接损失和间接损失）超过违约金的，超出部分由乙方继续承担赔偿责任。甲方中途无正当理由退货、拒收货物，应向乙方偿付退货、拒收货款总价5%的违约金。</w:t>
      </w:r>
    </w:p>
    <w:p w14:paraId="3D68BDB2">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11.3</w:t>
      </w:r>
      <w:bookmarkStart w:id="502" w:name="_Hlk179962151"/>
      <w:r>
        <w:rPr>
          <w:rFonts w:hAnsi="宋体" w:cs="宋体"/>
          <w:color w:val="auto"/>
          <w:sz w:val="24"/>
          <w:szCs w:val="24"/>
          <w:highlight w:val="none"/>
        </w:rPr>
        <w:t>乙方所交货物品种、型号、规格、技术参数、质量不符合合同及招投标文件规定要求的，甲方有权拒收该货物、解除合同或有权选择乙方在指定时间内更换。甲方选择乙方在指定时间内更换的，但乙方拒绝更换，或更换仍不符合质量标准的，甲方将解除合同，乙方应退还全部货款并向甲方支付合同总价款10%的违约金。若甲方所受损失高于违约金的，超出部分由乙方继续承担赔偿责任；甲方选择乙方在指定时间内更换，乙方按甲方要求更换货物但逾期交货的，按乙方逾期交货处理。</w:t>
      </w:r>
      <w:bookmarkEnd w:id="502"/>
    </w:p>
    <w:p w14:paraId="76422B87">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638CE063">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11.5</w:t>
      </w:r>
      <w:bookmarkStart w:id="503" w:name="_Hlk156216102"/>
      <w:r>
        <w:rPr>
          <w:rFonts w:hint="eastAsia" w:hAnsi="宋体" w:cs="宋体"/>
          <w:color w:val="auto"/>
          <w:sz w:val="24"/>
          <w:szCs w:val="24"/>
          <w:highlight w:val="none"/>
        </w:rPr>
        <w:t>乙方因其他违约行为导致甲方解除合同的，乙方应退还全部货款并向甲方支付合同总值10%的违约金，如造成甲方损失超过违约金的，超出部分由乙方继续承担赔偿责任。</w:t>
      </w:r>
    </w:p>
    <w:bookmarkEnd w:id="503"/>
    <w:p w14:paraId="2E892A08">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w:t>
      </w:r>
      <w:bookmarkStart w:id="504" w:name="_Hlk156216221"/>
      <w:r>
        <w:rPr>
          <w:rFonts w:hint="eastAsia" w:hAnsi="宋体" w:cs="宋体"/>
          <w:color w:val="auto"/>
          <w:sz w:val="24"/>
          <w:szCs w:val="24"/>
          <w:highlight w:val="none"/>
        </w:rPr>
        <w:t>6 甲方有权从到期应向乙方支付的货款或履约保证金、尾款中扣除乙方应支付的违约金或赔偿金。</w:t>
      </w:r>
      <w:bookmarkEnd w:id="504"/>
    </w:p>
    <w:p w14:paraId="5F1E363E">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11.7经甲乙双方协商同意延期交货和经双方友好协商同意退货且无需罚款者不在此例。</w:t>
      </w:r>
    </w:p>
    <w:p w14:paraId="2513D15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11.8守约方为实现合同权利支出的律师费、诉讼费等费用，由违约方承担。</w:t>
      </w:r>
    </w:p>
    <w:p w14:paraId="04532199">
      <w:pPr>
        <w:pStyle w:val="966"/>
        <w:spacing w:line="360" w:lineRule="auto"/>
        <w:rPr>
          <w:rFonts w:hint="eastAsia" w:ascii="宋体" w:eastAsia="宋体"/>
          <w:color w:val="auto"/>
          <w:sz w:val="24"/>
          <w:szCs w:val="24"/>
          <w:highlight w:val="none"/>
        </w:rPr>
      </w:pPr>
      <w:bookmarkStart w:id="505" w:name="_Toc293409342"/>
      <w:r>
        <w:rPr>
          <w:rFonts w:hint="eastAsia" w:ascii="宋体" w:eastAsia="宋体"/>
          <w:color w:val="auto"/>
          <w:sz w:val="24"/>
          <w:szCs w:val="24"/>
          <w:highlight w:val="none"/>
        </w:rPr>
        <w:t>十二、不可抗力事件处理</w:t>
      </w:r>
      <w:bookmarkEnd w:id="505"/>
    </w:p>
    <w:p w14:paraId="043C8B08">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12.1在合同有效期内，任何一方因不可抗力事件导致不能履行合同，则合同履行期可延长，其延长期与不可抗力影响期相同。</w:t>
      </w:r>
    </w:p>
    <w:p w14:paraId="21AE57F9">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12.2不可抗力事件发生后，应立即通知对方，并寄送有关权威机构出具的证明。</w:t>
      </w:r>
    </w:p>
    <w:p w14:paraId="3871A96C">
      <w:pPr>
        <w:snapToGrid w:val="0"/>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12.3不可抗力事件延续120天以上，双方应通过友好协商，确定是否继续履行合同。</w:t>
      </w:r>
    </w:p>
    <w:p w14:paraId="7B7D7663">
      <w:pPr>
        <w:pStyle w:val="966"/>
        <w:spacing w:line="360" w:lineRule="auto"/>
        <w:rPr>
          <w:rFonts w:hint="eastAsia" w:ascii="宋体" w:eastAsia="宋体"/>
          <w:color w:val="auto"/>
          <w:sz w:val="24"/>
          <w:szCs w:val="24"/>
          <w:highlight w:val="none"/>
        </w:rPr>
      </w:pPr>
      <w:bookmarkStart w:id="506" w:name="_Toc293409343"/>
      <w:r>
        <w:rPr>
          <w:rFonts w:hint="eastAsia" w:ascii="宋体" w:eastAsia="宋体"/>
          <w:color w:val="auto"/>
          <w:sz w:val="24"/>
          <w:szCs w:val="24"/>
          <w:highlight w:val="none"/>
        </w:rPr>
        <w:t>十三、仲裁与起诉</w:t>
      </w:r>
      <w:bookmarkEnd w:id="506"/>
    </w:p>
    <w:p w14:paraId="1733B239">
      <w:pPr>
        <w:pStyle w:val="952"/>
        <w:spacing w:line="360" w:lineRule="auto"/>
        <w:rPr>
          <w:rFonts w:hint="eastAsia" w:ascii="宋体" w:hAnsi="宋体" w:eastAsia="宋体" w:cs="宋体"/>
          <w:color w:val="auto"/>
          <w:szCs w:val="24"/>
          <w:highlight w:val="none"/>
        </w:rPr>
      </w:pPr>
      <w:bookmarkStart w:id="507" w:name="_Toc293409344"/>
      <w:r>
        <w:rPr>
          <w:rFonts w:hint="eastAsia" w:ascii="宋体" w:hAnsi="宋体" w:eastAsia="宋体" w:cs="宋体"/>
          <w:color w:val="auto"/>
          <w:szCs w:val="24"/>
          <w:highlight w:val="none"/>
        </w:rPr>
        <w:t>13.1双方在执行合同中所发生的一切争议，应通过协商解决。如协商不成，任何一方均可向杭州市仲裁委员会提出仲裁。</w:t>
      </w:r>
    </w:p>
    <w:p w14:paraId="3548EABB">
      <w:pPr>
        <w:pStyle w:val="952"/>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13.2仲裁期间，除正在进行仲裁的部分，本合同其他部分应继续执行。</w:t>
      </w:r>
    </w:p>
    <w:p w14:paraId="4961E059">
      <w:pPr>
        <w:pStyle w:val="966"/>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十四、通知和送达</w:t>
      </w:r>
    </w:p>
    <w:p w14:paraId="4AE89D0F">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w:t>
      </w:r>
      <w:bookmarkStart w:id="508" w:name="_Hlk156216323"/>
      <w:r>
        <w:rPr>
          <w:rFonts w:hint="eastAsia" w:hAnsi="宋体" w:cs="宋体"/>
          <w:color w:val="auto"/>
          <w:sz w:val="24"/>
          <w:szCs w:val="24"/>
          <w:highlight w:val="none"/>
        </w:rPr>
        <w:t>任何为本合同所要求或允许的通知或其他通讯，应以书面形式做出，并应以邮件、快递、EMS、挂号信函的方式发出。任何该等通知应发至下列地址：</w:t>
      </w:r>
    </w:p>
    <w:p w14:paraId="58DE2369">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（1）若发往甲方：</w:t>
      </w:r>
    </w:p>
    <w:p w14:paraId="5D01609D">
      <w:pPr>
        <w:pStyle w:val="975"/>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地址：浙江省杭州钱塘区25号大街379号210室</w:t>
      </w:r>
    </w:p>
    <w:p w14:paraId="18E44F57">
      <w:pPr>
        <w:pStyle w:val="975"/>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联系人：何老师</w:t>
      </w:r>
    </w:p>
    <w:p w14:paraId="09C46A17">
      <w:pPr>
        <w:pStyle w:val="975"/>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电话：0571-87896539</w:t>
      </w:r>
    </w:p>
    <w:p w14:paraId="4F26B1A5">
      <w:pPr>
        <w:pStyle w:val="975"/>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邮件：heyan@mdst.org.cn</w:t>
      </w:r>
    </w:p>
    <w:p w14:paraId="1A79F71D">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（2）若发往乙方：</w:t>
      </w:r>
    </w:p>
    <w:p w14:paraId="5409C3CA">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地址： </w:t>
      </w:r>
    </w:p>
    <w:p w14:paraId="15A8F553">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联系人：</w:t>
      </w:r>
    </w:p>
    <w:p w14:paraId="0DD83BEF">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电话：</w:t>
      </w:r>
    </w:p>
    <w:p w14:paraId="3B7FFDF1">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邮件：</w:t>
      </w:r>
    </w:p>
    <w:p w14:paraId="383DD048">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任何一方变更上述送达方式或者地址的，应于3个工作日内书面通知对方当事人，在对方当事人收到有关变更通知之前，变更前的约定送达方式或地址仍视为有效。</w:t>
      </w:r>
    </w:p>
    <w:p w14:paraId="366C29CE">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14.2发生以下情形之一的，所有该等通知应视为收到：</w:t>
      </w:r>
    </w:p>
    <w:p w14:paraId="6E8CA0E5">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（a）已为收信人实际收悉；</w:t>
      </w:r>
    </w:p>
    <w:p w14:paraId="240561F6">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（b）已经实际发送至适当的地址；</w:t>
      </w:r>
    </w:p>
    <w:p w14:paraId="7D8BDC13">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（c）发信人发出邮件并已到达收信人邮箱。</w:t>
      </w:r>
    </w:p>
    <w:p w14:paraId="7986D091">
      <w:pPr>
        <w:pStyle w:val="32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通知以送达日期为生效日期。</w:t>
      </w:r>
    </w:p>
    <w:bookmarkEnd w:id="508"/>
    <w:p w14:paraId="43FC3AB2">
      <w:pPr>
        <w:pStyle w:val="966"/>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十五、合同生效及其他</w:t>
      </w:r>
      <w:bookmarkEnd w:id="507"/>
    </w:p>
    <w:p w14:paraId="3E64876B">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15.1合同经双方法定代表人或委托代理人签字并加盖单位公章（或合同章）后生效。</w:t>
      </w:r>
    </w:p>
    <w:p w14:paraId="31ABFC06">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15.2合同执行中，如需修改或补充合同内容，由双方协商另签署书面修改或补充协议作为主合同不可分割的一部分。</w:t>
      </w:r>
    </w:p>
    <w:p w14:paraId="2DF03817">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15.3本合同未尽事宜，遵照招标、投标文件执行，如有纠纷，按《民法典》有关条文执行。</w:t>
      </w:r>
    </w:p>
    <w:p w14:paraId="73A48FE3">
      <w:pPr>
        <w:pStyle w:val="967"/>
        <w:widowControl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15.4本合同书共 伍份，乙方执 贰份，甲方执 叁 份。</w:t>
      </w:r>
    </w:p>
    <w:p w14:paraId="0B30E6E3">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十六、附件 配置清单</w:t>
      </w:r>
    </w:p>
    <w:p w14:paraId="6E1649D6">
      <w:pPr>
        <w:pStyle w:val="967"/>
        <w:widowControl w:val="0"/>
        <w:spacing w:line="360" w:lineRule="auto"/>
        <w:jc w:val="center"/>
        <w:rPr>
          <w:rFonts w:hAnsi="宋体" w:cs="宋体"/>
          <w:color w:val="auto"/>
          <w:sz w:val="24"/>
          <w:szCs w:val="24"/>
          <w:highlight w:val="none"/>
        </w:rPr>
      </w:pPr>
      <w:r>
        <w:rPr>
          <w:rFonts w:hAnsi="宋体" w:cs="宋体"/>
          <w:color w:val="auto"/>
          <w:sz w:val="24"/>
          <w:szCs w:val="24"/>
          <w:highlight w:val="none"/>
        </w:rPr>
        <w:t>配置清单</w:t>
      </w:r>
    </w:p>
    <w:tbl>
      <w:tblPr>
        <w:tblStyle w:val="62"/>
        <w:tblW w:w="8561" w:type="dxa"/>
        <w:tblInd w:w="78" w:type="dxa"/>
        <w:tblLayout w:type="fixed"/>
        <w:tblCellMar>
          <w:top w:w="0" w:type="dxa"/>
          <w:left w:w="108" w:type="dxa"/>
          <w:bottom w:w="0" w:type="dxa"/>
          <w:right w:w="108" w:type="dxa"/>
        </w:tblCellMar>
      </w:tblPr>
      <w:tblGrid>
        <w:gridCol w:w="1048"/>
        <w:gridCol w:w="1560"/>
        <w:gridCol w:w="1417"/>
        <w:gridCol w:w="1559"/>
        <w:gridCol w:w="1701"/>
        <w:gridCol w:w="1276"/>
      </w:tblGrid>
      <w:tr w14:paraId="3F0C7FCD">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681B797F">
            <w:pPr>
              <w:autoSpaceDE w:val="0"/>
              <w:autoSpaceDN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1560" w:type="dxa"/>
            <w:tcBorders>
              <w:top w:val="single" w:color="auto" w:sz="6" w:space="0"/>
              <w:left w:val="single" w:color="auto" w:sz="6" w:space="0"/>
              <w:bottom w:val="single" w:color="auto" w:sz="6" w:space="0"/>
              <w:right w:val="single" w:color="auto" w:sz="6" w:space="0"/>
            </w:tcBorders>
          </w:tcPr>
          <w:p w14:paraId="0110E691">
            <w:pPr>
              <w:autoSpaceDE w:val="0"/>
              <w:autoSpaceDN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17" w:type="dxa"/>
            <w:tcBorders>
              <w:top w:val="single" w:color="auto" w:sz="6" w:space="0"/>
              <w:left w:val="single" w:color="auto" w:sz="6" w:space="0"/>
              <w:bottom w:val="single" w:color="auto" w:sz="6" w:space="0"/>
              <w:right w:val="single" w:color="auto" w:sz="6" w:space="0"/>
            </w:tcBorders>
          </w:tcPr>
          <w:p w14:paraId="0069EB99">
            <w:pPr>
              <w:autoSpaceDE w:val="0"/>
              <w:autoSpaceDN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品牌</w:t>
            </w:r>
          </w:p>
        </w:tc>
        <w:tc>
          <w:tcPr>
            <w:tcW w:w="1559" w:type="dxa"/>
            <w:tcBorders>
              <w:top w:val="single" w:color="auto" w:sz="6" w:space="0"/>
              <w:left w:val="single" w:color="auto" w:sz="6" w:space="0"/>
              <w:bottom w:val="single" w:color="auto" w:sz="6" w:space="0"/>
              <w:right w:val="single" w:color="auto" w:sz="6" w:space="0"/>
            </w:tcBorders>
          </w:tcPr>
          <w:p w14:paraId="7A7FF26B">
            <w:pPr>
              <w:autoSpaceDE w:val="0"/>
              <w:autoSpaceDN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型号</w:t>
            </w:r>
          </w:p>
        </w:tc>
        <w:tc>
          <w:tcPr>
            <w:tcW w:w="1701" w:type="dxa"/>
            <w:tcBorders>
              <w:top w:val="single" w:color="auto" w:sz="6" w:space="0"/>
              <w:left w:val="single" w:color="auto" w:sz="6" w:space="0"/>
              <w:bottom w:val="single" w:color="auto" w:sz="6" w:space="0"/>
              <w:right w:val="single" w:color="auto" w:sz="6" w:space="0"/>
            </w:tcBorders>
          </w:tcPr>
          <w:p w14:paraId="1983F429">
            <w:pPr>
              <w:autoSpaceDE w:val="0"/>
              <w:autoSpaceDN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数量（台）</w:t>
            </w:r>
          </w:p>
        </w:tc>
        <w:tc>
          <w:tcPr>
            <w:tcW w:w="1276" w:type="dxa"/>
            <w:tcBorders>
              <w:top w:val="single" w:color="auto" w:sz="6" w:space="0"/>
              <w:left w:val="single" w:color="auto" w:sz="6" w:space="0"/>
              <w:bottom w:val="single" w:color="auto" w:sz="6" w:space="0"/>
              <w:right w:val="single" w:color="auto" w:sz="6" w:space="0"/>
            </w:tcBorders>
          </w:tcPr>
          <w:p w14:paraId="763A8BA7">
            <w:pPr>
              <w:autoSpaceDE w:val="0"/>
              <w:autoSpaceDN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r>
      <w:tr w14:paraId="318D7D55">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5D8FB84F">
            <w:pPr>
              <w:autoSpaceDE w:val="0"/>
              <w:autoSpaceDN w:val="0"/>
              <w:spacing w:line="360" w:lineRule="auto"/>
              <w:jc w:val="left"/>
              <w:rPr>
                <w:rFonts w:hint="eastAsia" w:ascii="宋体" w:hAnsi="宋体" w:cs="宋体"/>
                <w:color w:val="auto"/>
                <w:kern w:val="0"/>
                <w:sz w:val="24"/>
                <w:highlight w:val="none"/>
              </w:rPr>
            </w:pPr>
          </w:p>
        </w:tc>
        <w:tc>
          <w:tcPr>
            <w:tcW w:w="1560" w:type="dxa"/>
            <w:tcBorders>
              <w:top w:val="single" w:color="auto" w:sz="6" w:space="0"/>
              <w:left w:val="single" w:color="auto" w:sz="6" w:space="0"/>
              <w:bottom w:val="single" w:color="auto" w:sz="6" w:space="0"/>
              <w:right w:val="single" w:color="auto" w:sz="6" w:space="0"/>
            </w:tcBorders>
          </w:tcPr>
          <w:p w14:paraId="6D9E8A8F">
            <w:pPr>
              <w:autoSpaceDE w:val="0"/>
              <w:autoSpaceDN w:val="0"/>
              <w:spacing w:line="360" w:lineRule="auto"/>
              <w:jc w:val="left"/>
              <w:rPr>
                <w:rFonts w:hint="eastAsia" w:ascii="宋体" w:hAnsi="宋体" w:cs="宋体"/>
                <w:color w:val="auto"/>
                <w:kern w:val="0"/>
                <w:sz w:val="24"/>
                <w:highlight w:val="none"/>
              </w:rPr>
            </w:pPr>
          </w:p>
        </w:tc>
        <w:tc>
          <w:tcPr>
            <w:tcW w:w="1417" w:type="dxa"/>
            <w:tcBorders>
              <w:top w:val="single" w:color="auto" w:sz="6" w:space="0"/>
              <w:left w:val="single" w:color="auto" w:sz="6" w:space="0"/>
              <w:bottom w:val="single" w:color="auto" w:sz="6" w:space="0"/>
              <w:right w:val="single" w:color="auto" w:sz="6" w:space="0"/>
            </w:tcBorders>
          </w:tcPr>
          <w:p w14:paraId="7636844F">
            <w:pPr>
              <w:autoSpaceDE w:val="0"/>
              <w:autoSpaceDN w:val="0"/>
              <w:spacing w:line="360" w:lineRule="auto"/>
              <w:jc w:val="left"/>
              <w:rPr>
                <w:rFonts w:hint="eastAsia" w:ascii="宋体" w:hAnsi="宋体" w:cs="宋体"/>
                <w:color w:val="auto"/>
                <w:kern w:val="0"/>
                <w:sz w:val="24"/>
                <w:highlight w:val="none"/>
              </w:rPr>
            </w:pPr>
          </w:p>
        </w:tc>
        <w:tc>
          <w:tcPr>
            <w:tcW w:w="1559" w:type="dxa"/>
            <w:tcBorders>
              <w:top w:val="single" w:color="auto" w:sz="6" w:space="0"/>
              <w:left w:val="single" w:color="auto" w:sz="6" w:space="0"/>
              <w:bottom w:val="single" w:color="auto" w:sz="6" w:space="0"/>
              <w:right w:val="single" w:color="auto" w:sz="6" w:space="0"/>
            </w:tcBorders>
          </w:tcPr>
          <w:p w14:paraId="247ECE5A">
            <w:pPr>
              <w:autoSpaceDE w:val="0"/>
              <w:autoSpaceDN w:val="0"/>
              <w:spacing w:line="360" w:lineRule="auto"/>
              <w:jc w:val="left"/>
              <w:rPr>
                <w:rFonts w:hint="eastAsia" w:ascii="宋体" w:hAnsi="宋体" w:cs="宋体"/>
                <w:color w:val="auto"/>
                <w:kern w:val="0"/>
                <w:sz w:val="24"/>
                <w:highlight w:val="none"/>
              </w:rPr>
            </w:pPr>
          </w:p>
        </w:tc>
        <w:tc>
          <w:tcPr>
            <w:tcW w:w="1701" w:type="dxa"/>
            <w:tcBorders>
              <w:top w:val="single" w:color="auto" w:sz="6" w:space="0"/>
              <w:left w:val="single" w:color="auto" w:sz="6" w:space="0"/>
              <w:bottom w:val="single" w:color="auto" w:sz="6" w:space="0"/>
              <w:right w:val="single" w:color="auto" w:sz="6" w:space="0"/>
            </w:tcBorders>
          </w:tcPr>
          <w:p w14:paraId="2FBF0BB8">
            <w:pPr>
              <w:autoSpaceDE w:val="0"/>
              <w:autoSpaceDN w:val="0"/>
              <w:spacing w:line="360" w:lineRule="auto"/>
              <w:jc w:val="center"/>
              <w:rPr>
                <w:rFonts w:hint="eastAsia" w:ascii="宋体" w:hAnsi="宋体" w:cs="宋体"/>
                <w:color w:val="auto"/>
                <w:kern w:val="0"/>
                <w:sz w:val="24"/>
                <w:highlight w:val="none"/>
              </w:rPr>
            </w:pPr>
          </w:p>
        </w:tc>
        <w:tc>
          <w:tcPr>
            <w:tcW w:w="1276" w:type="dxa"/>
            <w:tcBorders>
              <w:top w:val="single" w:color="auto" w:sz="6" w:space="0"/>
              <w:left w:val="single" w:color="auto" w:sz="6" w:space="0"/>
              <w:bottom w:val="single" w:color="auto" w:sz="6" w:space="0"/>
              <w:right w:val="single" w:color="auto" w:sz="6" w:space="0"/>
            </w:tcBorders>
          </w:tcPr>
          <w:p w14:paraId="4F314E16">
            <w:pPr>
              <w:autoSpaceDE w:val="0"/>
              <w:autoSpaceDN w:val="0"/>
              <w:spacing w:line="360" w:lineRule="auto"/>
              <w:jc w:val="center"/>
              <w:rPr>
                <w:rFonts w:hint="eastAsia" w:ascii="宋体" w:hAnsi="宋体" w:cs="宋体"/>
                <w:color w:val="auto"/>
                <w:kern w:val="0"/>
                <w:sz w:val="24"/>
                <w:highlight w:val="none"/>
              </w:rPr>
            </w:pPr>
          </w:p>
        </w:tc>
      </w:tr>
      <w:tr w14:paraId="787B9356">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1C0DE977">
            <w:pPr>
              <w:autoSpaceDE w:val="0"/>
              <w:autoSpaceDN w:val="0"/>
              <w:spacing w:line="360" w:lineRule="auto"/>
              <w:jc w:val="left"/>
              <w:rPr>
                <w:rFonts w:hint="eastAsia" w:ascii="宋体" w:hAnsi="宋体" w:cs="宋体"/>
                <w:color w:val="auto"/>
                <w:kern w:val="0"/>
                <w:sz w:val="24"/>
                <w:highlight w:val="none"/>
              </w:rPr>
            </w:pPr>
          </w:p>
        </w:tc>
        <w:tc>
          <w:tcPr>
            <w:tcW w:w="1560" w:type="dxa"/>
            <w:tcBorders>
              <w:top w:val="single" w:color="auto" w:sz="6" w:space="0"/>
              <w:left w:val="single" w:color="auto" w:sz="6" w:space="0"/>
              <w:bottom w:val="single" w:color="auto" w:sz="6" w:space="0"/>
              <w:right w:val="single" w:color="auto" w:sz="6" w:space="0"/>
            </w:tcBorders>
          </w:tcPr>
          <w:p w14:paraId="5CC24DED">
            <w:pPr>
              <w:autoSpaceDE w:val="0"/>
              <w:autoSpaceDN w:val="0"/>
              <w:spacing w:line="360" w:lineRule="auto"/>
              <w:jc w:val="left"/>
              <w:rPr>
                <w:rFonts w:hint="eastAsia" w:ascii="宋体" w:hAnsi="宋体" w:cs="宋体"/>
                <w:color w:val="auto"/>
                <w:kern w:val="0"/>
                <w:sz w:val="24"/>
                <w:highlight w:val="none"/>
              </w:rPr>
            </w:pPr>
          </w:p>
        </w:tc>
        <w:tc>
          <w:tcPr>
            <w:tcW w:w="1417" w:type="dxa"/>
            <w:tcBorders>
              <w:top w:val="single" w:color="auto" w:sz="6" w:space="0"/>
              <w:left w:val="single" w:color="auto" w:sz="6" w:space="0"/>
              <w:bottom w:val="single" w:color="auto" w:sz="6" w:space="0"/>
              <w:right w:val="single" w:color="auto" w:sz="6" w:space="0"/>
            </w:tcBorders>
          </w:tcPr>
          <w:p w14:paraId="253452D1">
            <w:pPr>
              <w:autoSpaceDE w:val="0"/>
              <w:autoSpaceDN w:val="0"/>
              <w:spacing w:line="360" w:lineRule="auto"/>
              <w:jc w:val="left"/>
              <w:rPr>
                <w:rFonts w:hint="eastAsia" w:ascii="宋体" w:hAnsi="宋体" w:cs="宋体"/>
                <w:color w:val="auto"/>
                <w:kern w:val="0"/>
                <w:sz w:val="24"/>
                <w:highlight w:val="none"/>
              </w:rPr>
            </w:pPr>
          </w:p>
        </w:tc>
        <w:tc>
          <w:tcPr>
            <w:tcW w:w="1559" w:type="dxa"/>
            <w:tcBorders>
              <w:top w:val="single" w:color="auto" w:sz="6" w:space="0"/>
              <w:left w:val="single" w:color="auto" w:sz="6" w:space="0"/>
              <w:bottom w:val="single" w:color="auto" w:sz="6" w:space="0"/>
              <w:right w:val="single" w:color="auto" w:sz="6" w:space="0"/>
            </w:tcBorders>
          </w:tcPr>
          <w:p w14:paraId="6359EDF8">
            <w:pPr>
              <w:autoSpaceDE w:val="0"/>
              <w:autoSpaceDN w:val="0"/>
              <w:spacing w:line="360" w:lineRule="auto"/>
              <w:jc w:val="left"/>
              <w:rPr>
                <w:rFonts w:hint="eastAsia" w:ascii="宋体" w:hAnsi="宋体" w:cs="宋体"/>
                <w:color w:val="auto"/>
                <w:kern w:val="0"/>
                <w:sz w:val="24"/>
                <w:highlight w:val="none"/>
              </w:rPr>
            </w:pPr>
          </w:p>
        </w:tc>
        <w:tc>
          <w:tcPr>
            <w:tcW w:w="1701" w:type="dxa"/>
            <w:tcBorders>
              <w:top w:val="single" w:color="auto" w:sz="6" w:space="0"/>
              <w:left w:val="single" w:color="auto" w:sz="6" w:space="0"/>
              <w:bottom w:val="single" w:color="auto" w:sz="6" w:space="0"/>
              <w:right w:val="single" w:color="auto" w:sz="6" w:space="0"/>
            </w:tcBorders>
          </w:tcPr>
          <w:p w14:paraId="0C0B3F54">
            <w:pPr>
              <w:autoSpaceDE w:val="0"/>
              <w:autoSpaceDN w:val="0"/>
              <w:spacing w:line="360" w:lineRule="auto"/>
              <w:jc w:val="center"/>
              <w:rPr>
                <w:rFonts w:hint="eastAsia" w:ascii="宋体" w:hAnsi="宋体" w:cs="宋体"/>
                <w:color w:val="auto"/>
                <w:kern w:val="0"/>
                <w:sz w:val="24"/>
                <w:highlight w:val="none"/>
              </w:rPr>
            </w:pPr>
          </w:p>
        </w:tc>
        <w:tc>
          <w:tcPr>
            <w:tcW w:w="1276" w:type="dxa"/>
            <w:tcBorders>
              <w:top w:val="single" w:color="auto" w:sz="6" w:space="0"/>
              <w:left w:val="single" w:color="auto" w:sz="6" w:space="0"/>
              <w:bottom w:val="single" w:color="auto" w:sz="6" w:space="0"/>
              <w:right w:val="single" w:color="auto" w:sz="6" w:space="0"/>
            </w:tcBorders>
          </w:tcPr>
          <w:p w14:paraId="26893323">
            <w:pPr>
              <w:autoSpaceDE w:val="0"/>
              <w:autoSpaceDN w:val="0"/>
              <w:spacing w:line="360" w:lineRule="auto"/>
              <w:jc w:val="center"/>
              <w:rPr>
                <w:rFonts w:hint="eastAsia" w:ascii="宋体" w:hAnsi="宋体" w:cs="宋体"/>
                <w:color w:val="auto"/>
                <w:kern w:val="0"/>
                <w:sz w:val="24"/>
                <w:highlight w:val="none"/>
              </w:rPr>
            </w:pPr>
          </w:p>
        </w:tc>
      </w:tr>
      <w:tr w14:paraId="64BC3E7E">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37D05157">
            <w:pPr>
              <w:autoSpaceDE w:val="0"/>
              <w:autoSpaceDN w:val="0"/>
              <w:spacing w:line="360" w:lineRule="auto"/>
              <w:jc w:val="left"/>
              <w:rPr>
                <w:rFonts w:hint="eastAsia" w:ascii="宋体" w:hAnsi="宋体" w:cs="宋体"/>
                <w:color w:val="auto"/>
                <w:kern w:val="0"/>
                <w:sz w:val="24"/>
                <w:highlight w:val="none"/>
              </w:rPr>
            </w:pPr>
          </w:p>
        </w:tc>
        <w:tc>
          <w:tcPr>
            <w:tcW w:w="1560" w:type="dxa"/>
            <w:tcBorders>
              <w:top w:val="single" w:color="auto" w:sz="6" w:space="0"/>
              <w:left w:val="single" w:color="auto" w:sz="6" w:space="0"/>
              <w:bottom w:val="single" w:color="auto" w:sz="6" w:space="0"/>
              <w:right w:val="single" w:color="auto" w:sz="6" w:space="0"/>
            </w:tcBorders>
          </w:tcPr>
          <w:p w14:paraId="4DCD3D43">
            <w:pPr>
              <w:autoSpaceDE w:val="0"/>
              <w:autoSpaceDN w:val="0"/>
              <w:spacing w:line="360" w:lineRule="auto"/>
              <w:jc w:val="left"/>
              <w:rPr>
                <w:rFonts w:hint="eastAsia" w:ascii="宋体" w:hAnsi="宋体" w:cs="宋体"/>
                <w:color w:val="auto"/>
                <w:kern w:val="0"/>
                <w:sz w:val="24"/>
                <w:highlight w:val="none"/>
              </w:rPr>
            </w:pPr>
          </w:p>
        </w:tc>
        <w:tc>
          <w:tcPr>
            <w:tcW w:w="1417" w:type="dxa"/>
            <w:tcBorders>
              <w:top w:val="single" w:color="auto" w:sz="6" w:space="0"/>
              <w:left w:val="single" w:color="auto" w:sz="6" w:space="0"/>
              <w:bottom w:val="single" w:color="auto" w:sz="6" w:space="0"/>
              <w:right w:val="single" w:color="auto" w:sz="6" w:space="0"/>
            </w:tcBorders>
          </w:tcPr>
          <w:p w14:paraId="55B41831">
            <w:pPr>
              <w:autoSpaceDE w:val="0"/>
              <w:autoSpaceDN w:val="0"/>
              <w:spacing w:line="360" w:lineRule="auto"/>
              <w:jc w:val="left"/>
              <w:rPr>
                <w:rFonts w:hint="eastAsia" w:ascii="宋体" w:hAnsi="宋体" w:cs="宋体"/>
                <w:color w:val="auto"/>
                <w:kern w:val="0"/>
                <w:sz w:val="24"/>
                <w:highlight w:val="none"/>
              </w:rPr>
            </w:pPr>
          </w:p>
        </w:tc>
        <w:tc>
          <w:tcPr>
            <w:tcW w:w="1559" w:type="dxa"/>
            <w:tcBorders>
              <w:top w:val="single" w:color="auto" w:sz="6" w:space="0"/>
              <w:left w:val="single" w:color="auto" w:sz="6" w:space="0"/>
              <w:bottom w:val="single" w:color="auto" w:sz="6" w:space="0"/>
              <w:right w:val="single" w:color="auto" w:sz="6" w:space="0"/>
            </w:tcBorders>
          </w:tcPr>
          <w:p w14:paraId="7910FC5E">
            <w:pPr>
              <w:autoSpaceDE w:val="0"/>
              <w:autoSpaceDN w:val="0"/>
              <w:spacing w:line="360" w:lineRule="auto"/>
              <w:jc w:val="left"/>
              <w:rPr>
                <w:rFonts w:hint="eastAsia" w:ascii="宋体" w:hAnsi="宋体" w:cs="宋体"/>
                <w:color w:val="auto"/>
                <w:kern w:val="0"/>
                <w:sz w:val="24"/>
                <w:highlight w:val="none"/>
              </w:rPr>
            </w:pPr>
          </w:p>
        </w:tc>
        <w:tc>
          <w:tcPr>
            <w:tcW w:w="1701" w:type="dxa"/>
            <w:tcBorders>
              <w:top w:val="single" w:color="auto" w:sz="6" w:space="0"/>
              <w:left w:val="single" w:color="auto" w:sz="6" w:space="0"/>
              <w:bottom w:val="single" w:color="auto" w:sz="6" w:space="0"/>
              <w:right w:val="single" w:color="auto" w:sz="6" w:space="0"/>
            </w:tcBorders>
          </w:tcPr>
          <w:p w14:paraId="1BAEA9EC">
            <w:pPr>
              <w:autoSpaceDE w:val="0"/>
              <w:autoSpaceDN w:val="0"/>
              <w:spacing w:line="360" w:lineRule="auto"/>
              <w:jc w:val="center"/>
              <w:rPr>
                <w:rFonts w:hint="eastAsia" w:ascii="宋体" w:hAnsi="宋体" w:cs="宋体"/>
                <w:color w:val="auto"/>
                <w:kern w:val="0"/>
                <w:sz w:val="24"/>
                <w:highlight w:val="none"/>
              </w:rPr>
            </w:pPr>
          </w:p>
        </w:tc>
        <w:tc>
          <w:tcPr>
            <w:tcW w:w="1276" w:type="dxa"/>
            <w:tcBorders>
              <w:top w:val="single" w:color="auto" w:sz="6" w:space="0"/>
              <w:left w:val="single" w:color="auto" w:sz="6" w:space="0"/>
              <w:bottom w:val="single" w:color="auto" w:sz="6" w:space="0"/>
              <w:right w:val="single" w:color="auto" w:sz="6" w:space="0"/>
            </w:tcBorders>
          </w:tcPr>
          <w:p w14:paraId="16B97B4F">
            <w:pPr>
              <w:autoSpaceDE w:val="0"/>
              <w:autoSpaceDN w:val="0"/>
              <w:spacing w:line="360" w:lineRule="auto"/>
              <w:jc w:val="center"/>
              <w:rPr>
                <w:rFonts w:hint="eastAsia" w:ascii="宋体" w:hAnsi="宋体" w:cs="宋体"/>
                <w:color w:val="auto"/>
                <w:kern w:val="0"/>
                <w:sz w:val="24"/>
                <w:highlight w:val="none"/>
              </w:rPr>
            </w:pPr>
          </w:p>
        </w:tc>
      </w:tr>
    </w:tbl>
    <w:p w14:paraId="24B65BD7">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 xml:space="preserve">甲方：浙江省医疗器械检验研究院                                            </w:t>
      </w:r>
    </w:p>
    <w:p w14:paraId="02EE0872">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地址：杭州市钱塘区下沙25号大街379号</w:t>
      </w:r>
    </w:p>
    <w:p w14:paraId="00C6BFE1">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 xml:space="preserve">法定代表人或委托代理人（签字）：                            </w:t>
      </w:r>
    </w:p>
    <w:p w14:paraId="63BBD2A3">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 xml:space="preserve">电话：                                </w:t>
      </w:r>
    </w:p>
    <w:p w14:paraId="378C9505">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 xml:space="preserve">邮政编码：310018                            </w:t>
      </w:r>
    </w:p>
    <w:p w14:paraId="273DB76F">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 xml:space="preserve">开户银行：中信银行杭州平海支行                               </w:t>
      </w:r>
    </w:p>
    <w:p w14:paraId="05B2F6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账号：  7331910182600024026  </w:t>
      </w:r>
    </w:p>
    <w:p w14:paraId="3D9E59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EDBA829">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 xml:space="preserve">乙方： </w:t>
      </w:r>
    </w:p>
    <w:p w14:paraId="4BCF1CFD">
      <w:pPr>
        <w:spacing w:line="360" w:lineRule="auto"/>
        <w:ind w:left="1080" w:hanging="1080" w:hangingChars="450"/>
        <w:rPr>
          <w:rFonts w:hint="eastAsia" w:ascii="宋体" w:hAnsi="宋体" w:cs="宋体"/>
          <w:color w:val="auto"/>
          <w:sz w:val="24"/>
          <w:highlight w:val="none"/>
        </w:rPr>
      </w:pPr>
      <w:r>
        <w:rPr>
          <w:rFonts w:hint="eastAsia" w:ascii="宋体" w:hAnsi="宋体" w:cs="宋体"/>
          <w:color w:val="auto"/>
          <w:sz w:val="24"/>
          <w:highlight w:val="none"/>
        </w:rPr>
        <w:t>地址：</w:t>
      </w:r>
    </w:p>
    <w:p w14:paraId="6397E58F">
      <w:pPr>
        <w:pStyle w:val="323"/>
        <w:spacing w:line="360" w:lineRule="auto"/>
        <w:rPr>
          <w:rFonts w:hint="eastAsia" w:hAnsi="宋体" w:cs="宋体"/>
          <w:color w:val="auto"/>
          <w:sz w:val="24"/>
          <w:szCs w:val="24"/>
          <w:highlight w:val="none"/>
        </w:rPr>
      </w:pPr>
      <w:bookmarkStart w:id="509" w:name="_Hlk197507394"/>
      <w:r>
        <w:rPr>
          <w:rFonts w:hint="eastAsia" w:hAnsi="宋体" w:cs="宋体"/>
          <w:color w:val="auto"/>
          <w:sz w:val="24"/>
          <w:szCs w:val="24"/>
          <w:highlight w:val="none"/>
        </w:rPr>
        <w:t>法定代表人或委托代理人（签字）</w:t>
      </w:r>
      <w:bookmarkEnd w:id="509"/>
      <w:r>
        <w:rPr>
          <w:rFonts w:hint="eastAsia" w:hAnsi="宋体" w:cs="宋体"/>
          <w:color w:val="auto"/>
          <w:sz w:val="24"/>
          <w:szCs w:val="24"/>
          <w:highlight w:val="none"/>
        </w:rPr>
        <w:t>：</w:t>
      </w:r>
    </w:p>
    <w:p w14:paraId="554E7C02">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电话：</w:t>
      </w:r>
    </w:p>
    <w:p w14:paraId="3EF8497E">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邮政编码：</w:t>
      </w:r>
    </w:p>
    <w:p w14:paraId="56284EC6">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 xml:space="preserve">开户银行： </w:t>
      </w:r>
    </w:p>
    <w:p w14:paraId="6362E0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账号：</w:t>
      </w:r>
    </w:p>
    <w:p w14:paraId="63425E7A">
      <w:pPr>
        <w:pStyle w:val="967"/>
        <w:widowControl w:val="0"/>
        <w:spacing w:line="360" w:lineRule="auto"/>
        <w:rPr>
          <w:rFonts w:hAnsi="宋体" w:cs="宋体"/>
          <w:color w:val="auto"/>
          <w:sz w:val="24"/>
          <w:szCs w:val="24"/>
          <w:highlight w:val="none"/>
        </w:rPr>
      </w:pPr>
    </w:p>
    <w:p w14:paraId="042F5CFE">
      <w:pPr>
        <w:pStyle w:val="967"/>
        <w:widowControl w:val="0"/>
        <w:spacing w:line="360" w:lineRule="auto"/>
        <w:rPr>
          <w:rFonts w:hAnsi="宋体" w:cs="宋体"/>
          <w:color w:val="auto"/>
          <w:sz w:val="24"/>
          <w:szCs w:val="24"/>
          <w:highlight w:val="none"/>
        </w:rPr>
      </w:pPr>
      <w:r>
        <w:rPr>
          <w:rFonts w:hAnsi="宋体" w:cs="宋体"/>
          <w:color w:val="auto"/>
          <w:sz w:val="24"/>
          <w:szCs w:val="24"/>
          <w:highlight w:val="none"/>
        </w:rPr>
        <w:t xml:space="preserve">                                                 签订日期：2025年  月   日</w:t>
      </w:r>
    </w:p>
    <w:bookmarkEnd w:id="490"/>
    <w:p w14:paraId="280F3A9E">
      <w:pPr>
        <w:pStyle w:val="967"/>
        <w:widowControl w:val="0"/>
        <w:spacing w:line="360" w:lineRule="auto"/>
        <w:rPr>
          <w:rFonts w:hAnsi="宋体" w:cs="宋体"/>
          <w:color w:val="auto"/>
          <w:szCs w:val="21"/>
          <w:highlight w:val="none"/>
        </w:rPr>
      </w:pPr>
    </w:p>
    <w:p w14:paraId="6B4877AB">
      <w:pPr>
        <w:spacing w:line="360" w:lineRule="auto"/>
        <w:jc w:val="center"/>
        <w:rPr>
          <w:rFonts w:hint="eastAsia" w:ascii="宋体" w:hAnsi="宋体" w:cs="宋体"/>
          <w:b/>
          <w:bCs/>
          <w:color w:val="auto"/>
          <w:sz w:val="32"/>
          <w:szCs w:val="32"/>
          <w:highlight w:val="none"/>
        </w:rPr>
      </w:pPr>
      <w:bookmarkStart w:id="510" w:name="_Hlk197507988"/>
      <w:r>
        <w:rPr>
          <w:rFonts w:hint="eastAsia" w:ascii="宋体" w:hAnsi="宋体" w:cs="宋体"/>
          <w:b/>
          <w:bCs/>
          <w:color w:val="auto"/>
          <w:sz w:val="32"/>
          <w:szCs w:val="32"/>
          <w:highlight w:val="none"/>
        </w:rPr>
        <w:t>预付款保函示范文本</w:t>
      </w:r>
    </w:p>
    <w:p w14:paraId="5623C4C5">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（独立保函）</w:t>
      </w:r>
    </w:p>
    <w:p w14:paraId="354097E7">
      <w:pPr>
        <w:wordWrap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编号：           </w:t>
      </w:r>
    </w:p>
    <w:p w14:paraId="0A1046B2">
      <w:pPr>
        <w:spacing w:line="360" w:lineRule="auto"/>
        <w:rPr>
          <w:rFonts w:hint="eastAsia" w:ascii="宋体" w:hAnsi="宋体" w:cs="宋体"/>
          <w:color w:val="auto"/>
          <w:sz w:val="24"/>
          <w:highlight w:val="none"/>
        </w:rPr>
      </w:pPr>
    </w:p>
    <w:p w14:paraId="2D74E2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申请人：</w:t>
      </w:r>
    </w:p>
    <w:p w14:paraId="783428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p>
    <w:p w14:paraId="040DF8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受益人：</w:t>
      </w:r>
    </w:p>
    <w:p w14:paraId="270C7A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p>
    <w:p w14:paraId="24CDD6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开立人：</w:t>
      </w:r>
    </w:p>
    <w:p w14:paraId="07AC4E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p>
    <w:p w14:paraId="784164E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FC8D25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（受益人名称）： </w:t>
      </w:r>
    </w:p>
    <w:p w14:paraId="563A97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（以下简称“受益人”）与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（以下简称“申请人”）于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项目（以下简称“本项目”，采购编号：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 </w:t>
      </w:r>
    </w:p>
    <w:p w14:paraId="20E008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一、本保函担保范围：申请人未按照合同约定正确和合理地为合同目的使用预付款，应当向贵方承担的违约责任和赔偿因此造成的损失、利息、律师费、诉讼费用等实现债权的费用。</w:t>
      </w:r>
    </w:p>
    <w:p w14:paraId="4DB3A1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二、本保函担保金额最高不超过人民币（大写）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F5A78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三、本保函有效期自开立之日起至买方全额扣回预付款后</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日止。</w:t>
      </w:r>
    </w:p>
    <w:p w14:paraId="4CD336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四、我方承诺，在收到受益人发来的书面付款通知后的</w:t>
      </w:r>
      <w:r>
        <w:rPr>
          <w:rFonts w:hint="eastAsia" w:ascii="宋体" w:hAnsi="宋体" w:cs="宋体"/>
          <w:color w:val="auto"/>
          <w:sz w:val="24"/>
          <w:highlight w:val="none"/>
          <w:u w:val="single"/>
        </w:rPr>
        <w:t>7</w:t>
      </w:r>
      <w:r>
        <w:rPr>
          <w:rFonts w:hint="eastAsia" w:ascii="宋体" w:hAnsi="宋体" w:cs="宋体"/>
          <w:color w:val="auto"/>
          <w:sz w:val="24"/>
          <w:highlight w:val="none"/>
        </w:rPr>
        <w:t>日内无条件支付，前述书面付款通知即为付款要求之单据，且应满足以下要求：</w:t>
      </w:r>
    </w:p>
    <w:p w14:paraId="5DEFB6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（1）付款通知到达的日期在本保函的有效期内；</w:t>
      </w:r>
    </w:p>
    <w:p w14:paraId="502836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（2）载明要求支付的金额；</w:t>
      </w:r>
    </w:p>
    <w:p w14:paraId="31C404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（3）载明申请人违反合同义务的条款和内容；</w:t>
      </w:r>
    </w:p>
    <w:p w14:paraId="47F5DE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（4）声明不存在合同文件约定或我国法律规定免除申请人或开立人支付责任的情形；</w:t>
      </w:r>
    </w:p>
    <w:p w14:paraId="3E774E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（5）付款通知应在本保函有效期内到达的地址是：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00A5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受益人发出的书面付款通知应由其为鉴明受益人法定代表人（负责人）或授权代理人签字并加盖公章。</w:t>
      </w:r>
    </w:p>
    <w:p w14:paraId="6DE522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五、本保函项下的权利不得转让，不得设定担保。贵方未经我方书面同意转 让本保函或其项下任何权利，对我方不发生法律效力。 </w:t>
      </w:r>
    </w:p>
    <w:p w14:paraId="0A63CD1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六、与本保函有关的基础合同不成立、不生效、无效、被撤销、被解除，不影响本保函的独立有效。 </w:t>
      </w:r>
    </w:p>
    <w:p w14:paraId="31BF8F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1CE73D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八、本保函适用的法律为中华人民共和国法律，争议裁判管辖地为中华人民共和国</w:t>
      </w:r>
      <w:r>
        <w:rPr>
          <w:rFonts w:hint="eastAsia" w:ascii="宋体" w:hAnsi="宋体" w:cs="宋体"/>
          <w:color w:val="auto"/>
          <w:sz w:val="24"/>
          <w:highlight w:val="none"/>
          <w:u w:val="single"/>
        </w:rPr>
        <w:t xml:space="preserve">  杭州市  </w:t>
      </w:r>
      <w:r>
        <w:rPr>
          <w:rFonts w:hint="eastAsia" w:ascii="宋体" w:hAnsi="宋体" w:cs="宋体"/>
          <w:color w:val="auto"/>
          <w:sz w:val="24"/>
          <w:highlight w:val="none"/>
        </w:rPr>
        <w:t xml:space="preserve">。 </w:t>
      </w:r>
    </w:p>
    <w:p w14:paraId="6E4079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九、本保函自我方法定代表人或授权代表签字并加盖公章之日起生效。 </w:t>
      </w:r>
    </w:p>
    <w:p w14:paraId="3A8F9396">
      <w:pPr>
        <w:spacing w:line="360" w:lineRule="auto"/>
        <w:ind w:firstLine="480" w:firstLineChars="200"/>
        <w:rPr>
          <w:rFonts w:hint="eastAsia" w:ascii="宋体" w:hAnsi="宋体" w:cs="宋体"/>
          <w:color w:val="auto"/>
          <w:sz w:val="24"/>
          <w:highlight w:val="none"/>
        </w:rPr>
      </w:pPr>
    </w:p>
    <w:p w14:paraId="311DB0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 立 人：                              （公章） </w:t>
      </w:r>
    </w:p>
    <w:p w14:paraId="5B160F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法定代表人（或授权代表）：               （签字） </w:t>
      </w:r>
    </w:p>
    <w:p w14:paraId="78637A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                                       </w:t>
      </w:r>
    </w:p>
    <w:p w14:paraId="1B6F6F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邮政编码：                 </w:t>
      </w:r>
    </w:p>
    <w:p w14:paraId="1D23AA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电    话：                 </w:t>
      </w:r>
    </w:p>
    <w:p w14:paraId="7C4E37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    真：                 </w:t>
      </w:r>
    </w:p>
    <w:p w14:paraId="5FBF4D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开立时间：      年      月        日</w:t>
      </w:r>
    </w:p>
    <w:p w14:paraId="491D3538">
      <w:pPr>
        <w:widowControl/>
        <w:adjustRightInd/>
        <w:jc w:val="left"/>
        <w:rPr>
          <w:rFonts w:hint="eastAsia" w:ascii="宋体" w:hAnsi="宋体" w:cs="宋体"/>
          <w:b/>
          <w:color w:val="auto"/>
          <w:sz w:val="36"/>
          <w:szCs w:val="20"/>
          <w:highlight w:val="none"/>
        </w:rPr>
      </w:pPr>
    </w:p>
    <w:bookmarkEnd w:id="510"/>
    <w:p w14:paraId="008F810F">
      <w:pPr>
        <w:rPr>
          <w:rFonts w:hint="eastAsia" w:ascii="宋体" w:hAnsi="宋体" w:cs="宋体"/>
          <w:b/>
          <w:color w:val="auto"/>
          <w:sz w:val="36"/>
          <w:szCs w:val="20"/>
          <w:highlight w:val="none"/>
        </w:rPr>
      </w:pPr>
    </w:p>
    <w:p w14:paraId="1C56DC84">
      <w:pPr>
        <w:pStyle w:val="2"/>
        <w:rPr>
          <w:rFonts w:hint="eastAsia"/>
          <w:color w:val="auto"/>
          <w:highlight w:val="none"/>
          <w:lang w:val="en-US"/>
        </w:rPr>
      </w:pPr>
    </w:p>
    <w:p w14:paraId="4B56730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E885017">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88"/>
      <w:r>
        <w:rPr>
          <w:rFonts w:hint="eastAsia" w:ascii="宋体" w:hAnsi="宋体" w:cs="宋体"/>
          <w:b/>
          <w:color w:val="auto"/>
          <w:sz w:val="36"/>
          <w:szCs w:val="20"/>
          <w:highlight w:val="none"/>
        </w:rPr>
        <w:t xml:space="preserve"> </w:t>
      </w:r>
      <w:bookmarkEnd w:id="489"/>
      <w:r>
        <w:rPr>
          <w:rFonts w:hint="eastAsia" w:ascii="宋体" w:hAnsi="宋体" w:cs="宋体"/>
          <w:b/>
          <w:color w:val="auto"/>
          <w:sz w:val="36"/>
          <w:szCs w:val="20"/>
          <w:highlight w:val="none"/>
        </w:rPr>
        <w:t>应提交的有关格式范例</w:t>
      </w:r>
    </w:p>
    <w:p w14:paraId="5E75517A">
      <w:pPr>
        <w:rPr>
          <w:color w:val="auto"/>
          <w:highlight w:val="none"/>
        </w:rPr>
      </w:pPr>
    </w:p>
    <w:p w14:paraId="55C3AE5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F03B3C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C144B94">
      <w:pPr>
        <w:rPr>
          <w:color w:val="auto"/>
          <w:highlight w:val="none"/>
        </w:rPr>
      </w:pPr>
    </w:p>
    <w:p w14:paraId="11A463C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A93A7AC">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D94530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E42938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B2192C7">
      <w:pPr>
        <w:snapToGrid w:val="0"/>
        <w:spacing w:line="360" w:lineRule="auto"/>
        <w:ind w:firstLine="480" w:firstLineChars="200"/>
        <w:rPr>
          <w:rFonts w:hint="eastAsia" w:ascii="宋体" w:hAnsi="宋体" w:cs="宋体"/>
          <w:color w:val="auto"/>
          <w:sz w:val="24"/>
          <w:highlight w:val="none"/>
        </w:rPr>
      </w:pPr>
    </w:p>
    <w:p w14:paraId="3208D11B">
      <w:pPr>
        <w:spacing w:line="360" w:lineRule="auto"/>
        <w:ind w:firstLine="480" w:firstLineChars="200"/>
        <w:rPr>
          <w:rFonts w:hint="eastAsia" w:ascii="宋体" w:hAnsi="宋体" w:cs="宋体"/>
          <w:color w:val="auto"/>
          <w:sz w:val="24"/>
          <w:highlight w:val="none"/>
        </w:rPr>
      </w:pPr>
    </w:p>
    <w:p w14:paraId="174AD978">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28"/>
          <w:szCs w:val="28"/>
          <w:highlight w:val="none"/>
        </w:rPr>
        <w:t>一、符合参加政府采购活动应当具备的一般条件的承诺函</w:t>
      </w:r>
    </w:p>
    <w:p w14:paraId="2D859036">
      <w:pPr>
        <w:snapToGrid w:val="0"/>
        <w:spacing w:line="360" w:lineRule="auto"/>
        <w:rPr>
          <w:rFonts w:hint="eastAsia" w:ascii="宋体" w:hAnsi="宋体" w:cs="宋体"/>
          <w:color w:val="auto"/>
          <w:sz w:val="24"/>
          <w:highlight w:val="none"/>
        </w:rPr>
      </w:pPr>
    </w:p>
    <w:p w14:paraId="77FA234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浙江省医疗器械检验研究院、浙江国际招投标有限公司：</w:t>
      </w:r>
    </w:p>
    <w:p w14:paraId="52278B4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我方参与PCR仪温度校准装置采购项目【项目编号：ZJ-2580148-21】政府采购活动，郑重承诺：</w:t>
      </w:r>
    </w:p>
    <w:p w14:paraId="5217A0E0">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F83890A">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具有独立承担民事责任的能力；</w:t>
      </w:r>
    </w:p>
    <w:p w14:paraId="242D3268">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具有良好的商业信誉和健全的财务会计制度； </w:t>
      </w:r>
    </w:p>
    <w:p w14:paraId="74F3774D">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具有履行合同所必需的设备和专业技术能力；</w:t>
      </w:r>
    </w:p>
    <w:p w14:paraId="3B34B5AA">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有依法缴纳税收和社会保障资金的良好记录；</w:t>
      </w:r>
    </w:p>
    <w:p w14:paraId="702A1BCA">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参加政府采购活动前三年内，在经营活动中没有重大违法记录；</w:t>
      </w:r>
    </w:p>
    <w:p w14:paraId="1A78F6D7">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具有法律、行政法规规定的其他条件。</w:t>
      </w:r>
    </w:p>
    <w:p w14:paraId="2DA263A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9D5FDC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317645D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1611A1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53218C1">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DEC736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3137D8C">
      <w:pPr>
        <w:snapToGrid w:val="0"/>
        <w:spacing w:line="360" w:lineRule="auto"/>
        <w:ind w:right="480"/>
        <w:jc w:val="center"/>
        <w:rPr>
          <w:rFonts w:hint="eastAsia" w:ascii="宋体" w:hAnsi="宋体" w:cs="宋体"/>
          <w:b/>
          <w:color w:val="auto"/>
          <w:kern w:val="0"/>
          <w:sz w:val="32"/>
          <w:szCs w:val="32"/>
          <w:highlight w:val="none"/>
        </w:rPr>
      </w:pPr>
    </w:p>
    <w:p w14:paraId="5DC442DE">
      <w:pPr>
        <w:snapToGrid w:val="0"/>
        <w:spacing w:line="360" w:lineRule="auto"/>
        <w:ind w:right="480"/>
        <w:jc w:val="center"/>
        <w:rPr>
          <w:rFonts w:hint="eastAsia" w:ascii="宋体" w:hAnsi="宋体" w:cs="宋体"/>
          <w:b/>
          <w:color w:val="auto"/>
          <w:kern w:val="0"/>
          <w:sz w:val="32"/>
          <w:szCs w:val="32"/>
          <w:highlight w:val="none"/>
        </w:rPr>
      </w:pPr>
    </w:p>
    <w:p w14:paraId="4D4624C6">
      <w:pPr>
        <w:snapToGrid w:val="0"/>
        <w:spacing w:line="360" w:lineRule="auto"/>
        <w:ind w:right="480"/>
        <w:jc w:val="center"/>
        <w:rPr>
          <w:rFonts w:hint="eastAsia" w:ascii="宋体" w:hAnsi="宋体" w:cs="宋体"/>
          <w:b/>
          <w:color w:val="auto"/>
          <w:kern w:val="0"/>
          <w:sz w:val="32"/>
          <w:szCs w:val="32"/>
          <w:highlight w:val="none"/>
        </w:rPr>
      </w:pPr>
    </w:p>
    <w:p w14:paraId="16FDAFE0">
      <w:pPr>
        <w:rPr>
          <w:rFonts w:hint="eastAsia" w:ascii="宋体" w:hAnsi="宋体" w:cs="宋体"/>
          <w:color w:val="auto"/>
          <w:highlight w:val="none"/>
        </w:rPr>
      </w:pPr>
    </w:p>
    <w:p w14:paraId="1D50E617">
      <w:pPr>
        <w:snapToGrid w:val="0"/>
        <w:spacing w:line="360" w:lineRule="auto"/>
        <w:ind w:right="480"/>
        <w:jc w:val="center"/>
        <w:rPr>
          <w:rFonts w:hint="eastAsia" w:ascii="宋体" w:hAnsi="宋体" w:cs="宋体"/>
          <w:b/>
          <w:color w:val="auto"/>
          <w:kern w:val="0"/>
          <w:sz w:val="32"/>
          <w:szCs w:val="32"/>
          <w:highlight w:val="none"/>
        </w:rPr>
      </w:pPr>
    </w:p>
    <w:p w14:paraId="4397BF4C">
      <w:pPr>
        <w:widowControl/>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F929044">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二、联合协议（如果有）</w:t>
      </w:r>
    </w:p>
    <w:p w14:paraId="24B54963">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9CD15C8">
      <w:pPr>
        <w:snapToGrid w:val="0"/>
        <w:spacing w:line="360" w:lineRule="auto"/>
        <w:ind w:right="480"/>
        <w:jc w:val="center"/>
        <w:rPr>
          <w:rFonts w:hint="eastAsia" w:ascii="宋体" w:hAnsi="宋体" w:cs="宋体"/>
          <w:b/>
          <w:color w:val="auto"/>
          <w:kern w:val="0"/>
          <w:sz w:val="32"/>
          <w:szCs w:val="32"/>
          <w:highlight w:val="none"/>
        </w:rPr>
      </w:pPr>
    </w:p>
    <w:p w14:paraId="2BC98A0D">
      <w:pPr>
        <w:snapToGrid w:val="0"/>
        <w:spacing w:line="360" w:lineRule="auto"/>
        <w:ind w:right="480"/>
        <w:jc w:val="center"/>
        <w:rPr>
          <w:rFonts w:hint="eastAsia" w:ascii="宋体" w:hAnsi="宋体" w:cs="宋体"/>
          <w:b/>
          <w:color w:val="auto"/>
          <w:kern w:val="0"/>
          <w:sz w:val="32"/>
          <w:szCs w:val="32"/>
          <w:highlight w:val="none"/>
        </w:rPr>
      </w:pPr>
    </w:p>
    <w:p w14:paraId="6DC1D9E1">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14:paraId="40D07FA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9BF0244">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C6AC31">
      <w:pPr>
        <w:widowControl/>
        <w:spacing w:line="360" w:lineRule="auto"/>
        <w:ind w:firstLine="480"/>
        <w:jc w:val="left"/>
        <w:rPr>
          <w:rFonts w:hint="eastAsia" w:ascii="宋体" w:hAnsi="宋体" w:cs="宋体"/>
          <w:color w:val="auto"/>
          <w:sz w:val="24"/>
          <w:highlight w:val="none"/>
        </w:rPr>
      </w:pPr>
    </w:p>
    <w:p w14:paraId="13C8A434">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3500E8C">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14AD86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F5D4642">
      <w:pPr>
        <w:widowControl/>
        <w:spacing w:line="360" w:lineRule="auto"/>
        <w:ind w:left="150"/>
        <w:jc w:val="center"/>
        <w:rPr>
          <w:rFonts w:hint="eastAsia" w:ascii="宋体" w:hAnsi="宋体" w:cs="宋体"/>
          <w:b/>
          <w:color w:val="auto"/>
          <w:kern w:val="0"/>
          <w:sz w:val="32"/>
          <w:szCs w:val="32"/>
          <w:highlight w:val="none"/>
        </w:rPr>
      </w:pPr>
    </w:p>
    <w:p w14:paraId="285D0D19">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四、本项目的特定资格要求</w:t>
      </w:r>
    </w:p>
    <w:p w14:paraId="14CC432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B37E5F2">
      <w:pPr>
        <w:rPr>
          <w:rFonts w:hint="eastAsia" w:ascii="宋体" w:hAnsi="宋体" w:cs="宋体"/>
          <w:color w:val="auto"/>
          <w:highlight w:val="none"/>
        </w:rPr>
      </w:pPr>
    </w:p>
    <w:p w14:paraId="2A7D69C4">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4F5534">
      <w:pPr>
        <w:spacing w:line="360" w:lineRule="auto"/>
        <w:jc w:val="center"/>
        <w:outlineLvl w:val="0"/>
        <w:rPr>
          <w:rFonts w:hint="eastAsia" w:ascii="宋体" w:hAnsi="宋体" w:cs="宋体"/>
          <w:b/>
          <w:color w:val="auto"/>
          <w:kern w:val="0"/>
          <w:sz w:val="40"/>
          <w:szCs w:val="40"/>
          <w:highlight w:val="none"/>
        </w:rPr>
      </w:pPr>
      <w:r>
        <w:rPr>
          <w:rFonts w:hint="eastAsia" w:ascii="宋体" w:hAnsi="宋体" w:cs="宋体"/>
          <w:b/>
          <w:color w:val="auto"/>
          <w:kern w:val="0"/>
          <w:sz w:val="40"/>
          <w:szCs w:val="40"/>
          <w:highlight w:val="none"/>
        </w:rPr>
        <w:t>商务技术文件部分</w:t>
      </w:r>
    </w:p>
    <w:p w14:paraId="06846CEF">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153B36A">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（1）投标函………………………………………………………………………（页码）（2）授权委托书或法定代表人（单位负责人、自然人本人）身份证明……（页码）</w:t>
      </w:r>
    </w:p>
    <w:p w14:paraId="2316B1E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38B33D2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4F3D423A">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）评标标准相应的商务技术资料……………………………………………（页码）（</w:t>
      </w:r>
      <w:r>
        <w:rPr>
          <w:rFonts w:ascii="宋体" w:hAnsi="宋体" w:cs="宋体"/>
          <w:color w:val="auto"/>
          <w:sz w:val="24"/>
          <w:highlight w:val="none"/>
        </w:rPr>
        <w:t>6</w:t>
      </w:r>
      <w:r>
        <w:rPr>
          <w:rFonts w:hint="eastAsia" w:ascii="宋体" w:hAnsi="宋体" w:cs="宋体"/>
          <w:color w:val="auto"/>
          <w:sz w:val="24"/>
          <w:highlight w:val="none"/>
        </w:rPr>
        <w:t>）投标标的清单………………………………………………………………（页码）（</w:t>
      </w:r>
      <w:r>
        <w:rPr>
          <w:rFonts w:ascii="宋体" w:hAnsi="宋体" w:cs="宋体"/>
          <w:color w:val="auto"/>
          <w:sz w:val="24"/>
          <w:highlight w:val="none"/>
        </w:rPr>
        <w:t>7</w:t>
      </w:r>
      <w:r>
        <w:rPr>
          <w:rFonts w:hint="eastAsia" w:ascii="宋体" w:hAnsi="宋体" w:cs="宋体"/>
          <w:color w:val="auto"/>
          <w:sz w:val="24"/>
          <w:highlight w:val="none"/>
        </w:rPr>
        <w:t>）商务技术偏离表……………………………………………………………（页码）</w:t>
      </w:r>
    </w:p>
    <w:p w14:paraId="7C229517">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55BE9462">
      <w:pPr>
        <w:rPr>
          <w:color w:val="auto"/>
          <w:highlight w:val="none"/>
        </w:rPr>
      </w:pPr>
    </w:p>
    <w:p w14:paraId="0B4F455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B2447B0">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一、投标函</w:t>
      </w:r>
    </w:p>
    <w:p w14:paraId="39DF1B68">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浙江省医疗器械检验研究院、浙江国际招投标有限公司：</w:t>
      </w:r>
    </w:p>
    <w:p w14:paraId="3F2B30F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PCR仪温度校准装置采购项目【项目编号：ZJ-2580148-21】</w:t>
      </w:r>
      <w:r>
        <w:rPr>
          <w:rFonts w:hint="eastAsia" w:ascii="宋体" w:hAnsi="宋体" w:cs="宋体"/>
          <w:color w:val="auto"/>
          <w:sz w:val="24"/>
          <w:highlight w:val="none"/>
        </w:rPr>
        <w:t>招标的有关活动，并对此项目进行投标。为此：</w:t>
      </w:r>
    </w:p>
    <w:p w14:paraId="770302F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995D29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3BDA7E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6DDE2A3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7F068B1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391409F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中小企业声明函（货物）；</w:t>
      </w:r>
    </w:p>
    <w:p w14:paraId="50CE28C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FE7BE3">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0E36C0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FB4746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8E36DA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F2D41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9BF858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37303D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E66D02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94C56D5">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0AC348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967B7F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B0A77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6BA1A67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337C24A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C96290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7AFD02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ED111E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A8AB6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2C54CA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19F376">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C9DE57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077D5ED">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3056AF9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89A8960">
      <w:pPr>
        <w:snapToGrid w:val="0"/>
        <w:spacing w:line="360" w:lineRule="auto"/>
        <w:jc w:val="center"/>
        <w:rPr>
          <w:rFonts w:hint="eastAsia" w:ascii="宋体" w:hAnsi="宋体" w:cs="宋体"/>
          <w:b/>
          <w:color w:val="auto"/>
          <w:kern w:val="0"/>
          <w:sz w:val="32"/>
          <w:szCs w:val="32"/>
          <w:highlight w:val="none"/>
        </w:rPr>
      </w:pPr>
    </w:p>
    <w:p w14:paraId="2B94DBBA">
      <w:pPr>
        <w:snapToGrid w:val="0"/>
        <w:spacing w:line="360" w:lineRule="auto"/>
        <w:rPr>
          <w:rFonts w:hint="eastAsia" w:ascii="宋体" w:hAnsi="宋体" w:cs="宋体"/>
          <w:color w:val="auto"/>
          <w:sz w:val="24"/>
          <w:highlight w:val="none"/>
        </w:rPr>
      </w:pPr>
    </w:p>
    <w:p w14:paraId="08BE3CB9">
      <w:pPr>
        <w:jc w:val="center"/>
        <w:rPr>
          <w:rFonts w:hint="eastAsia" w:ascii="宋体" w:hAnsi="宋体" w:cs="宋体"/>
          <w:b/>
          <w:color w:val="auto"/>
          <w:kern w:val="0"/>
          <w:sz w:val="32"/>
          <w:szCs w:val="32"/>
          <w:highlight w:val="none"/>
        </w:rPr>
      </w:pPr>
    </w:p>
    <w:p w14:paraId="052C49FF">
      <w:pPr>
        <w:jc w:val="center"/>
        <w:rPr>
          <w:rFonts w:hint="eastAsia" w:ascii="宋体" w:hAnsi="宋体" w:cs="宋体"/>
          <w:b/>
          <w:color w:val="auto"/>
          <w:kern w:val="0"/>
          <w:sz w:val="32"/>
          <w:szCs w:val="32"/>
          <w:highlight w:val="none"/>
        </w:rPr>
      </w:pPr>
    </w:p>
    <w:p w14:paraId="0F1F6560">
      <w:pPr>
        <w:jc w:val="center"/>
        <w:rPr>
          <w:rFonts w:hint="eastAsia" w:ascii="宋体" w:hAnsi="宋体" w:cs="宋体"/>
          <w:b/>
          <w:color w:val="auto"/>
          <w:kern w:val="0"/>
          <w:sz w:val="32"/>
          <w:szCs w:val="32"/>
          <w:highlight w:val="none"/>
        </w:rPr>
      </w:pPr>
    </w:p>
    <w:p w14:paraId="4280CE05">
      <w:pPr>
        <w:jc w:val="center"/>
        <w:rPr>
          <w:rFonts w:hint="eastAsia" w:ascii="宋体" w:hAnsi="宋体" w:cs="宋体"/>
          <w:b/>
          <w:color w:val="auto"/>
          <w:kern w:val="0"/>
          <w:sz w:val="32"/>
          <w:szCs w:val="32"/>
          <w:highlight w:val="none"/>
        </w:rPr>
      </w:pPr>
    </w:p>
    <w:p w14:paraId="626C6DDB">
      <w:pPr>
        <w:jc w:val="center"/>
        <w:rPr>
          <w:rFonts w:hint="eastAsia" w:ascii="宋体" w:hAnsi="宋体" w:cs="宋体"/>
          <w:b/>
          <w:color w:val="auto"/>
          <w:kern w:val="0"/>
          <w:sz w:val="32"/>
          <w:szCs w:val="32"/>
          <w:highlight w:val="none"/>
        </w:rPr>
      </w:pPr>
    </w:p>
    <w:p w14:paraId="74BF54CE">
      <w:pPr>
        <w:jc w:val="center"/>
        <w:rPr>
          <w:rFonts w:hint="eastAsia" w:ascii="宋体" w:hAnsi="宋体" w:cs="宋体"/>
          <w:b/>
          <w:color w:val="auto"/>
          <w:kern w:val="0"/>
          <w:sz w:val="32"/>
          <w:szCs w:val="32"/>
          <w:highlight w:val="none"/>
        </w:rPr>
      </w:pPr>
    </w:p>
    <w:p w14:paraId="6B255267">
      <w:pPr>
        <w:jc w:val="center"/>
        <w:rPr>
          <w:rFonts w:hint="eastAsia" w:ascii="宋体" w:hAnsi="宋体" w:cs="宋体"/>
          <w:b/>
          <w:color w:val="auto"/>
          <w:kern w:val="0"/>
          <w:sz w:val="32"/>
          <w:szCs w:val="32"/>
          <w:highlight w:val="none"/>
        </w:rPr>
      </w:pPr>
    </w:p>
    <w:p w14:paraId="11D72518">
      <w:pPr>
        <w:jc w:val="center"/>
        <w:rPr>
          <w:rFonts w:hint="eastAsia" w:ascii="宋体" w:hAnsi="宋体" w:cs="宋体"/>
          <w:b/>
          <w:color w:val="auto"/>
          <w:kern w:val="0"/>
          <w:sz w:val="32"/>
          <w:szCs w:val="32"/>
          <w:highlight w:val="none"/>
        </w:rPr>
      </w:pPr>
    </w:p>
    <w:p w14:paraId="05B6BDF3">
      <w:pPr>
        <w:jc w:val="center"/>
        <w:rPr>
          <w:rFonts w:hint="eastAsia" w:ascii="宋体" w:hAnsi="宋体" w:cs="宋体"/>
          <w:b/>
          <w:color w:val="auto"/>
          <w:kern w:val="0"/>
          <w:sz w:val="32"/>
          <w:szCs w:val="32"/>
          <w:highlight w:val="none"/>
        </w:rPr>
      </w:pPr>
    </w:p>
    <w:p w14:paraId="4EA1B78B">
      <w:pPr>
        <w:jc w:val="center"/>
        <w:rPr>
          <w:rFonts w:hint="eastAsia" w:ascii="宋体" w:hAnsi="宋体" w:cs="宋体"/>
          <w:b/>
          <w:color w:val="auto"/>
          <w:kern w:val="0"/>
          <w:sz w:val="32"/>
          <w:szCs w:val="32"/>
          <w:highlight w:val="none"/>
        </w:rPr>
      </w:pPr>
    </w:p>
    <w:p w14:paraId="2D0B260A">
      <w:pPr>
        <w:jc w:val="center"/>
        <w:rPr>
          <w:rFonts w:hint="eastAsia" w:ascii="宋体" w:hAnsi="宋体" w:cs="宋体"/>
          <w:b/>
          <w:color w:val="auto"/>
          <w:kern w:val="0"/>
          <w:sz w:val="32"/>
          <w:szCs w:val="32"/>
          <w:highlight w:val="none"/>
        </w:rPr>
      </w:pPr>
    </w:p>
    <w:p w14:paraId="1FBF1F9B">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22C4C36">
      <w:pPr>
        <w:spacing w:line="360" w:lineRule="auto"/>
        <w:jc w:val="center"/>
        <w:outlineLvl w:val="0"/>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二、授权委托书或法定代表人（单位负责人、自然人本人）身份证明</w:t>
      </w:r>
    </w:p>
    <w:p w14:paraId="7874715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62DA3AD">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FECF8BE">
      <w:pPr>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sz w:val="24"/>
          <w:highlight w:val="none"/>
          <w:u w:val="single"/>
        </w:rPr>
        <w:t>浙江省医疗器械检验研究院、浙江国际招投标有限公司</w:t>
      </w:r>
      <w:r>
        <w:rPr>
          <w:rFonts w:hint="eastAsia" w:ascii="宋体" w:hAnsi="宋体" w:cs="宋体"/>
          <w:color w:val="auto"/>
          <w:kern w:val="0"/>
          <w:sz w:val="24"/>
          <w:highlight w:val="none"/>
          <w:u w:val="single"/>
          <w:lang w:val="zh-CN"/>
        </w:rPr>
        <w:t>：</w:t>
      </w:r>
    </w:p>
    <w:p w14:paraId="010F6326">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PCR仪温度校准装置采购项目【项目编号：ZJ-2580148-21】</w:t>
      </w:r>
      <w:r>
        <w:rPr>
          <w:rFonts w:hint="eastAsia" w:ascii="宋体" w:hAnsi="宋体" w:cs="宋体"/>
          <w:color w:val="auto"/>
          <w:kern w:val="0"/>
          <w:sz w:val="24"/>
          <w:highlight w:val="none"/>
          <w:lang w:val="zh-CN"/>
        </w:rPr>
        <w:t>政府采购投标的一切事项，其法律后果由我方承担。</w:t>
      </w:r>
    </w:p>
    <w:p w14:paraId="465B5F4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302A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69C08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B0A9D55">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1428D83">
      <w:pPr>
        <w:snapToGrid w:val="0"/>
        <w:spacing w:line="360" w:lineRule="auto"/>
        <w:rPr>
          <w:rFonts w:hint="eastAsia" w:ascii="宋体" w:hAnsi="宋体" w:cs="宋体"/>
          <w:color w:val="auto"/>
          <w:sz w:val="24"/>
          <w:highlight w:val="none"/>
        </w:rPr>
      </w:pPr>
    </w:p>
    <w:p w14:paraId="613BA6F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88048E9">
      <w:pPr>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sz w:val="24"/>
          <w:highlight w:val="none"/>
          <w:u w:val="single"/>
        </w:rPr>
        <w:t>浙江省医疗器械检验研究院、浙江国际招投标有限公司</w:t>
      </w:r>
      <w:r>
        <w:rPr>
          <w:rFonts w:hint="eastAsia" w:ascii="宋体" w:hAnsi="宋体" w:cs="宋体"/>
          <w:color w:val="auto"/>
          <w:kern w:val="0"/>
          <w:sz w:val="24"/>
          <w:highlight w:val="none"/>
          <w:u w:val="single"/>
          <w:lang w:val="zh-CN"/>
        </w:rPr>
        <w:t>：</w:t>
      </w:r>
    </w:p>
    <w:p w14:paraId="7C79F8E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w:t>
      </w:r>
      <w:r>
        <w:rPr>
          <w:rFonts w:hint="eastAsia" w:ascii="宋体" w:hAnsi="宋体" w:cs="宋体"/>
          <w:color w:val="auto"/>
          <w:kern w:val="0"/>
          <w:sz w:val="24"/>
          <w:highlight w:val="none"/>
          <w:u w:val="single"/>
          <w:lang w:val="zh-CN"/>
        </w:rPr>
        <w:t>理</w:t>
      </w:r>
      <w:r>
        <w:rPr>
          <w:rFonts w:hint="eastAsia" w:ascii="宋体" w:hAnsi="宋体" w:cs="宋体"/>
          <w:color w:val="auto"/>
          <w:sz w:val="24"/>
          <w:highlight w:val="none"/>
          <w:u w:val="single"/>
        </w:rPr>
        <w:t>PCR仪温度校准装置采购项目【项目编号：ZJ-2580148-21】</w:t>
      </w:r>
      <w:r>
        <w:rPr>
          <w:rFonts w:hint="eastAsia" w:ascii="宋体" w:hAnsi="宋体" w:cs="宋体"/>
          <w:color w:val="auto"/>
          <w:kern w:val="0"/>
          <w:sz w:val="24"/>
          <w:highlight w:val="none"/>
          <w:lang w:val="zh-CN"/>
        </w:rPr>
        <w:t>政府采购投标的一切事项，其法律后果由我方承担。</w:t>
      </w:r>
    </w:p>
    <w:p w14:paraId="6E4F4D4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53701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2FFBBC1">
      <w:pPr>
        <w:jc w:val="center"/>
        <w:rPr>
          <w:rFonts w:hint="eastAsia" w:ascii="宋体" w:hAnsi="宋体" w:cs="宋体"/>
          <w:b/>
          <w:color w:val="auto"/>
          <w:kern w:val="0"/>
          <w:sz w:val="32"/>
          <w:szCs w:val="32"/>
          <w:highlight w:val="none"/>
        </w:rPr>
      </w:pPr>
    </w:p>
    <w:p w14:paraId="07D2CB23">
      <w:pPr>
        <w:jc w:val="center"/>
        <w:rPr>
          <w:rFonts w:hint="eastAsia" w:ascii="宋体" w:hAnsi="宋体" w:cs="宋体"/>
          <w:b/>
          <w:color w:val="auto"/>
          <w:kern w:val="0"/>
          <w:sz w:val="32"/>
          <w:szCs w:val="32"/>
          <w:highlight w:val="none"/>
        </w:rPr>
      </w:pPr>
    </w:p>
    <w:p w14:paraId="3CC7A008">
      <w:pPr>
        <w:jc w:val="center"/>
        <w:rPr>
          <w:rFonts w:hint="eastAsia" w:ascii="宋体" w:hAnsi="宋体" w:cs="宋体"/>
          <w:b/>
          <w:color w:val="auto"/>
          <w:kern w:val="0"/>
          <w:sz w:val="32"/>
          <w:szCs w:val="32"/>
          <w:highlight w:val="none"/>
        </w:rPr>
      </w:pPr>
    </w:p>
    <w:p w14:paraId="51533416">
      <w:pPr>
        <w:rPr>
          <w:rFonts w:hint="eastAsia" w:ascii="宋体" w:hAnsi="宋体" w:cs="宋体"/>
          <w:color w:val="auto"/>
          <w:highlight w:val="none"/>
        </w:rPr>
      </w:pPr>
    </w:p>
    <w:p w14:paraId="0002206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A13B1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66073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52F2FB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E46EA9B">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1A32415">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AAC296C">
      <w:pPr>
        <w:pStyle w:val="154"/>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FF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BDEE5F">
            <w:pPr>
              <w:pStyle w:val="154"/>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166EA00F">
            <w:pPr>
              <w:pStyle w:val="154"/>
              <w:adjustRightInd w:val="0"/>
              <w:spacing w:line="360" w:lineRule="auto"/>
              <w:rPr>
                <w:rFonts w:hint="eastAsia" w:hAnsi="宋体" w:cs="宋体"/>
                <w:bCs/>
                <w:color w:val="auto"/>
                <w:sz w:val="24"/>
                <w:highlight w:val="none"/>
              </w:rPr>
            </w:pPr>
          </w:p>
        </w:tc>
      </w:tr>
    </w:tbl>
    <w:p w14:paraId="53BBFAC8">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90AEA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28A5C3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100B8DE">
      <w:pPr>
        <w:jc w:val="center"/>
        <w:rPr>
          <w:rFonts w:hint="eastAsia" w:ascii="宋体" w:hAnsi="宋体" w:cs="宋体"/>
          <w:b/>
          <w:color w:val="auto"/>
          <w:kern w:val="0"/>
          <w:sz w:val="32"/>
          <w:szCs w:val="32"/>
          <w:highlight w:val="none"/>
        </w:rPr>
      </w:pPr>
    </w:p>
    <w:p w14:paraId="43C10566">
      <w:pPr>
        <w:jc w:val="center"/>
        <w:rPr>
          <w:rFonts w:hint="eastAsia" w:ascii="宋体" w:hAnsi="宋体" w:cs="宋体"/>
          <w:b/>
          <w:color w:val="auto"/>
          <w:kern w:val="0"/>
          <w:sz w:val="32"/>
          <w:szCs w:val="32"/>
          <w:highlight w:val="none"/>
        </w:rPr>
      </w:pPr>
    </w:p>
    <w:p w14:paraId="5EF8F17F">
      <w:pPr>
        <w:jc w:val="center"/>
        <w:rPr>
          <w:rFonts w:hint="eastAsia" w:ascii="宋体" w:hAnsi="宋体" w:cs="宋体"/>
          <w:b/>
          <w:color w:val="auto"/>
          <w:kern w:val="0"/>
          <w:sz w:val="32"/>
          <w:szCs w:val="32"/>
          <w:highlight w:val="none"/>
        </w:rPr>
      </w:pPr>
    </w:p>
    <w:p w14:paraId="0F556E01">
      <w:pPr>
        <w:jc w:val="center"/>
        <w:rPr>
          <w:rFonts w:hint="eastAsia" w:ascii="宋体" w:hAnsi="宋体" w:cs="宋体"/>
          <w:b/>
          <w:color w:val="auto"/>
          <w:kern w:val="0"/>
          <w:sz w:val="32"/>
          <w:szCs w:val="32"/>
          <w:highlight w:val="none"/>
        </w:rPr>
      </w:pPr>
    </w:p>
    <w:p w14:paraId="5B69E02C">
      <w:pPr>
        <w:jc w:val="center"/>
        <w:rPr>
          <w:rFonts w:hint="eastAsia" w:ascii="宋体" w:hAnsi="宋体" w:cs="宋体"/>
          <w:b/>
          <w:color w:val="auto"/>
          <w:kern w:val="0"/>
          <w:sz w:val="32"/>
          <w:szCs w:val="32"/>
          <w:highlight w:val="none"/>
        </w:rPr>
      </w:pPr>
    </w:p>
    <w:p w14:paraId="07C9E097">
      <w:pPr>
        <w:jc w:val="center"/>
        <w:rPr>
          <w:rFonts w:hint="eastAsia" w:ascii="宋体" w:hAnsi="宋体" w:cs="宋体"/>
          <w:b/>
          <w:color w:val="auto"/>
          <w:kern w:val="0"/>
          <w:sz w:val="32"/>
          <w:szCs w:val="32"/>
          <w:highlight w:val="none"/>
        </w:rPr>
      </w:pPr>
    </w:p>
    <w:p w14:paraId="66B9A3D8">
      <w:pPr>
        <w:jc w:val="center"/>
        <w:rPr>
          <w:rFonts w:hint="eastAsia" w:ascii="宋体" w:hAnsi="宋体" w:cs="宋体"/>
          <w:b/>
          <w:color w:val="auto"/>
          <w:kern w:val="0"/>
          <w:sz w:val="32"/>
          <w:szCs w:val="32"/>
          <w:highlight w:val="none"/>
        </w:rPr>
      </w:pPr>
    </w:p>
    <w:p w14:paraId="7ACF8F00">
      <w:pPr>
        <w:jc w:val="center"/>
        <w:rPr>
          <w:rFonts w:hint="eastAsia" w:ascii="宋体" w:hAnsi="宋体" w:cs="宋体"/>
          <w:b/>
          <w:color w:val="auto"/>
          <w:kern w:val="0"/>
          <w:sz w:val="32"/>
          <w:szCs w:val="32"/>
          <w:highlight w:val="none"/>
        </w:rPr>
      </w:pPr>
    </w:p>
    <w:p w14:paraId="07ADE4AC">
      <w:pPr>
        <w:jc w:val="center"/>
        <w:rPr>
          <w:rFonts w:hint="eastAsia" w:ascii="宋体" w:hAnsi="宋体" w:cs="宋体"/>
          <w:b/>
          <w:color w:val="auto"/>
          <w:kern w:val="0"/>
          <w:sz w:val="32"/>
          <w:szCs w:val="32"/>
          <w:highlight w:val="none"/>
        </w:rPr>
      </w:pPr>
    </w:p>
    <w:p w14:paraId="352A3CBA">
      <w:pPr>
        <w:jc w:val="center"/>
        <w:rPr>
          <w:rFonts w:hint="eastAsia" w:ascii="宋体" w:hAnsi="宋体" w:cs="宋体"/>
          <w:b/>
          <w:color w:val="auto"/>
          <w:kern w:val="0"/>
          <w:sz w:val="32"/>
          <w:szCs w:val="32"/>
          <w:highlight w:val="none"/>
        </w:rPr>
      </w:pPr>
    </w:p>
    <w:p w14:paraId="306885C9">
      <w:pPr>
        <w:snapToGrid w:val="0"/>
        <w:spacing w:line="360" w:lineRule="auto"/>
        <w:ind w:right="480"/>
        <w:rPr>
          <w:rFonts w:hint="eastAsia"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34E13E2C">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三、分包意向协议（如果有）</w:t>
      </w:r>
    </w:p>
    <w:p w14:paraId="401AE2C5">
      <w:pPr>
        <w:widowControl/>
        <w:spacing w:line="360" w:lineRule="auto"/>
        <w:ind w:firstLine="120" w:firstLineChars="50"/>
        <w:jc w:val="left"/>
        <w:rPr>
          <w:rFonts w:hint="eastAsia" w:ascii="宋体" w:hAnsi="宋体" w:cs="宋体"/>
          <w:color w:val="auto"/>
          <w:kern w:val="0"/>
          <w:sz w:val="24"/>
          <w:highlight w:val="none"/>
        </w:rPr>
      </w:pPr>
      <w:bookmarkStart w:id="51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bookmarkEnd w:id="511"/>
    </w:p>
    <w:p w14:paraId="627A6FAA">
      <w:pPr>
        <w:jc w:val="center"/>
        <w:rPr>
          <w:rFonts w:hint="eastAsia" w:ascii="宋体" w:hAnsi="宋体" w:cs="宋体"/>
          <w:b/>
          <w:color w:val="auto"/>
          <w:kern w:val="0"/>
          <w:sz w:val="32"/>
          <w:szCs w:val="32"/>
          <w:highlight w:val="none"/>
        </w:rPr>
      </w:pPr>
    </w:p>
    <w:p w14:paraId="0E1AAD45">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四、符合性审查资料</w:t>
      </w:r>
    </w:p>
    <w:p w14:paraId="3075E1BF">
      <w:pPr>
        <w:spacing w:line="360" w:lineRule="auto"/>
        <w:outlineLvl w:val="0"/>
        <w:rPr>
          <w:rFonts w:hint="eastAsia" w:ascii="宋体" w:hAnsi="宋体" w:cs="宋体"/>
          <w:bCs/>
          <w:color w:val="auto"/>
          <w:kern w:val="0"/>
          <w:sz w:val="24"/>
          <w:highlight w:val="none"/>
        </w:rPr>
      </w:pPr>
    </w:p>
    <w:p w14:paraId="35622046">
      <w:pPr>
        <w:spacing w:line="360" w:lineRule="auto"/>
        <w:outlineLvl w:val="0"/>
        <w:rPr>
          <w:rFonts w:hint="eastAsia" w:ascii="宋体" w:hAnsi="宋体" w:cs="宋体"/>
          <w:bCs/>
          <w:color w:val="auto"/>
          <w:kern w:val="0"/>
          <w:sz w:val="24"/>
          <w:highlight w:val="none"/>
        </w:rPr>
      </w:pPr>
      <w:r>
        <w:rPr>
          <w:rFonts w:hint="eastAsia" w:ascii="宋体" w:hAnsi="宋体" w:cs="宋体"/>
          <w:bCs/>
          <w:color w:val="auto"/>
          <w:kern w:val="0"/>
          <w:sz w:val="24"/>
          <w:highlight w:val="none"/>
        </w:rPr>
        <w:t>项目名称：</w:t>
      </w:r>
    </w:p>
    <w:p w14:paraId="107CE6A3">
      <w:pPr>
        <w:spacing w:line="360" w:lineRule="auto"/>
        <w:outlineLvl w:val="0"/>
        <w:rPr>
          <w:rFonts w:hint="eastAsia" w:ascii="宋体" w:hAnsi="宋体" w:cs="宋体"/>
          <w:b/>
          <w:color w:val="auto"/>
          <w:kern w:val="0"/>
          <w:sz w:val="32"/>
          <w:szCs w:val="32"/>
          <w:highlight w:val="none"/>
        </w:rPr>
      </w:pPr>
      <w:r>
        <w:rPr>
          <w:rFonts w:hint="eastAsia" w:ascii="宋体" w:hAnsi="宋体" w:cs="宋体"/>
          <w:bCs/>
          <w:color w:val="auto"/>
          <w:kern w:val="0"/>
          <w:sz w:val="24"/>
          <w:highlight w:val="none"/>
        </w:rPr>
        <w:t>项目编号：</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CC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A8C073">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EEBCF53">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77D6AE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17C2D1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33DB86B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79E3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AD3607">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71FE87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CB08F32">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C7248C2">
            <w:pPr>
              <w:rPr>
                <w:rFonts w:hint="eastAsia" w:ascii="宋体" w:hAnsi="宋体" w:cs="宋体"/>
                <w:color w:val="auto"/>
                <w:sz w:val="24"/>
                <w:highlight w:val="none"/>
              </w:rPr>
            </w:pPr>
          </w:p>
          <w:p w14:paraId="375DFAEA">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2B6FC4F1">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F7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97B472">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31F249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7068695">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065C9B0">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8F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1F6D45">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04AFD5F9">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8B06621">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24AF46D">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F0E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3BEF83">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786054B8">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229F18C6">
            <w:pPr>
              <w:rPr>
                <w:rFonts w:hint="eastAsia" w:ascii="宋体" w:hAnsi="宋体" w:cs="宋体"/>
                <w:color w:val="auto"/>
                <w:sz w:val="24"/>
                <w:highlight w:val="none"/>
              </w:rPr>
            </w:pPr>
          </w:p>
        </w:tc>
        <w:tc>
          <w:tcPr>
            <w:tcW w:w="1418" w:type="dxa"/>
          </w:tcPr>
          <w:p w14:paraId="4C861635">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FAB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961749">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0D07ED64">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042ACCB4">
            <w:pPr>
              <w:rPr>
                <w:rFonts w:hint="eastAsia" w:ascii="宋体" w:hAnsi="宋体" w:cs="宋体"/>
                <w:color w:val="auto"/>
                <w:sz w:val="24"/>
                <w:highlight w:val="none"/>
              </w:rPr>
            </w:pPr>
          </w:p>
        </w:tc>
        <w:tc>
          <w:tcPr>
            <w:tcW w:w="1418" w:type="dxa"/>
          </w:tcPr>
          <w:p w14:paraId="78FBD1C8">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D2E623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677BC00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1182049D">
      <w:pPr>
        <w:pStyle w:val="80"/>
        <w:rPr>
          <w:rFonts w:hint="eastAsia"/>
          <w:color w:val="auto"/>
          <w:highlight w:val="none"/>
        </w:rPr>
      </w:pPr>
    </w:p>
    <w:p w14:paraId="43F7C67D">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13867FE1">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五、评标标准相应的商务技术资料</w:t>
      </w:r>
    </w:p>
    <w:p w14:paraId="29E4A5BE">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3B73D0B">
      <w:pPr>
        <w:spacing w:line="360" w:lineRule="auto"/>
        <w:outlineLvl w:val="0"/>
        <w:rPr>
          <w:rFonts w:hint="eastAsia" w:ascii="宋体" w:hAnsi="宋体" w:cs="宋体"/>
          <w:bCs/>
          <w:color w:val="auto"/>
          <w:kern w:val="0"/>
          <w:sz w:val="24"/>
          <w:highlight w:val="none"/>
        </w:rPr>
      </w:pPr>
    </w:p>
    <w:p w14:paraId="67ADB2B9">
      <w:pPr>
        <w:spacing w:line="360" w:lineRule="auto"/>
        <w:outlineLvl w:val="0"/>
        <w:rPr>
          <w:rFonts w:hint="eastAsia" w:ascii="宋体" w:hAnsi="宋体" w:cs="宋体"/>
          <w:bCs/>
          <w:color w:val="auto"/>
          <w:kern w:val="0"/>
          <w:sz w:val="24"/>
          <w:highlight w:val="none"/>
        </w:rPr>
      </w:pPr>
      <w:r>
        <w:rPr>
          <w:rFonts w:hint="eastAsia" w:ascii="宋体" w:hAnsi="宋体" w:cs="宋体"/>
          <w:bCs/>
          <w:color w:val="auto"/>
          <w:kern w:val="0"/>
          <w:sz w:val="24"/>
          <w:highlight w:val="none"/>
        </w:rPr>
        <w:t>项目名称：</w:t>
      </w:r>
    </w:p>
    <w:p w14:paraId="0DAE5A59">
      <w:pPr>
        <w:spacing w:line="360" w:lineRule="auto"/>
        <w:outlineLvl w:val="0"/>
        <w:rPr>
          <w:rFonts w:hint="eastAsia" w:ascii="宋体" w:hAnsi="宋体" w:cs="宋体"/>
          <w:b/>
          <w:color w:val="auto"/>
          <w:sz w:val="24"/>
          <w:highlight w:val="none"/>
        </w:rPr>
      </w:pPr>
      <w:r>
        <w:rPr>
          <w:rFonts w:hint="eastAsia" w:ascii="宋体" w:hAnsi="宋体" w:cs="宋体"/>
          <w:bCs/>
          <w:color w:val="auto"/>
          <w:kern w:val="0"/>
          <w:sz w:val="24"/>
          <w:highlight w:val="none"/>
        </w:rPr>
        <w:t>项目编号：</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4C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4" w:type="dxa"/>
          </w:tcPr>
          <w:p w14:paraId="74CCB476">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6C34128B">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24B84C1E">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75D1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DA596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45A4A4B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584F5086">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F4E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10D45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0AAE6A7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603729E0">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E60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6AA881">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62CF2D7C">
            <w:pPr>
              <w:snapToGrid w:val="0"/>
              <w:spacing w:line="360" w:lineRule="auto"/>
              <w:jc w:val="center"/>
              <w:rPr>
                <w:rFonts w:hint="eastAsia" w:ascii="宋体" w:hAnsi="宋体" w:cs="宋体"/>
                <w:bCs/>
                <w:color w:val="auto"/>
                <w:sz w:val="24"/>
                <w:highlight w:val="none"/>
              </w:rPr>
            </w:pPr>
          </w:p>
        </w:tc>
        <w:tc>
          <w:tcPr>
            <w:tcW w:w="3046" w:type="dxa"/>
          </w:tcPr>
          <w:p w14:paraId="4110D8F8">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7A7642E">
      <w:pPr>
        <w:pStyle w:val="80"/>
        <w:rPr>
          <w:rFonts w:hint="eastAsia"/>
          <w:color w:val="auto"/>
          <w:highlight w:val="none"/>
        </w:rPr>
      </w:pPr>
    </w:p>
    <w:p w14:paraId="0BBAE945">
      <w:pPr>
        <w:jc w:val="center"/>
        <w:rPr>
          <w:rFonts w:hint="eastAsia" w:ascii="宋体" w:hAnsi="宋体" w:cs="宋体"/>
          <w:b/>
          <w:color w:val="auto"/>
          <w:kern w:val="0"/>
          <w:sz w:val="32"/>
          <w:szCs w:val="32"/>
          <w:highlight w:val="none"/>
        </w:rPr>
      </w:pPr>
    </w:p>
    <w:p w14:paraId="1C93A428">
      <w:pPr>
        <w:jc w:val="center"/>
        <w:rPr>
          <w:rFonts w:hint="eastAsia" w:ascii="宋体" w:hAnsi="宋体" w:cs="宋体"/>
          <w:b/>
          <w:color w:val="auto"/>
          <w:kern w:val="0"/>
          <w:sz w:val="32"/>
          <w:szCs w:val="32"/>
          <w:highlight w:val="none"/>
        </w:rPr>
      </w:pPr>
    </w:p>
    <w:p w14:paraId="670D4CD3">
      <w:pPr>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44920A2">
      <w:pPr>
        <w:numPr>
          <w:ilvl w:val="0"/>
          <w:numId w:val="4"/>
        </w:num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投标标的清单</w:t>
      </w:r>
    </w:p>
    <w:p w14:paraId="0475A280">
      <w:pPr>
        <w:spacing w:line="360" w:lineRule="auto"/>
        <w:outlineLvl w:val="0"/>
        <w:rPr>
          <w:rFonts w:hint="eastAsia" w:ascii="宋体" w:hAnsi="宋体" w:cs="宋体"/>
          <w:bCs/>
          <w:color w:val="auto"/>
          <w:kern w:val="0"/>
          <w:sz w:val="24"/>
          <w:highlight w:val="none"/>
        </w:rPr>
      </w:pPr>
    </w:p>
    <w:p w14:paraId="2FE7AC18">
      <w:pPr>
        <w:spacing w:line="360" w:lineRule="auto"/>
        <w:outlineLvl w:val="0"/>
        <w:rPr>
          <w:rFonts w:hint="eastAsia" w:ascii="宋体" w:hAnsi="宋体" w:cs="宋体"/>
          <w:bCs/>
          <w:color w:val="auto"/>
          <w:kern w:val="0"/>
          <w:sz w:val="24"/>
          <w:highlight w:val="none"/>
        </w:rPr>
      </w:pPr>
      <w:r>
        <w:rPr>
          <w:rFonts w:hint="eastAsia" w:ascii="宋体" w:hAnsi="宋体" w:cs="宋体"/>
          <w:bCs/>
          <w:color w:val="auto"/>
          <w:kern w:val="0"/>
          <w:sz w:val="24"/>
          <w:highlight w:val="none"/>
        </w:rPr>
        <w:t>项目名称：</w:t>
      </w:r>
    </w:p>
    <w:p w14:paraId="65C1D2E8">
      <w:pPr>
        <w:spacing w:line="360" w:lineRule="auto"/>
        <w:outlineLvl w:val="0"/>
        <w:rPr>
          <w:rFonts w:hint="eastAsia" w:ascii="宋体" w:hAnsi="宋体" w:cs="宋体"/>
          <w:bCs/>
          <w:color w:val="auto"/>
          <w:kern w:val="0"/>
          <w:sz w:val="24"/>
          <w:highlight w:val="none"/>
        </w:rPr>
      </w:pPr>
      <w:r>
        <w:rPr>
          <w:rFonts w:hint="eastAsia" w:ascii="宋体" w:hAnsi="宋体" w:cs="宋体"/>
          <w:bCs/>
          <w:color w:val="auto"/>
          <w:kern w:val="0"/>
          <w:sz w:val="24"/>
          <w:highlight w:val="none"/>
        </w:rPr>
        <w:t>项目编号：</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11A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C5055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6ACC7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8340192">
            <w:pPr>
              <w:spacing w:line="360" w:lineRule="auto"/>
              <w:jc w:val="center"/>
              <w:rPr>
                <w:rFonts w:hint="eastAsia" w:ascii="宋体" w:hAnsi="宋体" w:cs="宋体"/>
                <w:b/>
                <w:color w:val="auto"/>
                <w:sz w:val="24"/>
                <w:highlight w:val="none"/>
              </w:rPr>
            </w:pPr>
          </w:p>
          <w:p w14:paraId="2E2D2B4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E262E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8F98B3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85E9F8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46F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07FD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B8495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85D84F2">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C21E91">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1B74D2">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85D7574">
            <w:pPr>
              <w:spacing w:line="360" w:lineRule="auto"/>
              <w:jc w:val="center"/>
              <w:rPr>
                <w:rFonts w:hint="eastAsia" w:ascii="宋体" w:hAnsi="宋体" w:cs="宋体"/>
                <w:color w:val="auto"/>
                <w:sz w:val="24"/>
                <w:highlight w:val="none"/>
              </w:rPr>
            </w:pPr>
          </w:p>
        </w:tc>
      </w:tr>
      <w:tr w14:paraId="03DA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91F0C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CE806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021745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783366">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58A015">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020731">
            <w:pPr>
              <w:spacing w:line="360" w:lineRule="auto"/>
              <w:jc w:val="center"/>
              <w:rPr>
                <w:rFonts w:hint="eastAsia" w:ascii="宋体" w:hAnsi="宋体" w:cs="宋体"/>
                <w:color w:val="auto"/>
                <w:sz w:val="24"/>
                <w:highlight w:val="none"/>
              </w:rPr>
            </w:pPr>
          </w:p>
        </w:tc>
      </w:tr>
      <w:tr w14:paraId="1412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24D58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5201740">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B28B41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92896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7AE68EC">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8FBEF2B">
            <w:pPr>
              <w:spacing w:line="360" w:lineRule="auto"/>
              <w:jc w:val="center"/>
              <w:rPr>
                <w:rFonts w:hint="eastAsia" w:ascii="宋体" w:hAnsi="宋体" w:cs="宋体"/>
                <w:color w:val="auto"/>
                <w:sz w:val="24"/>
                <w:highlight w:val="none"/>
              </w:rPr>
            </w:pPr>
          </w:p>
        </w:tc>
      </w:tr>
    </w:tbl>
    <w:p w14:paraId="36D0283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AA47510">
      <w:pPr>
        <w:jc w:val="center"/>
        <w:rPr>
          <w:rFonts w:hint="eastAsia" w:ascii="宋体" w:hAnsi="宋体" w:cs="宋体"/>
          <w:b/>
          <w:color w:val="auto"/>
          <w:kern w:val="0"/>
          <w:sz w:val="32"/>
          <w:szCs w:val="32"/>
          <w:highlight w:val="none"/>
        </w:rPr>
      </w:pPr>
    </w:p>
    <w:p w14:paraId="422BDCE6">
      <w:pPr>
        <w:jc w:val="center"/>
        <w:rPr>
          <w:rFonts w:hint="eastAsia" w:ascii="宋体" w:hAnsi="宋体" w:cs="宋体"/>
          <w:b/>
          <w:color w:val="auto"/>
          <w:kern w:val="0"/>
          <w:sz w:val="32"/>
          <w:szCs w:val="32"/>
          <w:highlight w:val="none"/>
        </w:rPr>
      </w:pPr>
    </w:p>
    <w:p w14:paraId="27C6479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CB50BC6">
      <w:pPr>
        <w:numPr>
          <w:ilvl w:val="0"/>
          <w:numId w:val="4"/>
        </w:num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商务技术偏离表</w:t>
      </w:r>
    </w:p>
    <w:p w14:paraId="4891934E">
      <w:pPr>
        <w:spacing w:line="360" w:lineRule="auto"/>
        <w:outlineLvl w:val="0"/>
        <w:rPr>
          <w:rFonts w:hint="eastAsia" w:ascii="宋体" w:hAnsi="宋体" w:cs="宋体"/>
          <w:bCs/>
          <w:color w:val="auto"/>
          <w:kern w:val="0"/>
          <w:sz w:val="24"/>
          <w:highlight w:val="none"/>
        </w:rPr>
      </w:pPr>
    </w:p>
    <w:p w14:paraId="13CCF23A">
      <w:pPr>
        <w:spacing w:line="360" w:lineRule="auto"/>
        <w:outlineLvl w:val="0"/>
        <w:rPr>
          <w:rFonts w:hint="eastAsia" w:ascii="宋体" w:hAnsi="宋体" w:cs="宋体"/>
          <w:bCs/>
          <w:color w:val="auto"/>
          <w:kern w:val="0"/>
          <w:sz w:val="24"/>
          <w:highlight w:val="none"/>
        </w:rPr>
      </w:pPr>
    </w:p>
    <w:p w14:paraId="38755B36">
      <w:pPr>
        <w:spacing w:line="360" w:lineRule="auto"/>
        <w:outlineLvl w:val="0"/>
        <w:rPr>
          <w:rFonts w:hint="eastAsia" w:ascii="宋体" w:hAnsi="宋体" w:cs="宋体"/>
          <w:bCs/>
          <w:color w:val="auto"/>
          <w:kern w:val="0"/>
          <w:sz w:val="24"/>
          <w:highlight w:val="none"/>
        </w:rPr>
      </w:pPr>
      <w:r>
        <w:rPr>
          <w:rFonts w:hint="eastAsia" w:ascii="宋体" w:hAnsi="宋体" w:cs="宋体"/>
          <w:bCs/>
          <w:color w:val="auto"/>
          <w:kern w:val="0"/>
          <w:sz w:val="24"/>
          <w:highlight w:val="none"/>
        </w:rPr>
        <w:t>项目名称：</w:t>
      </w:r>
    </w:p>
    <w:p w14:paraId="0938ECAE">
      <w:pPr>
        <w:spacing w:line="360" w:lineRule="auto"/>
        <w:outlineLvl w:val="0"/>
        <w:rPr>
          <w:rFonts w:hint="eastAsia" w:ascii="宋体" w:hAnsi="宋体" w:cs="宋体"/>
          <w:b/>
          <w:color w:val="auto"/>
          <w:kern w:val="0"/>
          <w:sz w:val="28"/>
          <w:szCs w:val="28"/>
          <w:highlight w:val="none"/>
        </w:rPr>
      </w:pPr>
      <w:r>
        <w:rPr>
          <w:rFonts w:hint="eastAsia" w:ascii="宋体" w:hAnsi="宋体" w:cs="宋体"/>
          <w:bCs/>
          <w:color w:val="auto"/>
          <w:kern w:val="0"/>
          <w:sz w:val="24"/>
          <w:highlight w:val="none"/>
        </w:rPr>
        <w:t>项目编号：</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E88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7DC7C51">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109A169B">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261F05C">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24EA7CE">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3418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E2611E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5894898">
            <w:pPr>
              <w:jc w:val="center"/>
              <w:rPr>
                <w:rFonts w:hint="eastAsia" w:ascii="宋体" w:hAnsi="宋体" w:cs="宋体"/>
                <w:b/>
                <w:color w:val="auto"/>
                <w:kern w:val="0"/>
                <w:sz w:val="32"/>
                <w:szCs w:val="32"/>
                <w:highlight w:val="none"/>
              </w:rPr>
            </w:pPr>
          </w:p>
        </w:tc>
        <w:tc>
          <w:tcPr>
            <w:tcW w:w="3062" w:type="dxa"/>
          </w:tcPr>
          <w:p w14:paraId="3EB2D74B">
            <w:pPr>
              <w:jc w:val="center"/>
              <w:rPr>
                <w:rFonts w:hint="eastAsia" w:ascii="宋体" w:hAnsi="宋体" w:cs="宋体"/>
                <w:b/>
                <w:color w:val="auto"/>
                <w:kern w:val="0"/>
                <w:sz w:val="32"/>
                <w:szCs w:val="32"/>
                <w:highlight w:val="none"/>
              </w:rPr>
            </w:pPr>
          </w:p>
        </w:tc>
        <w:tc>
          <w:tcPr>
            <w:tcW w:w="1102" w:type="dxa"/>
          </w:tcPr>
          <w:p w14:paraId="6DFA3D8C">
            <w:pPr>
              <w:jc w:val="center"/>
              <w:rPr>
                <w:rFonts w:hint="eastAsia" w:ascii="宋体" w:hAnsi="宋体" w:cs="宋体"/>
                <w:b/>
                <w:color w:val="auto"/>
                <w:kern w:val="0"/>
                <w:sz w:val="32"/>
                <w:szCs w:val="32"/>
                <w:highlight w:val="none"/>
              </w:rPr>
            </w:pPr>
          </w:p>
        </w:tc>
      </w:tr>
      <w:tr w14:paraId="5569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BF677F">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BF234ED">
            <w:pPr>
              <w:jc w:val="center"/>
              <w:rPr>
                <w:rFonts w:hint="eastAsia" w:ascii="宋体" w:hAnsi="宋体" w:cs="宋体"/>
                <w:b/>
                <w:color w:val="auto"/>
                <w:kern w:val="0"/>
                <w:sz w:val="32"/>
                <w:szCs w:val="32"/>
                <w:highlight w:val="none"/>
              </w:rPr>
            </w:pPr>
          </w:p>
        </w:tc>
        <w:tc>
          <w:tcPr>
            <w:tcW w:w="3062" w:type="dxa"/>
          </w:tcPr>
          <w:p w14:paraId="55E52E01">
            <w:pPr>
              <w:jc w:val="center"/>
              <w:rPr>
                <w:rFonts w:hint="eastAsia" w:ascii="宋体" w:hAnsi="宋体" w:cs="宋体"/>
                <w:b/>
                <w:color w:val="auto"/>
                <w:kern w:val="0"/>
                <w:sz w:val="32"/>
                <w:szCs w:val="32"/>
                <w:highlight w:val="none"/>
              </w:rPr>
            </w:pPr>
          </w:p>
        </w:tc>
        <w:tc>
          <w:tcPr>
            <w:tcW w:w="1102" w:type="dxa"/>
          </w:tcPr>
          <w:p w14:paraId="5422C842">
            <w:pPr>
              <w:jc w:val="center"/>
              <w:rPr>
                <w:rFonts w:hint="eastAsia" w:ascii="宋体" w:hAnsi="宋体" w:cs="宋体"/>
                <w:b/>
                <w:color w:val="auto"/>
                <w:kern w:val="0"/>
                <w:sz w:val="32"/>
                <w:szCs w:val="32"/>
                <w:highlight w:val="none"/>
              </w:rPr>
            </w:pPr>
          </w:p>
        </w:tc>
      </w:tr>
      <w:tr w14:paraId="0ECD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AAFAF5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0E6EB7B">
            <w:pPr>
              <w:jc w:val="center"/>
              <w:rPr>
                <w:rFonts w:hint="eastAsia" w:ascii="宋体" w:hAnsi="宋体" w:cs="宋体"/>
                <w:b/>
                <w:color w:val="auto"/>
                <w:kern w:val="0"/>
                <w:sz w:val="32"/>
                <w:szCs w:val="32"/>
                <w:highlight w:val="none"/>
              </w:rPr>
            </w:pPr>
          </w:p>
        </w:tc>
        <w:tc>
          <w:tcPr>
            <w:tcW w:w="3062" w:type="dxa"/>
          </w:tcPr>
          <w:p w14:paraId="45E4BB14">
            <w:pPr>
              <w:jc w:val="center"/>
              <w:rPr>
                <w:rFonts w:hint="eastAsia" w:ascii="宋体" w:hAnsi="宋体" w:cs="宋体"/>
                <w:b/>
                <w:color w:val="auto"/>
                <w:kern w:val="0"/>
                <w:sz w:val="32"/>
                <w:szCs w:val="32"/>
                <w:highlight w:val="none"/>
              </w:rPr>
            </w:pPr>
          </w:p>
        </w:tc>
        <w:tc>
          <w:tcPr>
            <w:tcW w:w="1102" w:type="dxa"/>
          </w:tcPr>
          <w:p w14:paraId="72E9CF98">
            <w:pPr>
              <w:jc w:val="center"/>
              <w:rPr>
                <w:rFonts w:hint="eastAsia" w:ascii="宋体" w:hAnsi="宋体" w:cs="宋体"/>
                <w:b/>
                <w:color w:val="auto"/>
                <w:kern w:val="0"/>
                <w:sz w:val="32"/>
                <w:szCs w:val="32"/>
                <w:highlight w:val="none"/>
              </w:rPr>
            </w:pPr>
          </w:p>
        </w:tc>
      </w:tr>
    </w:tbl>
    <w:p w14:paraId="0EC4F64B">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5295025">
      <w:pPr>
        <w:jc w:val="center"/>
        <w:rPr>
          <w:rFonts w:hint="eastAsia" w:ascii="宋体" w:hAnsi="宋体" w:cs="宋体"/>
          <w:b/>
          <w:color w:val="auto"/>
          <w:kern w:val="0"/>
          <w:sz w:val="32"/>
          <w:szCs w:val="32"/>
          <w:highlight w:val="none"/>
        </w:rPr>
      </w:pPr>
    </w:p>
    <w:p w14:paraId="0CF47E6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1AA2CD0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72A1411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2F49FEBF">
      <w:pPr>
        <w:pStyle w:val="80"/>
        <w:rPr>
          <w:rFonts w:hint="eastAsia"/>
          <w:color w:val="auto"/>
          <w:highlight w:val="none"/>
        </w:rPr>
      </w:pPr>
    </w:p>
    <w:p w14:paraId="44BEA9A5">
      <w:pPr>
        <w:ind w:firstLine="1911" w:firstLineChars="595"/>
        <w:rPr>
          <w:rFonts w:hint="eastAsia" w:ascii="宋体" w:hAnsi="宋体" w:cs="宋体"/>
          <w:b/>
          <w:bCs/>
          <w:color w:val="auto"/>
          <w:sz w:val="32"/>
          <w:szCs w:val="32"/>
          <w:highlight w:val="none"/>
        </w:rPr>
      </w:pPr>
    </w:p>
    <w:p w14:paraId="617F0AFC">
      <w:pPr>
        <w:ind w:firstLine="1911" w:firstLineChars="595"/>
        <w:rPr>
          <w:rFonts w:hint="eastAsia" w:ascii="宋体" w:hAnsi="宋体" w:cs="宋体"/>
          <w:b/>
          <w:bCs/>
          <w:color w:val="auto"/>
          <w:sz w:val="32"/>
          <w:szCs w:val="32"/>
          <w:highlight w:val="none"/>
        </w:rPr>
      </w:pPr>
    </w:p>
    <w:p w14:paraId="61D562E6">
      <w:pPr>
        <w:ind w:firstLine="1911" w:firstLineChars="595"/>
        <w:rPr>
          <w:rFonts w:hint="eastAsia" w:ascii="宋体" w:hAnsi="宋体" w:cs="宋体"/>
          <w:b/>
          <w:bCs/>
          <w:color w:val="auto"/>
          <w:sz w:val="32"/>
          <w:szCs w:val="32"/>
          <w:highlight w:val="none"/>
        </w:rPr>
      </w:pPr>
    </w:p>
    <w:p w14:paraId="52400D56">
      <w:pPr>
        <w:ind w:firstLine="1911" w:firstLineChars="595"/>
        <w:rPr>
          <w:rFonts w:hint="eastAsia" w:ascii="宋体" w:hAnsi="宋体" w:cs="宋体"/>
          <w:b/>
          <w:bCs/>
          <w:color w:val="auto"/>
          <w:sz w:val="32"/>
          <w:szCs w:val="32"/>
          <w:highlight w:val="none"/>
        </w:rPr>
      </w:pPr>
    </w:p>
    <w:p w14:paraId="7E4C78C6">
      <w:pPr>
        <w:ind w:firstLine="1911" w:firstLineChars="595"/>
        <w:rPr>
          <w:rFonts w:hint="eastAsia" w:ascii="宋体" w:hAnsi="宋体" w:cs="宋体"/>
          <w:b/>
          <w:bCs/>
          <w:color w:val="auto"/>
          <w:sz w:val="32"/>
          <w:szCs w:val="32"/>
          <w:highlight w:val="none"/>
        </w:rPr>
      </w:pPr>
    </w:p>
    <w:p w14:paraId="56C250A5">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79CA893">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八、</w:t>
      </w:r>
      <w:r>
        <w:rPr>
          <w:rFonts w:hint="eastAsia" w:ascii="宋体" w:hAnsi="宋体" w:cs="宋体"/>
          <w:b/>
          <w:color w:val="auto"/>
          <w:kern w:val="0"/>
          <w:sz w:val="28"/>
          <w:szCs w:val="28"/>
          <w:highlight w:val="none"/>
          <w:lang w:val="zh-CN"/>
        </w:rPr>
        <w:t>政府采购供应商廉洁自律承诺书</w:t>
      </w:r>
    </w:p>
    <w:p w14:paraId="4FFBF90D">
      <w:pPr>
        <w:snapToGrid w:val="0"/>
        <w:spacing w:line="360" w:lineRule="auto"/>
        <w:rPr>
          <w:rFonts w:hint="eastAsia" w:ascii="宋体" w:hAnsi="宋体" w:cs="宋体"/>
          <w:color w:val="auto"/>
          <w:sz w:val="24"/>
          <w:highlight w:val="none"/>
        </w:rPr>
      </w:pPr>
    </w:p>
    <w:p w14:paraId="108E4610">
      <w:pPr>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sz w:val="24"/>
          <w:highlight w:val="none"/>
          <w:u w:val="single"/>
        </w:rPr>
        <w:t>浙江省医疗器械检验研究院、浙江国际招投标有限公司</w:t>
      </w:r>
      <w:r>
        <w:rPr>
          <w:rFonts w:hint="eastAsia" w:ascii="宋体" w:hAnsi="宋体" w:cs="宋体"/>
          <w:color w:val="auto"/>
          <w:kern w:val="0"/>
          <w:sz w:val="24"/>
          <w:highlight w:val="none"/>
          <w:u w:val="single"/>
          <w:lang w:val="zh-CN"/>
        </w:rPr>
        <w:t>：</w:t>
      </w:r>
    </w:p>
    <w:p w14:paraId="3D227B3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EDE286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BBFCF9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88B3F6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10C15B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7A97894">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83859C">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FA95BD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F35C48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同级监督管理部门</w:t>
      </w:r>
      <w:r>
        <w:rPr>
          <w:rFonts w:hint="eastAsia" w:ascii="宋体" w:hAnsi="宋体" w:cs="宋体"/>
          <w:color w:val="auto"/>
          <w:kern w:val="0"/>
          <w:sz w:val="24"/>
          <w:highlight w:val="none"/>
          <w:lang w:val="zh-CN"/>
        </w:rPr>
        <w:t>。由此引起的相应损失均由我单位承担。</w:t>
      </w:r>
    </w:p>
    <w:p w14:paraId="3CC0BB45">
      <w:pPr>
        <w:autoSpaceDE w:val="0"/>
        <w:autoSpaceDN w:val="0"/>
        <w:spacing w:line="360" w:lineRule="auto"/>
        <w:ind w:left="2"/>
        <w:jc w:val="left"/>
        <w:rPr>
          <w:rFonts w:hint="eastAsia" w:ascii="宋体" w:hAnsi="宋体" w:cs="宋体"/>
          <w:color w:val="auto"/>
          <w:kern w:val="0"/>
          <w:sz w:val="24"/>
          <w:highlight w:val="none"/>
          <w:lang w:val="zh-CN"/>
        </w:rPr>
      </w:pPr>
    </w:p>
    <w:p w14:paraId="48DD0C33">
      <w:pPr>
        <w:autoSpaceDE w:val="0"/>
        <w:autoSpaceDN w:val="0"/>
        <w:spacing w:line="360" w:lineRule="auto"/>
        <w:ind w:left="2"/>
        <w:jc w:val="left"/>
        <w:rPr>
          <w:rFonts w:hint="eastAsia" w:ascii="宋体" w:hAnsi="宋体" w:cs="宋体"/>
          <w:color w:val="auto"/>
          <w:kern w:val="0"/>
          <w:sz w:val="24"/>
          <w:highlight w:val="none"/>
          <w:lang w:val="zh-CN"/>
        </w:rPr>
      </w:pPr>
    </w:p>
    <w:p w14:paraId="6329DAF7">
      <w:pPr>
        <w:autoSpaceDE w:val="0"/>
        <w:autoSpaceDN w:val="0"/>
        <w:spacing w:line="360" w:lineRule="auto"/>
        <w:ind w:left="2"/>
        <w:jc w:val="left"/>
        <w:rPr>
          <w:rFonts w:hint="eastAsia" w:ascii="宋体" w:hAnsi="宋体" w:cs="宋体"/>
          <w:color w:val="auto"/>
          <w:kern w:val="0"/>
          <w:sz w:val="24"/>
          <w:highlight w:val="none"/>
          <w:lang w:val="zh-CN"/>
        </w:rPr>
      </w:pPr>
    </w:p>
    <w:p w14:paraId="57C218C9">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C3DB5CE">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674710E">
      <w:pPr>
        <w:spacing w:line="360" w:lineRule="auto"/>
        <w:jc w:val="center"/>
        <w:rPr>
          <w:rFonts w:hint="eastAsia" w:ascii="宋体" w:hAnsi="宋体" w:cs="宋体"/>
          <w:b/>
          <w:bCs/>
          <w:color w:val="auto"/>
          <w:sz w:val="24"/>
          <w:highlight w:val="none"/>
        </w:rPr>
      </w:pPr>
    </w:p>
    <w:p w14:paraId="6C22226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48E3D5A">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0FD49C9C">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A88CA56">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C731E4">
      <w:pPr>
        <w:rPr>
          <w:color w:val="auto"/>
          <w:highlight w:val="none"/>
        </w:rPr>
      </w:pPr>
    </w:p>
    <w:p w14:paraId="20D1B9D8">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28D347EC">
      <w:pPr>
        <w:pStyle w:val="85"/>
        <w:rPr>
          <w:rFonts w:hint="eastAsia"/>
          <w:color w:val="auto"/>
          <w:highlight w:val="none"/>
        </w:rPr>
      </w:pPr>
    </w:p>
    <w:p w14:paraId="4C7AE1E7">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4" w:type="first"/>
          <w:headerReference r:id="rId12" w:type="default"/>
          <w:footerReference r:id="rId13" w:type="default"/>
          <w:pgSz w:w="11906" w:h="16838"/>
          <w:pgMar w:top="1247" w:right="1418" w:bottom="1276" w:left="1418" w:header="851" w:footer="992" w:gutter="0"/>
          <w:cols w:space="720" w:num="1"/>
          <w:titlePg/>
          <w:docGrid w:linePitch="312" w:charSpace="0"/>
        </w:sectPr>
      </w:pPr>
    </w:p>
    <w:p w14:paraId="21394B76">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一、开标一览表（报价表）</w:t>
      </w:r>
    </w:p>
    <w:p w14:paraId="2E10C0F7">
      <w:pPr>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sz w:val="24"/>
          <w:highlight w:val="none"/>
          <w:u w:val="single"/>
        </w:rPr>
        <w:t>浙江省医疗器械检验研究院、浙江国际招投标有限公司</w:t>
      </w:r>
      <w:r>
        <w:rPr>
          <w:rFonts w:hint="eastAsia" w:ascii="宋体" w:hAnsi="宋体" w:cs="宋体"/>
          <w:color w:val="auto"/>
          <w:kern w:val="0"/>
          <w:sz w:val="24"/>
          <w:highlight w:val="none"/>
          <w:u w:val="single"/>
          <w:lang w:val="zh-CN"/>
        </w:rPr>
        <w:t>：</w:t>
      </w:r>
    </w:p>
    <w:p w14:paraId="53C78810">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PCR仪温度校准装置采购项目</w:t>
      </w:r>
      <w:r>
        <w:rPr>
          <w:rFonts w:hint="eastAsia" w:ascii="宋体" w:hAnsi="宋体" w:cs="宋体"/>
          <w:color w:val="auto"/>
          <w:kern w:val="0"/>
          <w:sz w:val="24"/>
          <w:highlight w:val="none"/>
          <w:u w:val="single"/>
          <w:lang w:val="zh-CN"/>
        </w:rPr>
        <w:t>【项目编号：</w:t>
      </w:r>
      <w:r>
        <w:rPr>
          <w:rFonts w:hint="eastAsia" w:ascii="宋体" w:hAnsi="宋体" w:cs="宋体"/>
          <w:color w:val="auto"/>
          <w:sz w:val="24"/>
          <w:highlight w:val="none"/>
          <w:u w:val="single"/>
        </w:rPr>
        <w:t>ZJ-2580148-21】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8BBC0D4">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6F2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5E157E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0F5754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13A03DFF">
            <w:pPr>
              <w:spacing w:line="360" w:lineRule="auto"/>
              <w:jc w:val="center"/>
              <w:rPr>
                <w:rFonts w:hint="eastAsia" w:ascii="宋体" w:hAnsi="宋体" w:cs="宋体"/>
                <w:b/>
                <w:color w:val="auto"/>
                <w:sz w:val="24"/>
                <w:highlight w:val="none"/>
              </w:rPr>
            </w:pPr>
          </w:p>
          <w:p w14:paraId="05770B0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2EE9F2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75D4B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1246D4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5D80B88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33B8F5">
            <w:pPr>
              <w:spacing w:line="360" w:lineRule="auto"/>
              <w:jc w:val="center"/>
              <w:rPr>
                <w:rFonts w:hint="eastAsia" w:ascii="宋体" w:hAnsi="宋体" w:cs="宋体"/>
                <w:b/>
                <w:color w:val="auto"/>
                <w:sz w:val="24"/>
                <w:highlight w:val="none"/>
              </w:rPr>
            </w:pPr>
          </w:p>
          <w:p w14:paraId="114B656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147DBE18">
            <w:pPr>
              <w:spacing w:line="360" w:lineRule="auto"/>
              <w:jc w:val="center"/>
              <w:rPr>
                <w:rFonts w:hint="eastAsia" w:ascii="宋体" w:hAnsi="宋体" w:cs="宋体"/>
                <w:b/>
                <w:color w:val="auto"/>
                <w:sz w:val="24"/>
                <w:highlight w:val="none"/>
              </w:rPr>
            </w:pPr>
          </w:p>
        </w:tc>
      </w:tr>
      <w:tr w14:paraId="27FB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8E09E7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2C2D1C1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99A9F47">
            <w:pPr>
              <w:snapToGrid w:val="0"/>
              <w:spacing w:line="360" w:lineRule="auto"/>
              <w:jc w:val="center"/>
              <w:rPr>
                <w:rFonts w:hint="eastAsia" w:ascii="宋体" w:hAnsi="宋体" w:cs="宋体"/>
                <w:color w:val="auto"/>
                <w:sz w:val="24"/>
                <w:highlight w:val="none"/>
              </w:rPr>
            </w:pPr>
          </w:p>
        </w:tc>
        <w:tc>
          <w:tcPr>
            <w:tcW w:w="3118" w:type="dxa"/>
            <w:vAlign w:val="center"/>
          </w:tcPr>
          <w:p w14:paraId="1BDD3E3D">
            <w:pPr>
              <w:snapToGrid w:val="0"/>
              <w:spacing w:line="360" w:lineRule="auto"/>
              <w:jc w:val="center"/>
              <w:rPr>
                <w:rFonts w:hint="eastAsia" w:ascii="宋体" w:hAnsi="宋体" w:cs="宋体"/>
                <w:color w:val="auto"/>
                <w:sz w:val="24"/>
                <w:highlight w:val="none"/>
              </w:rPr>
            </w:pPr>
          </w:p>
        </w:tc>
        <w:tc>
          <w:tcPr>
            <w:tcW w:w="993" w:type="dxa"/>
            <w:vAlign w:val="center"/>
          </w:tcPr>
          <w:p w14:paraId="11A95CAA">
            <w:pPr>
              <w:snapToGrid w:val="0"/>
              <w:spacing w:line="360" w:lineRule="auto"/>
              <w:jc w:val="center"/>
              <w:rPr>
                <w:rFonts w:hint="eastAsia" w:ascii="宋体" w:hAnsi="宋体" w:cs="宋体"/>
                <w:color w:val="auto"/>
                <w:sz w:val="24"/>
                <w:highlight w:val="none"/>
              </w:rPr>
            </w:pPr>
          </w:p>
        </w:tc>
        <w:tc>
          <w:tcPr>
            <w:tcW w:w="1559" w:type="dxa"/>
            <w:vAlign w:val="center"/>
          </w:tcPr>
          <w:p w14:paraId="2954A992">
            <w:pPr>
              <w:spacing w:line="360" w:lineRule="auto"/>
              <w:jc w:val="center"/>
              <w:rPr>
                <w:rFonts w:hint="eastAsia" w:ascii="宋体" w:hAnsi="宋体" w:cs="宋体"/>
                <w:color w:val="auto"/>
                <w:sz w:val="24"/>
                <w:highlight w:val="none"/>
              </w:rPr>
            </w:pPr>
          </w:p>
        </w:tc>
        <w:tc>
          <w:tcPr>
            <w:tcW w:w="1984" w:type="dxa"/>
            <w:vAlign w:val="center"/>
          </w:tcPr>
          <w:p w14:paraId="2FFA0847">
            <w:pPr>
              <w:spacing w:line="360" w:lineRule="auto"/>
              <w:jc w:val="center"/>
              <w:rPr>
                <w:rFonts w:hint="eastAsia" w:ascii="宋体" w:hAnsi="宋体" w:cs="宋体"/>
                <w:color w:val="auto"/>
                <w:sz w:val="24"/>
                <w:highlight w:val="none"/>
              </w:rPr>
            </w:pPr>
          </w:p>
        </w:tc>
        <w:tc>
          <w:tcPr>
            <w:tcW w:w="3119" w:type="dxa"/>
            <w:vAlign w:val="center"/>
          </w:tcPr>
          <w:p w14:paraId="261C5526">
            <w:pPr>
              <w:spacing w:line="360" w:lineRule="auto"/>
              <w:jc w:val="center"/>
              <w:rPr>
                <w:rFonts w:hint="eastAsia" w:ascii="宋体" w:hAnsi="宋体" w:cs="宋体"/>
                <w:color w:val="auto"/>
                <w:sz w:val="24"/>
                <w:highlight w:val="none"/>
              </w:rPr>
            </w:pPr>
          </w:p>
        </w:tc>
      </w:tr>
      <w:tr w14:paraId="6C1D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83F31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B12DB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6E60C7">
            <w:pPr>
              <w:snapToGrid w:val="0"/>
              <w:spacing w:line="360" w:lineRule="auto"/>
              <w:jc w:val="center"/>
              <w:rPr>
                <w:rFonts w:hint="eastAsia" w:ascii="宋体" w:hAnsi="宋体" w:cs="宋体"/>
                <w:color w:val="auto"/>
                <w:sz w:val="24"/>
                <w:highlight w:val="none"/>
              </w:rPr>
            </w:pPr>
          </w:p>
        </w:tc>
        <w:tc>
          <w:tcPr>
            <w:tcW w:w="3118" w:type="dxa"/>
            <w:vAlign w:val="center"/>
          </w:tcPr>
          <w:p w14:paraId="7E838490">
            <w:pPr>
              <w:snapToGrid w:val="0"/>
              <w:spacing w:line="360" w:lineRule="auto"/>
              <w:jc w:val="center"/>
              <w:rPr>
                <w:rFonts w:hint="eastAsia" w:ascii="宋体" w:hAnsi="宋体" w:cs="宋体"/>
                <w:color w:val="auto"/>
                <w:sz w:val="24"/>
                <w:highlight w:val="none"/>
              </w:rPr>
            </w:pPr>
          </w:p>
        </w:tc>
        <w:tc>
          <w:tcPr>
            <w:tcW w:w="993" w:type="dxa"/>
            <w:vAlign w:val="center"/>
          </w:tcPr>
          <w:p w14:paraId="16817317">
            <w:pPr>
              <w:snapToGrid w:val="0"/>
              <w:spacing w:line="360" w:lineRule="auto"/>
              <w:jc w:val="center"/>
              <w:rPr>
                <w:rFonts w:hint="eastAsia" w:ascii="宋体" w:hAnsi="宋体" w:cs="宋体"/>
                <w:color w:val="auto"/>
                <w:sz w:val="24"/>
                <w:highlight w:val="none"/>
              </w:rPr>
            </w:pPr>
          </w:p>
        </w:tc>
        <w:tc>
          <w:tcPr>
            <w:tcW w:w="1559" w:type="dxa"/>
            <w:vAlign w:val="center"/>
          </w:tcPr>
          <w:p w14:paraId="7F28E6AF">
            <w:pPr>
              <w:spacing w:line="360" w:lineRule="auto"/>
              <w:jc w:val="center"/>
              <w:rPr>
                <w:rFonts w:hint="eastAsia" w:ascii="宋体" w:hAnsi="宋体" w:cs="宋体"/>
                <w:color w:val="auto"/>
                <w:sz w:val="24"/>
                <w:highlight w:val="none"/>
              </w:rPr>
            </w:pPr>
          </w:p>
        </w:tc>
        <w:tc>
          <w:tcPr>
            <w:tcW w:w="1984" w:type="dxa"/>
            <w:vAlign w:val="center"/>
          </w:tcPr>
          <w:p w14:paraId="5F26C3A7">
            <w:pPr>
              <w:spacing w:line="360" w:lineRule="auto"/>
              <w:jc w:val="center"/>
              <w:rPr>
                <w:rFonts w:hint="eastAsia" w:ascii="宋体" w:hAnsi="宋体" w:cs="宋体"/>
                <w:color w:val="auto"/>
                <w:sz w:val="24"/>
                <w:highlight w:val="none"/>
              </w:rPr>
            </w:pPr>
          </w:p>
        </w:tc>
        <w:tc>
          <w:tcPr>
            <w:tcW w:w="3119" w:type="dxa"/>
            <w:vAlign w:val="center"/>
          </w:tcPr>
          <w:p w14:paraId="6D2CD613">
            <w:pPr>
              <w:spacing w:line="360" w:lineRule="auto"/>
              <w:jc w:val="center"/>
              <w:rPr>
                <w:rFonts w:hint="eastAsia" w:ascii="宋体" w:hAnsi="宋体" w:cs="宋体"/>
                <w:color w:val="auto"/>
                <w:sz w:val="24"/>
                <w:highlight w:val="none"/>
              </w:rPr>
            </w:pPr>
          </w:p>
        </w:tc>
      </w:tr>
      <w:tr w14:paraId="26C5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A25F7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135F3B0">
            <w:pPr>
              <w:snapToGrid w:val="0"/>
              <w:spacing w:line="360" w:lineRule="auto"/>
              <w:jc w:val="center"/>
              <w:rPr>
                <w:rFonts w:hint="eastAsia" w:ascii="宋体" w:hAnsi="宋体" w:cs="宋体"/>
                <w:color w:val="auto"/>
                <w:sz w:val="24"/>
                <w:highlight w:val="none"/>
              </w:rPr>
            </w:pPr>
          </w:p>
        </w:tc>
        <w:tc>
          <w:tcPr>
            <w:tcW w:w="1843" w:type="dxa"/>
            <w:vAlign w:val="center"/>
          </w:tcPr>
          <w:p w14:paraId="0DD26009">
            <w:pPr>
              <w:snapToGrid w:val="0"/>
              <w:spacing w:line="360" w:lineRule="auto"/>
              <w:jc w:val="center"/>
              <w:rPr>
                <w:rFonts w:hint="eastAsia" w:ascii="宋体" w:hAnsi="宋体" w:cs="宋体"/>
                <w:color w:val="auto"/>
                <w:sz w:val="24"/>
                <w:highlight w:val="none"/>
              </w:rPr>
            </w:pPr>
          </w:p>
        </w:tc>
        <w:tc>
          <w:tcPr>
            <w:tcW w:w="3118" w:type="dxa"/>
            <w:vAlign w:val="center"/>
          </w:tcPr>
          <w:p w14:paraId="5ABAFC7B">
            <w:pPr>
              <w:snapToGrid w:val="0"/>
              <w:spacing w:line="360" w:lineRule="auto"/>
              <w:jc w:val="center"/>
              <w:rPr>
                <w:rFonts w:hint="eastAsia" w:ascii="宋体" w:hAnsi="宋体" w:cs="宋体"/>
                <w:color w:val="auto"/>
                <w:sz w:val="24"/>
                <w:highlight w:val="none"/>
              </w:rPr>
            </w:pPr>
          </w:p>
        </w:tc>
        <w:tc>
          <w:tcPr>
            <w:tcW w:w="993" w:type="dxa"/>
            <w:vAlign w:val="center"/>
          </w:tcPr>
          <w:p w14:paraId="5274DD67">
            <w:pPr>
              <w:snapToGrid w:val="0"/>
              <w:spacing w:line="360" w:lineRule="auto"/>
              <w:jc w:val="center"/>
              <w:rPr>
                <w:rFonts w:hint="eastAsia" w:ascii="宋体" w:hAnsi="宋体" w:cs="宋体"/>
                <w:color w:val="auto"/>
                <w:sz w:val="24"/>
                <w:highlight w:val="none"/>
              </w:rPr>
            </w:pPr>
          </w:p>
        </w:tc>
        <w:tc>
          <w:tcPr>
            <w:tcW w:w="1559" w:type="dxa"/>
            <w:vAlign w:val="center"/>
          </w:tcPr>
          <w:p w14:paraId="685E8AFD">
            <w:pPr>
              <w:spacing w:line="360" w:lineRule="auto"/>
              <w:jc w:val="center"/>
              <w:rPr>
                <w:rFonts w:hint="eastAsia" w:ascii="宋体" w:hAnsi="宋体" w:cs="宋体"/>
                <w:color w:val="auto"/>
                <w:sz w:val="24"/>
                <w:highlight w:val="none"/>
              </w:rPr>
            </w:pPr>
          </w:p>
        </w:tc>
        <w:tc>
          <w:tcPr>
            <w:tcW w:w="1984" w:type="dxa"/>
            <w:vAlign w:val="center"/>
          </w:tcPr>
          <w:p w14:paraId="0E06EC32">
            <w:pPr>
              <w:spacing w:line="360" w:lineRule="auto"/>
              <w:jc w:val="center"/>
              <w:rPr>
                <w:rFonts w:hint="eastAsia" w:ascii="宋体" w:hAnsi="宋体" w:cs="宋体"/>
                <w:color w:val="auto"/>
                <w:sz w:val="24"/>
                <w:highlight w:val="none"/>
              </w:rPr>
            </w:pPr>
          </w:p>
        </w:tc>
        <w:tc>
          <w:tcPr>
            <w:tcW w:w="3119" w:type="dxa"/>
            <w:vAlign w:val="center"/>
          </w:tcPr>
          <w:p w14:paraId="3A9FFD4D">
            <w:pPr>
              <w:spacing w:line="360" w:lineRule="auto"/>
              <w:jc w:val="center"/>
              <w:rPr>
                <w:rFonts w:hint="eastAsia" w:ascii="宋体" w:hAnsi="宋体" w:cs="宋体"/>
                <w:color w:val="auto"/>
                <w:sz w:val="24"/>
                <w:highlight w:val="none"/>
              </w:rPr>
            </w:pPr>
          </w:p>
        </w:tc>
      </w:tr>
      <w:tr w14:paraId="082E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8B0A9C9">
            <w:pPr>
              <w:spacing w:line="360" w:lineRule="auto"/>
              <w:jc w:val="center"/>
              <w:rPr>
                <w:rFonts w:hint="eastAsia" w:ascii="宋体" w:hAnsi="宋体" w:cs="宋体"/>
                <w:color w:val="auto"/>
                <w:sz w:val="24"/>
                <w:highlight w:val="none"/>
              </w:rPr>
            </w:pPr>
          </w:p>
        </w:tc>
        <w:tc>
          <w:tcPr>
            <w:tcW w:w="1417" w:type="dxa"/>
            <w:vAlign w:val="center"/>
          </w:tcPr>
          <w:p w14:paraId="2C6E7A2F">
            <w:pPr>
              <w:snapToGrid w:val="0"/>
              <w:spacing w:line="360" w:lineRule="auto"/>
              <w:jc w:val="center"/>
              <w:rPr>
                <w:rFonts w:hint="eastAsia" w:ascii="宋体" w:hAnsi="宋体" w:cs="宋体"/>
                <w:color w:val="auto"/>
                <w:sz w:val="24"/>
                <w:highlight w:val="none"/>
              </w:rPr>
            </w:pPr>
          </w:p>
        </w:tc>
        <w:tc>
          <w:tcPr>
            <w:tcW w:w="1843" w:type="dxa"/>
            <w:vAlign w:val="center"/>
          </w:tcPr>
          <w:p w14:paraId="255221C9">
            <w:pPr>
              <w:snapToGrid w:val="0"/>
              <w:spacing w:line="360" w:lineRule="auto"/>
              <w:jc w:val="center"/>
              <w:rPr>
                <w:rFonts w:hint="eastAsia" w:ascii="宋体" w:hAnsi="宋体" w:cs="宋体"/>
                <w:color w:val="auto"/>
                <w:sz w:val="24"/>
                <w:highlight w:val="none"/>
              </w:rPr>
            </w:pPr>
          </w:p>
        </w:tc>
        <w:tc>
          <w:tcPr>
            <w:tcW w:w="3118" w:type="dxa"/>
            <w:vAlign w:val="center"/>
          </w:tcPr>
          <w:p w14:paraId="5AE6E526">
            <w:pPr>
              <w:snapToGrid w:val="0"/>
              <w:spacing w:line="360" w:lineRule="auto"/>
              <w:jc w:val="center"/>
              <w:rPr>
                <w:rFonts w:hint="eastAsia" w:ascii="宋体" w:hAnsi="宋体" w:cs="宋体"/>
                <w:color w:val="auto"/>
                <w:sz w:val="24"/>
                <w:highlight w:val="none"/>
              </w:rPr>
            </w:pPr>
          </w:p>
        </w:tc>
        <w:tc>
          <w:tcPr>
            <w:tcW w:w="993" w:type="dxa"/>
            <w:vAlign w:val="center"/>
          </w:tcPr>
          <w:p w14:paraId="66F1C76E">
            <w:pPr>
              <w:snapToGrid w:val="0"/>
              <w:spacing w:line="360" w:lineRule="auto"/>
              <w:jc w:val="center"/>
              <w:rPr>
                <w:rFonts w:hint="eastAsia" w:ascii="宋体" w:hAnsi="宋体" w:cs="宋体"/>
                <w:color w:val="auto"/>
                <w:sz w:val="24"/>
                <w:highlight w:val="none"/>
              </w:rPr>
            </w:pPr>
          </w:p>
        </w:tc>
        <w:tc>
          <w:tcPr>
            <w:tcW w:w="1559" w:type="dxa"/>
            <w:vAlign w:val="center"/>
          </w:tcPr>
          <w:p w14:paraId="647CC4FD">
            <w:pPr>
              <w:spacing w:line="360" w:lineRule="auto"/>
              <w:jc w:val="center"/>
              <w:rPr>
                <w:rFonts w:hint="eastAsia" w:ascii="宋体" w:hAnsi="宋体" w:cs="宋体"/>
                <w:color w:val="auto"/>
                <w:sz w:val="24"/>
                <w:highlight w:val="none"/>
              </w:rPr>
            </w:pPr>
          </w:p>
        </w:tc>
        <w:tc>
          <w:tcPr>
            <w:tcW w:w="1984" w:type="dxa"/>
            <w:vAlign w:val="center"/>
          </w:tcPr>
          <w:p w14:paraId="219E0BAF">
            <w:pPr>
              <w:spacing w:line="360" w:lineRule="auto"/>
              <w:jc w:val="center"/>
              <w:rPr>
                <w:rFonts w:hint="eastAsia" w:ascii="宋体" w:hAnsi="宋体" w:cs="宋体"/>
                <w:color w:val="auto"/>
                <w:sz w:val="24"/>
                <w:highlight w:val="none"/>
              </w:rPr>
            </w:pPr>
          </w:p>
        </w:tc>
        <w:tc>
          <w:tcPr>
            <w:tcW w:w="3119" w:type="dxa"/>
            <w:vAlign w:val="center"/>
          </w:tcPr>
          <w:p w14:paraId="4732F005">
            <w:pPr>
              <w:spacing w:line="360" w:lineRule="auto"/>
              <w:jc w:val="center"/>
              <w:rPr>
                <w:rFonts w:hint="eastAsia" w:ascii="宋体" w:hAnsi="宋体" w:cs="宋体"/>
                <w:color w:val="auto"/>
                <w:sz w:val="24"/>
                <w:highlight w:val="none"/>
              </w:rPr>
            </w:pPr>
          </w:p>
        </w:tc>
      </w:tr>
      <w:tr w14:paraId="6536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5C684A">
            <w:pPr>
              <w:spacing w:line="360" w:lineRule="auto"/>
              <w:jc w:val="center"/>
              <w:rPr>
                <w:rFonts w:hint="eastAsia" w:ascii="宋体" w:hAnsi="宋体" w:cs="宋体"/>
                <w:color w:val="auto"/>
                <w:sz w:val="24"/>
                <w:highlight w:val="none"/>
              </w:rPr>
            </w:pPr>
          </w:p>
        </w:tc>
        <w:tc>
          <w:tcPr>
            <w:tcW w:w="1417" w:type="dxa"/>
            <w:vAlign w:val="center"/>
          </w:tcPr>
          <w:p w14:paraId="5C199A99">
            <w:pPr>
              <w:snapToGrid w:val="0"/>
              <w:spacing w:line="360" w:lineRule="auto"/>
              <w:jc w:val="center"/>
              <w:rPr>
                <w:rFonts w:hint="eastAsia" w:ascii="宋体" w:hAnsi="宋体" w:cs="宋体"/>
                <w:color w:val="auto"/>
                <w:sz w:val="24"/>
                <w:highlight w:val="none"/>
              </w:rPr>
            </w:pPr>
          </w:p>
        </w:tc>
        <w:tc>
          <w:tcPr>
            <w:tcW w:w="1843" w:type="dxa"/>
            <w:vAlign w:val="center"/>
          </w:tcPr>
          <w:p w14:paraId="5D4CD6DE">
            <w:pPr>
              <w:snapToGrid w:val="0"/>
              <w:spacing w:line="360" w:lineRule="auto"/>
              <w:jc w:val="center"/>
              <w:rPr>
                <w:rFonts w:hint="eastAsia" w:ascii="宋体" w:hAnsi="宋体" w:cs="宋体"/>
                <w:color w:val="auto"/>
                <w:sz w:val="24"/>
                <w:highlight w:val="none"/>
              </w:rPr>
            </w:pPr>
          </w:p>
        </w:tc>
        <w:tc>
          <w:tcPr>
            <w:tcW w:w="3118" w:type="dxa"/>
            <w:vAlign w:val="center"/>
          </w:tcPr>
          <w:p w14:paraId="67DBE314">
            <w:pPr>
              <w:snapToGrid w:val="0"/>
              <w:spacing w:line="360" w:lineRule="auto"/>
              <w:jc w:val="center"/>
              <w:rPr>
                <w:rFonts w:hint="eastAsia" w:ascii="宋体" w:hAnsi="宋体" w:cs="宋体"/>
                <w:color w:val="auto"/>
                <w:sz w:val="24"/>
                <w:highlight w:val="none"/>
              </w:rPr>
            </w:pPr>
          </w:p>
        </w:tc>
        <w:tc>
          <w:tcPr>
            <w:tcW w:w="993" w:type="dxa"/>
            <w:vAlign w:val="center"/>
          </w:tcPr>
          <w:p w14:paraId="79A36DB3">
            <w:pPr>
              <w:snapToGrid w:val="0"/>
              <w:spacing w:line="360" w:lineRule="auto"/>
              <w:jc w:val="center"/>
              <w:rPr>
                <w:rFonts w:hint="eastAsia" w:ascii="宋体" w:hAnsi="宋体" w:cs="宋体"/>
                <w:color w:val="auto"/>
                <w:sz w:val="24"/>
                <w:highlight w:val="none"/>
              </w:rPr>
            </w:pPr>
          </w:p>
        </w:tc>
        <w:tc>
          <w:tcPr>
            <w:tcW w:w="1559" w:type="dxa"/>
            <w:vAlign w:val="center"/>
          </w:tcPr>
          <w:p w14:paraId="0DB45A66">
            <w:pPr>
              <w:spacing w:line="360" w:lineRule="auto"/>
              <w:jc w:val="center"/>
              <w:rPr>
                <w:rFonts w:hint="eastAsia" w:ascii="宋体" w:hAnsi="宋体" w:cs="宋体"/>
                <w:color w:val="auto"/>
                <w:sz w:val="24"/>
                <w:highlight w:val="none"/>
              </w:rPr>
            </w:pPr>
          </w:p>
        </w:tc>
        <w:tc>
          <w:tcPr>
            <w:tcW w:w="1984" w:type="dxa"/>
            <w:vAlign w:val="center"/>
          </w:tcPr>
          <w:p w14:paraId="5AFCC3F5">
            <w:pPr>
              <w:spacing w:line="360" w:lineRule="auto"/>
              <w:jc w:val="center"/>
              <w:rPr>
                <w:rFonts w:hint="eastAsia" w:ascii="宋体" w:hAnsi="宋体" w:cs="宋体"/>
                <w:color w:val="auto"/>
                <w:sz w:val="24"/>
                <w:highlight w:val="none"/>
              </w:rPr>
            </w:pPr>
          </w:p>
        </w:tc>
        <w:tc>
          <w:tcPr>
            <w:tcW w:w="3119" w:type="dxa"/>
            <w:vAlign w:val="center"/>
          </w:tcPr>
          <w:p w14:paraId="2DF68418">
            <w:pPr>
              <w:spacing w:line="360" w:lineRule="auto"/>
              <w:jc w:val="center"/>
              <w:rPr>
                <w:rFonts w:hint="eastAsia" w:ascii="宋体" w:hAnsi="宋体" w:cs="宋体"/>
                <w:color w:val="auto"/>
                <w:sz w:val="24"/>
                <w:highlight w:val="none"/>
              </w:rPr>
            </w:pPr>
          </w:p>
        </w:tc>
      </w:tr>
      <w:tr w14:paraId="3424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ED07E3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F881F43">
            <w:pPr>
              <w:spacing w:line="360" w:lineRule="auto"/>
              <w:jc w:val="center"/>
              <w:rPr>
                <w:rFonts w:hint="eastAsia" w:ascii="宋体" w:hAnsi="宋体" w:cs="宋体"/>
                <w:color w:val="auto"/>
                <w:sz w:val="24"/>
                <w:highlight w:val="none"/>
              </w:rPr>
            </w:pPr>
          </w:p>
        </w:tc>
      </w:tr>
      <w:tr w14:paraId="3A94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A281F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0501076">
            <w:pPr>
              <w:spacing w:line="360" w:lineRule="auto"/>
              <w:jc w:val="center"/>
              <w:rPr>
                <w:rFonts w:hint="eastAsia" w:ascii="宋体" w:hAnsi="宋体" w:cs="宋体"/>
                <w:color w:val="auto"/>
                <w:sz w:val="24"/>
                <w:highlight w:val="none"/>
              </w:rPr>
            </w:pPr>
          </w:p>
        </w:tc>
      </w:tr>
    </w:tbl>
    <w:p w14:paraId="6727946B">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475AB47">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138BDE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8DA0B2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特别提示：采购代理机构将对项目名称和项目编号，中标供应商名称、地址和中标金额，主要中标标的名称、品牌（如果有）、规格型号、数量、单价等予以公示。</w:t>
      </w:r>
    </w:p>
    <w:p w14:paraId="3FEBA965">
      <w:pPr>
        <w:snapToGrid w:val="0"/>
        <w:spacing w:line="360" w:lineRule="auto"/>
        <w:ind w:firstLine="480" w:firstLineChars="200"/>
        <w:jc w:val="left"/>
        <w:rPr>
          <w:rFonts w:hint="eastAsia" w:ascii="宋体" w:hAnsi="宋体" w:cs="宋体"/>
          <w:color w:val="auto"/>
          <w:kern w:val="0"/>
          <w:sz w:val="24"/>
          <w:highlight w:val="none"/>
          <w:lang w:val="zh-CN"/>
        </w:rPr>
      </w:pPr>
    </w:p>
    <w:p w14:paraId="4ECE5EAF">
      <w:pPr>
        <w:spacing w:line="360" w:lineRule="auto"/>
        <w:ind w:firstLine="482" w:firstLineChars="200"/>
        <w:rPr>
          <w:rFonts w:hint="eastAsia" w:ascii="宋体" w:hAnsi="宋体" w:cs="宋体"/>
          <w:b/>
          <w:color w:val="auto"/>
          <w:kern w:val="0"/>
          <w:sz w:val="24"/>
          <w:highlight w:val="none"/>
        </w:rPr>
      </w:pPr>
    </w:p>
    <w:p w14:paraId="5E1334FE">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1E4D0D0">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22B7B8D">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512" w:name="_Toc465665161"/>
      <w:r>
        <w:rPr>
          <w:rFonts w:hint="eastAsia" w:ascii="宋体" w:hAnsi="宋体" w:cs="宋体"/>
          <w:color w:val="auto"/>
          <w:highlight w:val="none"/>
        </w:rPr>
        <w:t>附件</w:t>
      </w:r>
      <w:bookmarkEnd w:id="512"/>
    </w:p>
    <w:p w14:paraId="392FAEB5">
      <w:pPr>
        <w:spacing w:line="360" w:lineRule="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54E3177">
      <w:pPr>
        <w:spacing w:line="360" w:lineRule="auto"/>
        <w:jc w:val="center"/>
        <w:rPr>
          <w:rFonts w:hint="eastAsia"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14:paraId="53CC88A8">
      <w:pPr>
        <w:spacing w:line="360" w:lineRule="auto"/>
        <w:rPr>
          <w:rFonts w:hint="eastAsia" w:ascii="宋体" w:hAnsi="宋体" w:cs="宋体"/>
          <w:b/>
          <w:color w:val="auto"/>
          <w:spacing w:val="6"/>
          <w:sz w:val="30"/>
          <w:szCs w:val="30"/>
          <w:highlight w:val="none"/>
        </w:rPr>
      </w:pPr>
    </w:p>
    <w:p w14:paraId="68A37A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浙江省医疗器械检验研究院 </w:t>
      </w:r>
      <w:r>
        <w:rPr>
          <w:rFonts w:hint="eastAsia" w:ascii="宋体" w:hAnsi="宋体" w:cs="宋体"/>
          <w:color w:val="auto"/>
          <w:sz w:val="24"/>
          <w:highlight w:val="none"/>
        </w:rPr>
        <w:t>单位的_</w:t>
      </w:r>
      <w:r>
        <w:rPr>
          <w:rFonts w:hint="eastAsia" w:ascii="宋体" w:hAnsi="宋体" w:cs="宋体"/>
          <w:color w:val="auto"/>
          <w:sz w:val="24"/>
          <w:highlight w:val="none"/>
          <w:u w:val="single"/>
        </w:rPr>
        <w:t xml:space="preserve">PCR仪温度校准装置采购项目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2A19E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D4AC3E8">
      <w:pPr>
        <w:spacing w:line="360" w:lineRule="auto"/>
        <w:ind w:firstLine="480" w:firstLineChars="200"/>
        <w:rPr>
          <w:rFonts w:hint="eastAsia" w:ascii="宋体" w:hAnsi="宋体" w:cs="宋体"/>
          <w:color w:val="auto"/>
          <w:sz w:val="24"/>
          <w:highlight w:val="none"/>
        </w:rPr>
      </w:pPr>
    </w:p>
    <w:p w14:paraId="684A7D96">
      <w:pPr>
        <w:spacing w:line="360" w:lineRule="auto"/>
        <w:ind w:firstLine="480" w:firstLineChars="200"/>
        <w:rPr>
          <w:rFonts w:hint="eastAsia" w:ascii="宋体" w:hAnsi="宋体" w:cs="宋体"/>
          <w:color w:val="auto"/>
          <w:sz w:val="24"/>
          <w:highlight w:val="none"/>
        </w:rPr>
      </w:pPr>
    </w:p>
    <w:p w14:paraId="0CC0C953">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AF822DB">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7C5E241D">
      <w:pPr>
        <w:spacing w:line="360" w:lineRule="auto"/>
        <w:ind w:firstLine="480" w:firstLineChars="200"/>
        <w:rPr>
          <w:rFonts w:hint="eastAsia" w:ascii="宋体" w:hAnsi="宋体" w:cs="宋体"/>
          <w:color w:val="auto"/>
          <w:sz w:val="24"/>
          <w:highlight w:val="none"/>
        </w:rPr>
      </w:pPr>
    </w:p>
    <w:p w14:paraId="429C76B4">
      <w:pPr>
        <w:spacing w:line="360" w:lineRule="auto"/>
        <w:ind w:firstLine="420" w:firstLineChars="200"/>
        <w:rPr>
          <w:rFonts w:hint="eastAsia" w:ascii="宋体" w:hAnsi="宋体" w:cs="宋体"/>
          <w:color w:val="auto"/>
          <w:highlight w:val="none"/>
        </w:rPr>
      </w:pPr>
    </w:p>
    <w:p w14:paraId="0782AF23">
      <w:pPr>
        <w:spacing w:line="360" w:lineRule="auto"/>
        <w:ind w:firstLine="420" w:firstLineChars="200"/>
        <w:rPr>
          <w:rFonts w:hint="eastAsia" w:ascii="宋体" w:hAnsi="宋体" w:cs="宋体"/>
          <w:color w:val="auto"/>
          <w:highlight w:val="none"/>
        </w:rPr>
      </w:pPr>
    </w:p>
    <w:p w14:paraId="3B8579BA">
      <w:pPr>
        <w:spacing w:line="360" w:lineRule="auto"/>
        <w:ind w:firstLine="420" w:firstLineChars="200"/>
        <w:rPr>
          <w:rFonts w:hint="eastAsia" w:ascii="宋体" w:hAnsi="宋体" w:cs="宋体"/>
          <w:color w:val="auto"/>
          <w:highlight w:val="none"/>
        </w:rPr>
      </w:pPr>
    </w:p>
    <w:p w14:paraId="0A9BAE43">
      <w:pPr>
        <w:spacing w:line="360" w:lineRule="auto"/>
        <w:ind w:firstLine="420" w:firstLineChars="200"/>
        <w:rPr>
          <w:rFonts w:hint="eastAsia" w:ascii="宋体" w:hAnsi="宋体" w:cs="宋体"/>
          <w:color w:val="auto"/>
          <w:highlight w:val="none"/>
        </w:rPr>
      </w:pPr>
    </w:p>
    <w:p w14:paraId="11790414">
      <w:pPr>
        <w:spacing w:line="360" w:lineRule="auto"/>
        <w:rPr>
          <w:rFonts w:hint="eastAsia" w:ascii="宋体" w:hAnsi="宋体" w:cs="宋体"/>
          <w:b/>
          <w:color w:val="auto"/>
          <w:sz w:val="24"/>
          <w:highlight w:val="none"/>
        </w:rPr>
      </w:pPr>
    </w:p>
    <w:p w14:paraId="6A9E2E88">
      <w:pPr>
        <w:spacing w:line="360" w:lineRule="auto"/>
        <w:rPr>
          <w:rFonts w:hint="eastAsia" w:ascii="宋体" w:hAnsi="宋体" w:cs="宋体"/>
          <w:b/>
          <w:color w:val="auto"/>
          <w:sz w:val="24"/>
          <w:highlight w:val="none"/>
        </w:rPr>
      </w:pPr>
    </w:p>
    <w:p w14:paraId="516C0B3F">
      <w:pPr>
        <w:spacing w:line="360" w:lineRule="auto"/>
        <w:rPr>
          <w:rFonts w:hint="eastAsia" w:ascii="宋体" w:hAnsi="宋体" w:cs="宋体"/>
          <w:b/>
          <w:color w:val="auto"/>
          <w:sz w:val="24"/>
          <w:highlight w:val="none"/>
        </w:rPr>
      </w:pPr>
    </w:p>
    <w:p w14:paraId="38F842AF">
      <w:pPr>
        <w:spacing w:line="360" w:lineRule="auto"/>
        <w:rPr>
          <w:rFonts w:hint="eastAsia" w:ascii="宋体" w:hAnsi="宋体" w:cs="宋体"/>
          <w:b/>
          <w:color w:val="auto"/>
          <w:sz w:val="24"/>
          <w:highlight w:val="none"/>
        </w:rPr>
      </w:pPr>
    </w:p>
    <w:p w14:paraId="27230267">
      <w:pPr>
        <w:spacing w:line="360" w:lineRule="auto"/>
        <w:rPr>
          <w:rFonts w:hint="eastAsia" w:ascii="宋体" w:hAnsi="宋体" w:cs="宋体"/>
          <w:b/>
          <w:color w:val="auto"/>
          <w:sz w:val="24"/>
          <w:highlight w:val="none"/>
        </w:rPr>
      </w:pPr>
    </w:p>
    <w:p w14:paraId="051FE032">
      <w:pPr>
        <w:spacing w:line="360" w:lineRule="auto"/>
        <w:rPr>
          <w:rFonts w:hint="eastAsia" w:ascii="宋体" w:hAnsi="宋体" w:cs="宋体"/>
          <w:b/>
          <w:color w:val="auto"/>
          <w:sz w:val="24"/>
          <w:highlight w:val="none"/>
        </w:rPr>
      </w:pPr>
    </w:p>
    <w:p w14:paraId="32E8892D">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DE340DE">
      <w:pPr>
        <w:spacing w:line="360" w:lineRule="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23C3CF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BFCCCE4">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3C4D20E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5F3B16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E9AFC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00A678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A334D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2D90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7FB696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3307A73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7A6495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59359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66A0C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D81410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32A8210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706E21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E1BF46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17B024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713643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F866B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D89B1C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46751E3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61418E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0C9E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B1838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5B47254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536CE4D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394B93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B9359E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EEC358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6CF452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9BD3D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D1A9248">
      <w:pPr>
        <w:widowControl/>
        <w:spacing w:line="360" w:lineRule="auto"/>
        <w:ind w:firstLine="600" w:firstLineChars="200"/>
        <w:jc w:val="left"/>
        <w:rPr>
          <w:rFonts w:hint="eastAsia" w:ascii="宋体" w:hAnsi="宋体" w:cs="宋体"/>
          <w:color w:val="auto"/>
          <w:sz w:val="30"/>
          <w:szCs w:val="30"/>
          <w:highlight w:val="none"/>
        </w:rPr>
      </w:pPr>
    </w:p>
    <w:p w14:paraId="5F6AB051">
      <w:pPr>
        <w:spacing w:line="360" w:lineRule="auto"/>
        <w:jc w:val="center"/>
        <w:rPr>
          <w:rFonts w:hint="eastAsia" w:ascii="宋体" w:hAnsi="宋体" w:cs="宋体"/>
          <w:b/>
          <w:color w:val="auto"/>
          <w:spacing w:val="6"/>
          <w:sz w:val="32"/>
          <w:szCs w:val="32"/>
          <w:highlight w:val="none"/>
        </w:rPr>
      </w:pPr>
    </w:p>
    <w:p w14:paraId="1AFAFD4D">
      <w:pPr>
        <w:spacing w:line="360" w:lineRule="auto"/>
        <w:jc w:val="center"/>
        <w:rPr>
          <w:rFonts w:hint="eastAsia" w:ascii="宋体" w:hAnsi="宋体" w:cs="宋体"/>
          <w:b/>
          <w:color w:val="auto"/>
          <w:spacing w:val="6"/>
          <w:sz w:val="32"/>
          <w:szCs w:val="32"/>
          <w:highlight w:val="none"/>
        </w:rPr>
      </w:pPr>
    </w:p>
    <w:p w14:paraId="29D43FB3">
      <w:pPr>
        <w:spacing w:line="360" w:lineRule="auto"/>
        <w:jc w:val="center"/>
        <w:rPr>
          <w:rFonts w:hint="eastAsia" w:ascii="宋体" w:hAnsi="宋体" w:cs="宋体"/>
          <w:b/>
          <w:color w:val="auto"/>
          <w:spacing w:val="6"/>
          <w:sz w:val="32"/>
          <w:szCs w:val="32"/>
          <w:highlight w:val="none"/>
        </w:rPr>
      </w:pPr>
    </w:p>
    <w:p w14:paraId="4E9C8FDE">
      <w:pPr>
        <w:spacing w:line="360" w:lineRule="auto"/>
        <w:jc w:val="center"/>
        <w:rPr>
          <w:rFonts w:hint="eastAsia" w:ascii="宋体" w:hAnsi="宋体" w:cs="宋体"/>
          <w:b/>
          <w:color w:val="auto"/>
          <w:spacing w:val="6"/>
          <w:sz w:val="32"/>
          <w:szCs w:val="32"/>
          <w:highlight w:val="none"/>
        </w:rPr>
      </w:pPr>
    </w:p>
    <w:p w14:paraId="67480951">
      <w:pPr>
        <w:spacing w:line="360" w:lineRule="auto"/>
        <w:jc w:val="center"/>
        <w:rPr>
          <w:rFonts w:hint="eastAsia" w:ascii="宋体" w:hAnsi="宋体" w:cs="宋体"/>
          <w:b/>
          <w:color w:val="auto"/>
          <w:spacing w:val="6"/>
          <w:sz w:val="32"/>
          <w:szCs w:val="32"/>
          <w:highlight w:val="none"/>
        </w:rPr>
      </w:pPr>
    </w:p>
    <w:p w14:paraId="519A682E">
      <w:pPr>
        <w:spacing w:line="360" w:lineRule="auto"/>
        <w:jc w:val="center"/>
        <w:rPr>
          <w:rFonts w:hint="eastAsia" w:ascii="宋体" w:hAnsi="宋体" w:cs="宋体"/>
          <w:b/>
          <w:color w:val="auto"/>
          <w:spacing w:val="6"/>
          <w:sz w:val="32"/>
          <w:szCs w:val="32"/>
          <w:highlight w:val="none"/>
        </w:rPr>
      </w:pPr>
    </w:p>
    <w:p w14:paraId="2B9B7AF0">
      <w:pPr>
        <w:spacing w:line="360" w:lineRule="auto"/>
        <w:jc w:val="center"/>
        <w:rPr>
          <w:rFonts w:hint="eastAsia" w:ascii="宋体" w:hAnsi="宋体" w:cs="宋体"/>
          <w:b/>
          <w:color w:val="auto"/>
          <w:spacing w:val="6"/>
          <w:sz w:val="32"/>
          <w:szCs w:val="32"/>
          <w:highlight w:val="none"/>
        </w:rPr>
      </w:pPr>
    </w:p>
    <w:p w14:paraId="06C814F2">
      <w:pPr>
        <w:spacing w:line="360" w:lineRule="auto"/>
        <w:jc w:val="left"/>
        <w:rPr>
          <w:rFonts w:hint="eastAsia" w:ascii="宋体" w:hAnsi="宋体" w:cs="宋体"/>
          <w:b/>
          <w:color w:val="auto"/>
          <w:spacing w:val="6"/>
          <w:sz w:val="32"/>
          <w:szCs w:val="32"/>
          <w:highlight w:val="none"/>
        </w:rPr>
      </w:pPr>
    </w:p>
    <w:p w14:paraId="44D82D87">
      <w:pPr>
        <w:pStyle w:val="80"/>
        <w:ind w:firstLine="665"/>
        <w:rPr>
          <w:rFonts w:hint="eastAsia" w:ascii="宋体" w:hAnsi="宋体" w:cs="宋体"/>
          <w:b/>
          <w:color w:val="auto"/>
          <w:spacing w:val="6"/>
          <w:sz w:val="32"/>
          <w:szCs w:val="32"/>
          <w:highlight w:val="none"/>
        </w:rPr>
      </w:pPr>
    </w:p>
    <w:p w14:paraId="345774ED">
      <w:pPr>
        <w:pStyle w:val="80"/>
        <w:ind w:firstLine="665"/>
        <w:rPr>
          <w:rFonts w:hint="eastAsia" w:ascii="宋体" w:hAnsi="宋体" w:cs="宋体"/>
          <w:b/>
          <w:color w:val="auto"/>
          <w:spacing w:val="6"/>
          <w:sz w:val="32"/>
          <w:szCs w:val="32"/>
          <w:highlight w:val="none"/>
        </w:rPr>
      </w:pPr>
    </w:p>
    <w:p w14:paraId="1A2D7C9F">
      <w:pPr>
        <w:pStyle w:val="80"/>
        <w:ind w:firstLine="665"/>
        <w:rPr>
          <w:rFonts w:hint="eastAsia" w:ascii="宋体" w:hAnsi="宋体" w:cs="宋体"/>
          <w:b/>
          <w:color w:val="auto"/>
          <w:spacing w:val="6"/>
          <w:sz w:val="32"/>
          <w:szCs w:val="32"/>
          <w:highlight w:val="none"/>
        </w:rPr>
      </w:pPr>
    </w:p>
    <w:p w14:paraId="5E128F0A">
      <w:pPr>
        <w:pStyle w:val="80"/>
        <w:ind w:firstLine="665"/>
        <w:rPr>
          <w:rFonts w:hint="eastAsia" w:ascii="宋体" w:hAnsi="宋体" w:cs="宋体"/>
          <w:b/>
          <w:color w:val="auto"/>
          <w:spacing w:val="6"/>
          <w:sz w:val="32"/>
          <w:szCs w:val="32"/>
          <w:highlight w:val="none"/>
        </w:rPr>
      </w:pPr>
    </w:p>
    <w:p w14:paraId="09066414">
      <w:pPr>
        <w:pStyle w:val="80"/>
        <w:ind w:firstLine="665"/>
        <w:rPr>
          <w:rFonts w:hint="eastAsia" w:ascii="宋体" w:hAnsi="宋体" w:cs="宋体"/>
          <w:b/>
          <w:color w:val="auto"/>
          <w:spacing w:val="6"/>
          <w:sz w:val="32"/>
          <w:szCs w:val="32"/>
          <w:highlight w:val="none"/>
        </w:rPr>
      </w:pPr>
    </w:p>
    <w:p w14:paraId="553A06E4">
      <w:pPr>
        <w:spacing w:line="360" w:lineRule="auto"/>
        <w:jc w:val="left"/>
        <w:rPr>
          <w:rFonts w:hint="eastAsia" w:ascii="宋体" w:hAnsi="宋体" w:cs="宋体"/>
          <w:b/>
          <w:color w:val="auto"/>
          <w:spacing w:val="6"/>
          <w:sz w:val="32"/>
          <w:szCs w:val="32"/>
          <w:highlight w:val="none"/>
        </w:rPr>
      </w:pPr>
    </w:p>
    <w:p w14:paraId="2E273870">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1ACF1D6">
      <w:pPr>
        <w:spacing w:line="360" w:lineRule="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2C66DB7">
      <w:pPr>
        <w:spacing w:line="360" w:lineRule="auto"/>
        <w:jc w:val="center"/>
        <w:rPr>
          <w:rFonts w:hint="eastAsia" w:ascii="宋体" w:hAnsi="宋体" w:cs="宋体"/>
          <w:b/>
          <w:color w:val="auto"/>
          <w:sz w:val="24"/>
          <w:highlight w:val="none"/>
        </w:rPr>
      </w:pPr>
    </w:p>
    <w:p w14:paraId="216BF08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4F840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02D7911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2E6B6D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011D85">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D61F68">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7F931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B3A25E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0CC0AB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C50B5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50ED2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A70E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AE7A8C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44184D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91598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24B05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8CDB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3C25A8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2185B9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B7F7D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ED9F4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B04908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9288EA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F5D5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390D06EA">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3CF107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B71CF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0DFF08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A1A293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8AB8D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85C81C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EB408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174C7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DE42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8A0B89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8D55D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C694F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2A3C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267E12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5635FA4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6FD020FB">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8E223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DC25F9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D9B04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E4D0CE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CF5DE9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F689E9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B99FED8">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DD29070">
      <w:pPr>
        <w:spacing w:line="360" w:lineRule="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附件4：业务专用章使用说明函</w:t>
      </w:r>
    </w:p>
    <w:p w14:paraId="71FC0F25">
      <w:pPr>
        <w:spacing w:line="360" w:lineRule="auto"/>
        <w:rPr>
          <w:rFonts w:hint="eastAsia" w:ascii="宋体" w:hAnsi="宋体" w:cs="宋体"/>
          <w:color w:val="auto"/>
          <w:sz w:val="24"/>
          <w:highlight w:val="none"/>
          <w:u w:val="single"/>
        </w:rPr>
      </w:pPr>
    </w:p>
    <w:p w14:paraId="6DDE054F">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浙江省医疗器械检验研究院、浙江国际招投标有限公司：</w:t>
      </w:r>
    </w:p>
    <w:p w14:paraId="797EA6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PCR仪温度校准装置采购项目【项目编号：ZJ-2580148-21】</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AB71D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DFDDED1">
      <w:pPr>
        <w:spacing w:line="360" w:lineRule="auto"/>
        <w:ind w:firstLine="494"/>
        <w:rPr>
          <w:rFonts w:hint="eastAsia" w:ascii="宋体" w:hAnsi="宋体" w:cs="宋体"/>
          <w:color w:val="auto"/>
          <w:sz w:val="24"/>
          <w:highlight w:val="none"/>
        </w:rPr>
      </w:pPr>
    </w:p>
    <w:p w14:paraId="7F59C001">
      <w:pPr>
        <w:spacing w:line="360" w:lineRule="auto"/>
        <w:ind w:firstLine="494"/>
        <w:rPr>
          <w:rFonts w:hint="eastAsia" w:ascii="宋体" w:hAnsi="宋体" w:cs="宋体"/>
          <w:color w:val="auto"/>
          <w:sz w:val="24"/>
          <w:highlight w:val="none"/>
        </w:rPr>
      </w:pPr>
    </w:p>
    <w:p w14:paraId="3127DC87">
      <w:pPr>
        <w:spacing w:line="360" w:lineRule="auto"/>
        <w:ind w:firstLine="494"/>
        <w:rPr>
          <w:rFonts w:hint="eastAsia" w:ascii="宋体" w:hAnsi="宋体" w:cs="宋体"/>
          <w:color w:val="auto"/>
          <w:sz w:val="24"/>
          <w:highlight w:val="none"/>
        </w:rPr>
      </w:pPr>
    </w:p>
    <w:p w14:paraId="6143EBC0">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05B8143F">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1ED7328">
      <w:pPr>
        <w:rPr>
          <w:rFonts w:hint="eastAsia" w:ascii="宋体" w:hAnsi="宋体" w:cs="宋体"/>
          <w:color w:val="auto"/>
          <w:sz w:val="24"/>
          <w:highlight w:val="none"/>
        </w:rPr>
      </w:pPr>
      <w:r>
        <w:rPr>
          <w:rFonts w:hint="eastAsia" w:ascii="宋体" w:hAnsi="宋体" w:cs="宋体"/>
          <w:b/>
          <w:bCs/>
          <w:color w:val="auto"/>
          <w:sz w:val="24"/>
          <w:highlight w:val="none"/>
        </w:rPr>
        <w:t>附：</w:t>
      </w:r>
    </w:p>
    <w:p w14:paraId="0D6776D6">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546B726">
      <w:pPr>
        <w:autoSpaceDE w:val="0"/>
        <w:autoSpaceDN w:val="0"/>
        <w:jc w:val="center"/>
        <w:rPr>
          <w:rFonts w:hint="eastAsia" w:ascii="宋体" w:hAnsi="宋体" w:cs="宋体"/>
          <w:b/>
          <w:color w:val="auto"/>
          <w:spacing w:val="6"/>
          <w:sz w:val="32"/>
          <w:szCs w:val="32"/>
          <w:highlight w:val="none"/>
        </w:rPr>
      </w:pPr>
    </w:p>
    <w:p w14:paraId="14ED219F">
      <w:pPr>
        <w:autoSpaceDE w:val="0"/>
        <w:autoSpaceDN w:val="0"/>
        <w:jc w:val="center"/>
        <w:rPr>
          <w:rFonts w:hint="eastAsia" w:ascii="宋体" w:hAnsi="宋体" w:cs="宋体"/>
          <w:b/>
          <w:color w:val="auto"/>
          <w:spacing w:val="6"/>
          <w:sz w:val="32"/>
          <w:szCs w:val="32"/>
          <w:highlight w:val="none"/>
        </w:rPr>
      </w:pPr>
    </w:p>
    <w:p w14:paraId="682F8B0E">
      <w:pPr>
        <w:autoSpaceDE w:val="0"/>
        <w:autoSpaceDN w:val="0"/>
        <w:jc w:val="center"/>
        <w:rPr>
          <w:rFonts w:hint="eastAsia" w:ascii="宋体" w:hAnsi="宋体" w:cs="宋体"/>
          <w:b/>
          <w:color w:val="auto"/>
          <w:spacing w:val="6"/>
          <w:sz w:val="32"/>
          <w:szCs w:val="32"/>
          <w:highlight w:val="none"/>
        </w:rPr>
      </w:pPr>
    </w:p>
    <w:p w14:paraId="02F67E11">
      <w:pPr>
        <w:autoSpaceDE w:val="0"/>
        <w:autoSpaceDN w:val="0"/>
        <w:jc w:val="center"/>
        <w:rPr>
          <w:rFonts w:hint="eastAsia" w:ascii="宋体" w:hAnsi="宋体" w:cs="宋体"/>
          <w:b/>
          <w:color w:val="auto"/>
          <w:spacing w:val="6"/>
          <w:sz w:val="32"/>
          <w:szCs w:val="32"/>
          <w:highlight w:val="none"/>
        </w:rPr>
      </w:pPr>
    </w:p>
    <w:p w14:paraId="454F0DD2">
      <w:pPr>
        <w:autoSpaceDE w:val="0"/>
        <w:autoSpaceDN w:val="0"/>
        <w:jc w:val="center"/>
        <w:rPr>
          <w:rFonts w:hint="eastAsia" w:ascii="宋体" w:hAnsi="宋体" w:cs="宋体"/>
          <w:b/>
          <w:color w:val="auto"/>
          <w:spacing w:val="6"/>
          <w:sz w:val="32"/>
          <w:szCs w:val="32"/>
          <w:highlight w:val="none"/>
        </w:rPr>
      </w:pPr>
    </w:p>
    <w:p w14:paraId="04D1FB40">
      <w:pPr>
        <w:autoSpaceDE w:val="0"/>
        <w:autoSpaceDN w:val="0"/>
        <w:jc w:val="center"/>
        <w:rPr>
          <w:rFonts w:hint="eastAsia" w:ascii="宋体" w:hAnsi="宋体" w:cs="宋体"/>
          <w:b/>
          <w:color w:val="auto"/>
          <w:spacing w:val="6"/>
          <w:sz w:val="32"/>
          <w:szCs w:val="32"/>
          <w:highlight w:val="none"/>
        </w:rPr>
      </w:pPr>
    </w:p>
    <w:p w14:paraId="06A07516">
      <w:pPr>
        <w:autoSpaceDE w:val="0"/>
        <w:autoSpaceDN w:val="0"/>
        <w:jc w:val="center"/>
        <w:rPr>
          <w:rFonts w:hint="eastAsia" w:ascii="宋体" w:hAnsi="宋体" w:cs="宋体"/>
          <w:b/>
          <w:color w:val="auto"/>
          <w:spacing w:val="6"/>
          <w:sz w:val="32"/>
          <w:szCs w:val="32"/>
          <w:highlight w:val="none"/>
        </w:rPr>
      </w:pPr>
    </w:p>
    <w:p w14:paraId="54B86E42">
      <w:pPr>
        <w:autoSpaceDE w:val="0"/>
        <w:autoSpaceDN w:val="0"/>
        <w:jc w:val="center"/>
        <w:rPr>
          <w:rFonts w:hint="eastAsia" w:ascii="宋体" w:hAnsi="宋体" w:cs="宋体"/>
          <w:b/>
          <w:color w:val="auto"/>
          <w:spacing w:val="6"/>
          <w:sz w:val="32"/>
          <w:szCs w:val="32"/>
          <w:highlight w:val="none"/>
        </w:rPr>
      </w:pPr>
    </w:p>
    <w:p w14:paraId="426ACCB1">
      <w:pPr>
        <w:autoSpaceDE w:val="0"/>
        <w:autoSpaceDN w:val="0"/>
        <w:jc w:val="center"/>
        <w:rPr>
          <w:rFonts w:hint="eastAsia" w:ascii="宋体" w:hAnsi="宋体" w:cs="宋体"/>
          <w:b/>
          <w:color w:val="auto"/>
          <w:spacing w:val="6"/>
          <w:sz w:val="32"/>
          <w:szCs w:val="32"/>
          <w:highlight w:val="none"/>
        </w:rPr>
      </w:pPr>
    </w:p>
    <w:p w14:paraId="163B7FAA">
      <w:pPr>
        <w:autoSpaceDE w:val="0"/>
        <w:autoSpaceDN w:val="0"/>
        <w:jc w:val="center"/>
        <w:rPr>
          <w:rFonts w:hint="eastAsia" w:ascii="宋体" w:hAnsi="宋体" w:cs="宋体"/>
          <w:b/>
          <w:color w:val="auto"/>
          <w:spacing w:val="6"/>
          <w:sz w:val="32"/>
          <w:szCs w:val="32"/>
          <w:highlight w:val="none"/>
        </w:rPr>
      </w:pPr>
    </w:p>
    <w:p w14:paraId="039D5CAD">
      <w:pPr>
        <w:autoSpaceDE w:val="0"/>
        <w:autoSpaceDN w:val="0"/>
        <w:jc w:val="center"/>
        <w:rPr>
          <w:rFonts w:hint="eastAsia" w:ascii="宋体" w:hAnsi="宋体" w:cs="宋体"/>
          <w:b/>
          <w:color w:val="auto"/>
          <w:spacing w:val="6"/>
          <w:sz w:val="32"/>
          <w:szCs w:val="32"/>
          <w:highlight w:val="none"/>
        </w:rPr>
      </w:pPr>
    </w:p>
    <w:p w14:paraId="46F90A00">
      <w:pPr>
        <w:autoSpaceDE w:val="0"/>
        <w:autoSpaceDN w:val="0"/>
        <w:jc w:val="center"/>
        <w:rPr>
          <w:rFonts w:hint="eastAsia" w:ascii="宋体" w:hAnsi="宋体" w:cs="宋体"/>
          <w:b/>
          <w:color w:val="auto"/>
          <w:spacing w:val="6"/>
          <w:sz w:val="32"/>
          <w:szCs w:val="32"/>
          <w:highlight w:val="none"/>
        </w:rPr>
      </w:pPr>
    </w:p>
    <w:p w14:paraId="5B0181D5">
      <w:pPr>
        <w:autoSpaceDE w:val="0"/>
        <w:autoSpaceDN w:val="0"/>
        <w:jc w:val="center"/>
        <w:rPr>
          <w:rFonts w:hint="eastAsia" w:ascii="宋体" w:hAnsi="宋体" w:cs="宋体"/>
          <w:b/>
          <w:color w:val="auto"/>
          <w:spacing w:val="6"/>
          <w:sz w:val="32"/>
          <w:szCs w:val="32"/>
          <w:highlight w:val="none"/>
        </w:rPr>
      </w:pPr>
    </w:p>
    <w:p w14:paraId="63DEAE6E">
      <w:pPr>
        <w:autoSpaceDE w:val="0"/>
        <w:autoSpaceDN w:val="0"/>
        <w:jc w:val="center"/>
        <w:rPr>
          <w:rFonts w:hint="eastAsia" w:ascii="宋体" w:hAnsi="宋体" w:cs="宋体"/>
          <w:b/>
          <w:color w:val="auto"/>
          <w:spacing w:val="6"/>
          <w:sz w:val="32"/>
          <w:szCs w:val="32"/>
          <w:highlight w:val="none"/>
        </w:rPr>
      </w:pPr>
    </w:p>
    <w:p w14:paraId="70D69AEF">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402AF05">
      <w:pPr>
        <w:spacing w:line="360" w:lineRule="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附件5：联合协议</w:t>
      </w:r>
    </w:p>
    <w:p w14:paraId="260137BF">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7C467A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PCR仪温度校准装置采购项目【项目编号：ZJ-2580148-21】</w:t>
      </w:r>
      <w:r>
        <w:rPr>
          <w:rFonts w:hint="eastAsia" w:ascii="宋体" w:hAnsi="宋体" w:cs="宋体"/>
          <w:color w:val="auto"/>
          <w:kern w:val="0"/>
          <w:sz w:val="24"/>
          <w:highlight w:val="none"/>
          <w:lang w:val="zh-CN"/>
        </w:rPr>
        <w:t xml:space="preserve">投标。 </w:t>
      </w:r>
    </w:p>
    <w:p w14:paraId="64C8BC7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3F322C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18A2E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D2D320F">
      <w:pPr>
        <w:snapToGrid w:val="0"/>
        <w:spacing w:line="360" w:lineRule="auto"/>
        <w:ind w:firstLine="576"/>
        <w:rPr>
          <w:rFonts w:hint="eastAsia" w:ascii="宋体" w:hAnsi="宋体" w:cs="宋体"/>
          <w:color w:val="auto"/>
          <w:kern w:val="0"/>
          <w:sz w:val="24"/>
          <w:highlight w:val="none"/>
          <w:lang w:val="zh-CN"/>
        </w:rPr>
      </w:pPr>
      <w:bookmarkStart w:id="51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E63E6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F567F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5"/>
    <w:p w14:paraId="11A2211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3DBFEDE">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9CD552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5479B9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28F08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89F805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5A0B96F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09AC851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3A7B6029">
      <w:pPr>
        <w:snapToGrid w:val="0"/>
        <w:spacing w:line="360" w:lineRule="auto"/>
        <w:ind w:firstLine="5040" w:firstLineChars="2100"/>
        <w:rPr>
          <w:rFonts w:hint="eastAsia" w:ascii="宋体" w:hAnsi="宋体" w:cs="宋体"/>
          <w:color w:val="auto"/>
          <w:kern w:val="0"/>
          <w:sz w:val="24"/>
          <w:highlight w:val="none"/>
          <w:lang w:val="zh-CN"/>
        </w:rPr>
      </w:pPr>
    </w:p>
    <w:p w14:paraId="2A24C85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262AA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3E8D2D">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1BAC8A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5B03ED9">
      <w:pPr>
        <w:spacing w:line="360" w:lineRule="auto"/>
        <w:ind w:right="420"/>
        <w:rPr>
          <w:rFonts w:hint="eastAsia" w:ascii="宋体" w:hAnsi="宋体" w:cs="宋体"/>
          <w:color w:val="auto"/>
          <w:sz w:val="24"/>
          <w:highlight w:val="none"/>
        </w:rPr>
      </w:pPr>
    </w:p>
    <w:p w14:paraId="056814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4D5316E">
      <w:pPr>
        <w:autoSpaceDE w:val="0"/>
        <w:autoSpaceDN w:val="0"/>
        <w:jc w:val="center"/>
        <w:rPr>
          <w:rFonts w:hint="eastAsia" w:ascii="宋体" w:hAnsi="宋体" w:cs="宋体"/>
          <w:b/>
          <w:color w:val="auto"/>
          <w:spacing w:val="6"/>
          <w:sz w:val="32"/>
          <w:szCs w:val="32"/>
          <w:highlight w:val="none"/>
        </w:rPr>
      </w:pPr>
    </w:p>
    <w:p w14:paraId="01D5F71F">
      <w:pPr>
        <w:autoSpaceDE w:val="0"/>
        <w:autoSpaceDN w:val="0"/>
        <w:jc w:val="center"/>
        <w:rPr>
          <w:rFonts w:hint="eastAsia" w:ascii="宋体" w:hAnsi="宋体" w:cs="宋体"/>
          <w:b/>
          <w:color w:val="auto"/>
          <w:spacing w:val="6"/>
          <w:sz w:val="32"/>
          <w:szCs w:val="32"/>
          <w:highlight w:val="none"/>
        </w:rPr>
      </w:pPr>
    </w:p>
    <w:p w14:paraId="08760F8C">
      <w:pPr>
        <w:autoSpaceDE w:val="0"/>
        <w:autoSpaceDN w:val="0"/>
        <w:jc w:val="center"/>
        <w:rPr>
          <w:rFonts w:hint="eastAsia" w:ascii="宋体" w:hAnsi="宋体" w:cs="宋体"/>
          <w:b/>
          <w:color w:val="auto"/>
          <w:spacing w:val="6"/>
          <w:sz w:val="32"/>
          <w:szCs w:val="32"/>
          <w:highlight w:val="none"/>
        </w:rPr>
      </w:pPr>
    </w:p>
    <w:p w14:paraId="343F1294">
      <w:pPr>
        <w:autoSpaceDE w:val="0"/>
        <w:autoSpaceDN w:val="0"/>
        <w:jc w:val="center"/>
        <w:rPr>
          <w:rFonts w:hint="eastAsia" w:ascii="宋体" w:hAnsi="宋体" w:cs="宋体"/>
          <w:b/>
          <w:color w:val="auto"/>
          <w:spacing w:val="6"/>
          <w:sz w:val="32"/>
          <w:szCs w:val="32"/>
          <w:highlight w:val="none"/>
        </w:rPr>
      </w:pPr>
    </w:p>
    <w:p w14:paraId="72B88262">
      <w:pPr>
        <w:autoSpaceDE w:val="0"/>
        <w:autoSpaceDN w:val="0"/>
        <w:jc w:val="center"/>
        <w:rPr>
          <w:rFonts w:hint="eastAsia" w:ascii="宋体" w:hAnsi="宋体" w:cs="宋体"/>
          <w:b/>
          <w:color w:val="auto"/>
          <w:spacing w:val="6"/>
          <w:sz w:val="32"/>
          <w:szCs w:val="32"/>
          <w:highlight w:val="none"/>
        </w:rPr>
      </w:pPr>
    </w:p>
    <w:p w14:paraId="2B6ED743">
      <w:pPr>
        <w:autoSpaceDE w:val="0"/>
        <w:autoSpaceDN w:val="0"/>
        <w:jc w:val="center"/>
        <w:rPr>
          <w:rFonts w:hint="eastAsia" w:ascii="宋体" w:hAnsi="宋体" w:cs="宋体"/>
          <w:b/>
          <w:color w:val="auto"/>
          <w:spacing w:val="6"/>
          <w:sz w:val="32"/>
          <w:szCs w:val="32"/>
          <w:highlight w:val="none"/>
        </w:rPr>
      </w:pPr>
    </w:p>
    <w:p w14:paraId="5644E58D">
      <w:pPr>
        <w:autoSpaceDE w:val="0"/>
        <w:autoSpaceDN w:val="0"/>
        <w:jc w:val="center"/>
        <w:rPr>
          <w:rFonts w:hint="eastAsia" w:ascii="宋体" w:hAnsi="宋体" w:cs="宋体"/>
          <w:b/>
          <w:color w:val="auto"/>
          <w:spacing w:val="6"/>
          <w:sz w:val="32"/>
          <w:szCs w:val="32"/>
          <w:highlight w:val="none"/>
        </w:rPr>
      </w:pPr>
    </w:p>
    <w:p w14:paraId="2C27459D">
      <w:pPr>
        <w:autoSpaceDE w:val="0"/>
        <w:autoSpaceDN w:val="0"/>
        <w:jc w:val="center"/>
        <w:rPr>
          <w:rFonts w:hint="eastAsia" w:ascii="宋体" w:hAnsi="宋体" w:cs="宋体"/>
          <w:b/>
          <w:color w:val="auto"/>
          <w:spacing w:val="6"/>
          <w:sz w:val="32"/>
          <w:szCs w:val="32"/>
          <w:highlight w:val="none"/>
        </w:rPr>
      </w:pPr>
    </w:p>
    <w:p w14:paraId="79A66762">
      <w:pPr>
        <w:autoSpaceDE w:val="0"/>
        <w:autoSpaceDN w:val="0"/>
        <w:jc w:val="center"/>
        <w:rPr>
          <w:rFonts w:hint="eastAsia" w:ascii="宋体" w:hAnsi="宋体" w:cs="宋体"/>
          <w:b/>
          <w:color w:val="auto"/>
          <w:spacing w:val="6"/>
          <w:sz w:val="32"/>
          <w:szCs w:val="32"/>
          <w:highlight w:val="none"/>
        </w:rPr>
      </w:pPr>
    </w:p>
    <w:p w14:paraId="7FD90226">
      <w:pPr>
        <w:autoSpaceDE w:val="0"/>
        <w:autoSpaceDN w:val="0"/>
        <w:jc w:val="center"/>
        <w:rPr>
          <w:rFonts w:hint="eastAsia" w:ascii="宋体" w:hAnsi="宋体" w:cs="宋体"/>
          <w:b/>
          <w:color w:val="auto"/>
          <w:spacing w:val="6"/>
          <w:sz w:val="32"/>
          <w:szCs w:val="32"/>
          <w:highlight w:val="none"/>
        </w:rPr>
      </w:pPr>
    </w:p>
    <w:p w14:paraId="43346D35">
      <w:pPr>
        <w:autoSpaceDE w:val="0"/>
        <w:autoSpaceDN w:val="0"/>
        <w:jc w:val="center"/>
        <w:rPr>
          <w:rFonts w:hint="eastAsia" w:ascii="宋体" w:hAnsi="宋体" w:cs="宋体"/>
          <w:b/>
          <w:color w:val="auto"/>
          <w:spacing w:val="6"/>
          <w:sz w:val="32"/>
          <w:szCs w:val="32"/>
          <w:highlight w:val="none"/>
        </w:rPr>
      </w:pPr>
    </w:p>
    <w:p w14:paraId="4D4E5867">
      <w:pPr>
        <w:autoSpaceDE w:val="0"/>
        <w:autoSpaceDN w:val="0"/>
        <w:jc w:val="center"/>
        <w:rPr>
          <w:rFonts w:hint="eastAsia" w:ascii="宋体" w:hAnsi="宋体" w:cs="宋体"/>
          <w:b/>
          <w:color w:val="auto"/>
          <w:spacing w:val="6"/>
          <w:sz w:val="32"/>
          <w:szCs w:val="32"/>
          <w:highlight w:val="none"/>
        </w:rPr>
      </w:pPr>
    </w:p>
    <w:p w14:paraId="51A25291">
      <w:pPr>
        <w:autoSpaceDE w:val="0"/>
        <w:autoSpaceDN w:val="0"/>
        <w:jc w:val="center"/>
        <w:rPr>
          <w:rFonts w:hint="eastAsia" w:ascii="宋体" w:hAnsi="宋体" w:cs="宋体"/>
          <w:b/>
          <w:color w:val="auto"/>
          <w:spacing w:val="6"/>
          <w:sz w:val="32"/>
          <w:szCs w:val="32"/>
          <w:highlight w:val="none"/>
        </w:rPr>
      </w:pPr>
    </w:p>
    <w:p w14:paraId="5B4654C6">
      <w:pPr>
        <w:autoSpaceDE w:val="0"/>
        <w:autoSpaceDN w:val="0"/>
        <w:jc w:val="center"/>
        <w:rPr>
          <w:rFonts w:hint="eastAsia" w:ascii="宋体" w:hAnsi="宋体" w:cs="宋体"/>
          <w:b/>
          <w:color w:val="auto"/>
          <w:spacing w:val="6"/>
          <w:sz w:val="32"/>
          <w:szCs w:val="32"/>
          <w:highlight w:val="none"/>
        </w:rPr>
      </w:pPr>
    </w:p>
    <w:p w14:paraId="342F1070">
      <w:pPr>
        <w:autoSpaceDE w:val="0"/>
        <w:autoSpaceDN w:val="0"/>
        <w:jc w:val="center"/>
        <w:rPr>
          <w:rFonts w:hint="eastAsia" w:ascii="宋体" w:hAnsi="宋体" w:cs="宋体"/>
          <w:b/>
          <w:color w:val="auto"/>
          <w:spacing w:val="6"/>
          <w:sz w:val="32"/>
          <w:szCs w:val="32"/>
          <w:highlight w:val="none"/>
        </w:rPr>
      </w:pPr>
    </w:p>
    <w:p w14:paraId="0C9670BB">
      <w:pPr>
        <w:autoSpaceDE w:val="0"/>
        <w:autoSpaceDN w:val="0"/>
        <w:jc w:val="center"/>
        <w:rPr>
          <w:rFonts w:hint="eastAsia" w:ascii="宋体" w:hAnsi="宋体" w:cs="宋体"/>
          <w:b/>
          <w:color w:val="auto"/>
          <w:spacing w:val="6"/>
          <w:sz w:val="32"/>
          <w:szCs w:val="32"/>
          <w:highlight w:val="none"/>
        </w:rPr>
      </w:pPr>
    </w:p>
    <w:p w14:paraId="026F79D3">
      <w:pPr>
        <w:autoSpaceDE w:val="0"/>
        <w:autoSpaceDN w:val="0"/>
        <w:jc w:val="center"/>
        <w:rPr>
          <w:rFonts w:hint="eastAsia" w:ascii="宋体" w:hAnsi="宋体" w:cs="宋体"/>
          <w:b/>
          <w:color w:val="auto"/>
          <w:spacing w:val="6"/>
          <w:sz w:val="32"/>
          <w:szCs w:val="32"/>
          <w:highlight w:val="none"/>
        </w:rPr>
      </w:pPr>
    </w:p>
    <w:p w14:paraId="09A1367F">
      <w:pPr>
        <w:autoSpaceDE w:val="0"/>
        <w:autoSpaceDN w:val="0"/>
        <w:jc w:val="center"/>
        <w:rPr>
          <w:rFonts w:hint="eastAsia" w:ascii="宋体" w:hAnsi="宋体" w:cs="宋体"/>
          <w:b/>
          <w:color w:val="auto"/>
          <w:spacing w:val="6"/>
          <w:sz w:val="32"/>
          <w:szCs w:val="32"/>
          <w:highlight w:val="none"/>
        </w:rPr>
      </w:pPr>
    </w:p>
    <w:p w14:paraId="08B46B60">
      <w:pPr>
        <w:autoSpaceDE w:val="0"/>
        <w:autoSpaceDN w:val="0"/>
        <w:jc w:val="center"/>
        <w:rPr>
          <w:rFonts w:hint="eastAsia" w:ascii="宋体" w:hAnsi="宋体" w:cs="宋体"/>
          <w:b/>
          <w:color w:val="auto"/>
          <w:spacing w:val="6"/>
          <w:sz w:val="32"/>
          <w:szCs w:val="32"/>
          <w:highlight w:val="none"/>
        </w:rPr>
      </w:pPr>
    </w:p>
    <w:p w14:paraId="0C88060E">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95CF68B">
      <w:pPr>
        <w:spacing w:line="360" w:lineRule="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附件6：分包意向协议</w:t>
      </w:r>
    </w:p>
    <w:p w14:paraId="5E6B12EB">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CC1A98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PCR仪温度校准装置采购项目【项目编号：ZJ-2580148-21】</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C913F9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B41496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2A94A63">
      <w:pPr>
        <w:ind w:firstLine="420" w:firstLineChars="200"/>
        <w:rPr>
          <w:color w:val="auto"/>
          <w:highlight w:val="none"/>
        </w:rPr>
      </w:pPr>
      <w:r>
        <w:rPr>
          <w:rFonts w:hint="eastAsia"/>
          <w:color w:val="auto"/>
          <w:highlight w:val="none"/>
        </w:rPr>
        <w:t>……</w:t>
      </w:r>
    </w:p>
    <w:p w14:paraId="33976F4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3943921">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8608505">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16"/>
    </w:p>
    <w:p w14:paraId="29DC0F7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A49615A">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C28AA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F2EB85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63EC4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A6B4811">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B86E8B">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E75B77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0B47F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CD38C8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C284FD">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3749A13">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B47C5A3">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B75C5EB">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36C20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FBF6C53">
      <w:pPr>
        <w:autoSpaceDE w:val="0"/>
        <w:autoSpaceDN w:val="0"/>
        <w:jc w:val="center"/>
        <w:rPr>
          <w:rFonts w:hint="eastAsia" w:ascii="宋体" w:hAnsi="宋体" w:cs="宋体"/>
          <w:b/>
          <w:color w:val="auto"/>
          <w:spacing w:val="6"/>
          <w:sz w:val="32"/>
          <w:szCs w:val="32"/>
          <w:highlight w:val="none"/>
        </w:rPr>
      </w:pPr>
    </w:p>
    <w:p w14:paraId="4DAB92CE">
      <w:pPr>
        <w:autoSpaceDE w:val="0"/>
        <w:autoSpaceDN w:val="0"/>
        <w:jc w:val="center"/>
        <w:rPr>
          <w:rFonts w:hint="eastAsia" w:ascii="宋体" w:hAnsi="宋体" w:cs="宋体"/>
          <w:b/>
          <w:color w:val="auto"/>
          <w:spacing w:val="6"/>
          <w:sz w:val="32"/>
          <w:szCs w:val="32"/>
          <w:highlight w:val="none"/>
        </w:rPr>
      </w:pPr>
    </w:p>
    <w:p w14:paraId="4A2BBCD5">
      <w:pPr>
        <w:autoSpaceDE w:val="0"/>
        <w:autoSpaceDN w:val="0"/>
        <w:jc w:val="center"/>
        <w:rPr>
          <w:rFonts w:hint="eastAsia" w:ascii="宋体" w:hAnsi="宋体" w:cs="宋体"/>
          <w:b/>
          <w:color w:val="auto"/>
          <w:spacing w:val="6"/>
          <w:sz w:val="32"/>
          <w:szCs w:val="32"/>
          <w:highlight w:val="none"/>
        </w:rPr>
      </w:pPr>
    </w:p>
    <w:p w14:paraId="0AF8029C">
      <w:pPr>
        <w:autoSpaceDE w:val="0"/>
        <w:autoSpaceDN w:val="0"/>
        <w:jc w:val="center"/>
        <w:rPr>
          <w:rFonts w:hint="eastAsia" w:ascii="宋体" w:hAnsi="宋体" w:cs="宋体"/>
          <w:b/>
          <w:color w:val="auto"/>
          <w:spacing w:val="6"/>
          <w:sz w:val="32"/>
          <w:szCs w:val="32"/>
          <w:highlight w:val="none"/>
        </w:rPr>
      </w:pPr>
    </w:p>
    <w:p w14:paraId="6788DC3B">
      <w:pPr>
        <w:autoSpaceDE w:val="0"/>
        <w:autoSpaceDN w:val="0"/>
        <w:jc w:val="center"/>
        <w:rPr>
          <w:rFonts w:hint="eastAsia" w:ascii="宋体" w:hAnsi="宋体" w:cs="宋体"/>
          <w:b/>
          <w:color w:val="auto"/>
          <w:spacing w:val="6"/>
          <w:sz w:val="32"/>
          <w:szCs w:val="32"/>
          <w:highlight w:val="none"/>
        </w:rPr>
      </w:pPr>
    </w:p>
    <w:p w14:paraId="0875C12B">
      <w:pPr>
        <w:autoSpaceDE w:val="0"/>
        <w:autoSpaceDN w:val="0"/>
        <w:jc w:val="center"/>
        <w:rPr>
          <w:rFonts w:hint="eastAsia" w:ascii="宋体" w:hAnsi="宋体" w:cs="宋体"/>
          <w:b/>
          <w:color w:val="auto"/>
          <w:spacing w:val="6"/>
          <w:sz w:val="32"/>
          <w:szCs w:val="32"/>
          <w:highlight w:val="none"/>
        </w:rPr>
      </w:pPr>
    </w:p>
    <w:p w14:paraId="28803A28">
      <w:pPr>
        <w:autoSpaceDE w:val="0"/>
        <w:autoSpaceDN w:val="0"/>
        <w:jc w:val="center"/>
        <w:rPr>
          <w:rFonts w:hint="eastAsia" w:ascii="宋体" w:hAnsi="宋体" w:cs="宋体"/>
          <w:b/>
          <w:color w:val="auto"/>
          <w:spacing w:val="6"/>
          <w:sz w:val="32"/>
          <w:szCs w:val="32"/>
          <w:highlight w:val="none"/>
        </w:rPr>
      </w:pPr>
    </w:p>
    <w:p w14:paraId="5A43D876">
      <w:pPr>
        <w:autoSpaceDE w:val="0"/>
        <w:autoSpaceDN w:val="0"/>
        <w:jc w:val="center"/>
        <w:rPr>
          <w:rFonts w:hint="eastAsia" w:ascii="宋体" w:hAnsi="宋体" w:cs="宋体"/>
          <w:b/>
          <w:color w:val="auto"/>
          <w:spacing w:val="6"/>
          <w:sz w:val="32"/>
          <w:szCs w:val="32"/>
          <w:highlight w:val="none"/>
        </w:rPr>
      </w:pPr>
    </w:p>
    <w:p w14:paraId="77D40F17">
      <w:pPr>
        <w:autoSpaceDE w:val="0"/>
        <w:autoSpaceDN w:val="0"/>
        <w:jc w:val="center"/>
        <w:rPr>
          <w:rFonts w:hint="eastAsia" w:ascii="宋体" w:hAnsi="宋体" w:cs="宋体"/>
          <w:b/>
          <w:color w:val="auto"/>
          <w:spacing w:val="6"/>
          <w:sz w:val="32"/>
          <w:szCs w:val="32"/>
          <w:highlight w:val="none"/>
        </w:rPr>
      </w:pPr>
    </w:p>
    <w:p w14:paraId="1D53D899">
      <w:pPr>
        <w:autoSpaceDE w:val="0"/>
        <w:autoSpaceDN w:val="0"/>
        <w:jc w:val="center"/>
        <w:rPr>
          <w:rFonts w:hint="eastAsia" w:ascii="宋体" w:hAnsi="宋体" w:cs="宋体"/>
          <w:b/>
          <w:color w:val="auto"/>
          <w:spacing w:val="6"/>
          <w:sz w:val="32"/>
          <w:szCs w:val="32"/>
          <w:highlight w:val="none"/>
        </w:rPr>
      </w:pPr>
    </w:p>
    <w:p w14:paraId="34A92725">
      <w:pPr>
        <w:autoSpaceDE w:val="0"/>
        <w:autoSpaceDN w:val="0"/>
        <w:jc w:val="center"/>
        <w:rPr>
          <w:rFonts w:hint="eastAsia" w:ascii="宋体" w:hAnsi="宋体" w:cs="宋体"/>
          <w:b/>
          <w:color w:val="auto"/>
          <w:spacing w:val="6"/>
          <w:sz w:val="32"/>
          <w:szCs w:val="32"/>
          <w:highlight w:val="none"/>
        </w:rPr>
      </w:pPr>
    </w:p>
    <w:p w14:paraId="584F8DCE">
      <w:pPr>
        <w:autoSpaceDE w:val="0"/>
        <w:autoSpaceDN w:val="0"/>
        <w:jc w:val="center"/>
        <w:rPr>
          <w:rFonts w:hint="eastAsia" w:ascii="宋体" w:hAnsi="宋体" w:cs="宋体"/>
          <w:b/>
          <w:color w:val="auto"/>
          <w:spacing w:val="6"/>
          <w:sz w:val="32"/>
          <w:szCs w:val="32"/>
          <w:highlight w:val="none"/>
        </w:rPr>
      </w:pPr>
    </w:p>
    <w:p w14:paraId="7F001018">
      <w:pPr>
        <w:autoSpaceDE w:val="0"/>
        <w:autoSpaceDN w:val="0"/>
        <w:jc w:val="center"/>
        <w:rPr>
          <w:rFonts w:hint="eastAsia" w:ascii="宋体" w:hAnsi="宋体" w:cs="宋体"/>
          <w:b/>
          <w:color w:val="auto"/>
          <w:spacing w:val="6"/>
          <w:sz w:val="32"/>
          <w:szCs w:val="32"/>
          <w:highlight w:val="none"/>
        </w:rPr>
      </w:pPr>
    </w:p>
    <w:p w14:paraId="40765703">
      <w:pPr>
        <w:autoSpaceDE w:val="0"/>
        <w:autoSpaceDN w:val="0"/>
        <w:jc w:val="center"/>
        <w:rPr>
          <w:rFonts w:hint="eastAsia" w:ascii="宋体" w:hAnsi="宋体" w:cs="宋体"/>
          <w:b/>
          <w:color w:val="auto"/>
          <w:spacing w:val="6"/>
          <w:sz w:val="32"/>
          <w:szCs w:val="32"/>
          <w:highlight w:val="none"/>
        </w:rPr>
      </w:pPr>
    </w:p>
    <w:p w14:paraId="16F4F651">
      <w:pPr>
        <w:autoSpaceDE w:val="0"/>
        <w:autoSpaceDN w:val="0"/>
        <w:jc w:val="center"/>
        <w:rPr>
          <w:rFonts w:hint="eastAsia" w:ascii="宋体" w:hAnsi="宋体" w:cs="宋体"/>
          <w:b/>
          <w:color w:val="auto"/>
          <w:spacing w:val="6"/>
          <w:sz w:val="32"/>
          <w:szCs w:val="32"/>
          <w:highlight w:val="none"/>
        </w:rPr>
      </w:pPr>
    </w:p>
    <w:p w14:paraId="4E9A4E4D">
      <w:pPr>
        <w:autoSpaceDE w:val="0"/>
        <w:autoSpaceDN w:val="0"/>
        <w:jc w:val="center"/>
        <w:rPr>
          <w:rFonts w:hint="eastAsia" w:ascii="宋体" w:hAnsi="宋体" w:cs="宋体"/>
          <w:b/>
          <w:color w:val="auto"/>
          <w:spacing w:val="6"/>
          <w:sz w:val="32"/>
          <w:szCs w:val="32"/>
          <w:highlight w:val="none"/>
        </w:rPr>
      </w:pPr>
    </w:p>
    <w:p w14:paraId="10BAC7C0">
      <w:pPr>
        <w:autoSpaceDE w:val="0"/>
        <w:autoSpaceDN w:val="0"/>
        <w:jc w:val="center"/>
        <w:rPr>
          <w:rFonts w:hint="eastAsia" w:ascii="宋体" w:hAnsi="宋体" w:cs="宋体"/>
          <w:b/>
          <w:color w:val="auto"/>
          <w:spacing w:val="6"/>
          <w:sz w:val="32"/>
          <w:szCs w:val="32"/>
          <w:highlight w:val="none"/>
        </w:rPr>
      </w:pPr>
    </w:p>
    <w:p w14:paraId="688DDA2D">
      <w:pPr>
        <w:autoSpaceDE w:val="0"/>
        <w:autoSpaceDN w:val="0"/>
        <w:jc w:val="center"/>
        <w:rPr>
          <w:rFonts w:hint="eastAsia" w:ascii="宋体" w:hAnsi="宋体" w:cs="宋体"/>
          <w:b/>
          <w:color w:val="auto"/>
          <w:spacing w:val="6"/>
          <w:sz w:val="32"/>
          <w:szCs w:val="32"/>
          <w:highlight w:val="none"/>
        </w:rPr>
      </w:pPr>
    </w:p>
    <w:p w14:paraId="24F7F0DA">
      <w:pPr>
        <w:autoSpaceDE w:val="0"/>
        <w:autoSpaceDN w:val="0"/>
        <w:jc w:val="center"/>
        <w:rPr>
          <w:rFonts w:hint="eastAsia" w:ascii="宋体" w:hAnsi="宋体" w:cs="宋体"/>
          <w:b/>
          <w:color w:val="auto"/>
          <w:spacing w:val="6"/>
          <w:sz w:val="32"/>
          <w:szCs w:val="32"/>
          <w:highlight w:val="none"/>
        </w:rPr>
      </w:pPr>
    </w:p>
    <w:p w14:paraId="56DFA260">
      <w:pPr>
        <w:autoSpaceDE w:val="0"/>
        <w:autoSpaceDN w:val="0"/>
        <w:jc w:val="center"/>
        <w:rPr>
          <w:rFonts w:hint="eastAsia" w:ascii="宋体" w:hAnsi="宋体" w:cs="宋体"/>
          <w:b/>
          <w:color w:val="auto"/>
          <w:spacing w:val="6"/>
          <w:sz w:val="32"/>
          <w:szCs w:val="32"/>
          <w:highlight w:val="none"/>
        </w:rPr>
      </w:pPr>
    </w:p>
    <w:p w14:paraId="5C652C24">
      <w:pPr>
        <w:autoSpaceDE w:val="0"/>
        <w:autoSpaceDN w:val="0"/>
        <w:jc w:val="center"/>
        <w:rPr>
          <w:rFonts w:hint="eastAsia" w:ascii="宋体" w:hAnsi="宋体" w:cs="宋体"/>
          <w:b/>
          <w:color w:val="auto"/>
          <w:spacing w:val="6"/>
          <w:sz w:val="32"/>
          <w:szCs w:val="32"/>
          <w:highlight w:val="none"/>
        </w:rPr>
      </w:pPr>
    </w:p>
    <w:p w14:paraId="305B572B">
      <w:pPr>
        <w:autoSpaceDE w:val="0"/>
        <w:autoSpaceDN w:val="0"/>
        <w:jc w:val="center"/>
        <w:rPr>
          <w:rFonts w:hint="eastAsia" w:ascii="宋体" w:hAnsi="宋体" w:cs="宋体"/>
          <w:b/>
          <w:color w:val="auto"/>
          <w:spacing w:val="6"/>
          <w:sz w:val="32"/>
          <w:szCs w:val="32"/>
          <w:highlight w:val="none"/>
        </w:rPr>
      </w:pPr>
    </w:p>
    <w:p w14:paraId="3B2BCA4A">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19FC3F2B">
      <w:pPr>
        <w:spacing w:line="360" w:lineRule="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附件7：中小企业声明函</w:t>
      </w:r>
    </w:p>
    <w:p w14:paraId="7D1016A1">
      <w:pPr>
        <w:spacing w:line="360" w:lineRule="auto"/>
        <w:jc w:val="center"/>
        <w:rPr>
          <w:rFonts w:hint="eastAsia" w:ascii="宋体" w:hAnsi="宋体" w:cs="宋体"/>
          <w:color w:val="auto"/>
          <w:sz w:val="24"/>
          <w:highlight w:val="none"/>
          <w:u w:val="single"/>
        </w:rPr>
      </w:pPr>
    </w:p>
    <w:p w14:paraId="6D411FAA">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6689C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浙江省医疗器械检验研究院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PCR仪温度校准装置采购项目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640B3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PCR仪温度校准装置采购项目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B330F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10EBCD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1417A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80EC11D">
      <w:pPr>
        <w:snapToGrid w:val="0"/>
        <w:spacing w:line="360" w:lineRule="auto"/>
        <w:ind w:firstLine="5160" w:firstLineChars="2150"/>
        <w:rPr>
          <w:rFonts w:hint="eastAsia" w:ascii="宋体" w:hAnsi="宋体" w:cs="宋体"/>
          <w:color w:val="auto"/>
          <w:kern w:val="0"/>
          <w:sz w:val="24"/>
          <w:highlight w:val="none"/>
          <w:lang w:val="zh-CN"/>
        </w:rPr>
      </w:pPr>
    </w:p>
    <w:p w14:paraId="39133334">
      <w:pPr>
        <w:snapToGrid w:val="0"/>
        <w:spacing w:line="360" w:lineRule="auto"/>
        <w:ind w:firstLine="5160" w:firstLineChars="2150"/>
        <w:rPr>
          <w:rFonts w:hint="eastAsia" w:ascii="宋体" w:hAnsi="宋体" w:cs="宋体"/>
          <w:color w:val="auto"/>
          <w:kern w:val="0"/>
          <w:sz w:val="24"/>
          <w:highlight w:val="none"/>
          <w:lang w:val="zh-CN"/>
        </w:rPr>
      </w:pPr>
    </w:p>
    <w:p w14:paraId="30A0182D">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8CC385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D9AFC3D">
      <w:pPr>
        <w:spacing w:line="360" w:lineRule="auto"/>
        <w:ind w:right="420" w:firstLine="480" w:firstLineChars="200"/>
        <w:rPr>
          <w:rFonts w:hint="eastAsia" w:ascii="宋体" w:hAnsi="宋体" w:cs="宋体"/>
          <w:color w:val="auto"/>
          <w:sz w:val="24"/>
          <w:highlight w:val="none"/>
        </w:rPr>
      </w:pPr>
    </w:p>
    <w:p w14:paraId="5DCB6954">
      <w:pPr>
        <w:spacing w:line="360" w:lineRule="auto"/>
        <w:ind w:right="420" w:firstLine="480" w:firstLineChars="200"/>
        <w:rPr>
          <w:rFonts w:hint="eastAsia" w:ascii="宋体" w:hAnsi="宋体" w:cs="宋体"/>
          <w:color w:val="auto"/>
          <w:sz w:val="24"/>
          <w:highlight w:val="none"/>
        </w:rPr>
      </w:pPr>
    </w:p>
    <w:p w14:paraId="5F94AC0E">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5998E8B">
      <w:pPr>
        <w:spacing w:line="360" w:lineRule="auto"/>
        <w:jc w:val="center"/>
        <w:rPr>
          <w:rFonts w:hint="eastAsia" w:ascii="宋体" w:hAnsi="宋体" w:cs="宋体"/>
          <w:b/>
          <w:color w:val="auto"/>
          <w:sz w:val="32"/>
          <w:szCs w:val="32"/>
          <w:highlight w:val="none"/>
        </w:rPr>
        <w:sectPr>
          <w:headerReference r:id="rId15" w:type="first"/>
          <w:footerReference r:id="rId18" w:type="first"/>
          <w:footerReference r:id="rId16" w:type="default"/>
          <w:footerReference r:id="rId17" w:type="even"/>
          <w:pgSz w:w="11906" w:h="16838"/>
          <w:pgMar w:top="1276" w:right="1418" w:bottom="1247" w:left="1418" w:header="851" w:footer="992" w:gutter="0"/>
          <w:cols w:space="720" w:num="1"/>
          <w:titlePg/>
          <w:docGrid w:linePitch="312" w:charSpace="0"/>
        </w:sectPr>
      </w:pPr>
    </w:p>
    <w:p w14:paraId="4EFE5532">
      <w:pPr>
        <w:spacing w:line="360" w:lineRule="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附件8：投标产品的承诺书</w:t>
      </w:r>
    </w:p>
    <w:p w14:paraId="0E172BD2">
      <w:pPr>
        <w:pStyle w:val="24"/>
        <w:ind w:left="2100" w:hanging="420"/>
        <w:rPr>
          <w:rFonts w:hint="eastAsia" w:hAnsi="宋体" w:cs="宋体"/>
          <w:color w:val="auto"/>
          <w:szCs w:val="21"/>
          <w:highlight w:val="none"/>
        </w:rPr>
      </w:pPr>
    </w:p>
    <w:p w14:paraId="29F8C3CC">
      <w:pPr>
        <w:pStyle w:val="25"/>
        <w:spacing w:line="600" w:lineRule="exact"/>
        <w:ind w:firstLine="0" w:firstLineChars="0"/>
        <w:jc w:val="center"/>
        <w:rPr>
          <w:rFonts w:hint="eastAsia" w:cs="宋体"/>
          <w:b/>
          <w:bCs/>
          <w:snapToGrid w:val="0"/>
          <w:color w:val="auto"/>
          <w:kern w:val="0"/>
          <w:sz w:val="32"/>
          <w:szCs w:val="32"/>
          <w:highlight w:val="none"/>
        </w:rPr>
      </w:pPr>
      <w:r>
        <w:rPr>
          <w:rFonts w:hint="eastAsia" w:cs="宋体"/>
          <w:b/>
          <w:bCs/>
          <w:snapToGrid w:val="0"/>
          <w:color w:val="auto"/>
          <w:kern w:val="0"/>
          <w:sz w:val="32"/>
          <w:szCs w:val="32"/>
          <w:highlight w:val="none"/>
        </w:rPr>
        <w:t>投标产品的承诺书</w:t>
      </w:r>
    </w:p>
    <w:p w14:paraId="477C3EE7">
      <w:pPr>
        <w:pStyle w:val="24"/>
        <w:ind w:left="2102" w:hanging="422"/>
        <w:rPr>
          <w:rFonts w:hint="eastAsia" w:hAnsi="宋体" w:cs="宋体"/>
          <w:b/>
          <w:bCs/>
          <w:color w:val="auto"/>
          <w:szCs w:val="21"/>
          <w:highlight w:val="none"/>
          <w:u w:val="single"/>
        </w:rPr>
      </w:pPr>
    </w:p>
    <w:p w14:paraId="0485FCF0">
      <w:pPr>
        <w:pStyle w:val="24"/>
        <w:ind w:left="2102" w:hanging="422"/>
        <w:rPr>
          <w:rFonts w:hint="eastAsia" w:hAnsi="宋体" w:cs="宋体"/>
          <w:b/>
          <w:bCs/>
          <w:color w:val="auto"/>
          <w:szCs w:val="24"/>
          <w:highlight w:val="none"/>
        </w:rPr>
      </w:pPr>
    </w:p>
    <w:p w14:paraId="23452E93">
      <w:pPr>
        <w:pStyle w:val="24"/>
        <w:ind w:firstLine="418"/>
        <w:rPr>
          <w:rFonts w:hint="eastAsia" w:hAnsi="宋体" w:cs="宋体"/>
          <w:color w:val="auto"/>
          <w:szCs w:val="24"/>
          <w:highlight w:val="none"/>
        </w:rPr>
      </w:pPr>
      <w:r>
        <w:rPr>
          <w:rFonts w:hint="eastAsia" w:hAnsi="宋体" w:cs="宋体"/>
          <w:color w:val="auto"/>
          <w:szCs w:val="24"/>
          <w:highlight w:val="none"/>
        </w:rPr>
        <w:t>本公司郑重承诺：针对</w:t>
      </w:r>
      <w:r>
        <w:rPr>
          <w:rFonts w:hint="eastAsia" w:hAnsi="宋体" w:cs="宋体"/>
          <w:color w:val="auto"/>
          <w:szCs w:val="24"/>
          <w:highlight w:val="none"/>
          <w:u w:val="single"/>
        </w:rPr>
        <w:t>PCR仪温度校准装置采购项目（项目编号：ZJ-2580148-21）</w:t>
      </w:r>
      <w:r>
        <w:rPr>
          <w:rFonts w:hint="eastAsia" w:hAnsi="宋体" w:cs="宋体"/>
          <w:color w:val="auto"/>
          <w:szCs w:val="24"/>
          <w:highlight w:val="none"/>
        </w:rPr>
        <w:t>的投标产品不存在定制产品或专门研发生产或其他同类情况。</w:t>
      </w:r>
    </w:p>
    <w:p w14:paraId="30187766">
      <w:pPr>
        <w:pStyle w:val="24"/>
        <w:ind w:firstLine="418"/>
        <w:rPr>
          <w:rFonts w:hint="eastAsia" w:hAnsi="宋体" w:cs="宋体"/>
          <w:color w:val="auto"/>
          <w:szCs w:val="24"/>
          <w:highlight w:val="none"/>
        </w:rPr>
      </w:pPr>
      <w:r>
        <w:rPr>
          <w:rFonts w:hint="eastAsia" w:hAnsi="宋体" w:cs="宋体"/>
          <w:color w:val="auto"/>
          <w:szCs w:val="24"/>
          <w:highlight w:val="none"/>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35A94E29">
      <w:pPr>
        <w:pStyle w:val="24"/>
        <w:ind w:firstLine="418"/>
        <w:rPr>
          <w:rFonts w:hint="eastAsia" w:hAnsi="宋体" w:cs="宋体"/>
          <w:color w:val="auto"/>
          <w:szCs w:val="24"/>
          <w:highlight w:val="none"/>
        </w:rPr>
      </w:pPr>
      <w:r>
        <w:rPr>
          <w:rFonts w:hint="eastAsia"/>
          <w:color w:val="auto"/>
          <w:szCs w:val="24"/>
          <w:highlight w:val="none"/>
        </w:rPr>
        <w:t>如我公司不能满足上述要求，采购人有权取消我公司中标资格，并按虚假投标的情况报政府采购监督管理部门进行处罚</w:t>
      </w:r>
      <w:r>
        <w:rPr>
          <w:rFonts w:hint="eastAsia" w:hAnsi="宋体" w:cs="宋体"/>
          <w:color w:val="auto"/>
          <w:szCs w:val="24"/>
          <w:highlight w:val="none"/>
        </w:rPr>
        <w:t>。</w:t>
      </w:r>
    </w:p>
    <w:p w14:paraId="3B284706">
      <w:pPr>
        <w:rPr>
          <w:color w:val="auto"/>
          <w:highlight w:val="none"/>
        </w:rPr>
      </w:pPr>
    </w:p>
    <w:p w14:paraId="133979A3">
      <w:pPr>
        <w:snapToGrid w:val="0"/>
        <w:spacing w:line="360" w:lineRule="auto"/>
        <w:ind w:firstLine="4200" w:firstLineChars="2000"/>
        <w:rPr>
          <w:rFonts w:hint="eastAsia" w:ascii="宋体" w:hAnsi="宋体" w:cs="宋体"/>
          <w:snapToGrid w:val="0"/>
          <w:color w:val="auto"/>
          <w:kern w:val="0"/>
          <w:szCs w:val="21"/>
          <w:highlight w:val="none"/>
        </w:rPr>
      </w:pPr>
    </w:p>
    <w:p w14:paraId="1EFC2E7F">
      <w:pPr>
        <w:snapToGrid w:val="0"/>
        <w:spacing w:line="360" w:lineRule="auto"/>
        <w:ind w:firstLine="3360" w:firstLineChars="14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B906E2A">
      <w:pPr>
        <w:snapToGrid w:val="0"/>
        <w:spacing w:line="360" w:lineRule="auto"/>
        <w:ind w:firstLine="3360" w:firstLineChars="1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DF2BA7">
      <w:pPr>
        <w:snapToGrid w:val="0"/>
        <w:spacing w:line="360" w:lineRule="auto"/>
        <w:ind w:firstLine="4200" w:firstLineChars="2000"/>
        <w:rPr>
          <w:rFonts w:hint="eastAsia" w:ascii="宋体" w:hAnsi="宋体" w:cs="宋体"/>
          <w:snapToGrid w:val="0"/>
          <w:color w:val="auto"/>
          <w:kern w:val="0"/>
          <w:szCs w:val="21"/>
          <w:highlight w:val="none"/>
        </w:rPr>
      </w:pPr>
    </w:p>
    <w:p w14:paraId="529AA32C">
      <w:pPr>
        <w:spacing w:line="360" w:lineRule="auto"/>
        <w:jc w:val="center"/>
        <w:rPr>
          <w:rFonts w:hint="eastAsia"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Times New Roman"/>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Times New Roman"/>
    <w:panose1 w:val="020B0502020202020204"/>
    <w:charset w:val="00"/>
    <w:family w:val="swiss"/>
    <w:pitch w:val="default"/>
    <w:sig w:usb0="00000000" w:usb1="00000000" w:usb2="00000000" w:usb3="00000000" w:csb0="0000009F" w:csb1="00000000"/>
  </w:font>
  <w:font w:name="NumberOnly">
    <w:altName w:val="Times New Roman"/>
    <w:panose1 w:val="00000000000000000000"/>
    <w:charset w:val="00"/>
    <w:family w:val="auto"/>
    <w:pitch w:val="default"/>
    <w:sig w:usb0="00000000" w:usb1="00000000" w:usb2="00000000" w:usb3="00000000" w:csb0="00000000"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 w:name="MS Mincho">
    <w:altName w:val="Times New Roman"/>
    <w:panose1 w:val="02020609040205080304"/>
    <w:charset w:val="80"/>
    <w:family w:val="modern"/>
    <w:pitch w:val="default"/>
    <w:sig w:usb0="00000000" w:usb1="00000000" w:usb2="00000010" w:usb3="00000000" w:csb0="0002009F" w:csb1="00000000"/>
  </w:font>
  <w:font w:name="ＭＳ 明朝">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21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1BA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0360">
    <w:pPr>
      <w:pStyle w:val="40"/>
      <w:framePr w:wrap="around" w:vAnchor="text" w:hAnchor="margin" w:xAlign="right" w:y="1"/>
      <w:rPr>
        <w:rStyle w:val="72"/>
      </w:rPr>
    </w:pPr>
    <w:r>
      <w:fldChar w:fldCharType="begin"/>
    </w:r>
    <w:r>
      <w:rPr>
        <w:rStyle w:val="72"/>
      </w:rPr>
      <w:instrText xml:space="preserve">PAGE  </w:instrText>
    </w:r>
    <w:r>
      <w:fldChar w:fldCharType="end"/>
    </w:r>
  </w:p>
  <w:p w14:paraId="1B7B336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628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7" w:name="_Toc131845147"/>
    <w:bookmarkStart w:id="518" w:name="_Toc36110187"/>
    <w:bookmarkStart w:id="519" w:name="_Toc91899912"/>
    <w:bookmarkStart w:id="520" w:name="_Toc164085800"/>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73AB8">
    <w:pPr>
      <w:pStyle w:val="40"/>
      <w:framePr w:wrap="around" w:vAnchor="text" w:hAnchor="margin" w:xAlign="right" w:y="1"/>
      <w:rPr>
        <w:rStyle w:val="72"/>
      </w:rPr>
    </w:pPr>
    <w:r>
      <w:fldChar w:fldCharType="begin"/>
    </w:r>
    <w:r>
      <w:rPr>
        <w:rStyle w:val="72"/>
      </w:rPr>
      <w:instrText xml:space="preserve">PAGE  </w:instrText>
    </w:r>
    <w:r>
      <w:fldChar w:fldCharType="end"/>
    </w:r>
  </w:p>
  <w:p w14:paraId="28D4A1A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310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2C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3F13C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225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00BF3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4600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6741E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399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6693C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F4A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790F0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9DC4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F138E1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005F">
    <w:pPr>
      <w:pStyle w:val="41"/>
      <w:pBdr>
        <w:bottom w:val="single" w:color="auto" w:sz="6" w:space="4"/>
      </w:pBdr>
      <w:jc w:val="right"/>
      <w:rPr>
        <w:rFonts w:ascii="仿宋_GB2312" w:eastAsia="仿宋_GB2312"/>
        <w:i/>
        <w:u w:val="single"/>
      </w:rPr>
    </w:pPr>
    <w:r>
      <w:t></w:t>
    </w:r>
    <w:r>
      <w:rPr>
        <w:rFonts w:hint="eastAsia"/>
      </w:rPr>
      <w:t xml:space="preserve">     </w:t>
    </w:r>
    <w:r>
      <w:t>政府采购公开招标文件</w:t>
    </w:r>
    <w:r>
      <w:rPr>
        <w:rFonts w:hint="eastAsia"/>
      </w:rPr>
      <w:t>(货物类)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B4A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rPr>
      <w:t>(货物类)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A32A">
    <w:pPr>
      <w:pStyle w:val="41"/>
      <w:jc w:val="right"/>
      <w:rPr>
        <w:rFonts w:ascii="仿宋_GB2312"/>
        <w:b/>
        <w:i/>
        <w:u w:val="single"/>
      </w:rPr>
    </w:pPr>
    <w:r>
      <w:rPr>
        <w:rFonts w:hint="eastAsia"/>
      </w:rPr>
      <w:t xml:space="preserve">                                 </w:t>
    </w:r>
    <w:r>
      <w:t>政府采购公开招标文件</w:t>
    </w:r>
    <w:r>
      <w:rPr>
        <w:rFonts w:hint="eastAsia"/>
      </w:rPr>
      <w:t>(货物类)</w:t>
    </w:r>
  </w:p>
  <w:p w14:paraId="7AD2441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B011">
    <w:pPr>
      <w:pStyle w:val="41"/>
    </w:pPr>
    <w:r>
      <w:t></w:t>
    </w:r>
    <w:r>
      <w:rPr>
        <w:rFonts w:hint="eastAsia"/>
      </w:rPr>
      <w:t xml:space="preserve">                                      </w:t>
    </w:r>
    <w:r>
      <w:t>政府采购公开招标文件</w:t>
    </w:r>
    <w:r>
      <w:rPr>
        <w:rFonts w:hint="eastAsia"/>
      </w:rPr>
      <w:t>(货物类)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55CA0"/>
    <w:multiLevelType w:val="singleLevel"/>
    <w:tmpl w:val="A1555CA0"/>
    <w:lvl w:ilvl="0" w:tentative="0">
      <w:start w:val="1"/>
      <w:numFmt w:val="decimalEnclosedCircleChinese"/>
      <w:suff w:val="nothing"/>
      <w:lvlText w:val="%1　"/>
      <w:lvlJc w:val="left"/>
      <w:pPr>
        <w:ind w:left="0" w:firstLine="400"/>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BF34B75"/>
    <w:multiLevelType w:val="singleLevel"/>
    <w:tmpl w:val="DBF34B75"/>
    <w:lvl w:ilvl="0" w:tentative="0">
      <w:start w:val="6"/>
      <w:numFmt w:val="chineseCounting"/>
      <w:suff w:val="nothing"/>
      <w:lvlText w:val="%1、"/>
      <w:lvlJc w:val="left"/>
      <w:rPr>
        <w:rFonts w:hint="eastAsia"/>
      </w:rPr>
    </w:lvl>
  </w:abstractNum>
  <w:abstractNum w:abstractNumId="3">
    <w:nsid w:val="022DD0E7"/>
    <w:multiLevelType w:val="singleLevel"/>
    <w:tmpl w:val="022DD0E7"/>
    <w:lvl w:ilvl="0" w:tentative="0">
      <w:start w:val="1"/>
      <w:numFmt w:val="decimal"/>
      <w:suff w:val="nothing"/>
      <w:lvlText w:val="%1．"/>
      <w:lvlJc w:val="left"/>
      <w:pPr>
        <w:ind w:left="0" w:firstLine="400"/>
      </w:pPr>
      <w:rPr>
        <w:rFonts w:hint="default"/>
      </w:rPr>
    </w:lvl>
  </w:abstractNum>
  <w:abstractNum w:abstractNumId="4">
    <w:nsid w:val="6DED6867"/>
    <w:multiLevelType w:val="singleLevel"/>
    <w:tmpl w:val="6DED6867"/>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hZDg3NWJmZmNlYTBkM2I2ZDdhMGZkZDNlNTQ3OWYifQ=="/>
    <w:docVar w:name="KSO_WPS_MARK_KEY" w:val="3c6b52c2-bb5a-445c-99d3-210491ba22bd"/>
  </w:docVars>
  <w:rsids>
    <w:rsidRoot w:val="00172A27"/>
    <w:rsid w:val="00000451"/>
    <w:rsid w:val="0000108B"/>
    <w:rsid w:val="0000133D"/>
    <w:rsid w:val="00001509"/>
    <w:rsid w:val="000032B2"/>
    <w:rsid w:val="0000363B"/>
    <w:rsid w:val="00004D1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13"/>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3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9D9"/>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C6"/>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2C0D"/>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BB"/>
    <w:rsid w:val="001728FD"/>
    <w:rsid w:val="00172A27"/>
    <w:rsid w:val="00172D1C"/>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3A6"/>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752"/>
    <w:rsid w:val="001C08DB"/>
    <w:rsid w:val="001C10BD"/>
    <w:rsid w:val="001C142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71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4C3"/>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DCB"/>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72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00B"/>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D9C"/>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1D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1B5"/>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B22"/>
    <w:rsid w:val="00321DB7"/>
    <w:rsid w:val="00321E7A"/>
    <w:rsid w:val="0032226D"/>
    <w:rsid w:val="00322404"/>
    <w:rsid w:val="003235E6"/>
    <w:rsid w:val="00324038"/>
    <w:rsid w:val="00324700"/>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6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4B"/>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3E5"/>
    <w:rsid w:val="003E4CE5"/>
    <w:rsid w:val="003E5202"/>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50"/>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3A"/>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BD3"/>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5F92"/>
    <w:rsid w:val="004D6A61"/>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16B"/>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03B"/>
    <w:rsid w:val="005462ED"/>
    <w:rsid w:val="00546585"/>
    <w:rsid w:val="0054680A"/>
    <w:rsid w:val="00546A91"/>
    <w:rsid w:val="00546BF8"/>
    <w:rsid w:val="00546FF3"/>
    <w:rsid w:val="00547885"/>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294"/>
    <w:rsid w:val="00567623"/>
    <w:rsid w:val="005701C2"/>
    <w:rsid w:val="00570763"/>
    <w:rsid w:val="0057200B"/>
    <w:rsid w:val="00572297"/>
    <w:rsid w:val="0057345D"/>
    <w:rsid w:val="0057347D"/>
    <w:rsid w:val="00573560"/>
    <w:rsid w:val="00573E8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65EF"/>
    <w:rsid w:val="005E67AE"/>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82"/>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029"/>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9CC"/>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0DE"/>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B07"/>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493"/>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BD2"/>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1AFB"/>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8D1"/>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0BD"/>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FAD"/>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91F"/>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170"/>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879"/>
    <w:rsid w:val="008A3C76"/>
    <w:rsid w:val="008A3D54"/>
    <w:rsid w:val="008A3E10"/>
    <w:rsid w:val="008A411C"/>
    <w:rsid w:val="008A4630"/>
    <w:rsid w:val="008A47CE"/>
    <w:rsid w:val="008A482C"/>
    <w:rsid w:val="008A4DFA"/>
    <w:rsid w:val="008A5F2F"/>
    <w:rsid w:val="008A6BAE"/>
    <w:rsid w:val="008A7350"/>
    <w:rsid w:val="008A7A72"/>
    <w:rsid w:val="008B09F3"/>
    <w:rsid w:val="008B111A"/>
    <w:rsid w:val="008B16E6"/>
    <w:rsid w:val="008B1AB2"/>
    <w:rsid w:val="008B1D9B"/>
    <w:rsid w:val="008B2042"/>
    <w:rsid w:val="008B20FF"/>
    <w:rsid w:val="008B25F1"/>
    <w:rsid w:val="008B2A4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0E8"/>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71"/>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BDF"/>
    <w:rsid w:val="009368C0"/>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77CF4"/>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42D"/>
    <w:rsid w:val="00AC2D5F"/>
    <w:rsid w:val="00AC4094"/>
    <w:rsid w:val="00AC42B6"/>
    <w:rsid w:val="00AC4AB7"/>
    <w:rsid w:val="00AC51E0"/>
    <w:rsid w:val="00AC55E0"/>
    <w:rsid w:val="00AC6D24"/>
    <w:rsid w:val="00AC6E18"/>
    <w:rsid w:val="00AC7F64"/>
    <w:rsid w:val="00AD0BA6"/>
    <w:rsid w:val="00AD1065"/>
    <w:rsid w:val="00AD159E"/>
    <w:rsid w:val="00AD2AB1"/>
    <w:rsid w:val="00AD3132"/>
    <w:rsid w:val="00AD385B"/>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395"/>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B73"/>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88C"/>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7AE"/>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10A"/>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36B"/>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51"/>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0FC4"/>
    <w:rsid w:val="00DA2125"/>
    <w:rsid w:val="00DA21EC"/>
    <w:rsid w:val="00DA24DE"/>
    <w:rsid w:val="00DA270C"/>
    <w:rsid w:val="00DA281F"/>
    <w:rsid w:val="00DA305B"/>
    <w:rsid w:val="00DA3C5B"/>
    <w:rsid w:val="00DA3D23"/>
    <w:rsid w:val="00DA3D5D"/>
    <w:rsid w:val="00DA4A61"/>
    <w:rsid w:val="00DA4D2E"/>
    <w:rsid w:val="00DA5031"/>
    <w:rsid w:val="00DA5897"/>
    <w:rsid w:val="00DA5AFE"/>
    <w:rsid w:val="00DA61AB"/>
    <w:rsid w:val="00DA61CD"/>
    <w:rsid w:val="00DA6EE2"/>
    <w:rsid w:val="00DA70EB"/>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3CC"/>
    <w:rsid w:val="00DD2831"/>
    <w:rsid w:val="00DD2A6D"/>
    <w:rsid w:val="00DD2E17"/>
    <w:rsid w:val="00DD42DE"/>
    <w:rsid w:val="00DD4309"/>
    <w:rsid w:val="00DD4344"/>
    <w:rsid w:val="00DD4357"/>
    <w:rsid w:val="00DD4DDD"/>
    <w:rsid w:val="00DD531C"/>
    <w:rsid w:val="00DD573B"/>
    <w:rsid w:val="00DD57E7"/>
    <w:rsid w:val="00DD5A1E"/>
    <w:rsid w:val="00DD5B8C"/>
    <w:rsid w:val="00DD5DFA"/>
    <w:rsid w:val="00DD5E5D"/>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245"/>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16"/>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F9F"/>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3F1"/>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22CF"/>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E5D"/>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40"/>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DF6"/>
    <w:rsid w:val="00F67E81"/>
    <w:rsid w:val="00F70257"/>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FEF"/>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A47092"/>
    <w:rsid w:val="02D1478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D329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A1193"/>
    <w:rsid w:val="107D4B15"/>
    <w:rsid w:val="108A3C80"/>
    <w:rsid w:val="10C26171"/>
    <w:rsid w:val="10F33360"/>
    <w:rsid w:val="10FC16EA"/>
    <w:rsid w:val="110F1D40"/>
    <w:rsid w:val="11266F33"/>
    <w:rsid w:val="11592BC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6B7938"/>
    <w:rsid w:val="19932372"/>
    <w:rsid w:val="19A20DD5"/>
    <w:rsid w:val="19AE03F1"/>
    <w:rsid w:val="19D35C0A"/>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116D00"/>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C40412"/>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9064A5"/>
    <w:rsid w:val="24B22173"/>
    <w:rsid w:val="24B95AD9"/>
    <w:rsid w:val="24BE24DA"/>
    <w:rsid w:val="24CF5825"/>
    <w:rsid w:val="24D663E6"/>
    <w:rsid w:val="24D77F2B"/>
    <w:rsid w:val="25152081"/>
    <w:rsid w:val="258B00E2"/>
    <w:rsid w:val="25983863"/>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11EA9"/>
    <w:rsid w:val="289F7086"/>
    <w:rsid w:val="28C32028"/>
    <w:rsid w:val="28CC490F"/>
    <w:rsid w:val="28DE40AA"/>
    <w:rsid w:val="29121C13"/>
    <w:rsid w:val="29345E77"/>
    <w:rsid w:val="294C65AD"/>
    <w:rsid w:val="29806583"/>
    <w:rsid w:val="298B3C4C"/>
    <w:rsid w:val="2998358C"/>
    <w:rsid w:val="29F26D24"/>
    <w:rsid w:val="2A15033F"/>
    <w:rsid w:val="2A151926"/>
    <w:rsid w:val="2A1662C1"/>
    <w:rsid w:val="2A1A0CEB"/>
    <w:rsid w:val="2A1C7367"/>
    <w:rsid w:val="2A2815FA"/>
    <w:rsid w:val="2A331DAD"/>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A96B32"/>
    <w:rsid w:val="2FD25781"/>
    <w:rsid w:val="2FDC745C"/>
    <w:rsid w:val="2FE0031A"/>
    <w:rsid w:val="2FFD7934"/>
    <w:rsid w:val="3049169C"/>
    <w:rsid w:val="30733ACD"/>
    <w:rsid w:val="308C3862"/>
    <w:rsid w:val="309379D8"/>
    <w:rsid w:val="30A270F7"/>
    <w:rsid w:val="30B52355"/>
    <w:rsid w:val="30D66FCC"/>
    <w:rsid w:val="30DF1478"/>
    <w:rsid w:val="30EC586F"/>
    <w:rsid w:val="319C6071"/>
    <w:rsid w:val="31AC537E"/>
    <w:rsid w:val="31E3679B"/>
    <w:rsid w:val="31E732FD"/>
    <w:rsid w:val="32517576"/>
    <w:rsid w:val="32BE5C2C"/>
    <w:rsid w:val="32FB6478"/>
    <w:rsid w:val="33263B3F"/>
    <w:rsid w:val="336963EB"/>
    <w:rsid w:val="33816EEB"/>
    <w:rsid w:val="33CD6152"/>
    <w:rsid w:val="33EB55CD"/>
    <w:rsid w:val="33EC4C02"/>
    <w:rsid w:val="34036C94"/>
    <w:rsid w:val="340D2360"/>
    <w:rsid w:val="3410665D"/>
    <w:rsid w:val="34211214"/>
    <w:rsid w:val="342E63AB"/>
    <w:rsid w:val="34950E68"/>
    <w:rsid w:val="34986E94"/>
    <w:rsid w:val="34AF62C9"/>
    <w:rsid w:val="34C603ED"/>
    <w:rsid w:val="34CB4388"/>
    <w:rsid w:val="34FA6E12"/>
    <w:rsid w:val="354D7158"/>
    <w:rsid w:val="358D5588"/>
    <w:rsid w:val="35EC43D5"/>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C32CD9"/>
    <w:rsid w:val="3B181276"/>
    <w:rsid w:val="3B2349B7"/>
    <w:rsid w:val="3B251BE5"/>
    <w:rsid w:val="3B616CFF"/>
    <w:rsid w:val="3B6259F6"/>
    <w:rsid w:val="3B912DD7"/>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5502E"/>
    <w:rsid w:val="3EC33DFA"/>
    <w:rsid w:val="3F060E16"/>
    <w:rsid w:val="3F1D1096"/>
    <w:rsid w:val="3F2F0234"/>
    <w:rsid w:val="3F6363FE"/>
    <w:rsid w:val="3F756B8F"/>
    <w:rsid w:val="3F95482B"/>
    <w:rsid w:val="4019356B"/>
    <w:rsid w:val="403D49EA"/>
    <w:rsid w:val="40592157"/>
    <w:rsid w:val="406E1CAE"/>
    <w:rsid w:val="408C0409"/>
    <w:rsid w:val="40A0133A"/>
    <w:rsid w:val="40C31A53"/>
    <w:rsid w:val="40FF545D"/>
    <w:rsid w:val="410067C8"/>
    <w:rsid w:val="416D399E"/>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713BB4"/>
    <w:rsid w:val="43977AB6"/>
    <w:rsid w:val="43A3342B"/>
    <w:rsid w:val="43C77C27"/>
    <w:rsid w:val="43DE09EE"/>
    <w:rsid w:val="44002FAD"/>
    <w:rsid w:val="442336FC"/>
    <w:rsid w:val="449101DD"/>
    <w:rsid w:val="44DE1391"/>
    <w:rsid w:val="44EB1B03"/>
    <w:rsid w:val="451B225C"/>
    <w:rsid w:val="452410C9"/>
    <w:rsid w:val="452E0BB8"/>
    <w:rsid w:val="45317DFB"/>
    <w:rsid w:val="456D3CE4"/>
    <w:rsid w:val="4579042C"/>
    <w:rsid w:val="457F0571"/>
    <w:rsid w:val="45851176"/>
    <w:rsid w:val="45C63B94"/>
    <w:rsid w:val="460E7DA5"/>
    <w:rsid w:val="46422483"/>
    <w:rsid w:val="4659254A"/>
    <w:rsid w:val="465B0637"/>
    <w:rsid w:val="465E3F0D"/>
    <w:rsid w:val="466A16E6"/>
    <w:rsid w:val="46893F2B"/>
    <w:rsid w:val="46C4686E"/>
    <w:rsid w:val="4760588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E699B"/>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D3F8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E72C6"/>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4591F"/>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14E23"/>
    <w:rsid w:val="63880DDC"/>
    <w:rsid w:val="638D750D"/>
    <w:rsid w:val="63AC6CC0"/>
    <w:rsid w:val="63AD6150"/>
    <w:rsid w:val="63D44FC5"/>
    <w:rsid w:val="64055776"/>
    <w:rsid w:val="64240056"/>
    <w:rsid w:val="643E143A"/>
    <w:rsid w:val="64491666"/>
    <w:rsid w:val="644B6B6B"/>
    <w:rsid w:val="648B6EEF"/>
    <w:rsid w:val="64C158BF"/>
    <w:rsid w:val="64CE2EAA"/>
    <w:rsid w:val="653C3090"/>
    <w:rsid w:val="65854376"/>
    <w:rsid w:val="658767BE"/>
    <w:rsid w:val="65892531"/>
    <w:rsid w:val="66195831"/>
    <w:rsid w:val="662E75B1"/>
    <w:rsid w:val="66342C2E"/>
    <w:rsid w:val="663E784C"/>
    <w:rsid w:val="667717A7"/>
    <w:rsid w:val="668B6A45"/>
    <w:rsid w:val="672F3F24"/>
    <w:rsid w:val="673E055F"/>
    <w:rsid w:val="67551CE3"/>
    <w:rsid w:val="676236F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7761D"/>
    <w:rsid w:val="69CC2BFF"/>
    <w:rsid w:val="69FD55B8"/>
    <w:rsid w:val="6A0B1C62"/>
    <w:rsid w:val="6A2406C8"/>
    <w:rsid w:val="6A7774B8"/>
    <w:rsid w:val="6ADE0BD1"/>
    <w:rsid w:val="6AE96859"/>
    <w:rsid w:val="6AEA64A0"/>
    <w:rsid w:val="6B147746"/>
    <w:rsid w:val="6B24787C"/>
    <w:rsid w:val="6B573233"/>
    <w:rsid w:val="6B5B6274"/>
    <w:rsid w:val="6B935D53"/>
    <w:rsid w:val="6BAE0CB8"/>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15622D"/>
    <w:rsid w:val="71360107"/>
    <w:rsid w:val="713B688E"/>
    <w:rsid w:val="71D43752"/>
    <w:rsid w:val="71F1796A"/>
    <w:rsid w:val="72154626"/>
    <w:rsid w:val="72262B5D"/>
    <w:rsid w:val="72283FF7"/>
    <w:rsid w:val="722E7212"/>
    <w:rsid w:val="723A0474"/>
    <w:rsid w:val="725923E4"/>
    <w:rsid w:val="72864BF7"/>
    <w:rsid w:val="729023FC"/>
    <w:rsid w:val="72F71196"/>
    <w:rsid w:val="733206E9"/>
    <w:rsid w:val="73463ECB"/>
    <w:rsid w:val="73C0646E"/>
    <w:rsid w:val="742222F5"/>
    <w:rsid w:val="74476126"/>
    <w:rsid w:val="74706664"/>
    <w:rsid w:val="747D1B6F"/>
    <w:rsid w:val="747F3682"/>
    <w:rsid w:val="749C4185"/>
    <w:rsid w:val="75067759"/>
    <w:rsid w:val="75287D2D"/>
    <w:rsid w:val="752E6DCD"/>
    <w:rsid w:val="7551380D"/>
    <w:rsid w:val="75600BE5"/>
    <w:rsid w:val="7564475C"/>
    <w:rsid w:val="7583797F"/>
    <w:rsid w:val="75BDC257"/>
    <w:rsid w:val="75D20F1D"/>
    <w:rsid w:val="75DA2C18"/>
    <w:rsid w:val="75F54412"/>
    <w:rsid w:val="761D08E0"/>
    <w:rsid w:val="765608C9"/>
    <w:rsid w:val="765D347C"/>
    <w:rsid w:val="76826699"/>
    <w:rsid w:val="76C87133"/>
    <w:rsid w:val="76CD08D5"/>
    <w:rsid w:val="76DB4B92"/>
    <w:rsid w:val="77052AA4"/>
    <w:rsid w:val="77136511"/>
    <w:rsid w:val="77340A39"/>
    <w:rsid w:val="77351FD0"/>
    <w:rsid w:val="77472422"/>
    <w:rsid w:val="777F31F2"/>
    <w:rsid w:val="779C230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65BFC"/>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097FCF"/>
    <w:rsid w:val="7E1E5218"/>
    <w:rsid w:val="7E9A4E1F"/>
    <w:rsid w:val="7EA7723A"/>
    <w:rsid w:val="7EF56FBB"/>
    <w:rsid w:val="7F0768EB"/>
    <w:rsid w:val="7F143BEC"/>
    <w:rsid w:val="7F715AF2"/>
    <w:rsid w:val="7F886E69"/>
    <w:rsid w:val="7F961E7F"/>
    <w:rsid w:val="9B777A4A"/>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0"/>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4"/>
    <w:qFormat/>
    <w:uiPriority w:val="0"/>
    <w:pPr>
      <w:ind w:firstLine="420"/>
    </w:pPr>
    <w:rPr>
      <w:rFonts w:hAnsi="Calibri" w:cs="Times New Roman"/>
      <w:snapToGrid/>
      <w:szCs w:val="20"/>
    </w:rPr>
  </w:style>
  <w:style w:type="paragraph" w:styleId="25">
    <w:name w:val="Body Text Indent"/>
    <w:basedOn w:val="1"/>
    <w:next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2"/>
    <w:basedOn w:val="25"/>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标题 2 字符"/>
    <w:qFormat/>
    <w:uiPriority w:val="1"/>
    <w:rPr>
      <w:rFonts w:ascii="仿宋_GB2312" w:hAnsi="Times New Roman" w:eastAsia="仿宋_GB2312" w:cs="Times New Roman"/>
      <w:b/>
      <w:kern w:val="2"/>
      <w:sz w:val="24"/>
      <w:lang w:val="zh-CN"/>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1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84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纯文本 + 仿宋_GB2312 四号 加粗 行距: 1.5 倍行距"/>
    <w:basedOn w:val="33"/>
    <w:qFormat/>
    <w:uiPriority w:val="0"/>
    <w:rPr>
      <w:rFonts w:ascii="仿宋_GB2312" w:hAnsi="宋体" w:eastAsia="仿宋_GB2312" w:cs="宋体"/>
      <w:b/>
      <w:bCs/>
      <w:sz w:val="28"/>
    </w:rPr>
  </w:style>
  <w:style w:type="paragraph" w:customStyle="1" w:styleId="967">
    <w:name w:val="纯文本3"/>
    <w:basedOn w:val="968"/>
    <w:qFormat/>
    <w:uiPriority w:val="0"/>
    <w:pPr>
      <w:widowControl/>
      <w:jc w:val="left"/>
    </w:pPr>
    <w:rPr>
      <w:rFonts w:ascii="宋体" w:hAnsi="Courier New"/>
    </w:rPr>
  </w:style>
  <w:style w:type="paragraph" w:customStyle="1" w:styleId="96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9">
    <w:name w:val="NormalCharacter"/>
    <w:qFormat/>
    <w:uiPriority w:val="0"/>
  </w:style>
  <w:style w:type="paragraph" w:customStyle="1" w:styleId="970">
    <w:name w:val="纯文本31"/>
    <w:basedOn w:val="1"/>
    <w:qFormat/>
    <w:uiPriority w:val="0"/>
    <w:pPr>
      <w:jc w:val="left"/>
    </w:pPr>
    <w:rPr>
      <w:rFonts w:ascii="宋体" w:hAnsi="Courier New"/>
      <w:sz w:val="24"/>
      <w:szCs w:val="20"/>
    </w:rPr>
  </w:style>
  <w:style w:type="paragraph" w:customStyle="1" w:styleId="971">
    <w:name w:val="A_正文"/>
    <w:basedOn w:val="33"/>
    <w:qFormat/>
    <w:uiPriority w:val="0"/>
    <w:pPr>
      <w:topLinePunct/>
      <w:snapToGrid w:val="0"/>
      <w:spacing w:before="120" w:beforeLines="50" w:after="120" w:afterLines="50" w:line="600" w:lineRule="exact"/>
      <w:ind w:firstLine="600" w:firstLineChars="200"/>
      <w:jc w:val="left"/>
    </w:pPr>
    <w:rPr>
      <w:rFonts w:ascii="Times New Roman" w:hAnsi="Times New Roman" w:eastAsia="仿宋" w:cs="仿宋"/>
      <w:sz w:val="30"/>
      <w:szCs w:val="30"/>
    </w:rPr>
  </w:style>
  <w:style w:type="paragraph" w:customStyle="1" w:styleId="972">
    <w:name w:val="_Style 133"/>
    <w:basedOn w:val="23"/>
    <w:next w:val="24"/>
    <w:qFormat/>
    <w:uiPriority w:val="0"/>
    <w:pPr>
      <w:ind w:firstLine="420"/>
    </w:pPr>
    <w:rPr>
      <w:kern w:val="0"/>
      <w:sz w:val="20"/>
    </w:rPr>
  </w:style>
  <w:style w:type="paragraph" w:customStyle="1" w:styleId="97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纯文本111"/>
    <w:basedOn w:val="1"/>
    <w:qFormat/>
    <w:uiPriority w:val="0"/>
    <w:pPr>
      <w:widowControl/>
      <w:adjustRightInd/>
      <w:jc w:val="left"/>
    </w:pPr>
    <w:rPr>
      <w:rFonts w:hint="eastAsia" w:ascii="宋体" w:hAnsi="Courier New"/>
      <w:szCs w:val="20"/>
    </w:rPr>
  </w:style>
  <w:style w:type="paragraph" w:customStyle="1" w:styleId="976">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修订8"/>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A4D3E-F12C-406A-A441-3DAF6989FEA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17663</Words>
  <Characters>18969</Characters>
  <Lines>333</Lines>
  <Paragraphs>93</Paragraphs>
  <TotalTime>21</TotalTime>
  <ScaleCrop>false</ScaleCrop>
  <LinksUpToDate>false</LinksUpToDate>
  <CharactersWithSpaces>19327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2025-07-09T01:04:00Z</dcterms:created>
  <dc:creator>玥</dc:creator>
  <cp:lastModifiedBy>阿葛</cp:lastModifiedBy>
  <cp:lastPrinted>2021-12-30T03:06:00Z</cp:lastPrinted>
  <dcterms:modified xsi:type="dcterms:W3CDTF">2025-07-16T07:32:11Z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4B74F8C16F7749BBA6C28BABB6D005C4_13</vt:lpwstr>
  </property>
  <property fmtid="{D5CDD505-2E9C-101B-9397-08002B2CF9AE}" pid="5" name="KSOTemplateDocerSaveRecord">
    <vt:lpwstr>eyJoZGlkIjoiYTcxZDNhOWE2YmI1NzhmNDhiOTY3NzA1ZmExNmMzODEiLCJ1c2VySWQiOiIyNDc0MzI0ODAifQ==</vt:lpwstr>
  </property>
</Properties>
</file>