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highlight w:val="none"/>
        </w:rPr>
      </w:pPr>
    </w:p>
    <w:p w14:paraId="1D4539ED">
      <w:pPr>
        <w:spacing w:line="360" w:lineRule="auto"/>
        <w:jc w:val="center"/>
        <w:rPr>
          <w:rFonts w:cs="仿宋_GB2312" w:asciiTheme="minorEastAsia" w:hAnsiTheme="minorEastAsia" w:eastAsiaTheme="minorEastAsia"/>
          <w:b/>
          <w:color w:val="auto"/>
          <w:sz w:val="24"/>
          <w:highlight w:val="none"/>
        </w:rPr>
      </w:pPr>
    </w:p>
    <w:p w14:paraId="12A0FD69">
      <w:pPr>
        <w:adjustRightInd/>
        <w:spacing w:line="360" w:lineRule="auto"/>
        <w:jc w:val="center"/>
        <w:rPr>
          <w:rFonts w:cs="仿宋_GB2312" w:asciiTheme="minorEastAsia" w:hAnsiTheme="minorEastAsia" w:eastAsiaTheme="minorEastAsia"/>
          <w:b/>
          <w:color w:val="auto"/>
          <w:sz w:val="44"/>
          <w:szCs w:val="44"/>
          <w:highlight w:val="none"/>
        </w:rPr>
      </w:pPr>
    </w:p>
    <w:p w14:paraId="4EB66F48">
      <w:pPr>
        <w:adjustRightInd/>
        <w:spacing w:line="360" w:lineRule="auto"/>
        <w:jc w:val="center"/>
        <w:rPr>
          <w:rFonts w:hint="eastAsia" w:cs="仿宋_GB2312" w:asciiTheme="minorEastAsia" w:hAnsiTheme="minorEastAsia" w:eastAsiaTheme="minorEastAsia"/>
          <w:b/>
          <w:color w:val="auto"/>
          <w:sz w:val="52"/>
          <w:szCs w:val="52"/>
          <w:highlight w:val="none"/>
          <w:lang w:eastAsia="zh-CN"/>
        </w:rPr>
      </w:pPr>
      <w:r>
        <w:rPr>
          <w:rFonts w:hint="eastAsia" w:cs="仿宋_GB2312" w:asciiTheme="minorEastAsia" w:hAnsiTheme="minorEastAsia" w:eastAsiaTheme="minorEastAsia"/>
          <w:b/>
          <w:color w:val="auto"/>
          <w:sz w:val="52"/>
          <w:szCs w:val="52"/>
          <w:highlight w:val="none"/>
          <w:lang w:eastAsia="zh-CN"/>
        </w:rPr>
        <w:t>“十五五”时期浙江省人工智能赋能制造业的模式与路径研究项目</w:t>
      </w:r>
    </w:p>
    <w:p w14:paraId="24490A98">
      <w:pPr>
        <w:pStyle w:val="73"/>
        <w:rPr>
          <w:rFonts w:hint="eastAsia" w:cs="仿宋_GB2312" w:asciiTheme="minorEastAsia" w:hAnsiTheme="minorEastAsia" w:eastAsiaTheme="minorEastAsia"/>
          <w:b/>
          <w:color w:val="auto"/>
          <w:sz w:val="44"/>
          <w:szCs w:val="44"/>
          <w:highlight w:val="none"/>
          <w:lang w:eastAsia="zh-CN"/>
        </w:rPr>
      </w:pPr>
    </w:p>
    <w:p w14:paraId="501D9A86">
      <w:pPr>
        <w:pStyle w:val="73"/>
        <w:rPr>
          <w:rFonts w:hint="eastAsia" w:cs="仿宋_GB2312" w:asciiTheme="minorEastAsia" w:hAnsiTheme="minorEastAsia" w:eastAsiaTheme="minorEastAsia"/>
          <w:b/>
          <w:color w:val="auto"/>
          <w:sz w:val="44"/>
          <w:szCs w:val="44"/>
          <w:highlight w:val="none"/>
          <w:lang w:eastAsia="zh-CN"/>
        </w:rPr>
      </w:pPr>
    </w:p>
    <w:p w14:paraId="3B74D852">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5D594E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17A0688">
      <w:pPr>
        <w:snapToGrid w:val="0"/>
        <w:spacing w:line="360" w:lineRule="auto"/>
        <w:jc w:val="center"/>
        <w:rPr>
          <w:rFonts w:cs="仿宋_GB2312" w:asciiTheme="minorEastAsia" w:hAnsiTheme="minorEastAsia" w:eastAsiaTheme="minorEastAsia"/>
          <w:color w:val="auto"/>
          <w:sz w:val="30"/>
          <w:szCs w:val="30"/>
          <w:highlight w:val="none"/>
        </w:rPr>
      </w:pPr>
    </w:p>
    <w:p w14:paraId="683AD920">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ZJ-2580145-11</w:t>
      </w:r>
    </w:p>
    <w:p w14:paraId="68579B86">
      <w:pPr>
        <w:adjustRightInd/>
        <w:spacing w:line="360" w:lineRule="auto"/>
        <w:rPr>
          <w:rFonts w:cs="仿宋_GB2312" w:asciiTheme="minorEastAsia" w:hAnsiTheme="minorEastAsia" w:eastAsiaTheme="minorEastAsia"/>
          <w:color w:val="auto"/>
          <w:sz w:val="28"/>
          <w:szCs w:val="20"/>
          <w:highlight w:val="none"/>
        </w:rPr>
      </w:pPr>
    </w:p>
    <w:p w14:paraId="2FFF8DD5">
      <w:pPr>
        <w:spacing w:line="360" w:lineRule="auto"/>
        <w:jc w:val="center"/>
        <w:rPr>
          <w:rFonts w:cs="仿宋_GB2312" w:asciiTheme="minorEastAsia" w:hAnsiTheme="minorEastAsia" w:eastAsiaTheme="minorEastAsia"/>
          <w:color w:val="auto"/>
          <w:sz w:val="24"/>
          <w:highlight w:val="none"/>
        </w:rPr>
      </w:pPr>
    </w:p>
    <w:p w14:paraId="6AE573C8">
      <w:pPr>
        <w:snapToGrid w:val="0"/>
        <w:spacing w:line="360" w:lineRule="auto"/>
        <w:jc w:val="center"/>
        <w:rPr>
          <w:rFonts w:cs="仿宋_GB2312" w:asciiTheme="minorEastAsia" w:hAnsiTheme="minorEastAsia" w:eastAsiaTheme="minorEastAsia"/>
          <w:color w:val="auto"/>
          <w:sz w:val="32"/>
          <w:szCs w:val="32"/>
          <w:highlight w:val="none"/>
        </w:rPr>
      </w:pPr>
    </w:p>
    <w:p w14:paraId="7516AE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浙江省经济和信息化厅</w:t>
      </w:r>
    </w:p>
    <w:p w14:paraId="6B5AB9D3">
      <w:pPr>
        <w:pStyle w:val="24"/>
        <w:rPr>
          <w:rFonts w:hint="eastAsia"/>
          <w:color w:val="auto"/>
          <w:lang w:eastAsia="zh-CN"/>
        </w:rPr>
      </w:pPr>
    </w:p>
    <w:p w14:paraId="7CF6877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cs="宋体"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浙江国际招投标有限公司</w:t>
      </w:r>
    </w:p>
    <w:p w14:paraId="54F60A4B">
      <w:pPr>
        <w:pStyle w:val="24"/>
        <w:rPr>
          <w:rFonts w:hint="eastAsia"/>
          <w:color w:val="auto"/>
          <w:lang w:eastAsia="zh-CN"/>
        </w:rPr>
      </w:pPr>
    </w:p>
    <w:p w14:paraId="784419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2AA1C14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highlight w:val="none"/>
        </w:rPr>
      </w:pPr>
    </w:p>
    <w:p w14:paraId="4FCB36F9">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9248DBC">
      <w:pPr>
        <w:spacing w:line="360" w:lineRule="auto"/>
        <w:rPr>
          <w:rFonts w:cs="仿宋_GB2312" w:asciiTheme="minorEastAsia" w:hAnsiTheme="minorEastAsia" w:eastAsiaTheme="minorEastAsia"/>
          <w:color w:val="auto"/>
          <w:sz w:val="32"/>
          <w:szCs w:val="32"/>
          <w:highlight w:val="none"/>
        </w:rPr>
      </w:pPr>
    </w:p>
    <w:p w14:paraId="660368F7">
      <w:pPr>
        <w:spacing w:line="360" w:lineRule="auto"/>
        <w:rPr>
          <w:rFonts w:cs="仿宋_GB2312" w:asciiTheme="minorEastAsia" w:hAnsiTheme="minorEastAsia" w:eastAsiaTheme="minorEastAsia"/>
          <w:color w:val="auto"/>
          <w:sz w:val="32"/>
          <w:szCs w:val="32"/>
          <w:highlight w:val="none"/>
        </w:rPr>
      </w:pPr>
    </w:p>
    <w:p w14:paraId="3DB11D0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竞争性磋商邀请公告</w:t>
      </w:r>
    </w:p>
    <w:p w14:paraId="062E877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highlight w:val="none"/>
        </w:rPr>
      </w:pPr>
    </w:p>
    <w:p w14:paraId="08B8A910">
      <w:pPr>
        <w:spacing w:line="360" w:lineRule="auto"/>
        <w:ind w:firstLine="549" w:firstLineChars="229"/>
        <w:rPr>
          <w:rFonts w:cs="仿宋_GB2312" w:asciiTheme="minorEastAsia" w:hAnsiTheme="minorEastAsia" w:eastAsiaTheme="minorEastAsia"/>
          <w:color w:val="auto"/>
          <w:sz w:val="24"/>
          <w:highlight w:val="none"/>
        </w:rPr>
      </w:pPr>
    </w:p>
    <w:p w14:paraId="7583EF57">
      <w:pPr>
        <w:spacing w:line="360" w:lineRule="auto"/>
        <w:ind w:firstLine="549" w:firstLineChars="229"/>
        <w:rPr>
          <w:rFonts w:cs="仿宋_GB2312" w:asciiTheme="minorEastAsia" w:hAnsiTheme="minorEastAsia" w:eastAsiaTheme="minorEastAsia"/>
          <w:color w:val="auto"/>
          <w:sz w:val="24"/>
          <w:highlight w:val="none"/>
        </w:rPr>
      </w:pPr>
    </w:p>
    <w:p w14:paraId="2A3B0AA2">
      <w:pPr>
        <w:spacing w:line="360" w:lineRule="auto"/>
        <w:ind w:firstLine="549" w:firstLineChars="229"/>
        <w:rPr>
          <w:rFonts w:cs="仿宋_GB2312" w:asciiTheme="minorEastAsia" w:hAnsiTheme="minorEastAsia" w:eastAsiaTheme="minorEastAsia"/>
          <w:color w:val="auto"/>
          <w:sz w:val="24"/>
          <w:highlight w:val="none"/>
        </w:rPr>
      </w:pPr>
    </w:p>
    <w:p w14:paraId="1B48F5A8">
      <w:pPr>
        <w:spacing w:line="360" w:lineRule="auto"/>
        <w:ind w:firstLine="549" w:firstLineChars="229"/>
        <w:rPr>
          <w:rFonts w:cs="仿宋_GB2312" w:asciiTheme="minorEastAsia" w:hAnsiTheme="minorEastAsia" w:eastAsiaTheme="minorEastAsia"/>
          <w:color w:val="auto"/>
          <w:sz w:val="24"/>
          <w:highlight w:val="none"/>
        </w:rPr>
      </w:pPr>
    </w:p>
    <w:p w14:paraId="7FA8D9C6">
      <w:pPr>
        <w:spacing w:line="360" w:lineRule="auto"/>
        <w:ind w:firstLine="549" w:firstLineChars="229"/>
        <w:rPr>
          <w:rFonts w:cs="仿宋_GB2312" w:asciiTheme="minorEastAsia" w:hAnsiTheme="minorEastAsia" w:eastAsiaTheme="minorEastAsia"/>
          <w:color w:val="auto"/>
          <w:sz w:val="24"/>
          <w:highlight w:val="none"/>
        </w:rPr>
      </w:pPr>
    </w:p>
    <w:p w14:paraId="1FDC7061">
      <w:pPr>
        <w:spacing w:line="360" w:lineRule="auto"/>
        <w:ind w:firstLine="549" w:firstLineChars="229"/>
        <w:rPr>
          <w:rFonts w:cs="仿宋_GB2312" w:asciiTheme="minorEastAsia" w:hAnsiTheme="minorEastAsia" w:eastAsiaTheme="minorEastAsia"/>
          <w:color w:val="auto"/>
          <w:sz w:val="24"/>
          <w:highlight w:val="none"/>
        </w:rPr>
      </w:pPr>
    </w:p>
    <w:p w14:paraId="7C86EE8B">
      <w:pPr>
        <w:spacing w:line="360" w:lineRule="auto"/>
        <w:ind w:firstLine="549" w:firstLineChars="229"/>
        <w:rPr>
          <w:rFonts w:cs="仿宋_GB2312" w:asciiTheme="minorEastAsia" w:hAnsiTheme="minorEastAsia" w:eastAsiaTheme="minorEastAsia"/>
          <w:color w:val="auto"/>
          <w:sz w:val="24"/>
          <w:highlight w:val="none"/>
        </w:rPr>
      </w:pPr>
    </w:p>
    <w:p w14:paraId="253BFBE5">
      <w:pPr>
        <w:spacing w:line="360" w:lineRule="auto"/>
        <w:ind w:firstLine="549" w:firstLineChars="229"/>
        <w:rPr>
          <w:rFonts w:cs="仿宋_GB2312" w:asciiTheme="minorEastAsia" w:hAnsiTheme="minorEastAsia" w:eastAsiaTheme="minorEastAsia"/>
          <w:color w:val="auto"/>
          <w:sz w:val="24"/>
          <w:highlight w:val="none"/>
        </w:rPr>
      </w:pPr>
    </w:p>
    <w:p w14:paraId="536672DC">
      <w:pPr>
        <w:spacing w:line="360" w:lineRule="auto"/>
        <w:ind w:firstLine="549" w:firstLineChars="229"/>
        <w:rPr>
          <w:rFonts w:cs="仿宋_GB2312" w:asciiTheme="minorEastAsia" w:hAnsiTheme="minorEastAsia" w:eastAsiaTheme="minorEastAsia"/>
          <w:color w:val="auto"/>
          <w:sz w:val="24"/>
          <w:highlight w:val="none"/>
        </w:rPr>
      </w:pPr>
    </w:p>
    <w:p w14:paraId="382EEE52">
      <w:pPr>
        <w:spacing w:line="360" w:lineRule="auto"/>
        <w:ind w:firstLine="549" w:firstLineChars="229"/>
        <w:rPr>
          <w:rFonts w:cs="仿宋_GB2312" w:asciiTheme="minorEastAsia" w:hAnsiTheme="minorEastAsia" w:eastAsiaTheme="minorEastAsia"/>
          <w:color w:val="auto"/>
          <w:sz w:val="24"/>
          <w:highlight w:val="none"/>
        </w:rPr>
      </w:pPr>
    </w:p>
    <w:p w14:paraId="30ED34D1">
      <w:pPr>
        <w:spacing w:line="360" w:lineRule="auto"/>
        <w:ind w:firstLine="549" w:firstLineChars="229"/>
        <w:rPr>
          <w:rFonts w:cs="仿宋_GB2312" w:asciiTheme="minorEastAsia" w:hAnsiTheme="minorEastAsia" w:eastAsiaTheme="minorEastAsia"/>
          <w:color w:val="auto"/>
          <w:sz w:val="24"/>
          <w:highlight w:val="none"/>
        </w:rPr>
      </w:pPr>
    </w:p>
    <w:p w14:paraId="7436EFBE">
      <w:pPr>
        <w:spacing w:line="360" w:lineRule="auto"/>
        <w:rPr>
          <w:rFonts w:cs="仿宋_GB2312" w:asciiTheme="minorEastAsia" w:hAnsiTheme="minorEastAsia" w:eastAsiaTheme="minorEastAsia"/>
          <w:color w:val="auto"/>
          <w:sz w:val="24"/>
          <w:highlight w:val="none"/>
        </w:rPr>
      </w:pPr>
    </w:p>
    <w:p w14:paraId="235E075F">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竞争性磋商邀请公告</w:t>
      </w:r>
    </w:p>
    <w:p w14:paraId="31658D8F">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none"/>
          <w:lang w:val="en-US" w:eastAsia="zh-CN"/>
        </w:rPr>
        <w:t>线上</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2025年7月15日15：00</w:t>
      </w:r>
      <w:r>
        <w:rPr>
          <w:rFonts w:hint="eastAsia" w:asciiTheme="minorEastAsia" w:hAnsiTheme="minorEastAsia" w:eastAsiaTheme="minorEastAsia"/>
          <w:bCs/>
          <w:color w:val="auto"/>
          <w:sz w:val="24"/>
          <w:highlight w:val="none"/>
        </w:rPr>
        <w:t>（北京时间）前提交</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上传）</w:t>
      </w:r>
      <w:r>
        <w:rPr>
          <w:rFonts w:hint="eastAsia" w:asciiTheme="minorEastAsia" w:hAnsiTheme="minorEastAsia" w:eastAsiaTheme="minorEastAsia"/>
          <w:bCs/>
          <w:color w:val="auto"/>
          <w:sz w:val="24"/>
          <w:highlight w:val="none"/>
        </w:rPr>
        <w:t>响应文件</w:t>
      </w:r>
      <w:r>
        <w:rPr>
          <w:rFonts w:hint="eastAsia" w:asciiTheme="minorEastAsia" w:hAnsiTheme="minorEastAsia" w:eastAsiaTheme="minorEastAsia"/>
          <w:color w:val="auto"/>
          <w:sz w:val="24"/>
          <w:highlight w:val="none"/>
        </w:rPr>
        <w:t>。</w:t>
      </w:r>
    </w:p>
    <w:p w14:paraId="317B4722">
      <w:pPr>
        <w:pStyle w:val="4"/>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28359012"/>
      <w:bookmarkStart w:id="13" w:name="_Toc35393798"/>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684C3607">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ZJ-2580145-11</w:t>
      </w:r>
    </w:p>
    <w:p w14:paraId="7D25B160">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“十五五”时期浙江省人工智能赋能制造业的模式与路径研究项目</w:t>
      </w:r>
    </w:p>
    <w:p w14:paraId="70C88FEE">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24310F63">
      <w:pPr>
        <w:spacing w:line="360" w:lineRule="auto"/>
        <w:ind w:firstLine="482" w:firstLineChars="200"/>
        <w:rPr>
          <w:rFonts w:hint="eastAsia" w:asciiTheme="minorEastAsia" w:hAnsiTheme="minorEastAsia" w:eastAsiaTheme="minorEastAsia"/>
          <w:b w:val="0"/>
          <w:bCs/>
          <w:color w:val="auto"/>
          <w:sz w:val="24"/>
          <w:highlight w:val="none"/>
          <w:lang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eastAsia="zh-CN"/>
        </w:rPr>
        <w:t>130000</w:t>
      </w:r>
    </w:p>
    <w:p w14:paraId="1CEA5A31">
      <w:pPr>
        <w:spacing w:line="360" w:lineRule="auto"/>
        <w:ind w:firstLine="482" w:firstLineChars="200"/>
        <w:rPr>
          <w:rFonts w:hint="eastAsia" w:asciiTheme="minorEastAsia" w:hAnsiTheme="minorEastAsia" w:eastAsiaTheme="minorEastAsia"/>
          <w:b w:val="0"/>
          <w:bCs/>
          <w:color w:val="auto"/>
          <w:sz w:val="24"/>
          <w:highlight w:val="none"/>
          <w:lang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eastAsia="zh-CN"/>
        </w:rPr>
        <w:t>130000</w:t>
      </w:r>
    </w:p>
    <w:p w14:paraId="3F203BD3">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55D22750">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608091E8">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130000</w:t>
      </w:r>
    </w:p>
    <w:p w14:paraId="097D9EDB">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w:t>
      </w:r>
    </w:p>
    <w:p w14:paraId="0131F198">
      <w:pPr>
        <w:spacing w:line="360" w:lineRule="auto"/>
        <w:ind w:left="420" w:leftChars="20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简要规格描述：本项目为</w:t>
      </w:r>
      <w:r>
        <w:rPr>
          <w:rFonts w:hint="eastAsia" w:ascii="宋体" w:hAnsi="宋体" w:eastAsia="宋体" w:cs="宋体"/>
          <w:color w:val="auto"/>
          <w:sz w:val="24"/>
          <w:szCs w:val="24"/>
          <w:highlight w:val="none"/>
          <w:lang w:eastAsia="zh-CN"/>
        </w:rPr>
        <w:t>浙江省经济和信息化厅</w:t>
      </w:r>
      <w:r>
        <w:rPr>
          <w:rFonts w:hint="eastAsia" w:ascii="宋体" w:hAnsi="宋体" w:eastAsia="宋体" w:cs="宋体"/>
          <w:color w:val="auto"/>
          <w:kern w:val="2"/>
          <w:sz w:val="24"/>
          <w:szCs w:val="24"/>
          <w:highlight w:val="none"/>
          <w:lang w:val="en-US" w:eastAsia="zh-CN" w:bidi="ar-SA"/>
        </w:rPr>
        <w:t>的</w:t>
      </w:r>
      <w:r>
        <w:rPr>
          <w:rFonts w:hint="eastAsia" w:asciiTheme="minorEastAsia" w:hAnsiTheme="minorEastAsia" w:eastAsiaTheme="minorEastAsia"/>
          <w:color w:val="auto"/>
          <w:sz w:val="24"/>
          <w:highlight w:val="none"/>
          <w:lang w:eastAsia="zh-CN"/>
        </w:rPr>
        <w:t>“十五五”时期浙江省人工智能赋能制造业的模式与路径研究项目</w:t>
      </w:r>
      <w:r>
        <w:rPr>
          <w:rFonts w:hint="eastAsia" w:ascii="宋体" w:hAnsi="宋体" w:eastAsia="宋体" w:cs="宋体"/>
          <w:color w:val="auto"/>
          <w:sz w:val="24"/>
          <w:szCs w:val="24"/>
          <w:highlight w:val="none"/>
          <w:lang w:bidi="ar"/>
        </w:rPr>
        <w:t>，</w:t>
      </w:r>
      <w:r>
        <w:rPr>
          <w:rFonts w:hint="eastAsia" w:ascii="宋体" w:hAnsi="宋体" w:cs="宋体"/>
          <w:color w:val="auto"/>
          <w:sz w:val="24"/>
        </w:rPr>
        <w:t>具体以</w:t>
      </w:r>
      <w:r>
        <w:rPr>
          <w:rFonts w:hint="eastAsia" w:ascii="宋体" w:hAnsi="宋体" w:cs="宋体"/>
          <w:color w:val="auto"/>
          <w:sz w:val="24"/>
          <w:lang w:val="en-US" w:eastAsia="zh-CN"/>
        </w:rPr>
        <w:t>磋商</w:t>
      </w:r>
      <w:r>
        <w:rPr>
          <w:rFonts w:hint="eastAsia" w:ascii="宋体" w:hAnsi="宋体" w:cs="宋体"/>
          <w:color w:val="auto"/>
          <w:sz w:val="24"/>
        </w:rPr>
        <w:t>文件第</w:t>
      </w:r>
      <w:r>
        <w:rPr>
          <w:rFonts w:hint="eastAsia" w:ascii="宋体" w:hAnsi="宋体" w:cs="宋体"/>
          <w:color w:val="auto"/>
          <w:sz w:val="24"/>
          <w:lang w:val="en-US" w:eastAsia="zh-CN"/>
        </w:rPr>
        <w:t>四</w:t>
      </w:r>
      <w:r>
        <w:rPr>
          <w:rFonts w:hint="eastAsia" w:ascii="宋体" w:hAnsi="宋体" w:cs="宋体"/>
          <w:color w:val="auto"/>
          <w:sz w:val="24"/>
        </w:rPr>
        <w:t>部分采购需求为准，供应商可点击本公告下方“浏览采购文件”查看采购需求。</w:t>
      </w:r>
    </w:p>
    <w:p w14:paraId="2A7B5226">
      <w:pPr>
        <w:widowControl/>
        <w:adjustRightInd w:val="0"/>
        <w:snapToGrid w:val="0"/>
        <w:spacing w:line="360" w:lineRule="auto"/>
        <w:ind w:left="420" w:leftChars="20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55E1A1C8">
      <w:pPr>
        <w:spacing w:line="360" w:lineRule="auto"/>
        <w:ind w:firstLine="482" w:firstLineChars="20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none"/>
          <w:lang w:val="en-US" w:eastAsia="zh-CN"/>
        </w:rPr>
        <w:t>标项1，按磋商文件</w:t>
      </w:r>
      <w:r>
        <w:rPr>
          <w:rFonts w:hint="eastAsia" w:ascii="宋体" w:hAnsi="宋体" w:cs="宋体"/>
          <w:color w:val="auto"/>
          <w:sz w:val="24"/>
        </w:rPr>
        <w:t>第</w:t>
      </w:r>
      <w:r>
        <w:rPr>
          <w:rFonts w:hint="eastAsia" w:ascii="宋体" w:hAnsi="宋体" w:cs="宋体"/>
          <w:color w:val="auto"/>
          <w:sz w:val="24"/>
          <w:lang w:val="en-US" w:eastAsia="zh-CN"/>
        </w:rPr>
        <w:t>四</w:t>
      </w:r>
      <w:r>
        <w:rPr>
          <w:rFonts w:hint="eastAsia" w:ascii="宋体" w:hAnsi="宋体" w:cs="宋体"/>
          <w:color w:val="auto"/>
          <w:sz w:val="24"/>
        </w:rPr>
        <w:t>部分采购需求</w:t>
      </w:r>
      <w:r>
        <w:rPr>
          <w:rFonts w:hint="eastAsia" w:asciiTheme="minorEastAsia" w:hAnsiTheme="minorEastAsia" w:eastAsiaTheme="minorEastAsia"/>
          <w:color w:val="auto"/>
          <w:sz w:val="24"/>
          <w:highlight w:val="none"/>
          <w:u w:val="none"/>
          <w:lang w:val="en-US" w:eastAsia="zh-CN"/>
        </w:rPr>
        <w:t>。</w:t>
      </w:r>
    </w:p>
    <w:p w14:paraId="7B6F78D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本项目（是）接受联合体投标。</w:t>
      </w:r>
    </w:p>
    <w:p w14:paraId="07A7E371">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5" w:name="_Toc35393630"/>
      <w:bookmarkStart w:id="16" w:name="_Toc28359090"/>
      <w:bookmarkStart w:id="17" w:name="_Toc28359013"/>
      <w:bookmarkStart w:id="18" w:name="_Toc35393799"/>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38308177">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3E29ACB2">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236997B6">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color w:val="auto"/>
          <w:sz w:val="24"/>
          <w:szCs w:val="24"/>
          <w:highlight w:val="none"/>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2025年7月15日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89DFED7">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政采云平台线上获取</w:t>
      </w:r>
    </w:p>
    <w:p w14:paraId="4E1889A5">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b w:val="0"/>
          <w:bCs/>
          <w:color w:val="auto"/>
          <w:sz w:val="24"/>
          <w:highlight w:val="none"/>
        </w:rPr>
        <w:t>供应商通过“浙江政府采购网”在线获取（招标公告下方选取“潜在供应商”处“获取采购文件”），不提供纸质版采购文件；供应商只有在“浙江政府采购网”完成获取采购文件申请并下载了采购文件后才视作依法获取采购文件（法律法规所指的供应商获取采购文件时间以供应商完成获取采购文件申请后下载采购文件的时间为准）。</w:t>
      </w:r>
    </w:p>
    <w:p w14:paraId="06D9BE7C">
      <w:pPr>
        <w:spacing w:line="360" w:lineRule="auto"/>
        <w:ind w:firstLine="540"/>
        <w:rPr>
          <w:rFonts w:hint="eastAsia" w:cs="宋体" w:asciiTheme="minorEastAsia" w:hAnsiTheme="minorEastAsia" w:eastAsiaTheme="minorEastAsia"/>
          <w:color w:val="auto"/>
          <w:sz w:val="28"/>
          <w:szCs w:val="28"/>
          <w:highlight w:val="none"/>
          <w:lang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w:t>
      </w:r>
    </w:p>
    <w:p w14:paraId="7A3FC5AF">
      <w:pPr>
        <w:pStyle w:val="4"/>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632"/>
      <w:bookmarkStart w:id="25" w:name="_Toc35393801"/>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57BDC2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2025年7月15日15：00</w:t>
      </w:r>
      <w:r>
        <w:rPr>
          <w:rFonts w:hint="eastAsia" w:asciiTheme="minorEastAsia" w:hAnsiTheme="minorEastAsia" w:eastAsiaTheme="minorEastAsia"/>
          <w:bCs/>
          <w:color w:val="auto"/>
          <w:sz w:val="24"/>
          <w:highlight w:val="none"/>
        </w:rPr>
        <w:t>（北京时间）</w:t>
      </w:r>
    </w:p>
    <w:p w14:paraId="13E3DD6E">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kern w:val="2"/>
          <w:sz w:val="24"/>
          <w:szCs w:val="24"/>
          <w:highlight w:val="none"/>
        </w:rPr>
        <w:t>https://www.zcygov.cn/</w:t>
      </w:r>
      <w:r>
        <w:rPr>
          <w:rStyle w:val="69"/>
          <w:rFonts w:hint="eastAsia" w:cs="仿宋_GB2312" w:asciiTheme="minorEastAsia" w:hAnsiTheme="minorEastAsia" w:eastAsiaTheme="minorEastAsia"/>
          <w:b w:val="0"/>
          <w:bCs/>
          <w:color w:val="auto"/>
          <w:kern w:val="2"/>
          <w:sz w:val="24"/>
          <w:szCs w:val="24"/>
          <w:highlight w:val="none"/>
        </w:rPr>
        <w:fldChar w:fldCharType="end"/>
      </w:r>
      <w:r>
        <w:rPr>
          <w:rFonts w:hint="eastAsia" w:cs="仿宋_GB2312" w:asciiTheme="minorEastAsia" w:hAnsiTheme="minorEastAsia" w:eastAsiaTheme="minorEastAsia"/>
          <w:b w:val="0"/>
          <w:bCs/>
          <w:color w:val="auto"/>
          <w:sz w:val="24"/>
          <w:highlight w:val="none"/>
        </w:rPr>
        <w:t>）。</w:t>
      </w:r>
    </w:p>
    <w:p w14:paraId="02C705FC">
      <w:pPr>
        <w:pStyle w:val="4"/>
        <w:numPr>
          <w:ilvl w:val="0"/>
          <w:numId w:val="0"/>
        </w:numPr>
        <w:ind w:left="432" w:hanging="432"/>
        <w:rPr>
          <w:rFonts w:cs="宋体" w:asciiTheme="minorEastAsia" w:hAnsiTheme="minorEastAsia" w:eastAsiaTheme="minorEastAsia"/>
          <w:color w:val="auto"/>
          <w:sz w:val="24"/>
          <w:szCs w:val="24"/>
          <w:highlight w:val="none"/>
        </w:rPr>
      </w:pPr>
      <w:bookmarkStart w:id="27" w:name="_Toc35393633"/>
      <w:bookmarkStart w:id="28" w:name="_Toc28359016"/>
      <w:bookmarkStart w:id="29" w:name="_Toc28359093"/>
      <w:bookmarkStart w:id="30" w:name="_Toc35393802"/>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2025年7月15日15：00</w:t>
      </w:r>
      <w:r>
        <w:rPr>
          <w:rFonts w:hint="eastAsia" w:asciiTheme="minorEastAsia" w:hAnsiTheme="minorEastAsia" w:eastAsiaTheme="minorEastAsia"/>
          <w:bCs/>
          <w:color w:val="auto"/>
          <w:sz w:val="24"/>
          <w:highlight w:val="none"/>
        </w:rPr>
        <w:t>（北京时间）</w:t>
      </w:r>
    </w:p>
    <w:p w14:paraId="4EEE7944">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15B00E85">
      <w:pPr>
        <w:pStyle w:val="4"/>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68954852">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w:t>
      </w:r>
      <w:r>
        <w:rPr>
          <w:rFonts w:hint="eastAsia" w:cs="宋体" w:asciiTheme="minorEastAsia" w:hAnsiTheme="minorEastAsia" w:eastAsiaTheme="minorEastAsia"/>
          <w:color w:val="auto"/>
          <w:sz w:val="24"/>
          <w:highlight w:val="none"/>
          <w:lang w:eastAsia="zh-CN"/>
        </w:rPr>
        <w:t>〔2021〕22号</w:t>
      </w:r>
      <w:r>
        <w:rPr>
          <w:rFonts w:hint="eastAsia" w:cs="宋体" w:asciiTheme="minorEastAsia" w:hAnsiTheme="minorEastAsia" w:eastAsiaTheme="minorEastAsia"/>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对采购文件需求的以书面形式向采购人提出质疑，对其他内容的以书面形式向采购人和采购代理机构提出质疑</w:t>
      </w:r>
      <w:r>
        <w:rPr>
          <w:rFonts w:hint="eastAsia" w:asciiTheme="minorEastAsia" w:hAnsiTheme="minorEastAsia" w:eastAsiaTheme="minorEastAsia"/>
          <w:color w:val="auto"/>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w:t>
      </w:r>
      <w:r>
        <w:rPr>
          <w:rFonts w:hint="eastAsia" w:cs="仿宋_GB2312"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highlight w:val="none"/>
        </w:rPr>
        <w:t xml:space="preserve">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w:t>
      </w:r>
      <w:r>
        <w:rPr>
          <w:rFonts w:hint="eastAsia" w:cs="宋体" w:asciiTheme="minorEastAsia" w:hAnsiTheme="minorEastAsia" w:eastAsiaTheme="minorEastAsia"/>
          <w:color w:val="auto"/>
          <w:sz w:val="24"/>
          <w:highlight w:val="none"/>
          <w:lang w:val="en-US" w:eastAsia="zh-CN"/>
        </w:rPr>
        <w:t>为5个工作日</w:t>
      </w:r>
      <w:r>
        <w:rPr>
          <w:rFonts w:hint="eastAsia" w:cs="宋体" w:asciiTheme="minorEastAsia" w:hAnsiTheme="minorEastAsia" w:eastAsiaTheme="minorEastAsia"/>
          <w:color w:val="auto"/>
          <w:sz w:val="24"/>
          <w:highlight w:val="none"/>
        </w:rPr>
        <w:t>。</w:t>
      </w:r>
    </w:p>
    <w:p w14:paraId="38C2F700">
      <w:pPr>
        <w:pStyle w:val="4"/>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35393636"/>
      <w:bookmarkStart w:id="39" w:name="_Toc28359018"/>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3E768528">
      <w:pPr>
        <w:pStyle w:val="4"/>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szCs w:val="24"/>
          <w:highlight w:val="none"/>
        </w:rPr>
      </w:pPr>
      <w:bookmarkStart w:id="41" w:name="_Toc28359019"/>
      <w:bookmarkStart w:id="42" w:name="_Toc28359096"/>
      <w:bookmarkStart w:id="43" w:name="_Toc35393806"/>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4921B600">
      <w:pPr>
        <w:spacing w:line="360" w:lineRule="auto"/>
        <w:ind w:left="0" w:leftChars="0" w:firstLine="417" w:firstLineChars="174"/>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浙江省经济和信息化厅</w:t>
      </w:r>
    </w:p>
    <w:p w14:paraId="3D0A89E9">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地址：杭州市西湖区体育场路479号</w:t>
      </w:r>
    </w:p>
    <w:p w14:paraId="6DD004DA">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4333926A">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项目联系人（询问）：徐阳</w:t>
      </w:r>
    </w:p>
    <w:p w14:paraId="7540A063">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项目联系方式（询问）：0571-87056776</w:t>
      </w:r>
    </w:p>
    <w:p w14:paraId="26E5266F">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质疑联系人：李志伟</w:t>
      </w:r>
    </w:p>
    <w:p w14:paraId="30EC5555">
      <w:pPr>
        <w:spacing w:line="360" w:lineRule="auto"/>
        <w:ind w:left="0" w:leftChars="0" w:firstLine="417" w:firstLineChars="17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质疑联系方式：0571-87052718</w:t>
      </w:r>
    </w:p>
    <w:p w14:paraId="653A869A">
      <w:pPr>
        <w:pStyle w:val="4"/>
        <w:numPr>
          <w:ilvl w:val="0"/>
          <w:numId w:val="0"/>
        </w:numPr>
        <w:tabs>
          <w:tab w:val="left" w:pos="0"/>
          <w:tab w:val="clear" w:pos="432"/>
        </w:tabs>
        <w:ind w:left="0" w:leftChars="0" w:firstLine="419" w:firstLineChars="174"/>
        <w:rPr>
          <w:rFonts w:cs="宋体" w:asciiTheme="minorEastAsia" w:hAnsiTheme="minorEastAsia" w:eastAsiaTheme="minorEastAsia"/>
          <w:color w:val="auto"/>
          <w:sz w:val="24"/>
          <w:highlight w:val="none"/>
        </w:rPr>
      </w:pPr>
      <w:bookmarkStart w:id="45" w:name="_Toc28359097"/>
      <w:bookmarkStart w:id="46" w:name="_Toc35393807"/>
      <w:bookmarkStart w:id="47" w:name="_Toc35393638"/>
      <w:bookmarkStart w:id="48" w:name="_Toc28359020"/>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4EBAF40A">
      <w:pPr>
        <w:spacing w:line="360" w:lineRule="auto"/>
        <w:ind w:left="0" w:leftChars="0" w:firstLine="417" w:firstLineChars="174"/>
        <w:rPr>
          <w:rFonts w:hint="eastAsia" w:asciiTheme="minorEastAsia" w:hAnsiTheme="minorEastAsia" w:eastAsiaTheme="minorEastAsia"/>
          <w:color w:val="auto"/>
          <w:sz w:val="24"/>
          <w:highlight w:val="none"/>
        </w:rPr>
      </w:pPr>
      <w:bookmarkStart w:id="49" w:name="_Toc28359021"/>
      <w:bookmarkStart w:id="50" w:name="_Toc35393639"/>
      <w:bookmarkStart w:id="51" w:name="_Toc35393808"/>
      <w:bookmarkStart w:id="52" w:name="_Toc28359098"/>
      <w:r>
        <w:rPr>
          <w:rFonts w:hint="eastAsia" w:asciiTheme="minorEastAsia" w:hAnsiTheme="minorEastAsia" w:eastAsiaTheme="minorEastAsia"/>
          <w:color w:val="auto"/>
          <w:sz w:val="24"/>
          <w:highlight w:val="none"/>
        </w:rPr>
        <w:t>名称：浙江国际招投标有限公司</w:t>
      </w:r>
    </w:p>
    <w:p w14:paraId="50457304">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地址：杭州市西湖区文三路90号东部软件园1号楼3楼</w:t>
      </w:r>
    </w:p>
    <w:p w14:paraId="302F119F">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传真：0571-88473430</w:t>
      </w:r>
    </w:p>
    <w:p w14:paraId="6002705C">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项目联系人（询问）：周群峰、</w:t>
      </w:r>
      <w:r>
        <w:rPr>
          <w:rFonts w:hint="eastAsia" w:asciiTheme="minorEastAsia" w:hAnsiTheme="minorEastAsia" w:eastAsiaTheme="minorEastAsia"/>
          <w:color w:val="auto"/>
          <w:sz w:val="24"/>
          <w:highlight w:val="none"/>
          <w:lang w:val="en-US" w:eastAsia="zh-CN"/>
        </w:rPr>
        <w:t>易芳明、夏逸云</w:t>
      </w:r>
    </w:p>
    <w:p w14:paraId="06A11F4D">
      <w:pPr>
        <w:spacing w:line="360" w:lineRule="auto"/>
        <w:ind w:left="0" w:leftChars="0" w:firstLine="417" w:firstLineChars="174"/>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项目联系方式（询问）：0571-81061804、0571-8</w:t>
      </w:r>
      <w:r>
        <w:rPr>
          <w:rFonts w:hint="eastAsia" w:asciiTheme="minorEastAsia" w:hAnsiTheme="minorEastAsia" w:eastAsiaTheme="minorEastAsia"/>
          <w:color w:val="auto"/>
          <w:sz w:val="24"/>
          <w:highlight w:val="none"/>
          <w:lang w:val="en-US" w:eastAsia="zh-CN"/>
        </w:rPr>
        <w:t>1061820</w:t>
      </w:r>
    </w:p>
    <w:p w14:paraId="549A1924">
      <w:pPr>
        <w:spacing w:line="360" w:lineRule="auto"/>
        <w:ind w:left="0" w:leftChars="0" w:firstLine="417" w:firstLineChars="174"/>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葛珍妮</w:t>
      </w:r>
    </w:p>
    <w:p w14:paraId="4A91A2D0">
      <w:pPr>
        <w:spacing w:line="360" w:lineRule="auto"/>
        <w:ind w:left="0" w:leftChars="0" w:firstLine="417" w:firstLineChars="174"/>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质疑联系方式：0571-81061821</w:t>
      </w:r>
    </w:p>
    <w:p w14:paraId="58F11AFD">
      <w:pPr>
        <w:spacing w:line="360" w:lineRule="auto"/>
        <w:ind w:left="0" w:leftChars="0" w:firstLine="419" w:firstLineChars="174"/>
        <w:rPr>
          <w:rFonts w:hint="eastAsia" w:ascii="宋体" w:hAnsi="宋体" w:eastAsia="宋体" w:cs="宋体"/>
          <w:i w:val="0"/>
          <w:caps w:val="0"/>
          <w:color w:val="auto"/>
          <w:spacing w:val="0"/>
          <w:sz w:val="24"/>
          <w:szCs w:val="24"/>
          <w:highlight w:val="none"/>
          <w:lang w:val="en-US" w:eastAsia="zh-CN"/>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w:t>
      </w:r>
      <w:bookmarkEnd w:id="49"/>
      <w:bookmarkEnd w:id="50"/>
      <w:bookmarkEnd w:id="51"/>
      <w:bookmarkEnd w:id="52"/>
      <w:r>
        <w:rPr>
          <w:rFonts w:hint="eastAsia" w:asciiTheme="minorEastAsia" w:hAnsiTheme="minorEastAsia" w:eastAsiaTheme="minorEastAsia"/>
          <w:b/>
          <w:color w:val="auto"/>
          <w:sz w:val="24"/>
          <w:highlight w:val="none"/>
        </w:rPr>
        <w:t>该项目由采购人处理采购争议。质疑环节，采购人委托采购代理机构处理的，可由采购代理机构答复。对质疑答复不满意的，向采购人内部设置的采购监督机构反映。</w:t>
      </w:r>
    </w:p>
    <w:p w14:paraId="413A090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政策咨询：何一平、冯华，0571-87058424、87055741。</w:t>
      </w:r>
    </w:p>
    <w:p w14:paraId="7982297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预算金额未达100万元的采购项目，由采购人处理采购争议。</w:t>
      </w:r>
    </w:p>
    <w:p w14:paraId="3B7422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52C6960D">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0F9706F3">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5617680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5872895C">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E2880B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FAE82AF">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56AAC821">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03D0F8A3">
      <w:pPr>
        <w:pStyle w:val="395"/>
        <w:numPr>
          <w:ilvl w:val="0"/>
          <w:numId w:val="7"/>
        </w:numPr>
        <w:spacing w:before="0"/>
        <w:ind w:left="0" w:leftChars="0" w:firstLine="422" w:firstLineChars="175"/>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311273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1655397">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7A47AB27">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26C27FA">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102DA18">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DD196D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70E5AD5">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D92365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31FF8E6">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105CC86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11F25A4">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27DF99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C980BFB">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84A6B0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highlight w:val="none"/>
          <w:lang w:eastAsia="zh-CN"/>
        </w:rPr>
        <w:t>登录</w:t>
      </w:r>
      <w:r>
        <w:rPr>
          <w:rFonts w:hint="eastAsia" w:asciiTheme="minorEastAsia" w:hAnsiTheme="minorEastAsia" w:eastAsiaTheme="minorEastAsia"/>
          <w:color w:val="auto"/>
          <w:szCs w:val="24"/>
          <w:highlight w:val="none"/>
        </w:rPr>
        <w:t>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12B50E92">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4F1DFD23">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B436229">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2F46CFB">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7A5CD81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14ADA15">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8D250A9">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eastAsiaTheme="minorEastAsia"/>
          <w:color w:val="auto"/>
          <w:szCs w:val="24"/>
          <w:highlight w:val="none"/>
          <w:lang w:val="en-US" w:eastAsia="zh-CN"/>
        </w:rPr>
        <w:t>在2个工作日内</w:t>
      </w:r>
      <w:r>
        <w:rPr>
          <w:rFonts w:hint="eastAsia" w:asciiTheme="minorEastAsia" w:hAnsiTheme="minorEastAsia" w:eastAsiaTheme="minorEastAsia"/>
          <w:color w:val="auto"/>
          <w:szCs w:val="24"/>
          <w:highlight w:val="none"/>
        </w:rPr>
        <w:t>将评审报告送交采购人确认。采购人应当在收到评审报告后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6FBB3E04">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5"/>
        <w:spacing w:before="0"/>
        <w:ind w:left="0" w:leftChars="0" w:firstLine="422" w:firstLineChars="175"/>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505A765">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日内签订政府采购合同。</w:t>
      </w:r>
    </w:p>
    <w:p w14:paraId="0CCC1C30">
      <w:pPr>
        <w:tabs>
          <w:tab w:val="left" w:pos="0"/>
        </w:tabs>
        <w:spacing w:line="360" w:lineRule="auto"/>
        <w:ind w:left="0" w:leftChars="0"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338247CF">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743151C">
      <w:pPr>
        <w:pStyle w:val="395"/>
        <w:spacing w:before="0"/>
        <w:ind w:left="0" w:leftChars="0" w:firstLine="420" w:firstLineChars="175"/>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2560165D">
      <w:pPr>
        <w:widowControl/>
        <w:adjustRightInd/>
        <w:ind w:left="0" w:leftChars="0" w:firstLine="369" w:firstLineChars="175"/>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456981D">
      <w:pPr>
        <w:pStyle w:val="395"/>
        <w:spacing w:before="0"/>
        <w:ind w:left="0" w:leftChars="0" w:firstLine="422" w:firstLineChars="175"/>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2B585812">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E31A50A">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0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112"/>
        <w:gridCol w:w="7350"/>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112"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7350"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112"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7350"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112"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7350"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“十五五”时期浙江省人工智能赋能制造业的模式与路径研究项目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其他未列明行业</w:t>
            </w:r>
            <w:r>
              <w:rPr>
                <w:rFonts w:hint="eastAsia" w:ascii="宋体" w:hAnsi="宋体" w:cs="宋体"/>
                <w:color w:val="auto"/>
                <w:kern w:val="0"/>
                <w:sz w:val="24"/>
                <w:highlight w:val="none"/>
              </w:rPr>
              <w:t>；</w:t>
            </w:r>
          </w:p>
          <w:p w14:paraId="5D21FD8F">
            <w:pPr>
              <w:pStyle w:val="4"/>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kern w:val="0"/>
                <w:sz w:val="24"/>
                <w:szCs w:val="24"/>
                <w:highlight w:val="none"/>
                <w:u w:val="single"/>
                <w:lang w:val="en-US" w:eastAsia="zh-CN" w:bidi="ar-SA"/>
              </w:rPr>
              <w:t>其他未列明行业。从业人员300人以下的为中小微型企业。其中，从业人员100人及以上的为中型企业；从业人员10人及以上的为小型企业；从业人员10人以下的为微型企业。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112"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7350"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本项目不允许采购进口产品。</w:t>
            </w:r>
          </w:p>
          <w:p w14:paraId="29577A63">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112"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7350" w:type="dxa"/>
            <w:tcBorders>
              <w:top w:val="single" w:color="000000" w:sz="8" w:space="0"/>
              <w:left w:val="single" w:color="000000" w:sz="2" w:space="0"/>
              <w:bottom w:val="single" w:color="000000" w:sz="8" w:space="0"/>
              <w:right w:val="single" w:color="000000" w:sz="8" w:space="0"/>
            </w:tcBorders>
            <w:vAlign w:val="center"/>
          </w:tcPr>
          <w:p w14:paraId="42B1962B">
            <w:pPr>
              <w:spacing w:line="360" w:lineRule="auto"/>
              <w:rPr>
                <w:rFonts w:hint="eastAsia"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同意将非主体、非关键性的工作分包。</w:t>
            </w:r>
          </w:p>
          <w:p w14:paraId="35FD166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64F8A0A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112"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7350"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7F977B07">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p w14:paraId="2BC810D1">
            <w:pPr>
              <w:pStyle w:val="73"/>
              <w:ind w:firstLine="0" w:firstLineChars="0"/>
              <w:rPr>
                <w:color w:val="auto"/>
                <w:highlight w:val="none"/>
              </w:rPr>
            </w:pPr>
            <w:r>
              <w:rPr>
                <w:rFonts w:hint="eastAsia"/>
                <w:color w:val="auto"/>
                <w:highlight w:val="none"/>
              </w:rPr>
              <w:t>☐</w:t>
            </w:r>
            <w:r>
              <w:rPr>
                <w:rFonts w:hint="eastAsia" w:cs="宋体" w:asciiTheme="minorEastAsia" w:hAnsiTheme="minorEastAsia" w:eastAsiaTheme="minorEastAsia"/>
                <w:color w:val="auto"/>
                <w:kern w:val="2"/>
                <w:sz w:val="24"/>
                <w:szCs w:val="24"/>
                <w:highlight w:val="none"/>
                <w:lang w:val="en-US" w:eastAsia="zh-CN" w:bidi="ar-SA"/>
              </w:rPr>
              <w:t>C不统一组织，供应商在获取采购文件后，自行至项目现场考察。地点：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2"/>
                <w:sz w:val="24"/>
                <w:szCs w:val="24"/>
                <w:highlight w:val="none"/>
                <w:lang w:val="en-US" w:eastAsia="zh-CN" w:bidi="ar-SA"/>
              </w:rPr>
              <w:t>。</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112"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7350"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不要求提供</w:t>
            </w:r>
            <w:r>
              <w:rPr>
                <w:rFonts w:hint="eastAsia" w:cs="宋体" w:asciiTheme="minorEastAsia" w:hAnsiTheme="minorEastAsia" w:eastAsiaTheme="minorEastAsia"/>
                <w:color w:val="auto"/>
                <w:sz w:val="24"/>
                <w:highlight w:val="none"/>
              </w:rPr>
              <w:t>。</w:t>
            </w:r>
          </w:p>
          <w:p w14:paraId="0CF6E485">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87014B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E9BFB3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A575BAB">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CC5C15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218CF0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112"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7350"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b/>
                <w:bCs/>
                <w:color w:val="auto"/>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0"/>
                <w:sz w:val="24"/>
                <w:highlight w:val="none"/>
              </w:rPr>
              <w:t>A</w:t>
            </w:r>
            <w:r>
              <w:rPr>
                <w:rFonts w:hint="eastAsia" w:cs="宋体" w:asciiTheme="minorEastAsia" w:hAnsiTheme="minorEastAsia" w:eastAsiaTheme="minorEastAsia"/>
                <w:b/>
                <w:bCs/>
                <w:color w:val="auto"/>
                <w:sz w:val="24"/>
                <w:highlight w:val="none"/>
              </w:rPr>
              <w:t>不组织。</w:t>
            </w:r>
          </w:p>
          <w:p w14:paraId="35E9162D">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37594F87">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lang w:val="en-US"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112"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7350"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sz w:val="24"/>
                <w:highlight w:val="none"/>
              </w:rPr>
              <w:t>（1）资格证明文件：</w:t>
            </w: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highlight w:val="none"/>
              </w:rPr>
            </w:pPr>
          </w:p>
        </w:tc>
        <w:tc>
          <w:tcPr>
            <w:tcW w:w="1112"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highlight w:val="none"/>
              </w:rPr>
            </w:pPr>
          </w:p>
        </w:tc>
        <w:tc>
          <w:tcPr>
            <w:tcW w:w="7350"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112"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7350" w:type="dxa"/>
            <w:tcBorders>
              <w:top w:val="single" w:color="000000" w:sz="8" w:space="0"/>
              <w:left w:val="single" w:color="000000" w:sz="2" w:space="0"/>
              <w:bottom w:val="single" w:color="000000" w:sz="8" w:space="0"/>
              <w:right w:val="single" w:color="000000" w:sz="8" w:space="0"/>
            </w:tcBorders>
            <w:vAlign w:val="center"/>
          </w:tcPr>
          <w:p w14:paraId="079EFCC3">
            <w:pPr>
              <w:pStyle w:val="73"/>
              <w:snapToGrid w:val="0"/>
              <w:spacing w:line="360" w:lineRule="auto"/>
              <w:ind w:left="0" w:leftChars="0" w:firstLine="0" w:firstLineChars="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3"/>
              <w:ind w:firstLine="0" w:firstLineChars="0"/>
              <w:rPr>
                <w:rFonts w:hint="eastAsia"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 xml:space="preserve">强制采购节能产品。产品：    </w:t>
            </w:r>
          </w:p>
          <w:p w14:paraId="3002CF9E">
            <w:pPr>
              <w:pStyle w:val="73"/>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□优先采购节能产品。产品：   </w:t>
            </w:r>
          </w:p>
          <w:p w14:paraId="76782679">
            <w:pPr>
              <w:pStyle w:val="73"/>
              <w:ind w:firstLine="0" w:firstLineChars="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 xml:space="preserve">□优先采购环保产品。产品：    </w:t>
            </w:r>
          </w:p>
          <w:p w14:paraId="17EF66C8">
            <w:pPr>
              <w:pStyle w:val="73"/>
              <w:ind w:firstLine="0" w:firstLineChars="0"/>
              <w:rPr>
                <w:color w:val="auto"/>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cs="宋体" w:asciiTheme="minorEastAsia" w:hAnsiTheme="minorEastAsia" w:eastAsiaTheme="minorEastAsia"/>
                <w:b/>
                <w:bCs/>
                <w:color w:val="auto"/>
                <w:kern w:val="2"/>
                <w:sz w:val="24"/>
                <w:szCs w:val="24"/>
                <w:highlight w:val="none"/>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112"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7350"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6A2E1B08">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03E4BA8F">
            <w:pPr>
              <w:snapToGrid w:val="0"/>
              <w:spacing w:line="360" w:lineRule="auto"/>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290BBEBD">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455405E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6"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112"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7350" w:type="dxa"/>
            <w:tcBorders>
              <w:top w:val="single" w:color="000000" w:sz="8" w:space="0"/>
              <w:left w:val="single" w:color="000000" w:sz="2" w:space="0"/>
              <w:right w:val="single" w:color="000000" w:sz="8" w:space="0"/>
            </w:tcBorders>
            <w:vAlign w:val="center"/>
          </w:tcPr>
          <w:p w14:paraId="1625E96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112"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7350"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浙江国际招投标有限公司321室（杭州市西湖区文三路90号东部软件园1号楼3楼）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葛珍妮，</w:t>
            </w:r>
            <w:r>
              <w:rPr>
                <w:rFonts w:hint="eastAsia" w:cs="宋体" w:asciiTheme="minorEastAsia" w:hAnsiTheme="minorEastAsia" w:eastAsiaTheme="minorEastAsia"/>
                <w:color w:val="auto"/>
                <w:sz w:val="24"/>
                <w:highlight w:val="none"/>
                <w:u w:val="single"/>
              </w:rPr>
              <w:t>0571-81061821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112"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7350"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highlight w:val="none"/>
              </w:rPr>
            </w:pPr>
          </w:p>
        </w:tc>
        <w:tc>
          <w:tcPr>
            <w:tcW w:w="1112"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highlight w:val="none"/>
              </w:rPr>
            </w:pPr>
          </w:p>
        </w:tc>
        <w:tc>
          <w:tcPr>
            <w:tcW w:w="7350"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highlight w:val="none"/>
              </w:rPr>
            </w:pP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 xml:space="preserve"> </w:t>
            </w:r>
            <w:r>
              <w:rPr>
                <w:rFonts w:hint="eastAsia" w:ascii="宋体" w:hAnsi="宋体" w:cs="宋体"/>
                <w:b/>
                <w:bCs/>
                <w:snapToGrid w:val="0"/>
                <w:color w:val="auto"/>
                <w:kern w:val="28"/>
                <w:sz w:val="24"/>
                <w:highlight w:val="none"/>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112"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7350"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3家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112" w:type="dxa"/>
            <w:tcBorders>
              <w:top w:val="single" w:color="auto" w:sz="4" w:space="0"/>
              <w:left w:val="single" w:color="000000" w:sz="2" w:space="0"/>
              <w:bottom w:val="single" w:color="auto" w:sz="4" w:space="0"/>
              <w:right w:val="single" w:color="auto" w:sz="4" w:space="0"/>
            </w:tcBorders>
            <w:vAlign w:val="center"/>
          </w:tcPr>
          <w:p w14:paraId="61E57FAC">
            <w:pPr>
              <w:spacing w:line="360" w:lineRule="auto"/>
              <w:jc w:val="center"/>
              <w:rPr>
                <w:rFonts w:hint="eastAsia" w:ascii="宋体" w:hAnsi="宋体" w:eastAsia="宋体" w:cs="宋体"/>
                <w:snapToGrid w:val="0"/>
                <w:color w:val="auto"/>
                <w:kern w:val="28"/>
                <w:sz w:val="24"/>
                <w:highlight w:val="none"/>
                <w:lang w:eastAsia="zh-CN"/>
              </w:rPr>
            </w:pPr>
            <w:r>
              <w:rPr>
                <w:rFonts w:hint="eastAsia" w:ascii="宋体" w:hAnsi="宋体" w:eastAsia="宋体" w:cs="宋体"/>
                <w:b/>
                <w:bCs/>
                <w:snapToGrid w:val="0"/>
                <w:color w:val="auto"/>
                <w:kern w:val="28"/>
                <w:sz w:val="24"/>
                <w:highlight w:val="none"/>
                <w:lang w:val="en" w:eastAsia="zh-CN"/>
              </w:rPr>
              <w:t>代理费用收取方式及标准</w:t>
            </w:r>
          </w:p>
        </w:tc>
        <w:tc>
          <w:tcPr>
            <w:tcW w:w="7350" w:type="dxa"/>
            <w:tcBorders>
              <w:top w:val="single" w:color="000000" w:sz="8" w:space="0"/>
              <w:left w:val="single" w:color="auto" w:sz="4" w:space="0"/>
              <w:bottom w:val="single" w:color="000000" w:sz="8" w:space="0"/>
              <w:right w:val="single" w:color="auto" w:sz="4" w:space="0"/>
            </w:tcBorders>
            <w:shd w:val="clear" w:color="auto" w:fill="auto"/>
            <w:vAlign w:val="center"/>
          </w:tcPr>
          <w:p w14:paraId="499D3328">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代理服务费收取方式：本项目的代理服务费由</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供应商在本项目合同签订前一次性全额支付。</w:t>
            </w:r>
          </w:p>
          <w:p w14:paraId="7417DCE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代理服务费用收取标准：本项目代理服务费用按照《招标代理服务收费管理暂行办法》（计价格〔2002〕1980号）计取，以</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金额为计费基数，差额定率累进计算，单个项目按以上约定的收费标准计算代理服务费不足人民币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000元时，按人民币</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000元计取。</w:t>
            </w:r>
          </w:p>
          <w:p w14:paraId="3EB2158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w:t>
            </w:r>
          </w:p>
          <w:p w14:paraId="5178FC20">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代理服务费支付形式：汇票/支票/电汇/现金</w:t>
            </w:r>
          </w:p>
          <w:p w14:paraId="2A9CA1AF">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代理服务费支付账户 ：</w:t>
            </w:r>
          </w:p>
          <w:p w14:paraId="58A58A49">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收款单位（户名）：浙江国际招投标有限公司</w:t>
            </w:r>
          </w:p>
          <w:p w14:paraId="6276AA99">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  户：中国工商银行杭州市武林支行</w:t>
            </w:r>
          </w:p>
          <w:p w14:paraId="11FF4DA0">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  号：1202021209906782015</w:t>
            </w:r>
          </w:p>
          <w:p w14:paraId="42EE214F">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highlight w:val="none"/>
                <w:lang w:val="en" w:eastAsia="zh-CN"/>
              </w:rPr>
            </w:pPr>
            <w:r>
              <w:rPr>
                <w:rFonts w:hint="eastAsia" w:ascii="宋体" w:hAnsi="宋体" w:cs="宋体"/>
                <w:color w:val="auto"/>
                <w:kern w:val="0"/>
                <w:sz w:val="24"/>
                <w:szCs w:val="24"/>
                <w:highlight w:val="none"/>
              </w:rPr>
              <w:t>收取流程：</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供应商按照中标结果公告确定金额支付后将汇款底单、开票信息和</w:t>
            </w:r>
            <w:r>
              <w:rPr>
                <w:rFonts w:hint="eastAsia" w:ascii="宋体" w:hAnsi="宋体" w:cs="宋体"/>
                <w:color w:val="auto"/>
                <w:kern w:val="0"/>
                <w:sz w:val="24"/>
                <w:szCs w:val="24"/>
                <w:highlight w:val="none"/>
                <w:lang w:val="en-US" w:eastAsia="zh-CN"/>
              </w:rPr>
              <w:t>电子</w:t>
            </w:r>
            <w:r>
              <w:rPr>
                <w:rFonts w:hint="eastAsia" w:ascii="宋体" w:hAnsi="宋体" w:cs="宋体"/>
                <w:color w:val="auto"/>
                <w:kern w:val="0"/>
                <w:sz w:val="24"/>
                <w:szCs w:val="24"/>
                <w:highlight w:val="none"/>
              </w:rPr>
              <w:t>发票</w:t>
            </w:r>
            <w:r>
              <w:rPr>
                <w:rFonts w:hint="eastAsia" w:ascii="宋体" w:hAnsi="宋体" w:cs="宋体"/>
                <w:color w:val="auto"/>
                <w:kern w:val="0"/>
                <w:sz w:val="24"/>
                <w:szCs w:val="24"/>
                <w:highlight w:val="none"/>
                <w:lang w:val="en-US" w:eastAsia="zh-CN"/>
              </w:rPr>
              <w:t>收件邮箱</w:t>
            </w:r>
            <w:r>
              <w:rPr>
                <w:rFonts w:hint="eastAsia" w:ascii="宋体" w:hAnsi="宋体" w:cs="宋体"/>
                <w:color w:val="auto"/>
                <w:kern w:val="0"/>
                <w:sz w:val="24"/>
                <w:szCs w:val="24"/>
                <w:highlight w:val="none"/>
              </w:rPr>
              <w:t>发送至zq017@163.com，采购代理机构在收到邮件后开具发票并及时</w:t>
            </w:r>
            <w:r>
              <w:rPr>
                <w:rFonts w:hint="eastAsia" w:ascii="宋体" w:hAnsi="宋体" w:cs="宋体"/>
                <w:color w:val="auto"/>
                <w:kern w:val="0"/>
                <w:sz w:val="24"/>
                <w:szCs w:val="24"/>
                <w:highlight w:val="none"/>
                <w:lang w:val="en-US" w:eastAsia="zh-CN"/>
              </w:rPr>
              <w:t>发送</w:t>
            </w:r>
            <w:r>
              <w:rPr>
                <w:rFonts w:hint="eastAsia" w:ascii="宋体" w:hAnsi="宋体" w:cs="宋体"/>
                <w:color w:val="auto"/>
                <w:kern w:val="0"/>
                <w:sz w:val="24"/>
                <w:szCs w:val="24"/>
                <w:highlight w:val="none"/>
              </w:rPr>
              <w:t>给</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w:t>
            </w:r>
          </w:p>
        </w:tc>
      </w:tr>
      <w:tr w14:paraId="0FBC3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C95F1A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112" w:type="dxa"/>
            <w:tcBorders>
              <w:top w:val="single" w:color="auto" w:sz="4" w:space="0"/>
              <w:left w:val="single" w:color="000000" w:sz="2" w:space="0"/>
              <w:bottom w:val="single" w:color="auto" w:sz="4" w:space="0"/>
              <w:right w:val="single" w:color="auto" w:sz="4" w:space="0"/>
            </w:tcBorders>
            <w:vAlign w:val="center"/>
          </w:tcPr>
          <w:p w14:paraId="28E58A51">
            <w:pPr>
              <w:spacing w:line="360" w:lineRule="auto"/>
              <w:jc w:val="center"/>
              <w:rPr>
                <w:rFonts w:hint="default" w:ascii="宋体" w:hAnsi="宋体" w:eastAsia="宋体" w:cs="宋体"/>
                <w:b/>
                <w:bCs/>
                <w:snapToGrid w:val="0"/>
                <w:color w:val="auto"/>
                <w:kern w:val="28"/>
                <w:sz w:val="24"/>
                <w:highlight w:val="none"/>
                <w:lang w:val="en-US" w:eastAsia="zh-CN"/>
              </w:rPr>
            </w:pPr>
            <w:r>
              <w:rPr>
                <w:rFonts w:hint="eastAsia" w:ascii="宋体" w:hAnsi="宋体" w:eastAsia="宋体" w:cs="宋体"/>
                <w:b/>
                <w:bCs/>
                <w:snapToGrid w:val="0"/>
                <w:color w:val="auto"/>
                <w:kern w:val="28"/>
                <w:sz w:val="24"/>
                <w:highlight w:val="none"/>
                <w:lang w:val="en-US" w:eastAsia="zh-CN"/>
              </w:rPr>
              <w:t>其他</w:t>
            </w:r>
          </w:p>
        </w:tc>
        <w:tc>
          <w:tcPr>
            <w:tcW w:w="7350" w:type="dxa"/>
            <w:tcBorders>
              <w:top w:val="single" w:color="000000" w:sz="8" w:space="0"/>
              <w:left w:val="single" w:color="auto" w:sz="4" w:space="0"/>
              <w:bottom w:val="single" w:color="auto" w:sz="4" w:space="0"/>
              <w:right w:val="single" w:color="auto" w:sz="4" w:space="0"/>
            </w:tcBorders>
            <w:shd w:val="clear" w:color="auto" w:fill="auto"/>
            <w:vAlign w:val="center"/>
          </w:tcPr>
          <w:p w14:paraId="094E72B6">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根据《浙江省财政厅关于进一步规范政府采购秩序促进公平竞争的通知》（浙财采监〔2025〕2号文）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742B10CF">
      <w:pPr>
        <w:snapToGrid w:val="0"/>
        <w:jc w:val="center"/>
        <w:rPr>
          <w:rFonts w:cs="仿宋_GB2312" w:asciiTheme="minorEastAsia" w:hAnsiTheme="minorEastAsia" w:eastAsiaTheme="minorEastAsia"/>
          <w:b/>
          <w:color w:val="auto"/>
          <w:sz w:val="32"/>
          <w:szCs w:val="20"/>
          <w:highlight w:val="none"/>
        </w:rPr>
      </w:pPr>
    </w:p>
    <w:p w14:paraId="4F01F0AA">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48A8E08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二、总则</w:t>
      </w:r>
    </w:p>
    <w:p w14:paraId="4E52F9B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251BA9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0289EE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“采购人”系指磋商邀请公告中载明的本项目的采购人。</w:t>
      </w:r>
    </w:p>
    <w:p w14:paraId="2A6B39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”系指磋商邀请公告中载明的本项目的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741E9C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“供应商”系指响应磋商、参加本次竞争的法人、其他组织或自然人。</w:t>
      </w:r>
    </w:p>
    <w:p w14:paraId="099232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AF0E8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“成交人”系指经评审确定的成交供应商。</w:t>
      </w:r>
    </w:p>
    <w:p w14:paraId="73D196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2.6“响应文件”系指供应商提交的商务技术文件。供应商提交最后报价后，最后报价是供应商响应文件的有效组成部分。</w:t>
      </w:r>
    </w:p>
    <w:p w14:paraId="010EB1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kern w:val="2"/>
          <w:sz w:val="24"/>
          <w:szCs w:val="24"/>
          <w:highlight w:val="none"/>
        </w:rPr>
        <w:t>https://www.zcygov.cn/</w:t>
      </w:r>
      <w:r>
        <w:rPr>
          <w:rStyle w:val="69"/>
          <w:rFonts w:hint="eastAsia" w:ascii="宋体" w:hAnsi="宋体" w:eastAsia="宋体" w:cs="宋体"/>
          <w:snapToGrid/>
          <w:color w:val="auto"/>
          <w:kern w:val="2"/>
          <w:sz w:val="24"/>
          <w:szCs w:val="24"/>
          <w:highlight w:val="none"/>
        </w:rPr>
        <w:fldChar w:fldCharType="end"/>
      </w:r>
      <w:r>
        <w:rPr>
          <w:rFonts w:hint="eastAsia" w:ascii="宋体" w:hAnsi="宋体" w:eastAsia="宋体" w:cs="宋体"/>
          <w:color w:val="auto"/>
          <w:sz w:val="24"/>
          <w:highlight w:val="none"/>
        </w:rPr>
        <w:t>）。</w:t>
      </w:r>
    </w:p>
    <w:p w14:paraId="339AFD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 xml:space="preserve">2.9 </w:t>
      </w:r>
      <w:r>
        <w:rPr>
          <w:rFonts w:hint="eastAsia" w:ascii="宋体" w:hAnsi="宋体" w:eastAsia="宋体" w:cs="宋体"/>
          <w:color w:val="auto"/>
          <w:sz w:val="24"/>
          <w:highlight w:val="none"/>
          <w:u w:val="non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2.10 “▲” 系指实质性要求条款， “※”系指磋商过程中可能实质性变动的内容， “</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A411C0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响应有效期</w:t>
      </w:r>
    </w:p>
    <w:p w14:paraId="2FDF5967">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▲3.1</w:t>
      </w:r>
      <w:r>
        <w:rPr>
          <w:rFonts w:hint="eastAsia" w:ascii="宋体" w:hAnsi="宋体" w:eastAsia="宋体" w:cs="宋体"/>
          <w:b/>
          <w:color w:val="auto"/>
          <w:sz w:val="24"/>
          <w:szCs w:val="20"/>
          <w:highlight w:val="none"/>
        </w:rPr>
        <w:t>响应有效期为从提交响应文件的截止之日起90天。供应商的响应文件中承</w:t>
      </w:r>
      <w:r>
        <w:rPr>
          <w:rFonts w:hint="eastAsia" w:ascii="宋体" w:hAnsi="宋体" w:eastAsia="宋体" w:cs="宋体"/>
          <w:b/>
          <w:color w:val="auto"/>
          <w:sz w:val="24"/>
          <w:szCs w:val="21"/>
          <w:highlight w:val="none"/>
        </w:rPr>
        <w:t>诺的响应有效期少于磋商文件中载明的磋商有效期的，响应无效。</w:t>
      </w:r>
    </w:p>
    <w:p w14:paraId="70896FCC">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3.2响应文件合格提交后，自响应截止日期起，在响应有效期内有效。</w:t>
      </w:r>
    </w:p>
    <w:p w14:paraId="4A2724C3">
      <w:pPr>
        <w:pStyle w:val="39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3.3在原定响应有效期满之前，如果出现特殊情况，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可以以书面形式通知供应商延长响应有效期。供应商同意延长的，不得要求或被允许修改其响应文件;供应商拒绝延长的，其响应无效。</w:t>
      </w:r>
      <w:r>
        <w:rPr>
          <w:rFonts w:hint="eastAsia" w:ascii="宋体" w:hAnsi="宋体" w:eastAsia="宋体" w:cs="宋体"/>
          <w:color w:val="auto"/>
          <w:szCs w:val="24"/>
          <w:highlight w:val="none"/>
        </w:rPr>
        <w:t>拒绝延长磋商有效期的供应商不得再参与该项目后续采购活动。</w:t>
      </w:r>
    </w:p>
    <w:p w14:paraId="0F98247A">
      <w:pPr>
        <w:tabs>
          <w:tab w:val="left" w:pos="37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4．响应费用</w:t>
      </w:r>
    </w:p>
    <w:p w14:paraId="6DAAD1AF">
      <w:pPr>
        <w:pStyle w:val="33"/>
        <w:spacing w:line="360" w:lineRule="auto"/>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供应商需自行承担涉及响应的一切费用</w:t>
      </w:r>
      <w:r>
        <w:rPr>
          <w:rFonts w:hint="eastAsia" w:ascii="宋体" w:hAnsi="宋体" w:eastAsia="宋体" w:cs="宋体"/>
          <w:color w:val="auto"/>
          <w:sz w:val="24"/>
          <w:highlight w:val="none"/>
          <w:lang w:val="zh-CN"/>
        </w:rPr>
        <w:t>。</w:t>
      </w:r>
    </w:p>
    <w:p w14:paraId="5915D0C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三、需要落实的政府采购政策</w:t>
      </w:r>
    </w:p>
    <w:p w14:paraId="43E457FB">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1.是否允许采购进口产品要求</w:t>
      </w:r>
    </w:p>
    <w:p w14:paraId="09B091E2">
      <w:pPr>
        <w:pStyle w:val="33"/>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243719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2.支持绿色发展</w:t>
      </w:r>
    </w:p>
    <w:p w14:paraId="6B89B2C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E2CCCD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3.支持中小企业发展。</w:t>
      </w:r>
    </w:p>
    <w:p w14:paraId="71B298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ACBE72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3.2</w:t>
      </w:r>
      <w:r>
        <w:rPr>
          <w:rFonts w:hint="eastAsia" w:ascii="宋体" w:hAnsi="宋体" w:eastAsia="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3.5符合《关于政府采购支持监狱企业发展有关问题的通知》（财库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3.6可享受中小企业扶持政策的供应商应按照磋商文件格式要求提供《中小企业声明函》，</w:t>
      </w:r>
      <w:r>
        <w:rPr>
          <w:rFonts w:hint="eastAsia" w:ascii="宋体" w:hAnsi="宋体" w:eastAsia="宋体" w:cs="宋体"/>
          <w:color w:val="auto"/>
          <w:sz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highlight w:val="none"/>
        </w:rPr>
        <w:t>。</w:t>
      </w:r>
    </w:p>
    <w:p w14:paraId="52595C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3.7中小企业享受扶持政策获得政府采购合同的，小微企业不得将合同分包给大中型企业，中型企业不得将合同分包给大型企业。</w:t>
      </w:r>
    </w:p>
    <w:p w14:paraId="0A258AB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bCs/>
          <w:color w:val="auto"/>
          <w:sz w:val="24"/>
          <w:highlight w:val="none"/>
        </w:rPr>
        <w:t>支持创新发展</w:t>
      </w:r>
    </w:p>
    <w:p w14:paraId="53313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4CA3E1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0B0CA16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5.平等对待内外资企业和符合条件的破产重整企业</w:t>
      </w:r>
    </w:p>
    <w:p w14:paraId="6D3B04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3F4F7B8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四、询问、质疑与投诉、补偿救济</w:t>
      </w:r>
    </w:p>
    <w:p w14:paraId="34685732">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1.在线询问、质疑、投诉</w:t>
      </w:r>
    </w:p>
    <w:p w14:paraId="3CCF8F23">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w:t>
      </w:r>
      <w:r>
        <w:rPr>
          <w:rFonts w:hint="eastAsia" w:ascii="宋体" w:hAnsi="宋体" w:eastAsia="宋体" w:cs="宋体"/>
          <w:color w:val="auto"/>
          <w:sz w:val="24"/>
          <w:highlight w:val="none"/>
          <w:lang w:eastAsia="zh-CN"/>
        </w:rPr>
        <w:t>〔2021〕22号</w:t>
      </w:r>
      <w:r>
        <w:rPr>
          <w:rFonts w:hint="eastAsia" w:ascii="宋体" w:hAnsi="宋体" w:eastAsia="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供应商询问</w:t>
      </w:r>
    </w:p>
    <w:p w14:paraId="704CA5D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供应商质疑</w:t>
      </w:r>
    </w:p>
    <w:p w14:paraId="236C32D9">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3</w:t>
      </w:r>
      <w:r>
        <w:rPr>
          <w:rFonts w:hint="eastAsia" w:ascii="宋体" w:hAnsi="宋体" w:eastAsia="宋体" w:cs="宋体"/>
          <w:b/>
          <w:color w:val="auto"/>
          <w:sz w:val="24"/>
          <w:highlight w:val="none"/>
        </w:rPr>
        <w:t>.1质疑提出时效</w:t>
      </w:r>
    </w:p>
    <w:p w14:paraId="0EAB5589">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5B79C48">
      <w:pPr>
        <w:pStyle w:val="2"/>
        <w:spacing w:line="360" w:lineRule="auto"/>
        <w:ind w:firstLine="434" w:firstLineChars="181"/>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3.1.2.2对采购过程提出质疑的，质疑期限为各采购程序环节结束之日起计算。</w:t>
      </w:r>
    </w:p>
    <w:p w14:paraId="4BB6088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3.1.2.3对采购结果提出质疑的，质疑期限自采购结果公告期限届满之日起计算。</w:t>
      </w:r>
    </w:p>
    <w:p w14:paraId="4E8A25F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3.1.2.4对同一采购程序环节的质疑，供应商须一次性提出。</w:t>
      </w:r>
    </w:p>
    <w:p w14:paraId="2DA6D755">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3.2质疑答复</w:t>
      </w:r>
    </w:p>
    <w:p w14:paraId="62AF7398">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p>
    <w:p w14:paraId="2FB1FC86">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询问或者质疑事项可能影响采购结果的，采购人应当暂停签订合同，已经签订合同的，应当中止履行合同。</w:t>
      </w:r>
    </w:p>
    <w:p w14:paraId="23D40960">
      <w:pPr>
        <w:pStyle w:val="33"/>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3.3质疑函</w:t>
      </w:r>
    </w:p>
    <w:p w14:paraId="272F5D99">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14:paraId="101831C7">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14:paraId="33B7BDC7">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14:paraId="3D710AD4">
      <w:pPr>
        <w:pStyle w:val="33"/>
        <w:numPr>
          <w:ilvl w:val="0"/>
          <w:numId w:val="4"/>
        </w:numPr>
        <w:tabs>
          <w:tab w:val="left" w:pos="426"/>
          <w:tab w:val="clear" w:pos="840"/>
        </w:tabs>
        <w:spacing w:line="360" w:lineRule="auto"/>
        <w:ind w:left="28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14:paraId="210595B8">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质疑函范本及制作说明详见附件1。</w:t>
      </w:r>
    </w:p>
    <w:p w14:paraId="7838CEC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4.供应商投诉</w:t>
      </w:r>
    </w:p>
    <w:p w14:paraId="4DD74C8F">
      <w:pPr>
        <w:pStyle w:val="33"/>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未在规定的时间内作出答复的，可以在答复期满后十五个工作日内向同级政府采购监督管理部门提出投诉。预算金额未达100万元的采购项目，由采购人处理采购争议</w:t>
      </w:r>
      <w:r>
        <w:rPr>
          <w:rFonts w:hint="eastAsia" w:ascii="宋体" w:hAnsi="宋体" w:eastAsia="宋体" w:cs="宋体"/>
          <w:color w:val="auto"/>
          <w:sz w:val="24"/>
          <w:highlight w:val="none"/>
          <w:lang w:eastAsia="zh-CN"/>
        </w:rPr>
        <w:t>。</w:t>
      </w:r>
    </w:p>
    <w:p w14:paraId="2DC0F0F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4.2供应商投诉的事项不得超出已质疑事项的范围，基于质疑答复内容提出的投诉事项除外。</w:t>
      </w:r>
    </w:p>
    <w:p w14:paraId="4B8E003C">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4.3供应商投诉应当有明确的请求和必要的证明材料。</w:t>
      </w:r>
    </w:p>
    <w:p w14:paraId="3D249D4F">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4.4以联合体形式参加政府采购活动的，其投诉应当由组成联合体的所有供应商共同提出。</w:t>
      </w:r>
    </w:p>
    <w:p w14:paraId="7B1E233F">
      <w:pPr>
        <w:pStyle w:val="33"/>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投诉书范本及制作说明详见附件2。</w:t>
      </w:r>
    </w:p>
    <w:p w14:paraId="02596C3C">
      <w:pPr>
        <w:pStyle w:val="33"/>
        <w:spacing w:line="360" w:lineRule="auto"/>
        <w:ind w:firstLine="480" w:firstLineChars="200"/>
        <w:rPr>
          <w:rFonts w:hint="eastAsia" w:ascii="宋体" w:hAnsi="宋体" w:eastAsia="宋体" w:cs="宋体"/>
          <w:color w:val="auto"/>
          <w:sz w:val="24"/>
          <w:szCs w:val="24"/>
          <w:highlight w:val="none"/>
        </w:rPr>
      </w:pPr>
    </w:p>
    <w:p w14:paraId="3D4755F1">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五、磋商文件构成、修改、解释</w:t>
      </w:r>
    </w:p>
    <w:p w14:paraId="324F0545">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1．磋商文件的构成</w:t>
      </w:r>
    </w:p>
    <w:p w14:paraId="02E474E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磋商文件包括下列文件及附件</w:t>
      </w:r>
    </w:p>
    <w:p w14:paraId="644D10C3">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供应商邀请</w:t>
      </w:r>
    </w:p>
    <w:p w14:paraId="275BF628">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竞争性磋商流程</w:t>
      </w:r>
    </w:p>
    <w:p w14:paraId="01C6D311">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供应商须知</w:t>
      </w:r>
    </w:p>
    <w:p w14:paraId="49B5570B">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33AC6C54">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评审方法及评审标准</w:t>
      </w:r>
    </w:p>
    <w:p w14:paraId="5CE990BB">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拟签订的合同文本</w:t>
      </w:r>
    </w:p>
    <w:p w14:paraId="631D03C0">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第七部分  应提交的有关格式范例</w:t>
      </w:r>
    </w:p>
    <w:p w14:paraId="6E92157E">
      <w:pPr>
        <w:pStyle w:val="33"/>
        <w:numPr>
          <w:ilvl w:val="0"/>
          <w:numId w:val="4"/>
        </w:numPr>
        <w:spacing w:line="360" w:lineRule="auto"/>
        <w:ind w:left="8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第八部分  报价格式</w:t>
      </w:r>
    </w:p>
    <w:p w14:paraId="38FDA2C9">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highlight w:val="none"/>
        </w:rPr>
        <w:t>与本项目有关的</w:t>
      </w:r>
      <w:r>
        <w:rPr>
          <w:rFonts w:hint="eastAsia" w:ascii="宋体" w:hAnsi="宋体" w:eastAsia="宋体" w:cs="宋体"/>
          <w:bCs/>
          <w:color w:val="auto"/>
          <w:sz w:val="24"/>
          <w:highlight w:val="none"/>
        </w:rPr>
        <w:t>澄清或者修改的内容为磋商文件的组成部分</w:t>
      </w:r>
      <w:r>
        <w:rPr>
          <w:rFonts w:hint="eastAsia" w:ascii="宋体" w:hAnsi="宋体" w:eastAsia="宋体" w:cs="宋体"/>
          <w:color w:val="auto"/>
          <w:sz w:val="24"/>
          <w:highlight w:val="none"/>
        </w:rPr>
        <w:t>。</w:t>
      </w:r>
    </w:p>
    <w:p w14:paraId="702A0C5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磋商文件的澄清、修改</w:t>
      </w:r>
    </w:p>
    <w:p w14:paraId="79EDE180">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2.1已获取磋商文件的潜在供应商，若有问题需要澄清，应于提交首次响应文件截止时间前，以书面形式向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505A6E5">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2.3澄清或者修改的内容可能影响响应文件编制的，采购人、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应当在提交首次响应文件截止时间至少5日前，通过电子交易平台通知所有获取磋商文件的供应商；不足5日的，采购人、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应当顺延提交首次响应文件截止时间。</w:t>
      </w:r>
    </w:p>
    <w:p w14:paraId="34B01834">
      <w:pPr>
        <w:pStyle w:val="395"/>
        <w:snapToGrid w:val="0"/>
        <w:spacing w:before="0"/>
        <w:ind w:firstLine="482"/>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响应文件未按磋商文件的澄清、修改的内容编制，又不符合实质性要求的，响应无效。</w:t>
      </w:r>
    </w:p>
    <w:p w14:paraId="7AE399A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六、响应文件的编制</w:t>
      </w:r>
    </w:p>
    <w:p w14:paraId="409BF396">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响应文件的语言</w:t>
      </w:r>
    </w:p>
    <w:p w14:paraId="15B47C9A">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响应文件及供应商与采购有关的来往通知、函件和文件均应使用中文。</w:t>
      </w:r>
    </w:p>
    <w:p w14:paraId="2C654BB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2. 响应文件的组成</w:t>
      </w:r>
    </w:p>
    <w:p w14:paraId="46B1852B">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响应文件应当包括以下主要内容：</w:t>
      </w:r>
    </w:p>
    <w:p w14:paraId="3EE4FDB8">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（1）响应函</w:t>
      </w:r>
      <w:r>
        <w:rPr>
          <w:rFonts w:hint="eastAsia" w:ascii="宋体" w:hAnsi="宋体" w:eastAsia="宋体" w:cs="宋体"/>
          <w:color w:val="auto"/>
          <w:sz w:val="24"/>
          <w:highlight w:val="none"/>
          <w:lang w:eastAsia="zh-CN"/>
        </w:rPr>
        <w:t>；</w:t>
      </w:r>
    </w:p>
    <w:p w14:paraId="3BC718F9">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p>
    <w:p w14:paraId="7D868A75">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A、符合参加政府采购活动应当具备的一般条件的承诺函（如以联合体形式参加政府采购活动的，联合体各方均应提交该承诺函）；</w:t>
      </w:r>
    </w:p>
    <w:p w14:paraId="5D43BB42">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B、联合协议（如果有）；</w:t>
      </w:r>
    </w:p>
    <w:p w14:paraId="2C89B613">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C、落实政府采购政策需满足的资格要求（</w:t>
      </w:r>
      <w:r>
        <w:rPr>
          <w:rFonts w:hint="eastAsia" w:ascii="宋体" w:hAnsi="宋体" w:eastAsia="宋体" w:cs="宋体"/>
          <w:color w:val="auto"/>
          <w:sz w:val="24"/>
          <w:highlight w:val="none"/>
          <w:lang w:val="en-US" w:eastAsia="zh-CN"/>
        </w:rPr>
        <w:t>本项目不适用</w:t>
      </w:r>
      <w:r>
        <w:rPr>
          <w:rFonts w:hint="eastAsia" w:ascii="宋体" w:hAnsi="宋体" w:eastAsia="宋体" w:cs="宋体"/>
          <w:color w:val="auto"/>
          <w:sz w:val="24"/>
          <w:highlight w:val="none"/>
        </w:rPr>
        <w:t>）</w:t>
      </w:r>
      <w:r>
        <w:rPr>
          <w:rFonts w:hint="eastAsia" w:ascii="宋体" w:hAnsi="宋体" w:eastAsia="宋体" w:cs="宋体"/>
          <w:snapToGrid w:val="0"/>
          <w:color w:val="auto"/>
          <w:kern w:val="28"/>
          <w:sz w:val="24"/>
          <w:highlight w:val="none"/>
        </w:rPr>
        <w:t>；</w:t>
      </w:r>
    </w:p>
    <w:p w14:paraId="31EFCF39">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D、符合特定资格条件的有关证明材料（</w:t>
      </w:r>
      <w:r>
        <w:rPr>
          <w:rFonts w:hint="eastAsia" w:ascii="宋体" w:hAnsi="宋体" w:eastAsia="宋体" w:cs="宋体"/>
          <w:color w:val="auto"/>
          <w:sz w:val="24"/>
          <w:highlight w:val="none"/>
          <w:lang w:val="en-US" w:eastAsia="zh-CN"/>
        </w:rPr>
        <w:t>本项目不适用</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14:paraId="472E8775">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p>
    <w:p w14:paraId="055B425C">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ascii="宋体" w:hAnsi="宋体" w:eastAsia="宋体" w:cs="宋体"/>
          <w:color w:val="auto"/>
          <w:kern w:val="0"/>
          <w:sz w:val="24"/>
          <w:highlight w:val="none"/>
          <w:lang w:val="zh-CN"/>
        </w:rPr>
        <w:t>；</w:t>
      </w:r>
    </w:p>
    <w:p w14:paraId="6ABC2770">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p>
    <w:p w14:paraId="5EEBC634">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p>
    <w:p w14:paraId="2036EF2C">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认为需要的其他商务文件或说明 (如果有) ；</w:t>
      </w:r>
    </w:p>
    <w:p w14:paraId="3AB6FC5C">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方案；</w:t>
      </w:r>
    </w:p>
    <w:p w14:paraId="23ED15FD">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w:t>
      </w:r>
    </w:p>
    <w:p w14:paraId="7DDCAEB1">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）项目小组人员名单；</w:t>
      </w:r>
    </w:p>
    <w:p w14:paraId="5DC94236">
      <w:pPr>
        <w:pStyle w:val="33"/>
        <w:spacing w:line="360" w:lineRule="auto"/>
        <w:ind w:left="0" w:leftChars="0"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4"/>
          <w:highlight w:val="none"/>
          <w:lang w:val="en-US" w:eastAsia="zh-CN"/>
        </w:rPr>
        <w:t>评分方法前附表中要求的其他内容；</w:t>
      </w:r>
    </w:p>
    <w:p w14:paraId="20E03FF3">
      <w:pPr>
        <w:pStyle w:val="33"/>
        <w:spacing w:line="360" w:lineRule="auto"/>
        <w:ind w:left="0" w:leftChars="0" w:firstLine="420" w:firstLineChars="175"/>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供应商认为需要的其他技术文件或说明（如果有）；</w:t>
      </w:r>
    </w:p>
    <w:p w14:paraId="06770630">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政府采购供应商廉洁自律承诺书；</w:t>
      </w:r>
    </w:p>
    <w:p w14:paraId="0898E056">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）初始报价一览表</w:t>
      </w:r>
      <w:r>
        <w:rPr>
          <w:rFonts w:hint="eastAsia" w:ascii="宋体" w:hAnsi="宋体" w:eastAsia="宋体" w:cs="宋体"/>
          <w:color w:val="auto"/>
          <w:sz w:val="24"/>
          <w:highlight w:val="none"/>
          <w:lang w:eastAsia="zh-CN"/>
        </w:rPr>
        <w:t>；</w:t>
      </w:r>
    </w:p>
    <w:p w14:paraId="56D46ACD">
      <w:pPr>
        <w:pStyle w:val="33"/>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snapToGrid w:val="0"/>
          <w:color w:val="auto"/>
          <w:kern w:val="28"/>
          <w:sz w:val="24"/>
          <w:highlight w:val="none"/>
          <w:lang w:val="en-US" w:eastAsia="zh-CN"/>
        </w:rPr>
        <w:t>中小企业声明函（服务）（如果有）</w:t>
      </w:r>
      <w:r>
        <w:rPr>
          <w:rFonts w:hint="eastAsia" w:ascii="宋体" w:hAnsi="宋体" w:eastAsia="宋体" w:cs="宋体"/>
          <w:color w:val="auto"/>
          <w:sz w:val="24"/>
          <w:highlight w:val="none"/>
          <w:lang w:val="en-US" w:eastAsia="zh-CN"/>
        </w:rPr>
        <w:t>。</w:t>
      </w:r>
    </w:p>
    <w:p w14:paraId="50D25A94">
      <w:pPr>
        <w:pStyle w:val="33"/>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响应文件的编制和签署</w:t>
      </w:r>
    </w:p>
    <w:p w14:paraId="250E60B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11B5AEB9">
      <w:pPr>
        <w:pStyle w:val="39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3.4响应文件按照磋商文件第七部分格式要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▲供应商的响应文件未按照磋商文件要求签署、盖章的，其响应无效</w:t>
      </w:r>
      <w:r>
        <w:rPr>
          <w:rFonts w:hint="eastAsia" w:ascii="宋体" w:hAnsi="宋体" w:eastAsia="宋体" w:cs="宋体"/>
          <w:color w:val="auto"/>
          <w:szCs w:val="24"/>
          <w:highlight w:val="none"/>
        </w:rPr>
        <w:t>。</w:t>
      </w:r>
    </w:p>
    <w:p w14:paraId="0F408378">
      <w:pPr>
        <w:pStyle w:val="39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3142DE8">
      <w:pPr>
        <w:pStyle w:val="395"/>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highlight w:val="none"/>
        </w:rPr>
        <w:t>3.6磋商文件对响应文件签署、盖章的要求适用于电子签名。</w:t>
      </w:r>
    </w:p>
    <w:p w14:paraId="54A9BC12">
      <w:pPr>
        <w:adjustRightInd/>
        <w:spacing w:line="360" w:lineRule="auto"/>
        <w:jc w:val="center"/>
        <w:outlineLvl w:val="0"/>
        <w:rPr>
          <w:rFonts w:hint="eastAsia" w:ascii="宋体" w:hAnsi="宋体" w:eastAsia="宋体" w:cs="宋体"/>
          <w:b/>
          <w:color w:val="auto"/>
          <w:szCs w:val="24"/>
          <w:highlight w:val="none"/>
        </w:rPr>
      </w:pPr>
      <w:r>
        <w:rPr>
          <w:rFonts w:hint="eastAsia" w:ascii="宋体" w:hAnsi="宋体" w:eastAsia="宋体" w:cs="宋体"/>
          <w:b/>
          <w:color w:val="auto"/>
          <w:sz w:val="32"/>
          <w:szCs w:val="20"/>
          <w:highlight w:val="none"/>
        </w:rPr>
        <w:t>七、</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20"/>
          <w:highlight w:val="none"/>
        </w:rPr>
        <w:t>文件的提交和备份</w:t>
      </w:r>
    </w:p>
    <w:p w14:paraId="26E7B10E">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1.响应文件的提交、补充、修改、撤回</w:t>
      </w:r>
    </w:p>
    <w:p w14:paraId="27DEB6AB">
      <w:pPr>
        <w:pStyle w:val="39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在响应截止时间以后，不能补充、修改响应文件。</w:t>
      </w:r>
    </w:p>
    <w:p w14:paraId="3DDD68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在提交“最后报价”后，供应商不能退出磋商。</w:t>
      </w:r>
    </w:p>
    <w:p w14:paraId="0369A6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可以视情况延长提交响应文件的截止时间。在上述情况下，</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与供应商以前在响应截止期方面的全部权利、责任和义务，将适用于延长至新的响应截止期。</w:t>
      </w:r>
    </w:p>
    <w:p w14:paraId="5FA07CD3">
      <w:pPr>
        <w:pStyle w:val="632"/>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highlight w:val="none"/>
          <w:shd w:val="clear" w:color="auto" w:fill="FFFFFF"/>
          <w:lang w:val="en-US" w:eastAsia="zh-CN"/>
        </w:rPr>
        <w:t>供应商应对响应文件中材料的真实性、合法性负责。</w:t>
      </w:r>
    </w:p>
    <w:p w14:paraId="790AADA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2.备份响应文件</w:t>
      </w:r>
    </w:p>
    <w:p w14:paraId="16A2A3EF">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521D08BE">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 备份响应文件须在“政采云投标客户端”制作生成，并储存在不可修改的</w:t>
      </w:r>
      <w:r>
        <w:rPr>
          <w:rFonts w:hint="eastAsia" w:ascii="宋体" w:hAnsi="宋体" w:eastAsia="宋体" w:cs="宋体"/>
          <w:b/>
          <w:color w:val="auto"/>
          <w:sz w:val="24"/>
          <w:highlight w:val="none"/>
          <w:u w:val="single"/>
        </w:rPr>
        <w:t>电子光盘</w:t>
      </w:r>
      <w:r>
        <w:rPr>
          <w:rFonts w:hint="eastAsia" w:ascii="宋体" w:hAnsi="宋体" w:eastAsia="宋体" w:cs="宋体"/>
          <w:b/>
          <w:color w:val="auto"/>
          <w:sz w:val="24"/>
          <w:highlight w:val="none"/>
          <w:u w:val="singl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14:paraId="685A0AD0">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直接提交备份响应文件的，供应商应于响应截止时间前在磋商公告中载明的开启响应文件的地点将备份响应文件提交给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1237A89D">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2.5 </w:t>
      </w:r>
      <w:r>
        <w:rPr>
          <w:rFonts w:hint="eastAsia" w:ascii="宋体" w:hAnsi="宋体" w:eastAsia="宋体" w:cs="宋体"/>
          <w:b/>
          <w:color w:val="auto"/>
          <w:sz w:val="24"/>
          <w:highlight w:val="none"/>
        </w:rPr>
        <w:t>▲</w:t>
      </w:r>
      <w:r>
        <w:rPr>
          <w:rFonts w:hint="eastAsia" w:ascii="宋体" w:hAnsi="宋体" w:eastAsia="宋体" w:cs="宋体"/>
          <w:b/>
          <w:color w:val="auto"/>
          <w:sz w:val="24"/>
          <w:szCs w:val="24"/>
          <w:highlight w:val="none"/>
        </w:rPr>
        <w:t>供应商仅提交备份响应文件，未在电子交易平台传输提交响应文件的，响应无效。</w:t>
      </w:r>
    </w:p>
    <w:p w14:paraId="6CDA67FC">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w:t>
      </w:r>
      <w:r>
        <w:rPr>
          <w:rFonts w:hint="eastAsia" w:ascii="宋体" w:hAnsi="宋体" w:eastAsia="宋体" w:cs="宋体"/>
          <w:b/>
          <w:color w:val="auto"/>
          <w:sz w:val="32"/>
          <w:szCs w:val="32"/>
          <w:highlight w:val="none"/>
        </w:rPr>
        <w:t>开启响应文件与信用信息查询</w:t>
      </w:r>
    </w:p>
    <w:p w14:paraId="4DD8EFA1">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开启响应文件</w:t>
      </w:r>
    </w:p>
    <w:p w14:paraId="27175598">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按照磋商文件规定的时间通过电子交易平台组织响应文件开启，所有供应商均应当准时在线参加。</w:t>
      </w:r>
      <w:r>
        <w:rPr>
          <w:rFonts w:hint="eastAsia" w:ascii="宋体" w:hAnsi="宋体" w:eastAsia="宋体" w:cs="宋体"/>
          <w:b/>
          <w:color w:val="auto"/>
          <w:sz w:val="24"/>
          <w:szCs w:val="24"/>
          <w:highlight w:val="none"/>
        </w:rPr>
        <w:t>供应商数量不符合规定的，不得开启响应文件。</w:t>
      </w:r>
    </w:p>
    <w:p w14:paraId="58105245">
      <w:pPr>
        <w:pStyle w:val="33"/>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1.2开启响应文件时，电子交易平台按开启响应文件时间自动提取所有响应文件。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2.信用信息查询</w:t>
      </w:r>
    </w:p>
    <w:p w14:paraId="47349D1C">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sz w:val="24"/>
          <w:szCs w:val="24"/>
          <w:highlight w:val="none"/>
        </w:rPr>
        <w:t>www.creditchina.gov.cn</w:t>
      </w:r>
      <w:r>
        <w:rPr>
          <w:rStyle w:val="69"/>
          <w:rFonts w:hint="eastAsia" w:ascii="宋体" w:hAnsi="宋体" w:eastAsia="宋体" w:cs="宋体"/>
          <w:snapToGrid/>
          <w:color w:val="auto"/>
          <w:sz w:val="24"/>
          <w:szCs w:val="24"/>
          <w:highlight w:val="none"/>
        </w:rPr>
        <w:fldChar w:fldCharType="end"/>
      </w:r>
      <w:r>
        <w:rPr>
          <w:rFonts w:hint="eastAsia" w:ascii="宋体" w:hAnsi="宋体" w:eastAsia="宋体" w:cs="宋体"/>
          <w:color w:val="auto"/>
          <w:kern w:val="0"/>
          <w:szCs w:val="24"/>
          <w:highlight w:val="none"/>
        </w:rPr>
        <w:t>)、中国政府采购网(www.ccgp.gov.cn)渠道查询供应商响应截止时间前的信用记录。</w:t>
      </w:r>
    </w:p>
    <w:p w14:paraId="76CF0AB3">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2.2信用信息查询记录和证据留存的具体方式：现场查询的供应商的信用记录、查询结果经确认后存档。</w:t>
      </w:r>
    </w:p>
    <w:p w14:paraId="536410CD">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9D2C0C2">
      <w:pPr>
        <w:pStyle w:val="39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37D5E9">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szCs w:val="20"/>
          <w:highlight w:val="none"/>
        </w:rPr>
        <w:t>、提交</w:t>
      </w:r>
      <w:r>
        <w:rPr>
          <w:rFonts w:hint="eastAsia" w:ascii="宋体" w:hAnsi="宋体" w:eastAsia="宋体" w:cs="宋体"/>
          <w:b/>
          <w:color w:val="auto"/>
          <w:sz w:val="32"/>
          <w:szCs w:val="32"/>
          <w:highlight w:val="none"/>
        </w:rPr>
        <w:t>最后报价</w:t>
      </w:r>
    </w:p>
    <w:p w14:paraId="3B4205B9">
      <w:pPr>
        <w:snapToGrid w:val="0"/>
        <w:spacing w:line="360" w:lineRule="auto"/>
        <w:rPr>
          <w:rFonts w:hint="eastAsia" w:ascii="宋体" w:hAnsi="宋体" w:eastAsia="宋体" w:cs="宋体"/>
          <w:color w:val="auto"/>
          <w:sz w:val="24"/>
          <w:highlight w:val="none"/>
          <w:u w:val="single"/>
          <w:lang w:val="zh-CN"/>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供应商的</w:t>
      </w:r>
      <w:r>
        <w:rPr>
          <w:rFonts w:hint="eastAsia" w:ascii="宋体" w:hAnsi="宋体" w:eastAsia="宋体" w:cs="宋体"/>
          <w:b/>
          <w:color w:val="auto"/>
          <w:sz w:val="24"/>
          <w:highlight w:val="none"/>
        </w:rPr>
        <w:t>最后报价文件</w:t>
      </w:r>
      <w:r>
        <w:rPr>
          <w:rFonts w:hint="eastAsia" w:ascii="宋体" w:hAnsi="宋体" w:eastAsia="宋体" w:cs="宋体"/>
          <w:color w:val="auto"/>
          <w:sz w:val="24"/>
          <w:highlight w:val="none"/>
        </w:rPr>
        <w:t>应包括以下内容（均需使用电子签名）：</w:t>
      </w:r>
    </w:p>
    <w:p w14:paraId="2EE1C62C">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1.1最后报价一览表；</w:t>
      </w:r>
    </w:p>
    <w:p w14:paraId="34DCC2E2">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中小企业声明函（如果有）。</w:t>
      </w:r>
    </w:p>
    <w:p w14:paraId="48180AA8">
      <w:pPr>
        <w:adjustRightInd/>
        <w:spacing w:line="360" w:lineRule="auto"/>
        <w:jc w:val="center"/>
        <w:outlineLvl w:val="0"/>
        <w:rPr>
          <w:rFonts w:hint="eastAsia" w:ascii="宋体" w:hAnsi="宋体" w:eastAsia="宋体" w:cs="宋体"/>
          <w:b/>
          <w:color w:val="auto"/>
          <w:sz w:val="32"/>
          <w:highlight w:val="none"/>
        </w:rPr>
      </w:pPr>
      <w:r>
        <w:rPr>
          <w:rFonts w:hint="eastAsia" w:ascii="宋体" w:hAnsi="宋体" w:eastAsia="宋体" w:cs="宋体"/>
          <w:b/>
          <w:color w:val="auto"/>
          <w:sz w:val="32"/>
          <w:szCs w:val="20"/>
          <w:highlight w:val="none"/>
        </w:rPr>
        <w:t>十、</w:t>
      </w:r>
      <w:r>
        <w:rPr>
          <w:rFonts w:hint="eastAsia" w:ascii="宋体" w:hAnsi="宋体" w:eastAsia="宋体" w:cs="宋体"/>
          <w:b/>
          <w:color w:val="auto"/>
          <w:sz w:val="32"/>
          <w:szCs w:val="32"/>
          <w:highlight w:val="none"/>
        </w:rPr>
        <w:t>评审</w:t>
      </w:r>
    </w:p>
    <w:p w14:paraId="75B9E508">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highlight w:val="none"/>
        </w:rPr>
        <w:t xml:space="preserve"> 评审方法：</w:t>
      </w:r>
      <w:r>
        <w:rPr>
          <w:rFonts w:hint="eastAsia" w:ascii="宋体" w:hAnsi="宋体" w:eastAsia="宋体" w:cs="宋体"/>
          <w:color w:val="auto"/>
          <w:highlight w:val="none"/>
        </w:rPr>
        <w:t>综合评分法。</w:t>
      </w:r>
    </w:p>
    <w:p w14:paraId="0D3433E2">
      <w:pPr>
        <w:pStyle w:val="395"/>
        <w:spacing w:before="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 价格分计算方法：</w:t>
      </w:r>
      <w:r>
        <w:rPr>
          <w:rFonts w:hint="eastAsia" w:ascii="宋体" w:hAnsi="宋体" w:eastAsia="宋体" w:cs="宋体"/>
          <w:color w:val="auto"/>
          <w:highlight w:val="none"/>
        </w:rPr>
        <w:t>低价优先法。</w:t>
      </w:r>
    </w:p>
    <w:p w14:paraId="5073B1BE">
      <w:pPr>
        <w:pStyle w:val="395"/>
        <w:spacing w:before="0"/>
        <w:ind w:firstLine="0" w:firstLineChars="0"/>
        <w:rPr>
          <w:rFonts w:hint="eastAsia" w:ascii="宋体" w:hAnsi="宋体" w:eastAsia="宋体" w:cs="宋体"/>
          <w:color w:val="auto"/>
          <w:szCs w:val="24"/>
          <w:highlight w:val="none"/>
        </w:rPr>
      </w:pPr>
      <w:r>
        <w:rPr>
          <w:rFonts w:hint="eastAsia" w:ascii="宋体" w:hAnsi="宋体" w:eastAsia="宋体" w:cs="宋体"/>
          <w:b/>
          <w:color w:val="auto"/>
          <w:highlight w:val="none"/>
        </w:rPr>
        <w:t>3. 评审要求：</w:t>
      </w:r>
      <w:r>
        <w:rPr>
          <w:rFonts w:hint="eastAsia" w:ascii="宋体" w:hAnsi="宋体" w:eastAsia="宋体" w:cs="宋体"/>
          <w:color w:val="auto"/>
          <w:highlight w:val="none"/>
        </w:rPr>
        <w:t>详见磋商文件第五部分“评审方法及评审标准”。</w:t>
      </w:r>
    </w:p>
    <w:p w14:paraId="655498D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十一、</w:t>
      </w:r>
      <w:r>
        <w:rPr>
          <w:rFonts w:hint="eastAsia" w:ascii="宋体" w:hAnsi="宋体" w:eastAsia="宋体" w:cs="宋体"/>
          <w:b/>
          <w:color w:val="auto"/>
          <w:sz w:val="32"/>
          <w:szCs w:val="32"/>
          <w:highlight w:val="none"/>
        </w:rPr>
        <w:t>成交</w:t>
      </w:r>
    </w:p>
    <w:p w14:paraId="46ABD45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1. 推荐成交候选供应商</w:t>
      </w:r>
    </w:p>
    <w:p w14:paraId="41CD99F6">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8DF4B50">
      <w:pPr>
        <w:pStyle w:val="33"/>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确定成交供应商</w:t>
      </w:r>
    </w:p>
    <w:p w14:paraId="063CF71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采购代理机构应当</w:t>
      </w:r>
      <w:r>
        <w:rPr>
          <w:rFonts w:hint="eastAsia" w:ascii="宋体" w:hAnsi="宋体" w:eastAsia="宋体" w:cs="宋体"/>
          <w:color w:val="auto"/>
          <w:sz w:val="24"/>
          <w:highlight w:val="none"/>
          <w:lang w:val="en-US" w:eastAsia="zh-CN"/>
        </w:rPr>
        <w:t>在2个工作日内</w:t>
      </w:r>
      <w:r>
        <w:rPr>
          <w:rFonts w:hint="eastAsia" w:ascii="宋体" w:hAnsi="宋体" w:eastAsia="宋体" w:cs="宋体"/>
          <w:color w:val="auto"/>
          <w:sz w:val="24"/>
          <w:highlight w:val="none"/>
        </w:rPr>
        <w:t>将评审报告送交采购人。采购人应当自收到评审报告之日起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个工作日内确定成交供应商，成交通知书和成交结果公告应当在规定时间内同时发出。</w:t>
      </w:r>
    </w:p>
    <w:p w14:paraId="3BF8049B">
      <w:pPr>
        <w:tabs>
          <w:tab w:val="left" w:pos="0"/>
        </w:tabs>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3．成交通知及成交结果公告</w:t>
      </w:r>
    </w:p>
    <w:p w14:paraId="5A7743C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3.1自成交人确定之日起2个工作日内，</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通过电子交易平台向成交人发出成交通知书，</w:t>
      </w:r>
      <w:r>
        <w:rPr>
          <w:rFonts w:hint="eastAsia" w:ascii="宋体" w:hAnsi="宋体" w:eastAsia="宋体" w:cs="宋体"/>
          <w:color w:val="auto"/>
          <w:sz w:val="24"/>
          <w:highlight w:val="none"/>
        </w:rPr>
        <w:t>同时编制发布采购</w:t>
      </w:r>
      <w:r>
        <w:rPr>
          <w:rFonts w:hint="eastAsia" w:ascii="宋体" w:hAnsi="宋体" w:eastAsia="宋体" w:cs="宋体"/>
          <w:color w:val="auto"/>
          <w:sz w:val="24"/>
          <w:szCs w:val="21"/>
          <w:highlight w:val="none"/>
        </w:rPr>
        <w:t>成交结果公告。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14:paraId="47D737AB">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szCs w:val="21"/>
          <w:highlight w:val="none"/>
        </w:rPr>
        <w:t>成交</w:t>
      </w:r>
      <w:r>
        <w:rPr>
          <w:rFonts w:hint="eastAsia" w:ascii="宋体" w:hAnsi="宋体" w:eastAsia="宋体" w:cs="宋体"/>
          <w:color w:val="auto"/>
          <w:sz w:val="24"/>
          <w:highlight w:val="none"/>
        </w:rPr>
        <w:t>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ascii="宋体" w:hAnsi="宋体" w:eastAsia="宋体" w:cs="宋体"/>
          <w:color w:val="auto"/>
          <w:sz w:val="24"/>
          <w:highlight w:val="none"/>
        </w:rPr>
        <w:t>资格审查情况、评审专家抽取规则、符合性审查情况、</w:t>
      </w:r>
      <w:bookmarkEnd w:id="53"/>
      <w:r>
        <w:rPr>
          <w:rFonts w:hint="eastAsia" w:ascii="宋体" w:hAnsi="宋体" w:eastAsia="宋体" w:cs="宋体"/>
          <w:color w:val="auto"/>
          <w:sz w:val="24"/>
          <w:highlight w:val="none"/>
        </w:rPr>
        <w:t>成交公告期限以及评审专家名单、评分汇总及明细。</w:t>
      </w:r>
    </w:p>
    <w:p w14:paraId="47AD2C37">
      <w:pPr>
        <w:spacing w:line="360" w:lineRule="auto"/>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3.3公告期限为1个工作日。</w:t>
      </w:r>
    </w:p>
    <w:p w14:paraId="0C6459E0">
      <w:pPr>
        <w:spacing w:line="360" w:lineRule="auto"/>
        <w:ind w:firstLine="360" w:firstLineChars="15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3.4 </w:t>
      </w:r>
      <w:r>
        <w:rPr>
          <w:rFonts w:hint="eastAsia" w:ascii="宋体" w:hAnsi="宋体" w:eastAsia="宋体" w:cs="宋体"/>
          <w:b w:val="0"/>
          <w:bCs/>
          <w:color w:val="auto"/>
          <w:sz w:val="24"/>
          <w:szCs w:val="24"/>
          <w:highlight w:val="none"/>
        </w:rPr>
        <w:t>由于成交供应商原因导致重新采购的，应当承担支付代理费和专家评审费等费用在内的赔偿责任。</w:t>
      </w:r>
    </w:p>
    <w:p w14:paraId="41B541D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十二、合同</w:t>
      </w:r>
    </w:p>
    <w:p w14:paraId="102654DD">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1.合同主要条款：</w:t>
      </w:r>
      <w:r>
        <w:rPr>
          <w:rFonts w:hint="eastAsia" w:ascii="宋体" w:hAnsi="宋体" w:eastAsia="宋体" w:cs="宋体"/>
          <w:color w:val="auto"/>
          <w:sz w:val="24"/>
          <w:highlight w:val="none"/>
        </w:rPr>
        <w:t>详见“第六部分拟签订的合同文本”。</w:t>
      </w:r>
    </w:p>
    <w:p w14:paraId="2D1C809B">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2.合同的签订</w:t>
      </w:r>
    </w:p>
    <w:p w14:paraId="3973C7CE">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kern w:val="0"/>
          <w:sz w:val="24"/>
          <w:szCs w:val="24"/>
          <w:highlight w:val="none"/>
        </w:rPr>
        <w:t>除不可抗力等特殊情况外，原则上采购人应当在成交通知书发出之日起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日内，与成交供应商按照磋商文件确定的事项签订政府采购合同，并在签订之日起2个工作日内将政府采购合同在浙江政府采购网上公告。</w:t>
      </w:r>
    </w:p>
    <w:p w14:paraId="308B2ADC">
      <w:pPr>
        <w:pStyle w:val="39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zh-CN"/>
        </w:rPr>
        <w:t>2.2成交人按</w:t>
      </w:r>
      <w:r>
        <w:rPr>
          <w:rFonts w:hint="eastAsia" w:ascii="宋体" w:hAnsi="宋体" w:eastAsia="宋体" w:cs="宋体"/>
          <w:color w:val="auto"/>
          <w:kern w:val="0"/>
          <w:highlight w:val="none"/>
          <w:lang w:val="zh-CN"/>
        </w:rPr>
        <w:t>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2.5如签订合同并生效后，供应商无故拒绝或延期，除按照合同条款处理外，列入不良行为记录一次，并给予通报。</w:t>
      </w:r>
    </w:p>
    <w:p w14:paraId="54F76023">
      <w:pPr>
        <w:pStyle w:val="39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2.6采购合同由采购人与成交供应商根据磋商文件、响应文件等内容签订，</w:t>
      </w:r>
      <w:r>
        <w:rPr>
          <w:rFonts w:hint="eastAsia" w:ascii="宋体" w:hAnsi="宋体" w:eastAsia="宋体" w:cs="宋体"/>
          <w:color w:val="auto"/>
          <w:highlight w:val="none"/>
          <w:lang w:val="en-US" w:eastAsia="zh-CN"/>
        </w:rPr>
        <w:t>并按要求</w:t>
      </w:r>
      <w:r>
        <w:rPr>
          <w:rFonts w:hint="eastAsia" w:ascii="宋体" w:hAnsi="宋体" w:eastAsia="宋体" w:cs="宋体"/>
          <w:color w:val="auto"/>
          <w:highlight w:val="none"/>
        </w:rPr>
        <w:t>备案。</w:t>
      </w:r>
    </w:p>
    <w:p w14:paraId="0D490199">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3．履约保证金</w:t>
      </w:r>
    </w:p>
    <w:p w14:paraId="3D19C613">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napToGrid w:val="0"/>
          <w:color w:val="auto"/>
          <w:kern w:val="28"/>
          <w:sz w:val="24"/>
          <w:highlight w:val="none"/>
          <w:lang w:val="en-US" w:eastAsia="zh-CN"/>
        </w:rPr>
        <w:t>95763</w:t>
      </w:r>
      <w:r>
        <w:rPr>
          <w:rFonts w:hint="eastAsia" w:ascii="宋体" w:hAnsi="宋体" w:eastAsia="宋体" w:cs="宋体"/>
          <w:snapToGrid w:val="0"/>
          <w:color w:val="auto"/>
          <w:kern w:val="28"/>
          <w:sz w:val="24"/>
          <w:highlight w:val="none"/>
        </w:rPr>
        <w:t>。</w:t>
      </w:r>
    </w:p>
    <w:p w14:paraId="356612FC">
      <w:pPr>
        <w:pStyle w:val="4"/>
        <w:numPr>
          <w:ilvl w:val="255"/>
          <w:numId w:val="0"/>
        </w:numPr>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4.预付款</w:t>
      </w:r>
    </w:p>
    <w:p w14:paraId="3F042163">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color w:val="auto"/>
          <w:sz w:val="24"/>
          <w:szCs w:val="24"/>
          <w:highlight w:val="none"/>
          <w:lang w:val="en-US" w:eastAsia="zh-CN"/>
        </w:rPr>
        <w:t>95763</w:t>
      </w:r>
      <w:r>
        <w:rPr>
          <w:rFonts w:hint="eastAsia" w:ascii="宋体" w:hAnsi="宋体" w:eastAsia="宋体" w:cs="宋体"/>
          <w:b w:val="0"/>
          <w:bCs w:val="0"/>
          <w:color w:val="auto"/>
          <w:sz w:val="24"/>
          <w:szCs w:val="24"/>
          <w:highlight w:val="none"/>
          <w:lang w:val="en-US"/>
        </w:rPr>
        <w:t>。</w:t>
      </w:r>
    </w:p>
    <w:p w14:paraId="09C9210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十三、验收</w:t>
      </w:r>
    </w:p>
    <w:p w14:paraId="7AE8128F">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1.验收</w:t>
      </w:r>
    </w:p>
    <w:p w14:paraId="0809A27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1E2CC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十四、电子交易活动的中止</w:t>
      </w:r>
    </w:p>
    <w:p w14:paraId="6D01BBEF">
      <w:pPr>
        <w:tabs>
          <w:tab w:val="left" w:pos="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电子交易活动的中止</w:t>
      </w:r>
    </w:p>
    <w:p w14:paraId="05BE6EC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采购过程中出现以下情形，导致电子交易平台无法正常运行，或者无法保证电子交易的公平、公正和安全时，</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可中止电子交易活动：</w:t>
      </w:r>
    </w:p>
    <w:p w14:paraId="5693327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1.1电子交易平台发生故障而无法登录访问的； </w:t>
      </w:r>
    </w:p>
    <w:p w14:paraId="0623F12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1.2电子交易平台应用或数据库出现错误，不能进行正常操作的；</w:t>
      </w:r>
    </w:p>
    <w:p w14:paraId="14D82B4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1.3电子交易平台发现严重安全漏洞，有潜在泄密危险的；</w:t>
      </w:r>
    </w:p>
    <w:p w14:paraId="09E7B64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1.4病毒发作导致不能进行正常操作的； </w:t>
      </w:r>
    </w:p>
    <w:p w14:paraId="2787E22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1.5其他无法保证电子交易的公平、公正和安全的情况。</w:t>
      </w:r>
    </w:p>
    <w:p w14:paraId="6E0318BB">
      <w:pPr>
        <w:tabs>
          <w:tab w:val="left" w:pos="0"/>
        </w:tabs>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kern w:val="0"/>
          <w:sz w:val="24"/>
          <w:highlight w:val="none"/>
        </w:rPr>
        <w:t>2.</w:t>
      </w:r>
      <w:r>
        <w:rPr>
          <w:rFonts w:hint="eastAsia" w:ascii="宋体" w:hAnsi="宋体" w:eastAsia="宋体" w:cs="宋体"/>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68057669"/>
      <w:bookmarkEnd w:id="55"/>
      <w:bookmarkStart w:id="56" w:name="_Hlt75236101"/>
      <w:bookmarkEnd w:id="56"/>
      <w:bookmarkStart w:id="57" w:name="_Hlt74729768"/>
      <w:bookmarkEnd w:id="57"/>
      <w:bookmarkStart w:id="58" w:name="_Hlt74714665"/>
      <w:bookmarkEnd w:id="58"/>
      <w:bookmarkStart w:id="59" w:name="_Hlt74730295"/>
      <w:bookmarkEnd w:id="59"/>
      <w:bookmarkStart w:id="60" w:name="_Hlt75236290"/>
      <w:bookmarkEnd w:id="60"/>
      <w:bookmarkStart w:id="61" w:name="_Hlt68072990"/>
      <w:bookmarkEnd w:id="61"/>
      <w:bookmarkStart w:id="62" w:name="_Hlt74707468"/>
      <w:bookmarkEnd w:id="62"/>
      <w:bookmarkStart w:id="63" w:name="第三部分"/>
      <w:bookmarkStart w:id="64" w:name="_Toc164416483"/>
      <w:r>
        <w:rPr>
          <w:rFonts w:hint="eastAsia" w:ascii="宋体" w:hAnsi="宋体" w:eastAsia="宋体" w:cs="宋体"/>
          <w:b/>
          <w:color w:val="auto"/>
          <w:sz w:val="36"/>
          <w:szCs w:val="36"/>
          <w:highlight w:val="none"/>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541B2618">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65" w:name="_Toc24640"/>
      <w:bookmarkStart w:id="66" w:name="_Toc4474"/>
      <w:bookmarkStart w:id="67" w:name="_Toc2202"/>
      <w:r>
        <w:rPr>
          <w:rFonts w:hint="eastAsia" w:ascii="宋体" w:hAnsi="宋体" w:eastAsia="宋体" w:cs="宋体"/>
          <w:b/>
          <w:snapToGrid w:val="0"/>
          <w:color w:val="auto"/>
          <w:kern w:val="44"/>
          <w:sz w:val="24"/>
          <w:szCs w:val="24"/>
          <w:highlight w:val="none"/>
          <w:lang w:val="en-US" w:eastAsia="zh-CN" w:bidi="ar-SA"/>
        </w:rPr>
        <w:t>项目背景</w:t>
      </w:r>
      <w:bookmarkEnd w:id="65"/>
      <w:bookmarkEnd w:id="66"/>
    </w:p>
    <w:p w14:paraId="4CD8259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1"/>
        <w:rPr>
          <w:rFonts w:hint="eastAsia" w:ascii="宋体" w:hAnsi="宋体" w:eastAsia="宋体" w:cs="宋体"/>
          <w:b w:val="0"/>
          <w:bCs/>
          <w:snapToGrid w:val="0"/>
          <w:color w:val="auto"/>
          <w:kern w:val="44"/>
          <w:sz w:val="24"/>
          <w:szCs w:val="24"/>
          <w:highlight w:val="none"/>
          <w:lang w:val="en-US" w:eastAsia="zh-CN" w:bidi="ar-SA"/>
        </w:rPr>
      </w:pPr>
      <w:bookmarkStart w:id="68" w:name="_Toc11908"/>
      <w:bookmarkStart w:id="69" w:name="_Toc2040"/>
      <w:bookmarkStart w:id="70" w:name="_Toc2888"/>
      <w:r>
        <w:rPr>
          <w:rFonts w:hint="default" w:ascii="宋体" w:hAnsi="宋体" w:eastAsia="宋体" w:cs="宋体"/>
          <w:b w:val="0"/>
          <w:bCs/>
          <w:snapToGrid w:val="0"/>
          <w:color w:val="auto"/>
          <w:kern w:val="44"/>
          <w:sz w:val="24"/>
          <w:szCs w:val="24"/>
          <w:highlight w:val="none"/>
          <w:lang w:val="en-US" w:eastAsia="zh-CN" w:bidi="ar-SA"/>
        </w:rPr>
        <w:t>为贯彻落实省委省政府推进人工智能赋能新型工业化的战略部署，大力实施“人工智能+”行动，积极探索人工智能赋能制造业浙江路径，系统研究提出“十五五”时期浙江省人工智能赋能制造业的模式与路径的发展思路、运行机制及有关对策建议，为全省人工智能赋能新型工业化提供理论依据，</w:t>
      </w:r>
      <w:r>
        <w:rPr>
          <w:rFonts w:hint="eastAsia" w:ascii="宋体" w:hAnsi="宋体" w:cs="宋体"/>
          <w:b w:val="0"/>
          <w:bCs/>
          <w:snapToGrid w:val="0"/>
          <w:color w:val="auto"/>
          <w:kern w:val="44"/>
          <w:sz w:val="24"/>
          <w:szCs w:val="24"/>
          <w:highlight w:val="none"/>
          <w:lang w:val="en-US" w:eastAsia="zh-CN" w:bidi="ar-SA"/>
        </w:rPr>
        <w:t>采购人</w:t>
      </w:r>
      <w:r>
        <w:rPr>
          <w:rFonts w:hint="default" w:ascii="宋体" w:hAnsi="宋体" w:eastAsia="宋体" w:cs="宋体"/>
          <w:b w:val="0"/>
          <w:bCs/>
          <w:snapToGrid w:val="0"/>
          <w:color w:val="auto"/>
          <w:kern w:val="44"/>
          <w:sz w:val="24"/>
          <w:szCs w:val="24"/>
          <w:highlight w:val="none"/>
          <w:lang w:val="en-US" w:eastAsia="zh-CN" w:bidi="ar-SA"/>
        </w:rPr>
        <w:t>拟向第三方机构采购《“十五五”时期浙江省人工智能赋能制造业的模式与路径研究》重点调研课题研究项目。</w:t>
      </w:r>
    </w:p>
    <w:p w14:paraId="039DB505">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项目</w:t>
      </w:r>
      <w:r>
        <w:rPr>
          <w:rFonts w:hint="eastAsia" w:ascii="宋体" w:hAnsi="宋体" w:cs="宋体"/>
          <w:b/>
          <w:snapToGrid w:val="0"/>
          <w:color w:val="auto"/>
          <w:kern w:val="44"/>
          <w:sz w:val="24"/>
          <w:szCs w:val="24"/>
          <w:highlight w:val="none"/>
          <w:lang w:val="en-US" w:eastAsia="zh-CN" w:bidi="ar-SA"/>
        </w:rPr>
        <w:t>目标</w:t>
      </w:r>
    </w:p>
    <w:p w14:paraId="0821576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1"/>
        <w:rPr>
          <w:rFonts w:hint="eastAsia" w:ascii="宋体" w:hAnsi="宋体" w:eastAsia="宋体" w:cs="宋体"/>
          <w:b w:val="0"/>
          <w:bCs/>
          <w:snapToGrid w:val="0"/>
          <w:color w:val="auto"/>
          <w:kern w:val="44"/>
          <w:sz w:val="24"/>
          <w:szCs w:val="24"/>
          <w:highlight w:val="none"/>
          <w:lang w:val="en-US" w:eastAsia="zh-CN" w:bidi="ar-SA"/>
        </w:rPr>
      </w:pPr>
      <w:r>
        <w:rPr>
          <w:rFonts w:hint="default" w:ascii="宋体" w:hAnsi="宋体" w:eastAsia="宋体" w:cs="宋体"/>
          <w:b w:val="0"/>
          <w:bCs/>
          <w:snapToGrid w:val="0"/>
          <w:color w:val="auto"/>
          <w:kern w:val="44"/>
          <w:sz w:val="24"/>
          <w:szCs w:val="24"/>
          <w:highlight w:val="none"/>
          <w:lang w:val="en-US" w:eastAsia="zh-CN" w:bidi="ar-SA"/>
        </w:rPr>
        <w:t>根据要求按时高质量完成课题研究。</w:t>
      </w:r>
    </w:p>
    <w:p w14:paraId="511B1D8F">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1" w:name="_Toc1040"/>
      <w:r>
        <w:rPr>
          <w:rFonts w:hint="eastAsia" w:ascii="宋体" w:hAnsi="宋体" w:eastAsia="宋体" w:cs="宋体"/>
          <w:b/>
          <w:snapToGrid w:val="0"/>
          <w:color w:val="auto"/>
          <w:kern w:val="44"/>
          <w:sz w:val="24"/>
          <w:szCs w:val="24"/>
          <w:highlight w:val="none"/>
          <w:lang w:val="en-US" w:eastAsia="zh-CN" w:bidi="ar-SA"/>
        </w:rPr>
        <w:t>项目内容</w:t>
      </w:r>
      <w:bookmarkEnd w:id="71"/>
    </w:p>
    <w:p w14:paraId="745ECA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本项目为“十五五”时期浙江省人工智能赋能制造业的模式与路径研究项目，项目主要内容如下：</w:t>
      </w:r>
    </w:p>
    <w:p w14:paraId="2590A02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深入分析人工智能赋能制造业的意义与趋势，</w:t>
      </w:r>
      <w:r>
        <w:rPr>
          <w:rFonts w:hint="eastAsia" w:ascii="宋体" w:hAnsi="宋体" w:cs="宋体"/>
          <w:i w:val="0"/>
          <w:iCs w:val="0"/>
          <w:caps w:val="0"/>
          <w:snapToGrid w:val="0"/>
          <w:color w:val="auto"/>
          <w:spacing w:val="0"/>
          <w:kern w:val="0"/>
          <w:sz w:val="24"/>
          <w:szCs w:val="24"/>
          <w:highlight w:val="none"/>
          <w:shd w:val="clear" w:color="auto" w:fill="auto"/>
          <w:lang w:val="en-US" w:eastAsia="zh-CN"/>
        </w:rPr>
        <w:t>研究分析浙江</w:t>
      </w: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省人工智能赋能制造业的优势与不足，梳理国内外人工智能赋能制造业的实践经验</w:t>
      </w:r>
      <w:r>
        <w:rPr>
          <w:rFonts w:hint="eastAsia" w:ascii="宋体" w:hAnsi="宋体" w:cs="宋体"/>
          <w:i w:val="0"/>
          <w:iCs w:val="0"/>
          <w:caps w:val="0"/>
          <w:snapToGrid w:val="0"/>
          <w:color w:val="auto"/>
          <w:spacing w:val="0"/>
          <w:kern w:val="0"/>
          <w:sz w:val="24"/>
          <w:szCs w:val="24"/>
          <w:highlight w:val="none"/>
          <w:shd w:val="clear" w:color="auto" w:fill="auto"/>
          <w:lang w:eastAsia="zh-CN"/>
        </w:rPr>
        <w:t>。</w:t>
      </w:r>
    </w:p>
    <w:p w14:paraId="1230F3C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cs="宋体"/>
          <w:i w:val="0"/>
          <w:iCs w:val="0"/>
          <w:caps w:val="0"/>
          <w:snapToGrid w:val="0"/>
          <w:color w:val="auto"/>
          <w:spacing w:val="0"/>
          <w:kern w:val="0"/>
          <w:sz w:val="24"/>
          <w:szCs w:val="24"/>
          <w:highlight w:val="none"/>
          <w:shd w:val="clear" w:color="auto" w:fill="auto"/>
          <w:lang w:val="en-US" w:eastAsia="zh-CN"/>
        </w:rPr>
        <w:t>总结</w:t>
      </w: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“十五五”时期浙江省人工智能赋能制造业的模式与路径</w:t>
      </w:r>
      <w:r>
        <w:rPr>
          <w:rFonts w:hint="eastAsia" w:ascii="宋体" w:hAnsi="宋体" w:cs="宋体"/>
          <w:i w:val="0"/>
          <w:iCs w:val="0"/>
          <w:caps w:val="0"/>
          <w:snapToGrid w:val="0"/>
          <w:color w:val="auto"/>
          <w:spacing w:val="0"/>
          <w:kern w:val="0"/>
          <w:sz w:val="24"/>
          <w:szCs w:val="24"/>
          <w:highlight w:val="none"/>
          <w:shd w:val="clear" w:color="auto" w:fill="auto"/>
          <w:lang w:eastAsia="zh-CN"/>
        </w:rPr>
        <w:t>，</w:t>
      </w:r>
      <w:r>
        <w:rPr>
          <w:rFonts w:hint="eastAsia" w:ascii="宋体" w:hAnsi="宋体" w:cs="宋体"/>
          <w:i w:val="0"/>
          <w:iCs w:val="0"/>
          <w:caps w:val="0"/>
          <w:snapToGrid w:val="0"/>
          <w:color w:val="auto"/>
          <w:spacing w:val="0"/>
          <w:kern w:val="0"/>
          <w:sz w:val="24"/>
          <w:szCs w:val="24"/>
          <w:highlight w:val="none"/>
          <w:shd w:val="clear" w:color="auto" w:fill="auto"/>
          <w:lang w:val="en-US" w:eastAsia="zh-CN"/>
        </w:rPr>
        <w:t>凝练</w:t>
      </w: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发展思路、运行机制</w:t>
      </w:r>
      <w:r>
        <w:rPr>
          <w:rFonts w:hint="eastAsia" w:ascii="宋体" w:hAnsi="宋体" w:cs="宋体"/>
          <w:i w:val="0"/>
          <w:iCs w:val="0"/>
          <w:caps w:val="0"/>
          <w:snapToGrid w:val="0"/>
          <w:color w:val="auto"/>
          <w:spacing w:val="0"/>
          <w:kern w:val="0"/>
          <w:sz w:val="24"/>
          <w:szCs w:val="24"/>
          <w:highlight w:val="none"/>
          <w:shd w:val="clear" w:color="auto" w:fill="auto"/>
          <w:lang w:eastAsia="zh-CN"/>
        </w:rPr>
        <w:t>，</w:t>
      </w:r>
      <w:r>
        <w:rPr>
          <w:rFonts w:hint="eastAsia" w:ascii="宋体" w:hAnsi="宋体" w:cs="宋体"/>
          <w:i w:val="0"/>
          <w:iCs w:val="0"/>
          <w:caps w:val="0"/>
          <w:snapToGrid w:val="0"/>
          <w:color w:val="auto"/>
          <w:spacing w:val="0"/>
          <w:kern w:val="0"/>
          <w:sz w:val="24"/>
          <w:szCs w:val="24"/>
          <w:highlight w:val="none"/>
          <w:shd w:val="clear" w:color="auto" w:fill="auto"/>
          <w:lang w:val="en-US" w:eastAsia="zh-CN"/>
        </w:rPr>
        <w:t>提出</w:t>
      </w: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有关对策建议</w:t>
      </w:r>
      <w:r>
        <w:rPr>
          <w:rFonts w:hint="eastAsia" w:ascii="宋体" w:hAnsi="宋体" w:cs="宋体"/>
          <w:i w:val="0"/>
          <w:iCs w:val="0"/>
          <w:caps w:val="0"/>
          <w:snapToGrid w:val="0"/>
          <w:color w:val="auto"/>
          <w:spacing w:val="0"/>
          <w:kern w:val="0"/>
          <w:sz w:val="24"/>
          <w:szCs w:val="24"/>
          <w:highlight w:val="none"/>
          <w:shd w:val="clear" w:color="auto" w:fill="auto"/>
          <w:lang w:eastAsia="zh-CN"/>
        </w:rPr>
        <w:t>。</w:t>
      </w:r>
    </w:p>
    <w:p w14:paraId="56BE1220">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项目</w:t>
      </w:r>
      <w:r>
        <w:rPr>
          <w:rFonts w:hint="eastAsia" w:ascii="宋体" w:hAnsi="宋体" w:cs="宋体"/>
          <w:b/>
          <w:snapToGrid w:val="0"/>
          <w:color w:val="auto"/>
          <w:kern w:val="44"/>
          <w:sz w:val="24"/>
          <w:szCs w:val="24"/>
          <w:highlight w:val="none"/>
          <w:lang w:val="en-US" w:eastAsia="zh-CN" w:bidi="ar-SA"/>
        </w:rPr>
        <w:t>总体要求</w:t>
      </w:r>
    </w:p>
    <w:p w14:paraId="34545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snapToGrid w:val="0"/>
          <w:color w:val="auto"/>
          <w:spacing w:val="0"/>
          <w:kern w:val="0"/>
          <w:sz w:val="24"/>
          <w:szCs w:val="24"/>
          <w:highlight w:val="yellow"/>
          <w:shd w:val="clear" w:color="auto" w:fill="auto"/>
          <w:lang w:eastAsia="zh-CN"/>
        </w:rPr>
      </w:pPr>
      <w:r>
        <w:rPr>
          <w:rFonts w:hint="eastAsia" w:ascii="宋体" w:hAnsi="宋体" w:eastAsia="宋体" w:cs="宋体"/>
          <w:color w:val="auto"/>
          <w:sz w:val="24"/>
          <w:szCs w:val="24"/>
          <w:lang w:val="en-US" w:eastAsia="zh-CN"/>
        </w:rPr>
        <w:t>人工智能是引领新一轮科技革命和产业变革的战略性技术，已经展现出对制造业的强大赋能作用，</w:t>
      </w:r>
      <w:r>
        <w:rPr>
          <w:rFonts w:hint="eastAsia" w:ascii="宋体" w:hAnsi="宋体" w:eastAsia="宋体" w:cs="宋体"/>
          <w:b w:val="0"/>
          <w:bCs w:val="0"/>
          <w:color w:val="auto"/>
          <w:sz w:val="24"/>
          <w:szCs w:val="24"/>
          <w:lang w:val="en-US" w:eastAsia="zh-CN"/>
        </w:rPr>
        <w:t>成为推动制造业向高端化、智能化、绿色化发展的核心驱动力。本课题立足浙江产业基础与实践经验，放眼国内外典型案例，</w:t>
      </w: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提出“十五五”时期浙江省人工智能赋能制造业的模式与路径的发展思路、运行机制及有关对策建议，形成课题报告，为全省人工智能赋能新型工业化提供理论依据，助力培育新质生产力探索数字经济新增长极，在人工智能赋能制造业领域先行先试中凝练形成“浙江方案”。</w:t>
      </w:r>
    </w:p>
    <w:bookmarkEnd w:id="68"/>
    <w:bookmarkEnd w:id="69"/>
    <w:bookmarkEnd w:id="70"/>
    <w:p w14:paraId="4D66EE1F">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2" w:name="_Toc8908"/>
      <w:r>
        <w:rPr>
          <w:rFonts w:hint="eastAsia" w:ascii="宋体" w:hAnsi="宋体" w:eastAsia="宋体" w:cs="宋体"/>
          <w:b/>
          <w:snapToGrid w:val="0"/>
          <w:color w:val="auto"/>
          <w:kern w:val="44"/>
          <w:sz w:val="24"/>
          <w:szCs w:val="24"/>
          <w:highlight w:val="none"/>
          <w:lang w:val="en-US" w:eastAsia="zh-CN" w:bidi="ar-SA"/>
        </w:rPr>
        <w:t>项目</w:t>
      </w:r>
      <w:r>
        <w:rPr>
          <w:rFonts w:hint="eastAsia" w:ascii="宋体" w:hAnsi="宋体" w:cs="宋体"/>
          <w:b/>
          <w:snapToGrid w:val="0"/>
          <w:color w:val="auto"/>
          <w:kern w:val="44"/>
          <w:sz w:val="24"/>
          <w:szCs w:val="24"/>
          <w:highlight w:val="none"/>
          <w:lang w:val="en-US" w:eastAsia="zh-CN" w:bidi="ar-SA"/>
        </w:rPr>
        <w:t>技术服务要求</w:t>
      </w:r>
    </w:p>
    <w:p w14:paraId="0F33190A">
      <w:pPr>
        <w:pStyle w:val="2"/>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hint="eastAsia" w:ascii="Segoe UI" w:hAnsi="Segoe UI" w:eastAsia="宋体" w:cs="Segoe UI"/>
          <w:i w:val="0"/>
          <w:iCs w:val="0"/>
          <w:caps w:val="0"/>
          <w:color w:val="auto"/>
          <w:spacing w:val="0"/>
          <w:sz w:val="24"/>
          <w:szCs w:val="24"/>
          <w:highlight w:val="none"/>
          <w:shd w:val="clear" w:fill="FFFFFF"/>
          <w:lang w:eastAsia="zh-CN"/>
        </w:rPr>
        <w:t>清晰界定研究目的、核心问题和预期成果，避免范围模糊或偏离主题。</w:t>
      </w:r>
    </w:p>
    <w:p w14:paraId="3DDB078F">
      <w:pPr>
        <w:pStyle w:val="2"/>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遵守学术伦理（如引用规范、避免抄袭），确保数据真实性和方法透明度。</w:t>
      </w:r>
    </w:p>
    <w:p w14:paraId="62694819">
      <w:pPr>
        <w:pStyle w:val="2"/>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选择适切的研究方法（定性/定量/混合），设计合理的实验或调查方案。</w:t>
      </w:r>
    </w:p>
    <w:p w14:paraId="61CA96BF">
      <w:pPr>
        <w:pStyle w:val="2"/>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制定分阶段计划（如开题、中期、结题），定期提交进展报告。</w:t>
      </w:r>
    </w:p>
    <w:p w14:paraId="30AF3A68">
      <w:pPr>
        <w:pStyle w:val="2"/>
        <w:numPr>
          <w:ilvl w:val="0"/>
          <w:numId w:val="12"/>
        </w:numPr>
        <w:ind w:left="0" w:leftChars="0" w:firstLine="400" w:firstLineChars="0"/>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供应商</w:t>
      </w:r>
      <w:r>
        <w:rPr>
          <w:rFonts w:hint="eastAsia" w:ascii="Segoe UI" w:hAnsi="Segoe UI" w:eastAsia="宋体" w:cs="Segoe UI"/>
          <w:i w:val="0"/>
          <w:iCs w:val="0"/>
          <w:caps w:val="0"/>
          <w:color w:val="auto"/>
          <w:spacing w:val="0"/>
          <w:sz w:val="24"/>
          <w:szCs w:val="24"/>
          <w:highlight w:val="none"/>
          <w:shd w:val="clear" w:fill="FFFFFF"/>
          <w:lang w:val="en-US" w:eastAsia="zh-CN"/>
        </w:rPr>
        <w:t>在服务过程中需</w:t>
      </w:r>
      <w:r>
        <w:rPr>
          <w:rFonts w:ascii="Segoe UI" w:hAnsi="Segoe UI" w:eastAsia="Segoe UI" w:cs="Segoe UI"/>
          <w:i w:val="0"/>
          <w:iCs w:val="0"/>
          <w:caps w:val="0"/>
          <w:color w:val="auto"/>
          <w:spacing w:val="0"/>
          <w:sz w:val="24"/>
          <w:szCs w:val="24"/>
          <w:highlight w:val="none"/>
          <w:shd w:val="clear" w:fill="FFFFFF"/>
        </w:rPr>
        <w:t>确保人力、设备、经费等资源到位，明确团队成员分工。</w:t>
      </w:r>
    </w:p>
    <w:bookmarkEnd w:id="67"/>
    <w:bookmarkEnd w:id="72"/>
    <w:p w14:paraId="6640A3DC">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3" w:name="_Toc25195"/>
      <w:bookmarkStart w:id="74" w:name="_Toc614"/>
      <w:bookmarkStart w:id="75" w:name="_Toc9387"/>
      <w:r>
        <w:rPr>
          <w:rFonts w:hint="eastAsia" w:ascii="宋体" w:hAnsi="宋体" w:eastAsia="宋体" w:cs="宋体"/>
          <w:b/>
          <w:snapToGrid w:val="0"/>
          <w:color w:val="auto"/>
          <w:kern w:val="44"/>
          <w:sz w:val="24"/>
          <w:szCs w:val="24"/>
          <w:highlight w:val="none"/>
          <w:lang w:val="en-US" w:eastAsia="zh-CN" w:bidi="ar-SA"/>
        </w:rPr>
        <w:t>项目商务要求</w:t>
      </w:r>
      <w:bookmarkEnd w:id="73"/>
      <w:bookmarkEnd w:id="74"/>
      <w:bookmarkEnd w:id="75"/>
    </w:p>
    <w:p w14:paraId="2523EACD">
      <w:pPr>
        <w:pageBreakBefore w:val="0"/>
        <w:widowControl w:val="0"/>
        <w:kinsoku/>
        <w:wordWrap/>
        <w:overflowPunct/>
        <w:topLinePunct w:val="0"/>
        <w:bidi w:val="0"/>
        <w:adjustRightInd/>
        <w:spacing w:line="360" w:lineRule="auto"/>
        <w:ind w:left="210" w:leftChars="1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1.服务期限</w:t>
      </w:r>
      <w:r>
        <w:rPr>
          <w:rFonts w:hint="eastAsia" w:ascii="宋体" w:hAnsi="宋体" w:eastAsia="宋体" w:cs="宋体"/>
          <w:snapToGrid w:val="0"/>
          <w:color w:val="auto"/>
          <w:kern w:val="0"/>
          <w:sz w:val="24"/>
          <w:szCs w:val="24"/>
          <w:highlight w:val="none"/>
          <w:u w:val="none"/>
        </w:rPr>
        <w:t>：202</w:t>
      </w:r>
      <w:r>
        <w:rPr>
          <w:rFonts w:hint="eastAsia" w:ascii="宋体" w:hAnsi="宋体" w:eastAsia="宋体" w:cs="宋体"/>
          <w:snapToGrid w:val="0"/>
          <w:color w:val="auto"/>
          <w:kern w:val="0"/>
          <w:sz w:val="24"/>
          <w:szCs w:val="24"/>
          <w:highlight w:val="none"/>
          <w:u w:val="none"/>
          <w:lang w:val="en-US" w:eastAsia="zh-CN"/>
        </w:rPr>
        <w:t>5</w:t>
      </w:r>
      <w:r>
        <w:rPr>
          <w:rFonts w:hint="eastAsia" w:ascii="宋体" w:hAnsi="宋体" w:eastAsia="宋体" w:cs="宋体"/>
          <w:snapToGrid w:val="0"/>
          <w:color w:val="auto"/>
          <w:kern w:val="0"/>
          <w:sz w:val="24"/>
          <w:szCs w:val="24"/>
          <w:highlight w:val="none"/>
          <w:u w:val="none"/>
        </w:rPr>
        <w:t>年</w:t>
      </w:r>
      <w:r>
        <w:rPr>
          <w:rFonts w:hint="eastAsia" w:ascii="宋体" w:hAnsi="宋体" w:cs="宋体"/>
          <w:snapToGrid w:val="0"/>
          <w:color w:val="auto"/>
          <w:kern w:val="0"/>
          <w:sz w:val="24"/>
          <w:szCs w:val="24"/>
          <w:highlight w:val="none"/>
          <w:u w:val="none"/>
          <w:lang w:val="en-US" w:eastAsia="zh-CN"/>
        </w:rPr>
        <w:t>9</w:t>
      </w:r>
      <w:r>
        <w:rPr>
          <w:rFonts w:hint="eastAsia" w:ascii="宋体" w:hAnsi="宋体" w:eastAsia="宋体" w:cs="宋体"/>
          <w:snapToGrid w:val="0"/>
          <w:color w:val="auto"/>
          <w:kern w:val="0"/>
          <w:sz w:val="24"/>
          <w:szCs w:val="24"/>
          <w:highlight w:val="none"/>
          <w:u w:val="none"/>
        </w:rPr>
        <w:t>月</w:t>
      </w:r>
      <w:r>
        <w:rPr>
          <w:rFonts w:hint="eastAsia" w:ascii="宋体" w:hAnsi="宋体" w:eastAsia="宋体" w:cs="宋体"/>
          <w:snapToGrid w:val="0"/>
          <w:color w:val="auto"/>
          <w:kern w:val="0"/>
          <w:sz w:val="24"/>
          <w:szCs w:val="24"/>
          <w:highlight w:val="none"/>
          <w:u w:val="none"/>
          <w:lang w:val="en-US" w:eastAsia="zh-CN"/>
        </w:rPr>
        <w:t>30日</w:t>
      </w:r>
      <w:r>
        <w:rPr>
          <w:rFonts w:hint="eastAsia" w:ascii="宋体" w:hAnsi="宋体" w:eastAsia="宋体" w:cs="宋体"/>
          <w:i w:val="0"/>
          <w:iCs w:val="0"/>
          <w:caps w:val="0"/>
          <w:snapToGrid w:val="0"/>
          <w:color w:val="auto"/>
          <w:spacing w:val="0"/>
          <w:kern w:val="0"/>
          <w:sz w:val="24"/>
          <w:szCs w:val="24"/>
          <w:highlight w:val="none"/>
          <w:shd w:val="clear" w:color="auto" w:fill="FFFFFF"/>
        </w:rPr>
        <w:t>前完成</w:t>
      </w:r>
      <w:r>
        <w:rPr>
          <w:rFonts w:hint="eastAsia" w:ascii="宋体" w:hAnsi="宋体" w:eastAsia="宋体" w:cs="宋体"/>
          <w:i w:val="0"/>
          <w:iCs w:val="0"/>
          <w:caps w:val="0"/>
          <w:snapToGrid w:val="0"/>
          <w:color w:val="auto"/>
          <w:spacing w:val="0"/>
          <w:kern w:val="0"/>
          <w:sz w:val="24"/>
          <w:szCs w:val="24"/>
          <w:highlight w:val="none"/>
          <w:shd w:val="clear" w:color="auto" w:fill="FFFFFF"/>
          <w:lang w:val="en-US" w:eastAsia="zh-CN"/>
        </w:rPr>
        <w:t>课题</w:t>
      </w:r>
      <w:r>
        <w:rPr>
          <w:rFonts w:hint="eastAsia" w:ascii="宋体" w:hAnsi="宋体" w:eastAsia="宋体" w:cs="宋体"/>
          <w:i w:val="0"/>
          <w:iCs w:val="0"/>
          <w:caps w:val="0"/>
          <w:snapToGrid w:val="0"/>
          <w:color w:val="auto"/>
          <w:spacing w:val="0"/>
          <w:kern w:val="0"/>
          <w:sz w:val="24"/>
          <w:szCs w:val="24"/>
          <w:highlight w:val="none"/>
          <w:shd w:val="clear" w:color="auto" w:fill="FFFFFF"/>
        </w:rPr>
        <w:t>报告并提交。</w:t>
      </w:r>
    </w:p>
    <w:p w14:paraId="0BEB346F">
      <w:pPr>
        <w:pageBreakBefore w:val="0"/>
        <w:widowControl w:val="0"/>
        <w:kinsoku/>
        <w:wordWrap/>
        <w:overflowPunct/>
        <w:topLinePunct w:val="0"/>
        <w:bidi w:val="0"/>
        <w:adjustRightInd/>
        <w:spacing w:line="360" w:lineRule="auto"/>
        <w:ind w:left="210" w:leftChars="1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2.服务地点</w:t>
      </w:r>
      <w:r>
        <w:rPr>
          <w:rFonts w:hint="eastAsia" w:ascii="宋体" w:hAnsi="宋体" w:eastAsia="宋体" w:cs="宋体"/>
          <w:snapToGrid w:val="0"/>
          <w:color w:val="auto"/>
          <w:kern w:val="0"/>
          <w:sz w:val="24"/>
          <w:szCs w:val="24"/>
          <w:highlight w:val="none"/>
          <w:u w:val="none"/>
        </w:rPr>
        <w:t>：采购人指定地点</w:t>
      </w:r>
    </w:p>
    <w:p w14:paraId="4DC9B6C7">
      <w:pPr>
        <w:pageBreakBefore w:val="0"/>
        <w:widowControl w:val="0"/>
        <w:kinsoku/>
        <w:wordWrap/>
        <w:overflowPunct/>
        <w:topLinePunct w:val="0"/>
        <w:bidi w:val="0"/>
        <w:adjustRightInd/>
        <w:spacing w:line="360" w:lineRule="auto"/>
        <w:ind w:left="210" w:leftChars="1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3.</w:t>
      </w:r>
      <w:r>
        <w:rPr>
          <w:rFonts w:hint="eastAsia" w:ascii="宋体" w:hAnsi="宋体" w:eastAsia="宋体" w:cs="宋体"/>
          <w:snapToGrid w:val="0"/>
          <w:color w:val="auto"/>
          <w:kern w:val="0"/>
          <w:sz w:val="24"/>
          <w:szCs w:val="24"/>
          <w:highlight w:val="none"/>
          <w:u w:val="none"/>
        </w:rPr>
        <w:t>付款条件</w:t>
      </w:r>
    </w:p>
    <w:tbl>
      <w:tblPr>
        <w:tblStyle w:val="61"/>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32"/>
        <w:gridCol w:w="1791"/>
        <w:gridCol w:w="4383"/>
        <w:gridCol w:w="1830"/>
      </w:tblGrid>
      <w:tr w14:paraId="09F4E3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32" w:type="dxa"/>
            <w:noWrap w:val="0"/>
            <w:vAlign w:val="center"/>
          </w:tcPr>
          <w:p w14:paraId="685D05EA">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序号</w:t>
            </w:r>
          </w:p>
        </w:tc>
        <w:tc>
          <w:tcPr>
            <w:tcW w:w="1791" w:type="dxa"/>
            <w:noWrap w:val="0"/>
            <w:vAlign w:val="center"/>
          </w:tcPr>
          <w:p w14:paraId="007D6A8A">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付款比例</w:t>
            </w:r>
          </w:p>
        </w:tc>
        <w:tc>
          <w:tcPr>
            <w:tcW w:w="4383" w:type="dxa"/>
            <w:noWrap w:val="0"/>
            <w:vAlign w:val="center"/>
          </w:tcPr>
          <w:p w14:paraId="028DA403">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rPr>
              <w:t>付款</w:t>
            </w:r>
            <w:r>
              <w:rPr>
                <w:rFonts w:hint="eastAsia" w:ascii="宋体" w:hAnsi="宋体" w:eastAsia="宋体" w:cs="宋体"/>
                <w:snapToGrid w:val="0"/>
                <w:color w:val="auto"/>
                <w:kern w:val="0"/>
                <w:sz w:val="24"/>
                <w:szCs w:val="24"/>
                <w:highlight w:val="none"/>
                <w:u w:val="none"/>
                <w:lang w:val="en-US" w:eastAsia="zh-CN"/>
              </w:rPr>
              <w:t>进度</w:t>
            </w:r>
          </w:p>
        </w:tc>
        <w:tc>
          <w:tcPr>
            <w:tcW w:w="1830" w:type="dxa"/>
            <w:noWrap w:val="0"/>
            <w:vAlign w:val="center"/>
          </w:tcPr>
          <w:p w14:paraId="6E4EDB9F">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付款方式</w:t>
            </w:r>
          </w:p>
        </w:tc>
      </w:tr>
      <w:tr w14:paraId="0B4A28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32" w:type="dxa"/>
            <w:noWrap w:val="0"/>
            <w:vAlign w:val="center"/>
          </w:tcPr>
          <w:p w14:paraId="46D0BB4F">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1</w:t>
            </w:r>
          </w:p>
        </w:tc>
        <w:tc>
          <w:tcPr>
            <w:tcW w:w="1791" w:type="dxa"/>
            <w:noWrap w:val="0"/>
            <w:vAlign w:val="center"/>
          </w:tcPr>
          <w:p w14:paraId="0FAC5EDA">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合同总额的5</w:t>
            </w:r>
            <w:r>
              <w:rPr>
                <w:rFonts w:hint="eastAsia" w:ascii="宋体" w:hAnsi="宋体" w:eastAsia="宋体" w:cs="宋体"/>
                <w:snapToGrid w:val="0"/>
                <w:color w:val="auto"/>
                <w:kern w:val="0"/>
                <w:sz w:val="24"/>
                <w:szCs w:val="24"/>
                <w:highlight w:val="none"/>
                <w:u w:val="none"/>
              </w:rPr>
              <w:t>0%</w:t>
            </w:r>
          </w:p>
        </w:tc>
        <w:tc>
          <w:tcPr>
            <w:tcW w:w="4383" w:type="dxa"/>
            <w:noWrap w:val="0"/>
            <w:vAlign w:val="center"/>
          </w:tcPr>
          <w:p w14:paraId="3E5E5E76">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lang w:val="en-US" w:eastAsia="zh-CN"/>
              </w:rPr>
              <w:t>合同生效并具备实施条件后7个工作日内支付</w:t>
            </w:r>
          </w:p>
        </w:tc>
        <w:tc>
          <w:tcPr>
            <w:tcW w:w="1830" w:type="dxa"/>
            <w:noWrap w:val="0"/>
            <w:vAlign w:val="center"/>
          </w:tcPr>
          <w:p w14:paraId="1045F9FE">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lang w:val="en-US" w:eastAsia="zh-CN"/>
              </w:rPr>
              <w:t>对公转账</w:t>
            </w:r>
          </w:p>
        </w:tc>
      </w:tr>
      <w:tr w14:paraId="5B189A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32" w:type="dxa"/>
            <w:noWrap w:val="0"/>
            <w:vAlign w:val="center"/>
          </w:tcPr>
          <w:p w14:paraId="7DDE5248">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eastAsia="zh-CN"/>
              </w:rPr>
            </w:pPr>
            <w:r>
              <w:rPr>
                <w:rFonts w:hint="eastAsia" w:ascii="宋体" w:hAnsi="宋体" w:eastAsia="宋体" w:cs="宋体"/>
                <w:snapToGrid w:val="0"/>
                <w:color w:val="auto"/>
                <w:kern w:val="0"/>
                <w:sz w:val="24"/>
                <w:szCs w:val="24"/>
                <w:highlight w:val="none"/>
                <w:u w:val="none"/>
                <w:lang w:val="en-US" w:eastAsia="zh-CN"/>
              </w:rPr>
              <w:t>2</w:t>
            </w:r>
          </w:p>
        </w:tc>
        <w:tc>
          <w:tcPr>
            <w:tcW w:w="1791" w:type="dxa"/>
            <w:noWrap w:val="0"/>
            <w:vAlign w:val="center"/>
          </w:tcPr>
          <w:p w14:paraId="506607FA">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lang w:val="en-US" w:eastAsia="zh-CN"/>
              </w:rPr>
              <w:t>合同总额的5</w:t>
            </w:r>
            <w:r>
              <w:rPr>
                <w:rFonts w:hint="eastAsia" w:ascii="宋体" w:hAnsi="宋体" w:eastAsia="宋体" w:cs="宋体"/>
                <w:snapToGrid w:val="0"/>
                <w:color w:val="auto"/>
                <w:kern w:val="0"/>
                <w:sz w:val="24"/>
                <w:szCs w:val="24"/>
                <w:highlight w:val="none"/>
                <w:u w:val="none"/>
              </w:rPr>
              <w:t>0%</w:t>
            </w:r>
          </w:p>
        </w:tc>
        <w:tc>
          <w:tcPr>
            <w:tcW w:w="4383" w:type="dxa"/>
            <w:noWrap w:val="0"/>
            <w:vAlign w:val="center"/>
          </w:tcPr>
          <w:p w14:paraId="1F0A0C8D">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u w:val="none"/>
                <w:lang w:val="en-US" w:eastAsia="zh-CN"/>
              </w:rPr>
              <w:t>验收合格并具备</w:t>
            </w:r>
            <w:r>
              <w:rPr>
                <w:rFonts w:hint="eastAsia" w:ascii="宋体" w:hAnsi="宋体" w:cs="宋体"/>
                <w:snapToGrid w:val="0"/>
                <w:color w:val="auto"/>
                <w:kern w:val="0"/>
                <w:sz w:val="24"/>
                <w:szCs w:val="24"/>
                <w:highlight w:val="none"/>
                <w:u w:val="none"/>
                <w:lang w:val="en-US" w:eastAsia="zh-CN"/>
              </w:rPr>
              <w:t>支付</w:t>
            </w:r>
            <w:r>
              <w:rPr>
                <w:rFonts w:hint="eastAsia" w:ascii="宋体" w:hAnsi="宋体" w:eastAsia="宋体" w:cs="宋体"/>
                <w:snapToGrid w:val="0"/>
                <w:color w:val="auto"/>
                <w:kern w:val="0"/>
                <w:sz w:val="24"/>
                <w:szCs w:val="24"/>
                <w:highlight w:val="none"/>
                <w:u w:val="none"/>
                <w:lang w:val="en-US" w:eastAsia="zh-CN"/>
              </w:rPr>
              <w:t>条件后7个工作日内支付</w:t>
            </w:r>
            <w:bookmarkStart w:id="122" w:name="_GoBack"/>
            <w:bookmarkEnd w:id="122"/>
          </w:p>
        </w:tc>
        <w:tc>
          <w:tcPr>
            <w:tcW w:w="1830" w:type="dxa"/>
            <w:noWrap w:val="0"/>
            <w:vAlign w:val="center"/>
          </w:tcPr>
          <w:p w14:paraId="333FB639">
            <w:pPr>
              <w:pageBreakBefore w:val="0"/>
              <w:widowControl w:val="0"/>
              <w:kinsoku/>
              <w:wordWrap/>
              <w:overflowPunct/>
              <w:topLinePunct w:val="0"/>
              <w:bidi w:val="0"/>
              <w:adjustRightInd/>
              <w:spacing w:line="360" w:lineRule="auto"/>
              <w:jc w:val="center"/>
              <w:textAlignment w:val="auto"/>
              <w:rPr>
                <w:rFonts w:hint="eastAsia" w:ascii="宋体" w:hAnsi="宋体" w:eastAsia="宋体" w:cs="宋体"/>
                <w:snapToGrid w:val="0"/>
                <w:color w:val="auto"/>
                <w:kern w:val="0"/>
                <w:sz w:val="24"/>
                <w:szCs w:val="24"/>
                <w:highlight w:val="none"/>
                <w:u w:val="none"/>
                <w:lang w:eastAsia="zh-Hans"/>
              </w:rPr>
            </w:pPr>
            <w:r>
              <w:rPr>
                <w:rFonts w:hint="eastAsia" w:ascii="宋体" w:hAnsi="宋体" w:eastAsia="宋体" w:cs="宋体"/>
                <w:snapToGrid w:val="0"/>
                <w:color w:val="auto"/>
                <w:kern w:val="0"/>
                <w:sz w:val="24"/>
                <w:szCs w:val="24"/>
                <w:highlight w:val="none"/>
                <w:u w:val="none"/>
                <w:lang w:val="en-US" w:eastAsia="zh-CN"/>
              </w:rPr>
              <w:t>对公转账</w:t>
            </w:r>
          </w:p>
        </w:tc>
      </w:tr>
    </w:tbl>
    <w:p w14:paraId="68791373">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76" w:name="_Toc32114"/>
      <w:bookmarkStart w:id="77" w:name="_Toc57"/>
      <w:bookmarkStart w:id="78" w:name="_Toc18388"/>
      <w:bookmarkStart w:id="79" w:name="_Toc5065"/>
      <w:bookmarkStart w:id="80" w:name="_Toc23967"/>
      <w:r>
        <w:rPr>
          <w:rFonts w:hint="eastAsia" w:ascii="宋体" w:hAnsi="宋体" w:cs="宋体"/>
          <w:b/>
          <w:snapToGrid w:val="0"/>
          <w:color w:val="auto"/>
          <w:kern w:val="44"/>
          <w:sz w:val="24"/>
          <w:szCs w:val="24"/>
          <w:highlight w:val="none"/>
          <w:lang w:val="en-US" w:eastAsia="zh-CN" w:bidi="ar-SA"/>
        </w:rPr>
        <w:t>服务团队要求</w:t>
      </w:r>
    </w:p>
    <w:p w14:paraId="196F25F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auto"/>
          <w:kern w:val="44"/>
          <w:sz w:val="24"/>
          <w:szCs w:val="24"/>
          <w:highlight w:val="none"/>
          <w:lang w:val="en-US" w:eastAsia="zh-CN" w:bidi="ar-SA"/>
        </w:rPr>
      </w:pPr>
      <w:r>
        <w:rPr>
          <w:rFonts w:hint="eastAsia" w:ascii="宋体" w:hAnsi="宋体" w:eastAsia="宋体" w:cs="宋体"/>
          <w:b w:val="0"/>
          <w:bCs/>
          <w:snapToGrid w:val="0"/>
          <w:color w:val="auto"/>
          <w:kern w:val="44"/>
          <w:sz w:val="24"/>
          <w:szCs w:val="24"/>
          <w:highlight w:val="none"/>
          <w:lang w:val="en-US" w:eastAsia="zh-CN" w:bidi="ar-SA"/>
        </w:rPr>
        <w:t>供应商</w:t>
      </w:r>
      <w:r>
        <w:rPr>
          <w:rFonts w:hint="eastAsia" w:ascii="宋体" w:hAnsi="宋体" w:cs="宋体"/>
          <w:b w:val="0"/>
          <w:bCs/>
          <w:snapToGrid w:val="0"/>
          <w:color w:val="auto"/>
          <w:kern w:val="44"/>
          <w:sz w:val="24"/>
          <w:szCs w:val="24"/>
          <w:highlight w:val="none"/>
          <w:lang w:val="en-US" w:eastAsia="zh-CN" w:bidi="ar-SA"/>
        </w:rPr>
        <w:t>为本项目成立专门的</w:t>
      </w:r>
      <w:r>
        <w:rPr>
          <w:rFonts w:hint="eastAsia" w:ascii="宋体" w:hAnsi="宋体" w:eastAsia="宋体" w:cs="宋体"/>
          <w:b w:val="0"/>
          <w:bCs/>
          <w:snapToGrid w:val="0"/>
          <w:color w:val="auto"/>
          <w:kern w:val="44"/>
          <w:sz w:val="24"/>
          <w:szCs w:val="24"/>
          <w:highlight w:val="none"/>
          <w:lang w:val="en-US" w:eastAsia="zh-CN" w:bidi="ar-SA"/>
        </w:rPr>
        <w:t>项目团队</w:t>
      </w:r>
      <w:r>
        <w:rPr>
          <w:rFonts w:hint="eastAsia" w:ascii="宋体" w:hAnsi="宋体" w:cs="宋体"/>
          <w:b w:val="0"/>
          <w:bCs/>
          <w:snapToGrid w:val="0"/>
          <w:color w:val="auto"/>
          <w:kern w:val="44"/>
          <w:sz w:val="24"/>
          <w:szCs w:val="24"/>
          <w:highlight w:val="none"/>
          <w:lang w:val="en-US" w:eastAsia="zh-CN" w:bidi="ar-SA"/>
        </w:rPr>
        <w:t>，团队人员应为本单位在职员工，</w:t>
      </w:r>
      <w:r>
        <w:rPr>
          <w:rFonts w:hint="eastAsia" w:ascii="宋体" w:hAnsi="宋体" w:eastAsia="宋体" w:cs="宋体"/>
          <w:b w:val="0"/>
          <w:bCs/>
          <w:snapToGrid w:val="0"/>
          <w:color w:val="auto"/>
          <w:kern w:val="44"/>
          <w:sz w:val="24"/>
          <w:szCs w:val="24"/>
          <w:highlight w:val="none"/>
          <w:lang w:val="en-US" w:eastAsia="zh-CN" w:bidi="ar-SA"/>
        </w:rPr>
        <w:t>团队组织架构</w:t>
      </w:r>
      <w:r>
        <w:rPr>
          <w:rFonts w:hint="eastAsia" w:ascii="宋体" w:hAnsi="宋体" w:cs="宋体"/>
          <w:b w:val="0"/>
          <w:bCs/>
          <w:snapToGrid w:val="0"/>
          <w:color w:val="auto"/>
          <w:kern w:val="44"/>
          <w:sz w:val="24"/>
          <w:szCs w:val="24"/>
          <w:highlight w:val="none"/>
          <w:lang w:val="en-US" w:eastAsia="zh-CN" w:bidi="ar-SA"/>
        </w:rPr>
        <w:t>合理</w:t>
      </w:r>
      <w:r>
        <w:rPr>
          <w:rFonts w:hint="eastAsia" w:ascii="宋体" w:hAnsi="宋体" w:eastAsia="宋体" w:cs="宋体"/>
          <w:b w:val="0"/>
          <w:bCs/>
          <w:snapToGrid w:val="0"/>
          <w:color w:val="auto"/>
          <w:kern w:val="44"/>
          <w:sz w:val="24"/>
          <w:szCs w:val="24"/>
          <w:highlight w:val="none"/>
          <w:lang w:val="en-US" w:eastAsia="zh-CN" w:bidi="ar-SA"/>
        </w:rPr>
        <w:t>、专业配置</w:t>
      </w:r>
      <w:r>
        <w:rPr>
          <w:rFonts w:hint="eastAsia" w:ascii="宋体" w:hAnsi="宋体" w:cs="宋体"/>
          <w:b w:val="0"/>
          <w:bCs/>
          <w:snapToGrid w:val="0"/>
          <w:color w:val="auto"/>
          <w:kern w:val="44"/>
          <w:sz w:val="24"/>
          <w:szCs w:val="24"/>
          <w:highlight w:val="none"/>
          <w:lang w:val="en-US" w:eastAsia="zh-CN" w:bidi="ar-SA"/>
        </w:rPr>
        <w:t>齐全</w:t>
      </w:r>
      <w:r>
        <w:rPr>
          <w:rFonts w:hint="eastAsia" w:ascii="宋体" w:hAnsi="宋体" w:eastAsia="宋体" w:cs="宋体"/>
          <w:b w:val="0"/>
          <w:bCs/>
          <w:snapToGrid w:val="0"/>
          <w:color w:val="auto"/>
          <w:kern w:val="44"/>
          <w:sz w:val="24"/>
          <w:szCs w:val="24"/>
          <w:highlight w:val="none"/>
          <w:lang w:val="en-US" w:eastAsia="zh-CN" w:bidi="ar-SA"/>
        </w:rPr>
        <w:t>、总体专业技术水平</w:t>
      </w:r>
      <w:r>
        <w:rPr>
          <w:rFonts w:hint="eastAsia" w:ascii="宋体" w:hAnsi="宋体" w:cs="宋体"/>
          <w:b w:val="0"/>
          <w:bCs/>
          <w:snapToGrid w:val="0"/>
          <w:color w:val="auto"/>
          <w:kern w:val="44"/>
          <w:sz w:val="24"/>
          <w:szCs w:val="24"/>
          <w:highlight w:val="none"/>
          <w:lang w:val="en-US" w:eastAsia="zh-CN" w:bidi="ar-SA"/>
        </w:rPr>
        <w:t>优秀</w:t>
      </w:r>
      <w:r>
        <w:rPr>
          <w:rFonts w:hint="eastAsia" w:ascii="宋体" w:hAnsi="宋体" w:eastAsia="宋体" w:cs="宋体"/>
          <w:b w:val="0"/>
          <w:bCs/>
          <w:snapToGrid w:val="0"/>
          <w:color w:val="auto"/>
          <w:kern w:val="44"/>
          <w:sz w:val="24"/>
          <w:szCs w:val="24"/>
          <w:highlight w:val="none"/>
          <w:lang w:val="en-US" w:eastAsia="zh-CN" w:bidi="ar-SA"/>
        </w:rPr>
        <w:t>、同类工作总体经验</w:t>
      </w:r>
      <w:r>
        <w:rPr>
          <w:rFonts w:hint="eastAsia" w:ascii="宋体" w:hAnsi="宋体" w:cs="宋体"/>
          <w:b w:val="0"/>
          <w:bCs/>
          <w:snapToGrid w:val="0"/>
          <w:color w:val="auto"/>
          <w:kern w:val="44"/>
          <w:sz w:val="24"/>
          <w:szCs w:val="24"/>
          <w:highlight w:val="none"/>
          <w:lang w:val="en-US" w:eastAsia="zh-CN" w:bidi="ar-SA"/>
        </w:rPr>
        <w:t>丰富。</w:t>
      </w:r>
    </w:p>
    <w:p w14:paraId="2833DD6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auto"/>
          <w:kern w:val="44"/>
          <w:sz w:val="24"/>
          <w:szCs w:val="24"/>
          <w:highlight w:val="none"/>
          <w:lang w:val="en-US" w:eastAsia="zh-CN" w:bidi="ar-SA"/>
        </w:rPr>
      </w:pPr>
      <w:r>
        <w:rPr>
          <w:rFonts w:hint="eastAsia" w:ascii="宋体" w:hAnsi="宋体" w:cs="宋体"/>
          <w:b w:val="0"/>
          <w:bCs/>
          <w:snapToGrid w:val="0"/>
          <w:color w:val="auto"/>
          <w:kern w:val="44"/>
          <w:sz w:val="24"/>
          <w:szCs w:val="24"/>
          <w:highlight w:val="none"/>
          <w:lang w:val="en-US" w:eastAsia="zh-CN" w:bidi="ar-SA"/>
        </w:rPr>
        <w:t>项目团队应设立项目负责人一名，具有人工智能（或计算机、软件工程等）相关技术专业或管理相关专业（以下统一表述为相关专业）学士及以上学位、相关专业中级及以上技术职称和人工智能（包括集成电路、高端软件以及智能物联、智能控制等相关应用）行业服务或研究经历。</w:t>
      </w:r>
    </w:p>
    <w:p w14:paraId="419A5002">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napToGrid w:val="0"/>
          <w:color w:val="auto"/>
          <w:kern w:val="44"/>
          <w:sz w:val="24"/>
          <w:szCs w:val="24"/>
          <w:highlight w:val="none"/>
          <w:lang w:val="en-US" w:eastAsia="zh-CN" w:bidi="ar-SA"/>
        </w:rPr>
      </w:pPr>
      <w:r>
        <w:rPr>
          <w:rFonts w:hint="eastAsia" w:ascii="宋体" w:hAnsi="宋体" w:eastAsia="宋体" w:cs="宋体"/>
          <w:b w:val="0"/>
          <w:bCs/>
          <w:snapToGrid w:val="0"/>
          <w:color w:val="auto"/>
          <w:kern w:val="44"/>
          <w:sz w:val="24"/>
          <w:szCs w:val="24"/>
          <w:highlight w:val="none"/>
          <w:lang w:val="en-US" w:eastAsia="zh-CN" w:bidi="ar-SA"/>
        </w:rPr>
        <w:t>项目团队成员数量≥</w:t>
      </w:r>
      <w:r>
        <w:rPr>
          <w:rFonts w:hint="eastAsia" w:ascii="宋体" w:hAnsi="宋体" w:cs="宋体"/>
          <w:b w:val="0"/>
          <w:bCs/>
          <w:snapToGrid w:val="0"/>
          <w:color w:val="auto"/>
          <w:kern w:val="44"/>
          <w:sz w:val="24"/>
          <w:szCs w:val="24"/>
          <w:highlight w:val="none"/>
          <w:lang w:val="en-US" w:eastAsia="zh-CN" w:bidi="ar-SA"/>
        </w:rPr>
        <w:t>3</w:t>
      </w:r>
      <w:r>
        <w:rPr>
          <w:rFonts w:hint="eastAsia" w:ascii="宋体" w:hAnsi="宋体" w:eastAsia="宋体" w:cs="宋体"/>
          <w:b w:val="0"/>
          <w:bCs/>
          <w:snapToGrid w:val="0"/>
          <w:color w:val="auto"/>
          <w:kern w:val="44"/>
          <w:sz w:val="24"/>
          <w:szCs w:val="24"/>
          <w:highlight w:val="none"/>
          <w:lang w:val="en-US" w:eastAsia="zh-CN" w:bidi="ar-SA"/>
        </w:rPr>
        <w:t>人</w:t>
      </w:r>
      <w:r>
        <w:rPr>
          <w:rFonts w:hint="eastAsia" w:ascii="宋体" w:hAnsi="宋体" w:cs="宋体"/>
          <w:b w:val="0"/>
          <w:bCs/>
          <w:snapToGrid w:val="0"/>
          <w:color w:val="auto"/>
          <w:kern w:val="44"/>
          <w:sz w:val="24"/>
          <w:szCs w:val="24"/>
          <w:highlight w:val="none"/>
          <w:lang w:val="en-US" w:eastAsia="zh-CN" w:bidi="ar-SA"/>
        </w:rPr>
        <w:t>，团队人员（不含项目负责人）具有人工智能（包含智能物联，集成电路，高端软件等）产业发展规划、行业研究、发展报告的撰写编制工作经验、具有人工智能（或计算机、软件工程等）相关技术专业中级及以上技术职称。</w:t>
      </w:r>
    </w:p>
    <w:p w14:paraId="07650E4E">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课题预期成果</w:t>
      </w:r>
      <w:bookmarkEnd w:id="76"/>
      <w:r>
        <w:rPr>
          <w:rFonts w:hint="eastAsia" w:ascii="宋体" w:hAnsi="宋体" w:cs="宋体"/>
          <w:b/>
          <w:snapToGrid w:val="0"/>
          <w:color w:val="auto"/>
          <w:kern w:val="44"/>
          <w:sz w:val="24"/>
          <w:szCs w:val="24"/>
          <w:highlight w:val="none"/>
          <w:lang w:val="en-US" w:eastAsia="zh-CN" w:bidi="ar-SA"/>
        </w:rPr>
        <w:t>及要求</w:t>
      </w:r>
    </w:p>
    <w:p w14:paraId="223688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形成《</w:t>
      </w:r>
      <w:r>
        <w:rPr>
          <w:rFonts w:hint="eastAsia" w:ascii="宋体" w:hAnsi="宋体" w:cs="宋体"/>
          <w:b w:val="0"/>
          <w:bCs/>
          <w:snapToGrid w:val="0"/>
          <w:color w:val="auto"/>
          <w:kern w:val="44"/>
          <w:sz w:val="24"/>
          <w:szCs w:val="24"/>
          <w:highlight w:val="none"/>
          <w:lang w:val="en-US" w:eastAsia="zh-CN" w:bidi="ar-SA"/>
        </w:rPr>
        <w:t>“十五五”时期浙江省人工智能赋能制造业的模式与路径研究</w:t>
      </w: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》课题报告</w:t>
      </w:r>
      <w:r>
        <w:rPr>
          <w:rFonts w:hint="eastAsia" w:ascii="宋体" w:hAnsi="宋体" w:cs="宋体"/>
          <w:i w:val="0"/>
          <w:iCs w:val="0"/>
          <w:caps w:val="0"/>
          <w:snapToGrid w:val="0"/>
          <w:color w:val="auto"/>
          <w:spacing w:val="0"/>
          <w:kern w:val="0"/>
          <w:sz w:val="24"/>
          <w:szCs w:val="24"/>
          <w:highlight w:val="none"/>
          <w:shd w:val="clear" w:color="auto" w:fill="auto"/>
          <w:lang w:val="en-US" w:eastAsia="zh-CN"/>
        </w:rPr>
        <w:t>，成果报告架构合理，要素齐全，思路清晰、具有前瞻性和持续指导意义</w:t>
      </w: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w:t>
      </w:r>
    </w:p>
    <w:p w14:paraId="6168DFE4">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r>
        <w:rPr>
          <w:rFonts w:hint="eastAsia" w:ascii="宋体" w:hAnsi="宋体" w:eastAsia="宋体" w:cs="宋体"/>
          <w:b/>
          <w:snapToGrid w:val="0"/>
          <w:color w:val="auto"/>
          <w:kern w:val="44"/>
          <w:sz w:val="24"/>
          <w:szCs w:val="24"/>
          <w:highlight w:val="none"/>
          <w:lang w:val="en-US" w:eastAsia="zh-CN" w:bidi="ar-SA"/>
        </w:rPr>
        <w:t>其他相关服务要求</w:t>
      </w:r>
      <w:bookmarkEnd w:id="77"/>
      <w:bookmarkEnd w:id="78"/>
    </w:p>
    <w:p w14:paraId="60B3E4BD">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bookmarkStart w:id="81" w:name="_Toc23227"/>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bCs/>
          <w:snapToGrid w:val="0"/>
          <w:color w:val="auto"/>
          <w:kern w:val="0"/>
          <w:sz w:val="24"/>
          <w:szCs w:val="24"/>
          <w:highlight w:val="none"/>
          <w:lang w:val="en-US" w:eastAsia="zh-CN" w:bidi="ar-SA"/>
        </w:rPr>
        <w:t>自2022年1月1日以来具有人工智能（包含集成电路、高端软件以及智能物联、智能控制等相关应用领域）相关课题、规划、著作等同类项目实施</w:t>
      </w:r>
      <w:r>
        <w:rPr>
          <w:rFonts w:hint="eastAsia" w:ascii="宋体" w:hAnsi="宋体" w:cs="宋体"/>
          <w:bCs/>
          <w:snapToGrid w:val="0"/>
          <w:color w:val="auto"/>
          <w:kern w:val="0"/>
          <w:sz w:val="24"/>
          <w:szCs w:val="24"/>
          <w:highlight w:val="none"/>
          <w:lang w:val="en-US" w:eastAsia="zh-CN" w:bidi="ar-SA"/>
        </w:rPr>
        <w:t>业绩</w:t>
      </w:r>
      <w:r>
        <w:rPr>
          <w:rFonts w:hint="eastAsia" w:ascii="宋体" w:hAnsi="宋体" w:eastAsia="宋体" w:cs="宋体"/>
          <w:snapToGrid w:val="0"/>
          <w:color w:val="auto"/>
          <w:kern w:val="0"/>
          <w:sz w:val="24"/>
          <w:szCs w:val="24"/>
          <w:highlight w:val="none"/>
        </w:rPr>
        <w:t>。</w:t>
      </w:r>
    </w:p>
    <w:p w14:paraId="5EFADAD3">
      <w:pPr>
        <w:pageBreakBefore w:val="0"/>
        <w:widowControl w:val="0"/>
        <w:numPr>
          <w:ilvl w:val="0"/>
          <w:numId w:val="14"/>
        </w:numPr>
        <w:kinsoku/>
        <w:wordWrap/>
        <w:overflowPunct/>
        <w:topLinePunct w:val="0"/>
        <w:bidi w:val="0"/>
        <w:spacing w:before="0" w:beforeLines="0" w:after="0" w:afterLines="0" w:afterAutospacing="0" w:line="360" w:lineRule="auto"/>
        <w:ind w:left="0" w:leftChars="0" w:firstLine="400" w:firstLineChars="0"/>
        <w:jc w:val="both"/>
        <w:textAlignment w:val="auto"/>
        <w:rPr>
          <w:rFonts w:hint="default" w:ascii="Calibri" w:hAnsi="Calibri" w:eastAsia="宋体" w:cs="Times New Roman"/>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供应商提供“十五五”时期人工智能赋能制造业现状、发展思路研究要求和本项目的特点等角度阐述的项目需求理解和分析（包括项目实施背景、现状、研究必要性、研究方向和策略等）</w:t>
      </w:r>
      <w:r>
        <w:rPr>
          <w:rFonts w:hint="eastAsia" w:ascii="宋体" w:hAnsi="宋体" w:eastAsia="宋体" w:cs="宋体"/>
          <w:bCs/>
          <w:snapToGrid w:val="0"/>
          <w:color w:val="auto"/>
          <w:sz w:val="24"/>
          <w:szCs w:val="24"/>
          <w:highlight w:val="none"/>
          <w:lang w:val="en-US" w:eastAsia="zh-CN" w:bidi="ar-SA"/>
        </w:rPr>
        <w:t>。</w:t>
      </w:r>
    </w:p>
    <w:p w14:paraId="435C32A3">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供应商结合本项目实际服务要求提供针对本项目的服务理念和服务目标</w:t>
      </w:r>
      <w:r>
        <w:rPr>
          <w:rFonts w:hint="eastAsia" w:ascii="宋体" w:hAnsi="宋体" w:eastAsia="宋体" w:cs="宋体"/>
          <w:snapToGrid w:val="0"/>
          <w:color w:val="auto"/>
          <w:kern w:val="0"/>
          <w:sz w:val="24"/>
          <w:szCs w:val="24"/>
          <w:highlight w:val="none"/>
        </w:rPr>
        <w:t>，相应内容契合本项目采购要求。</w:t>
      </w:r>
    </w:p>
    <w:p w14:paraId="4DE09610">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bCs/>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供应商提供针对本项目的技术服务方案，服务方案内容包括与本项目研究相关的人工智能赋能制造业的意义与趋势的分析和描述</w:t>
      </w:r>
      <w:r>
        <w:rPr>
          <w:rFonts w:hint="eastAsia" w:ascii="宋体" w:hAnsi="宋体" w:cs="宋体"/>
          <w:snapToGrid w:val="0"/>
          <w:color w:val="auto"/>
          <w:kern w:val="0"/>
          <w:sz w:val="24"/>
          <w:szCs w:val="24"/>
          <w:highlight w:val="none"/>
          <w:lang w:val="en-US" w:eastAsia="zh-CN"/>
        </w:rPr>
        <w:t>、与本项目研究相关的浙江省人工智能赋能制造业的优势</w:t>
      </w:r>
      <w:r>
        <w:rPr>
          <w:rFonts w:hint="eastAsia" w:ascii="宋体" w:hAnsi="宋体" w:eastAsia="宋体" w:cs="宋体"/>
          <w:snapToGrid w:val="0"/>
          <w:color w:val="auto"/>
          <w:kern w:val="0"/>
          <w:sz w:val="24"/>
          <w:szCs w:val="24"/>
          <w:highlight w:val="none"/>
          <w:lang w:val="en-US" w:eastAsia="zh-CN"/>
        </w:rPr>
        <w:t>与不足的分析、与本项目研究相关的国内、外人工智能赋能制造业的实践经验分析、与本项目研究相关的“十五五”时期</w:t>
      </w:r>
      <w:r>
        <w:rPr>
          <w:rFonts w:hint="eastAsia" w:ascii="宋体" w:hAnsi="宋体" w:cs="宋体"/>
          <w:snapToGrid w:val="0"/>
          <w:color w:val="auto"/>
          <w:kern w:val="0"/>
          <w:sz w:val="24"/>
          <w:szCs w:val="24"/>
          <w:highlight w:val="none"/>
          <w:lang w:val="en-US" w:eastAsia="zh-CN"/>
        </w:rPr>
        <w:t>浙江</w:t>
      </w:r>
      <w:r>
        <w:rPr>
          <w:rFonts w:hint="eastAsia" w:ascii="宋体" w:hAnsi="宋体" w:eastAsia="宋体" w:cs="宋体"/>
          <w:snapToGrid w:val="0"/>
          <w:color w:val="auto"/>
          <w:kern w:val="0"/>
          <w:sz w:val="24"/>
          <w:szCs w:val="24"/>
          <w:highlight w:val="none"/>
          <w:lang w:val="en-US" w:eastAsia="zh-CN"/>
        </w:rPr>
        <w:t>省人工智能赋能制造业的思路与路径、与本项目研究相关的“十五五”时期</w:t>
      </w:r>
      <w:r>
        <w:rPr>
          <w:rFonts w:hint="eastAsia" w:ascii="宋体" w:hAnsi="宋体" w:cs="宋体"/>
          <w:snapToGrid w:val="0"/>
          <w:color w:val="auto"/>
          <w:kern w:val="0"/>
          <w:sz w:val="24"/>
          <w:szCs w:val="24"/>
          <w:highlight w:val="none"/>
          <w:lang w:val="en-US" w:eastAsia="zh-CN"/>
        </w:rPr>
        <w:t>浙江</w:t>
      </w:r>
      <w:r>
        <w:rPr>
          <w:rFonts w:hint="eastAsia" w:ascii="宋体" w:hAnsi="宋体" w:eastAsia="宋体" w:cs="宋体"/>
          <w:snapToGrid w:val="0"/>
          <w:color w:val="auto"/>
          <w:kern w:val="0"/>
          <w:sz w:val="24"/>
          <w:szCs w:val="24"/>
          <w:highlight w:val="none"/>
          <w:lang w:val="en-US" w:eastAsia="zh-CN"/>
        </w:rPr>
        <w:t>省人工智能赋能制造业的对策建议等。</w:t>
      </w:r>
    </w:p>
    <w:p w14:paraId="1153FF4D">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lang w:val="en-US" w:eastAsia="zh-CN"/>
        </w:rPr>
        <w:t>提供科学合理可行性强的实施方案，包括实施步骤与计划、资源需求与预算、险分析与应对等</w:t>
      </w:r>
      <w:r>
        <w:rPr>
          <w:rFonts w:hint="eastAsia" w:ascii="宋体" w:hAnsi="宋体" w:eastAsia="宋体" w:cs="宋体"/>
          <w:snapToGrid w:val="0"/>
          <w:color w:val="auto"/>
          <w:kern w:val="0"/>
          <w:sz w:val="24"/>
          <w:szCs w:val="24"/>
          <w:highlight w:val="none"/>
        </w:rPr>
        <w:t>。</w:t>
      </w:r>
    </w:p>
    <w:p w14:paraId="51523393">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lang w:val="en-US" w:eastAsia="zh-CN"/>
        </w:rPr>
        <w:t>提供科学合理可行性强的项目进度安排，包括实施进程安排总体情况及里程碑活动节点安排等</w:t>
      </w:r>
      <w:r>
        <w:rPr>
          <w:rFonts w:hint="eastAsia" w:ascii="宋体" w:hAnsi="宋体" w:eastAsia="宋体" w:cs="宋体"/>
          <w:snapToGrid w:val="0"/>
          <w:color w:val="auto"/>
          <w:kern w:val="0"/>
          <w:sz w:val="24"/>
          <w:szCs w:val="24"/>
          <w:highlight w:val="none"/>
        </w:rPr>
        <w:t>。</w:t>
      </w:r>
    </w:p>
    <w:p w14:paraId="3B996B23">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eastAsia="宋体" w:cs="宋体"/>
          <w:snapToGrid w:val="0"/>
          <w:color w:val="auto"/>
          <w:kern w:val="0"/>
          <w:sz w:val="24"/>
          <w:szCs w:val="24"/>
          <w:highlight w:val="none"/>
          <w:lang w:val="en-US" w:eastAsia="zh-CN"/>
        </w:rPr>
        <w:t>科学合理可行性强</w:t>
      </w:r>
      <w:r>
        <w:rPr>
          <w:rFonts w:hint="eastAsia" w:ascii="宋体" w:hAnsi="宋体" w:eastAsia="宋体" w:cs="宋体"/>
          <w:snapToGrid w:val="0"/>
          <w:color w:val="auto"/>
          <w:kern w:val="0"/>
          <w:sz w:val="24"/>
          <w:szCs w:val="24"/>
          <w:highlight w:val="none"/>
        </w:rPr>
        <w:t>的项目运作及沟通方案</w:t>
      </w:r>
      <w:r>
        <w:rPr>
          <w:rFonts w:hint="eastAsia" w:ascii="宋体" w:hAnsi="宋体" w:eastAsia="宋体" w:cs="宋体"/>
          <w:snapToGrid w:val="0"/>
          <w:color w:val="auto"/>
          <w:kern w:val="0"/>
          <w:sz w:val="24"/>
          <w:szCs w:val="24"/>
          <w:highlight w:val="none"/>
          <w:lang w:eastAsia="zh-CN"/>
        </w:rPr>
        <w:t>，包括项目运作的具体方式和方法、项目沟通的具体措施和手段、以及提高项目运作效率和沟通效率的方法和措施</w:t>
      </w:r>
      <w:r>
        <w:rPr>
          <w:rFonts w:hint="eastAsia" w:ascii="宋体" w:hAnsi="宋体" w:eastAsia="宋体" w:cs="宋体"/>
          <w:snapToGrid w:val="0"/>
          <w:color w:val="auto"/>
          <w:kern w:val="0"/>
          <w:sz w:val="24"/>
          <w:szCs w:val="24"/>
          <w:highlight w:val="none"/>
        </w:rPr>
        <w:t>。</w:t>
      </w:r>
    </w:p>
    <w:p w14:paraId="7E2E2124">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eastAsia="宋体" w:cs="宋体"/>
          <w:snapToGrid w:val="0"/>
          <w:color w:val="auto"/>
          <w:kern w:val="0"/>
          <w:sz w:val="24"/>
          <w:szCs w:val="24"/>
          <w:highlight w:val="none"/>
          <w:lang w:val="en-US" w:eastAsia="zh-CN"/>
        </w:rPr>
        <w:t>科学合理可行性强</w:t>
      </w:r>
      <w:r>
        <w:rPr>
          <w:rFonts w:hint="eastAsia" w:ascii="宋体" w:hAnsi="宋体" w:eastAsia="宋体" w:cs="宋体"/>
          <w:snapToGrid w:val="0"/>
          <w:color w:val="auto"/>
          <w:kern w:val="0"/>
          <w:sz w:val="24"/>
          <w:szCs w:val="24"/>
          <w:highlight w:val="none"/>
        </w:rPr>
        <w:t>的质量保障方案</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包括服务质量保障和研究成果质量保障方法和措施等。</w:t>
      </w:r>
    </w:p>
    <w:p w14:paraId="786FCAC5">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eastAsia="宋体" w:cs="宋体"/>
          <w:snapToGrid w:val="0"/>
          <w:color w:val="auto"/>
          <w:kern w:val="0"/>
          <w:sz w:val="24"/>
          <w:szCs w:val="24"/>
          <w:highlight w:val="none"/>
          <w:lang w:val="en-US" w:eastAsia="zh-CN"/>
        </w:rPr>
        <w:t>科学合理可行性强</w:t>
      </w:r>
      <w:r>
        <w:rPr>
          <w:rFonts w:hint="eastAsia" w:ascii="宋体" w:hAnsi="宋体" w:eastAsia="宋体" w:cs="宋体"/>
          <w:snapToGrid w:val="0"/>
          <w:color w:val="auto"/>
          <w:kern w:val="0"/>
          <w:sz w:val="24"/>
          <w:szCs w:val="24"/>
          <w:highlight w:val="none"/>
        </w:rPr>
        <w:t>的保密方案</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包括保密管理制度和具体方法措施、保密相关设备配备、保密相关人员配备等。</w:t>
      </w:r>
    </w:p>
    <w:p w14:paraId="663715FC">
      <w:pPr>
        <w:pageBreakBefore w:val="0"/>
        <w:widowControl w:val="0"/>
        <w:numPr>
          <w:ilvl w:val="0"/>
          <w:numId w:val="14"/>
        </w:numPr>
        <w:kinsoku/>
        <w:wordWrap/>
        <w:overflowPunct/>
        <w:topLinePunct w:val="0"/>
        <w:autoSpaceDE w:val="0"/>
        <w:autoSpaceDN w:val="0"/>
        <w:bidi w:val="0"/>
        <w:adjustRightInd w:val="0"/>
        <w:spacing w:line="360" w:lineRule="auto"/>
        <w:ind w:left="0" w:leftChars="0" w:firstLine="40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提供针对本项目</w:t>
      </w:r>
      <w:r>
        <w:rPr>
          <w:rFonts w:hint="eastAsia" w:ascii="宋体" w:hAnsi="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重难点分析情况和相应的应对解决措施和方法。</w:t>
      </w:r>
    </w:p>
    <w:p w14:paraId="6BCEFD63">
      <w:pPr>
        <w:keepNext/>
        <w:keepLines/>
        <w:pageBreakBefore w:val="0"/>
        <w:widowControl w:val="0"/>
        <w:numPr>
          <w:ilvl w:val="0"/>
          <w:numId w:val="10"/>
        </w:numPr>
        <w:kinsoku/>
        <w:wordWrap/>
        <w:overflowPunct/>
        <w:topLinePunct w:val="0"/>
        <w:autoSpaceDE/>
        <w:autoSpaceDN/>
        <w:bidi w:val="0"/>
        <w:adjustRightInd/>
        <w:snapToGrid/>
        <w:spacing w:before="0" w:beforeLines="0" w:beforeAutospacing="0" w:after="0" w:afterLines="0" w:afterAutospacing="0" w:line="360" w:lineRule="auto"/>
        <w:ind w:left="0" w:leftChars="0" w:firstLine="420" w:firstLineChars="0"/>
        <w:jc w:val="both"/>
        <w:textAlignment w:val="auto"/>
        <w:outlineLvl w:val="1"/>
        <w:rPr>
          <w:rFonts w:hint="eastAsia" w:ascii="宋体" w:hAnsi="宋体" w:eastAsia="宋体" w:cs="宋体"/>
          <w:b/>
          <w:snapToGrid w:val="0"/>
          <w:color w:val="auto"/>
          <w:kern w:val="44"/>
          <w:sz w:val="24"/>
          <w:szCs w:val="24"/>
          <w:highlight w:val="none"/>
          <w:lang w:val="en-US" w:eastAsia="zh-CN" w:bidi="ar-SA"/>
        </w:rPr>
      </w:pPr>
      <w:bookmarkStart w:id="82" w:name="_Toc906"/>
      <w:r>
        <w:rPr>
          <w:rFonts w:hint="eastAsia" w:ascii="宋体" w:hAnsi="宋体" w:eastAsia="宋体" w:cs="宋体"/>
          <w:b/>
          <w:snapToGrid w:val="0"/>
          <w:color w:val="auto"/>
          <w:kern w:val="44"/>
          <w:sz w:val="24"/>
          <w:szCs w:val="24"/>
          <w:highlight w:val="none"/>
          <w:lang w:val="en-US" w:eastAsia="zh-CN" w:bidi="ar-SA"/>
        </w:rPr>
        <w:t>政府采购项目履约时间和方式、验收方法和标准</w:t>
      </w:r>
      <w:bookmarkEnd w:id="79"/>
      <w:bookmarkEnd w:id="80"/>
      <w:bookmarkEnd w:id="81"/>
      <w:bookmarkEnd w:id="82"/>
      <w:bookmarkStart w:id="83" w:name="_Toc32522"/>
    </w:p>
    <w:bookmarkEnd w:id="83"/>
    <w:p w14:paraId="08D0E4D4">
      <w:pPr>
        <w:keepNext/>
        <w:keepLines/>
        <w:pageBreakBefore w:val="0"/>
        <w:widowControl w:val="0"/>
        <w:numPr>
          <w:ilvl w:val="0"/>
          <w:numId w:val="0"/>
        </w:numPr>
        <w:kinsoku/>
        <w:wordWrap/>
        <w:overflowPunct/>
        <w:topLinePunct w:val="0"/>
        <w:bidi w:val="0"/>
        <w:snapToGrid w:val="0"/>
        <w:spacing w:before="0" w:beforeLines="0" w:beforeAutospacing="0" w:after="0" w:afterLines="0" w:afterAutospacing="0" w:line="360" w:lineRule="auto"/>
        <w:ind w:left="0" w:leftChars="0" w:firstLine="480" w:firstLineChars="207"/>
        <w:jc w:val="both"/>
        <w:textAlignment w:val="auto"/>
        <w:outlineLvl w:val="1"/>
        <w:rPr>
          <w:rFonts w:hint="eastAsia" w:ascii="宋体" w:hAnsi="宋体" w:eastAsia="宋体" w:cs="宋体"/>
          <w:b w:val="0"/>
          <w:bCs w:val="0"/>
          <w:snapToGrid w:val="0"/>
          <w:color w:val="auto"/>
          <w:spacing w:val="-4"/>
          <w:kern w:val="2"/>
          <w:sz w:val="24"/>
          <w:szCs w:val="24"/>
          <w:highlight w:val="none"/>
          <w:lang w:val="en-US" w:eastAsia="zh-CN" w:bidi="ar-SA"/>
        </w:rPr>
      </w:pPr>
      <w:bookmarkStart w:id="84" w:name="_Toc4516"/>
      <w:bookmarkStart w:id="85" w:name="_Toc10841"/>
      <w:bookmarkStart w:id="86" w:name="_Toc5807"/>
      <w:bookmarkStart w:id="87" w:name="_Toc20935"/>
      <w:bookmarkStart w:id="88" w:name="_Toc12850"/>
      <w:bookmarkStart w:id="89" w:name="_Toc11277"/>
      <w:bookmarkStart w:id="90" w:name="_Toc13091"/>
      <w:bookmarkStart w:id="91" w:name="_Toc10755"/>
      <w:bookmarkStart w:id="92" w:name="_Toc15631"/>
      <w:bookmarkStart w:id="93" w:name="_Toc22321"/>
      <w:bookmarkStart w:id="94" w:name="_Toc23040"/>
      <w:r>
        <w:rPr>
          <w:rFonts w:hint="eastAsia" w:ascii="宋体" w:hAnsi="宋体" w:eastAsia="宋体" w:cs="宋体"/>
          <w:b w:val="0"/>
          <w:bCs w:val="0"/>
          <w:snapToGrid w:val="0"/>
          <w:color w:val="auto"/>
          <w:spacing w:val="-4"/>
          <w:kern w:val="2"/>
          <w:sz w:val="24"/>
          <w:szCs w:val="24"/>
          <w:highlight w:val="none"/>
          <w:lang w:val="en-US" w:eastAsia="zh-CN" w:bidi="ar-SA"/>
        </w:rPr>
        <w:t>1.验收时间：采购人在收到成交供应商提供的报告之日起10个工作日内对报告及相关资料开展验收。</w:t>
      </w:r>
      <w:bookmarkEnd w:id="84"/>
      <w:bookmarkEnd w:id="85"/>
      <w:bookmarkEnd w:id="86"/>
      <w:bookmarkEnd w:id="87"/>
      <w:bookmarkEnd w:id="88"/>
      <w:bookmarkEnd w:id="89"/>
      <w:bookmarkEnd w:id="90"/>
      <w:bookmarkEnd w:id="91"/>
      <w:bookmarkEnd w:id="92"/>
      <w:bookmarkEnd w:id="93"/>
      <w:bookmarkEnd w:id="94"/>
      <w:bookmarkStart w:id="95" w:name="_Toc4181"/>
    </w:p>
    <w:p w14:paraId="615FEA05">
      <w:pPr>
        <w:keepNext/>
        <w:keepLines/>
        <w:pageBreakBefore w:val="0"/>
        <w:widowControl w:val="0"/>
        <w:numPr>
          <w:ilvl w:val="0"/>
          <w:numId w:val="0"/>
        </w:numPr>
        <w:kinsoku/>
        <w:wordWrap/>
        <w:overflowPunct/>
        <w:topLinePunct w:val="0"/>
        <w:bidi w:val="0"/>
        <w:snapToGrid w:val="0"/>
        <w:spacing w:before="0" w:beforeLines="0" w:beforeAutospacing="0" w:after="0" w:afterLines="0" w:afterAutospacing="0" w:line="360" w:lineRule="auto"/>
        <w:ind w:left="0" w:leftChars="0" w:firstLine="480" w:firstLineChars="207"/>
        <w:jc w:val="both"/>
        <w:textAlignment w:val="auto"/>
        <w:outlineLvl w:val="1"/>
        <w:rPr>
          <w:rFonts w:hint="eastAsia" w:ascii="宋体" w:hAnsi="宋体" w:eastAsia="宋体" w:cs="宋体"/>
          <w:b w:val="0"/>
          <w:bCs w:val="0"/>
          <w:snapToGrid w:val="0"/>
          <w:color w:val="auto"/>
          <w:spacing w:val="-4"/>
          <w:kern w:val="2"/>
          <w:sz w:val="24"/>
          <w:szCs w:val="24"/>
          <w:highlight w:val="none"/>
          <w:lang w:val="en-US" w:eastAsia="zh-CN" w:bidi="ar-SA"/>
        </w:rPr>
      </w:pPr>
      <w:bookmarkStart w:id="96" w:name="_Toc12235"/>
      <w:bookmarkStart w:id="97" w:name="_Toc4010"/>
      <w:bookmarkStart w:id="98" w:name="_Toc10803"/>
      <w:bookmarkStart w:id="99" w:name="_Toc30919"/>
      <w:bookmarkStart w:id="100" w:name="_Toc23937"/>
      <w:bookmarkStart w:id="101" w:name="_Toc17131"/>
      <w:bookmarkStart w:id="102" w:name="_Toc4006"/>
      <w:bookmarkStart w:id="103" w:name="_Toc5487"/>
      <w:bookmarkStart w:id="104" w:name="_Toc4658"/>
      <w:bookmarkStart w:id="105" w:name="_Toc21341"/>
      <w:r>
        <w:rPr>
          <w:rFonts w:hint="eastAsia" w:ascii="宋体" w:hAnsi="宋体" w:eastAsia="宋体" w:cs="宋体"/>
          <w:b w:val="0"/>
          <w:bCs w:val="0"/>
          <w:snapToGrid w:val="0"/>
          <w:color w:val="auto"/>
          <w:spacing w:val="-4"/>
          <w:kern w:val="2"/>
          <w:sz w:val="24"/>
          <w:szCs w:val="24"/>
          <w:highlight w:val="none"/>
          <w:lang w:val="en-US" w:eastAsia="zh-CN" w:bidi="ar-SA"/>
        </w:rPr>
        <w:t>2.验收主体：采购人按照合同约定自行组建验收小组开展验收。</w:t>
      </w:r>
      <w:bookmarkEnd w:id="95"/>
      <w:bookmarkEnd w:id="96"/>
      <w:bookmarkEnd w:id="97"/>
      <w:bookmarkEnd w:id="98"/>
      <w:bookmarkEnd w:id="99"/>
      <w:bookmarkEnd w:id="100"/>
      <w:bookmarkEnd w:id="101"/>
      <w:bookmarkEnd w:id="102"/>
      <w:bookmarkEnd w:id="103"/>
      <w:bookmarkEnd w:id="104"/>
      <w:bookmarkEnd w:id="105"/>
      <w:bookmarkStart w:id="106" w:name="_Toc31499"/>
    </w:p>
    <w:p w14:paraId="2CFAB3FC">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7"/>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lang w:val="en-US" w:eastAsia="zh-CN"/>
        </w:rPr>
        <w:t>3.</w:t>
      </w:r>
      <w:r>
        <w:rPr>
          <w:rFonts w:hint="eastAsia" w:ascii="宋体" w:hAnsi="宋体" w:eastAsia="宋体" w:cs="宋体"/>
          <w:snapToGrid w:val="0"/>
          <w:color w:val="auto"/>
          <w:spacing w:val="-4"/>
          <w:kern w:val="0"/>
          <w:sz w:val="24"/>
          <w:szCs w:val="24"/>
          <w:highlight w:val="none"/>
        </w:rPr>
        <w:t>验收依据：（1）</w:t>
      </w:r>
      <w:r>
        <w:rPr>
          <w:rFonts w:hint="eastAsia" w:ascii="宋体" w:hAnsi="宋体" w:eastAsia="宋体" w:cs="宋体"/>
          <w:snapToGrid w:val="0"/>
          <w:color w:val="auto"/>
          <w:spacing w:val="-4"/>
          <w:kern w:val="0"/>
          <w:sz w:val="24"/>
          <w:szCs w:val="24"/>
          <w:highlight w:val="none"/>
          <w:lang w:val="en-US" w:eastAsia="zh-CN"/>
        </w:rPr>
        <w:t>磋商</w:t>
      </w:r>
      <w:r>
        <w:rPr>
          <w:rFonts w:hint="eastAsia" w:ascii="宋体" w:hAnsi="宋体" w:eastAsia="宋体" w:cs="宋体"/>
          <w:snapToGrid w:val="0"/>
          <w:color w:val="auto"/>
          <w:spacing w:val="-4"/>
          <w:kern w:val="0"/>
          <w:sz w:val="24"/>
          <w:szCs w:val="24"/>
          <w:highlight w:val="none"/>
        </w:rPr>
        <w:t>文件技术要求；（2）</w:t>
      </w:r>
      <w:r>
        <w:rPr>
          <w:rFonts w:hint="eastAsia" w:ascii="宋体" w:hAnsi="宋体" w:eastAsia="宋体" w:cs="宋体"/>
          <w:snapToGrid w:val="0"/>
          <w:color w:val="auto"/>
          <w:spacing w:val="-4"/>
          <w:kern w:val="0"/>
          <w:sz w:val="24"/>
          <w:szCs w:val="24"/>
          <w:highlight w:val="none"/>
          <w:lang w:val="en-US" w:eastAsia="zh-CN"/>
        </w:rPr>
        <w:t>响应</w:t>
      </w:r>
      <w:r>
        <w:rPr>
          <w:rFonts w:hint="eastAsia" w:ascii="宋体" w:hAnsi="宋体" w:eastAsia="宋体" w:cs="宋体"/>
          <w:snapToGrid w:val="0"/>
          <w:color w:val="auto"/>
          <w:spacing w:val="-4"/>
          <w:kern w:val="0"/>
          <w:sz w:val="24"/>
          <w:szCs w:val="24"/>
          <w:highlight w:val="none"/>
        </w:rPr>
        <w:t>文件技术响应</w:t>
      </w:r>
      <w:r>
        <w:rPr>
          <w:rFonts w:hint="eastAsia" w:ascii="宋体" w:hAnsi="宋体" w:eastAsia="宋体" w:cs="宋体"/>
          <w:snapToGrid w:val="0"/>
          <w:color w:val="auto"/>
          <w:spacing w:val="-4"/>
          <w:kern w:val="0"/>
          <w:sz w:val="24"/>
          <w:szCs w:val="24"/>
          <w:highlight w:val="none"/>
          <w:lang w:val="en-US" w:eastAsia="zh-CN"/>
        </w:rPr>
        <w:t>内容</w:t>
      </w:r>
      <w:r>
        <w:rPr>
          <w:rFonts w:hint="eastAsia" w:ascii="宋体" w:hAnsi="宋体" w:eastAsia="宋体" w:cs="宋体"/>
          <w:snapToGrid w:val="0"/>
          <w:color w:val="auto"/>
          <w:spacing w:val="-4"/>
          <w:kern w:val="0"/>
          <w:sz w:val="24"/>
          <w:szCs w:val="24"/>
          <w:highlight w:val="none"/>
        </w:rPr>
        <w:t>；（3）合同等。</w:t>
      </w:r>
      <w:bookmarkEnd w:id="106"/>
      <w:bookmarkStart w:id="107" w:name="_Toc10164"/>
    </w:p>
    <w:p w14:paraId="28F741A8">
      <w:pPr>
        <w:pageBreakBefore w:val="0"/>
        <w:widowControl w:val="0"/>
        <w:numPr>
          <w:ilvl w:val="0"/>
          <w:numId w:val="0"/>
        </w:numPr>
        <w:kinsoku/>
        <w:wordWrap/>
        <w:overflowPunct/>
        <w:topLinePunct w:val="0"/>
        <w:autoSpaceDE w:val="0"/>
        <w:autoSpaceDN w:val="0"/>
        <w:bidi w:val="0"/>
        <w:adjustRightInd w:val="0"/>
        <w:spacing w:line="360" w:lineRule="auto"/>
        <w:ind w:left="0" w:leftChars="0" w:firstLine="480" w:firstLineChars="207"/>
        <w:textAlignment w:val="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lang w:val="en-US" w:eastAsia="zh-CN"/>
        </w:rPr>
        <w:t>4.</w:t>
      </w:r>
      <w:r>
        <w:rPr>
          <w:rFonts w:hint="eastAsia" w:ascii="宋体" w:hAnsi="宋体" w:eastAsia="宋体" w:cs="宋体"/>
          <w:snapToGrid w:val="0"/>
          <w:color w:val="auto"/>
          <w:spacing w:val="-4"/>
          <w:kern w:val="0"/>
          <w:sz w:val="24"/>
          <w:szCs w:val="24"/>
          <w:highlight w:val="none"/>
        </w:rPr>
        <w:t>验收对象：</w:t>
      </w:r>
      <w:r>
        <w:rPr>
          <w:rFonts w:hint="eastAsia" w:ascii="宋体" w:hAnsi="宋体" w:eastAsia="宋体" w:cs="宋体"/>
          <w:snapToGrid w:val="0"/>
          <w:color w:val="auto"/>
          <w:spacing w:val="-4"/>
          <w:kern w:val="0"/>
          <w:sz w:val="24"/>
          <w:szCs w:val="24"/>
          <w:highlight w:val="none"/>
          <w:lang w:val="en-US" w:eastAsia="zh-CN"/>
        </w:rPr>
        <w:t>成交</w:t>
      </w:r>
      <w:r>
        <w:rPr>
          <w:rFonts w:hint="eastAsia" w:ascii="宋体" w:hAnsi="宋体" w:eastAsia="宋体" w:cs="宋体"/>
          <w:snapToGrid w:val="0"/>
          <w:color w:val="auto"/>
          <w:spacing w:val="-4"/>
          <w:kern w:val="0"/>
          <w:sz w:val="24"/>
          <w:szCs w:val="24"/>
          <w:highlight w:val="none"/>
        </w:rPr>
        <w:t>供应商提供的有关成果文件。</w:t>
      </w:r>
      <w:bookmarkEnd w:id="107"/>
      <w:bookmarkStart w:id="108" w:name="_Toc3531"/>
      <w:r>
        <w:rPr>
          <w:rFonts w:hint="eastAsia" w:ascii="宋体" w:hAnsi="宋体" w:eastAsia="宋体" w:cs="宋体"/>
          <w:snapToGrid w:val="0"/>
          <w:color w:val="auto"/>
          <w:spacing w:val="-4"/>
          <w:kern w:val="0"/>
          <w:sz w:val="24"/>
          <w:szCs w:val="24"/>
          <w:highlight w:val="none"/>
        </w:rPr>
        <w:t>验收结果：验收结果不符合合同约定的，应当通知中标供应商限期达到合同约定的要求，并按照合同约定承担相应的违约责任。</w:t>
      </w:r>
    </w:p>
    <w:p w14:paraId="4427C8E0">
      <w:pPr>
        <w:widowControl/>
        <w:adjustRightInd/>
        <w:ind w:left="0" w:leftChars="0" w:firstLine="303" w:firstLineChars="131"/>
        <w:jc w:val="left"/>
        <w:rPr>
          <w:rFonts w:cs="仿宋_GB2312" w:asciiTheme="minorEastAsia" w:hAnsiTheme="minorEastAsia" w:eastAsiaTheme="minorEastAsia"/>
          <w:b/>
          <w:color w:val="auto"/>
          <w:sz w:val="36"/>
          <w:szCs w:val="36"/>
          <w:highlight w:val="none"/>
        </w:rPr>
      </w:pPr>
      <w:r>
        <w:rPr>
          <w:rFonts w:hint="eastAsia" w:ascii="宋体" w:hAnsi="宋体" w:eastAsia="宋体" w:cs="宋体"/>
          <w:snapToGrid w:val="0"/>
          <w:color w:val="auto"/>
          <w:spacing w:val="-4"/>
          <w:kern w:val="0"/>
          <w:sz w:val="24"/>
          <w:szCs w:val="24"/>
          <w:highlight w:val="none"/>
          <w:lang w:val="en-US" w:eastAsia="zh-CN"/>
        </w:rPr>
        <w:t>5.</w:t>
      </w:r>
      <w:r>
        <w:rPr>
          <w:rFonts w:hint="eastAsia" w:ascii="宋体" w:hAnsi="宋体" w:eastAsia="宋体" w:cs="宋体"/>
          <w:snapToGrid w:val="0"/>
          <w:color w:val="auto"/>
          <w:spacing w:val="-4"/>
          <w:kern w:val="0"/>
          <w:sz w:val="24"/>
          <w:szCs w:val="24"/>
          <w:highlight w:val="none"/>
        </w:rPr>
        <w:t>验收结果与合同约定不完全符合，如非原则性问题，采购人可以验收接受。</w:t>
      </w:r>
      <w:bookmarkEnd w:id="108"/>
    </w:p>
    <w:p w14:paraId="0AAB1B05">
      <w:pPr>
        <w:widowControl/>
        <w:adjustRightInd/>
        <w:ind w:left="0" w:leftChars="0" w:firstLine="473" w:firstLineChars="131"/>
        <w:jc w:val="left"/>
        <w:rPr>
          <w:rFonts w:cs="仿宋_GB2312" w:asciiTheme="minorEastAsia" w:hAnsiTheme="minorEastAsia" w:eastAsiaTheme="minorEastAsia"/>
          <w:b/>
          <w:color w:val="auto"/>
          <w:sz w:val="36"/>
          <w:szCs w:val="36"/>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7543E58B">
      <w:pPr>
        <w:widowControl/>
        <w:adjustRightInd/>
        <w:jc w:val="left"/>
        <w:rPr>
          <w:rFonts w:cs="仿宋_GB2312" w:asciiTheme="minorEastAsia" w:hAnsiTheme="minorEastAsia" w:eastAsiaTheme="minorEastAsia"/>
          <w:b/>
          <w:color w:val="auto"/>
          <w:sz w:val="36"/>
          <w:szCs w:val="36"/>
          <w:highlight w:val="none"/>
        </w:rPr>
      </w:pPr>
    </w:p>
    <w:p w14:paraId="33FDC41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109" w:name="第四部分"/>
      <w:r>
        <w:rPr>
          <w:rFonts w:hint="eastAsia" w:cs="仿宋_GB2312" w:asciiTheme="minorEastAsia" w:hAnsiTheme="minorEastAsia" w:eastAsiaTheme="minorEastAsia"/>
          <w:b/>
          <w:color w:val="auto"/>
          <w:sz w:val="36"/>
          <w:szCs w:val="36"/>
          <w:highlight w:val="none"/>
        </w:rPr>
        <w:t>评审方法及评审标准</w:t>
      </w:r>
    </w:p>
    <w:p w14:paraId="00ED1D76">
      <w:pPr>
        <w:pStyle w:val="395"/>
        <w:spacing w:before="0"/>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50"/>
        <w:gridCol w:w="5775"/>
        <w:gridCol w:w="1122"/>
      </w:tblGrid>
      <w:tr w14:paraId="6C48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0B8DE74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50" w:type="dxa"/>
            <w:tcBorders>
              <w:tl2br w:val="nil"/>
              <w:tr2bl w:val="nil"/>
            </w:tcBorders>
            <w:noWrap w:val="0"/>
            <w:vAlign w:val="center"/>
          </w:tcPr>
          <w:p w14:paraId="707FA8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评分内容</w:t>
            </w:r>
          </w:p>
        </w:tc>
        <w:tc>
          <w:tcPr>
            <w:tcW w:w="5775" w:type="dxa"/>
            <w:tcBorders>
              <w:tl2br w:val="nil"/>
              <w:tr2bl w:val="nil"/>
            </w:tcBorders>
            <w:noWrap w:val="0"/>
            <w:vAlign w:val="center"/>
          </w:tcPr>
          <w:p w14:paraId="5F9A11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评标标准</w:t>
            </w:r>
          </w:p>
        </w:tc>
        <w:tc>
          <w:tcPr>
            <w:tcW w:w="1122" w:type="dxa"/>
            <w:tcBorders>
              <w:tl2br w:val="nil"/>
              <w:tr2bl w:val="nil"/>
            </w:tcBorders>
            <w:noWrap w:val="0"/>
            <w:vAlign w:val="center"/>
          </w:tcPr>
          <w:p w14:paraId="6AA6B88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分值</w:t>
            </w:r>
          </w:p>
        </w:tc>
      </w:tr>
      <w:tr w14:paraId="1832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4" w:type="dxa"/>
            <w:gridSpan w:val="4"/>
            <w:tcBorders>
              <w:tl2br w:val="nil"/>
              <w:tr2bl w:val="nil"/>
            </w:tcBorders>
            <w:noWrap w:val="0"/>
            <w:vAlign w:val="center"/>
          </w:tcPr>
          <w:p w14:paraId="22943A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商务技术部分（90分）</w:t>
            </w:r>
          </w:p>
        </w:tc>
      </w:tr>
      <w:tr w14:paraId="765D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41445E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p>
        </w:tc>
        <w:tc>
          <w:tcPr>
            <w:tcW w:w="1250" w:type="dxa"/>
            <w:tcBorders>
              <w:tl2br w:val="nil"/>
              <w:tr2bl w:val="nil"/>
            </w:tcBorders>
            <w:noWrap w:val="0"/>
            <w:vAlign w:val="center"/>
          </w:tcPr>
          <w:p w14:paraId="3B8442B8">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同类项目实施经验</w:t>
            </w:r>
          </w:p>
        </w:tc>
        <w:tc>
          <w:tcPr>
            <w:tcW w:w="5775" w:type="dxa"/>
            <w:tcBorders>
              <w:tl2br w:val="nil"/>
              <w:tr2bl w:val="nil"/>
            </w:tcBorders>
            <w:noWrap w:val="0"/>
            <w:vAlign w:val="center"/>
          </w:tcPr>
          <w:p w14:paraId="3D2B471D">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年1月1日至今（以合同签订时间为准）</w:t>
            </w:r>
            <w:r>
              <w:rPr>
                <w:rFonts w:hint="eastAsia" w:ascii="宋体" w:hAnsi="宋体" w:eastAsia="宋体" w:cs="宋体"/>
                <w:color w:val="auto"/>
                <w:sz w:val="24"/>
                <w:szCs w:val="24"/>
                <w:highlight w:val="none"/>
                <w:lang w:val="en-US" w:eastAsia="zh-CN"/>
              </w:rPr>
              <w:t>参与人工智能</w:t>
            </w:r>
            <w:r>
              <w:rPr>
                <w:rFonts w:hint="eastAsia" w:ascii="宋体" w:hAnsi="宋体" w:eastAsia="宋体" w:cs="宋体"/>
                <w:color w:val="auto"/>
                <w:sz w:val="24"/>
                <w:szCs w:val="24"/>
                <w:highlight w:val="none"/>
                <w:lang w:eastAsia="zh-CN"/>
              </w:rPr>
              <w:t>（包含集成电路、高端软件以及智能物联、智能控制等相关应用领域）</w:t>
            </w:r>
            <w:r>
              <w:rPr>
                <w:rFonts w:hint="eastAsia" w:ascii="宋体" w:hAnsi="宋体" w:eastAsia="宋体" w:cs="宋体"/>
                <w:color w:val="auto"/>
                <w:sz w:val="24"/>
                <w:szCs w:val="24"/>
                <w:highlight w:val="none"/>
                <w:lang w:val="en-US" w:eastAsia="zh-CN"/>
              </w:rPr>
              <w:t>相关课题、规划、著作等同类项目实施的，</w:t>
            </w:r>
            <w:r>
              <w:rPr>
                <w:rFonts w:hint="eastAsia" w:ascii="宋体" w:hAnsi="宋体" w:eastAsia="宋体" w:cs="宋体"/>
                <w:color w:val="auto"/>
                <w:sz w:val="24"/>
                <w:szCs w:val="24"/>
                <w:highlight w:val="none"/>
              </w:rPr>
              <w:t>每项得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需提供完整清晰的合同</w:t>
            </w:r>
            <w:r>
              <w:rPr>
                <w:rFonts w:hint="eastAsia" w:ascii="宋体" w:hAnsi="宋体" w:eastAsia="宋体" w:cs="宋体"/>
                <w:color w:val="auto"/>
                <w:sz w:val="24"/>
                <w:szCs w:val="24"/>
                <w:highlight w:val="none"/>
                <w:lang w:val="en-US" w:eastAsia="zh-CN"/>
              </w:rPr>
              <w:t>影印件或参与相关课题、规划、著作的有效证明材料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否则</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得分。</w:t>
            </w:r>
          </w:p>
        </w:tc>
        <w:tc>
          <w:tcPr>
            <w:tcW w:w="1122" w:type="dxa"/>
            <w:tcBorders>
              <w:tl2br w:val="nil"/>
              <w:tr2bl w:val="nil"/>
            </w:tcBorders>
            <w:noWrap w:val="0"/>
            <w:vAlign w:val="center"/>
          </w:tcPr>
          <w:p w14:paraId="4773FE21">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p>
        </w:tc>
      </w:tr>
      <w:tr w14:paraId="17DC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1990D10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250" w:type="dxa"/>
            <w:tcBorders>
              <w:tl2br w:val="nil"/>
              <w:tr2bl w:val="nil"/>
            </w:tcBorders>
            <w:noWrap w:val="0"/>
            <w:vAlign w:val="center"/>
          </w:tcPr>
          <w:p w14:paraId="0444E170">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项目团队总体情况</w:t>
            </w:r>
          </w:p>
        </w:tc>
        <w:tc>
          <w:tcPr>
            <w:tcW w:w="5775" w:type="dxa"/>
            <w:tcBorders>
              <w:tl2br w:val="nil"/>
              <w:tr2bl w:val="nil"/>
            </w:tcBorders>
            <w:noWrap w:val="0"/>
            <w:vAlign w:val="center"/>
          </w:tcPr>
          <w:p w14:paraId="663EC8B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对供应商拟派本项目团队的总体情况（包括团队组织架构、专业配置、总体专业技术水平、同类工作总体经验等）</w:t>
            </w:r>
            <w:r>
              <w:rPr>
                <w:rFonts w:hint="eastAsia" w:cs="宋体"/>
                <w:color w:val="auto"/>
                <w:sz w:val="24"/>
                <w:szCs w:val="24"/>
                <w:highlight w:val="none"/>
                <w:lang w:val="en-US"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5046FF29">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0375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71D088C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250" w:type="dxa"/>
            <w:tcBorders>
              <w:tl2br w:val="nil"/>
              <w:tr2bl w:val="nil"/>
            </w:tcBorders>
            <w:noWrap w:val="0"/>
            <w:vAlign w:val="center"/>
          </w:tcPr>
          <w:p w14:paraId="2DDDFB0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5775" w:type="dxa"/>
            <w:tcBorders>
              <w:tl2br w:val="nil"/>
              <w:tr2bl w:val="nil"/>
            </w:tcBorders>
            <w:noWrap w:val="0"/>
            <w:vAlign w:val="center"/>
          </w:tcPr>
          <w:p w14:paraId="2AB3D73F">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负责人必须为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在职员工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近3个月内任意一个月的</w:t>
            </w:r>
            <w:r>
              <w:rPr>
                <w:rFonts w:hint="eastAsia" w:ascii="宋体" w:hAnsi="宋体" w:eastAsia="宋体" w:cs="宋体"/>
                <w:color w:val="auto"/>
                <w:sz w:val="24"/>
                <w:szCs w:val="24"/>
                <w:highlight w:val="none"/>
                <w:lang w:val="en-US" w:eastAsia="zh-CN"/>
              </w:rPr>
              <w:t>本单位</w:t>
            </w:r>
            <w:r>
              <w:rPr>
                <w:rFonts w:hint="eastAsia" w:ascii="宋体" w:hAnsi="宋体" w:eastAsia="宋体" w:cs="宋体"/>
                <w:color w:val="auto"/>
                <w:sz w:val="24"/>
                <w:szCs w:val="24"/>
                <w:highlight w:val="none"/>
              </w:rPr>
              <w:t>社保缴纳证明或工作履历相关证明材料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项不得分：</w:t>
            </w:r>
          </w:p>
          <w:p w14:paraId="61109E0D">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w:t>
            </w:r>
            <w:r>
              <w:rPr>
                <w:rFonts w:hint="eastAsia" w:ascii="宋体" w:hAnsi="宋体" w:eastAsia="宋体" w:cs="宋体"/>
                <w:color w:val="auto"/>
                <w:sz w:val="24"/>
                <w:szCs w:val="24"/>
                <w:highlight w:val="none"/>
                <w:lang w:val="en-US" w:eastAsia="zh-CN"/>
              </w:rPr>
              <w:t>人工智能</w:t>
            </w:r>
            <w:r>
              <w:rPr>
                <w:rFonts w:hint="eastAsia" w:ascii="宋体" w:hAnsi="宋体" w:eastAsia="宋体" w:cs="宋体"/>
                <w:color w:val="auto"/>
                <w:sz w:val="24"/>
                <w:szCs w:val="24"/>
                <w:highlight w:val="none"/>
                <w:lang w:eastAsia="zh-CN"/>
              </w:rPr>
              <w:t>（或计算机、软件工程等）</w:t>
            </w:r>
            <w:r>
              <w:rPr>
                <w:rFonts w:hint="eastAsia" w:ascii="宋体" w:hAnsi="宋体" w:eastAsia="宋体" w:cs="宋体"/>
                <w:color w:val="auto"/>
                <w:sz w:val="24"/>
                <w:szCs w:val="24"/>
                <w:highlight w:val="none"/>
              </w:rPr>
              <w:t>相关技术专业或管理相关专业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以下统一表述为相关专业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博士学位的得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具有相关专业硕士学位的得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具有相关专业</w:t>
            </w:r>
            <w:r>
              <w:rPr>
                <w:rFonts w:hint="eastAsia" w:ascii="宋体" w:hAnsi="宋体" w:eastAsia="宋体" w:cs="宋体"/>
                <w:color w:val="auto"/>
                <w:sz w:val="24"/>
                <w:szCs w:val="24"/>
                <w:highlight w:val="none"/>
                <w:lang w:val="en-US" w:eastAsia="zh-CN"/>
              </w:rPr>
              <w:t>学士</w:t>
            </w:r>
            <w:r>
              <w:rPr>
                <w:rFonts w:hint="eastAsia" w:ascii="宋体" w:hAnsi="宋体" w:eastAsia="宋体" w:cs="宋体"/>
                <w:color w:val="auto"/>
                <w:sz w:val="24"/>
                <w:szCs w:val="24"/>
                <w:highlight w:val="none"/>
              </w:rPr>
              <w:t>学位的得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学历证书</w:t>
            </w:r>
            <w:r>
              <w:rPr>
                <w:rFonts w:hint="eastAsia" w:ascii="宋体" w:hAnsi="宋体" w:eastAsia="宋体" w:cs="宋体"/>
                <w:color w:val="auto"/>
                <w:sz w:val="24"/>
                <w:szCs w:val="24"/>
                <w:highlight w:val="none"/>
                <w:lang w:val="en-US" w:eastAsia="zh-CN"/>
              </w:rPr>
              <w:t>影印件或其他有效证明材料，否则不得分</w:t>
            </w:r>
            <w:r>
              <w:rPr>
                <w:rFonts w:hint="eastAsia" w:ascii="宋体" w:hAnsi="宋体" w:eastAsia="宋体" w:cs="宋体"/>
                <w:color w:val="auto"/>
                <w:sz w:val="24"/>
                <w:szCs w:val="24"/>
                <w:highlight w:val="none"/>
              </w:rPr>
              <w:t>。</w:t>
            </w:r>
          </w:p>
          <w:p w14:paraId="5D15CC90">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负责人具有相关专业</w:t>
            </w:r>
            <w:r>
              <w:rPr>
                <w:rFonts w:hint="eastAsia" w:ascii="宋体" w:hAnsi="宋体" w:eastAsia="宋体" w:cs="宋体"/>
                <w:color w:val="auto"/>
                <w:sz w:val="24"/>
                <w:szCs w:val="24"/>
                <w:highlight w:val="none"/>
                <w:lang w:val="en-US" w:eastAsia="zh-CN"/>
              </w:rPr>
              <w:t>副</w:t>
            </w:r>
            <w:r>
              <w:rPr>
                <w:rFonts w:hint="eastAsia" w:ascii="宋体" w:hAnsi="宋体" w:eastAsia="宋体" w:cs="宋体"/>
                <w:color w:val="auto"/>
                <w:sz w:val="24"/>
                <w:szCs w:val="24"/>
                <w:highlight w:val="none"/>
              </w:rPr>
              <w:t>高级及以上技术职称的得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相关专业中级技术职称的得1分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提供职称</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影印件或其他有效证明材料，否则不得分</w:t>
            </w:r>
            <w:r>
              <w:rPr>
                <w:rFonts w:hint="eastAsia" w:ascii="宋体" w:hAnsi="宋体" w:eastAsia="宋体" w:cs="宋体"/>
                <w:color w:val="auto"/>
                <w:sz w:val="24"/>
                <w:szCs w:val="24"/>
                <w:highlight w:val="none"/>
              </w:rPr>
              <w:t>。</w:t>
            </w:r>
          </w:p>
          <w:p w14:paraId="05BAE3A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自2022年1月1日以来</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人工智能</w:t>
            </w:r>
            <w:r>
              <w:rPr>
                <w:rFonts w:hint="eastAsia" w:ascii="宋体" w:hAnsi="宋体" w:eastAsia="宋体" w:cs="宋体"/>
                <w:color w:val="auto"/>
                <w:sz w:val="24"/>
                <w:szCs w:val="24"/>
                <w:highlight w:val="none"/>
                <w:lang w:eastAsia="zh-CN"/>
              </w:rPr>
              <w:t>（包括集成电路、高端软件以及智能物联、智能控制等相关应用）</w:t>
            </w:r>
            <w:r>
              <w:rPr>
                <w:rFonts w:hint="eastAsia" w:ascii="宋体" w:hAnsi="宋体" w:eastAsia="宋体" w:cs="宋体"/>
                <w:color w:val="auto"/>
                <w:sz w:val="24"/>
                <w:szCs w:val="24"/>
                <w:highlight w:val="none"/>
              </w:rPr>
              <w:t>行业服务或研究经历的每</w:t>
            </w:r>
            <w:r>
              <w:rPr>
                <w:rFonts w:hint="eastAsia" w:ascii="宋体" w:hAnsi="宋体" w:eastAsia="宋体" w:cs="宋体"/>
                <w:color w:val="auto"/>
                <w:sz w:val="24"/>
                <w:szCs w:val="24"/>
                <w:highlight w:val="none"/>
                <w:lang w:val="en-US" w:eastAsia="zh-CN"/>
              </w:rPr>
              <w:t>项经历</w:t>
            </w:r>
            <w:r>
              <w:rPr>
                <w:rFonts w:hint="eastAsia" w:ascii="宋体" w:hAnsi="宋体" w:eastAsia="宋体" w:cs="宋体"/>
                <w:color w:val="auto"/>
                <w:sz w:val="24"/>
                <w:szCs w:val="24"/>
                <w:highlight w:val="none"/>
              </w:rPr>
              <w:t>得1分，最高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提供研究经历介绍或其他有效证明材料，否则不得分</w:t>
            </w:r>
            <w:r>
              <w:rPr>
                <w:rFonts w:hint="eastAsia" w:ascii="宋体" w:hAnsi="宋体" w:eastAsia="宋体" w:cs="宋体"/>
                <w:color w:val="auto"/>
                <w:sz w:val="24"/>
                <w:szCs w:val="24"/>
                <w:highlight w:val="none"/>
              </w:rPr>
              <w:t>。</w:t>
            </w:r>
          </w:p>
        </w:tc>
        <w:tc>
          <w:tcPr>
            <w:tcW w:w="1122" w:type="dxa"/>
            <w:tcBorders>
              <w:tl2br w:val="nil"/>
              <w:tr2bl w:val="nil"/>
            </w:tcBorders>
            <w:noWrap w:val="0"/>
            <w:vAlign w:val="center"/>
          </w:tcPr>
          <w:p w14:paraId="75DDD56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r>
      <w:tr w14:paraId="484D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4251D27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250" w:type="dxa"/>
            <w:tcBorders>
              <w:tl2br w:val="nil"/>
              <w:tr2bl w:val="nil"/>
            </w:tcBorders>
            <w:noWrap w:val="0"/>
            <w:vAlign w:val="center"/>
          </w:tcPr>
          <w:p w14:paraId="69F5722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项目团队成员</w:t>
            </w:r>
          </w:p>
        </w:tc>
        <w:tc>
          <w:tcPr>
            <w:tcW w:w="5775" w:type="dxa"/>
            <w:tcBorders>
              <w:tl2br w:val="nil"/>
              <w:tr2bl w:val="nil"/>
            </w:tcBorders>
            <w:noWrap w:val="0"/>
            <w:vAlign w:val="center"/>
          </w:tcPr>
          <w:p w14:paraId="02ED41D4">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项目团队成员</w:t>
            </w:r>
            <w:r>
              <w:rPr>
                <w:rFonts w:hint="eastAsia" w:ascii="宋体" w:hAnsi="宋体" w:eastAsia="宋体" w:cs="宋体"/>
                <w:color w:val="auto"/>
                <w:sz w:val="24"/>
                <w:szCs w:val="24"/>
                <w:highlight w:val="none"/>
              </w:rPr>
              <w:t>必须为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在职员工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近3个月内任意一个月的</w:t>
            </w:r>
            <w:r>
              <w:rPr>
                <w:rFonts w:hint="eastAsia" w:ascii="宋体" w:hAnsi="宋体" w:eastAsia="宋体" w:cs="宋体"/>
                <w:color w:val="auto"/>
                <w:sz w:val="24"/>
                <w:szCs w:val="24"/>
                <w:highlight w:val="none"/>
                <w:lang w:val="en-US" w:eastAsia="zh-CN"/>
              </w:rPr>
              <w:t>本单位</w:t>
            </w:r>
            <w:r>
              <w:rPr>
                <w:rFonts w:hint="eastAsia" w:ascii="宋体" w:hAnsi="宋体" w:eastAsia="宋体" w:cs="宋体"/>
                <w:color w:val="auto"/>
                <w:sz w:val="24"/>
                <w:szCs w:val="24"/>
                <w:highlight w:val="none"/>
              </w:rPr>
              <w:t>社保缴纳证明或工作履历相关证明材料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项不得分：</w:t>
            </w:r>
          </w:p>
          <w:p w14:paraId="4E44FB30">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1）项目</w:t>
            </w:r>
            <w:r>
              <w:rPr>
                <w:rFonts w:hint="eastAsia" w:ascii="宋体" w:hAnsi="宋体" w:eastAsia="宋体" w:cs="宋体"/>
                <w:color w:val="auto"/>
                <w:sz w:val="24"/>
                <w:szCs w:val="24"/>
                <w:highlight w:val="none"/>
              </w:rPr>
              <w:t>团队人员数量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5人得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3人（含）-5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＜3人</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提供团队成员情况表，否则不得分。</w:t>
            </w:r>
          </w:p>
          <w:p w14:paraId="2BC18EFE">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每有1人具有人工智能</w:t>
            </w:r>
            <w:r>
              <w:rPr>
                <w:rFonts w:hint="eastAsia" w:ascii="宋体" w:hAnsi="宋体" w:eastAsia="宋体" w:cs="宋体"/>
                <w:color w:val="auto"/>
                <w:sz w:val="24"/>
                <w:szCs w:val="24"/>
                <w:highlight w:val="none"/>
                <w:lang w:eastAsia="zh-CN"/>
              </w:rPr>
              <w:t>（包含智能物联，集成电路，高端软件等）</w:t>
            </w:r>
            <w:r>
              <w:rPr>
                <w:rFonts w:hint="eastAsia" w:ascii="宋体" w:hAnsi="宋体" w:eastAsia="宋体" w:cs="宋体"/>
                <w:color w:val="auto"/>
                <w:sz w:val="24"/>
                <w:szCs w:val="24"/>
                <w:highlight w:val="none"/>
              </w:rPr>
              <w:t>产业发展规划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行业研究、发展</w:t>
            </w:r>
            <w:r>
              <w:rPr>
                <w:rFonts w:hint="eastAsia" w:ascii="宋体" w:hAnsi="宋体" w:eastAsia="宋体" w:cs="宋体"/>
                <w:color w:val="auto"/>
                <w:sz w:val="24"/>
                <w:szCs w:val="24"/>
                <w:highlight w:val="none"/>
              </w:rPr>
              <w:t>报告的撰写编制工作经验的得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最高得3分；提供工作经验介绍，否则不得分</w:t>
            </w:r>
            <w:r>
              <w:rPr>
                <w:rFonts w:hint="eastAsia" w:ascii="宋体" w:hAnsi="宋体" w:eastAsia="宋体" w:cs="宋体"/>
                <w:color w:val="auto"/>
                <w:sz w:val="24"/>
                <w:szCs w:val="24"/>
                <w:highlight w:val="none"/>
              </w:rPr>
              <w:t>。</w:t>
            </w:r>
          </w:p>
          <w:p w14:paraId="6F70451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团队人员（不含</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负责人）具有</w:t>
            </w:r>
            <w:r>
              <w:rPr>
                <w:rFonts w:hint="eastAsia" w:ascii="宋体" w:hAnsi="宋体" w:eastAsia="宋体" w:cs="宋体"/>
                <w:color w:val="auto"/>
                <w:sz w:val="24"/>
                <w:szCs w:val="24"/>
                <w:highlight w:val="none"/>
                <w:lang w:val="en-US" w:eastAsia="zh-CN"/>
              </w:rPr>
              <w:t>人工智能</w:t>
            </w:r>
            <w:r>
              <w:rPr>
                <w:rFonts w:hint="eastAsia" w:ascii="宋体" w:hAnsi="宋体" w:eastAsia="宋体" w:cs="宋体"/>
                <w:color w:val="auto"/>
                <w:sz w:val="24"/>
                <w:szCs w:val="24"/>
                <w:highlight w:val="none"/>
                <w:lang w:eastAsia="zh-CN"/>
              </w:rPr>
              <w:t>（或计算机、软件工程等）</w:t>
            </w:r>
            <w:r>
              <w:rPr>
                <w:rFonts w:hint="eastAsia" w:ascii="宋体" w:hAnsi="宋体" w:eastAsia="宋体" w:cs="宋体"/>
                <w:color w:val="auto"/>
                <w:sz w:val="24"/>
                <w:szCs w:val="24"/>
                <w:highlight w:val="none"/>
              </w:rPr>
              <w:t>相关技术专业副高及以上职称的每人得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中级职称的每人得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提供职称</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影印件或其他有效证明材料，否则不得分</w:t>
            </w:r>
            <w:r>
              <w:rPr>
                <w:rFonts w:hint="eastAsia" w:ascii="宋体" w:hAnsi="宋体" w:eastAsia="宋体" w:cs="宋体"/>
                <w:color w:val="auto"/>
                <w:sz w:val="24"/>
                <w:szCs w:val="24"/>
                <w:highlight w:val="none"/>
                <w:lang w:eastAsia="zh-CN"/>
              </w:rPr>
              <w:t>。</w:t>
            </w:r>
          </w:p>
        </w:tc>
        <w:tc>
          <w:tcPr>
            <w:tcW w:w="1122" w:type="dxa"/>
            <w:tcBorders>
              <w:tl2br w:val="nil"/>
              <w:tr2bl w:val="nil"/>
            </w:tcBorders>
            <w:noWrap w:val="0"/>
            <w:vAlign w:val="center"/>
          </w:tcPr>
          <w:p w14:paraId="1DE56B58">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46C3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51AEEFC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250" w:type="dxa"/>
            <w:tcBorders>
              <w:tl2br w:val="nil"/>
              <w:tr2bl w:val="nil"/>
            </w:tcBorders>
            <w:noWrap w:val="0"/>
            <w:vAlign w:val="center"/>
          </w:tcPr>
          <w:p w14:paraId="6A9A40DF">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项目需求理解</w:t>
            </w:r>
          </w:p>
        </w:tc>
        <w:tc>
          <w:tcPr>
            <w:tcW w:w="5775" w:type="dxa"/>
            <w:tcBorders>
              <w:tl2br w:val="nil"/>
              <w:tr2bl w:val="nil"/>
            </w:tcBorders>
            <w:noWrap w:val="0"/>
            <w:vAlign w:val="center"/>
          </w:tcPr>
          <w:p w14:paraId="398BCB6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对供应商从“十五五”时期特色、</w:t>
            </w:r>
            <w:r>
              <w:rPr>
                <w:rFonts w:hint="eastAsia" w:ascii="宋体" w:hAnsi="宋体" w:eastAsia="宋体" w:cs="宋体"/>
                <w:color w:val="auto"/>
                <w:sz w:val="24"/>
                <w:szCs w:val="24"/>
                <w:highlight w:val="none"/>
              </w:rPr>
              <w:t>人工智能赋能制造业</w:t>
            </w:r>
            <w:r>
              <w:rPr>
                <w:rFonts w:hint="eastAsia" w:ascii="宋体" w:hAnsi="宋体" w:eastAsia="宋体" w:cs="宋体"/>
                <w:color w:val="auto"/>
                <w:sz w:val="24"/>
                <w:szCs w:val="24"/>
                <w:highlight w:val="none"/>
                <w:lang w:val="en-US" w:eastAsia="zh-CN"/>
              </w:rPr>
              <w:t>现状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发展思路研究要求和本项目的特点等角度阐述的项目需求理解和分析（包括项目实施背景、现状、研究必要性、研究方向和策略等）</w:t>
            </w:r>
            <w:r>
              <w:rPr>
                <w:rFonts w:hint="eastAsia" w:ascii="宋体" w:hAnsi="宋体" w:eastAsia="宋体" w:cs="宋体"/>
                <w:color w:val="auto"/>
                <w:sz w:val="24"/>
                <w:szCs w:val="24"/>
                <w:highlight w:val="none"/>
              </w:rPr>
              <w:t>打分。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6CFADA2B">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3B1D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501D6E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250" w:type="dxa"/>
            <w:tcBorders>
              <w:tl2br w:val="nil"/>
              <w:tr2bl w:val="nil"/>
            </w:tcBorders>
            <w:noWrap w:val="0"/>
            <w:vAlign w:val="center"/>
          </w:tcPr>
          <w:p w14:paraId="2B1B8B29">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服务要求响应情况</w:t>
            </w:r>
          </w:p>
        </w:tc>
        <w:tc>
          <w:tcPr>
            <w:tcW w:w="5775" w:type="dxa"/>
            <w:tcBorders>
              <w:tl2br w:val="nil"/>
              <w:tr2bl w:val="nil"/>
            </w:tcBorders>
            <w:noWrap w:val="0"/>
            <w:vAlign w:val="center"/>
          </w:tcPr>
          <w:p w14:paraId="5795216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rPr>
              <w:t>为本项目</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完全符合采购需求中</w:t>
            </w:r>
            <w:r>
              <w:rPr>
                <w:rFonts w:hint="eastAsia" w:ascii="宋体" w:hAnsi="宋体" w:eastAsia="宋体" w:cs="宋体"/>
                <w:color w:val="auto"/>
                <w:sz w:val="24"/>
                <w:szCs w:val="24"/>
                <w:highlight w:val="none"/>
                <w:lang w:val="en-US" w:eastAsia="zh-CN"/>
              </w:rPr>
              <w:t>第</w:t>
            </w:r>
            <w:r>
              <w:rPr>
                <w:rFonts w:hint="eastAsia" w:eastAsia="宋体" w:cs="宋体"/>
                <w:color w:val="auto"/>
                <w:sz w:val="24"/>
                <w:szCs w:val="24"/>
                <w:highlight w:val="none"/>
                <w:lang w:val="en-US" w:eastAsia="zh-CN"/>
              </w:rPr>
              <w:t>五项</w:t>
            </w:r>
            <w:r>
              <w:rPr>
                <w:rFonts w:hint="eastAsia" w:ascii="宋体" w:hAnsi="宋体" w:eastAsia="宋体" w:cs="宋体"/>
                <w:color w:val="auto"/>
                <w:sz w:val="24"/>
                <w:szCs w:val="24"/>
                <w:highlight w:val="none"/>
                <w:lang w:val="en-US" w:eastAsia="zh-CN"/>
              </w:rPr>
              <w:t>的“项目</w:t>
            </w:r>
            <w:r>
              <w:rPr>
                <w:rFonts w:hint="eastAsia" w:eastAsia="宋体"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服务要求”</w:t>
            </w:r>
            <w:r>
              <w:rPr>
                <w:rFonts w:hint="eastAsia" w:cs="宋体"/>
                <w:color w:val="auto"/>
                <w:sz w:val="24"/>
                <w:szCs w:val="24"/>
                <w:lang w:val="en-US" w:eastAsia="zh-CN"/>
              </w:rPr>
              <w:t>的</w:t>
            </w:r>
            <w:r>
              <w:rPr>
                <w:rFonts w:hint="eastAsia" w:ascii="宋体" w:hAnsi="宋体" w:eastAsia="宋体" w:cs="宋体"/>
                <w:color w:val="auto"/>
                <w:sz w:val="24"/>
                <w:szCs w:val="24"/>
                <w:lang w:val="en-US" w:eastAsia="zh-CN"/>
              </w:rPr>
              <w:t>得15分，每有1项不满足扣3分，最低得0分。</w:t>
            </w:r>
          </w:p>
        </w:tc>
        <w:tc>
          <w:tcPr>
            <w:tcW w:w="1122" w:type="dxa"/>
            <w:tcBorders>
              <w:tl2br w:val="nil"/>
              <w:tr2bl w:val="nil"/>
            </w:tcBorders>
            <w:noWrap w:val="0"/>
            <w:vAlign w:val="center"/>
          </w:tcPr>
          <w:p w14:paraId="4DEB43C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3E04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5596524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250" w:type="dxa"/>
            <w:tcBorders>
              <w:tl2br w:val="nil"/>
              <w:tr2bl w:val="nil"/>
            </w:tcBorders>
            <w:noWrap w:val="0"/>
            <w:vAlign w:val="center"/>
          </w:tcPr>
          <w:p w14:paraId="4E355381">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服务理念和目标</w:t>
            </w:r>
          </w:p>
        </w:tc>
        <w:tc>
          <w:tcPr>
            <w:tcW w:w="5775" w:type="dxa"/>
            <w:tcBorders>
              <w:tl2br w:val="nil"/>
              <w:tr2bl w:val="nil"/>
            </w:tcBorders>
            <w:noWrap w:val="0"/>
            <w:vAlign w:val="center"/>
          </w:tcPr>
          <w:p w14:paraId="4FF9B73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对供应商结合本项目实际服务要求提供的针对本项目的服务理念和服务目标</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112EC173">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6A57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restart"/>
            <w:tcBorders>
              <w:tl2br w:val="nil"/>
              <w:tr2bl w:val="nil"/>
            </w:tcBorders>
            <w:noWrap w:val="0"/>
            <w:vAlign w:val="center"/>
          </w:tcPr>
          <w:p w14:paraId="698BCE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1250" w:type="dxa"/>
            <w:vMerge w:val="restart"/>
            <w:tcBorders>
              <w:tl2br w:val="nil"/>
              <w:tr2bl w:val="nil"/>
            </w:tcBorders>
            <w:noWrap w:val="0"/>
            <w:vAlign w:val="center"/>
          </w:tcPr>
          <w:p w14:paraId="703252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服务方案</w:t>
            </w:r>
          </w:p>
        </w:tc>
        <w:tc>
          <w:tcPr>
            <w:tcW w:w="5775" w:type="dxa"/>
            <w:tcBorders>
              <w:tl2br w:val="nil"/>
              <w:tr2bl w:val="nil"/>
            </w:tcBorders>
            <w:noWrap w:val="0"/>
            <w:vAlign w:val="center"/>
          </w:tcPr>
          <w:p w14:paraId="05F07A4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对供应商提出的与本项目研究相关的</w:t>
            </w:r>
            <w:r>
              <w:rPr>
                <w:rFonts w:hint="eastAsia" w:ascii="宋体" w:hAnsi="宋体" w:eastAsia="宋体" w:cs="宋体"/>
                <w:color w:val="auto"/>
                <w:sz w:val="24"/>
                <w:szCs w:val="24"/>
                <w:highlight w:val="none"/>
              </w:rPr>
              <w:t>人工智能赋能制造业的意义与趋势</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分析</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描述</w:t>
            </w:r>
            <w:r>
              <w:rPr>
                <w:rFonts w:hint="eastAsia" w:ascii="宋体" w:hAnsi="宋体" w:eastAsia="宋体" w:cs="宋体"/>
                <w:color w:val="auto"/>
                <w:sz w:val="24"/>
                <w:szCs w:val="24"/>
                <w:highlight w:val="none"/>
                <w:lang w:val="en-US" w:eastAsia="zh-CN"/>
              </w:rPr>
              <w:t>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1A4EB43B">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0EB4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31C8AF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72539056">
            <w:pPr>
              <w:pStyle w:val="72"/>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宋体" w:hAnsi="宋体" w:eastAsia="宋体" w:cs="宋体"/>
                <w:color w:val="auto"/>
                <w:sz w:val="24"/>
                <w:szCs w:val="24"/>
                <w:highlight w:val="none"/>
              </w:rPr>
            </w:pPr>
          </w:p>
        </w:tc>
        <w:tc>
          <w:tcPr>
            <w:tcW w:w="5775" w:type="dxa"/>
            <w:tcBorders>
              <w:tl2br w:val="nil"/>
              <w:tr2bl w:val="nil"/>
            </w:tcBorders>
            <w:noWrap w:val="0"/>
            <w:vAlign w:val="center"/>
          </w:tcPr>
          <w:p w14:paraId="41D5E088">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对供应商提出的与本项目研究相关的</w:t>
            </w:r>
            <w:r>
              <w:rPr>
                <w:rFonts w:hint="eastAsia" w:ascii="宋体" w:hAnsi="宋体" w:eastAsia="宋体" w:cs="宋体"/>
                <w:b w:val="0"/>
                <w:bCs w:val="0"/>
                <w:color w:val="auto"/>
                <w:sz w:val="24"/>
                <w:szCs w:val="24"/>
                <w:highlight w:val="none"/>
                <w:lang w:val="en-US" w:eastAsia="zh-CN"/>
              </w:rPr>
              <w:t>浙江省人工智能赋能制造业的优势与不足</w:t>
            </w:r>
            <w:r>
              <w:rPr>
                <w:rFonts w:hint="eastAsia" w:ascii="宋体" w:hAnsi="宋体" w:eastAsia="宋体" w:cs="宋体"/>
                <w:color w:val="auto"/>
                <w:sz w:val="24"/>
                <w:szCs w:val="24"/>
                <w:highlight w:val="none"/>
                <w:lang w:val="en-US" w:eastAsia="zh-CN"/>
              </w:rPr>
              <w:t>的分析情况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37DC0DBA">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5646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285FE58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0B40D282">
            <w:pPr>
              <w:pStyle w:val="72"/>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宋体" w:hAnsi="宋体" w:eastAsia="宋体" w:cs="宋体"/>
                <w:color w:val="auto"/>
                <w:sz w:val="24"/>
                <w:szCs w:val="24"/>
                <w:highlight w:val="none"/>
              </w:rPr>
            </w:pPr>
          </w:p>
        </w:tc>
        <w:tc>
          <w:tcPr>
            <w:tcW w:w="5775" w:type="dxa"/>
            <w:tcBorders>
              <w:tl2br w:val="nil"/>
              <w:tr2bl w:val="nil"/>
            </w:tcBorders>
            <w:noWrap w:val="0"/>
            <w:vAlign w:val="center"/>
          </w:tcPr>
          <w:p w14:paraId="5CA58D44">
            <w:pPr>
              <w:pStyle w:val="72"/>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kern w:val="0"/>
                <w:sz w:val="24"/>
                <w:szCs w:val="24"/>
                <w:highlight w:val="none"/>
                <w:lang w:val="en-US" w:eastAsia="zh-CN"/>
              </w:rPr>
              <w:t>供应商提出的</w:t>
            </w:r>
            <w:r>
              <w:rPr>
                <w:rFonts w:hint="eastAsia" w:ascii="宋体" w:hAnsi="宋体" w:eastAsia="宋体" w:cs="宋体"/>
                <w:color w:val="auto"/>
                <w:sz w:val="24"/>
                <w:szCs w:val="24"/>
                <w:highlight w:val="none"/>
                <w:lang w:val="en-US" w:eastAsia="zh-CN"/>
              </w:rPr>
              <w:t>与本项目研究相关的</w:t>
            </w:r>
            <w:r>
              <w:rPr>
                <w:rFonts w:hint="eastAsia" w:ascii="宋体" w:hAnsi="宋体" w:eastAsia="宋体" w:cs="宋体"/>
                <w:b w:val="0"/>
                <w:bCs w:val="0"/>
                <w:color w:val="auto"/>
                <w:kern w:val="0"/>
                <w:sz w:val="24"/>
                <w:szCs w:val="24"/>
                <w:highlight w:val="none"/>
                <w:lang w:val="en-US" w:eastAsia="zh-CN" w:bidi="ar-SA"/>
              </w:rPr>
              <w:t>国内、外人工智能赋能制造业的实践经验分析</w:t>
            </w:r>
            <w:r>
              <w:rPr>
                <w:rFonts w:hint="eastAsia" w:ascii="宋体" w:hAnsi="宋体" w:eastAsia="宋体" w:cs="宋体"/>
                <w:color w:val="auto"/>
                <w:kern w:val="0"/>
                <w:sz w:val="24"/>
                <w:szCs w:val="24"/>
                <w:highlight w:val="none"/>
                <w:lang w:val="en-US" w:eastAsia="zh-CN"/>
              </w:rPr>
              <w:t>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w:t>
            </w:r>
            <w:r>
              <w:rPr>
                <w:rFonts w:hint="eastAsia" w:ascii="宋体" w:hAnsi="宋体" w:eastAsia="宋体" w:cs="宋体"/>
                <w:bCs w:val="0"/>
                <w:color w:val="auto"/>
                <w:kern w:val="0"/>
                <w:sz w:val="24"/>
                <w:szCs w:val="24"/>
                <w:highlight w:val="none"/>
                <w:lang w:val="en-US" w:eastAsia="zh-CN"/>
              </w:rPr>
              <w:t>分值：3，2，1，0）</w:t>
            </w:r>
          </w:p>
        </w:tc>
        <w:tc>
          <w:tcPr>
            <w:tcW w:w="1122" w:type="dxa"/>
            <w:tcBorders>
              <w:tl2br w:val="nil"/>
              <w:tr2bl w:val="nil"/>
            </w:tcBorders>
            <w:noWrap w:val="0"/>
            <w:vAlign w:val="center"/>
          </w:tcPr>
          <w:p w14:paraId="5B171285">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775E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46C0DE4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215273B9">
            <w:pPr>
              <w:pStyle w:val="72"/>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宋体" w:hAnsi="宋体" w:eastAsia="宋体" w:cs="宋体"/>
                <w:color w:val="auto"/>
                <w:sz w:val="24"/>
                <w:szCs w:val="24"/>
                <w:highlight w:val="none"/>
              </w:rPr>
            </w:pPr>
          </w:p>
        </w:tc>
        <w:tc>
          <w:tcPr>
            <w:tcW w:w="5775" w:type="dxa"/>
            <w:tcBorders>
              <w:tl2br w:val="nil"/>
              <w:tr2bl w:val="nil"/>
            </w:tcBorders>
            <w:noWrap w:val="0"/>
            <w:vAlign w:val="center"/>
          </w:tcPr>
          <w:p w14:paraId="5CE00C32">
            <w:pPr>
              <w:pStyle w:val="72"/>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w:t>
            </w:r>
            <w:r>
              <w:rPr>
                <w:rFonts w:hint="eastAsia" w:ascii="宋体" w:hAnsi="宋体" w:eastAsia="宋体" w:cs="宋体"/>
                <w:color w:val="auto"/>
                <w:kern w:val="0"/>
                <w:sz w:val="24"/>
                <w:szCs w:val="24"/>
                <w:highlight w:val="none"/>
                <w:lang w:val="en-US" w:eastAsia="zh-CN"/>
              </w:rPr>
              <w:t>出的</w:t>
            </w:r>
            <w:r>
              <w:rPr>
                <w:rFonts w:hint="eastAsia" w:ascii="宋体" w:hAnsi="宋体" w:eastAsia="宋体" w:cs="宋体"/>
                <w:color w:val="auto"/>
                <w:sz w:val="24"/>
                <w:szCs w:val="24"/>
                <w:highlight w:val="none"/>
                <w:lang w:val="en-US" w:eastAsia="zh-CN"/>
              </w:rPr>
              <w:t>与本项目研究相关的</w:t>
            </w:r>
            <w:r>
              <w:rPr>
                <w:rFonts w:hint="eastAsia" w:ascii="宋体" w:hAnsi="宋体" w:eastAsia="宋体" w:cs="宋体"/>
                <w:b w:val="0"/>
                <w:bCs w:val="0"/>
                <w:color w:val="auto"/>
                <w:kern w:val="0"/>
                <w:sz w:val="24"/>
                <w:szCs w:val="24"/>
                <w:highlight w:val="none"/>
                <w:lang w:val="en-US" w:eastAsia="zh-CN"/>
              </w:rPr>
              <w:t>“十五五”时期</w:t>
            </w:r>
            <w:r>
              <w:rPr>
                <w:rFonts w:hint="eastAsia" w:cs="宋体"/>
                <w:b w:val="0"/>
                <w:bCs w:val="0"/>
                <w:color w:val="auto"/>
                <w:kern w:val="0"/>
                <w:sz w:val="24"/>
                <w:szCs w:val="24"/>
                <w:highlight w:val="none"/>
                <w:lang w:val="en-US" w:eastAsia="zh-CN"/>
              </w:rPr>
              <w:t>浙江省</w:t>
            </w:r>
            <w:r>
              <w:rPr>
                <w:rFonts w:hint="eastAsia" w:ascii="宋体" w:hAnsi="宋体" w:eastAsia="宋体" w:cs="宋体"/>
                <w:b w:val="0"/>
                <w:bCs w:val="0"/>
                <w:color w:val="auto"/>
                <w:kern w:val="0"/>
                <w:sz w:val="24"/>
                <w:szCs w:val="24"/>
                <w:highlight w:val="none"/>
                <w:lang w:val="en-US" w:eastAsia="zh-CN"/>
              </w:rPr>
              <w:t>省人工智能赋能制造业的思路与路径</w:t>
            </w:r>
            <w:r>
              <w:rPr>
                <w:rFonts w:hint="eastAsia" w:cs="宋体"/>
                <w:color w:val="auto"/>
                <w:sz w:val="24"/>
                <w:szCs w:val="24"/>
                <w:highlight w:val="none"/>
                <w:lang w:eastAsia="zh-CN"/>
              </w:rPr>
              <w:t>进行评分</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127858B2">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2B38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4E33F6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1D7DAB50">
            <w:pPr>
              <w:pStyle w:val="72"/>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宋体" w:hAnsi="宋体" w:eastAsia="宋体" w:cs="宋体"/>
                <w:color w:val="auto"/>
                <w:sz w:val="24"/>
                <w:szCs w:val="24"/>
                <w:highlight w:val="none"/>
              </w:rPr>
            </w:pPr>
          </w:p>
        </w:tc>
        <w:tc>
          <w:tcPr>
            <w:tcW w:w="5775" w:type="dxa"/>
            <w:tcBorders>
              <w:tl2br w:val="nil"/>
              <w:tr2bl w:val="nil"/>
            </w:tcBorders>
            <w:noWrap w:val="0"/>
            <w:vAlign w:val="center"/>
          </w:tcPr>
          <w:p w14:paraId="035863B8">
            <w:pPr>
              <w:pStyle w:val="72"/>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对供应商提出的与本项目研究相关的</w:t>
            </w:r>
            <w:r>
              <w:rPr>
                <w:rFonts w:hint="eastAsia" w:ascii="宋体" w:hAnsi="宋体" w:eastAsia="宋体" w:cs="宋体"/>
                <w:b w:val="0"/>
                <w:bCs w:val="0"/>
                <w:color w:val="auto"/>
                <w:sz w:val="24"/>
                <w:szCs w:val="24"/>
                <w:highlight w:val="none"/>
                <w:lang w:val="en-US" w:eastAsia="zh-CN"/>
              </w:rPr>
              <w:t>“十五五”时期</w:t>
            </w:r>
            <w:r>
              <w:rPr>
                <w:rFonts w:hint="eastAsia" w:cs="宋体"/>
                <w:b w:val="0"/>
                <w:bCs w:val="0"/>
                <w:color w:val="auto"/>
                <w:sz w:val="24"/>
                <w:szCs w:val="24"/>
                <w:highlight w:val="none"/>
                <w:lang w:val="en-US" w:eastAsia="zh-CN"/>
              </w:rPr>
              <w:t>浙江省</w:t>
            </w:r>
            <w:r>
              <w:rPr>
                <w:rFonts w:hint="eastAsia" w:ascii="宋体" w:hAnsi="宋体" w:eastAsia="宋体" w:cs="宋体"/>
                <w:b w:val="0"/>
                <w:bCs w:val="0"/>
                <w:color w:val="auto"/>
                <w:sz w:val="24"/>
                <w:szCs w:val="24"/>
                <w:highlight w:val="none"/>
                <w:lang w:val="en-US" w:eastAsia="zh-CN"/>
              </w:rPr>
              <w:t>省人工智能赋能制造业的对策建议</w:t>
            </w:r>
            <w:r>
              <w:rPr>
                <w:rFonts w:hint="eastAsia" w:ascii="宋体" w:hAnsi="宋体" w:eastAsia="宋体" w:cs="宋体"/>
                <w:color w:val="auto"/>
                <w:sz w:val="24"/>
                <w:szCs w:val="24"/>
                <w:highlight w:val="none"/>
                <w:lang w:val="en-US" w:eastAsia="zh-CN"/>
              </w:rPr>
              <w:t>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40EDCCEE">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7037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restart"/>
            <w:tcBorders>
              <w:tl2br w:val="nil"/>
              <w:tr2bl w:val="nil"/>
            </w:tcBorders>
            <w:noWrap w:val="0"/>
            <w:vAlign w:val="center"/>
          </w:tcPr>
          <w:p w14:paraId="2D5B476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rPr>
            </w:pPr>
          </w:p>
          <w:p w14:paraId="7937A4E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250" w:type="dxa"/>
            <w:vMerge w:val="restart"/>
            <w:tcBorders>
              <w:tl2br w:val="nil"/>
              <w:tr2bl w:val="nil"/>
            </w:tcBorders>
            <w:noWrap w:val="0"/>
            <w:vAlign w:val="center"/>
          </w:tcPr>
          <w:p w14:paraId="0A7D8C8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成果报告基本思路框架</w:t>
            </w:r>
          </w:p>
          <w:p w14:paraId="3BB75CF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5775" w:type="dxa"/>
            <w:tcBorders>
              <w:tl2br w:val="nil"/>
              <w:tr2bl w:val="nil"/>
            </w:tcBorders>
            <w:noWrap w:val="0"/>
            <w:vAlign w:val="center"/>
          </w:tcPr>
          <w:p w14:paraId="398A694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w:t>
            </w:r>
            <w:r>
              <w:rPr>
                <w:rFonts w:hint="eastAsia" w:ascii="宋体" w:hAnsi="宋体" w:eastAsia="宋体" w:cs="宋体"/>
                <w:color w:val="auto"/>
                <w:sz w:val="24"/>
                <w:szCs w:val="24"/>
                <w:highlight w:val="none"/>
                <w:lang w:val="en-US"/>
              </w:rPr>
              <w:t>供</w:t>
            </w:r>
            <w:r>
              <w:rPr>
                <w:rFonts w:hint="eastAsia" w:ascii="宋体" w:hAnsi="宋体" w:eastAsia="宋体" w:cs="宋体"/>
                <w:color w:val="auto"/>
                <w:sz w:val="24"/>
                <w:szCs w:val="24"/>
                <w:highlight w:val="none"/>
              </w:rPr>
              <w:t>成果报告基本思路框架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架构情况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1C5A579A">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p>
        </w:tc>
      </w:tr>
      <w:tr w14:paraId="1CAD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0BDE79D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747A03E7">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5775" w:type="dxa"/>
            <w:tcBorders>
              <w:tl2br w:val="nil"/>
              <w:tr2bl w:val="nil"/>
            </w:tcBorders>
            <w:noWrap w:val="0"/>
            <w:vAlign w:val="center"/>
          </w:tcPr>
          <w:p w14:paraId="55F6F125">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提供成果报告基本思路框架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要素的齐全情况</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49FD7A64">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2CFE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vMerge w:val="continue"/>
            <w:tcBorders>
              <w:tl2br w:val="nil"/>
              <w:tr2bl w:val="nil"/>
            </w:tcBorders>
            <w:noWrap w:val="0"/>
            <w:vAlign w:val="center"/>
          </w:tcPr>
          <w:p w14:paraId="63DAD5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p>
        </w:tc>
        <w:tc>
          <w:tcPr>
            <w:tcW w:w="1250" w:type="dxa"/>
            <w:vMerge w:val="continue"/>
            <w:tcBorders>
              <w:tl2br w:val="nil"/>
              <w:tr2bl w:val="nil"/>
            </w:tcBorders>
            <w:noWrap w:val="0"/>
            <w:vAlign w:val="center"/>
          </w:tcPr>
          <w:p w14:paraId="254ED260">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5775" w:type="dxa"/>
            <w:tcBorders>
              <w:tl2br w:val="nil"/>
              <w:tr2bl w:val="nil"/>
            </w:tcBorders>
            <w:noWrap w:val="0"/>
            <w:vAlign w:val="center"/>
          </w:tcPr>
          <w:p w14:paraId="2DC0376E">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对供应商</w:t>
            </w:r>
            <w:r>
              <w:rPr>
                <w:rFonts w:hint="eastAsia" w:ascii="宋体" w:hAnsi="宋体" w:eastAsia="宋体" w:cs="宋体"/>
                <w:color w:val="auto"/>
                <w:sz w:val="24"/>
                <w:szCs w:val="24"/>
                <w:highlight w:val="none"/>
              </w:rPr>
              <w:t>提供成果报告基本思路框架</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成果报告</w:t>
            </w:r>
            <w:r>
              <w:rPr>
                <w:rFonts w:hint="eastAsia" w:ascii="宋体" w:hAnsi="宋体" w:eastAsia="宋体" w:cs="宋体"/>
                <w:color w:val="auto"/>
                <w:sz w:val="24"/>
                <w:szCs w:val="24"/>
                <w:highlight w:val="none"/>
                <w:lang w:val="en-US" w:eastAsia="zh-CN"/>
              </w:rPr>
              <w:t>的清晰思路、</w:t>
            </w:r>
            <w:r>
              <w:rPr>
                <w:rFonts w:hint="eastAsia" w:ascii="宋体" w:hAnsi="宋体" w:eastAsia="宋体" w:cs="宋体"/>
                <w:color w:val="auto"/>
                <w:kern w:val="2"/>
                <w:sz w:val="24"/>
                <w:szCs w:val="24"/>
                <w:lang w:val="en-US" w:eastAsia="zh-CN" w:bidi="ar-SA"/>
              </w:rPr>
              <w:t>前瞻性和持续指导意义等情况</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659C045D">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49A2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1772A11D">
            <w:pPr>
              <w:pStyle w:val="72"/>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10</w:t>
            </w:r>
          </w:p>
        </w:tc>
        <w:tc>
          <w:tcPr>
            <w:tcW w:w="1250" w:type="dxa"/>
            <w:tcBorders>
              <w:tl2br w:val="nil"/>
              <w:tr2bl w:val="nil"/>
            </w:tcBorders>
            <w:noWrap w:val="0"/>
            <w:vAlign w:val="center"/>
          </w:tcPr>
          <w:p w14:paraId="5A029F4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w:t>
            </w:r>
          </w:p>
        </w:tc>
        <w:tc>
          <w:tcPr>
            <w:tcW w:w="5775" w:type="dxa"/>
            <w:tcBorders>
              <w:tl2br w:val="nil"/>
              <w:tr2bl w:val="nil"/>
            </w:tcBorders>
            <w:noWrap w:val="0"/>
            <w:vAlign w:val="center"/>
          </w:tcPr>
          <w:p w14:paraId="3B8F013B">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本项目</w:t>
            </w:r>
            <w:r>
              <w:rPr>
                <w:rFonts w:hint="eastAsia" w:ascii="宋体" w:hAnsi="宋体" w:eastAsia="宋体" w:cs="宋体"/>
                <w:color w:val="auto"/>
                <w:kern w:val="2"/>
                <w:sz w:val="24"/>
                <w:szCs w:val="24"/>
                <w:lang w:val="en-US" w:eastAsia="zh-CN" w:bidi="ar-SA"/>
              </w:rPr>
              <w:t>实施方案（</w:t>
            </w:r>
            <w:r>
              <w:rPr>
                <w:rFonts w:hint="eastAsia" w:ascii="宋体" w:hAnsi="宋体" w:eastAsia="宋体" w:cs="宋体"/>
                <w:color w:val="auto"/>
                <w:kern w:val="0"/>
                <w:sz w:val="24"/>
                <w:szCs w:val="24"/>
                <w:highlight w:val="none"/>
                <w:lang w:val="en-US" w:eastAsia="zh-CN" w:bidi="ar-SA"/>
              </w:rPr>
              <w:t>包括实施步骤与计划、</w:t>
            </w:r>
            <w:r>
              <w:rPr>
                <w:rFonts w:hint="eastAsia" w:eastAsia="宋体" w:cs="宋体"/>
                <w:snapToGrid/>
                <w:color w:val="auto"/>
                <w:kern w:val="0"/>
                <w:sz w:val="24"/>
                <w:szCs w:val="24"/>
                <w:highlight w:val="none"/>
              </w:rPr>
              <w:t>课题研究的技术路线</w:t>
            </w:r>
            <w:r>
              <w:rPr>
                <w:rFonts w:hint="eastAsia" w:eastAsia="宋体" w:cs="宋体"/>
                <w:snapToGrid/>
                <w:color w:val="auto"/>
                <w:kern w:val="0"/>
                <w:sz w:val="24"/>
                <w:szCs w:val="24"/>
                <w:highlight w:val="none"/>
                <w:lang w:eastAsia="zh-CN"/>
              </w:rPr>
              <w:t>、</w:t>
            </w:r>
            <w:r>
              <w:rPr>
                <w:rFonts w:hint="eastAsia" w:ascii="宋体" w:hAnsi="宋体" w:eastAsia="宋体" w:cs="宋体"/>
                <w:color w:val="auto"/>
                <w:sz w:val="24"/>
                <w:szCs w:val="24"/>
                <w:highlight w:val="none"/>
                <w:lang w:val="zh-CN" w:eastAsia="zh-CN"/>
              </w:rPr>
              <w:t>组织模式</w:t>
            </w:r>
            <w:r>
              <w:rPr>
                <w:rFonts w:hint="eastAsia" w:ascii="宋体" w:hAnsi="宋体" w:eastAsia="宋体" w:cs="宋体"/>
                <w:color w:val="auto"/>
                <w:kern w:val="0"/>
                <w:sz w:val="24"/>
                <w:szCs w:val="24"/>
                <w:highlight w:val="none"/>
                <w:lang w:val="en-US" w:eastAsia="zh-CN" w:bidi="ar-SA"/>
              </w:rPr>
              <w:t>等</w:t>
            </w:r>
            <w:r>
              <w:rPr>
                <w:rFonts w:hint="eastAsia" w:ascii="宋体" w:hAnsi="宋体" w:eastAsia="宋体" w:cs="宋体"/>
                <w:color w:val="auto"/>
                <w:kern w:val="2"/>
                <w:sz w:val="24"/>
                <w:szCs w:val="24"/>
                <w:lang w:val="en-US" w:eastAsia="zh-CN" w:bidi="ar-SA"/>
              </w:rPr>
              <w:t>）</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36D35E19">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3CBE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1459C822">
            <w:pPr>
              <w:pStyle w:val="72"/>
              <w:keepNext w:val="0"/>
              <w:keepLines w:val="0"/>
              <w:pageBreakBefore w:val="0"/>
              <w:widowControl w:val="0"/>
              <w:kinsoku/>
              <w:wordWrap/>
              <w:overflowPunct/>
              <w:topLinePunct w:val="0"/>
              <w:autoSpaceDE/>
              <w:autoSpaceDN/>
              <w:bidi w:val="0"/>
              <w:adjustRightInd w:val="0"/>
              <w:spacing w:line="360" w:lineRule="auto"/>
              <w:ind w:firstLine="50" w:firstLineChars="21"/>
              <w:jc w:val="center"/>
              <w:textAlignment w:val="auto"/>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sz w:val="24"/>
                <w:szCs w:val="24"/>
                <w:highlight w:val="none"/>
                <w:lang w:val="en-US" w:eastAsia="zh-CN"/>
              </w:rPr>
              <w:t>11</w:t>
            </w:r>
          </w:p>
        </w:tc>
        <w:tc>
          <w:tcPr>
            <w:tcW w:w="1250" w:type="dxa"/>
            <w:tcBorders>
              <w:tl2br w:val="nil"/>
              <w:tr2bl w:val="nil"/>
            </w:tcBorders>
            <w:noWrap w:val="0"/>
            <w:vAlign w:val="center"/>
          </w:tcPr>
          <w:p w14:paraId="2D723CAF">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项目进度安排</w:t>
            </w:r>
          </w:p>
        </w:tc>
        <w:tc>
          <w:tcPr>
            <w:tcW w:w="5775" w:type="dxa"/>
            <w:tcBorders>
              <w:tl2br w:val="nil"/>
              <w:tr2bl w:val="nil"/>
            </w:tcBorders>
            <w:noWrap w:val="0"/>
            <w:vAlign w:val="center"/>
          </w:tcPr>
          <w:p w14:paraId="033E5F1B">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进度安排</w:t>
            </w:r>
            <w:r>
              <w:rPr>
                <w:rFonts w:hint="eastAsia" w:ascii="宋体" w:hAnsi="宋体" w:eastAsia="宋体" w:cs="宋体"/>
                <w:color w:val="auto"/>
                <w:kern w:val="2"/>
                <w:sz w:val="24"/>
                <w:szCs w:val="24"/>
                <w:lang w:val="en-US" w:eastAsia="zh-CN" w:bidi="ar-SA"/>
              </w:rPr>
              <w:t>（包括实施进程安排总体情况及</w:t>
            </w:r>
            <w:r>
              <w:rPr>
                <w:rFonts w:hint="eastAsia" w:cs="宋体"/>
                <w:color w:val="auto"/>
                <w:kern w:val="2"/>
                <w:sz w:val="24"/>
                <w:szCs w:val="24"/>
                <w:lang w:val="en-US" w:eastAsia="zh-CN" w:bidi="ar-SA"/>
              </w:rPr>
              <w:t>关键</w:t>
            </w:r>
            <w:r>
              <w:rPr>
                <w:rFonts w:hint="eastAsia" w:ascii="宋体" w:hAnsi="宋体" w:eastAsia="宋体" w:cs="宋体"/>
                <w:color w:val="auto"/>
                <w:kern w:val="2"/>
                <w:sz w:val="24"/>
                <w:szCs w:val="24"/>
                <w:lang w:val="en-US" w:eastAsia="zh-CN" w:bidi="ar-SA"/>
              </w:rPr>
              <w:t>节点安排等）</w:t>
            </w:r>
            <w:r>
              <w:rPr>
                <w:rFonts w:hint="eastAsia" w:cs="宋体"/>
                <w:color w:val="auto"/>
                <w:sz w:val="24"/>
                <w:szCs w:val="24"/>
                <w:highlight w:val="none"/>
                <w:lang w:val="en-US" w:eastAsia="zh-CN"/>
              </w:rPr>
              <w:t>进行评分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092473B5">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60F7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7E99C1F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12</w:t>
            </w:r>
          </w:p>
        </w:tc>
        <w:tc>
          <w:tcPr>
            <w:tcW w:w="1250" w:type="dxa"/>
            <w:tcBorders>
              <w:tl2br w:val="nil"/>
              <w:tr2bl w:val="nil"/>
            </w:tcBorders>
            <w:noWrap w:val="0"/>
            <w:vAlign w:val="center"/>
          </w:tcPr>
          <w:p w14:paraId="52216398">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项目运作及沟通方案</w:t>
            </w:r>
          </w:p>
        </w:tc>
        <w:tc>
          <w:tcPr>
            <w:tcW w:w="5775" w:type="dxa"/>
            <w:tcBorders>
              <w:tl2br w:val="nil"/>
              <w:tr2bl w:val="nil"/>
            </w:tcBorders>
            <w:noWrap w:val="0"/>
            <w:vAlign w:val="center"/>
          </w:tcPr>
          <w:p w14:paraId="5DFB09D0">
            <w:pPr>
              <w:pStyle w:val="72"/>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提供的针对</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项目运作及沟通方案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包括项目运作的具体方式、项目沟通的具体</w:t>
            </w:r>
            <w:r>
              <w:rPr>
                <w:rFonts w:hint="eastAsia" w:cs="宋体"/>
                <w:color w:val="auto"/>
                <w:sz w:val="24"/>
                <w:szCs w:val="24"/>
                <w:highlight w:val="none"/>
                <w:lang w:val="en-US" w:eastAsia="zh-CN"/>
              </w:rPr>
              <w:t>途径</w:t>
            </w:r>
            <w:r>
              <w:rPr>
                <w:rFonts w:hint="eastAsia" w:ascii="宋体" w:hAnsi="宋体" w:eastAsia="宋体" w:cs="宋体"/>
                <w:color w:val="auto"/>
                <w:sz w:val="24"/>
                <w:szCs w:val="24"/>
                <w:highlight w:val="none"/>
                <w:lang w:val="en-US" w:eastAsia="zh-CN"/>
              </w:rPr>
              <w:t>、以及提高项目运作效率和沟通效率的措施）</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14496FA8">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1AF1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05842FE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13</w:t>
            </w:r>
          </w:p>
        </w:tc>
        <w:tc>
          <w:tcPr>
            <w:tcW w:w="1250" w:type="dxa"/>
            <w:tcBorders>
              <w:tl2br w:val="nil"/>
              <w:tr2bl w:val="nil"/>
            </w:tcBorders>
            <w:noWrap w:val="0"/>
            <w:vAlign w:val="center"/>
          </w:tcPr>
          <w:p w14:paraId="0BDC167D">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质量保证方案</w:t>
            </w:r>
          </w:p>
        </w:tc>
        <w:tc>
          <w:tcPr>
            <w:tcW w:w="5775" w:type="dxa"/>
            <w:tcBorders>
              <w:tl2br w:val="nil"/>
              <w:tr2bl w:val="nil"/>
            </w:tcBorders>
            <w:noWrap w:val="0"/>
            <w:vAlign w:val="center"/>
          </w:tcPr>
          <w:p w14:paraId="108BB53F">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针对本项目的质量保障方案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包括服务质量保障</w:t>
            </w:r>
            <w:r>
              <w:rPr>
                <w:rFonts w:hint="eastAsia" w:cs="宋体"/>
                <w:color w:val="auto"/>
                <w:sz w:val="24"/>
                <w:szCs w:val="24"/>
                <w:highlight w:val="none"/>
                <w:lang w:val="en-US" w:eastAsia="zh-CN"/>
              </w:rPr>
              <w:t>措施、</w:t>
            </w:r>
            <w:r>
              <w:rPr>
                <w:rFonts w:hint="eastAsia" w:ascii="宋体" w:hAnsi="宋体" w:eastAsia="宋体" w:cs="宋体"/>
                <w:color w:val="auto"/>
                <w:sz w:val="24"/>
                <w:szCs w:val="24"/>
                <w:highlight w:val="none"/>
                <w:lang w:val="en-US" w:eastAsia="zh-CN"/>
              </w:rPr>
              <w:t>研究成果质量保障措施等）</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2E12FDE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58DC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377A80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14</w:t>
            </w:r>
          </w:p>
        </w:tc>
        <w:tc>
          <w:tcPr>
            <w:tcW w:w="1250" w:type="dxa"/>
            <w:tcBorders>
              <w:tl2br w:val="nil"/>
              <w:tr2bl w:val="nil"/>
            </w:tcBorders>
            <w:noWrap w:val="0"/>
            <w:vAlign w:val="center"/>
          </w:tcPr>
          <w:p w14:paraId="3AE8FD90">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保密方案</w:t>
            </w:r>
          </w:p>
        </w:tc>
        <w:tc>
          <w:tcPr>
            <w:tcW w:w="5775" w:type="dxa"/>
            <w:tcBorders>
              <w:tl2br w:val="nil"/>
              <w:tr2bl w:val="nil"/>
            </w:tcBorders>
            <w:noWrap w:val="0"/>
            <w:vAlign w:val="center"/>
          </w:tcPr>
          <w:p w14:paraId="1320F05B">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提供的保密</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（包括</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保密管理制度、</w:t>
            </w:r>
            <w:r>
              <w:rPr>
                <w:rFonts w:hint="eastAsia" w:ascii="宋体" w:hAnsi="宋体" w:eastAsia="宋体" w:cs="宋体"/>
                <w:color w:val="auto"/>
                <w:sz w:val="24"/>
                <w:szCs w:val="24"/>
                <w:highlight w:val="none"/>
              </w:rPr>
              <w:t>针对本项目的</w:t>
            </w:r>
            <w:r>
              <w:rPr>
                <w:rFonts w:hint="eastAsia" w:ascii="宋体" w:hAnsi="宋体" w:eastAsia="宋体" w:cs="宋体"/>
                <w:color w:val="auto"/>
                <w:sz w:val="24"/>
                <w:szCs w:val="24"/>
                <w:highlight w:val="none"/>
                <w:lang w:val="en-US" w:eastAsia="zh-CN"/>
              </w:rPr>
              <w:t>保密</w:t>
            </w:r>
            <w:r>
              <w:rPr>
                <w:rFonts w:hint="eastAsia" w:cs="宋体"/>
                <w:color w:val="auto"/>
                <w:sz w:val="24"/>
                <w:szCs w:val="24"/>
                <w:highlight w:val="none"/>
                <w:lang w:val="en-US" w:eastAsia="zh-CN"/>
              </w:rPr>
              <w:t>管理办法、</w:t>
            </w:r>
            <w:r>
              <w:rPr>
                <w:rFonts w:hint="eastAsia" w:ascii="宋体" w:hAnsi="宋体" w:eastAsia="宋体" w:cs="宋体"/>
                <w:color w:val="auto"/>
                <w:sz w:val="24"/>
                <w:szCs w:val="24"/>
                <w:highlight w:val="none"/>
                <w:lang w:val="en-US" w:eastAsia="zh-CN"/>
              </w:rPr>
              <w:t>相关</w:t>
            </w:r>
            <w:r>
              <w:rPr>
                <w:rFonts w:hint="eastAsia" w:cs="宋体"/>
                <w:color w:val="auto"/>
                <w:sz w:val="24"/>
                <w:szCs w:val="24"/>
                <w:highlight w:val="none"/>
                <w:lang w:val="en-US" w:eastAsia="zh-CN"/>
              </w:rPr>
              <w:t>保密</w:t>
            </w:r>
            <w:r>
              <w:rPr>
                <w:rFonts w:hint="eastAsia" w:ascii="宋体" w:hAnsi="宋体" w:eastAsia="宋体" w:cs="宋体"/>
                <w:color w:val="auto"/>
                <w:sz w:val="24"/>
                <w:szCs w:val="24"/>
                <w:highlight w:val="none"/>
                <w:lang w:val="en-US" w:eastAsia="zh-CN"/>
              </w:rPr>
              <w:t>设备</w:t>
            </w:r>
            <w:r>
              <w:rPr>
                <w:rFonts w:hint="eastAsia" w:cs="宋体"/>
                <w:color w:val="auto"/>
                <w:sz w:val="24"/>
                <w:szCs w:val="24"/>
                <w:highlight w:val="none"/>
                <w:lang w:val="en-US" w:eastAsia="zh-CN"/>
              </w:rPr>
              <w:t>和人员</w:t>
            </w:r>
            <w:r>
              <w:rPr>
                <w:rFonts w:hint="eastAsia" w:ascii="宋体" w:hAnsi="宋体" w:eastAsia="宋体" w:cs="宋体"/>
                <w:color w:val="auto"/>
                <w:sz w:val="24"/>
                <w:szCs w:val="24"/>
                <w:highlight w:val="none"/>
                <w:lang w:val="en-US" w:eastAsia="zh-CN"/>
              </w:rPr>
              <w:t>配备等）</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5B10E577">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1E11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4CB9E6F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1250" w:type="dxa"/>
            <w:tcBorders>
              <w:tl2br w:val="nil"/>
              <w:tr2bl w:val="nil"/>
            </w:tcBorders>
            <w:noWrap w:val="0"/>
            <w:vAlign w:val="center"/>
          </w:tcPr>
          <w:p w14:paraId="668A2F96">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项目重难点</w:t>
            </w:r>
          </w:p>
        </w:tc>
        <w:tc>
          <w:tcPr>
            <w:tcW w:w="5775" w:type="dxa"/>
            <w:tcBorders>
              <w:tl2br w:val="nil"/>
              <w:tr2bl w:val="nil"/>
            </w:tcBorders>
            <w:noWrap w:val="0"/>
            <w:vAlign w:val="center"/>
          </w:tcPr>
          <w:p w14:paraId="1A33FE49">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对供应商</w:t>
            </w:r>
            <w:r>
              <w:rPr>
                <w:rFonts w:hint="eastAsia" w:ascii="宋体" w:hAnsi="宋体" w:eastAsia="宋体" w:cs="宋体"/>
                <w:color w:val="auto"/>
                <w:sz w:val="24"/>
                <w:szCs w:val="24"/>
                <w:highlight w:val="none"/>
                <w:lang w:val="en-US" w:eastAsia="zh-CN"/>
              </w:rPr>
              <w:t>提供的</w:t>
            </w:r>
            <w:r>
              <w:rPr>
                <w:rFonts w:hint="eastAsia" w:ascii="宋体" w:hAnsi="宋体" w:eastAsia="宋体" w:cs="宋体"/>
                <w:color w:val="auto"/>
                <w:sz w:val="24"/>
                <w:szCs w:val="24"/>
                <w:highlight w:val="none"/>
              </w:rPr>
              <w:t>针对本项目的</w:t>
            </w:r>
            <w:r>
              <w:rPr>
                <w:rFonts w:hint="eastAsia" w:ascii="宋体" w:hAnsi="宋体" w:eastAsia="宋体" w:cs="宋体"/>
                <w:color w:val="auto"/>
                <w:sz w:val="24"/>
                <w:szCs w:val="24"/>
                <w:lang w:val="en-US" w:eastAsia="zh-CN"/>
              </w:rPr>
              <w:t>项目重难点分析情况和相应的应对解决措施和方法</w:t>
            </w:r>
            <w:r>
              <w:rPr>
                <w:rFonts w:hint="eastAsia" w:cs="宋体"/>
                <w:color w:val="auto"/>
                <w:sz w:val="24"/>
                <w:szCs w:val="24"/>
                <w:highlight w:val="none"/>
                <w:lang w:eastAsia="zh-CN"/>
              </w:rPr>
              <w:t>进行评分</w:t>
            </w:r>
            <w:r>
              <w:rPr>
                <w:rFonts w:hint="eastAsia" w:ascii="宋体" w:hAnsi="宋体" w:eastAsia="宋体" w:cs="宋体"/>
                <w:color w:val="auto"/>
                <w:sz w:val="24"/>
                <w:szCs w:val="24"/>
                <w:highlight w:val="none"/>
              </w:rPr>
              <w:t>。</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评分分值：3，2，1，0）</w:t>
            </w:r>
          </w:p>
        </w:tc>
        <w:tc>
          <w:tcPr>
            <w:tcW w:w="1122" w:type="dxa"/>
            <w:tcBorders>
              <w:tl2br w:val="nil"/>
              <w:tr2bl w:val="nil"/>
            </w:tcBorders>
            <w:noWrap w:val="0"/>
            <w:vAlign w:val="center"/>
          </w:tcPr>
          <w:p w14:paraId="710D2C1C">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1AAC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4" w:type="dxa"/>
            <w:gridSpan w:val="4"/>
            <w:tcBorders>
              <w:tl2br w:val="nil"/>
              <w:tr2bl w:val="nil"/>
            </w:tcBorders>
            <w:noWrap w:val="0"/>
            <w:vAlign w:val="center"/>
          </w:tcPr>
          <w:p w14:paraId="65119F4D">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报价部分（10分）</w:t>
            </w:r>
          </w:p>
        </w:tc>
      </w:tr>
      <w:tr w14:paraId="47C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7" w:type="dxa"/>
            <w:tcBorders>
              <w:tl2br w:val="nil"/>
              <w:tr2bl w:val="nil"/>
            </w:tcBorders>
            <w:noWrap w:val="0"/>
            <w:vAlign w:val="center"/>
          </w:tcPr>
          <w:p w14:paraId="61512F5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w:t>
            </w:r>
          </w:p>
        </w:tc>
        <w:tc>
          <w:tcPr>
            <w:tcW w:w="1250" w:type="dxa"/>
            <w:tcBorders>
              <w:tl2br w:val="nil"/>
              <w:tr2bl w:val="nil"/>
            </w:tcBorders>
            <w:noWrap w:val="0"/>
            <w:vAlign w:val="center"/>
          </w:tcPr>
          <w:p w14:paraId="23EB7CE7">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w:t>
            </w:r>
          </w:p>
        </w:tc>
        <w:tc>
          <w:tcPr>
            <w:tcW w:w="5775" w:type="dxa"/>
            <w:tcBorders>
              <w:tl2br w:val="nil"/>
              <w:tr2bl w:val="nil"/>
            </w:tcBorders>
            <w:noWrap w:val="0"/>
            <w:vAlign w:val="center"/>
          </w:tcPr>
          <w:p w14:paraId="6CE6564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1.报价</w:t>
            </w:r>
            <w:r>
              <w:rPr>
                <w:rFonts w:hint="eastAsia" w:ascii="宋体" w:hAnsi="宋体" w:eastAsia="宋体" w:cs="宋体"/>
                <w:b/>
                <w:bCs/>
                <w:color w:val="auto"/>
                <w:sz w:val="24"/>
                <w:szCs w:val="24"/>
                <w:lang w:val="zh-CN"/>
              </w:rPr>
              <w:t>的合理性</w:t>
            </w:r>
            <w:r>
              <w:rPr>
                <w:rFonts w:hint="eastAsia" w:ascii="宋体" w:hAnsi="宋体" w:eastAsia="宋体" w:cs="宋体"/>
                <w:b/>
                <w:bCs/>
                <w:color w:val="auto"/>
                <w:sz w:val="24"/>
                <w:szCs w:val="24"/>
              </w:rPr>
              <w:t>和有效性评价</w:t>
            </w:r>
          </w:p>
          <w:p w14:paraId="1B904714">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分析总报价及各个分项报价是否合理，报价范围是否完整，有否重大错漏项，</w:t>
            </w:r>
            <w:r>
              <w:rPr>
                <w:rFonts w:hint="eastAsia" w:ascii="宋体" w:hAnsi="宋体" w:eastAsia="宋体" w:cs="宋体"/>
                <w:color w:val="auto"/>
                <w:sz w:val="24"/>
                <w:szCs w:val="24"/>
              </w:rPr>
              <w:t>评审小组</w:t>
            </w:r>
            <w:r>
              <w:rPr>
                <w:rFonts w:hint="eastAsia" w:ascii="宋体" w:hAnsi="宋体" w:eastAsia="宋体" w:cs="宋体"/>
                <w:color w:val="auto"/>
                <w:sz w:val="24"/>
                <w:szCs w:val="24"/>
                <w:lang w:val="zh-CN"/>
              </w:rPr>
              <w:t>认为投标报价出现异常时，有权要求</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在</w:t>
            </w:r>
            <w:r>
              <w:rPr>
                <w:rFonts w:hint="eastAsia" w:ascii="宋体" w:hAnsi="宋体" w:eastAsia="宋体" w:cs="宋体"/>
                <w:color w:val="auto"/>
                <w:sz w:val="24"/>
                <w:szCs w:val="24"/>
              </w:rPr>
              <w:t>评审</w:t>
            </w:r>
            <w:r>
              <w:rPr>
                <w:rFonts w:hint="eastAsia" w:ascii="宋体" w:hAnsi="宋体" w:eastAsia="宋体" w:cs="宋体"/>
                <w:color w:val="auto"/>
                <w:sz w:val="24"/>
                <w:szCs w:val="24"/>
                <w:lang w:val="zh-CN"/>
              </w:rPr>
              <w:t>期间对投标报价的详细组成作出解释和澄清，并确认其投标报价是否有效。</w:t>
            </w:r>
          </w:p>
          <w:p w14:paraId="01A5FAC7">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pacing w:val="-2"/>
                <w:kern w:val="0"/>
                <w:sz w:val="24"/>
                <w:szCs w:val="24"/>
                <w:lang w:val="en-US" w:eastAsia="zh-CN" w:bidi="ar"/>
              </w:rPr>
            </w:pPr>
            <w:r>
              <w:rPr>
                <w:rFonts w:hint="eastAsia" w:ascii="宋体" w:hAnsi="宋体" w:eastAsia="宋体" w:cs="宋体"/>
                <w:b/>
                <w:bCs/>
                <w:color w:val="auto"/>
                <w:spacing w:val="-2"/>
                <w:kern w:val="0"/>
                <w:sz w:val="24"/>
                <w:szCs w:val="24"/>
                <w:lang w:val="en-US" w:eastAsia="zh-CN" w:bidi="ar"/>
              </w:rPr>
              <w:t>2.报价评分</w:t>
            </w:r>
          </w:p>
          <w:p w14:paraId="57DB32A8">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pacing w:val="-2"/>
                <w:kern w:val="0"/>
                <w:sz w:val="24"/>
                <w:szCs w:val="24"/>
                <w:lang w:val="en-US" w:eastAsia="en-US" w:bidi="ar"/>
              </w:rPr>
            </w:pPr>
            <w:r>
              <w:rPr>
                <w:rFonts w:hint="eastAsia" w:ascii="宋体" w:hAnsi="宋体" w:eastAsia="宋体" w:cs="宋体"/>
                <w:color w:val="auto"/>
                <w:spacing w:val="-2"/>
                <w:kern w:val="0"/>
                <w:sz w:val="24"/>
                <w:szCs w:val="24"/>
                <w:lang w:val="en-US" w:eastAsia="en-US" w:bidi="ar"/>
              </w:rPr>
              <w:t>价格分统一采用低价优先法计算，即满足磋商文件要求且最终报价最低的供应商的价格为磋商基准价，其价格分为满分。其他供应商的价格分统一按照下列公式计算：磋商报价得分=（磋商基准价/最终报价）×10%×100</w:t>
            </w:r>
          </w:p>
          <w:p w14:paraId="376E8BEB">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针对本项目的价格政策规定</w:t>
            </w:r>
          </w:p>
          <w:p w14:paraId="0E7C3244">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3.1政府采购目录类别：</w:t>
            </w:r>
            <w:r>
              <w:rPr>
                <w:rFonts w:hint="eastAsia" w:ascii="宋体" w:hAnsi="宋体" w:eastAsia="宋体" w:cs="宋体"/>
                <w:b/>
                <w:bCs/>
                <w:color w:val="auto"/>
                <w:sz w:val="24"/>
                <w:szCs w:val="24"/>
                <w:u w:val="single"/>
              </w:rPr>
              <w:t>服务类</w:t>
            </w:r>
            <w:r>
              <w:rPr>
                <w:rFonts w:hint="eastAsia" w:ascii="宋体" w:hAnsi="宋体" w:eastAsia="宋体" w:cs="宋体"/>
                <w:b/>
                <w:bCs/>
                <w:color w:val="auto"/>
                <w:sz w:val="24"/>
                <w:szCs w:val="24"/>
              </w:rPr>
              <w:t>。</w:t>
            </w:r>
          </w:p>
          <w:p w14:paraId="0F6EF12D">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3.2价格评审优惠的扶持政策</w:t>
            </w:r>
          </w:p>
          <w:p w14:paraId="4A5F0151">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（1）专门面向中小企业采购的项目/标项，不再执行价格评审优惠的扶持政策。</w:t>
            </w:r>
          </w:p>
          <w:p w14:paraId="19658814">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（2）非专门面向中小企业采购的项目/标项，执行下列价格政策价格评审优惠的扶持政策：</w:t>
            </w:r>
          </w:p>
          <w:p w14:paraId="0E8E33C1">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本项目对符合规定的小微企业（含小型企业）报价给予</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 xml:space="preserve"> 的扣除。</w:t>
            </w:r>
          </w:p>
          <w:p w14:paraId="4ED78433">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对符合规定的联合体或者大中型企业的报价给予</w:t>
            </w:r>
            <w:r>
              <w:rPr>
                <w:rFonts w:hint="eastAsia" w:ascii="宋体" w:hAnsi="宋体" w:eastAsia="宋体" w:cs="宋体"/>
                <w:color w:val="auto"/>
                <w:sz w:val="24"/>
                <w:szCs w:val="24"/>
                <w:u w:val="single"/>
              </w:rPr>
              <w:t>4%</w:t>
            </w:r>
            <w:r>
              <w:rPr>
                <w:rFonts w:hint="eastAsia" w:ascii="宋体" w:hAnsi="宋体" w:eastAsia="宋体" w:cs="宋体"/>
                <w:color w:val="auto"/>
                <w:sz w:val="24"/>
                <w:szCs w:val="24"/>
              </w:rPr>
              <w:t>的扣除（不接受联合体投标的，本条不适用）。</w:t>
            </w:r>
          </w:p>
          <w:p w14:paraId="160BA68A">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如有分包，对于分包意向协议约定小微企业的合同份额占到合同总金额 30%以上的，对大中型企业的报价给予</w:t>
            </w:r>
            <w:r>
              <w:rPr>
                <w:rFonts w:hint="eastAsia" w:ascii="宋体" w:hAnsi="宋体" w:eastAsia="宋体" w:cs="宋体"/>
                <w:color w:val="auto"/>
                <w:sz w:val="24"/>
                <w:szCs w:val="24"/>
                <w:u w:val="single"/>
              </w:rPr>
              <w:t>4%</w:t>
            </w:r>
            <w:r>
              <w:rPr>
                <w:rFonts w:hint="eastAsia" w:ascii="宋体" w:hAnsi="宋体" w:eastAsia="宋体" w:cs="宋体"/>
                <w:color w:val="auto"/>
                <w:sz w:val="24"/>
                <w:szCs w:val="24"/>
              </w:rPr>
              <w:t>的扣除，用扣除后的价格参加评审（不允许分包的，本条不适用）。</w:t>
            </w:r>
          </w:p>
          <w:p w14:paraId="0196C72F">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3.3本项目采购标的对应的中小企业计划分标准所属行业为：</w:t>
            </w:r>
            <w:r>
              <w:rPr>
                <w:rFonts w:hint="eastAsia" w:ascii="宋体" w:hAnsi="宋体" w:eastAsia="宋体" w:cs="宋体"/>
                <w:b/>
                <w:bCs/>
                <w:color w:val="auto"/>
                <w:sz w:val="24"/>
                <w:szCs w:val="24"/>
                <w:u w:val="single"/>
              </w:rPr>
              <w:t>其他未列明行业</w:t>
            </w:r>
            <w:r>
              <w:rPr>
                <w:rFonts w:hint="eastAsia" w:ascii="宋体" w:hAnsi="宋体" w:eastAsia="宋体" w:cs="宋体"/>
                <w:b/>
                <w:bCs/>
                <w:color w:val="auto"/>
                <w:sz w:val="24"/>
                <w:szCs w:val="24"/>
              </w:rPr>
              <w:t>。</w:t>
            </w:r>
          </w:p>
        </w:tc>
        <w:tc>
          <w:tcPr>
            <w:tcW w:w="1122" w:type="dxa"/>
            <w:tcBorders>
              <w:tl2br w:val="nil"/>
              <w:tr2bl w:val="nil"/>
            </w:tcBorders>
            <w:noWrap w:val="0"/>
            <w:vAlign w:val="center"/>
          </w:tcPr>
          <w:p w14:paraId="2E0D507A">
            <w:pPr>
              <w:pStyle w:val="72"/>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bl>
    <w:p w14:paraId="23BD84DC">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4FB9961C">
      <w:pPr>
        <w:pStyle w:val="395"/>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D027D82">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CE4282E">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6A1971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3B3A4D4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6B8986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2B45605D">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9DACC6C">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ABFCCE5">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D08D47C">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4CBAA83">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777E362">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969A2C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73E3D4A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0FDC41E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7722C7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77E6D17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4C37EC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530BD9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0C7483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5E3AC36B">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577D9857">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C50E52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20C587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BE9FED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512AC5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85CAE5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71C8C59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E48166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C0A72A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3CBAB6D">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B1ADE08">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4F5D5B1">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1CC7BD77">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E9C340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85E568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1707F7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4C942FD">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1B606D99">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4C2C48E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9C99821">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供应商提供虚假材料响应的（包括但不限于以下情节）；</w:t>
      </w:r>
    </w:p>
    <w:p w14:paraId="70A5993D">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61328DB">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6D3E17E6">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01A070F7">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2A1E643">
      <w:pPr>
        <w:pStyle w:val="74"/>
        <w:numPr>
          <w:ilvl w:val="0"/>
          <w:numId w:val="15"/>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C5CEB3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633C533">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4B4A8B2C">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45498F7B">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2581A80">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59EC54B8">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6757B4EA">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D20D946">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2865987D">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5148DA89">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61C3991F">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B154664">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D2AE842">
      <w:pPr>
        <w:pStyle w:val="74"/>
        <w:numPr>
          <w:ilvl w:val="0"/>
          <w:numId w:val="16"/>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318D923">
      <w:pPr>
        <w:pStyle w:val="73"/>
        <w:ind w:left="0" w:leftChars="0" w:firstLine="480" w:firstLineChars="200"/>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3.19 参与同一个采购包（标段）的供应商存在下列情形之一且无法合理解释的，其投标（响应）文件无效：1.不同供应商的电子投标（响应）文件上传计算机的</w:t>
      </w:r>
      <w:r>
        <w:rPr>
          <w:rFonts w:hint="eastAsia" w:ascii="宋体" w:hAnsi="宋体" w:cs="宋体"/>
          <w:color w:val="auto"/>
          <w:kern w:val="0"/>
          <w:sz w:val="24"/>
          <w:highlight w:val="none"/>
        </w:rPr>
        <w:t>IP地址或</w:t>
      </w:r>
      <w:r>
        <w:rPr>
          <w:rFonts w:hint="eastAsia" w:cs="Times New Roman" w:asciiTheme="minorEastAsia" w:hAnsiTheme="minorEastAsia" w:eastAsiaTheme="minorEastAsia"/>
          <w:color w:val="auto"/>
          <w:kern w:val="2"/>
          <w:sz w:val="24"/>
          <w:szCs w:val="24"/>
          <w:highlight w:val="none"/>
          <w:lang w:val="en-US" w:eastAsia="zh-CN" w:bidi="ar-SA"/>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区划</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区划</w:t>
      </w:r>
      <w:r>
        <w:rPr>
          <w:rFonts w:hint="eastAsia" w:asciiTheme="minorEastAsia" w:hAnsiTheme="minorEastAsia" w:eastAsiaTheme="minorEastAsia"/>
          <w:color w:val="auto"/>
          <w:sz w:val="24"/>
          <w:highlight w:val="none"/>
        </w:rPr>
        <w:t>的）规定的其他无效情形。</w:t>
      </w:r>
    </w:p>
    <w:p w14:paraId="5516D794">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706A670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49BA757E">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694B73A">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BAE2E7B">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109"/>
      <w:r>
        <w:rPr>
          <w:rFonts w:hint="eastAsia" w:cs="仿宋_GB2312" w:asciiTheme="minorEastAsia" w:hAnsiTheme="minorEastAsia" w:eastAsiaTheme="minorEastAsia"/>
          <w:b/>
          <w:color w:val="auto"/>
          <w:sz w:val="36"/>
          <w:szCs w:val="36"/>
          <w:highlight w:val="none"/>
        </w:rPr>
        <w:t xml:space="preserve">  拟签订的合同文本</w:t>
      </w:r>
    </w:p>
    <w:p w14:paraId="3DF0D4D8">
      <w:pPr>
        <w:spacing w:line="360" w:lineRule="auto"/>
        <w:rPr>
          <w:rFonts w:asciiTheme="minorEastAsia" w:hAnsiTheme="minorEastAsia" w:eastAsiaTheme="minorEastAsia"/>
          <w:color w:val="auto"/>
          <w:sz w:val="24"/>
          <w:highlight w:val="none"/>
        </w:rPr>
      </w:pPr>
      <w:bookmarkStart w:id="110" w:name="第五部分"/>
      <w:bookmarkStart w:id="111" w:name="_Toc86217003"/>
    </w:p>
    <w:p w14:paraId="15E44E50">
      <w:pPr>
        <w:spacing w:line="480" w:lineRule="exact"/>
        <w:jc w:val="center"/>
        <w:rPr>
          <w:rFonts w:hint="eastAsia" w:ascii="宋体" w:hAnsi="宋体" w:cs="宋体"/>
          <w:color w:val="auto"/>
          <w:sz w:val="44"/>
          <w:szCs w:val="44"/>
        </w:rPr>
      </w:pPr>
      <w:r>
        <w:rPr>
          <w:rFonts w:hint="eastAsia" w:ascii="宋体" w:hAnsi="宋体" w:cs="宋体"/>
          <w:color w:val="auto"/>
          <w:sz w:val="44"/>
          <w:szCs w:val="44"/>
        </w:rPr>
        <w:t>浙江省经信厅购买服务合同范本</w:t>
      </w:r>
    </w:p>
    <w:p w14:paraId="07D0C95E">
      <w:pPr>
        <w:spacing w:line="360" w:lineRule="auto"/>
        <w:jc w:val="center"/>
        <w:rPr>
          <w:rFonts w:hint="eastAsia" w:ascii="宋体" w:hAnsi="宋体" w:cs="宋体"/>
          <w:color w:val="auto"/>
          <w:sz w:val="32"/>
          <w:szCs w:val="32"/>
        </w:rPr>
      </w:pPr>
      <w:r>
        <w:rPr>
          <w:rFonts w:hint="eastAsia" w:ascii="宋体" w:hAnsi="宋体" w:cs="宋体"/>
          <w:color w:val="auto"/>
          <w:sz w:val="32"/>
          <w:szCs w:val="32"/>
        </w:rPr>
        <w:t>（试行）</w:t>
      </w:r>
    </w:p>
    <w:p w14:paraId="5D505E10">
      <w:pPr>
        <w:pStyle w:val="2"/>
        <w:rPr>
          <w:rFonts w:hint="eastAsia" w:ascii="宋体" w:hAnsi="宋体" w:cs="宋体"/>
          <w:color w:val="auto"/>
        </w:rPr>
      </w:pPr>
    </w:p>
    <w:p w14:paraId="7F8B17F8">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甲方：浙江省经济和信息化厅</w:t>
      </w:r>
    </w:p>
    <w:p w14:paraId="2BD5EE6B">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441FAF16">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7A27D97C">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邮箱：</w:t>
      </w:r>
    </w:p>
    <w:p w14:paraId="5C9F9A3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p>
    <w:p w14:paraId="10E389B5">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0DF800B5">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32E44606">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2DBE3EC4">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邮箱：</w:t>
      </w:r>
    </w:p>
    <w:p w14:paraId="6243389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p>
    <w:p w14:paraId="6C4EDFC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鉴于：</w:t>
      </w:r>
      <w:r>
        <w:rPr>
          <w:rFonts w:hint="eastAsia" w:ascii="宋体" w:hAnsi="宋体" w:eastAsia="宋体" w:cs="宋体"/>
          <w:color w:val="auto"/>
          <w:sz w:val="24"/>
          <w:szCs w:val="24"/>
        </w:rPr>
        <w:t>甲方存在**的需要，乙方系根据法律规定取得相关**资质，具有提供**服务能力的单位，根据《中华人民共和国民法典》《政府采购法》等有关规定，为保证政府购买服务质量，明确双方的权利义务，经甲乙双方协商，本着平等互利和诚实信用的原则，双方一致同意，签订本合同。</w:t>
      </w:r>
    </w:p>
    <w:p w14:paraId="203DEDD4">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lang w:val="en"/>
        </w:rPr>
      </w:pPr>
      <w:r>
        <w:rPr>
          <w:rFonts w:hint="eastAsia" w:ascii="宋体" w:hAnsi="宋体" w:eastAsia="宋体" w:cs="宋体"/>
          <w:b/>
          <w:color w:val="auto"/>
          <w:spacing w:val="-4"/>
          <w:sz w:val="24"/>
          <w:szCs w:val="24"/>
        </w:rPr>
        <w:t>1服务事项、地点、期限及费用</w:t>
      </w:r>
    </w:p>
    <w:p w14:paraId="78DC20AE">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1.1服务事项：</w:t>
      </w:r>
      <w:r>
        <w:rPr>
          <w:rFonts w:hint="eastAsia" w:ascii="宋体" w:hAnsi="宋体" w:eastAsia="宋体" w:cs="宋体"/>
          <w:color w:val="auto"/>
          <w:spacing w:val="-4"/>
          <w:kern w:val="2"/>
          <w:sz w:val="24"/>
          <w:szCs w:val="24"/>
          <w:u w:val="single"/>
        </w:rPr>
        <w:t xml:space="preserve">                                   　</w:t>
      </w:r>
      <w:r>
        <w:rPr>
          <w:rFonts w:hint="eastAsia" w:ascii="宋体" w:hAnsi="宋体" w:eastAsia="宋体" w:cs="宋体"/>
          <w:color w:val="auto"/>
          <w:spacing w:val="-4"/>
          <w:kern w:val="2"/>
          <w:sz w:val="24"/>
          <w:szCs w:val="24"/>
        </w:rPr>
        <w:t>。</w:t>
      </w:r>
    </w:p>
    <w:p w14:paraId="35118155">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color w:val="auto"/>
          <w:spacing w:val="-4"/>
          <w:kern w:val="2"/>
          <w:sz w:val="24"/>
          <w:szCs w:val="24"/>
        </w:rPr>
      </w:pPr>
      <w:r>
        <w:rPr>
          <w:rFonts w:hint="eastAsia" w:ascii="宋体" w:hAnsi="宋体" w:eastAsia="宋体" w:cs="宋体"/>
          <w:color w:val="auto"/>
          <w:spacing w:val="-4"/>
          <w:sz w:val="24"/>
          <w:szCs w:val="24"/>
        </w:rPr>
        <w:t>1.2服务地点：</w:t>
      </w:r>
      <w:r>
        <w:rPr>
          <w:rFonts w:hint="eastAsia" w:ascii="宋体" w:hAnsi="宋体" w:eastAsia="宋体" w:cs="宋体"/>
          <w:color w:val="auto"/>
          <w:spacing w:val="-4"/>
          <w:kern w:val="2"/>
          <w:sz w:val="24"/>
          <w:szCs w:val="24"/>
          <w:u w:val="single"/>
        </w:rPr>
        <w:t xml:space="preserve">                                    </w:t>
      </w:r>
      <w:r>
        <w:rPr>
          <w:rFonts w:hint="eastAsia" w:ascii="宋体" w:hAnsi="宋体" w:eastAsia="宋体" w:cs="宋体"/>
          <w:color w:val="auto"/>
          <w:spacing w:val="-4"/>
          <w:kern w:val="2"/>
          <w:sz w:val="24"/>
          <w:szCs w:val="24"/>
          <w:u w:val="single"/>
          <w:lang w:val="en"/>
        </w:rPr>
        <w:t xml:space="preserve"> </w:t>
      </w:r>
      <w:r>
        <w:rPr>
          <w:rFonts w:hint="eastAsia" w:ascii="宋体" w:hAnsi="宋体" w:eastAsia="宋体" w:cs="宋体"/>
          <w:color w:val="auto"/>
          <w:spacing w:val="-4"/>
          <w:kern w:val="2"/>
          <w:sz w:val="24"/>
          <w:szCs w:val="24"/>
        </w:rPr>
        <w:t>。</w:t>
      </w:r>
    </w:p>
    <w:p w14:paraId="24B9F903">
      <w:pPr>
        <w:keepNext w:val="0"/>
        <w:keepLines w:val="0"/>
        <w:pageBreakBefore w:val="0"/>
        <w:kinsoku/>
        <w:wordWrap/>
        <w:overflowPunct/>
        <w:topLinePunct w:val="0"/>
        <w:bidi w:val="0"/>
        <w:adjustRightInd w:val="0"/>
        <w:snapToGrid w:val="0"/>
        <w:spacing w:line="360" w:lineRule="auto"/>
        <w:ind w:firstLine="464" w:firstLineChars="200"/>
        <w:jc w:val="left"/>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1.3服务期限：</w:t>
      </w:r>
      <w:r>
        <w:rPr>
          <w:rFonts w:hint="eastAsia" w:ascii="宋体" w:hAnsi="宋体" w:eastAsia="宋体" w:cs="宋体"/>
          <w:color w:val="auto"/>
          <w:spacing w:val="-4"/>
          <w:kern w:val="2"/>
          <w:sz w:val="24"/>
          <w:szCs w:val="24"/>
          <w:u w:val="single"/>
        </w:rPr>
        <w:t xml:space="preserve">   年   月之前完成。</w:t>
      </w:r>
    </w:p>
    <w:p w14:paraId="00AD028A">
      <w:pPr>
        <w:keepNext w:val="0"/>
        <w:keepLines w:val="0"/>
        <w:pageBreakBefore w:val="0"/>
        <w:widowControl/>
        <w:kinsoku/>
        <w:wordWrap/>
        <w:overflowPunct/>
        <w:topLinePunct w:val="0"/>
        <w:bidi w:val="0"/>
        <w:adjustRightInd w:val="0"/>
        <w:spacing w:line="360" w:lineRule="auto"/>
        <w:ind w:firstLine="464" w:firstLineChars="200"/>
        <w:jc w:val="left"/>
        <w:textAlignment w:val="auto"/>
        <w:rPr>
          <w:rFonts w:hint="eastAsia" w:ascii="宋体" w:hAnsi="宋体" w:eastAsia="宋体" w:cs="宋体"/>
          <w:color w:val="auto"/>
          <w:spacing w:val="-4"/>
          <w:sz w:val="24"/>
          <w:szCs w:val="24"/>
          <w:lang w:val="en"/>
        </w:rPr>
      </w:pPr>
      <w:r>
        <w:rPr>
          <w:rFonts w:hint="eastAsia" w:ascii="宋体" w:hAnsi="宋体" w:eastAsia="宋体" w:cs="宋体"/>
          <w:color w:val="auto"/>
          <w:spacing w:val="-4"/>
          <w:sz w:val="24"/>
          <w:szCs w:val="24"/>
        </w:rPr>
        <w:t>1.4服务费用：</w:t>
      </w:r>
      <w:r>
        <w:rPr>
          <w:rFonts w:hint="eastAsia" w:ascii="宋体" w:hAnsi="宋体" w:eastAsia="宋体" w:cs="宋体"/>
          <w:color w:val="auto"/>
          <w:spacing w:val="-4"/>
          <w:kern w:val="2"/>
          <w:sz w:val="24"/>
          <w:szCs w:val="24"/>
          <w:u w:val="single"/>
        </w:rPr>
        <w:t xml:space="preserve"> ￥　      （大写：　　　        ）</w:t>
      </w:r>
      <w:r>
        <w:rPr>
          <w:rFonts w:hint="eastAsia" w:ascii="宋体" w:hAnsi="宋体" w:eastAsia="宋体" w:cs="宋体"/>
          <w:color w:val="auto"/>
          <w:spacing w:val="-4"/>
          <w:kern w:val="2"/>
          <w:sz w:val="24"/>
          <w:szCs w:val="24"/>
          <w:u w:val="single"/>
          <w:lang w:val="en"/>
        </w:rPr>
        <w:t xml:space="preserve"> </w:t>
      </w:r>
      <w:r>
        <w:rPr>
          <w:rFonts w:hint="eastAsia" w:ascii="宋体" w:hAnsi="宋体" w:eastAsia="宋体" w:cs="宋体"/>
          <w:color w:val="auto"/>
          <w:spacing w:val="-4"/>
          <w:kern w:val="2"/>
          <w:sz w:val="24"/>
          <w:szCs w:val="24"/>
        </w:rPr>
        <w:t>。</w:t>
      </w:r>
    </w:p>
    <w:p w14:paraId="5C18929C">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rPr>
        <w:t>2服务要求及成果</w:t>
      </w:r>
    </w:p>
    <w:p w14:paraId="2C7C02D8">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2.1服务要求：</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w:t>
      </w:r>
    </w:p>
    <w:p w14:paraId="6A56E243">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pacing w:val="-4"/>
          <w:sz w:val="24"/>
          <w:szCs w:val="24"/>
        </w:rPr>
      </w:pPr>
      <w:r>
        <w:rPr>
          <w:rFonts w:hint="eastAsia" w:ascii="宋体" w:hAnsi="宋体" w:eastAsia="宋体" w:cs="宋体"/>
          <w:bCs/>
          <w:color w:val="auto"/>
          <w:sz w:val="24"/>
          <w:szCs w:val="24"/>
        </w:rPr>
        <w:t>2.2服务成果：</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w:t>
      </w:r>
    </w:p>
    <w:p w14:paraId="77E2BDAD">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color w:val="auto"/>
          <w:spacing w:val="-4"/>
          <w:sz w:val="24"/>
          <w:szCs w:val="24"/>
        </w:rPr>
      </w:pPr>
      <w:r>
        <w:rPr>
          <w:rFonts w:hint="eastAsia" w:ascii="宋体" w:hAnsi="宋体" w:eastAsia="宋体" w:cs="宋体"/>
          <w:b/>
          <w:color w:val="auto"/>
          <w:spacing w:val="-4"/>
          <w:sz w:val="24"/>
          <w:szCs w:val="24"/>
          <w:lang w:val="en"/>
        </w:rPr>
        <w:t>3</w:t>
      </w:r>
      <w:r>
        <w:rPr>
          <w:rFonts w:hint="eastAsia" w:ascii="宋体" w:hAnsi="宋体" w:eastAsia="宋体" w:cs="宋体"/>
          <w:b/>
          <w:color w:val="auto"/>
          <w:spacing w:val="-4"/>
          <w:sz w:val="24"/>
          <w:szCs w:val="24"/>
        </w:rPr>
        <w:t>付款方式</w:t>
      </w:r>
      <w:r>
        <w:rPr>
          <w:rFonts w:hint="eastAsia" w:ascii="宋体" w:hAnsi="宋体" w:eastAsia="宋体" w:cs="宋体"/>
          <w:b/>
          <w:color w:val="auto"/>
          <w:sz w:val="24"/>
          <w:szCs w:val="24"/>
        </w:rPr>
        <w:t>（</w:t>
      </w:r>
      <w:r>
        <w:rPr>
          <w:rFonts w:hint="eastAsia" w:ascii="宋体" w:hAnsi="宋体" w:eastAsia="宋体" w:cs="宋体"/>
          <w:bCs/>
          <w:i/>
          <w:iCs/>
          <w:color w:val="auto"/>
          <w:sz w:val="24"/>
          <w:szCs w:val="24"/>
        </w:rPr>
        <w:t>根据实际情况酌情选取条款</w:t>
      </w:r>
      <w:r>
        <w:rPr>
          <w:rFonts w:hint="eastAsia" w:ascii="宋体" w:hAnsi="宋体" w:eastAsia="宋体" w:cs="宋体"/>
          <w:b/>
          <w:color w:val="auto"/>
          <w:sz w:val="24"/>
          <w:szCs w:val="24"/>
        </w:rPr>
        <w:t>）</w:t>
      </w:r>
    </w:p>
    <w:p w14:paraId="148C9B99">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方式一：一次性付款。</w:t>
      </w:r>
    </w:p>
    <w:p w14:paraId="79C15833">
      <w:pPr>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lang w:val="en"/>
        </w:rPr>
      </w:pPr>
      <w:r>
        <w:rPr>
          <w:rFonts w:hint="eastAsia" w:ascii="宋体" w:hAnsi="宋体" w:eastAsia="宋体" w:cs="宋体"/>
          <w:color w:val="auto"/>
          <w:spacing w:val="-4"/>
          <w:sz w:val="24"/>
          <w:szCs w:val="24"/>
          <w:lang w:val="en"/>
        </w:rPr>
        <w:t>3</w:t>
      </w:r>
      <w:r>
        <w:rPr>
          <w:rFonts w:hint="eastAsia" w:ascii="宋体" w:hAnsi="宋体" w:eastAsia="宋体" w:cs="宋体"/>
          <w:color w:val="auto"/>
          <w:spacing w:val="-4"/>
          <w:sz w:val="24"/>
          <w:szCs w:val="24"/>
        </w:rPr>
        <w:t>.</w:t>
      </w:r>
      <w:r>
        <w:rPr>
          <w:rFonts w:hint="eastAsia" w:ascii="宋体" w:hAnsi="宋体" w:eastAsia="宋体" w:cs="宋体"/>
          <w:color w:val="auto"/>
          <w:spacing w:val="-4"/>
          <w:sz w:val="24"/>
          <w:szCs w:val="24"/>
          <w:lang w:val="en"/>
        </w:rPr>
        <w:t>1合同签订后乙方完成服务并通过验收后的</w:t>
      </w:r>
      <w:r>
        <w:rPr>
          <w:rFonts w:hint="eastAsia" w:ascii="宋体" w:hAnsi="宋体" w:eastAsia="宋体" w:cs="宋体"/>
          <w:bCs/>
          <w:color w:val="auto"/>
          <w:sz w:val="24"/>
          <w:szCs w:val="24"/>
          <w:u w:val="single"/>
        </w:rPr>
        <w:t>　　</w:t>
      </w:r>
      <w:r>
        <w:rPr>
          <w:rFonts w:hint="eastAsia" w:ascii="宋体" w:hAnsi="宋体" w:eastAsia="宋体" w:cs="宋体"/>
          <w:color w:val="auto"/>
          <w:spacing w:val="-4"/>
          <w:sz w:val="24"/>
          <w:szCs w:val="24"/>
          <w:lang w:val="en"/>
        </w:rPr>
        <w:t>个工作日内，甲方一次性支付合同总额。</w:t>
      </w:r>
    </w:p>
    <w:p w14:paraId="78F53A50">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lang w:val="en"/>
        </w:rPr>
      </w:pPr>
      <w:r>
        <w:rPr>
          <w:rFonts w:hint="eastAsia" w:ascii="宋体" w:hAnsi="宋体" w:eastAsia="宋体" w:cs="宋体"/>
          <w:color w:val="auto"/>
          <w:spacing w:val="-4"/>
          <w:sz w:val="24"/>
          <w:szCs w:val="24"/>
          <w:lang w:val="en"/>
        </w:rPr>
        <w:t>3.2乙方需按甲方要求向甲方提供与付款金额相等的正规发票，否则甲方有权拒绝付款。</w:t>
      </w:r>
    </w:p>
    <w:p w14:paraId="6941E506">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lang w:val="en"/>
        </w:rPr>
      </w:pPr>
      <w:r>
        <w:rPr>
          <w:rFonts w:hint="eastAsia" w:ascii="宋体" w:hAnsi="宋体" w:eastAsia="宋体" w:cs="宋体"/>
          <w:color w:val="auto"/>
          <w:spacing w:val="-4"/>
          <w:sz w:val="24"/>
          <w:szCs w:val="24"/>
          <w:lang w:val="en"/>
        </w:rPr>
        <w:t>方式二：分期付款。</w:t>
      </w:r>
    </w:p>
    <w:p w14:paraId="36B06DDF">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3</w:t>
      </w:r>
      <w:r>
        <w:rPr>
          <w:rFonts w:hint="eastAsia" w:ascii="宋体" w:hAnsi="宋体" w:eastAsia="宋体" w:cs="宋体"/>
          <w:bCs/>
          <w:color w:val="auto"/>
          <w:sz w:val="24"/>
          <w:szCs w:val="24"/>
        </w:rPr>
        <w:t>.1预付款：本合同生效以及具备实施条件后７</w:t>
      </w:r>
      <w:r>
        <w:rPr>
          <w:rFonts w:hint="eastAsia" w:ascii="宋体" w:hAnsi="宋体" w:eastAsia="宋体" w:cs="宋体"/>
          <w:color w:val="auto"/>
          <w:spacing w:val="-4"/>
          <w:sz w:val="24"/>
          <w:szCs w:val="24"/>
          <w:lang w:val="en"/>
        </w:rPr>
        <w:t>个工作</w:t>
      </w:r>
      <w:r>
        <w:rPr>
          <w:rFonts w:hint="eastAsia" w:ascii="宋体" w:hAnsi="宋体" w:eastAsia="宋体" w:cs="宋体"/>
          <w:bCs/>
          <w:color w:val="auto"/>
          <w:sz w:val="24"/>
          <w:szCs w:val="24"/>
        </w:rPr>
        <w:t>日内甲方支付合同总额的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%，即</w:t>
      </w:r>
      <w:r>
        <w:rPr>
          <w:rFonts w:hint="eastAsia" w:ascii="宋体" w:hAnsi="宋体" w:eastAsia="宋体" w:cs="宋体"/>
          <w:bCs/>
          <w:color w:val="auto"/>
          <w:sz w:val="24"/>
          <w:szCs w:val="24"/>
          <w:u w:val="single"/>
        </w:rPr>
        <w:t>　　　</w:t>
      </w:r>
      <w:r>
        <w:rPr>
          <w:rFonts w:hint="eastAsia" w:ascii="宋体" w:hAnsi="宋体" w:eastAsia="宋体" w:cs="宋体"/>
          <w:bCs/>
          <w:color w:val="auto"/>
          <w:sz w:val="24"/>
          <w:szCs w:val="24"/>
        </w:rPr>
        <w:t>元。</w:t>
      </w:r>
    </w:p>
    <w:p w14:paraId="2DF7EB73">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3</w:t>
      </w:r>
      <w:r>
        <w:rPr>
          <w:rFonts w:hint="eastAsia" w:ascii="宋体" w:hAnsi="宋体" w:eastAsia="宋体" w:cs="宋体"/>
          <w:bCs/>
          <w:color w:val="auto"/>
          <w:sz w:val="24"/>
          <w:szCs w:val="24"/>
        </w:rPr>
        <w:t>.2进度款：合同签订</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个月内提交</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（阶段性成果），经甲方确认并具备支付条件后7</w:t>
      </w:r>
      <w:r>
        <w:rPr>
          <w:rFonts w:hint="eastAsia" w:ascii="宋体" w:hAnsi="宋体" w:eastAsia="宋体" w:cs="宋体"/>
          <w:color w:val="auto"/>
          <w:spacing w:val="-4"/>
          <w:sz w:val="24"/>
          <w:szCs w:val="24"/>
          <w:lang w:val="en"/>
        </w:rPr>
        <w:t>个工作</w:t>
      </w:r>
      <w:r>
        <w:rPr>
          <w:rFonts w:hint="eastAsia" w:ascii="宋体" w:hAnsi="宋体" w:eastAsia="宋体" w:cs="宋体"/>
          <w:bCs/>
          <w:color w:val="auto"/>
          <w:sz w:val="24"/>
          <w:szCs w:val="24"/>
        </w:rPr>
        <w:t>日内支付合同总额的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%，即</w:t>
      </w:r>
      <w:r>
        <w:rPr>
          <w:rFonts w:hint="eastAsia" w:ascii="宋体" w:hAnsi="宋体" w:eastAsia="宋体" w:cs="宋体"/>
          <w:bCs/>
          <w:color w:val="auto"/>
          <w:sz w:val="24"/>
          <w:szCs w:val="24"/>
          <w:u w:val="single"/>
        </w:rPr>
        <w:t>　　　　</w:t>
      </w:r>
      <w:r>
        <w:rPr>
          <w:rFonts w:hint="eastAsia" w:ascii="宋体" w:hAnsi="宋体" w:eastAsia="宋体" w:cs="宋体"/>
          <w:bCs/>
          <w:color w:val="auto"/>
          <w:sz w:val="24"/>
          <w:szCs w:val="24"/>
        </w:rPr>
        <w:t>元。</w:t>
      </w:r>
    </w:p>
    <w:p w14:paraId="3EC9719B">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
        </w:rPr>
        <w:t>3</w:t>
      </w:r>
      <w:r>
        <w:rPr>
          <w:rFonts w:hint="eastAsia" w:ascii="宋体" w:hAnsi="宋体" w:eastAsia="宋体" w:cs="宋体"/>
          <w:bCs/>
          <w:color w:val="auto"/>
          <w:sz w:val="24"/>
          <w:szCs w:val="24"/>
        </w:rPr>
        <w:t>.3验收款：乙方提交的工作成果通过验收并具备实施条件后</w:t>
      </w:r>
      <w:r>
        <w:rPr>
          <w:rFonts w:hint="eastAsia" w:ascii="宋体" w:hAnsi="宋体" w:eastAsia="宋体" w:cs="宋体"/>
          <w:bCs/>
          <w:color w:val="auto"/>
          <w:sz w:val="24"/>
          <w:szCs w:val="24"/>
          <w:u w:val="single"/>
        </w:rPr>
        <w:t>7</w:t>
      </w:r>
      <w:r>
        <w:rPr>
          <w:rFonts w:hint="eastAsia" w:ascii="宋体" w:hAnsi="宋体" w:eastAsia="宋体" w:cs="宋体"/>
          <w:color w:val="auto"/>
          <w:spacing w:val="-4"/>
          <w:sz w:val="24"/>
          <w:szCs w:val="24"/>
          <w:lang w:val="en"/>
        </w:rPr>
        <w:t>个工作</w:t>
      </w:r>
      <w:r>
        <w:rPr>
          <w:rFonts w:hint="eastAsia" w:ascii="宋体" w:hAnsi="宋体" w:eastAsia="宋体" w:cs="宋体"/>
          <w:bCs/>
          <w:color w:val="auto"/>
          <w:sz w:val="24"/>
          <w:szCs w:val="24"/>
        </w:rPr>
        <w:t>日内甲方支付合同总额的</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%，即</w:t>
      </w:r>
      <w:r>
        <w:rPr>
          <w:rFonts w:hint="eastAsia" w:ascii="宋体" w:hAnsi="宋体" w:eastAsia="宋体" w:cs="宋体"/>
          <w:bCs/>
          <w:color w:val="auto"/>
          <w:sz w:val="24"/>
          <w:szCs w:val="24"/>
          <w:u w:val="single"/>
        </w:rPr>
        <w:t>　　　</w:t>
      </w:r>
      <w:r>
        <w:rPr>
          <w:rFonts w:hint="eastAsia" w:ascii="宋体" w:hAnsi="宋体" w:eastAsia="宋体" w:cs="宋体"/>
          <w:bCs/>
          <w:color w:val="auto"/>
          <w:sz w:val="24"/>
          <w:szCs w:val="24"/>
        </w:rPr>
        <w:t>元。</w:t>
      </w:r>
    </w:p>
    <w:p w14:paraId="6D51315C">
      <w:pPr>
        <w:pStyle w:val="2"/>
        <w:keepNext w:val="0"/>
        <w:keepLines w:val="0"/>
        <w:pageBreakBefore w:val="0"/>
        <w:kinsoku/>
        <w:wordWrap/>
        <w:overflowPunct/>
        <w:topLinePunct w:val="0"/>
        <w:bidi w:val="0"/>
        <w:adjustRightInd w:val="0"/>
        <w:spacing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
        </w:rPr>
        <w:t>3</w:t>
      </w:r>
      <w:r>
        <w:rPr>
          <w:rFonts w:hint="eastAsia" w:ascii="宋体" w:hAnsi="宋体" w:eastAsia="宋体" w:cs="宋体"/>
          <w:bCs/>
          <w:color w:val="auto"/>
          <w:sz w:val="24"/>
          <w:szCs w:val="24"/>
        </w:rPr>
        <w:t>.4每次付款前，乙方需按甲方要求向甲方提供与付款金额相等的正规发票，否则甲方有权拒绝付款。</w:t>
      </w:r>
    </w:p>
    <w:p w14:paraId="69DD3641">
      <w:pPr>
        <w:pStyle w:val="22"/>
        <w:keepNext w:val="0"/>
        <w:keepLines w:val="0"/>
        <w:pageBreakBefore w:val="0"/>
        <w:kinsoku/>
        <w:wordWrap/>
        <w:overflowPunct/>
        <w:topLinePunct w:val="0"/>
        <w:bidi w:val="0"/>
        <w:adjustRightInd w:val="0"/>
        <w:spacing w:after="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
        </w:rPr>
        <w:t>4</w:t>
      </w:r>
      <w:r>
        <w:rPr>
          <w:rFonts w:hint="eastAsia" w:ascii="宋体" w:hAnsi="宋体" w:eastAsia="宋体" w:cs="宋体"/>
          <w:b/>
          <w:bCs/>
          <w:color w:val="auto"/>
          <w:sz w:val="24"/>
          <w:szCs w:val="24"/>
        </w:rPr>
        <w:t>验收</w:t>
      </w:r>
    </w:p>
    <w:p w14:paraId="66627F75">
      <w:pPr>
        <w:pStyle w:val="24"/>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4</w:t>
      </w:r>
      <w:r>
        <w:rPr>
          <w:rFonts w:hint="eastAsia" w:ascii="宋体" w:hAnsi="宋体" w:eastAsia="宋体" w:cs="宋体"/>
          <w:color w:val="auto"/>
          <w:sz w:val="24"/>
          <w:szCs w:val="24"/>
        </w:rPr>
        <w:t>.1验收时间：乙方需在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日之前向甲方提交书面的服务成果验收报告以供甲方进行验收。</w:t>
      </w:r>
    </w:p>
    <w:p w14:paraId="6A2B8EE2">
      <w:pPr>
        <w:pStyle w:val="24"/>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4</w:t>
      </w:r>
      <w:r>
        <w:rPr>
          <w:rFonts w:hint="eastAsia" w:ascii="宋体" w:hAnsi="宋体" w:eastAsia="宋体" w:cs="宋体"/>
          <w:color w:val="auto"/>
          <w:sz w:val="24"/>
          <w:szCs w:val="24"/>
        </w:rPr>
        <w:t>.2验收流程：甲方应在收到书面的验收报告后组织相关人员对服务成果进行验收，若甲方在收到报告</w:t>
      </w:r>
      <w:r>
        <w:rPr>
          <w:rFonts w:hint="eastAsia" w:ascii="宋体" w:hAnsi="宋体" w:eastAsia="宋体" w:cs="宋体"/>
          <w:bCs/>
          <w:color w:val="auto"/>
          <w:sz w:val="24"/>
          <w:szCs w:val="24"/>
          <w:u w:val="single"/>
        </w:rPr>
        <w:t>　　</w:t>
      </w:r>
      <w:r>
        <w:rPr>
          <w:rFonts w:hint="eastAsia" w:ascii="宋体" w:hAnsi="宋体" w:eastAsia="宋体" w:cs="宋体"/>
          <w:color w:val="auto"/>
          <w:spacing w:val="-4"/>
          <w:sz w:val="24"/>
          <w:szCs w:val="24"/>
          <w:lang w:val="en"/>
        </w:rPr>
        <w:t>个工作</w:t>
      </w:r>
      <w:r>
        <w:rPr>
          <w:rFonts w:hint="eastAsia" w:ascii="宋体" w:hAnsi="宋体" w:eastAsia="宋体" w:cs="宋体"/>
          <w:color w:val="auto"/>
          <w:sz w:val="24"/>
          <w:szCs w:val="24"/>
        </w:rPr>
        <w:t>日内未提出异议的，视为验收通过。若甲方提出异议的，乙方应积极配合调整：服务成果可以变更的，乙方应作相应变更；服务成果无法变更的，甲方有权选择不予支付验收款或解除合同。若因乙方提供服务不符合验收标准导致甲方解除合同的，乙方应退回已收取的服务费，并赔偿甲方的一切损失。</w:t>
      </w:r>
    </w:p>
    <w:p w14:paraId="4FE3DD15">
      <w:pPr>
        <w:pStyle w:val="24"/>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4</w:t>
      </w:r>
      <w:r>
        <w:rPr>
          <w:rFonts w:hint="eastAsia" w:ascii="宋体" w:hAnsi="宋体" w:eastAsia="宋体" w:cs="宋体"/>
          <w:color w:val="auto"/>
          <w:sz w:val="24"/>
          <w:szCs w:val="24"/>
        </w:rPr>
        <w:t>.3验收标准：</w:t>
      </w:r>
      <w:r>
        <w:rPr>
          <w:rFonts w:hint="eastAsia" w:ascii="宋体" w:hAnsi="宋体" w:eastAsia="宋体" w:cs="宋体"/>
          <w:color w:val="auto"/>
          <w:sz w:val="24"/>
          <w:szCs w:val="24"/>
          <w:u w:val="single"/>
        </w:rPr>
        <w:t xml:space="preserve">  （</w:t>
      </w:r>
      <w:r>
        <w:rPr>
          <w:rFonts w:hint="eastAsia" w:ascii="宋体" w:hAnsi="宋体" w:eastAsia="宋体" w:cs="宋体"/>
          <w:i/>
          <w:iCs/>
          <w:color w:val="auto"/>
          <w:sz w:val="24"/>
          <w:szCs w:val="24"/>
          <w:u w:val="single"/>
        </w:rPr>
        <w:t>若无明确的服务标准，可要求乙方在签订合同时提供服务质量承诺书，按照承诺内容确定相应验收标准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3A1A72C">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lang w:val="en"/>
        </w:rPr>
        <w:t>5</w:t>
      </w:r>
      <w:r>
        <w:rPr>
          <w:rFonts w:hint="eastAsia" w:ascii="宋体" w:hAnsi="宋体" w:eastAsia="宋体" w:cs="宋体"/>
          <w:b/>
          <w:color w:val="auto"/>
          <w:spacing w:val="-4"/>
          <w:sz w:val="24"/>
          <w:szCs w:val="24"/>
        </w:rPr>
        <w:t>甲方的权利和义务</w:t>
      </w:r>
    </w:p>
    <w:p w14:paraId="4CE51AE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5.1</w:t>
      </w:r>
      <w:r>
        <w:rPr>
          <w:rFonts w:hint="eastAsia" w:ascii="宋体" w:hAnsi="宋体" w:eastAsia="宋体" w:cs="宋体"/>
          <w:color w:val="auto"/>
          <w:sz w:val="24"/>
          <w:szCs w:val="24"/>
        </w:rPr>
        <w:t>甲方的权利</w:t>
      </w:r>
    </w:p>
    <w:p w14:paraId="215BA91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.1.1甲方有权随时向乙方了解项目进度，并要求乙方提供项目相关资料。</w:t>
      </w:r>
    </w:p>
    <w:p w14:paraId="5E0EEE4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.1.2甲方有权对项目资金使用情况进行监督、检查，并要求乙方提供相关资料。</w:t>
      </w:r>
    </w:p>
    <w:p w14:paraId="2ECC882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23D9890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.1.4甲方有权在乙方履行合同过程中出现损害或可能损害公共利益、公共安全情形时终止本合同。</w:t>
      </w:r>
    </w:p>
    <w:p w14:paraId="47B42C9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.1.5甲方有权根据国家政策或法律法规的变动对服务项目的需求标准和质量要求作出相应变动或者取消项目。</w:t>
      </w:r>
    </w:p>
    <w:p w14:paraId="2E0B6F2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.1.6甲方有权将乙方履行合同情况及不符合政府购买服务管理规定情况，向相关部门报告并纳入不良信用记录、年检（报）、评估、执法等监管体系中。</w:t>
      </w:r>
    </w:p>
    <w:p w14:paraId="5C71A2FA">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5.2</w:t>
      </w:r>
      <w:r>
        <w:rPr>
          <w:rFonts w:hint="eastAsia" w:ascii="宋体" w:hAnsi="宋体" w:eastAsia="宋体" w:cs="宋体"/>
          <w:color w:val="auto"/>
          <w:spacing w:val="-4"/>
          <w:sz w:val="24"/>
          <w:szCs w:val="24"/>
        </w:rPr>
        <w:t>甲方的义务</w:t>
      </w:r>
    </w:p>
    <w:p w14:paraId="06063F98">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5</w:t>
      </w:r>
      <w:r>
        <w:rPr>
          <w:rFonts w:hint="eastAsia" w:ascii="宋体" w:hAnsi="宋体" w:eastAsia="宋体" w:cs="宋体"/>
          <w:color w:val="auto"/>
          <w:spacing w:val="-4"/>
          <w:sz w:val="24"/>
          <w:szCs w:val="24"/>
        </w:rPr>
        <w:t>.2.1甲方应及时向乙方提供与履行本合同相关的所有必须的文件、资料。</w:t>
      </w:r>
    </w:p>
    <w:p w14:paraId="2E38C794">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5</w:t>
      </w:r>
      <w:r>
        <w:rPr>
          <w:rFonts w:hint="eastAsia" w:ascii="宋体" w:hAnsi="宋体" w:eastAsia="宋体" w:cs="宋体"/>
          <w:color w:val="auto"/>
          <w:spacing w:val="-4"/>
          <w:sz w:val="24"/>
          <w:szCs w:val="24"/>
        </w:rPr>
        <w:t>.2.2甲方应为乙方履行本合同过程中与相关政府部门及其他第三方的沟通、协调提供必要的协助。</w:t>
      </w:r>
    </w:p>
    <w:p w14:paraId="0C9584A4">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b/>
          <w:color w:val="auto"/>
          <w:spacing w:val="-4"/>
          <w:sz w:val="24"/>
          <w:szCs w:val="24"/>
        </w:rPr>
      </w:pPr>
      <w:r>
        <w:rPr>
          <w:rFonts w:hint="eastAsia" w:ascii="宋体" w:hAnsi="宋体" w:eastAsia="宋体" w:cs="宋体"/>
          <w:color w:val="auto"/>
          <w:spacing w:val="-4"/>
          <w:sz w:val="24"/>
          <w:szCs w:val="24"/>
          <w:lang w:val="en"/>
        </w:rPr>
        <w:t>5</w:t>
      </w:r>
      <w:r>
        <w:rPr>
          <w:rFonts w:hint="eastAsia" w:ascii="宋体" w:hAnsi="宋体" w:eastAsia="宋体" w:cs="宋体"/>
          <w:color w:val="auto"/>
          <w:spacing w:val="-4"/>
          <w:sz w:val="24"/>
          <w:szCs w:val="24"/>
        </w:rPr>
        <w:t>.2.3甲方应按照合同约定支付服务费用。</w:t>
      </w:r>
    </w:p>
    <w:p w14:paraId="5E18B526">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z w:val="24"/>
          <w:szCs w:val="24"/>
        </w:rPr>
      </w:pPr>
      <w:r>
        <w:rPr>
          <w:rFonts w:hint="eastAsia" w:ascii="宋体" w:hAnsi="宋体" w:eastAsia="宋体" w:cs="宋体"/>
          <w:b/>
          <w:color w:val="auto"/>
          <w:spacing w:val="-4"/>
          <w:sz w:val="24"/>
          <w:szCs w:val="24"/>
          <w:lang w:val="en"/>
        </w:rPr>
        <w:t>6</w:t>
      </w:r>
      <w:r>
        <w:rPr>
          <w:rFonts w:hint="eastAsia" w:ascii="宋体" w:hAnsi="宋体" w:eastAsia="宋体" w:cs="宋体"/>
          <w:b/>
          <w:color w:val="auto"/>
          <w:spacing w:val="-4"/>
          <w:sz w:val="24"/>
          <w:szCs w:val="24"/>
        </w:rPr>
        <w:t>乙方的权利和义务</w:t>
      </w:r>
    </w:p>
    <w:p w14:paraId="53E320A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6.1</w:t>
      </w:r>
      <w:r>
        <w:rPr>
          <w:rFonts w:hint="eastAsia" w:ascii="宋体" w:hAnsi="宋体" w:eastAsia="宋体" w:cs="宋体"/>
          <w:color w:val="auto"/>
          <w:sz w:val="24"/>
          <w:szCs w:val="24"/>
        </w:rPr>
        <w:t>乙方的权利</w:t>
      </w:r>
    </w:p>
    <w:p w14:paraId="0C8F04D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.1.1乙方有权按照本合同约定向甲方收取服务费用。</w:t>
      </w:r>
    </w:p>
    <w:p w14:paraId="5DE5226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.1.2乙方有权自甲方处获得与提供本合同项下服务相关的所有必须的文件、资料。</w:t>
      </w:r>
    </w:p>
    <w:p w14:paraId="6A9D54F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6.2</w:t>
      </w:r>
      <w:r>
        <w:rPr>
          <w:rFonts w:hint="eastAsia" w:ascii="宋体" w:hAnsi="宋体" w:eastAsia="宋体" w:cs="宋体"/>
          <w:color w:val="auto"/>
          <w:sz w:val="24"/>
          <w:szCs w:val="24"/>
        </w:rPr>
        <w:t>乙方的义务</w:t>
      </w:r>
    </w:p>
    <w:p w14:paraId="74ACEC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.2.1乙方应配备具有相应资质、特定经验的工作人员负责项目实施，按照本合同约定的标准、要求和时间完成项目。</w:t>
      </w:r>
    </w:p>
    <w:p w14:paraId="1763A81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.2.2乙方不得以任何理由将本合同项下的服务项目转包给第三方承担。</w:t>
      </w:r>
    </w:p>
    <w:p w14:paraId="5FF8E49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.2.3乙方应全面履行本项目实施过程中的相关安全管理职责，因乙方未尽到管理职责发生安全事故的，由乙方承担相应的法律责任。</w:t>
      </w:r>
    </w:p>
    <w:p w14:paraId="29AC75E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.2.4乙方承诺根据本合同提供的服务及相关的软件和技术资料，均已取得有关知识产权的权利人的合法授权。如发生涉及到专利权、著作权、商标权等争议，乙方负责处理并承担由此引起的全部法律及经济责任。</w:t>
      </w:r>
    </w:p>
    <w:p w14:paraId="58DF696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.2.5乙方应接受并配合甲方或甲方组织的对本合同履行情况的监督与检查，对于甲方指出的问题，应及时作出合理解释或予以纠正。</w:t>
      </w:r>
    </w:p>
    <w:p w14:paraId="42CF637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.2.6乙方应对项目资金进行规范的财务管理和会计核算，加强自身监督，确保资金规范管理和使用。</w:t>
      </w:r>
    </w:p>
    <w:p w14:paraId="151238C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.2.7乙方应建立健全财务管理与报告制度，按要求向甲方提供资金的使用情况、项目执行情况、成果总结等材料，并配合甲方及甲方组织的监督检查或绩效评价。</w:t>
      </w:r>
    </w:p>
    <w:p w14:paraId="4E1200A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14:paraId="72DD86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pacing w:val="-4"/>
          <w:sz w:val="24"/>
          <w:szCs w:val="24"/>
        </w:rPr>
      </w:pPr>
      <w:r>
        <w:rPr>
          <w:rFonts w:hint="eastAsia" w:ascii="宋体" w:hAnsi="宋体" w:eastAsia="宋体" w:cs="宋体"/>
          <w:color w:val="auto"/>
          <w:sz w:val="24"/>
          <w:szCs w:val="24"/>
          <w:lang w:val="en"/>
        </w:rPr>
        <w:t>6</w:t>
      </w:r>
      <w:r>
        <w:rPr>
          <w:rFonts w:hint="eastAsia" w:ascii="宋体" w:hAnsi="宋体" w:eastAsia="宋体" w:cs="宋体"/>
          <w:color w:val="auto"/>
          <w:sz w:val="24"/>
          <w:szCs w:val="24"/>
        </w:rPr>
        <w:t>.2.9项目交付后，乙方应无条件返还甲方向其提供的文件、资料并向甲方移交项目资料，同时乙方应当自留一份完整的项目档案并予以妥善保存。</w:t>
      </w:r>
    </w:p>
    <w:p w14:paraId="203D3EBC">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
        </w:rPr>
        <w:t>7</w:t>
      </w:r>
      <w:r>
        <w:rPr>
          <w:rFonts w:hint="eastAsia" w:ascii="宋体" w:hAnsi="宋体" w:eastAsia="宋体" w:cs="宋体"/>
          <w:b/>
          <w:color w:val="auto"/>
          <w:sz w:val="24"/>
          <w:szCs w:val="24"/>
        </w:rPr>
        <w:t>合同的变更和终止</w:t>
      </w:r>
    </w:p>
    <w:p w14:paraId="60ECDE15">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7</w:t>
      </w:r>
      <w:r>
        <w:rPr>
          <w:rFonts w:hint="eastAsia" w:ascii="宋体" w:hAnsi="宋体" w:eastAsia="宋体" w:cs="宋体"/>
          <w:color w:val="auto"/>
          <w:spacing w:val="-4"/>
          <w:sz w:val="24"/>
          <w:szCs w:val="24"/>
        </w:rPr>
        <w:t>.1因不可抗力致使本合同无法履行或因情势变更致使继续履行显失公平，经双方协商同意，可以变更本合同相关内容或者提前终止合同的履行。</w:t>
      </w:r>
    </w:p>
    <w:p w14:paraId="7B6CA7DB">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7</w:t>
      </w:r>
      <w:r>
        <w:rPr>
          <w:rFonts w:hint="eastAsia" w:ascii="宋体" w:hAnsi="宋体" w:eastAsia="宋体" w:cs="宋体"/>
          <w:color w:val="auto"/>
          <w:spacing w:val="-4"/>
          <w:sz w:val="24"/>
          <w:szCs w:val="24"/>
        </w:rPr>
        <w:t>.2经双方协商一致，可以对本合同有关条款进行变更，但应当以书面方式确定。</w:t>
      </w:r>
    </w:p>
    <w:p w14:paraId="1321FC37">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bookmarkStart w:id="112" w:name="_Toc27680"/>
      <w:bookmarkStart w:id="113" w:name="_Toc7915"/>
      <w:r>
        <w:rPr>
          <w:rFonts w:hint="eastAsia" w:ascii="宋体" w:hAnsi="宋体" w:eastAsia="宋体" w:cs="宋体"/>
          <w:b/>
          <w:color w:val="auto"/>
          <w:sz w:val="24"/>
          <w:szCs w:val="24"/>
          <w:lang w:val="en"/>
        </w:rPr>
        <w:t>8</w:t>
      </w:r>
      <w:r>
        <w:rPr>
          <w:rFonts w:hint="eastAsia" w:ascii="宋体" w:hAnsi="宋体" w:eastAsia="宋体" w:cs="宋体"/>
          <w:b/>
          <w:color w:val="auto"/>
          <w:sz w:val="24"/>
          <w:szCs w:val="24"/>
        </w:rPr>
        <w:t>服务成果及归属</w:t>
      </w:r>
      <w:bookmarkEnd w:id="112"/>
      <w:bookmarkEnd w:id="113"/>
      <w:r>
        <w:rPr>
          <w:rFonts w:hint="eastAsia" w:ascii="宋体" w:hAnsi="宋体" w:eastAsia="宋体" w:cs="宋体"/>
          <w:b/>
          <w:color w:val="auto"/>
          <w:sz w:val="24"/>
          <w:szCs w:val="24"/>
        </w:rPr>
        <w:t xml:space="preserve"> </w:t>
      </w:r>
    </w:p>
    <w:p w14:paraId="3C3455AB">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8</w:t>
      </w:r>
      <w:r>
        <w:rPr>
          <w:rFonts w:hint="eastAsia" w:ascii="宋体" w:hAnsi="宋体" w:eastAsia="宋体" w:cs="宋体"/>
          <w:color w:val="auto"/>
          <w:spacing w:val="-4"/>
          <w:sz w:val="24"/>
          <w:szCs w:val="24"/>
        </w:rPr>
        <w:t>.1服务成果的著作权等知识产权归属于甲方。</w:t>
      </w:r>
    </w:p>
    <w:p w14:paraId="05963150">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
        </w:rPr>
        <w:t>8</w:t>
      </w:r>
      <w:r>
        <w:rPr>
          <w:rFonts w:hint="eastAsia" w:ascii="宋体" w:hAnsi="宋体" w:eastAsia="宋体" w:cs="宋体"/>
          <w:color w:val="auto"/>
          <w:spacing w:val="-4"/>
          <w:sz w:val="24"/>
          <w:szCs w:val="24"/>
        </w:rPr>
        <w:t>.2乙方的使用范围仅限于</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w:t>
      </w:r>
    </w:p>
    <w:p w14:paraId="69701198">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
        </w:rPr>
        <w:t>9</w:t>
      </w:r>
      <w:r>
        <w:rPr>
          <w:rFonts w:hint="eastAsia" w:ascii="宋体" w:hAnsi="宋体" w:eastAsia="宋体" w:cs="宋体"/>
          <w:b/>
          <w:color w:val="auto"/>
          <w:sz w:val="24"/>
          <w:szCs w:val="24"/>
        </w:rPr>
        <w:t>保密义务</w:t>
      </w:r>
    </w:p>
    <w:p w14:paraId="099A2CE7">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 xml:space="preserve">.1 乙方承诺对本合同内容和条文及该活动的内容和信息负有保密的义务，未经甲方书面同意，不得泄露给任何第三方或不正当使用。 </w:t>
      </w:r>
    </w:p>
    <w:p w14:paraId="1692751F">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.2未经甲方书面同意，乙方不得向第三方披露甲方的商业秘密。</w:t>
      </w:r>
    </w:p>
    <w:p w14:paraId="3C7A301D">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.3未经甲方书面同意，乙方不得允许（出借、赠与、出租、转让等处理对方商业秘密的行为皆属于“允许”）或协助第三方使用甲方的商业秘密。</w:t>
      </w:r>
    </w:p>
    <w:p w14:paraId="60F4F47E">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 xml:space="preserve">.4乙方发现商业秘密被泄露或者过失泄露商业秘密，应当采取有效措施防止泄密进一步扩大，并及时向甲方报告。 </w:t>
      </w:r>
    </w:p>
    <w:p w14:paraId="05C6692E">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.5保密期限与本协议期限相同；涉及金额与收益的信息，双方约定为永久保密。</w:t>
      </w:r>
    </w:p>
    <w:p w14:paraId="4BEA6904">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9</w:t>
      </w:r>
      <w:r>
        <w:rPr>
          <w:rFonts w:hint="eastAsia" w:ascii="宋体" w:hAnsi="宋体" w:eastAsia="宋体" w:cs="宋体"/>
          <w:color w:val="auto"/>
          <w:spacing w:val="-4"/>
          <w:sz w:val="24"/>
          <w:szCs w:val="24"/>
        </w:rPr>
        <w:t>.6若乙方违反上述约定的保密义务（包括但不限于乙方员工违反保密义务而造成的保密信息泄露或者不正当利用或者其他任何形式泄密），应立即停止侵害、消除影响、赔礼道歉、赔偿损失，并按照合同总金额的百分之十（10%）支付违约金，如实际损失超过前述违约金的，乙方需赔偿超过违约金部分的实际损失。</w:t>
      </w:r>
    </w:p>
    <w:p w14:paraId="5D430578">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lang w:val="en"/>
        </w:rPr>
      </w:pPr>
      <w:r>
        <w:rPr>
          <w:rFonts w:hint="eastAsia" w:ascii="宋体" w:hAnsi="宋体" w:eastAsia="宋体" w:cs="宋体"/>
          <w:b/>
          <w:color w:val="auto"/>
          <w:sz w:val="24"/>
          <w:szCs w:val="24"/>
          <w:lang w:val="en"/>
        </w:rPr>
        <w:t>10</w:t>
      </w:r>
      <w:r>
        <w:rPr>
          <w:rFonts w:hint="eastAsia" w:ascii="宋体" w:hAnsi="宋体" w:eastAsia="宋体" w:cs="宋体"/>
          <w:b/>
          <w:color w:val="auto"/>
          <w:sz w:val="24"/>
          <w:szCs w:val="24"/>
        </w:rPr>
        <w:t>违约责任</w:t>
      </w:r>
    </w:p>
    <w:p w14:paraId="778BB7D9">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10</w:t>
      </w:r>
      <w:r>
        <w:rPr>
          <w:rFonts w:hint="eastAsia" w:ascii="宋体" w:hAnsi="宋体" w:eastAsia="宋体" w:cs="宋体"/>
          <w:color w:val="auto"/>
          <w:spacing w:val="-4"/>
          <w:sz w:val="24"/>
          <w:szCs w:val="24"/>
        </w:rPr>
        <w:t>.1若乙方未按第</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.1条约定的时间提交服务成果的，每迟延一</w:t>
      </w:r>
      <w:r>
        <w:rPr>
          <w:rFonts w:hint="eastAsia" w:ascii="宋体" w:hAnsi="宋体" w:eastAsia="宋体" w:cs="宋体"/>
          <w:color w:val="auto"/>
          <w:spacing w:val="-4"/>
          <w:sz w:val="24"/>
          <w:szCs w:val="24"/>
          <w:lang w:val="en"/>
        </w:rPr>
        <w:t>个工作</w:t>
      </w:r>
      <w:r>
        <w:rPr>
          <w:rFonts w:hint="eastAsia" w:ascii="宋体" w:hAnsi="宋体" w:eastAsia="宋体" w:cs="宋体"/>
          <w:color w:val="auto"/>
          <w:spacing w:val="-4"/>
          <w:sz w:val="24"/>
          <w:szCs w:val="24"/>
        </w:rPr>
        <w:t>日，需支付服务费总金额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%的迟延违约金，迟延超过三十日的，甲方有权解除合同，除要求乙方支付迟延违约金外，还可要求乙方支付服务费总金额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%的惩罚性违约金，并要求乙方退回已收取的服务费，若因乙方违约行为造成甲方其他损失的，还应赔偿甲方其他损失。</w:t>
      </w:r>
    </w:p>
    <w:p w14:paraId="6C5A25E5">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10</w:t>
      </w:r>
      <w:r>
        <w:rPr>
          <w:rFonts w:hint="eastAsia" w:ascii="宋体" w:hAnsi="宋体" w:eastAsia="宋体" w:cs="宋体"/>
          <w:color w:val="auto"/>
          <w:spacing w:val="-4"/>
          <w:sz w:val="24"/>
          <w:szCs w:val="24"/>
        </w:rPr>
        <w:t>.2若乙方两次均未通过甲方验收的，视为乙方违约，甲方有权解除合同，要求乙方支付服务费总金额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%的惩罚性违约金，并要求乙方退回已收取的服务费，若因乙方违约行为造成甲方其他损失的，还应赔偿甲方其他损失。</w:t>
      </w:r>
    </w:p>
    <w:p w14:paraId="09D19757">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
        </w:rPr>
        <w:t>10</w:t>
      </w:r>
      <w:r>
        <w:rPr>
          <w:rFonts w:hint="eastAsia" w:ascii="宋体" w:hAnsi="宋体" w:eastAsia="宋体" w:cs="宋体"/>
          <w:color w:val="auto"/>
          <w:spacing w:val="-4"/>
          <w:sz w:val="24"/>
          <w:szCs w:val="24"/>
        </w:rPr>
        <w:t>.3若甲方未按第</w:t>
      </w:r>
      <w:r>
        <w:rPr>
          <w:rFonts w:hint="eastAsia" w:ascii="宋体" w:hAnsi="宋体" w:eastAsia="宋体" w:cs="宋体"/>
          <w:color w:val="auto"/>
          <w:spacing w:val="-4"/>
          <w:sz w:val="24"/>
          <w:szCs w:val="24"/>
          <w:lang w:val="en"/>
        </w:rPr>
        <w:t>3</w:t>
      </w:r>
      <w:r>
        <w:rPr>
          <w:rFonts w:hint="eastAsia" w:ascii="宋体" w:hAnsi="宋体" w:eastAsia="宋体" w:cs="宋体"/>
          <w:color w:val="auto"/>
          <w:spacing w:val="-4"/>
          <w:sz w:val="24"/>
          <w:szCs w:val="24"/>
        </w:rPr>
        <w:t>条约定的时间支付服务费的，每迟延一个工作日，需支付服务费总金额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%迟延违约金，迟延超过三十日的，乙方有权解除合同，若因甲方违约行为造成乙方其他损失的，还应赔偿乙方其他损失。</w:t>
      </w:r>
    </w:p>
    <w:p w14:paraId="7DED13E5">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lang w:val="en"/>
        </w:rPr>
        <w:t>10</w:t>
      </w:r>
      <w:r>
        <w:rPr>
          <w:rFonts w:hint="eastAsia" w:ascii="宋体" w:hAnsi="宋体" w:eastAsia="宋体" w:cs="宋体"/>
          <w:color w:val="auto"/>
          <w:spacing w:val="-4"/>
          <w:sz w:val="24"/>
          <w:szCs w:val="24"/>
        </w:rPr>
        <w:t>.4若一方违反本合同其他义务，经守约方催告后在</w:t>
      </w:r>
      <w:r>
        <w:rPr>
          <w:rFonts w:hint="eastAsia" w:ascii="宋体" w:hAnsi="宋体" w:eastAsia="宋体" w:cs="宋体"/>
          <w:bCs/>
          <w:color w:val="auto"/>
          <w:sz w:val="24"/>
          <w:szCs w:val="24"/>
          <w:u w:val="single"/>
        </w:rPr>
        <w:t>　　</w:t>
      </w:r>
      <w:r>
        <w:rPr>
          <w:rFonts w:hint="eastAsia" w:ascii="宋体" w:hAnsi="宋体" w:eastAsia="宋体" w:cs="宋体"/>
          <w:color w:val="auto"/>
          <w:spacing w:val="-4"/>
          <w:sz w:val="24"/>
          <w:szCs w:val="24"/>
        </w:rPr>
        <w:t>个工作日仍不作出相应变更的，守约方有权解除合同，并要求违约方支付服务费总金额</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%的惩罚性违约金，若因违约行为造成守约方其他损失的，还应赔偿守约方其他损失。</w:t>
      </w:r>
    </w:p>
    <w:p w14:paraId="2363C6D9">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z w:val="24"/>
          <w:szCs w:val="24"/>
          <w:lang w:val="en"/>
        </w:rPr>
      </w:pPr>
      <w:r>
        <w:rPr>
          <w:rFonts w:hint="eastAsia" w:ascii="宋体" w:hAnsi="宋体" w:eastAsia="宋体" w:cs="宋体"/>
          <w:color w:val="auto"/>
          <w:spacing w:val="-4"/>
          <w:sz w:val="24"/>
          <w:szCs w:val="24"/>
          <w:lang w:val="en"/>
        </w:rPr>
        <w:t>10.5因一方违约导致另一方为主张本合同项下权利而支出的所有费用（包括但不限于诉讼费、执行费、保全费、财产保全担保费、差旅费、律师费、执行费、公证费、评估费等），均由违约方承担。</w:t>
      </w:r>
    </w:p>
    <w:p w14:paraId="7292158C">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
        </w:rPr>
        <w:t>1</w:t>
      </w:r>
      <w:r>
        <w:rPr>
          <w:rFonts w:hint="eastAsia" w:ascii="宋体" w:hAnsi="宋体" w:eastAsia="宋体" w:cs="宋体"/>
          <w:b/>
          <w:color w:val="auto"/>
          <w:sz w:val="24"/>
          <w:szCs w:val="24"/>
        </w:rPr>
        <w:t>不可抗力及免责事项</w:t>
      </w:r>
    </w:p>
    <w:p w14:paraId="6FA33B85">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
        </w:rPr>
        <w:t>1</w:t>
      </w:r>
      <w:r>
        <w:rPr>
          <w:rFonts w:hint="eastAsia" w:ascii="宋体" w:hAnsi="宋体" w:eastAsia="宋体" w:cs="宋体"/>
          <w:bCs/>
          <w:color w:val="auto"/>
          <w:sz w:val="24"/>
          <w:szCs w:val="24"/>
        </w:rPr>
        <w:t>.1不可抗力是指合同的任何一方不能预见、对其发生和后果不能避免并无法控制克服的事件，包括但不限于战争、罢工、动乱、政府机构的行动、严重的自然灾害以及其他双方同意的情况。</w:t>
      </w:r>
    </w:p>
    <w:p w14:paraId="04F4C536">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
        </w:rPr>
        <w:t>1</w:t>
      </w:r>
      <w:r>
        <w:rPr>
          <w:rFonts w:hint="eastAsia" w:ascii="宋体" w:hAnsi="宋体" w:eastAsia="宋体" w:cs="宋体"/>
          <w:bCs/>
          <w:color w:val="auto"/>
          <w:sz w:val="24"/>
          <w:szCs w:val="24"/>
        </w:rPr>
        <w:t>.2由于不可抗力事件的发生，导致合同任何一方延误履行或不能全部或部分履行本合同规定的义务，在不可抗力影响的范围内不应视为违反合同。不可抗力造成任何一方的直接或间接的损失（除本合同另有规定外）均应由各方自行承担。</w:t>
      </w:r>
    </w:p>
    <w:p w14:paraId="461DD1F8">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
        </w:rPr>
        <w:t>1</w:t>
      </w:r>
      <w:r>
        <w:rPr>
          <w:rFonts w:hint="eastAsia" w:ascii="宋体" w:hAnsi="宋体" w:eastAsia="宋体" w:cs="宋体"/>
          <w:bCs/>
          <w:color w:val="auto"/>
          <w:sz w:val="24"/>
          <w:szCs w:val="24"/>
        </w:rPr>
        <w:t>.3不可抗力事件发生后，受影响的一方应当采取适当措施防止损失的扩大，并尽快以书面形式通知另一方，对不可抗力影响作出解释说明。双方应进行友好协商，采取补救措施降低损失程度。</w:t>
      </w:r>
    </w:p>
    <w:p w14:paraId="3608F0E8">
      <w:pPr>
        <w:keepNext w:val="0"/>
        <w:keepLines w:val="0"/>
        <w:pageBreakBefore w:val="0"/>
        <w:tabs>
          <w:tab w:val="left" w:pos="84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
        </w:rPr>
        <w:t>2</w:t>
      </w:r>
      <w:r>
        <w:rPr>
          <w:rFonts w:hint="eastAsia" w:ascii="宋体" w:hAnsi="宋体" w:eastAsia="宋体" w:cs="宋体"/>
          <w:b/>
          <w:color w:val="auto"/>
          <w:sz w:val="24"/>
          <w:szCs w:val="24"/>
        </w:rPr>
        <w:t>法律适用以及争议解决</w:t>
      </w:r>
    </w:p>
    <w:p w14:paraId="3B6FCF61">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2</w:t>
      </w:r>
      <w:r>
        <w:rPr>
          <w:rFonts w:hint="eastAsia" w:ascii="宋体" w:hAnsi="宋体" w:eastAsia="宋体" w:cs="宋体"/>
          <w:color w:val="auto"/>
          <w:spacing w:val="-4"/>
          <w:sz w:val="24"/>
          <w:szCs w:val="24"/>
        </w:rPr>
        <w:t>.1本合同的订立、效力、解释、履行和争议的解决均遵守中华人民共和国法律法规和政府主管部门颁布实施的相关行业规范以及政策性文件。</w:t>
      </w:r>
    </w:p>
    <w:p w14:paraId="23A13370">
      <w:pPr>
        <w:keepNext w:val="0"/>
        <w:keepLines w:val="0"/>
        <w:pageBreakBefore w:val="0"/>
        <w:kinsoku/>
        <w:wordWrap/>
        <w:overflowPunct/>
        <w:topLinePunct w:val="0"/>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2</w:t>
      </w:r>
      <w:r>
        <w:rPr>
          <w:rFonts w:hint="eastAsia" w:ascii="宋体" w:hAnsi="宋体" w:eastAsia="宋体" w:cs="宋体"/>
          <w:color w:val="auto"/>
          <w:spacing w:val="-4"/>
          <w:sz w:val="24"/>
          <w:szCs w:val="24"/>
        </w:rPr>
        <w:t>.2本合同履行过程中发生争议，双方应友好协商解决，双方不愿协商、调解解决或者协商、调解不成的，双方商定，提交甲方所在地人民法院裁定。</w:t>
      </w:r>
    </w:p>
    <w:p w14:paraId="31A3AB23">
      <w:pPr>
        <w:pStyle w:val="2"/>
        <w:keepNext w:val="0"/>
        <w:keepLines w:val="0"/>
        <w:pageBreakBefore w:val="0"/>
        <w:kinsoku/>
        <w:wordWrap/>
        <w:overflowPunct/>
        <w:topLinePunct w:val="0"/>
        <w:bidi w:val="0"/>
        <w:adjustRightInd w:val="0"/>
        <w:spacing w:line="360" w:lineRule="auto"/>
        <w:ind w:firstLine="466" w:firstLineChars="200"/>
        <w:textAlignment w:val="auto"/>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lang w:val="en"/>
        </w:rPr>
        <w:t>13</w:t>
      </w:r>
      <w:r>
        <w:rPr>
          <w:rFonts w:hint="eastAsia" w:ascii="宋体" w:hAnsi="宋体" w:eastAsia="宋体" w:cs="宋体"/>
          <w:b/>
          <w:bCs/>
          <w:color w:val="auto"/>
          <w:spacing w:val="-4"/>
          <w:sz w:val="24"/>
          <w:szCs w:val="24"/>
        </w:rPr>
        <w:t>送达</w:t>
      </w:r>
    </w:p>
    <w:p w14:paraId="09DB178B">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因履行本合同而发生的一方发给另一方的通知、信件、文书及其争议解决等均应按本合同所示地址书面寄送或通过邮箱发送电子版。通知或信件应由专人送交、通过邮政局EMS或其他合法设立的快递公司（以下简称“快递”）传递。派人送交，签收时生效；如由快递传送，则于送达时（包括拒收）视为正式送交。更改地址要在五天之内以书面通知对方，如因地址变更方未通知地址变更导致送达不能或约定地址无人接收通知或信件的，则在一方向约定地址寄送通知或信件之日起第5日视为送达，由此造成的责任由地址变更方承担。</w:t>
      </w:r>
    </w:p>
    <w:p w14:paraId="2704B58A">
      <w:pPr>
        <w:pStyle w:val="2"/>
        <w:keepNext w:val="0"/>
        <w:keepLines w:val="0"/>
        <w:pageBreakBefore w:val="0"/>
        <w:kinsoku/>
        <w:wordWrap/>
        <w:overflowPunct/>
        <w:topLinePunct w:val="0"/>
        <w:bidi w:val="0"/>
        <w:adjustRightInd w:val="0"/>
        <w:spacing w:line="360" w:lineRule="auto"/>
        <w:ind w:firstLine="466" w:firstLineChars="200"/>
        <w:textAlignment w:val="auto"/>
        <w:rPr>
          <w:rFonts w:hint="eastAsia" w:ascii="宋体" w:hAnsi="宋体" w:eastAsia="宋体" w:cs="宋体"/>
          <w:b/>
          <w:bCs/>
          <w:color w:val="auto"/>
          <w:spacing w:val="-4"/>
          <w:sz w:val="24"/>
          <w:szCs w:val="24"/>
        </w:rPr>
      </w:pPr>
      <w:r>
        <w:rPr>
          <w:rFonts w:hint="eastAsia" w:ascii="宋体" w:hAnsi="宋体" w:eastAsia="宋体" w:cs="宋体"/>
          <w:b/>
          <w:bCs/>
          <w:color w:val="auto"/>
          <w:spacing w:val="-4"/>
          <w:sz w:val="24"/>
          <w:szCs w:val="24"/>
          <w:lang w:val="en"/>
        </w:rPr>
        <w:t>14</w:t>
      </w:r>
      <w:r>
        <w:rPr>
          <w:rFonts w:hint="eastAsia" w:ascii="宋体" w:hAnsi="宋体" w:eastAsia="宋体" w:cs="宋体"/>
          <w:b/>
          <w:bCs/>
          <w:color w:val="auto"/>
          <w:spacing w:val="-4"/>
          <w:sz w:val="24"/>
          <w:szCs w:val="24"/>
        </w:rPr>
        <w:t>其他</w:t>
      </w:r>
    </w:p>
    <w:p w14:paraId="5AE6DC41">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.1本合同所有附件及相关购买文件均为本合同的有效组成部分，与本合同具有同等法律效力。若合同附件与本合同存在不一致的，则以本合同为准。</w:t>
      </w:r>
    </w:p>
    <w:p w14:paraId="21A5A5A7">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.2在履行本合同过程中，所有经双方签署确认的文件（包括会议纪要、补充协议、往来信函）即成为本合同的有效组成部分。</w:t>
      </w:r>
    </w:p>
    <w:p w14:paraId="5B3B788C">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.3其他约定事项</w:t>
      </w:r>
    </w:p>
    <w:p w14:paraId="0AB9B0B0">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u w:val="single"/>
        </w:rPr>
        <w:t>（</w:t>
      </w:r>
      <w:r>
        <w:rPr>
          <w:rFonts w:hint="eastAsia" w:ascii="宋体" w:hAnsi="宋体" w:eastAsia="宋体" w:cs="宋体"/>
          <w:i/>
          <w:iCs/>
          <w:color w:val="auto"/>
          <w:spacing w:val="-4"/>
          <w:sz w:val="24"/>
          <w:szCs w:val="24"/>
          <w:u w:val="single"/>
        </w:rPr>
        <w:t>采购合同原则上不收取履约保证金，确需收取的，最高比例不超过合同金额的1%；鼓励以银行、保险公司出具保函形式收取履约保证金，项目验收结束后应及时退还。采购货物和服务项目不得收取质量保证金。</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 xml:space="preserve">。    </w:t>
      </w:r>
    </w:p>
    <w:p w14:paraId="16DC092C">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
        </w:rPr>
        <w:t>4</w:t>
      </w:r>
      <w:r>
        <w:rPr>
          <w:rFonts w:hint="eastAsia" w:ascii="宋体" w:hAnsi="宋体" w:eastAsia="宋体" w:cs="宋体"/>
          <w:color w:val="auto"/>
          <w:spacing w:val="-4"/>
          <w:sz w:val="24"/>
          <w:szCs w:val="24"/>
        </w:rPr>
        <w:t>.4合同附件（若有附件应注明附件名称）</w:t>
      </w:r>
    </w:p>
    <w:p w14:paraId="3446871C">
      <w:pPr>
        <w:pStyle w:val="2"/>
        <w:keepNext w:val="0"/>
        <w:keepLines w:val="0"/>
        <w:pageBreakBefore w:val="0"/>
        <w:kinsoku/>
        <w:wordWrap/>
        <w:overflowPunct/>
        <w:topLinePunct w:val="0"/>
        <w:bidi w:val="0"/>
        <w:adjustRightInd w:val="0"/>
        <w:spacing w:line="360" w:lineRule="auto"/>
        <w:ind w:firstLine="464" w:firstLineChars="200"/>
        <w:textAlignment w:val="auto"/>
        <w:rPr>
          <w:rFonts w:hint="eastAsia" w:ascii="宋体" w:hAnsi="宋体" w:eastAsia="宋体" w:cs="宋体"/>
          <w:b/>
          <w:color w:val="auto"/>
          <w:spacing w:val="-4"/>
          <w:sz w:val="24"/>
          <w:szCs w:val="24"/>
        </w:rPr>
      </w:pP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 xml:space="preserve">。        </w:t>
      </w:r>
    </w:p>
    <w:p w14:paraId="270C6A77">
      <w:pPr>
        <w:keepNext w:val="0"/>
        <w:keepLines w:val="0"/>
        <w:pageBreakBefore w:val="0"/>
        <w:kinsoku/>
        <w:wordWrap/>
        <w:overflowPunct/>
        <w:topLinePunct w:val="0"/>
        <w:bidi w:val="0"/>
        <w:adjustRightInd w:val="0"/>
        <w:snapToGrid w:val="0"/>
        <w:spacing w:line="360" w:lineRule="auto"/>
        <w:ind w:firstLine="466" w:firstLineChars="200"/>
        <w:textAlignment w:val="auto"/>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rPr>
        <w:t>1</w:t>
      </w:r>
      <w:r>
        <w:rPr>
          <w:rFonts w:hint="eastAsia" w:ascii="宋体" w:hAnsi="宋体" w:eastAsia="宋体" w:cs="宋体"/>
          <w:b/>
          <w:color w:val="auto"/>
          <w:spacing w:val="-4"/>
          <w:sz w:val="24"/>
          <w:szCs w:val="24"/>
          <w:lang w:val="en"/>
        </w:rPr>
        <w:t>5</w:t>
      </w:r>
      <w:r>
        <w:rPr>
          <w:rFonts w:hint="eastAsia" w:ascii="宋体" w:hAnsi="宋体" w:eastAsia="宋体" w:cs="宋体"/>
          <w:b/>
          <w:color w:val="auto"/>
          <w:spacing w:val="-4"/>
          <w:sz w:val="24"/>
          <w:szCs w:val="24"/>
        </w:rPr>
        <w:t>合同生效</w:t>
      </w:r>
    </w:p>
    <w:p w14:paraId="7712FF33">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.1本合同订立地点：</w:t>
      </w:r>
      <w:r>
        <w:rPr>
          <w:rFonts w:hint="eastAsia" w:ascii="宋体" w:hAnsi="宋体" w:eastAsia="宋体" w:cs="宋体"/>
          <w:color w:val="auto"/>
          <w:sz w:val="24"/>
          <w:szCs w:val="24"/>
          <w:u w:val="single"/>
        </w:rPr>
        <w:t xml:space="preserve">  杭州市西湖区  </w:t>
      </w:r>
      <w:r>
        <w:rPr>
          <w:rFonts w:hint="eastAsia" w:ascii="宋体" w:hAnsi="宋体" w:eastAsia="宋体" w:cs="宋体"/>
          <w:color w:val="auto"/>
          <w:sz w:val="24"/>
          <w:szCs w:val="24"/>
          <w:u w:val="single"/>
          <w:lang w:val="e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E6871A1">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.2本合同在甲、乙双方盖章之日起生效。</w:t>
      </w:r>
    </w:p>
    <w:p w14:paraId="3C0CD1DB">
      <w:pPr>
        <w:keepNext w:val="0"/>
        <w:keepLines w:val="0"/>
        <w:pageBreakBefore w:val="0"/>
        <w:widowControl/>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.3本合同一式＊份，具有同等法律效力，甲乙双方各执＊份。</w:t>
      </w:r>
    </w:p>
    <w:p w14:paraId="1AB76B64">
      <w:pPr>
        <w:pStyle w:val="23"/>
        <w:keepNext w:val="0"/>
        <w:keepLines w:val="0"/>
        <w:pageBreakBefore w:val="0"/>
        <w:kinsoku/>
        <w:wordWrap/>
        <w:overflowPunct/>
        <w:topLinePunct w:val="0"/>
        <w:bidi w:val="0"/>
        <w:adjustRightInd w:val="0"/>
        <w:spacing w:after="0" w:line="360" w:lineRule="auto"/>
        <w:ind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Hans"/>
        </w:rPr>
        <w:t>以下无正文</w:t>
      </w:r>
      <w:r>
        <w:rPr>
          <w:rFonts w:hint="eastAsia" w:ascii="宋体" w:hAnsi="宋体" w:eastAsia="宋体" w:cs="宋体"/>
          <w:color w:val="auto"/>
          <w:sz w:val="24"/>
          <w:szCs w:val="24"/>
        </w:rPr>
        <w:t>）</w:t>
      </w:r>
    </w:p>
    <w:p w14:paraId="511F4181">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p>
    <w:p w14:paraId="4DF375A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  方（盖章）：                乙  方（盖章）：</w:t>
      </w:r>
    </w:p>
    <w:p w14:paraId="22D2BC11">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联系人（签字）：                联系人（签字）：</w:t>
      </w:r>
    </w:p>
    <w:p w14:paraId="4C7B7D4C">
      <w:pPr>
        <w:keepNext w:val="0"/>
        <w:keepLines w:val="0"/>
        <w:pageBreakBefore w:val="0"/>
        <w:kinsoku/>
        <w:wordWrap/>
        <w:overflowPunct/>
        <w:topLinePunct w:val="0"/>
        <w:autoSpaceDE w:val="0"/>
        <w:autoSpaceDN w:val="0"/>
        <w:bidi w:val="0"/>
        <w:adjustRightInd w:val="0"/>
        <w:snapToGrid w:val="0"/>
        <w:spacing w:line="360" w:lineRule="auto"/>
        <w:ind w:firstLine="1680" w:firstLineChars="7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年    月    日           年    月    日      </w:t>
      </w:r>
    </w:p>
    <w:p w14:paraId="0ACDB336">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                      地 </w:t>
      </w:r>
      <w:r>
        <w:rPr>
          <w:rFonts w:hint="eastAsia" w:ascii="宋体" w:hAnsi="宋体" w:eastAsia="宋体" w:cs="宋体"/>
          <w:color w:val="auto"/>
          <w:sz w:val="24"/>
          <w:szCs w:val="24"/>
          <w:lang w:val="en"/>
        </w:rPr>
        <w:t xml:space="preserve"> </w:t>
      </w:r>
      <w:r>
        <w:rPr>
          <w:rFonts w:hint="eastAsia" w:ascii="宋体" w:hAnsi="宋体" w:eastAsia="宋体" w:cs="宋体"/>
          <w:color w:val="auto"/>
          <w:sz w:val="24"/>
          <w:szCs w:val="24"/>
        </w:rPr>
        <w:t xml:space="preserve">址：                         </w:t>
      </w:r>
    </w:p>
    <w:p w14:paraId="345A98E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2E895FF3">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帐  号：                      帐  号：</w:t>
      </w:r>
    </w:p>
    <w:p w14:paraId="62F086B3">
      <w:pPr>
        <w:widowControl/>
        <w:adjustRightInd/>
        <w:jc w:val="left"/>
        <w:rPr>
          <w:rFonts w:ascii="宋体" w:hAnsi="宋体"/>
          <w:b/>
          <w:color w:val="auto"/>
          <w:sz w:val="24"/>
          <w:highlight w:val="none"/>
        </w:rPr>
      </w:pPr>
      <w:r>
        <w:rPr>
          <w:rFonts w:ascii="宋体" w:hAnsi="宋体"/>
          <w:b/>
          <w:color w:val="auto"/>
          <w:highlight w:val="none"/>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110"/>
      <w:r>
        <w:rPr>
          <w:rFonts w:hint="eastAsia" w:cs="仿宋_GB2312" w:asciiTheme="minorEastAsia" w:hAnsiTheme="minorEastAsia" w:eastAsiaTheme="minorEastAsia"/>
          <w:b/>
          <w:color w:val="auto"/>
          <w:sz w:val="36"/>
          <w:szCs w:val="20"/>
          <w:highlight w:val="none"/>
        </w:rPr>
        <w:t xml:space="preserve">  </w:t>
      </w:r>
      <w:bookmarkEnd w:id="111"/>
      <w:r>
        <w:rPr>
          <w:rFonts w:hint="eastAsia" w:cs="仿宋_GB2312" w:asciiTheme="minorEastAsia" w:hAnsiTheme="minorEastAsia" w:eastAsiaTheme="minorEastAsia"/>
          <w:b/>
          <w:color w:val="auto"/>
          <w:sz w:val="36"/>
          <w:szCs w:val="20"/>
          <w:highlight w:val="none"/>
        </w:rPr>
        <w:t>应提交的有关格式范例</w:t>
      </w:r>
    </w:p>
    <w:p w14:paraId="08CEE2B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highlight w:val="none"/>
        </w:rPr>
      </w:pPr>
    </w:p>
    <w:p w14:paraId="75DFEAAD">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3ED460C">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（1）响应函</w:t>
      </w:r>
      <w:r>
        <w:rPr>
          <w:rFonts w:hint="eastAsia" w:cs="仿宋_GB2312" w:asciiTheme="minorEastAsia" w:hAnsiTheme="minorEastAsia" w:eastAsiaTheme="minorEastAsia"/>
          <w:color w:val="auto"/>
          <w:sz w:val="24"/>
          <w:szCs w:val="24"/>
          <w:highlight w:val="none"/>
        </w:rPr>
        <w:t>……………………………………………………………………（页码）</w:t>
      </w:r>
    </w:p>
    <w:p w14:paraId="00AD98B8">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（2）资格文件</w:t>
      </w:r>
      <w:r>
        <w:rPr>
          <w:rFonts w:hint="eastAsia" w:cs="仿宋_GB2312" w:asciiTheme="minorEastAsia" w:hAnsiTheme="minorEastAsia" w:eastAsiaTheme="minorEastAsia"/>
          <w:color w:val="auto"/>
          <w:sz w:val="24"/>
          <w:szCs w:val="24"/>
          <w:highlight w:val="none"/>
        </w:rPr>
        <w:t>…………………………………………………………………（页码）</w:t>
      </w:r>
    </w:p>
    <w:p w14:paraId="6738C62F">
      <w:pPr>
        <w:pStyle w:val="33"/>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（3）授权委托书或法定代表人（单位负责人、自然人本人）身份证明</w:t>
      </w:r>
      <w:r>
        <w:rPr>
          <w:rFonts w:hint="eastAsia" w:cs="仿宋_GB2312" w:asciiTheme="minorEastAsia" w:hAnsiTheme="minorEastAsia" w:eastAsiaTheme="minorEastAsia"/>
          <w:color w:val="auto"/>
          <w:sz w:val="24"/>
          <w:szCs w:val="24"/>
          <w:highlight w:val="none"/>
          <w:lang w:val="zh-CN"/>
        </w:rPr>
        <w:t>…</w:t>
      </w:r>
      <w:r>
        <w:rPr>
          <w:rFonts w:hint="eastAsia" w:cs="仿宋_GB2312" w:asciiTheme="minorEastAsia" w:hAnsiTheme="minorEastAsia" w:eastAsiaTheme="minorEastAsia"/>
          <w:color w:val="auto"/>
          <w:sz w:val="24"/>
          <w:szCs w:val="24"/>
          <w:highlight w:val="none"/>
        </w:rPr>
        <w:t>（页码）</w:t>
      </w:r>
    </w:p>
    <w:p w14:paraId="6C64464C">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highlight w:val="none"/>
        </w:rPr>
        <w:t>（如果有)</w:t>
      </w:r>
      <w:r>
        <w:rPr>
          <w:rFonts w:hint="eastAsia" w:cs="仿宋_GB2312" w:asciiTheme="minorEastAsia" w:hAnsiTheme="minorEastAsia" w:eastAsiaTheme="minorEastAsia"/>
          <w:color w:val="auto"/>
          <w:sz w:val="24"/>
          <w:szCs w:val="24"/>
          <w:highlight w:val="none"/>
        </w:rPr>
        <w:t>………………………………………………（页码）</w:t>
      </w:r>
    </w:p>
    <w:p w14:paraId="1D0A28C8">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（5）所有资信文件</w:t>
      </w:r>
      <w:r>
        <w:rPr>
          <w:rFonts w:hint="eastAsia" w:ascii="宋体" w:hAnsi="宋体" w:eastAsia="宋体" w:cs="宋体"/>
          <w:color w:val="auto"/>
          <w:kern w:val="0"/>
          <w:sz w:val="24"/>
          <w:highlight w:val="none"/>
        </w:rPr>
        <w:t>（如果有）</w:t>
      </w:r>
      <w:r>
        <w:rPr>
          <w:rFonts w:hint="eastAsia" w:cs="仿宋_GB2312" w:asciiTheme="minorEastAsia" w:hAnsiTheme="minorEastAsia" w:eastAsiaTheme="minorEastAsia"/>
          <w:color w:val="auto"/>
          <w:sz w:val="24"/>
          <w:szCs w:val="24"/>
          <w:highlight w:val="none"/>
        </w:rPr>
        <w:t>………………………………………………（页码）</w:t>
      </w:r>
    </w:p>
    <w:p w14:paraId="6A8B57D7">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cs="仿宋_GB2312" w:asciiTheme="minorEastAsia" w:hAnsiTheme="minorEastAsia" w:eastAsiaTheme="minorEastAsia"/>
          <w:color w:val="auto"/>
          <w:sz w:val="24"/>
          <w:szCs w:val="24"/>
          <w:highlight w:val="none"/>
        </w:rPr>
        <w:t>………………………………………………………………………（页码）</w:t>
      </w:r>
    </w:p>
    <w:p w14:paraId="0DA07EB6">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snapToGrid w:val="0"/>
          <w:color w:val="auto"/>
          <w:sz w:val="24"/>
          <w:highlight w:val="none"/>
        </w:rPr>
        <w:t>（7）</w:t>
      </w:r>
      <w:r>
        <w:rPr>
          <w:rFonts w:hint="eastAsia" w:ascii="宋体" w:hAnsi="宋体" w:eastAsia="宋体" w:cs="宋体"/>
          <w:color w:val="auto"/>
          <w:kern w:val="0"/>
          <w:sz w:val="24"/>
          <w:highlight w:val="none"/>
          <w:lang w:val="zh-CN"/>
        </w:rPr>
        <w:t>关于对磋商文件中有关条款的拒绝声明 (如果有)</w:t>
      </w:r>
      <w:r>
        <w:rPr>
          <w:rFonts w:hint="eastAsia" w:ascii="宋体" w:hAnsi="宋体" w:eastAsia="宋体" w:cs="宋体"/>
          <w:color w:val="auto"/>
          <w:sz w:val="24"/>
          <w:highlight w:val="none"/>
          <w:lang w:val="zh-CN"/>
        </w:rPr>
        <w:t xml:space="preserve"> </w:t>
      </w:r>
      <w:r>
        <w:rPr>
          <w:rFonts w:hint="eastAsia" w:cs="仿宋_GB2312" w:asciiTheme="minorEastAsia" w:hAnsiTheme="minorEastAsia" w:eastAsiaTheme="minorEastAsia"/>
          <w:color w:val="auto"/>
          <w:sz w:val="24"/>
          <w:szCs w:val="24"/>
          <w:highlight w:val="none"/>
        </w:rPr>
        <w:t>…………………（页码）</w:t>
      </w:r>
    </w:p>
    <w:p w14:paraId="794E16DA">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kern w:val="0"/>
          <w:sz w:val="24"/>
          <w:highlight w:val="none"/>
          <w:lang w:val="zh-CN"/>
        </w:rPr>
        <w:t xml:space="preserve">认为需要的其他商务文件或说明 (如果有) </w:t>
      </w:r>
      <w:r>
        <w:rPr>
          <w:rFonts w:hint="eastAsia" w:cs="仿宋_GB2312" w:asciiTheme="minorEastAsia" w:hAnsiTheme="minorEastAsia" w:eastAsiaTheme="minorEastAsia"/>
          <w:color w:val="auto"/>
          <w:sz w:val="24"/>
          <w:szCs w:val="24"/>
          <w:highlight w:val="none"/>
        </w:rPr>
        <w:t>…………………………（页码）</w:t>
      </w:r>
    </w:p>
    <w:p w14:paraId="6A6CFF06">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w:t>
      </w:r>
      <w:r>
        <w:rPr>
          <w:rFonts w:hint="eastAsia" w:ascii="宋体" w:hAnsi="宋体" w:eastAsia="宋体" w:cs="宋体"/>
          <w:color w:val="auto"/>
          <w:sz w:val="24"/>
          <w:highlight w:val="none"/>
          <w:lang w:val="zh-CN"/>
        </w:rPr>
        <w:t>技术</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lang w:val="zh-CN"/>
        </w:rPr>
        <w:t>方案</w:t>
      </w:r>
      <w:r>
        <w:rPr>
          <w:rFonts w:hint="eastAsia" w:cs="仿宋_GB2312" w:asciiTheme="minorEastAsia" w:hAnsiTheme="minorEastAsia" w:eastAsiaTheme="minorEastAsia"/>
          <w:color w:val="auto"/>
          <w:sz w:val="24"/>
          <w:szCs w:val="24"/>
          <w:highlight w:val="none"/>
        </w:rPr>
        <w:t>……………………………………………………………（页码）</w:t>
      </w:r>
    </w:p>
    <w:p w14:paraId="13317919">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（10）组织实施方案</w:t>
      </w:r>
      <w:r>
        <w:rPr>
          <w:rFonts w:hint="eastAsia" w:cs="仿宋_GB2312" w:asciiTheme="minorEastAsia" w:hAnsiTheme="minorEastAsia" w:eastAsiaTheme="minorEastAsia"/>
          <w:color w:val="auto"/>
          <w:sz w:val="24"/>
          <w:szCs w:val="24"/>
          <w:highlight w:val="none"/>
        </w:rPr>
        <w:t>…………………………………………………………（页码）</w:t>
      </w:r>
    </w:p>
    <w:p w14:paraId="38AFAE53">
      <w:pPr>
        <w:pStyle w:val="33"/>
        <w:spacing w:line="360" w:lineRule="auto"/>
        <w:ind w:left="0" w:leftChars="0"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）项目小组人员名单</w:t>
      </w:r>
      <w:r>
        <w:rPr>
          <w:rFonts w:hint="eastAsia" w:cs="仿宋_GB2312" w:asciiTheme="minorEastAsia" w:hAnsiTheme="minorEastAsia" w:eastAsiaTheme="minorEastAsia"/>
          <w:color w:val="auto"/>
          <w:sz w:val="24"/>
          <w:szCs w:val="24"/>
          <w:highlight w:val="none"/>
        </w:rPr>
        <w:t>……………………………………………………（页码）</w:t>
      </w:r>
    </w:p>
    <w:p w14:paraId="16612E35">
      <w:pPr>
        <w:pStyle w:val="33"/>
        <w:spacing w:line="360" w:lineRule="auto"/>
        <w:ind w:left="0" w:leftChars="0" w:firstLine="420" w:firstLineChars="17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szCs w:val="24"/>
          <w:highlight w:val="none"/>
          <w:lang w:val="en-US" w:eastAsia="zh-CN"/>
        </w:rPr>
        <w:t>评分方法前附表中要求的其他内容</w:t>
      </w:r>
      <w:r>
        <w:rPr>
          <w:rFonts w:hint="eastAsia" w:cs="仿宋_GB2312" w:asciiTheme="minorEastAsia" w:hAnsiTheme="minorEastAsia" w:eastAsiaTheme="minorEastAsia"/>
          <w:color w:val="auto"/>
          <w:sz w:val="24"/>
          <w:szCs w:val="24"/>
          <w:highlight w:val="none"/>
        </w:rPr>
        <w:t>…………………………………（页码）</w:t>
      </w:r>
    </w:p>
    <w:p w14:paraId="07C94972">
      <w:pPr>
        <w:pStyle w:val="33"/>
        <w:spacing w:line="360" w:lineRule="auto"/>
        <w:ind w:left="0" w:leftChars="0" w:firstLine="420" w:firstLineChars="175"/>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供应商认为需要的其他技术文件或说明（如果有）</w:t>
      </w:r>
      <w:r>
        <w:rPr>
          <w:rFonts w:hint="eastAsia" w:cs="仿宋_GB2312" w:asciiTheme="minorEastAsia" w:hAnsiTheme="minorEastAsia" w:eastAsiaTheme="minorEastAsia"/>
          <w:color w:val="auto"/>
          <w:sz w:val="24"/>
          <w:szCs w:val="24"/>
          <w:highlight w:val="none"/>
        </w:rPr>
        <w:t>………………（页码）</w:t>
      </w:r>
    </w:p>
    <w:p w14:paraId="114C6303">
      <w:pPr>
        <w:pStyle w:val="33"/>
        <w:spacing w:line="360" w:lineRule="auto"/>
        <w:ind w:left="0" w:leftChars="0"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zh-CN"/>
        </w:rPr>
        <w:t>政府采购供应商廉洁自律承诺书</w:t>
      </w:r>
      <w:r>
        <w:rPr>
          <w:rFonts w:hint="eastAsia" w:cs="仿宋_GB2312" w:asciiTheme="minorEastAsia" w:hAnsiTheme="minorEastAsia" w:eastAsiaTheme="minorEastAsia"/>
          <w:color w:val="auto"/>
          <w:sz w:val="24"/>
          <w:szCs w:val="24"/>
          <w:highlight w:val="none"/>
        </w:rPr>
        <w:t>……………………………………（页码）</w:t>
      </w:r>
    </w:p>
    <w:p w14:paraId="0141EC07">
      <w:pPr>
        <w:pStyle w:val="33"/>
        <w:spacing w:line="360" w:lineRule="auto"/>
        <w:ind w:left="0" w:leftChars="0" w:firstLine="420" w:firstLineChars="1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）初始报价一览表</w:t>
      </w:r>
      <w:r>
        <w:rPr>
          <w:rFonts w:hint="eastAsia" w:cs="仿宋_GB2312" w:asciiTheme="minorEastAsia" w:hAnsiTheme="minorEastAsia" w:eastAsiaTheme="minorEastAsia"/>
          <w:color w:val="auto"/>
          <w:sz w:val="24"/>
          <w:szCs w:val="24"/>
          <w:highlight w:val="none"/>
        </w:rPr>
        <w:t>………………………………………………………（页码）</w:t>
      </w:r>
    </w:p>
    <w:p w14:paraId="0C3095C8">
      <w:pPr>
        <w:pStyle w:val="33"/>
        <w:spacing w:line="360" w:lineRule="auto"/>
        <w:ind w:left="0" w:leftChars="0" w:firstLine="420" w:firstLineChars="175"/>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snapToGrid w:val="0"/>
          <w:color w:val="auto"/>
          <w:kern w:val="28"/>
          <w:sz w:val="24"/>
          <w:highlight w:val="none"/>
          <w:lang w:val="en-US" w:eastAsia="zh-CN"/>
        </w:rPr>
        <w:t>中小企业声明函（服务）（如果有）</w:t>
      </w:r>
      <w:r>
        <w:rPr>
          <w:rFonts w:hint="eastAsia" w:cs="仿宋_GB2312" w:asciiTheme="minorEastAsia" w:hAnsiTheme="minorEastAsia" w:eastAsiaTheme="minorEastAsia"/>
          <w:color w:val="auto"/>
          <w:sz w:val="24"/>
          <w:szCs w:val="24"/>
          <w:highlight w:val="none"/>
        </w:rPr>
        <w:t>………………………………（页码）</w:t>
      </w:r>
    </w:p>
    <w:p w14:paraId="1F040003">
      <w:pPr>
        <w:spacing w:line="360" w:lineRule="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7AB222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sz w:val="24"/>
          <w:highlight w:val="none"/>
          <w:u w:val="single"/>
        </w:rPr>
        <w:t>：</w:t>
      </w:r>
    </w:p>
    <w:p w14:paraId="60117A4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ZJ-2580145-11</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rPr>
        <w:t>的有关活动，并对此项目进行响应。为此：</w:t>
      </w:r>
    </w:p>
    <w:p w14:paraId="60C04568">
      <w:pPr>
        <w:pStyle w:val="74"/>
        <w:numPr>
          <w:ilvl w:val="0"/>
          <w:numId w:val="17"/>
        </w:numPr>
        <w:snapToGrid w:val="0"/>
        <w:ind w:left="0" w:leftChars="0" w:firstLine="400"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1C07C42">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1A1D1BC">
      <w:pPr>
        <w:numPr>
          <w:ilvl w:val="0"/>
          <w:numId w:val="17"/>
        </w:numPr>
        <w:spacing w:line="360" w:lineRule="auto"/>
        <w:ind w:left="0" w:leftChars="0" w:firstLine="400" w:firstLineChars="0"/>
        <w:rPr>
          <w:color w:val="auto"/>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，积极配合采购人、采购代理机构复核投标文件中的资料</w:t>
      </w:r>
      <w:r>
        <w:rPr>
          <w:rFonts w:hint="eastAsia" w:ascii="宋体" w:hAnsi="宋体" w:cs="宋体"/>
          <w:color w:val="auto"/>
          <w:sz w:val="24"/>
          <w:highlight w:val="none"/>
        </w:rPr>
        <w:t>。</w:t>
      </w:r>
    </w:p>
    <w:p w14:paraId="49451F32">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1505CE1">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824A605">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C8BA901">
      <w:pPr>
        <w:numPr>
          <w:ilvl w:val="0"/>
          <w:numId w:val="17"/>
        </w:numPr>
        <w:adjustRightInd/>
        <w:spacing w:line="360" w:lineRule="auto"/>
        <w:ind w:left="0" w:leftChars="0" w:firstLine="400" w:firstLineChars="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7096E5EF">
      <w:pPr>
        <w:numPr>
          <w:ilvl w:val="0"/>
          <w:numId w:val="17"/>
        </w:numPr>
        <w:adjustRightInd/>
        <w:spacing w:line="360" w:lineRule="auto"/>
        <w:ind w:left="0" w:leftChars="0" w:firstLine="400" w:firstLineChars="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C350B8">
      <w:pPr>
        <w:numPr>
          <w:ilvl w:val="0"/>
          <w:numId w:val="17"/>
        </w:numPr>
        <w:adjustRightInd/>
        <w:spacing w:line="360" w:lineRule="auto"/>
        <w:ind w:left="0" w:leftChars="0" w:firstLine="400" w:firstLineChars="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其他补充</w:t>
      </w:r>
      <w:r>
        <w:rPr>
          <w:rFonts w:hint="eastAsia" w:cs="宋体" w:asciiTheme="minorEastAsia" w:hAnsiTheme="minorEastAsia" w:eastAsiaTheme="minorEastAsia"/>
          <w:color w:val="auto"/>
          <w:sz w:val="24"/>
          <w:highlight w:val="none"/>
        </w:rPr>
        <w:t>说明</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2BDCD5A3">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CC8170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1F0027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highlight w:val="none"/>
        </w:rPr>
      </w:pPr>
    </w:p>
    <w:p w14:paraId="69ED4DD2">
      <w:pPr>
        <w:widowControl/>
        <w:adjustRightInd/>
        <w:jc w:val="left"/>
        <w:rPr>
          <w:rFonts w:cs="仿宋_GB2312" w:asciiTheme="minorEastAsia" w:hAnsiTheme="minorEastAsia" w:eastAsiaTheme="minorEastAsia"/>
          <w:b/>
          <w:color w:val="auto"/>
          <w:kern w:val="0"/>
          <w:sz w:val="32"/>
          <w:szCs w:val="32"/>
          <w:highlight w:val="none"/>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AE1FB80">
      <w:pPr>
        <w:pStyle w:val="74"/>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6F4801CA">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宋体" w:asciiTheme="minorEastAsia" w:hAnsiTheme="minorEastAsia" w:eastAsiaTheme="minorEastAsia"/>
          <w:color w:val="auto"/>
          <w:sz w:val="24"/>
          <w:highlight w:val="none"/>
        </w:rPr>
        <w:t>：</w:t>
      </w:r>
    </w:p>
    <w:p w14:paraId="24B9E3A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仿宋_GB2312" w:asciiTheme="minorEastAsia" w:hAnsiTheme="minorEastAsia" w:eastAsiaTheme="minorEastAsia"/>
          <w:color w:val="auto"/>
          <w:kern w:val="0"/>
          <w:sz w:val="24"/>
          <w:highlight w:val="none"/>
          <w:u w:val="single"/>
          <w:lang w:val="zh-CN"/>
        </w:rPr>
        <w:t>【项目编号：ZJ-2580145-11】</w:t>
      </w:r>
      <w:r>
        <w:rPr>
          <w:rFonts w:hint="eastAsia" w:cs="宋体" w:asciiTheme="minorEastAsia" w:hAnsiTheme="minorEastAsia" w:eastAsiaTheme="minorEastAsia"/>
          <w:color w:val="auto"/>
          <w:sz w:val="24"/>
          <w:highlight w:val="none"/>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02012592">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具有独立承担民事责任的能力；</w:t>
      </w:r>
    </w:p>
    <w:p w14:paraId="7F5A8BAB">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具有良好的商业信誉和健全的财务会计制度； </w:t>
      </w:r>
    </w:p>
    <w:p w14:paraId="31AB0C1A">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具有履行合同所必需的设备和专业技术能力；</w:t>
      </w:r>
    </w:p>
    <w:p w14:paraId="31830440">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有依法缴纳税收和社会保障资金的良好记录；</w:t>
      </w:r>
    </w:p>
    <w:p w14:paraId="5E7D3D8F">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参加政府采购活动前三年内，在经营活动中没有重大违法记录；</w:t>
      </w:r>
    </w:p>
    <w:p w14:paraId="1D0A0FDE">
      <w:pPr>
        <w:numPr>
          <w:ilvl w:val="0"/>
          <w:numId w:val="18"/>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9F39759">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单位负责人为同一人或者存在直接控股、管理关系的不同供应商参加同一合同项下的政府采购活动的；</w:t>
      </w:r>
    </w:p>
    <w:p w14:paraId="4796AC27">
      <w:pPr>
        <w:numPr>
          <w:ilvl w:val="0"/>
          <w:numId w:val="19"/>
        </w:numPr>
        <w:snapToGrid w:val="0"/>
        <w:spacing w:line="360" w:lineRule="auto"/>
        <w:ind w:left="0" w:leftChars="0" w:firstLine="400" w:firstLineChars="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为采购项目提供整体设计、规范编制或者项目管理、监理、检测等服务后再参加该采购项目的其他采购活动的。</w:t>
      </w:r>
    </w:p>
    <w:p w14:paraId="71ACAB65">
      <w:pPr>
        <w:snapToGrid w:val="0"/>
        <w:spacing w:line="360" w:lineRule="auto"/>
        <w:ind w:firstLine="5520" w:firstLineChars="2300"/>
        <w:rPr>
          <w:rFonts w:hint="eastAsia" w:cs="宋体" w:asciiTheme="minorEastAsia" w:hAnsiTheme="minorEastAsia" w:eastAsiaTheme="minorEastAsia"/>
          <w:color w:val="auto"/>
          <w:kern w:val="0"/>
          <w:sz w:val="24"/>
          <w:highlight w:val="none"/>
          <w:lang w:val="zh-CN"/>
        </w:rPr>
      </w:pPr>
    </w:p>
    <w:p w14:paraId="38AE6374">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76256A0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E3EC1F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C70D4B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仿宋_GB2312" w:asciiTheme="minorEastAsia" w:hAnsiTheme="minorEastAsia" w:eastAsiaTheme="minorEastAsia"/>
          <w:color w:val="auto"/>
          <w:kern w:val="0"/>
          <w:sz w:val="24"/>
          <w:highlight w:val="none"/>
          <w:u w:val="single"/>
          <w:lang w:val="zh-CN"/>
        </w:rPr>
        <w:t>【项目编号：ZJ-2580145-11】</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A2F345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9F8300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9945A5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4ADA7DF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4383CE70">
      <w:pPr>
        <w:numPr>
          <w:ilvl w:val="0"/>
          <w:numId w:val="20"/>
        </w:numPr>
        <w:snapToGrid w:val="0"/>
        <w:spacing w:line="360" w:lineRule="auto"/>
        <w:ind w:left="0" w:leftChars="0" w:firstLine="400" w:firstLineChars="0"/>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w:t>
      </w:r>
      <w:bookmarkStart w:id="114"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14"/>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15"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15"/>
      <w:r>
        <w:rPr>
          <w:rFonts w:hint="eastAsia" w:cs="宋体" w:asciiTheme="minorEastAsia" w:hAnsiTheme="minorEastAsia" w:eastAsiaTheme="minorEastAsia"/>
          <w:b/>
          <w:color w:val="auto"/>
          <w:kern w:val="0"/>
          <w:sz w:val="24"/>
          <w:highlight w:val="none"/>
          <w:lang w:val="zh-CN"/>
        </w:rPr>
        <w:t>）</w:t>
      </w:r>
    </w:p>
    <w:p w14:paraId="04E11259">
      <w:pPr>
        <w:numPr>
          <w:ilvl w:val="0"/>
          <w:numId w:val="20"/>
        </w:numPr>
        <w:spacing w:line="360" w:lineRule="auto"/>
        <w:ind w:left="0" w:leftChars="0" w:firstLine="400" w:firstLineChars="0"/>
        <w:rPr>
          <w:rFonts w:cs="宋体" w:asciiTheme="minorEastAsia" w:hAnsiTheme="minorEastAsia" w:eastAsiaTheme="minorEastAsia"/>
          <w:b/>
          <w:bCs/>
          <w:color w:val="auto"/>
          <w:kern w:val="0"/>
          <w:sz w:val="24"/>
          <w:highlight w:val="none"/>
          <w:lang w:val="zh-CN"/>
        </w:rPr>
      </w:pPr>
      <w:bookmarkStart w:id="116"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16"/>
    </w:p>
    <w:p w14:paraId="70EEC9A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AABF6DD">
      <w:pPr>
        <w:numPr>
          <w:ilvl w:val="0"/>
          <w:numId w:val="21"/>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联合体各方不再单独参加或者与其他供应商另外组成联合体参加同一合同项下的政府采购活动。</w:t>
      </w:r>
    </w:p>
    <w:p w14:paraId="72028746">
      <w:pPr>
        <w:numPr>
          <w:ilvl w:val="0"/>
          <w:numId w:val="21"/>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联合体中有同类资质的各方按照联合体分工承担相同工作的，按照资质等级较低的供应商确定资质等级。</w:t>
      </w:r>
    </w:p>
    <w:p w14:paraId="7334EE95">
      <w:pPr>
        <w:numPr>
          <w:ilvl w:val="0"/>
          <w:numId w:val="21"/>
        </w:numPr>
        <w:snapToGrid w:val="0"/>
        <w:spacing w:line="360" w:lineRule="auto"/>
        <w:ind w:left="0" w:leftChars="0" w:firstLine="400" w:firstLineChars="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本协议提交采购人、采购代理机构后，联合体各方不得以任何形式对上述内容进行修改或撤销。</w:t>
      </w:r>
    </w:p>
    <w:p w14:paraId="001B2D24">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561F655E">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p>
    <w:p w14:paraId="552494B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849F0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2EA22E87">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79CD787">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47F48DC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3361BD3">
      <w:pPr>
        <w:widowControl/>
        <w:spacing w:line="360" w:lineRule="auto"/>
        <w:ind w:firstLine="480"/>
        <w:jc w:val="left"/>
        <w:rPr>
          <w:rFonts w:cs="宋体" w:asciiTheme="minorEastAsia" w:hAnsiTheme="minorEastAsia" w:eastAsiaTheme="minorEastAsia"/>
          <w:color w:val="auto"/>
          <w:sz w:val="24"/>
          <w:highlight w:val="none"/>
        </w:rPr>
      </w:pPr>
    </w:p>
    <w:p w14:paraId="12555AE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427C9938">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highlight w:val="none"/>
        </w:rPr>
      </w:pPr>
    </w:p>
    <w:p w14:paraId="0B8BB85E">
      <w:pPr>
        <w:spacing w:line="360" w:lineRule="auto"/>
        <w:jc w:val="center"/>
        <w:rPr>
          <w:rFonts w:cs="仿宋_GB2312" w:asciiTheme="minorEastAsia" w:hAnsiTheme="minorEastAsia" w:eastAsiaTheme="minorEastAsia"/>
          <w:b/>
          <w:color w:val="auto"/>
          <w:sz w:val="32"/>
          <w:szCs w:val="32"/>
          <w:highlight w:val="none"/>
        </w:rPr>
      </w:pPr>
    </w:p>
    <w:p w14:paraId="187FB35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44268F2">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highlight w:val="none"/>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784AADE4">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24383924">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ZJ-2580145-11</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C6DDC78">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8CBA833">
      <w:pPr>
        <w:snapToGrid w:val="0"/>
        <w:spacing w:line="360" w:lineRule="auto"/>
        <w:rPr>
          <w:rFonts w:hint="eastAsia" w:cs="仿宋_GB2312" w:asciiTheme="minorEastAsia" w:hAnsiTheme="minorEastAsia" w:eastAsiaTheme="minorEastAsia"/>
          <w:color w:val="auto"/>
          <w:kern w:val="0"/>
          <w:sz w:val="24"/>
          <w:highlight w:val="none"/>
          <w:lang w:val="zh-CN"/>
        </w:rPr>
      </w:pPr>
    </w:p>
    <w:p w14:paraId="0DC08CBA">
      <w:pPr>
        <w:snapToGrid w:val="0"/>
        <w:spacing w:line="360" w:lineRule="auto"/>
        <w:rPr>
          <w:rFonts w:hint="eastAsia" w:cs="仿宋_GB2312" w:asciiTheme="minorEastAsia" w:hAnsiTheme="minorEastAsia" w:eastAsiaTheme="minorEastAsia"/>
          <w:color w:val="auto"/>
          <w:kern w:val="0"/>
          <w:sz w:val="24"/>
          <w:highlight w:val="none"/>
          <w:lang w:val="zh-CN"/>
        </w:rPr>
      </w:pPr>
    </w:p>
    <w:p w14:paraId="552ECE9D">
      <w:pPr>
        <w:snapToGrid w:val="0"/>
        <w:spacing w:line="360" w:lineRule="auto"/>
        <w:rPr>
          <w:rFonts w:hint="eastAsia" w:cs="仿宋_GB2312" w:asciiTheme="minorEastAsia" w:hAnsiTheme="minorEastAsia" w:eastAsiaTheme="minorEastAsia"/>
          <w:color w:val="auto"/>
          <w:kern w:val="0"/>
          <w:sz w:val="24"/>
          <w:highlight w:val="none"/>
          <w:lang w:val="zh-CN"/>
        </w:rPr>
      </w:pPr>
    </w:p>
    <w:p w14:paraId="24190F6F">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AB1BA70">
      <w:pPr>
        <w:snapToGrid w:val="0"/>
        <w:spacing w:line="360" w:lineRule="auto"/>
        <w:ind w:left="0" w:leftChars="0" w:firstLine="3360" w:firstLineChars="14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签发日期：  年  月   日</w:t>
      </w:r>
    </w:p>
    <w:p w14:paraId="3E447479">
      <w:pPr>
        <w:snapToGrid w:val="0"/>
        <w:spacing w:line="360" w:lineRule="auto"/>
        <w:rPr>
          <w:rFonts w:cs="仿宋_GB2312" w:asciiTheme="minorEastAsia" w:hAnsiTheme="minorEastAsia" w:eastAsiaTheme="minorEastAsia"/>
          <w:color w:val="auto"/>
          <w:kern w:val="0"/>
          <w:sz w:val="24"/>
          <w:highlight w:val="none"/>
          <w:lang w:val="zh-CN"/>
        </w:rPr>
      </w:pPr>
    </w:p>
    <w:p w14:paraId="7FF3B73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5CF9BFF7">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仿宋_GB2312" w:asciiTheme="minorEastAsia" w:hAnsiTheme="minorEastAsia" w:eastAsiaTheme="minorEastAsia"/>
          <w:color w:val="auto"/>
          <w:kern w:val="0"/>
          <w:sz w:val="24"/>
          <w:highlight w:val="none"/>
          <w:u w:val="single"/>
          <w:lang w:val="zh-CN"/>
        </w:rPr>
        <w:t>【项目编号：ZJ-2580145-11】</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14:paraId="5296C6E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377CEBC">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91177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2F82C8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5E818DA">
            <w:pPr>
              <w:pStyle w:val="620"/>
              <w:spacing w:line="360" w:lineRule="auto"/>
              <w:rPr>
                <w:rFonts w:asciiTheme="minorEastAsia" w:hAnsiTheme="minorEastAsia" w:eastAsiaTheme="minorEastAsia"/>
                <w:bCs/>
                <w:color w:val="auto"/>
                <w:sz w:val="24"/>
                <w:highlight w:val="none"/>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r>
        <w:rPr>
          <w:rFonts w:hint="eastAsia" w:cs="宋体" w:asciiTheme="minorEastAsia" w:hAnsiTheme="minorEastAsia" w:eastAsiaTheme="minorEastAsia"/>
          <w:color w:val="auto"/>
          <w:kern w:val="0"/>
          <w:sz w:val="24"/>
          <w:highlight w:val="none"/>
          <w:lang w:val="zh-CN"/>
        </w:rPr>
        <w:t xml:space="preserve">   日</w:t>
      </w:r>
    </w:p>
    <w:p w14:paraId="24C0A1C2">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237399C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76E690B">
      <w:pPr>
        <w:snapToGrid w:val="0"/>
        <w:spacing w:line="360" w:lineRule="auto"/>
        <w:ind w:left="0" w:leftChars="0" w:firstLine="0" w:firstLineChars="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30F431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“十五五”时期浙江省人工智能赋能制造业的模式与路径研究项目</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ZJ-2580145-11</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4F8020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FF4A0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en-US" w:eastAsia="zh-CN"/>
        </w:rPr>
        <w:t>。</w:t>
      </w:r>
      <w:r>
        <w:rPr>
          <w:rFonts w:hint="eastAsia" w:cs="宋体" w:asciiTheme="minorEastAsia" w:hAnsiTheme="minorEastAsia" w:eastAsiaTheme="minorEastAsia"/>
          <w:color w:val="auto"/>
          <w:kern w:val="0"/>
          <w:sz w:val="24"/>
          <w:highlight w:val="none"/>
          <w:u w:val="single"/>
        </w:rPr>
        <w:t>（分包供应商</w:t>
      </w:r>
      <w:r>
        <w:rPr>
          <w:rFonts w:hint="eastAsia" w:cs="宋体" w:asciiTheme="minorEastAsia" w:hAnsiTheme="minorEastAsia" w:eastAsiaTheme="minorEastAsia"/>
          <w:color w:val="auto"/>
          <w:kern w:val="0"/>
          <w:sz w:val="24"/>
          <w:highlight w:val="none"/>
          <w:u w:val="single"/>
          <w:lang w:val="en-US" w:eastAsia="zh-CN"/>
        </w:rPr>
        <w:t>1</w:t>
      </w:r>
      <w:r>
        <w:rPr>
          <w:rFonts w:hint="eastAsia" w:cs="宋体" w:asciiTheme="minorEastAsia" w:hAnsiTheme="minorEastAsia" w:eastAsiaTheme="minorEastAsia"/>
          <w:color w:val="auto"/>
          <w:kern w:val="0"/>
          <w:sz w:val="24"/>
          <w:highlight w:val="none"/>
          <w:u w:val="single"/>
        </w:rPr>
        <w:t>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056253E">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textAlignment w:val="auto"/>
        <w:rPr>
          <w:color w:val="auto"/>
          <w:highlight w:val="none"/>
        </w:rPr>
      </w:pPr>
      <w:r>
        <w:rPr>
          <w:rFonts w:hint="eastAsia"/>
          <w:color w:val="auto"/>
          <w:highlight w:val="none"/>
        </w:rPr>
        <w:t>……</w:t>
      </w:r>
    </w:p>
    <w:p w14:paraId="41D20EA9">
      <w:pPr>
        <w:keepNext w:val="0"/>
        <w:keepLines w:val="0"/>
        <w:pageBreakBefore w:val="0"/>
        <w:widowControl w:val="0"/>
        <w:kinsoku/>
        <w:wordWrap/>
        <w:overflowPunct/>
        <w:topLinePunct w:val="0"/>
        <w:autoSpaceDE/>
        <w:autoSpaceDN/>
        <w:bidi w:val="0"/>
        <w:adjustRightInd w:val="0"/>
        <w:spacing w:line="360" w:lineRule="auto"/>
        <w:ind w:left="0" w:leftChars="0" w:firstLine="367" w:firstLineChars="175"/>
        <w:textAlignment w:val="auto"/>
        <w:rPr>
          <w:rFonts w:cs="宋体"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highlight w:val="none"/>
          <w:lang w:val="zh-CN"/>
        </w:rPr>
        <w:t xml:space="preserve"> </w:t>
      </w:r>
      <w:r>
        <w:rPr>
          <w:rFonts w:hint="eastAsia" w:cs="宋体" w:asciiTheme="minorEastAsia" w:hAnsiTheme="minorEastAsia" w:eastAsiaTheme="minorEastAsia"/>
          <w:color w:val="auto"/>
          <w:kern w:val="0"/>
          <w:sz w:val="24"/>
          <w:highlight w:val="none"/>
          <w:lang w:val="zh-CN"/>
        </w:rPr>
        <w:t>二、分包供应商中小企业合同份额（如果有）</w:t>
      </w:r>
    </w:p>
    <w:p w14:paraId="6CA6170C">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0" w:leftChars="0" w:firstLine="400" w:firstLineChars="0"/>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0EB78AD">
      <w:pPr>
        <w:keepNext w:val="0"/>
        <w:keepLines w:val="0"/>
        <w:pageBreakBefore w:val="0"/>
        <w:widowControl w:val="0"/>
        <w:numPr>
          <w:ilvl w:val="0"/>
          <w:numId w:val="22"/>
        </w:numPr>
        <w:kinsoku/>
        <w:wordWrap/>
        <w:overflowPunct/>
        <w:topLinePunct w:val="0"/>
        <w:autoSpaceDE/>
        <w:autoSpaceDN/>
        <w:bidi w:val="0"/>
        <w:adjustRightInd w:val="0"/>
        <w:spacing w:line="360" w:lineRule="auto"/>
        <w:ind w:left="0" w:leftChars="0" w:firstLine="400" w:firstLineChars="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30CFE60F">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0C7C6B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208522D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29440BD8">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A87325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27A1304C">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F5B8C83">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8EB046A">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25FBC6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231F32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1C0073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B0E870D">
      <w:pPr>
        <w:keepNext w:val="0"/>
        <w:keepLines w:val="0"/>
        <w:pageBreakBefore w:val="0"/>
        <w:widowControl w:val="0"/>
        <w:kinsoku/>
        <w:wordWrap/>
        <w:overflowPunct/>
        <w:topLinePunct w:val="0"/>
        <w:autoSpaceDE/>
        <w:autoSpaceDN/>
        <w:bidi w:val="0"/>
        <w:adjustRightInd w:val="0"/>
        <w:snapToGrid w:val="0"/>
        <w:spacing w:line="360" w:lineRule="auto"/>
        <w:ind w:left="5758" w:leftChars="342" w:hanging="5040" w:hangingChars="2100"/>
        <w:textAlignment w:val="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w:t>
      </w:r>
    </w:p>
    <w:p w14:paraId="2344AA57">
      <w:pPr>
        <w:keepNext w:val="0"/>
        <w:keepLines w:val="0"/>
        <w:pageBreakBefore w:val="0"/>
        <w:widowControl w:val="0"/>
        <w:kinsoku/>
        <w:wordWrap/>
        <w:overflowPunct/>
        <w:topLinePunct w:val="0"/>
        <w:autoSpaceDE/>
        <w:autoSpaceDN/>
        <w:bidi w:val="0"/>
        <w:adjustRightInd w:val="0"/>
        <w:snapToGrid w:val="0"/>
        <w:spacing w:line="360" w:lineRule="auto"/>
        <w:ind w:left="5758" w:leftChars="342" w:hanging="5040" w:hangingChars="2100"/>
        <w:textAlignment w:val="auto"/>
        <w:rPr>
          <w:rFonts w:hint="eastAsia" w:cs="宋体" w:asciiTheme="minorEastAsia" w:hAnsiTheme="minorEastAsia" w:eastAsiaTheme="minorEastAsia"/>
          <w:color w:val="auto"/>
          <w:kern w:val="0"/>
          <w:sz w:val="24"/>
          <w:highlight w:val="none"/>
          <w:lang w:val="zh-CN"/>
        </w:rPr>
      </w:pPr>
    </w:p>
    <w:p w14:paraId="1319005F">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供应商名称(电子签名)：</w:t>
      </w:r>
    </w:p>
    <w:p w14:paraId="34D9DBC0">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jc w:val="both"/>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B4F948B">
      <w:pPr>
        <w:keepNext w:val="0"/>
        <w:keepLines w:val="0"/>
        <w:pageBreakBefore w:val="0"/>
        <w:widowControl w:val="0"/>
        <w:kinsoku/>
        <w:wordWrap/>
        <w:overflowPunct/>
        <w:topLinePunct w:val="0"/>
        <w:autoSpaceDE/>
        <w:autoSpaceDN/>
        <w:bidi w:val="0"/>
        <w:adjustRightInd w:val="0"/>
        <w:snapToGrid w:val="0"/>
        <w:spacing w:line="360" w:lineRule="auto"/>
        <w:ind w:left="5757" w:leftChars="1600" w:hanging="2397" w:hangingChars="999"/>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46E6D4A">
      <w:pPr>
        <w:keepNext w:val="0"/>
        <w:keepLines w:val="0"/>
        <w:pageBreakBefore w:val="0"/>
        <w:widowControl w:val="0"/>
        <w:kinsoku/>
        <w:wordWrap/>
        <w:overflowPunct/>
        <w:topLinePunct w:val="0"/>
        <w:autoSpaceDE/>
        <w:autoSpaceDN/>
        <w:bidi w:val="0"/>
        <w:adjustRightInd w:val="0"/>
        <w:spacing w:line="360" w:lineRule="auto"/>
        <w:ind w:left="5757" w:leftChars="1600" w:hanging="2397" w:hangingChars="999"/>
        <w:jc w:val="both"/>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69C228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682CF1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34DEDC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highlight w:val="none"/>
        </w:rPr>
      </w:pPr>
    </w:p>
    <w:p w14:paraId="19BB9976">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650C4092">
      <w:pPr>
        <w:spacing w:line="360" w:lineRule="auto"/>
        <w:jc w:val="center"/>
        <w:rPr>
          <w:rFonts w:cs="仿宋_GB2312" w:asciiTheme="minorEastAsia" w:hAnsiTheme="minorEastAsia" w:eastAsiaTheme="minorEastAsia"/>
          <w:b/>
          <w:color w:val="auto"/>
          <w:kern w:val="0"/>
          <w:sz w:val="32"/>
          <w:szCs w:val="32"/>
          <w:highlight w:val="none"/>
        </w:rPr>
      </w:pPr>
    </w:p>
    <w:p w14:paraId="79FC229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35528A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559CB48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金额</w:t>
            </w: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合同签订日期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sz w:val="24"/>
                <w:highlight w:val="none"/>
                <w:lang w:val="en-US" w:eastAsia="zh-CN"/>
              </w:rPr>
              <w:t>实施单位联系人和电话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highlight w:val="none"/>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highlight w:val="none"/>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highlight w:val="none"/>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highlight w:val="none"/>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highlight w:val="none"/>
              </w:rPr>
            </w:pPr>
          </w:p>
        </w:tc>
      </w:tr>
    </w:tbl>
    <w:p w14:paraId="38E077C3">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highlight w:val="none"/>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C1B32A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highlight w:val="none"/>
        </w:rPr>
      </w:pPr>
    </w:p>
    <w:p w14:paraId="73AABD99">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E4F4FB5">
      <w:pPr>
        <w:spacing w:line="360" w:lineRule="auto"/>
        <w:rPr>
          <w:rFonts w:cs="仿宋_GB2312" w:asciiTheme="minorEastAsia" w:hAnsiTheme="minorEastAsia" w:eastAsiaTheme="minorEastAsia"/>
          <w:color w:val="auto"/>
          <w:sz w:val="24"/>
          <w:highlight w:val="none"/>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28E41A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highlight w:val="none"/>
        </w:rPr>
      </w:pPr>
    </w:p>
    <w:p w14:paraId="55B39C86">
      <w:pPr>
        <w:spacing w:line="360" w:lineRule="auto"/>
        <w:jc w:val="center"/>
        <w:rPr>
          <w:rFonts w:cs="仿宋_GB2312" w:asciiTheme="minorEastAsia" w:hAnsiTheme="minorEastAsia" w:eastAsiaTheme="minorEastAsia"/>
          <w:b/>
          <w:bCs/>
          <w:color w:val="auto"/>
          <w:sz w:val="32"/>
          <w:szCs w:val="32"/>
          <w:highlight w:val="none"/>
        </w:rPr>
      </w:pPr>
    </w:p>
    <w:p w14:paraId="3791F3B0">
      <w:pPr>
        <w:spacing w:line="360" w:lineRule="auto"/>
        <w:jc w:val="center"/>
        <w:rPr>
          <w:rFonts w:cs="仿宋_GB2312" w:asciiTheme="minorEastAsia" w:hAnsiTheme="minorEastAsia" w:eastAsiaTheme="minorEastAsia"/>
          <w:b/>
          <w:bCs/>
          <w:color w:val="auto"/>
          <w:sz w:val="32"/>
          <w:szCs w:val="32"/>
          <w:highlight w:val="none"/>
        </w:rPr>
      </w:pPr>
    </w:p>
    <w:p w14:paraId="4500C487">
      <w:pPr>
        <w:spacing w:line="360" w:lineRule="auto"/>
        <w:jc w:val="center"/>
        <w:rPr>
          <w:rFonts w:cs="仿宋_GB2312" w:asciiTheme="minorEastAsia" w:hAnsiTheme="minorEastAsia" w:eastAsiaTheme="minorEastAsia"/>
          <w:b/>
          <w:bCs/>
          <w:color w:val="auto"/>
          <w:sz w:val="32"/>
          <w:szCs w:val="32"/>
          <w:highlight w:val="none"/>
        </w:rPr>
      </w:pPr>
    </w:p>
    <w:p w14:paraId="4CFB3EC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B30792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61FA0D7">
      <w:pPr>
        <w:spacing w:line="360" w:lineRule="auto"/>
        <w:jc w:val="center"/>
        <w:rPr>
          <w:rFonts w:cs="仿宋_GB2312" w:asciiTheme="minorEastAsia" w:hAnsiTheme="minorEastAsia" w:eastAsiaTheme="minorEastAsia"/>
          <w:color w:val="auto"/>
          <w:sz w:val="24"/>
          <w:highlight w:val="none"/>
        </w:rPr>
      </w:pPr>
    </w:p>
    <w:p w14:paraId="08793B31">
      <w:pPr>
        <w:spacing w:line="360" w:lineRule="auto"/>
        <w:rPr>
          <w:rFonts w:cs="仿宋_GB2312" w:asciiTheme="minorEastAsia" w:hAnsiTheme="minorEastAsia" w:eastAsiaTheme="minorEastAsia"/>
          <w:color w:val="auto"/>
          <w:sz w:val="24"/>
          <w:highlight w:val="none"/>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3BC36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highlight w:val="none"/>
        </w:rPr>
      </w:pPr>
    </w:p>
    <w:p w14:paraId="5B9DD5D9">
      <w:pPr>
        <w:spacing w:line="360" w:lineRule="auto"/>
        <w:rPr>
          <w:rFonts w:cs="仿宋_GB2312" w:asciiTheme="minorEastAsia" w:hAnsiTheme="minorEastAsia" w:eastAsiaTheme="minorEastAsia"/>
          <w:b/>
          <w:bCs/>
          <w:color w:val="auto"/>
          <w:kern w:val="0"/>
          <w:sz w:val="24"/>
          <w:highlight w:val="none"/>
        </w:rPr>
      </w:pPr>
    </w:p>
    <w:p w14:paraId="35A908DF">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63B6FA2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w:t>
      </w:r>
      <w:r>
        <w:rPr>
          <w:rFonts w:hint="eastAsia" w:cs="仿宋_GB2312" w:asciiTheme="minorEastAsia" w:hAnsiTheme="minorEastAsia" w:eastAsiaTheme="minorEastAsia"/>
          <w:b/>
          <w:bCs/>
          <w:color w:val="auto"/>
          <w:sz w:val="32"/>
          <w:szCs w:val="32"/>
          <w:highlight w:val="none"/>
          <w:lang w:val="en-US" w:eastAsia="zh-CN"/>
        </w:rPr>
        <w:t>服务</w:t>
      </w:r>
      <w:r>
        <w:rPr>
          <w:rFonts w:hint="eastAsia" w:cs="仿宋_GB2312" w:asciiTheme="minorEastAsia" w:hAnsiTheme="minorEastAsia" w:eastAsiaTheme="minorEastAsia"/>
          <w:b/>
          <w:bCs/>
          <w:color w:val="auto"/>
          <w:sz w:val="32"/>
          <w:szCs w:val="32"/>
          <w:highlight w:val="none"/>
        </w:rPr>
        <w:t>方案</w:t>
      </w:r>
    </w:p>
    <w:p w14:paraId="73A36C5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highlight w:val="none"/>
        </w:rPr>
      </w:pPr>
    </w:p>
    <w:p w14:paraId="0754F081">
      <w:pPr>
        <w:autoSpaceDE w:val="0"/>
        <w:autoSpaceDN w:val="0"/>
        <w:spacing w:line="360" w:lineRule="auto"/>
        <w:rPr>
          <w:rFonts w:cs="仿宋_GB2312" w:asciiTheme="minorEastAsia" w:hAnsiTheme="minorEastAsia" w:eastAsiaTheme="minorEastAsia"/>
          <w:color w:val="auto"/>
          <w:kern w:val="0"/>
          <w:sz w:val="24"/>
          <w:highlight w:val="none"/>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8AD98E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highlight w:val="none"/>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highlight w:val="none"/>
              </w:rPr>
            </w:pPr>
          </w:p>
          <w:p w14:paraId="635CFBEC">
            <w:pPr>
              <w:spacing w:line="360" w:lineRule="auto"/>
              <w:rPr>
                <w:rFonts w:cs="仿宋_GB2312" w:asciiTheme="minorEastAsia" w:hAnsiTheme="minorEastAsia" w:eastAsiaTheme="minorEastAsia"/>
                <w:color w:val="auto"/>
                <w:sz w:val="24"/>
                <w:highlight w:val="none"/>
              </w:rPr>
            </w:pPr>
          </w:p>
          <w:p w14:paraId="43633F1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7809186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1C2BFB7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17E76A4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70D8D0B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6599F62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4115313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B71885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6AE3254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3F11B81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5C5CFAD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2F953BF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2C2DC9A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3EEC3E2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26E015B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65577DE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554E39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highlight w:val="none"/>
              </w:rPr>
            </w:pPr>
          </w:p>
        </w:tc>
        <w:tc>
          <w:tcPr>
            <w:tcW w:w="552" w:type="dxa"/>
          </w:tcPr>
          <w:p w14:paraId="454C35E9">
            <w:pPr>
              <w:spacing w:line="360" w:lineRule="auto"/>
              <w:rPr>
                <w:rFonts w:cs="仿宋_GB2312" w:asciiTheme="minorEastAsia" w:hAnsiTheme="minorEastAsia" w:eastAsiaTheme="minorEastAsia"/>
                <w:color w:val="auto"/>
                <w:sz w:val="24"/>
                <w:highlight w:val="none"/>
              </w:rPr>
            </w:pPr>
          </w:p>
        </w:tc>
        <w:tc>
          <w:tcPr>
            <w:tcW w:w="552" w:type="dxa"/>
          </w:tcPr>
          <w:p w14:paraId="43B0D953">
            <w:pPr>
              <w:spacing w:line="360" w:lineRule="auto"/>
              <w:rPr>
                <w:rFonts w:cs="仿宋_GB2312" w:asciiTheme="minorEastAsia" w:hAnsiTheme="minorEastAsia" w:eastAsiaTheme="minorEastAsia"/>
                <w:color w:val="auto"/>
                <w:sz w:val="24"/>
                <w:highlight w:val="none"/>
              </w:rPr>
            </w:pPr>
          </w:p>
        </w:tc>
        <w:tc>
          <w:tcPr>
            <w:tcW w:w="552" w:type="dxa"/>
          </w:tcPr>
          <w:p w14:paraId="6FE27C4D">
            <w:pPr>
              <w:spacing w:line="360" w:lineRule="auto"/>
              <w:rPr>
                <w:rFonts w:cs="仿宋_GB2312" w:asciiTheme="minorEastAsia" w:hAnsiTheme="minorEastAsia" w:eastAsiaTheme="minorEastAsia"/>
                <w:color w:val="auto"/>
                <w:sz w:val="24"/>
                <w:highlight w:val="none"/>
              </w:rPr>
            </w:pPr>
          </w:p>
        </w:tc>
        <w:tc>
          <w:tcPr>
            <w:tcW w:w="552" w:type="dxa"/>
          </w:tcPr>
          <w:p w14:paraId="061D5AB7">
            <w:pPr>
              <w:spacing w:line="360" w:lineRule="auto"/>
              <w:rPr>
                <w:rFonts w:cs="仿宋_GB2312" w:asciiTheme="minorEastAsia" w:hAnsiTheme="minorEastAsia" w:eastAsiaTheme="minorEastAsia"/>
                <w:color w:val="auto"/>
                <w:sz w:val="24"/>
                <w:highlight w:val="none"/>
              </w:rPr>
            </w:pPr>
          </w:p>
        </w:tc>
        <w:tc>
          <w:tcPr>
            <w:tcW w:w="552" w:type="dxa"/>
          </w:tcPr>
          <w:p w14:paraId="6DD77BF9">
            <w:pPr>
              <w:spacing w:line="360" w:lineRule="auto"/>
              <w:rPr>
                <w:rFonts w:cs="仿宋_GB2312" w:asciiTheme="minorEastAsia" w:hAnsiTheme="minorEastAsia" w:eastAsiaTheme="minorEastAsia"/>
                <w:color w:val="auto"/>
                <w:sz w:val="24"/>
                <w:highlight w:val="none"/>
              </w:rPr>
            </w:pPr>
          </w:p>
        </w:tc>
        <w:tc>
          <w:tcPr>
            <w:tcW w:w="552" w:type="dxa"/>
          </w:tcPr>
          <w:p w14:paraId="5A5982B0">
            <w:pPr>
              <w:spacing w:line="360" w:lineRule="auto"/>
              <w:rPr>
                <w:rFonts w:cs="仿宋_GB2312" w:asciiTheme="minorEastAsia" w:hAnsiTheme="minorEastAsia" w:eastAsiaTheme="minorEastAsia"/>
                <w:color w:val="auto"/>
                <w:sz w:val="24"/>
                <w:highlight w:val="none"/>
              </w:rPr>
            </w:pPr>
          </w:p>
        </w:tc>
        <w:tc>
          <w:tcPr>
            <w:tcW w:w="553" w:type="dxa"/>
          </w:tcPr>
          <w:p w14:paraId="440492FE">
            <w:pPr>
              <w:spacing w:line="360" w:lineRule="auto"/>
              <w:rPr>
                <w:rFonts w:cs="仿宋_GB2312" w:asciiTheme="minorEastAsia" w:hAnsiTheme="minorEastAsia" w:eastAsiaTheme="minorEastAsia"/>
                <w:color w:val="auto"/>
                <w:sz w:val="24"/>
                <w:highlight w:val="none"/>
              </w:rPr>
            </w:pPr>
          </w:p>
        </w:tc>
        <w:tc>
          <w:tcPr>
            <w:tcW w:w="553" w:type="dxa"/>
          </w:tcPr>
          <w:p w14:paraId="2E1C9BE2">
            <w:pPr>
              <w:spacing w:line="360" w:lineRule="auto"/>
              <w:rPr>
                <w:rFonts w:cs="仿宋_GB2312" w:asciiTheme="minorEastAsia" w:hAnsiTheme="minorEastAsia" w:eastAsiaTheme="minorEastAsia"/>
                <w:color w:val="auto"/>
                <w:sz w:val="24"/>
                <w:highlight w:val="none"/>
              </w:rPr>
            </w:pPr>
          </w:p>
        </w:tc>
        <w:tc>
          <w:tcPr>
            <w:tcW w:w="553" w:type="dxa"/>
          </w:tcPr>
          <w:p w14:paraId="1D407690">
            <w:pPr>
              <w:spacing w:line="360" w:lineRule="auto"/>
              <w:rPr>
                <w:rFonts w:cs="仿宋_GB2312" w:asciiTheme="minorEastAsia" w:hAnsiTheme="minorEastAsia" w:eastAsiaTheme="minorEastAsia"/>
                <w:color w:val="auto"/>
                <w:sz w:val="24"/>
                <w:highlight w:val="none"/>
              </w:rPr>
            </w:pPr>
          </w:p>
        </w:tc>
        <w:tc>
          <w:tcPr>
            <w:tcW w:w="553" w:type="dxa"/>
          </w:tcPr>
          <w:p w14:paraId="00AF41D0">
            <w:pPr>
              <w:spacing w:line="360" w:lineRule="auto"/>
              <w:rPr>
                <w:rFonts w:cs="仿宋_GB2312" w:asciiTheme="minorEastAsia" w:hAnsiTheme="minorEastAsia" w:eastAsiaTheme="minorEastAsia"/>
                <w:color w:val="auto"/>
                <w:sz w:val="24"/>
                <w:highlight w:val="none"/>
              </w:rPr>
            </w:pPr>
          </w:p>
        </w:tc>
        <w:tc>
          <w:tcPr>
            <w:tcW w:w="553" w:type="dxa"/>
          </w:tcPr>
          <w:p w14:paraId="3C7818EE">
            <w:pPr>
              <w:spacing w:line="360" w:lineRule="auto"/>
              <w:rPr>
                <w:rFonts w:cs="仿宋_GB2312" w:asciiTheme="minorEastAsia" w:hAnsiTheme="minorEastAsia" w:eastAsiaTheme="minorEastAsia"/>
                <w:color w:val="auto"/>
                <w:sz w:val="24"/>
                <w:highlight w:val="none"/>
              </w:rPr>
            </w:pPr>
          </w:p>
        </w:tc>
        <w:tc>
          <w:tcPr>
            <w:tcW w:w="553" w:type="dxa"/>
          </w:tcPr>
          <w:p w14:paraId="54B14112">
            <w:pPr>
              <w:spacing w:line="360" w:lineRule="auto"/>
              <w:rPr>
                <w:rFonts w:cs="仿宋_GB2312" w:asciiTheme="minorEastAsia" w:hAnsiTheme="minorEastAsia" w:eastAsiaTheme="minorEastAsia"/>
                <w:color w:val="auto"/>
                <w:sz w:val="24"/>
                <w:highlight w:val="none"/>
              </w:rPr>
            </w:pPr>
          </w:p>
        </w:tc>
        <w:tc>
          <w:tcPr>
            <w:tcW w:w="553" w:type="dxa"/>
          </w:tcPr>
          <w:p w14:paraId="76354D34">
            <w:pPr>
              <w:spacing w:line="360" w:lineRule="auto"/>
              <w:rPr>
                <w:rFonts w:cs="仿宋_GB2312" w:asciiTheme="minorEastAsia" w:hAnsiTheme="minorEastAsia" w:eastAsiaTheme="minorEastAsia"/>
                <w:color w:val="auto"/>
                <w:sz w:val="24"/>
                <w:highlight w:val="none"/>
              </w:rPr>
            </w:pPr>
          </w:p>
        </w:tc>
        <w:tc>
          <w:tcPr>
            <w:tcW w:w="553" w:type="dxa"/>
          </w:tcPr>
          <w:p w14:paraId="32118664">
            <w:pPr>
              <w:spacing w:line="360" w:lineRule="auto"/>
              <w:rPr>
                <w:rFonts w:cs="仿宋_GB2312" w:asciiTheme="minorEastAsia" w:hAnsiTheme="minorEastAsia" w:eastAsiaTheme="minorEastAsia"/>
                <w:color w:val="auto"/>
                <w:sz w:val="24"/>
                <w:highlight w:val="none"/>
              </w:rPr>
            </w:pPr>
          </w:p>
        </w:tc>
        <w:tc>
          <w:tcPr>
            <w:tcW w:w="553" w:type="dxa"/>
          </w:tcPr>
          <w:p w14:paraId="1B25CC99">
            <w:pPr>
              <w:spacing w:line="360" w:lineRule="auto"/>
              <w:rPr>
                <w:rFonts w:cs="仿宋_GB2312" w:asciiTheme="minorEastAsia" w:hAnsiTheme="minorEastAsia" w:eastAsiaTheme="minorEastAsia"/>
                <w:color w:val="auto"/>
                <w:sz w:val="24"/>
                <w:highlight w:val="none"/>
              </w:rPr>
            </w:pPr>
          </w:p>
        </w:tc>
        <w:tc>
          <w:tcPr>
            <w:tcW w:w="553" w:type="dxa"/>
          </w:tcPr>
          <w:p w14:paraId="7687269B">
            <w:pPr>
              <w:spacing w:line="360" w:lineRule="auto"/>
              <w:rPr>
                <w:rFonts w:cs="仿宋_GB2312" w:asciiTheme="minorEastAsia" w:hAnsiTheme="minorEastAsia" w:eastAsiaTheme="minorEastAsia"/>
                <w:color w:val="auto"/>
                <w:sz w:val="24"/>
                <w:highlight w:val="none"/>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highlight w:val="none"/>
              </w:rPr>
            </w:pPr>
          </w:p>
        </w:tc>
        <w:tc>
          <w:tcPr>
            <w:tcW w:w="552" w:type="dxa"/>
          </w:tcPr>
          <w:p w14:paraId="54762D4E">
            <w:pPr>
              <w:spacing w:line="360" w:lineRule="auto"/>
              <w:rPr>
                <w:rFonts w:cs="仿宋_GB2312" w:asciiTheme="minorEastAsia" w:hAnsiTheme="minorEastAsia" w:eastAsiaTheme="minorEastAsia"/>
                <w:color w:val="auto"/>
                <w:sz w:val="24"/>
                <w:highlight w:val="none"/>
              </w:rPr>
            </w:pPr>
          </w:p>
        </w:tc>
        <w:tc>
          <w:tcPr>
            <w:tcW w:w="552" w:type="dxa"/>
          </w:tcPr>
          <w:p w14:paraId="5F2FC664">
            <w:pPr>
              <w:spacing w:line="360" w:lineRule="auto"/>
              <w:rPr>
                <w:rFonts w:cs="仿宋_GB2312" w:asciiTheme="minorEastAsia" w:hAnsiTheme="minorEastAsia" w:eastAsiaTheme="minorEastAsia"/>
                <w:color w:val="auto"/>
                <w:sz w:val="24"/>
                <w:highlight w:val="none"/>
              </w:rPr>
            </w:pPr>
          </w:p>
        </w:tc>
        <w:tc>
          <w:tcPr>
            <w:tcW w:w="552" w:type="dxa"/>
          </w:tcPr>
          <w:p w14:paraId="1E39B9FD">
            <w:pPr>
              <w:spacing w:line="360" w:lineRule="auto"/>
              <w:rPr>
                <w:rFonts w:cs="仿宋_GB2312" w:asciiTheme="minorEastAsia" w:hAnsiTheme="minorEastAsia" w:eastAsiaTheme="minorEastAsia"/>
                <w:color w:val="auto"/>
                <w:sz w:val="24"/>
                <w:highlight w:val="none"/>
              </w:rPr>
            </w:pPr>
          </w:p>
        </w:tc>
        <w:tc>
          <w:tcPr>
            <w:tcW w:w="552" w:type="dxa"/>
          </w:tcPr>
          <w:p w14:paraId="5C9E1F17">
            <w:pPr>
              <w:spacing w:line="360" w:lineRule="auto"/>
              <w:rPr>
                <w:rFonts w:cs="仿宋_GB2312" w:asciiTheme="minorEastAsia" w:hAnsiTheme="minorEastAsia" w:eastAsiaTheme="minorEastAsia"/>
                <w:color w:val="auto"/>
                <w:sz w:val="24"/>
                <w:highlight w:val="none"/>
              </w:rPr>
            </w:pPr>
          </w:p>
        </w:tc>
        <w:tc>
          <w:tcPr>
            <w:tcW w:w="552" w:type="dxa"/>
          </w:tcPr>
          <w:p w14:paraId="173FE914">
            <w:pPr>
              <w:spacing w:line="360" w:lineRule="auto"/>
              <w:rPr>
                <w:rFonts w:cs="仿宋_GB2312" w:asciiTheme="minorEastAsia" w:hAnsiTheme="minorEastAsia" w:eastAsiaTheme="minorEastAsia"/>
                <w:color w:val="auto"/>
                <w:sz w:val="24"/>
                <w:highlight w:val="none"/>
              </w:rPr>
            </w:pPr>
          </w:p>
        </w:tc>
        <w:tc>
          <w:tcPr>
            <w:tcW w:w="552" w:type="dxa"/>
          </w:tcPr>
          <w:p w14:paraId="3C568CBA">
            <w:pPr>
              <w:spacing w:line="360" w:lineRule="auto"/>
              <w:rPr>
                <w:rFonts w:cs="仿宋_GB2312" w:asciiTheme="minorEastAsia" w:hAnsiTheme="minorEastAsia" w:eastAsiaTheme="minorEastAsia"/>
                <w:color w:val="auto"/>
                <w:sz w:val="24"/>
                <w:highlight w:val="none"/>
              </w:rPr>
            </w:pPr>
          </w:p>
        </w:tc>
        <w:tc>
          <w:tcPr>
            <w:tcW w:w="553" w:type="dxa"/>
          </w:tcPr>
          <w:p w14:paraId="72CD8A0D">
            <w:pPr>
              <w:spacing w:line="360" w:lineRule="auto"/>
              <w:rPr>
                <w:rFonts w:cs="仿宋_GB2312" w:asciiTheme="minorEastAsia" w:hAnsiTheme="minorEastAsia" w:eastAsiaTheme="minorEastAsia"/>
                <w:color w:val="auto"/>
                <w:sz w:val="24"/>
                <w:highlight w:val="none"/>
              </w:rPr>
            </w:pPr>
          </w:p>
        </w:tc>
        <w:tc>
          <w:tcPr>
            <w:tcW w:w="553" w:type="dxa"/>
          </w:tcPr>
          <w:p w14:paraId="3E76EF99">
            <w:pPr>
              <w:spacing w:line="360" w:lineRule="auto"/>
              <w:rPr>
                <w:rFonts w:cs="仿宋_GB2312" w:asciiTheme="minorEastAsia" w:hAnsiTheme="minorEastAsia" w:eastAsiaTheme="minorEastAsia"/>
                <w:color w:val="auto"/>
                <w:sz w:val="24"/>
                <w:highlight w:val="none"/>
              </w:rPr>
            </w:pPr>
          </w:p>
        </w:tc>
        <w:tc>
          <w:tcPr>
            <w:tcW w:w="553" w:type="dxa"/>
          </w:tcPr>
          <w:p w14:paraId="59674B8B">
            <w:pPr>
              <w:spacing w:line="360" w:lineRule="auto"/>
              <w:rPr>
                <w:rFonts w:cs="仿宋_GB2312" w:asciiTheme="minorEastAsia" w:hAnsiTheme="minorEastAsia" w:eastAsiaTheme="minorEastAsia"/>
                <w:color w:val="auto"/>
                <w:sz w:val="24"/>
                <w:highlight w:val="none"/>
              </w:rPr>
            </w:pPr>
          </w:p>
        </w:tc>
        <w:tc>
          <w:tcPr>
            <w:tcW w:w="553" w:type="dxa"/>
          </w:tcPr>
          <w:p w14:paraId="77C24FDC">
            <w:pPr>
              <w:spacing w:line="360" w:lineRule="auto"/>
              <w:rPr>
                <w:rFonts w:cs="仿宋_GB2312" w:asciiTheme="minorEastAsia" w:hAnsiTheme="minorEastAsia" w:eastAsiaTheme="minorEastAsia"/>
                <w:color w:val="auto"/>
                <w:sz w:val="24"/>
                <w:highlight w:val="none"/>
              </w:rPr>
            </w:pPr>
          </w:p>
        </w:tc>
        <w:tc>
          <w:tcPr>
            <w:tcW w:w="553" w:type="dxa"/>
          </w:tcPr>
          <w:p w14:paraId="559697CD">
            <w:pPr>
              <w:spacing w:line="360" w:lineRule="auto"/>
              <w:rPr>
                <w:rFonts w:cs="仿宋_GB2312" w:asciiTheme="minorEastAsia" w:hAnsiTheme="minorEastAsia" w:eastAsiaTheme="minorEastAsia"/>
                <w:color w:val="auto"/>
                <w:sz w:val="24"/>
                <w:highlight w:val="none"/>
              </w:rPr>
            </w:pPr>
          </w:p>
        </w:tc>
        <w:tc>
          <w:tcPr>
            <w:tcW w:w="553" w:type="dxa"/>
          </w:tcPr>
          <w:p w14:paraId="58340652">
            <w:pPr>
              <w:spacing w:line="360" w:lineRule="auto"/>
              <w:rPr>
                <w:rFonts w:cs="仿宋_GB2312" w:asciiTheme="minorEastAsia" w:hAnsiTheme="minorEastAsia" w:eastAsiaTheme="minorEastAsia"/>
                <w:color w:val="auto"/>
                <w:sz w:val="24"/>
                <w:highlight w:val="none"/>
              </w:rPr>
            </w:pPr>
          </w:p>
        </w:tc>
        <w:tc>
          <w:tcPr>
            <w:tcW w:w="553" w:type="dxa"/>
          </w:tcPr>
          <w:p w14:paraId="70D72460">
            <w:pPr>
              <w:spacing w:line="360" w:lineRule="auto"/>
              <w:rPr>
                <w:rFonts w:cs="仿宋_GB2312" w:asciiTheme="minorEastAsia" w:hAnsiTheme="minorEastAsia" w:eastAsiaTheme="minorEastAsia"/>
                <w:color w:val="auto"/>
                <w:sz w:val="24"/>
                <w:highlight w:val="none"/>
              </w:rPr>
            </w:pPr>
          </w:p>
        </w:tc>
        <w:tc>
          <w:tcPr>
            <w:tcW w:w="553" w:type="dxa"/>
          </w:tcPr>
          <w:p w14:paraId="2FEEDC54">
            <w:pPr>
              <w:spacing w:line="360" w:lineRule="auto"/>
              <w:rPr>
                <w:rFonts w:cs="仿宋_GB2312" w:asciiTheme="minorEastAsia" w:hAnsiTheme="minorEastAsia" w:eastAsiaTheme="minorEastAsia"/>
                <w:color w:val="auto"/>
                <w:sz w:val="24"/>
                <w:highlight w:val="none"/>
              </w:rPr>
            </w:pPr>
          </w:p>
        </w:tc>
        <w:tc>
          <w:tcPr>
            <w:tcW w:w="553" w:type="dxa"/>
          </w:tcPr>
          <w:p w14:paraId="66271B9E">
            <w:pPr>
              <w:spacing w:line="360" w:lineRule="auto"/>
              <w:rPr>
                <w:rFonts w:cs="仿宋_GB2312" w:asciiTheme="minorEastAsia" w:hAnsiTheme="minorEastAsia" w:eastAsiaTheme="minorEastAsia"/>
                <w:color w:val="auto"/>
                <w:sz w:val="24"/>
                <w:highlight w:val="none"/>
              </w:rPr>
            </w:pPr>
          </w:p>
        </w:tc>
        <w:tc>
          <w:tcPr>
            <w:tcW w:w="553" w:type="dxa"/>
          </w:tcPr>
          <w:p w14:paraId="54F03781">
            <w:pPr>
              <w:spacing w:line="360" w:lineRule="auto"/>
              <w:rPr>
                <w:rFonts w:cs="仿宋_GB2312" w:asciiTheme="minorEastAsia" w:hAnsiTheme="minorEastAsia" w:eastAsiaTheme="minorEastAsia"/>
                <w:color w:val="auto"/>
                <w:sz w:val="24"/>
                <w:highlight w:val="none"/>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highlight w:val="none"/>
              </w:rPr>
            </w:pPr>
          </w:p>
        </w:tc>
        <w:tc>
          <w:tcPr>
            <w:tcW w:w="552" w:type="dxa"/>
          </w:tcPr>
          <w:p w14:paraId="48A7166F">
            <w:pPr>
              <w:spacing w:line="360" w:lineRule="auto"/>
              <w:rPr>
                <w:rFonts w:cs="仿宋_GB2312" w:asciiTheme="minorEastAsia" w:hAnsiTheme="minorEastAsia" w:eastAsiaTheme="minorEastAsia"/>
                <w:color w:val="auto"/>
                <w:sz w:val="24"/>
                <w:highlight w:val="none"/>
              </w:rPr>
            </w:pPr>
          </w:p>
        </w:tc>
        <w:tc>
          <w:tcPr>
            <w:tcW w:w="552" w:type="dxa"/>
          </w:tcPr>
          <w:p w14:paraId="70E72CFC">
            <w:pPr>
              <w:spacing w:line="360" w:lineRule="auto"/>
              <w:rPr>
                <w:rFonts w:cs="仿宋_GB2312" w:asciiTheme="minorEastAsia" w:hAnsiTheme="minorEastAsia" w:eastAsiaTheme="minorEastAsia"/>
                <w:color w:val="auto"/>
                <w:sz w:val="24"/>
                <w:highlight w:val="none"/>
              </w:rPr>
            </w:pPr>
          </w:p>
        </w:tc>
        <w:tc>
          <w:tcPr>
            <w:tcW w:w="552" w:type="dxa"/>
          </w:tcPr>
          <w:p w14:paraId="42118238">
            <w:pPr>
              <w:spacing w:line="360" w:lineRule="auto"/>
              <w:rPr>
                <w:rFonts w:cs="仿宋_GB2312" w:asciiTheme="minorEastAsia" w:hAnsiTheme="minorEastAsia" w:eastAsiaTheme="minorEastAsia"/>
                <w:color w:val="auto"/>
                <w:sz w:val="24"/>
                <w:highlight w:val="none"/>
              </w:rPr>
            </w:pPr>
          </w:p>
        </w:tc>
        <w:tc>
          <w:tcPr>
            <w:tcW w:w="552" w:type="dxa"/>
          </w:tcPr>
          <w:p w14:paraId="7E1B3E11">
            <w:pPr>
              <w:spacing w:line="360" w:lineRule="auto"/>
              <w:rPr>
                <w:rFonts w:cs="仿宋_GB2312" w:asciiTheme="minorEastAsia" w:hAnsiTheme="minorEastAsia" w:eastAsiaTheme="minorEastAsia"/>
                <w:color w:val="auto"/>
                <w:sz w:val="24"/>
                <w:highlight w:val="none"/>
              </w:rPr>
            </w:pPr>
          </w:p>
        </w:tc>
        <w:tc>
          <w:tcPr>
            <w:tcW w:w="552" w:type="dxa"/>
          </w:tcPr>
          <w:p w14:paraId="0B504F70">
            <w:pPr>
              <w:spacing w:line="360" w:lineRule="auto"/>
              <w:rPr>
                <w:rFonts w:cs="仿宋_GB2312" w:asciiTheme="minorEastAsia" w:hAnsiTheme="minorEastAsia" w:eastAsiaTheme="minorEastAsia"/>
                <w:color w:val="auto"/>
                <w:sz w:val="24"/>
                <w:highlight w:val="none"/>
              </w:rPr>
            </w:pPr>
          </w:p>
        </w:tc>
        <w:tc>
          <w:tcPr>
            <w:tcW w:w="552" w:type="dxa"/>
          </w:tcPr>
          <w:p w14:paraId="7193612F">
            <w:pPr>
              <w:spacing w:line="360" w:lineRule="auto"/>
              <w:rPr>
                <w:rFonts w:cs="仿宋_GB2312" w:asciiTheme="minorEastAsia" w:hAnsiTheme="minorEastAsia" w:eastAsiaTheme="minorEastAsia"/>
                <w:color w:val="auto"/>
                <w:sz w:val="24"/>
                <w:highlight w:val="none"/>
              </w:rPr>
            </w:pPr>
          </w:p>
        </w:tc>
        <w:tc>
          <w:tcPr>
            <w:tcW w:w="553" w:type="dxa"/>
          </w:tcPr>
          <w:p w14:paraId="66531FE2">
            <w:pPr>
              <w:spacing w:line="360" w:lineRule="auto"/>
              <w:rPr>
                <w:rFonts w:cs="仿宋_GB2312" w:asciiTheme="minorEastAsia" w:hAnsiTheme="minorEastAsia" w:eastAsiaTheme="minorEastAsia"/>
                <w:color w:val="auto"/>
                <w:sz w:val="24"/>
                <w:highlight w:val="none"/>
              </w:rPr>
            </w:pPr>
          </w:p>
        </w:tc>
        <w:tc>
          <w:tcPr>
            <w:tcW w:w="553" w:type="dxa"/>
          </w:tcPr>
          <w:p w14:paraId="48CB1A0B">
            <w:pPr>
              <w:spacing w:line="360" w:lineRule="auto"/>
              <w:rPr>
                <w:rFonts w:cs="仿宋_GB2312" w:asciiTheme="minorEastAsia" w:hAnsiTheme="minorEastAsia" w:eastAsiaTheme="minorEastAsia"/>
                <w:color w:val="auto"/>
                <w:sz w:val="24"/>
                <w:highlight w:val="none"/>
              </w:rPr>
            </w:pPr>
          </w:p>
        </w:tc>
        <w:tc>
          <w:tcPr>
            <w:tcW w:w="553" w:type="dxa"/>
          </w:tcPr>
          <w:p w14:paraId="3DA04DF1">
            <w:pPr>
              <w:spacing w:line="360" w:lineRule="auto"/>
              <w:rPr>
                <w:rFonts w:cs="仿宋_GB2312" w:asciiTheme="minorEastAsia" w:hAnsiTheme="minorEastAsia" w:eastAsiaTheme="minorEastAsia"/>
                <w:color w:val="auto"/>
                <w:sz w:val="24"/>
                <w:highlight w:val="none"/>
              </w:rPr>
            </w:pPr>
          </w:p>
        </w:tc>
        <w:tc>
          <w:tcPr>
            <w:tcW w:w="553" w:type="dxa"/>
          </w:tcPr>
          <w:p w14:paraId="12C0A27B">
            <w:pPr>
              <w:spacing w:line="360" w:lineRule="auto"/>
              <w:rPr>
                <w:rFonts w:cs="仿宋_GB2312" w:asciiTheme="minorEastAsia" w:hAnsiTheme="minorEastAsia" w:eastAsiaTheme="minorEastAsia"/>
                <w:color w:val="auto"/>
                <w:sz w:val="24"/>
                <w:highlight w:val="none"/>
              </w:rPr>
            </w:pPr>
          </w:p>
        </w:tc>
        <w:tc>
          <w:tcPr>
            <w:tcW w:w="553" w:type="dxa"/>
          </w:tcPr>
          <w:p w14:paraId="17AB5982">
            <w:pPr>
              <w:spacing w:line="360" w:lineRule="auto"/>
              <w:rPr>
                <w:rFonts w:cs="仿宋_GB2312" w:asciiTheme="minorEastAsia" w:hAnsiTheme="minorEastAsia" w:eastAsiaTheme="minorEastAsia"/>
                <w:color w:val="auto"/>
                <w:sz w:val="24"/>
                <w:highlight w:val="none"/>
              </w:rPr>
            </w:pPr>
          </w:p>
        </w:tc>
        <w:tc>
          <w:tcPr>
            <w:tcW w:w="553" w:type="dxa"/>
          </w:tcPr>
          <w:p w14:paraId="195976F9">
            <w:pPr>
              <w:spacing w:line="360" w:lineRule="auto"/>
              <w:rPr>
                <w:rFonts w:cs="仿宋_GB2312" w:asciiTheme="minorEastAsia" w:hAnsiTheme="minorEastAsia" w:eastAsiaTheme="minorEastAsia"/>
                <w:color w:val="auto"/>
                <w:sz w:val="24"/>
                <w:highlight w:val="none"/>
              </w:rPr>
            </w:pPr>
          </w:p>
        </w:tc>
        <w:tc>
          <w:tcPr>
            <w:tcW w:w="553" w:type="dxa"/>
          </w:tcPr>
          <w:p w14:paraId="74DAC326">
            <w:pPr>
              <w:spacing w:line="360" w:lineRule="auto"/>
              <w:rPr>
                <w:rFonts w:cs="仿宋_GB2312" w:asciiTheme="minorEastAsia" w:hAnsiTheme="minorEastAsia" w:eastAsiaTheme="minorEastAsia"/>
                <w:color w:val="auto"/>
                <w:sz w:val="24"/>
                <w:highlight w:val="none"/>
              </w:rPr>
            </w:pPr>
          </w:p>
        </w:tc>
        <w:tc>
          <w:tcPr>
            <w:tcW w:w="553" w:type="dxa"/>
          </w:tcPr>
          <w:p w14:paraId="3525B47A">
            <w:pPr>
              <w:spacing w:line="360" w:lineRule="auto"/>
              <w:rPr>
                <w:rFonts w:cs="仿宋_GB2312" w:asciiTheme="minorEastAsia" w:hAnsiTheme="minorEastAsia" w:eastAsiaTheme="minorEastAsia"/>
                <w:color w:val="auto"/>
                <w:sz w:val="24"/>
                <w:highlight w:val="none"/>
              </w:rPr>
            </w:pPr>
          </w:p>
        </w:tc>
        <w:tc>
          <w:tcPr>
            <w:tcW w:w="553" w:type="dxa"/>
          </w:tcPr>
          <w:p w14:paraId="0106A039">
            <w:pPr>
              <w:spacing w:line="360" w:lineRule="auto"/>
              <w:rPr>
                <w:rFonts w:cs="仿宋_GB2312" w:asciiTheme="minorEastAsia" w:hAnsiTheme="minorEastAsia" w:eastAsiaTheme="minorEastAsia"/>
                <w:color w:val="auto"/>
                <w:sz w:val="24"/>
                <w:highlight w:val="none"/>
              </w:rPr>
            </w:pPr>
          </w:p>
        </w:tc>
        <w:tc>
          <w:tcPr>
            <w:tcW w:w="553" w:type="dxa"/>
          </w:tcPr>
          <w:p w14:paraId="0994AACE">
            <w:pPr>
              <w:spacing w:line="360" w:lineRule="auto"/>
              <w:rPr>
                <w:rFonts w:cs="仿宋_GB2312" w:asciiTheme="minorEastAsia" w:hAnsiTheme="minorEastAsia" w:eastAsiaTheme="minorEastAsia"/>
                <w:color w:val="auto"/>
                <w:sz w:val="24"/>
                <w:highlight w:val="none"/>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highlight w:val="none"/>
              </w:rPr>
            </w:pPr>
          </w:p>
        </w:tc>
        <w:tc>
          <w:tcPr>
            <w:tcW w:w="552" w:type="dxa"/>
          </w:tcPr>
          <w:p w14:paraId="08F7140B">
            <w:pPr>
              <w:spacing w:line="360" w:lineRule="auto"/>
              <w:rPr>
                <w:rFonts w:cs="仿宋_GB2312" w:asciiTheme="minorEastAsia" w:hAnsiTheme="minorEastAsia" w:eastAsiaTheme="minorEastAsia"/>
                <w:color w:val="auto"/>
                <w:sz w:val="24"/>
                <w:highlight w:val="none"/>
              </w:rPr>
            </w:pPr>
          </w:p>
        </w:tc>
        <w:tc>
          <w:tcPr>
            <w:tcW w:w="552" w:type="dxa"/>
          </w:tcPr>
          <w:p w14:paraId="18A462D8">
            <w:pPr>
              <w:spacing w:line="360" w:lineRule="auto"/>
              <w:rPr>
                <w:rFonts w:cs="仿宋_GB2312" w:asciiTheme="minorEastAsia" w:hAnsiTheme="minorEastAsia" w:eastAsiaTheme="minorEastAsia"/>
                <w:color w:val="auto"/>
                <w:sz w:val="24"/>
                <w:highlight w:val="none"/>
              </w:rPr>
            </w:pPr>
          </w:p>
        </w:tc>
        <w:tc>
          <w:tcPr>
            <w:tcW w:w="552" w:type="dxa"/>
          </w:tcPr>
          <w:p w14:paraId="13AEA541">
            <w:pPr>
              <w:spacing w:line="360" w:lineRule="auto"/>
              <w:rPr>
                <w:rFonts w:cs="仿宋_GB2312" w:asciiTheme="minorEastAsia" w:hAnsiTheme="minorEastAsia" w:eastAsiaTheme="minorEastAsia"/>
                <w:color w:val="auto"/>
                <w:sz w:val="24"/>
                <w:highlight w:val="none"/>
              </w:rPr>
            </w:pPr>
          </w:p>
        </w:tc>
        <w:tc>
          <w:tcPr>
            <w:tcW w:w="552" w:type="dxa"/>
          </w:tcPr>
          <w:p w14:paraId="73F19F4E">
            <w:pPr>
              <w:spacing w:line="360" w:lineRule="auto"/>
              <w:rPr>
                <w:rFonts w:cs="仿宋_GB2312" w:asciiTheme="minorEastAsia" w:hAnsiTheme="minorEastAsia" w:eastAsiaTheme="minorEastAsia"/>
                <w:color w:val="auto"/>
                <w:sz w:val="24"/>
                <w:highlight w:val="none"/>
              </w:rPr>
            </w:pPr>
          </w:p>
        </w:tc>
        <w:tc>
          <w:tcPr>
            <w:tcW w:w="552" w:type="dxa"/>
          </w:tcPr>
          <w:p w14:paraId="25D80AD0">
            <w:pPr>
              <w:spacing w:line="360" w:lineRule="auto"/>
              <w:rPr>
                <w:rFonts w:cs="仿宋_GB2312" w:asciiTheme="minorEastAsia" w:hAnsiTheme="minorEastAsia" w:eastAsiaTheme="minorEastAsia"/>
                <w:color w:val="auto"/>
                <w:sz w:val="24"/>
                <w:highlight w:val="none"/>
              </w:rPr>
            </w:pPr>
          </w:p>
        </w:tc>
        <w:tc>
          <w:tcPr>
            <w:tcW w:w="552" w:type="dxa"/>
          </w:tcPr>
          <w:p w14:paraId="36D3A758">
            <w:pPr>
              <w:spacing w:line="360" w:lineRule="auto"/>
              <w:rPr>
                <w:rFonts w:cs="仿宋_GB2312" w:asciiTheme="minorEastAsia" w:hAnsiTheme="minorEastAsia" w:eastAsiaTheme="minorEastAsia"/>
                <w:color w:val="auto"/>
                <w:sz w:val="24"/>
                <w:highlight w:val="none"/>
              </w:rPr>
            </w:pPr>
          </w:p>
        </w:tc>
        <w:tc>
          <w:tcPr>
            <w:tcW w:w="553" w:type="dxa"/>
          </w:tcPr>
          <w:p w14:paraId="59300C11">
            <w:pPr>
              <w:spacing w:line="360" w:lineRule="auto"/>
              <w:rPr>
                <w:rFonts w:cs="仿宋_GB2312" w:asciiTheme="minorEastAsia" w:hAnsiTheme="minorEastAsia" w:eastAsiaTheme="minorEastAsia"/>
                <w:color w:val="auto"/>
                <w:sz w:val="24"/>
                <w:highlight w:val="none"/>
              </w:rPr>
            </w:pPr>
          </w:p>
        </w:tc>
        <w:tc>
          <w:tcPr>
            <w:tcW w:w="553" w:type="dxa"/>
          </w:tcPr>
          <w:p w14:paraId="450B8262">
            <w:pPr>
              <w:spacing w:line="360" w:lineRule="auto"/>
              <w:rPr>
                <w:rFonts w:cs="仿宋_GB2312" w:asciiTheme="minorEastAsia" w:hAnsiTheme="minorEastAsia" w:eastAsiaTheme="minorEastAsia"/>
                <w:color w:val="auto"/>
                <w:sz w:val="24"/>
                <w:highlight w:val="none"/>
              </w:rPr>
            </w:pPr>
          </w:p>
        </w:tc>
        <w:tc>
          <w:tcPr>
            <w:tcW w:w="553" w:type="dxa"/>
          </w:tcPr>
          <w:p w14:paraId="3801B1D8">
            <w:pPr>
              <w:spacing w:line="360" w:lineRule="auto"/>
              <w:rPr>
                <w:rFonts w:cs="仿宋_GB2312" w:asciiTheme="minorEastAsia" w:hAnsiTheme="minorEastAsia" w:eastAsiaTheme="minorEastAsia"/>
                <w:color w:val="auto"/>
                <w:sz w:val="24"/>
                <w:highlight w:val="none"/>
              </w:rPr>
            </w:pPr>
          </w:p>
        </w:tc>
        <w:tc>
          <w:tcPr>
            <w:tcW w:w="553" w:type="dxa"/>
          </w:tcPr>
          <w:p w14:paraId="0F01E992">
            <w:pPr>
              <w:spacing w:line="360" w:lineRule="auto"/>
              <w:rPr>
                <w:rFonts w:cs="仿宋_GB2312" w:asciiTheme="minorEastAsia" w:hAnsiTheme="minorEastAsia" w:eastAsiaTheme="minorEastAsia"/>
                <w:color w:val="auto"/>
                <w:sz w:val="24"/>
                <w:highlight w:val="none"/>
              </w:rPr>
            </w:pPr>
          </w:p>
        </w:tc>
        <w:tc>
          <w:tcPr>
            <w:tcW w:w="553" w:type="dxa"/>
          </w:tcPr>
          <w:p w14:paraId="3157D5E9">
            <w:pPr>
              <w:spacing w:line="360" w:lineRule="auto"/>
              <w:rPr>
                <w:rFonts w:cs="仿宋_GB2312" w:asciiTheme="minorEastAsia" w:hAnsiTheme="minorEastAsia" w:eastAsiaTheme="minorEastAsia"/>
                <w:color w:val="auto"/>
                <w:sz w:val="24"/>
                <w:highlight w:val="none"/>
              </w:rPr>
            </w:pPr>
          </w:p>
        </w:tc>
        <w:tc>
          <w:tcPr>
            <w:tcW w:w="553" w:type="dxa"/>
          </w:tcPr>
          <w:p w14:paraId="2C420924">
            <w:pPr>
              <w:spacing w:line="360" w:lineRule="auto"/>
              <w:rPr>
                <w:rFonts w:cs="仿宋_GB2312" w:asciiTheme="minorEastAsia" w:hAnsiTheme="minorEastAsia" w:eastAsiaTheme="minorEastAsia"/>
                <w:color w:val="auto"/>
                <w:sz w:val="24"/>
                <w:highlight w:val="none"/>
              </w:rPr>
            </w:pPr>
          </w:p>
        </w:tc>
        <w:tc>
          <w:tcPr>
            <w:tcW w:w="553" w:type="dxa"/>
          </w:tcPr>
          <w:p w14:paraId="24DF5B1F">
            <w:pPr>
              <w:spacing w:line="360" w:lineRule="auto"/>
              <w:rPr>
                <w:rFonts w:cs="仿宋_GB2312" w:asciiTheme="minorEastAsia" w:hAnsiTheme="minorEastAsia" w:eastAsiaTheme="minorEastAsia"/>
                <w:color w:val="auto"/>
                <w:sz w:val="24"/>
                <w:highlight w:val="none"/>
              </w:rPr>
            </w:pPr>
          </w:p>
        </w:tc>
        <w:tc>
          <w:tcPr>
            <w:tcW w:w="553" w:type="dxa"/>
          </w:tcPr>
          <w:p w14:paraId="0D84381E">
            <w:pPr>
              <w:spacing w:line="360" w:lineRule="auto"/>
              <w:rPr>
                <w:rFonts w:cs="仿宋_GB2312" w:asciiTheme="minorEastAsia" w:hAnsiTheme="minorEastAsia" w:eastAsiaTheme="minorEastAsia"/>
                <w:color w:val="auto"/>
                <w:sz w:val="24"/>
                <w:highlight w:val="none"/>
              </w:rPr>
            </w:pPr>
          </w:p>
        </w:tc>
        <w:tc>
          <w:tcPr>
            <w:tcW w:w="553" w:type="dxa"/>
          </w:tcPr>
          <w:p w14:paraId="2A40E454">
            <w:pPr>
              <w:spacing w:line="360" w:lineRule="auto"/>
              <w:rPr>
                <w:rFonts w:cs="仿宋_GB2312" w:asciiTheme="minorEastAsia" w:hAnsiTheme="minorEastAsia" w:eastAsiaTheme="minorEastAsia"/>
                <w:color w:val="auto"/>
                <w:sz w:val="24"/>
                <w:highlight w:val="none"/>
              </w:rPr>
            </w:pPr>
          </w:p>
        </w:tc>
        <w:tc>
          <w:tcPr>
            <w:tcW w:w="553" w:type="dxa"/>
          </w:tcPr>
          <w:p w14:paraId="5B172198">
            <w:pPr>
              <w:spacing w:line="360" w:lineRule="auto"/>
              <w:rPr>
                <w:rFonts w:cs="仿宋_GB2312" w:asciiTheme="minorEastAsia" w:hAnsiTheme="minorEastAsia" w:eastAsiaTheme="minorEastAsia"/>
                <w:color w:val="auto"/>
                <w:sz w:val="24"/>
                <w:highlight w:val="none"/>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highlight w:val="none"/>
              </w:rPr>
            </w:pPr>
          </w:p>
        </w:tc>
        <w:tc>
          <w:tcPr>
            <w:tcW w:w="552" w:type="dxa"/>
          </w:tcPr>
          <w:p w14:paraId="46961A80">
            <w:pPr>
              <w:spacing w:line="360" w:lineRule="auto"/>
              <w:rPr>
                <w:rFonts w:cs="仿宋_GB2312" w:asciiTheme="minorEastAsia" w:hAnsiTheme="minorEastAsia" w:eastAsiaTheme="minorEastAsia"/>
                <w:color w:val="auto"/>
                <w:sz w:val="24"/>
                <w:highlight w:val="none"/>
              </w:rPr>
            </w:pPr>
          </w:p>
        </w:tc>
        <w:tc>
          <w:tcPr>
            <w:tcW w:w="552" w:type="dxa"/>
          </w:tcPr>
          <w:p w14:paraId="5B6E9036">
            <w:pPr>
              <w:spacing w:line="360" w:lineRule="auto"/>
              <w:rPr>
                <w:rFonts w:cs="仿宋_GB2312" w:asciiTheme="minorEastAsia" w:hAnsiTheme="minorEastAsia" w:eastAsiaTheme="minorEastAsia"/>
                <w:color w:val="auto"/>
                <w:sz w:val="24"/>
                <w:highlight w:val="none"/>
              </w:rPr>
            </w:pPr>
          </w:p>
        </w:tc>
        <w:tc>
          <w:tcPr>
            <w:tcW w:w="552" w:type="dxa"/>
          </w:tcPr>
          <w:p w14:paraId="2F048924">
            <w:pPr>
              <w:spacing w:line="360" w:lineRule="auto"/>
              <w:rPr>
                <w:rFonts w:cs="仿宋_GB2312" w:asciiTheme="minorEastAsia" w:hAnsiTheme="minorEastAsia" w:eastAsiaTheme="minorEastAsia"/>
                <w:color w:val="auto"/>
                <w:sz w:val="24"/>
                <w:highlight w:val="none"/>
              </w:rPr>
            </w:pPr>
          </w:p>
        </w:tc>
        <w:tc>
          <w:tcPr>
            <w:tcW w:w="552" w:type="dxa"/>
          </w:tcPr>
          <w:p w14:paraId="3B0743C9">
            <w:pPr>
              <w:spacing w:line="360" w:lineRule="auto"/>
              <w:rPr>
                <w:rFonts w:cs="仿宋_GB2312" w:asciiTheme="minorEastAsia" w:hAnsiTheme="minorEastAsia" w:eastAsiaTheme="minorEastAsia"/>
                <w:color w:val="auto"/>
                <w:sz w:val="24"/>
                <w:highlight w:val="none"/>
              </w:rPr>
            </w:pPr>
          </w:p>
        </w:tc>
        <w:tc>
          <w:tcPr>
            <w:tcW w:w="552" w:type="dxa"/>
          </w:tcPr>
          <w:p w14:paraId="2850E793">
            <w:pPr>
              <w:spacing w:line="360" w:lineRule="auto"/>
              <w:rPr>
                <w:rFonts w:cs="仿宋_GB2312" w:asciiTheme="minorEastAsia" w:hAnsiTheme="minorEastAsia" w:eastAsiaTheme="minorEastAsia"/>
                <w:color w:val="auto"/>
                <w:sz w:val="24"/>
                <w:highlight w:val="none"/>
              </w:rPr>
            </w:pPr>
          </w:p>
        </w:tc>
        <w:tc>
          <w:tcPr>
            <w:tcW w:w="552" w:type="dxa"/>
          </w:tcPr>
          <w:p w14:paraId="6E690AEA">
            <w:pPr>
              <w:spacing w:line="360" w:lineRule="auto"/>
              <w:rPr>
                <w:rFonts w:cs="仿宋_GB2312" w:asciiTheme="minorEastAsia" w:hAnsiTheme="minorEastAsia" w:eastAsiaTheme="minorEastAsia"/>
                <w:color w:val="auto"/>
                <w:sz w:val="24"/>
                <w:highlight w:val="none"/>
              </w:rPr>
            </w:pPr>
          </w:p>
        </w:tc>
        <w:tc>
          <w:tcPr>
            <w:tcW w:w="553" w:type="dxa"/>
          </w:tcPr>
          <w:p w14:paraId="343010EA">
            <w:pPr>
              <w:spacing w:line="360" w:lineRule="auto"/>
              <w:rPr>
                <w:rFonts w:cs="仿宋_GB2312" w:asciiTheme="minorEastAsia" w:hAnsiTheme="minorEastAsia" w:eastAsiaTheme="minorEastAsia"/>
                <w:color w:val="auto"/>
                <w:sz w:val="24"/>
                <w:highlight w:val="none"/>
              </w:rPr>
            </w:pPr>
          </w:p>
        </w:tc>
        <w:tc>
          <w:tcPr>
            <w:tcW w:w="553" w:type="dxa"/>
          </w:tcPr>
          <w:p w14:paraId="5EF4A835">
            <w:pPr>
              <w:spacing w:line="360" w:lineRule="auto"/>
              <w:rPr>
                <w:rFonts w:cs="仿宋_GB2312" w:asciiTheme="minorEastAsia" w:hAnsiTheme="minorEastAsia" w:eastAsiaTheme="minorEastAsia"/>
                <w:color w:val="auto"/>
                <w:sz w:val="24"/>
                <w:highlight w:val="none"/>
              </w:rPr>
            </w:pPr>
          </w:p>
        </w:tc>
        <w:tc>
          <w:tcPr>
            <w:tcW w:w="553" w:type="dxa"/>
          </w:tcPr>
          <w:p w14:paraId="3C4D9951">
            <w:pPr>
              <w:spacing w:line="360" w:lineRule="auto"/>
              <w:rPr>
                <w:rFonts w:cs="仿宋_GB2312" w:asciiTheme="minorEastAsia" w:hAnsiTheme="minorEastAsia" w:eastAsiaTheme="minorEastAsia"/>
                <w:color w:val="auto"/>
                <w:sz w:val="24"/>
                <w:highlight w:val="none"/>
              </w:rPr>
            </w:pPr>
          </w:p>
        </w:tc>
        <w:tc>
          <w:tcPr>
            <w:tcW w:w="553" w:type="dxa"/>
          </w:tcPr>
          <w:p w14:paraId="7C67B6B1">
            <w:pPr>
              <w:spacing w:line="360" w:lineRule="auto"/>
              <w:rPr>
                <w:rFonts w:cs="仿宋_GB2312" w:asciiTheme="minorEastAsia" w:hAnsiTheme="minorEastAsia" w:eastAsiaTheme="minorEastAsia"/>
                <w:color w:val="auto"/>
                <w:sz w:val="24"/>
                <w:highlight w:val="none"/>
              </w:rPr>
            </w:pPr>
          </w:p>
        </w:tc>
        <w:tc>
          <w:tcPr>
            <w:tcW w:w="553" w:type="dxa"/>
          </w:tcPr>
          <w:p w14:paraId="6270F725">
            <w:pPr>
              <w:spacing w:line="360" w:lineRule="auto"/>
              <w:rPr>
                <w:rFonts w:cs="仿宋_GB2312" w:asciiTheme="minorEastAsia" w:hAnsiTheme="minorEastAsia" w:eastAsiaTheme="minorEastAsia"/>
                <w:color w:val="auto"/>
                <w:sz w:val="24"/>
                <w:highlight w:val="none"/>
              </w:rPr>
            </w:pPr>
          </w:p>
        </w:tc>
        <w:tc>
          <w:tcPr>
            <w:tcW w:w="553" w:type="dxa"/>
          </w:tcPr>
          <w:p w14:paraId="2C11D208">
            <w:pPr>
              <w:spacing w:line="360" w:lineRule="auto"/>
              <w:rPr>
                <w:rFonts w:cs="仿宋_GB2312" w:asciiTheme="minorEastAsia" w:hAnsiTheme="minorEastAsia" w:eastAsiaTheme="minorEastAsia"/>
                <w:color w:val="auto"/>
                <w:sz w:val="24"/>
                <w:highlight w:val="none"/>
              </w:rPr>
            </w:pPr>
          </w:p>
        </w:tc>
        <w:tc>
          <w:tcPr>
            <w:tcW w:w="553" w:type="dxa"/>
          </w:tcPr>
          <w:p w14:paraId="640EC6F3">
            <w:pPr>
              <w:spacing w:line="360" w:lineRule="auto"/>
              <w:rPr>
                <w:rFonts w:cs="仿宋_GB2312" w:asciiTheme="minorEastAsia" w:hAnsiTheme="minorEastAsia" w:eastAsiaTheme="minorEastAsia"/>
                <w:color w:val="auto"/>
                <w:sz w:val="24"/>
                <w:highlight w:val="none"/>
              </w:rPr>
            </w:pPr>
          </w:p>
        </w:tc>
        <w:tc>
          <w:tcPr>
            <w:tcW w:w="553" w:type="dxa"/>
          </w:tcPr>
          <w:p w14:paraId="399A971F">
            <w:pPr>
              <w:spacing w:line="360" w:lineRule="auto"/>
              <w:rPr>
                <w:rFonts w:cs="仿宋_GB2312" w:asciiTheme="minorEastAsia" w:hAnsiTheme="minorEastAsia" w:eastAsiaTheme="minorEastAsia"/>
                <w:color w:val="auto"/>
                <w:sz w:val="24"/>
                <w:highlight w:val="none"/>
              </w:rPr>
            </w:pPr>
          </w:p>
        </w:tc>
        <w:tc>
          <w:tcPr>
            <w:tcW w:w="553" w:type="dxa"/>
          </w:tcPr>
          <w:p w14:paraId="45F42CCF">
            <w:pPr>
              <w:spacing w:line="360" w:lineRule="auto"/>
              <w:rPr>
                <w:rFonts w:cs="仿宋_GB2312" w:asciiTheme="minorEastAsia" w:hAnsiTheme="minorEastAsia" w:eastAsiaTheme="minorEastAsia"/>
                <w:color w:val="auto"/>
                <w:sz w:val="24"/>
                <w:highlight w:val="none"/>
              </w:rPr>
            </w:pPr>
          </w:p>
        </w:tc>
        <w:tc>
          <w:tcPr>
            <w:tcW w:w="553" w:type="dxa"/>
          </w:tcPr>
          <w:p w14:paraId="7CB44E20">
            <w:pPr>
              <w:spacing w:line="360" w:lineRule="auto"/>
              <w:rPr>
                <w:rFonts w:cs="仿宋_GB2312" w:asciiTheme="minorEastAsia" w:hAnsiTheme="minorEastAsia" w:eastAsiaTheme="minorEastAsia"/>
                <w:color w:val="auto"/>
                <w:sz w:val="24"/>
                <w:highlight w:val="none"/>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highlight w:val="none"/>
              </w:rPr>
            </w:pPr>
          </w:p>
        </w:tc>
        <w:tc>
          <w:tcPr>
            <w:tcW w:w="552" w:type="dxa"/>
          </w:tcPr>
          <w:p w14:paraId="63841AFE">
            <w:pPr>
              <w:spacing w:line="360" w:lineRule="auto"/>
              <w:rPr>
                <w:rFonts w:cs="仿宋_GB2312" w:asciiTheme="minorEastAsia" w:hAnsiTheme="minorEastAsia" w:eastAsiaTheme="minorEastAsia"/>
                <w:color w:val="auto"/>
                <w:sz w:val="24"/>
                <w:highlight w:val="none"/>
              </w:rPr>
            </w:pPr>
          </w:p>
        </w:tc>
        <w:tc>
          <w:tcPr>
            <w:tcW w:w="552" w:type="dxa"/>
          </w:tcPr>
          <w:p w14:paraId="0E211E58">
            <w:pPr>
              <w:spacing w:line="360" w:lineRule="auto"/>
              <w:rPr>
                <w:rFonts w:cs="仿宋_GB2312" w:asciiTheme="minorEastAsia" w:hAnsiTheme="minorEastAsia" w:eastAsiaTheme="minorEastAsia"/>
                <w:color w:val="auto"/>
                <w:sz w:val="24"/>
                <w:highlight w:val="none"/>
              </w:rPr>
            </w:pPr>
          </w:p>
        </w:tc>
        <w:tc>
          <w:tcPr>
            <w:tcW w:w="552" w:type="dxa"/>
          </w:tcPr>
          <w:p w14:paraId="243D445D">
            <w:pPr>
              <w:spacing w:line="360" w:lineRule="auto"/>
              <w:rPr>
                <w:rFonts w:cs="仿宋_GB2312" w:asciiTheme="minorEastAsia" w:hAnsiTheme="minorEastAsia" w:eastAsiaTheme="minorEastAsia"/>
                <w:color w:val="auto"/>
                <w:sz w:val="24"/>
                <w:highlight w:val="none"/>
              </w:rPr>
            </w:pPr>
          </w:p>
        </w:tc>
        <w:tc>
          <w:tcPr>
            <w:tcW w:w="552" w:type="dxa"/>
          </w:tcPr>
          <w:p w14:paraId="27B9C4E6">
            <w:pPr>
              <w:spacing w:line="360" w:lineRule="auto"/>
              <w:rPr>
                <w:rFonts w:cs="仿宋_GB2312" w:asciiTheme="minorEastAsia" w:hAnsiTheme="minorEastAsia" w:eastAsiaTheme="minorEastAsia"/>
                <w:color w:val="auto"/>
                <w:sz w:val="24"/>
                <w:highlight w:val="none"/>
              </w:rPr>
            </w:pPr>
          </w:p>
        </w:tc>
        <w:tc>
          <w:tcPr>
            <w:tcW w:w="552" w:type="dxa"/>
          </w:tcPr>
          <w:p w14:paraId="7D9CDDE0">
            <w:pPr>
              <w:spacing w:line="360" w:lineRule="auto"/>
              <w:rPr>
                <w:rFonts w:cs="仿宋_GB2312" w:asciiTheme="minorEastAsia" w:hAnsiTheme="minorEastAsia" w:eastAsiaTheme="minorEastAsia"/>
                <w:color w:val="auto"/>
                <w:sz w:val="24"/>
                <w:highlight w:val="none"/>
              </w:rPr>
            </w:pPr>
          </w:p>
        </w:tc>
        <w:tc>
          <w:tcPr>
            <w:tcW w:w="552" w:type="dxa"/>
          </w:tcPr>
          <w:p w14:paraId="45F3226F">
            <w:pPr>
              <w:spacing w:line="360" w:lineRule="auto"/>
              <w:rPr>
                <w:rFonts w:cs="仿宋_GB2312" w:asciiTheme="minorEastAsia" w:hAnsiTheme="minorEastAsia" w:eastAsiaTheme="minorEastAsia"/>
                <w:color w:val="auto"/>
                <w:sz w:val="24"/>
                <w:highlight w:val="none"/>
              </w:rPr>
            </w:pPr>
          </w:p>
        </w:tc>
        <w:tc>
          <w:tcPr>
            <w:tcW w:w="553" w:type="dxa"/>
          </w:tcPr>
          <w:p w14:paraId="531D507A">
            <w:pPr>
              <w:spacing w:line="360" w:lineRule="auto"/>
              <w:rPr>
                <w:rFonts w:cs="仿宋_GB2312" w:asciiTheme="minorEastAsia" w:hAnsiTheme="minorEastAsia" w:eastAsiaTheme="minorEastAsia"/>
                <w:color w:val="auto"/>
                <w:sz w:val="24"/>
                <w:highlight w:val="none"/>
              </w:rPr>
            </w:pPr>
          </w:p>
        </w:tc>
        <w:tc>
          <w:tcPr>
            <w:tcW w:w="553" w:type="dxa"/>
          </w:tcPr>
          <w:p w14:paraId="5DF18341">
            <w:pPr>
              <w:spacing w:line="360" w:lineRule="auto"/>
              <w:rPr>
                <w:rFonts w:cs="仿宋_GB2312" w:asciiTheme="minorEastAsia" w:hAnsiTheme="minorEastAsia" w:eastAsiaTheme="minorEastAsia"/>
                <w:color w:val="auto"/>
                <w:sz w:val="24"/>
                <w:highlight w:val="none"/>
              </w:rPr>
            </w:pPr>
          </w:p>
        </w:tc>
        <w:tc>
          <w:tcPr>
            <w:tcW w:w="553" w:type="dxa"/>
          </w:tcPr>
          <w:p w14:paraId="58664381">
            <w:pPr>
              <w:spacing w:line="360" w:lineRule="auto"/>
              <w:rPr>
                <w:rFonts w:cs="仿宋_GB2312" w:asciiTheme="minorEastAsia" w:hAnsiTheme="minorEastAsia" w:eastAsiaTheme="minorEastAsia"/>
                <w:color w:val="auto"/>
                <w:sz w:val="24"/>
                <w:highlight w:val="none"/>
              </w:rPr>
            </w:pPr>
          </w:p>
        </w:tc>
        <w:tc>
          <w:tcPr>
            <w:tcW w:w="553" w:type="dxa"/>
          </w:tcPr>
          <w:p w14:paraId="06E1C290">
            <w:pPr>
              <w:spacing w:line="360" w:lineRule="auto"/>
              <w:rPr>
                <w:rFonts w:cs="仿宋_GB2312" w:asciiTheme="minorEastAsia" w:hAnsiTheme="minorEastAsia" w:eastAsiaTheme="minorEastAsia"/>
                <w:color w:val="auto"/>
                <w:sz w:val="24"/>
                <w:highlight w:val="none"/>
              </w:rPr>
            </w:pPr>
          </w:p>
        </w:tc>
        <w:tc>
          <w:tcPr>
            <w:tcW w:w="553" w:type="dxa"/>
          </w:tcPr>
          <w:p w14:paraId="5BCA59C8">
            <w:pPr>
              <w:spacing w:line="360" w:lineRule="auto"/>
              <w:rPr>
                <w:rFonts w:cs="仿宋_GB2312" w:asciiTheme="minorEastAsia" w:hAnsiTheme="minorEastAsia" w:eastAsiaTheme="minorEastAsia"/>
                <w:color w:val="auto"/>
                <w:sz w:val="24"/>
                <w:highlight w:val="none"/>
              </w:rPr>
            </w:pPr>
          </w:p>
        </w:tc>
        <w:tc>
          <w:tcPr>
            <w:tcW w:w="553" w:type="dxa"/>
          </w:tcPr>
          <w:p w14:paraId="7760ACAE">
            <w:pPr>
              <w:spacing w:line="360" w:lineRule="auto"/>
              <w:rPr>
                <w:rFonts w:cs="仿宋_GB2312" w:asciiTheme="minorEastAsia" w:hAnsiTheme="minorEastAsia" w:eastAsiaTheme="minorEastAsia"/>
                <w:color w:val="auto"/>
                <w:sz w:val="24"/>
                <w:highlight w:val="none"/>
              </w:rPr>
            </w:pPr>
          </w:p>
        </w:tc>
        <w:tc>
          <w:tcPr>
            <w:tcW w:w="553" w:type="dxa"/>
          </w:tcPr>
          <w:p w14:paraId="5EDD7260">
            <w:pPr>
              <w:spacing w:line="360" w:lineRule="auto"/>
              <w:rPr>
                <w:rFonts w:cs="仿宋_GB2312" w:asciiTheme="minorEastAsia" w:hAnsiTheme="minorEastAsia" w:eastAsiaTheme="minorEastAsia"/>
                <w:color w:val="auto"/>
                <w:sz w:val="24"/>
                <w:highlight w:val="none"/>
              </w:rPr>
            </w:pPr>
          </w:p>
        </w:tc>
        <w:tc>
          <w:tcPr>
            <w:tcW w:w="553" w:type="dxa"/>
          </w:tcPr>
          <w:p w14:paraId="630B8D2A">
            <w:pPr>
              <w:spacing w:line="360" w:lineRule="auto"/>
              <w:rPr>
                <w:rFonts w:cs="仿宋_GB2312" w:asciiTheme="minorEastAsia" w:hAnsiTheme="minorEastAsia" w:eastAsiaTheme="minorEastAsia"/>
                <w:color w:val="auto"/>
                <w:sz w:val="24"/>
                <w:highlight w:val="none"/>
              </w:rPr>
            </w:pPr>
          </w:p>
        </w:tc>
        <w:tc>
          <w:tcPr>
            <w:tcW w:w="553" w:type="dxa"/>
          </w:tcPr>
          <w:p w14:paraId="5D4CC67F">
            <w:pPr>
              <w:spacing w:line="360" w:lineRule="auto"/>
              <w:rPr>
                <w:rFonts w:cs="仿宋_GB2312" w:asciiTheme="minorEastAsia" w:hAnsiTheme="minorEastAsia" w:eastAsiaTheme="minorEastAsia"/>
                <w:color w:val="auto"/>
                <w:sz w:val="24"/>
                <w:highlight w:val="none"/>
              </w:rPr>
            </w:pPr>
          </w:p>
        </w:tc>
        <w:tc>
          <w:tcPr>
            <w:tcW w:w="553" w:type="dxa"/>
          </w:tcPr>
          <w:p w14:paraId="514AE1A6">
            <w:pPr>
              <w:spacing w:line="360" w:lineRule="auto"/>
              <w:rPr>
                <w:rFonts w:cs="仿宋_GB2312" w:asciiTheme="minorEastAsia" w:hAnsiTheme="minorEastAsia" w:eastAsiaTheme="minorEastAsia"/>
                <w:color w:val="auto"/>
                <w:sz w:val="24"/>
                <w:highlight w:val="none"/>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highlight w:val="none"/>
              </w:rPr>
            </w:pPr>
          </w:p>
        </w:tc>
        <w:tc>
          <w:tcPr>
            <w:tcW w:w="552" w:type="dxa"/>
          </w:tcPr>
          <w:p w14:paraId="09B668D7">
            <w:pPr>
              <w:spacing w:line="360" w:lineRule="auto"/>
              <w:rPr>
                <w:rFonts w:cs="仿宋_GB2312" w:asciiTheme="minorEastAsia" w:hAnsiTheme="minorEastAsia" w:eastAsiaTheme="minorEastAsia"/>
                <w:color w:val="auto"/>
                <w:sz w:val="24"/>
                <w:highlight w:val="none"/>
              </w:rPr>
            </w:pPr>
          </w:p>
        </w:tc>
        <w:tc>
          <w:tcPr>
            <w:tcW w:w="552" w:type="dxa"/>
          </w:tcPr>
          <w:p w14:paraId="0B69D2E0">
            <w:pPr>
              <w:spacing w:line="360" w:lineRule="auto"/>
              <w:rPr>
                <w:rFonts w:cs="仿宋_GB2312" w:asciiTheme="minorEastAsia" w:hAnsiTheme="minorEastAsia" w:eastAsiaTheme="minorEastAsia"/>
                <w:color w:val="auto"/>
                <w:sz w:val="24"/>
                <w:highlight w:val="none"/>
              </w:rPr>
            </w:pPr>
          </w:p>
        </w:tc>
        <w:tc>
          <w:tcPr>
            <w:tcW w:w="552" w:type="dxa"/>
          </w:tcPr>
          <w:p w14:paraId="574FE239">
            <w:pPr>
              <w:spacing w:line="360" w:lineRule="auto"/>
              <w:rPr>
                <w:rFonts w:cs="仿宋_GB2312" w:asciiTheme="minorEastAsia" w:hAnsiTheme="minorEastAsia" w:eastAsiaTheme="minorEastAsia"/>
                <w:color w:val="auto"/>
                <w:sz w:val="24"/>
                <w:highlight w:val="none"/>
              </w:rPr>
            </w:pPr>
          </w:p>
        </w:tc>
        <w:tc>
          <w:tcPr>
            <w:tcW w:w="552" w:type="dxa"/>
          </w:tcPr>
          <w:p w14:paraId="6BE8D54E">
            <w:pPr>
              <w:spacing w:line="360" w:lineRule="auto"/>
              <w:rPr>
                <w:rFonts w:cs="仿宋_GB2312" w:asciiTheme="minorEastAsia" w:hAnsiTheme="minorEastAsia" w:eastAsiaTheme="minorEastAsia"/>
                <w:color w:val="auto"/>
                <w:sz w:val="24"/>
                <w:highlight w:val="none"/>
              </w:rPr>
            </w:pPr>
          </w:p>
        </w:tc>
        <w:tc>
          <w:tcPr>
            <w:tcW w:w="552" w:type="dxa"/>
          </w:tcPr>
          <w:p w14:paraId="36F3F7BB">
            <w:pPr>
              <w:spacing w:line="360" w:lineRule="auto"/>
              <w:rPr>
                <w:rFonts w:cs="仿宋_GB2312" w:asciiTheme="minorEastAsia" w:hAnsiTheme="minorEastAsia" w:eastAsiaTheme="minorEastAsia"/>
                <w:color w:val="auto"/>
                <w:sz w:val="24"/>
                <w:highlight w:val="none"/>
              </w:rPr>
            </w:pPr>
          </w:p>
        </w:tc>
        <w:tc>
          <w:tcPr>
            <w:tcW w:w="552" w:type="dxa"/>
          </w:tcPr>
          <w:p w14:paraId="6D69E9F6">
            <w:pPr>
              <w:spacing w:line="360" w:lineRule="auto"/>
              <w:rPr>
                <w:rFonts w:cs="仿宋_GB2312" w:asciiTheme="minorEastAsia" w:hAnsiTheme="minorEastAsia" w:eastAsiaTheme="minorEastAsia"/>
                <w:color w:val="auto"/>
                <w:sz w:val="24"/>
                <w:highlight w:val="none"/>
              </w:rPr>
            </w:pPr>
          </w:p>
        </w:tc>
        <w:tc>
          <w:tcPr>
            <w:tcW w:w="553" w:type="dxa"/>
          </w:tcPr>
          <w:p w14:paraId="4AB4C3C7">
            <w:pPr>
              <w:spacing w:line="360" w:lineRule="auto"/>
              <w:rPr>
                <w:rFonts w:cs="仿宋_GB2312" w:asciiTheme="minorEastAsia" w:hAnsiTheme="minorEastAsia" w:eastAsiaTheme="minorEastAsia"/>
                <w:color w:val="auto"/>
                <w:sz w:val="24"/>
                <w:highlight w:val="none"/>
              </w:rPr>
            </w:pPr>
          </w:p>
        </w:tc>
        <w:tc>
          <w:tcPr>
            <w:tcW w:w="553" w:type="dxa"/>
          </w:tcPr>
          <w:p w14:paraId="5C40EF34">
            <w:pPr>
              <w:spacing w:line="360" w:lineRule="auto"/>
              <w:rPr>
                <w:rFonts w:cs="仿宋_GB2312" w:asciiTheme="minorEastAsia" w:hAnsiTheme="minorEastAsia" w:eastAsiaTheme="minorEastAsia"/>
                <w:color w:val="auto"/>
                <w:sz w:val="24"/>
                <w:highlight w:val="none"/>
              </w:rPr>
            </w:pPr>
          </w:p>
        </w:tc>
        <w:tc>
          <w:tcPr>
            <w:tcW w:w="553" w:type="dxa"/>
          </w:tcPr>
          <w:p w14:paraId="13BC011B">
            <w:pPr>
              <w:spacing w:line="360" w:lineRule="auto"/>
              <w:rPr>
                <w:rFonts w:cs="仿宋_GB2312" w:asciiTheme="minorEastAsia" w:hAnsiTheme="minorEastAsia" w:eastAsiaTheme="minorEastAsia"/>
                <w:color w:val="auto"/>
                <w:sz w:val="24"/>
                <w:highlight w:val="none"/>
              </w:rPr>
            </w:pPr>
          </w:p>
        </w:tc>
        <w:tc>
          <w:tcPr>
            <w:tcW w:w="553" w:type="dxa"/>
          </w:tcPr>
          <w:p w14:paraId="60E7838E">
            <w:pPr>
              <w:spacing w:line="360" w:lineRule="auto"/>
              <w:rPr>
                <w:rFonts w:cs="仿宋_GB2312" w:asciiTheme="minorEastAsia" w:hAnsiTheme="minorEastAsia" w:eastAsiaTheme="minorEastAsia"/>
                <w:color w:val="auto"/>
                <w:sz w:val="24"/>
                <w:highlight w:val="none"/>
              </w:rPr>
            </w:pPr>
          </w:p>
        </w:tc>
        <w:tc>
          <w:tcPr>
            <w:tcW w:w="553" w:type="dxa"/>
          </w:tcPr>
          <w:p w14:paraId="444C7D2A">
            <w:pPr>
              <w:spacing w:line="360" w:lineRule="auto"/>
              <w:rPr>
                <w:rFonts w:cs="仿宋_GB2312" w:asciiTheme="minorEastAsia" w:hAnsiTheme="minorEastAsia" w:eastAsiaTheme="minorEastAsia"/>
                <w:color w:val="auto"/>
                <w:sz w:val="24"/>
                <w:highlight w:val="none"/>
              </w:rPr>
            </w:pPr>
          </w:p>
        </w:tc>
        <w:tc>
          <w:tcPr>
            <w:tcW w:w="553" w:type="dxa"/>
          </w:tcPr>
          <w:p w14:paraId="0A67D184">
            <w:pPr>
              <w:spacing w:line="360" w:lineRule="auto"/>
              <w:rPr>
                <w:rFonts w:cs="仿宋_GB2312" w:asciiTheme="minorEastAsia" w:hAnsiTheme="minorEastAsia" w:eastAsiaTheme="minorEastAsia"/>
                <w:color w:val="auto"/>
                <w:sz w:val="24"/>
                <w:highlight w:val="none"/>
              </w:rPr>
            </w:pPr>
          </w:p>
        </w:tc>
        <w:tc>
          <w:tcPr>
            <w:tcW w:w="553" w:type="dxa"/>
          </w:tcPr>
          <w:p w14:paraId="5673B47C">
            <w:pPr>
              <w:spacing w:line="360" w:lineRule="auto"/>
              <w:rPr>
                <w:rFonts w:cs="仿宋_GB2312" w:asciiTheme="minorEastAsia" w:hAnsiTheme="minorEastAsia" w:eastAsiaTheme="minorEastAsia"/>
                <w:color w:val="auto"/>
                <w:sz w:val="24"/>
                <w:highlight w:val="none"/>
              </w:rPr>
            </w:pPr>
          </w:p>
        </w:tc>
        <w:tc>
          <w:tcPr>
            <w:tcW w:w="553" w:type="dxa"/>
          </w:tcPr>
          <w:p w14:paraId="02836F11">
            <w:pPr>
              <w:spacing w:line="360" w:lineRule="auto"/>
              <w:rPr>
                <w:rFonts w:cs="仿宋_GB2312" w:asciiTheme="minorEastAsia" w:hAnsiTheme="minorEastAsia" w:eastAsiaTheme="minorEastAsia"/>
                <w:color w:val="auto"/>
                <w:sz w:val="24"/>
                <w:highlight w:val="none"/>
              </w:rPr>
            </w:pPr>
          </w:p>
        </w:tc>
        <w:tc>
          <w:tcPr>
            <w:tcW w:w="553" w:type="dxa"/>
          </w:tcPr>
          <w:p w14:paraId="221DD8B8">
            <w:pPr>
              <w:spacing w:line="360" w:lineRule="auto"/>
              <w:rPr>
                <w:rFonts w:cs="仿宋_GB2312" w:asciiTheme="minorEastAsia" w:hAnsiTheme="minorEastAsia" w:eastAsiaTheme="minorEastAsia"/>
                <w:color w:val="auto"/>
                <w:sz w:val="24"/>
                <w:highlight w:val="none"/>
              </w:rPr>
            </w:pPr>
          </w:p>
        </w:tc>
        <w:tc>
          <w:tcPr>
            <w:tcW w:w="553" w:type="dxa"/>
          </w:tcPr>
          <w:p w14:paraId="27670C88">
            <w:pPr>
              <w:spacing w:line="360" w:lineRule="auto"/>
              <w:rPr>
                <w:rFonts w:cs="仿宋_GB2312" w:asciiTheme="minorEastAsia" w:hAnsiTheme="minorEastAsia" w:eastAsiaTheme="minorEastAsia"/>
                <w:color w:val="auto"/>
                <w:sz w:val="24"/>
                <w:highlight w:val="none"/>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highlight w:val="none"/>
              </w:rPr>
            </w:pPr>
          </w:p>
        </w:tc>
        <w:tc>
          <w:tcPr>
            <w:tcW w:w="552" w:type="dxa"/>
          </w:tcPr>
          <w:p w14:paraId="78EC59FF">
            <w:pPr>
              <w:spacing w:line="360" w:lineRule="auto"/>
              <w:rPr>
                <w:rFonts w:cs="仿宋_GB2312" w:asciiTheme="minorEastAsia" w:hAnsiTheme="minorEastAsia" w:eastAsiaTheme="minorEastAsia"/>
                <w:color w:val="auto"/>
                <w:sz w:val="24"/>
                <w:highlight w:val="none"/>
              </w:rPr>
            </w:pPr>
          </w:p>
        </w:tc>
        <w:tc>
          <w:tcPr>
            <w:tcW w:w="552" w:type="dxa"/>
          </w:tcPr>
          <w:p w14:paraId="43ABF50F">
            <w:pPr>
              <w:spacing w:line="360" w:lineRule="auto"/>
              <w:rPr>
                <w:rFonts w:cs="仿宋_GB2312" w:asciiTheme="minorEastAsia" w:hAnsiTheme="minorEastAsia" w:eastAsiaTheme="minorEastAsia"/>
                <w:color w:val="auto"/>
                <w:sz w:val="24"/>
                <w:highlight w:val="none"/>
              </w:rPr>
            </w:pPr>
          </w:p>
        </w:tc>
        <w:tc>
          <w:tcPr>
            <w:tcW w:w="552" w:type="dxa"/>
          </w:tcPr>
          <w:p w14:paraId="441E1CED">
            <w:pPr>
              <w:spacing w:line="360" w:lineRule="auto"/>
              <w:rPr>
                <w:rFonts w:cs="仿宋_GB2312" w:asciiTheme="minorEastAsia" w:hAnsiTheme="minorEastAsia" w:eastAsiaTheme="minorEastAsia"/>
                <w:color w:val="auto"/>
                <w:sz w:val="24"/>
                <w:highlight w:val="none"/>
              </w:rPr>
            </w:pPr>
          </w:p>
        </w:tc>
        <w:tc>
          <w:tcPr>
            <w:tcW w:w="552" w:type="dxa"/>
          </w:tcPr>
          <w:p w14:paraId="17F754FF">
            <w:pPr>
              <w:spacing w:line="360" w:lineRule="auto"/>
              <w:rPr>
                <w:rFonts w:cs="仿宋_GB2312" w:asciiTheme="minorEastAsia" w:hAnsiTheme="minorEastAsia" w:eastAsiaTheme="minorEastAsia"/>
                <w:color w:val="auto"/>
                <w:sz w:val="24"/>
                <w:highlight w:val="none"/>
              </w:rPr>
            </w:pPr>
          </w:p>
        </w:tc>
        <w:tc>
          <w:tcPr>
            <w:tcW w:w="552" w:type="dxa"/>
          </w:tcPr>
          <w:p w14:paraId="24E1EC04">
            <w:pPr>
              <w:spacing w:line="360" w:lineRule="auto"/>
              <w:rPr>
                <w:rFonts w:cs="仿宋_GB2312" w:asciiTheme="minorEastAsia" w:hAnsiTheme="minorEastAsia" w:eastAsiaTheme="minorEastAsia"/>
                <w:color w:val="auto"/>
                <w:sz w:val="24"/>
                <w:highlight w:val="none"/>
              </w:rPr>
            </w:pPr>
          </w:p>
        </w:tc>
        <w:tc>
          <w:tcPr>
            <w:tcW w:w="552" w:type="dxa"/>
          </w:tcPr>
          <w:p w14:paraId="2640C435">
            <w:pPr>
              <w:spacing w:line="360" w:lineRule="auto"/>
              <w:rPr>
                <w:rFonts w:cs="仿宋_GB2312" w:asciiTheme="minorEastAsia" w:hAnsiTheme="minorEastAsia" w:eastAsiaTheme="minorEastAsia"/>
                <w:color w:val="auto"/>
                <w:sz w:val="24"/>
                <w:highlight w:val="none"/>
              </w:rPr>
            </w:pPr>
          </w:p>
        </w:tc>
        <w:tc>
          <w:tcPr>
            <w:tcW w:w="553" w:type="dxa"/>
          </w:tcPr>
          <w:p w14:paraId="07B75381">
            <w:pPr>
              <w:spacing w:line="360" w:lineRule="auto"/>
              <w:rPr>
                <w:rFonts w:cs="仿宋_GB2312" w:asciiTheme="minorEastAsia" w:hAnsiTheme="minorEastAsia" w:eastAsiaTheme="minorEastAsia"/>
                <w:color w:val="auto"/>
                <w:sz w:val="24"/>
                <w:highlight w:val="none"/>
              </w:rPr>
            </w:pPr>
          </w:p>
        </w:tc>
        <w:tc>
          <w:tcPr>
            <w:tcW w:w="553" w:type="dxa"/>
          </w:tcPr>
          <w:p w14:paraId="6B9639C6">
            <w:pPr>
              <w:spacing w:line="360" w:lineRule="auto"/>
              <w:rPr>
                <w:rFonts w:cs="仿宋_GB2312" w:asciiTheme="minorEastAsia" w:hAnsiTheme="minorEastAsia" w:eastAsiaTheme="minorEastAsia"/>
                <w:color w:val="auto"/>
                <w:sz w:val="24"/>
                <w:highlight w:val="none"/>
              </w:rPr>
            </w:pPr>
          </w:p>
        </w:tc>
        <w:tc>
          <w:tcPr>
            <w:tcW w:w="553" w:type="dxa"/>
          </w:tcPr>
          <w:p w14:paraId="1BF05B11">
            <w:pPr>
              <w:spacing w:line="360" w:lineRule="auto"/>
              <w:rPr>
                <w:rFonts w:cs="仿宋_GB2312" w:asciiTheme="minorEastAsia" w:hAnsiTheme="minorEastAsia" w:eastAsiaTheme="minorEastAsia"/>
                <w:color w:val="auto"/>
                <w:sz w:val="24"/>
                <w:highlight w:val="none"/>
              </w:rPr>
            </w:pPr>
          </w:p>
        </w:tc>
        <w:tc>
          <w:tcPr>
            <w:tcW w:w="553" w:type="dxa"/>
          </w:tcPr>
          <w:p w14:paraId="7267AA83">
            <w:pPr>
              <w:spacing w:line="360" w:lineRule="auto"/>
              <w:rPr>
                <w:rFonts w:cs="仿宋_GB2312" w:asciiTheme="minorEastAsia" w:hAnsiTheme="minorEastAsia" w:eastAsiaTheme="minorEastAsia"/>
                <w:color w:val="auto"/>
                <w:sz w:val="24"/>
                <w:highlight w:val="none"/>
              </w:rPr>
            </w:pPr>
          </w:p>
        </w:tc>
        <w:tc>
          <w:tcPr>
            <w:tcW w:w="553" w:type="dxa"/>
          </w:tcPr>
          <w:p w14:paraId="679DC471">
            <w:pPr>
              <w:spacing w:line="360" w:lineRule="auto"/>
              <w:rPr>
                <w:rFonts w:cs="仿宋_GB2312" w:asciiTheme="minorEastAsia" w:hAnsiTheme="minorEastAsia" w:eastAsiaTheme="minorEastAsia"/>
                <w:color w:val="auto"/>
                <w:sz w:val="24"/>
                <w:highlight w:val="none"/>
              </w:rPr>
            </w:pPr>
          </w:p>
        </w:tc>
        <w:tc>
          <w:tcPr>
            <w:tcW w:w="553" w:type="dxa"/>
          </w:tcPr>
          <w:p w14:paraId="66DF5B51">
            <w:pPr>
              <w:spacing w:line="360" w:lineRule="auto"/>
              <w:rPr>
                <w:rFonts w:cs="仿宋_GB2312" w:asciiTheme="minorEastAsia" w:hAnsiTheme="minorEastAsia" w:eastAsiaTheme="minorEastAsia"/>
                <w:color w:val="auto"/>
                <w:sz w:val="24"/>
                <w:highlight w:val="none"/>
              </w:rPr>
            </w:pPr>
          </w:p>
        </w:tc>
        <w:tc>
          <w:tcPr>
            <w:tcW w:w="553" w:type="dxa"/>
          </w:tcPr>
          <w:p w14:paraId="38D0E834">
            <w:pPr>
              <w:spacing w:line="360" w:lineRule="auto"/>
              <w:rPr>
                <w:rFonts w:cs="仿宋_GB2312" w:asciiTheme="minorEastAsia" w:hAnsiTheme="minorEastAsia" w:eastAsiaTheme="minorEastAsia"/>
                <w:color w:val="auto"/>
                <w:sz w:val="24"/>
                <w:highlight w:val="none"/>
              </w:rPr>
            </w:pPr>
          </w:p>
        </w:tc>
        <w:tc>
          <w:tcPr>
            <w:tcW w:w="553" w:type="dxa"/>
          </w:tcPr>
          <w:p w14:paraId="54D1F842">
            <w:pPr>
              <w:spacing w:line="360" w:lineRule="auto"/>
              <w:rPr>
                <w:rFonts w:cs="仿宋_GB2312" w:asciiTheme="minorEastAsia" w:hAnsiTheme="minorEastAsia" w:eastAsiaTheme="minorEastAsia"/>
                <w:color w:val="auto"/>
                <w:sz w:val="24"/>
                <w:highlight w:val="none"/>
              </w:rPr>
            </w:pPr>
          </w:p>
        </w:tc>
        <w:tc>
          <w:tcPr>
            <w:tcW w:w="553" w:type="dxa"/>
          </w:tcPr>
          <w:p w14:paraId="45369E00">
            <w:pPr>
              <w:spacing w:line="360" w:lineRule="auto"/>
              <w:rPr>
                <w:rFonts w:cs="仿宋_GB2312" w:asciiTheme="minorEastAsia" w:hAnsiTheme="minorEastAsia" w:eastAsiaTheme="minorEastAsia"/>
                <w:color w:val="auto"/>
                <w:sz w:val="24"/>
                <w:highlight w:val="none"/>
              </w:rPr>
            </w:pPr>
          </w:p>
        </w:tc>
        <w:tc>
          <w:tcPr>
            <w:tcW w:w="553" w:type="dxa"/>
          </w:tcPr>
          <w:p w14:paraId="184F1BB1">
            <w:pPr>
              <w:spacing w:line="360" w:lineRule="auto"/>
              <w:rPr>
                <w:rFonts w:cs="仿宋_GB2312" w:asciiTheme="minorEastAsia" w:hAnsiTheme="minorEastAsia" w:eastAsiaTheme="minorEastAsia"/>
                <w:color w:val="auto"/>
                <w:sz w:val="24"/>
                <w:highlight w:val="none"/>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highlight w:val="none"/>
              </w:rPr>
            </w:pPr>
          </w:p>
        </w:tc>
        <w:tc>
          <w:tcPr>
            <w:tcW w:w="552" w:type="dxa"/>
          </w:tcPr>
          <w:p w14:paraId="67C04F53">
            <w:pPr>
              <w:spacing w:line="360" w:lineRule="auto"/>
              <w:rPr>
                <w:rFonts w:cs="仿宋_GB2312" w:asciiTheme="minorEastAsia" w:hAnsiTheme="minorEastAsia" w:eastAsiaTheme="minorEastAsia"/>
                <w:color w:val="auto"/>
                <w:sz w:val="24"/>
                <w:highlight w:val="none"/>
              </w:rPr>
            </w:pPr>
          </w:p>
        </w:tc>
        <w:tc>
          <w:tcPr>
            <w:tcW w:w="552" w:type="dxa"/>
          </w:tcPr>
          <w:p w14:paraId="626001BD">
            <w:pPr>
              <w:spacing w:line="360" w:lineRule="auto"/>
              <w:rPr>
                <w:rFonts w:cs="仿宋_GB2312" w:asciiTheme="minorEastAsia" w:hAnsiTheme="minorEastAsia" w:eastAsiaTheme="minorEastAsia"/>
                <w:color w:val="auto"/>
                <w:sz w:val="24"/>
                <w:highlight w:val="none"/>
              </w:rPr>
            </w:pPr>
          </w:p>
        </w:tc>
        <w:tc>
          <w:tcPr>
            <w:tcW w:w="552" w:type="dxa"/>
          </w:tcPr>
          <w:p w14:paraId="76183E26">
            <w:pPr>
              <w:spacing w:line="360" w:lineRule="auto"/>
              <w:rPr>
                <w:rFonts w:cs="仿宋_GB2312" w:asciiTheme="minorEastAsia" w:hAnsiTheme="minorEastAsia" w:eastAsiaTheme="minorEastAsia"/>
                <w:color w:val="auto"/>
                <w:sz w:val="24"/>
                <w:highlight w:val="none"/>
              </w:rPr>
            </w:pPr>
          </w:p>
        </w:tc>
        <w:tc>
          <w:tcPr>
            <w:tcW w:w="552" w:type="dxa"/>
          </w:tcPr>
          <w:p w14:paraId="0BFEF2B6">
            <w:pPr>
              <w:spacing w:line="360" w:lineRule="auto"/>
              <w:rPr>
                <w:rFonts w:cs="仿宋_GB2312" w:asciiTheme="minorEastAsia" w:hAnsiTheme="minorEastAsia" w:eastAsiaTheme="minorEastAsia"/>
                <w:color w:val="auto"/>
                <w:sz w:val="24"/>
                <w:highlight w:val="none"/>
              </w:rPr>
            </w:pPr>
          </w:p>
        </w:tc>
        <w:tc>
          <w:tcPr>
            <w:tcW w:w="552" w:type="dxa"/>
          </w:tcPr>
          <w:p w14:paraId="0A575447">
            <w:pPr>
              <w:spacing w:line="360" w:lineRule="auto"/>
              <w:rPr>
                <w:rFonts w:cs="仿宋_GB2312" w:asciiTheme="minorEastAsia" w:hAnsiTheme="minorEastAsia" w:eastAsiaTheme="minorEastAsia"/>
                <w:color w:val="auto"/>
                <w:sz w:val="24"/>
                <w:highlight w:val="none"/>
              </w:rPr>
            </w:pPr>
          </w:p>
        </w:tc>
        <w:tc>
          <w:tcPr>
            <w:tcW w:w="552" w:type="dxa"/>
          </w:tcPr>
          <w:p w14:paraId="3BA825F7">
            <w:pPr>
              <w:spacing w:line="360" w:lineRule="auto"/>
              <w:rPr>
                <w:rFonts w:cs="仿宋_GB2312" w:asciiTheme="minorEastAsia" w:hAnsiTheme="minorEastAsia" w:eastAsiaTheme="minorEastAsia"/>
                <w:color w:val="auto"/>
                <w:sz w:val="24"/>
                <w:highlight w:val="none"/>
              </w:rPr>
            </w:pPr>
          </w:p>
        </w:tc>
        <w:tc>
          <w:tcPr>
            <w:tcW w:w="553" w:type="dxa"/>
          </w:tcPr>
          <w:p w14:paraId="63210128">
            <w:pPr>
              <w:spacing w:line="360" w:lineRule="auto"/>
              <w:rPr>
                <w:rFonts w:cs="仿宋_GB2312" w:asciiTheme="minorEastAsia" w:hAnsiTheme="minorEastAsia" w:eastAsiaTheme="minorEastAsia"/>
                <w:color w:val="auto"/>
                <w:sz w:val="24"/>
                <w:highlight w:val="none"/>
              </w:rPr>
            </w:pPr>
          </w:p>
        </w:tc>
        <w:tc>
          <w:tcPr>
            <w:tcW w:w="553" w:type="dxa"/>
          </w:tcPr>
          <w:p w14:paraId="5C5C7273">
            <w:pPr>
              <w:spacing w:line="360" w:lineRule="auto"/>
              <w:rPr>
                <w:rFonts w:cs="仿宋_GB2312" w:asciiTheme="minorEastAsia" w:hAnsiTheme="minorEastAsia" w:eastAsiaTheme="minorEastAsia"/>
                <w:color w:val="auto"/>
                <w:sz w:val="24"/>
                <w:highlight w:val="none"/>
              </w:rPr>
            </w:pPr>
          </w:p>
        </w:tc>
        <w:tc>
          <w:tcPr>
            <w:tcW w:w="553" w:type="dxa"/>
          </w:tcPr>
          <w:p w14:paraId="0320B8CB">
            <w:pPr>
              <w:spacing w:line="360" w:lineRule="auto"/>
              <w:rPr>
                <w:rFonts w:cs="仿宋_GB2312" w:asciiTheme="minorEastAsia" w:hAnsiTheme="minorEastAsia" w:eastAsiaTheme="minorEastAsia"/>
                <w:color w:val="auto"/>
                <w:sz w:val="24"/>
                <w:highlight w:val="none"/>
              </w:rPr>
            </w:pPr>
          </w:p>
        </w:tc>
        <w:tc>
          <w:tcPr>
            <w:tcW w:w="553" w:type="dxa"/>
          </w:tcPr>
          <w:p w14:paraId="28DF3CEA">
            <w:pPr>
              <w:spacing w:line="360" w:lineRule="auto"/>
              <w:rPr>
                <w:rFonts w:cs="仿宋_GB2312" w:asciiTheme="minorEastAsia" w:hAnsiTheme="minorEastAsia" w:eastAsiaTheme="minorEastAsia"/>
                <w:color w:val="auto"/>
                <w:sz w:val="24"/>
                <w:highlight w:val="none"/>
              </w:rPr>
            </w:pPr>
          </w:p>
        </w:tc>
        <w:tc>
          <w:tcPr>
            <w:tcW w:w="553" w:type="dxa"/>
          </w:tcPr>
          <w:p w14:paraId="4BE9E041">
            <w:pPr>
              <w:spacing w:line="360" w:lineRule="auto"/>
              <w:rPr>
                <w:rFonts w:cs="仿宋_GB2312" w:asciiTheme="minorEastAsia" w:hAnsiTheme="minorEastAsia" w:eastAsiaTheme="minorEastAsia"/>
                <w:color w:val="auto"/>
                <w:sz w:val="24"/>
                <w:highlight w:val="none"/>
              </w:rPr>
            </w:pPr>
          </w:p>
        </w:tc>
        <w:tc>
          <w:tcPr>
            <w:tcW w:w="553" w:type="dxa"/>
          </w:tcPr>
          <w:p w14:paraId="7F5431A3">
            <w:pPr>
              <w:spacing w:line="360" w:lineRule="auto"/>
              <w:rPr>
                <w:rFonts w:cs="仿宋_GB2312" w:asciiTheme="minorEastAsia" w:hAnsiTheme="minorEastAsia" w:eastAsiaTheme="minorEastAsia"/>
                <w:color w:val="auto"/>
                <w:sz w:val="24"/>
                <w:highlight w:val="none"/>
              </w:rPr>
            </w:pPr>
          </w:p>
        </w:tc>
        <w:tc>
          <w:tcPr>
            <w:tcW w:w="553" w:type="dxa"/>
          </w:tcPr>
          <w:p w14:paraId="637451F1">
            <w:pPr>
              <w:spacing w:line="360" w:lineRule="auto"/>
              <w:rPr>
                <w:rFonts w:cs="仿宋_GB2312" w:asciiTheme="minorEastAsia" w:hAnsiTheme="minorEastAsia" w:eastAsiaTheme="minorEastAsia"/>
                <w:color w:val="auto"/>
                <w:sz w:val="24"/>
                <w:highlight w:val="none"/>
              </w:rPr>
            </w:pPr>
          </w:p>
        </w:tc>
        <w:tc>
          <w:tcPr>
            <w:tcW w:w="553" w:type="dxa"/>
          </w:tcPr>
          <w:p w14:paraId="643FE060">
            <w:pPr>
              <w:spacing w:line="360" w:lineRule="auto"/>
              <w:rPr>
                <w:rFonts w:cs="仿宋_GB2312" w:asciiTheme="minorEastAsia" w:hAnsiTheme="minorEastAsia" w:eastAsiaTheme="minorEastAsia"/>
                <w:color w:val="auto"/>
                <w:sz w:val="24"/>
                <w:highlight w:val="none"/>
              </w:rPr>
            </w:pPr>
          </w:p>
        </w:tc>
        <w:tc>
          <w:tcPr>
            <w:tcW w:w="553" w:type="dxa"/>
          </w:tcPr>
          <w:p w14:paraId="3AB78B24">
            <w:pPr>
              <w:spacing w:line="360" w:lineRule="auto"/>
              <w:rPr>
                <w:rFonts w:cs="仿宋_GB2312" w:asciiTheme="minorEastAsia" w:hAnsiTheme="minorEastAsia" w:eastAsiaTheme="minorEastAsia"/>
                <w:color w:val="auto"/>
                <w:sz w:val="24"/>
                <w:highlight w:val="none"/>
              </w:rPr>
            </w:pPr>
          </w:p>
        </w:tc>
        <w:tc>
          <w:tcPr>
            <w:tcW w:w="553" w:type="dxa"/>
          </w:tcPr>
          <w:p w14:paraId="5E6555BE">
            <w:pPr>
              <w:spacing w:line="360" w:lineRule="auto"/>
              <w:rPr>
                <w:rFonts w:cs="仿宋_GB2312" w:asciiTheme="minorEastAsia" w:hAnsiTheme="minorEastAsia" w:eastAsiaTheme="minorEastAsia"/>
                <w:color w:val="auto"/>
                <w:sz w:val="24"/>
                <w:highlight w:val="none"/>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highlight w:val="none"/>
              </w:rPr>
            </w:pPr>
          </w:p>
        </w:tc>
        <w:tc>
          <w:tcPr>
            <w:tcW w:w="552" w:type="dxa"/>
          </w:tcPr>
          <w:p w14:paraId="21A1609C">
            <w:pPr>
              <w:spacing w:line="360" w:lineRule="auto"/>
              <w:rPr>
                <w:rFonts w:cs="仿宋_GB2312" w:asciiTheme="minorEastAsia" w:hAnsiTheme="minorEastAsia" w:eastAsiaTheme="minorEastAsia"/>
                <w:color w:val="auto"/>
                <w:sz w:val="24"/>
                <w:highlight w:val="none"/>
              </w:rPr>
            </w:pPr>
          </w:p>
        </w:tc>
        <w:tc>
          <w:tcPr>
            <w:tcW w:w="552" w:type="dxa"/>
          </w:tcPr>
          <w:p w14:paraId="5E3FCE13">
            <w:pPr>
              <w:spacing w:line="360" w:lineRule="auto"/>
              <w:rPr>
                <w:rFonts w:cs="仿宋_GB2312" w:asciiTheme="minorEastAsia" w:hAnsiTheme="minorEastAsia" w:eastAsiaTheme="minorEastAsia"/>
                <w:color w:val="auto"/>
                <w:sz w:val="24"/>
                <w:highlight w:val="none"/>
              </w:rPr>
            </w:pPr>
          </w:p>
        </w:tc>
        <w:tc>
          <w:tcPr>
            <w:tcW w:w="552" w:type="dxa"/>
          </w:tcPr>
          <w:p w14:paraId="7EB0525D">
            <w:pPr>
              <w:spacing w:line="360" w:lineRule="auto"/>
              <w:rPr>
                <w:rFonts w:cs="仿宋_GB2312" w:asciiTheme="minorEastAsia" w:hAnsiTheme="minorEastAsia" w:eastAsiaTheme="minorEastAsia"/>
                <w:color w:val="auto"/>
                <w:sz w:val="24"/>
                <w:highlight w:val="none"/>
              </w:rPr>
            </w:pPr>
          </w:p>
        </w:tc>
        <w:tc>
          <w:tcPr>
            <w:tcW w:w="552" w:type="dxa"/>
          </w:tcPr>
          <w:p w14:paraId="439AD26B">
            <w:pPr>
              <w:spacing w:line="360" w:lineRule="auto"/>
              <w:rPr>
                <w:rFonts w:cs="仿宋_GB2312" w:asciiTheme="minorEastAsia" w:hAnsiTheme="minorEastAsia" w:eastAsiaTheme="minorEastAsia"/>
                <w:color w:val="auto"/>
                <w:sz w:val="24"/>
                <w:highlight w:val="none"/>
              </w:rPr>
            </w:pPr>
          </w:p>
        </w:tc>
        <w:tc>
          <w:tcPr>
            <w:tcW w:w="552" w:type="dxa"/>
          </w:tcPr>
          <w:p w14:paraId="02E1BB44">
            <w:pPr>
              <w:spacing w:line="360" w:lineRule="auto"/>
              <w:rPr>
                <w:rFonts w:cs="仿宋_GB2312" w:asciiTheme="minorEastAsia" w:hAnsiTheme="minorEastAsia" w:eastAsiaTheme="minorEastAsia"/>
                <w:color w:val="auto"/>
                <w:sz w:val="24"/>
                <w:highlight w:val="none"/>
              </w:rPr>
            </w:pPr>
          </w:p>
        </w:tc>
        <w:tc>
          <w:tcPr>
            <w:tcW w:w="552" w:type="dxa"/>
          </w:tcPr>
          <w:p w14:paraId="1AA3497A">
            <w:pPr>
              <w:spacing w:line="360" w:lineRule="auto"/>
              <w:rPr>
                <w:rFonts w:cs="仿宋_GB2312" w:asciiTheme="minorEastAsia" w:hAnsiTheme="minorEastAsia" w:eastAsiaTheme="minorEastAsia"/>
                <w:color w:val="auto"/>
                <w:sz w:val="24"/>
                <w:highlight w:val="none"/>
              </w:rPr>
            </w:pPr>
          </w:p>
        </w:tc>
        <w:tc>
          <w:tcPr>
            <w:tcW w:w="553" w:type="dxa"/>
          </w:tcPr>
          <w:p w14:paraId="005DEDE2">
            <w:pPr>
              <w:spacing w:line="360" w:lineRule="auto"/>
              <w:rPr>
                <w:rFonts w:cs="仿宋_GB2312" w:asciiTheme="minorEastAsia" w:hAnsiTheme="minorEastAsia" w:eastAsiaTheme="minorEastAsia"/>
                <w:color w:val="auto"/>
                <w:sz w:val="24"/>
                <w:highlight w:val="none"/>
              </w:rPr>
            </w:pPr>
          </w:p>
        </w:tc>
        <w:tc>
          <w:tcPr>
            <w:tcW w:w="553" w:type="dxa"/>
          </w:tcPr>
          <w:p w14:paraId="3C7ED42A">
            <w:pPr>
              <w:spacing w:line="360" w:lineRule="auto"/>
              <w:rPr>
                <w:rFonts w:cs="仿宋_GB2312" w:asciiTheme="minorEastAsia" w:hAnsiTheme="minorEastAsia" w:eastAsiaTheme="minorEastAsia"/>
                <w:color w:val="auto"/>
                <w:sz w:val="24"/>
                <w:highlight w:val="none"/>
              </w:rPr>
            </w:pPr>
          </w:p>
        </w:tc>
        <w:tc>
          <w:tcPr>
            <w:tcW w:w="553" w:type="dxa"/>
          </w:tcPr>
          <w:p w14:paraId="5E229C05">
            <w:pPr>
              <w:spacing w:line="360" w:lineRule="auto"/>
              <w:rPr>
                <w:rFonts w:cs="仿宋_GB2312" w:asciiTheme="minorEastAsia" w:hAnsiTheme="minorEastAsia" w:eastAsiaTheme="minorEastAsia"/>
                <w:color w:val="auto"/>
                <w:sz w:val="24"/>
                <w:highlight w:val="none"/>
              </w:rPr>
            </w:pPr>
          </w:p>
        </w:tc>
        <w:tc>
          <w:tcPr>
            <w:tcW w:w="553" w:type="dxa"/>
          </w:tcPr>
          <w:p w14:paraId="0844AEF4">
            <w:pPr>
              <w:spacing w:line="360" w:lineRule="auto"/>
              <w:rPr>
                <w:rFonts w:cs="仿宋_GB2312" w:asciiTheme="minorEastAsia" w:hAnsiTheme="minorEastAsia" w:eastAsiaTheme="minorEastAsia"/>
                <w:color w:val="auto"/>
                <w:sz w:val="24"/>
                <w:highlight w:val="none"/>
              </w:rPr>
            </w:pPr>
          </w:p>
        </w:tc>
        <w:tc>
          <w:tcPr>
            <w:tcW w:w="553" w:type="dxa"/>
          </w:tcPr>
          <w:p w14:paraId="5669EEC8">
            <w:pPr>
              <w:spacing w:line="360" w:lineRule="auto"/>
              <w:rPr>
                <w:rFonts w:cs="仿宋_GB2312" w:asciiTheme="minorEastAsia" w:hAnsiTheme="minorEastAsia" w:eastAsiaTheme="minorEastAsia"/>
                <w:color w:val="auto"/>
                <w:sz w:val="24"/>
                <w:highlight w:val="none"/>
              </w:rPr>
            </w:pPr>
          </w:p>
        </w:tc>
        <w:tc>
          <w:tcPr>
            <w:tcW w:w="553" w:type="dxa"/>
          </w:tcPr>
          <w:p w14:paraId="177F9F08">
            <w:pPr>
              <w:spacing w:line="360" w:lineRule="auto"/>
              <w:rPr>
                <w:rFonts w:cs="仿宋_GB2312" w:asciiTheme="minorEastAsia" w:hAnsiTheme="minorEastAsia" w:eastAsiaTheme="minorEastAsia"/>
                <w:color w:val="auto"/>
                <w:sz w:val="24"/>
                <w:highlight w:val="none"/>
              </w:rPr>
            </w:pPr>
          </w:p>
        </w:tc>
        <w:tc>
          <w:tcPr>
            <w:tcW w:w="553" w:type="dxa"/>
          </w:tcPr>
          <w:p w14:paraId="759C886F">
            <w:pPr>
              <w:spacing w:line="360" w:lineRule="auto"/>
              <w:rPr>
                <w:rFonts w:cs="仿宋_GB2312" w:asciiTheme="minorEastAsia" w:hAnsiTheme="minorEastAsia" w:eastAsiaTheme="minorEastAsia"/>
                <w:color w:val="auto"/>
                <w:sz w:val="24"/>
                <w:highlight w:val="none"/>
              </w:rPr>
            </w:pPr>
          </w:p>
        </w:tc>
        <w:tc>
          <w:tcPr>
            <w:tcW w:w="553" w:type="dxa"/>
          </w:tcPr>
          <w:p w14:paraId="5728F946">
            <w:pPr>
              <w:spacing w:line="360" w:lineRule="auto"/>
              <w:rPr>
                <w:rFonts w:cs="仿宋_GB2312" w:asciiTheme="minorEastAsia" w:hAnsiTheme="minorEastAsia" w:eastAsiaTheme="minorEastAsia"/>
                <w:color w:val="auto"/>
                <w:sz w:val="24"/>
                <w:highlight w:val="none"/>
              </w:rPr>
            </w:pPr>
          </w:p>
        </w:tc>
        <w:tc>
          <w:tcPr>
            <w:tcW w:w="553" w:type="dxa"/>
          </w:tcPr>
          <w:p w14:paraId="2F47342E">
            <w:pPr>
              <w:spacing w:line="360" w:lineRule="auto"/>
              <w:rPr>
                <w:rFonts w:cs="仿宋_GB2312" w:asciiTheme="minorEastAsia" w:hAnsiTheme="minorEastAsia" w:eastAsiaTheme="minorEastAsia"/>
                <w:color w:val="auto"/>
                <w:sz w:val="24"/>
                <w:highlight w:val="none"/>
              </w:rPr>
            </w:pPr>
          </w:p>
        </w:tc>
        <w:tc>
          <w:tcPr>
            <w:tcW w:w="553" w:type="dxa"/>
          </w:tcPr>
          <w:p w14:paraId="09A3664F">
            <w:pPr>
              <w:spacing w:line="360" w:lineRule="auto"/>
              <w:rPr>
                <w:rFonts w:cs="仿宋_GB2312" w:asciiTheme="minorEastAsia" w:hAnsiTheme="minorEastAsia" w:eastAsiaTheme="minorEastAsia"/>
                <w:color w:val="auto"/>
                <w:sz w:val="24"/>
                <w:highlight w:val="none"/>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highlight w:val="none"/>
              </w:rPr>
            </w:pPr>
          </w:p>
        </w:tc>
        <w:tc>
          <w:tcPr>
            <w:tcW w:w="552" w:type="dxa"/>
          </w:tcPr>
          <w:p w14:paraId="733E7CBD">
            <w:pPr>
              <w:spacing w:line="360" w:lineRule="auto"/>
              <w:rPr>
                <w:rFonts w:cs="仿宋_GB2312" w:asciiTheme="minorEastAsia" w:hAnsiTheme="minorEastAsia" w:eastAsiaTheme="minorEastAsia"/>
                <w:color w:val="auto"/>
                <w:sz w:val="24"/>
                <w:highlight w:val="none"/>
              </w:rPr>
            </w:pPr>
          </w:p>
        </w:tc>
        <w:tc>
          <w:tcPr>
            <w:tcW w:w="552" w:type="dxa"/>
          </w:tcPr>
          <w:p w14:paraId="798C7DF9">
            <w:pPr>
              <w:spacing w:line="360" w:lineRule="auto"/>
              <w:rPr>
                <w:rFonts w:cs="仿宋_GB2312" w:asciiTheme="minorEastAsia" w:hAnsiTheme="minorEastAsia" w:eastAsiaTheme="minorEastAsia"/>
                <w:color w:val="auto"/>
                <w:sz w:val="24"/>
                <w:highlight w:val="none"/>
              </w:rPr>
            </w:pPr>
          </w:p>
        </w:tc>
        <w:tc>
          <w:tcPr>
            <w:tcW w:w="552" w:type="dxa"/>
          </w:tcPr>
          <w:p w14:paraId="144CF89B">
            <w:pPr>
              <w:spacing w:line="360" w:lineRule="auto"/>
              <w:rPr>
                <w:rFonts w:cs="仿宋_GB2312" w:asciiTheme="minorEastAsia" w:hAnsiTheme="minorEastAsia" w:eastAsiaTheme="minorEastAsia"/>
                <w:color w:val="auto"/>
                <w:sz w:val="24"/>
                <w:highlight w:val="none"/>
              </w:rPr>
            </w:pPr>
          </w:p>
        </w:tc>
        <w:tc>
          <w:tcPr>
            <w:tcW w:w="552" w:type="dxa"/>
          </w:tcPr>
          <w:p w14:paraId="7A32DD3B">
            <w:pPr>
              <w:spacing w:line="360" w:lineRule="auto"/>
              <w:rPr>
                <w:rFonts w:cs="仿宋_GB2312" w:asciiTheme="minorEastAsia" w:hAnsiTheme="minorEastAsia" w:eastAsiaTheme="minorEastAsia"/>
                <w:color w:val="auto"/>
                <w:sz w:val="24"/>
                <w:highlight w:val="none"/>
              </w:rPr>
            </w:pPr>
          </w:p>
        </w:tc>
        <w:tc>
          <w:tcPr>
            <w:tcW w:w="552" w:type="dxa"/>
          </w:tcPr>
          <w:p w14:paraId="2FBB6BB7">
            <w:pPr>
              <w:spacing w:line="360" w:lineRule="auto"/>
              <w:rPr>
                <w:rFonts w:cs="仿宋_GB2312" w:asciiTheme="minorEastAsia" w:hAnsiTheme="minorEastAsia" w:eastAsiaTheme="minorEastAsia"/>
                <w:color w:val="auto"/>
                <w:sz w:val="24"/>
                <w:highlight w:val="none"/>
              </w:rPr>
            </w:pPr>
          </w:p>
        </w:tc>
        <w:tc>
          <w:tcPr>
            <w:tcW w:w="552" w:type="dxa"/>
          </w:tcPr>
          <w:p w14:paraId="4FF08B44">
            <w:pPr>
              <w:spacing w:line="360" w:lineRule="auto"/>
              <w:rPr>
                <w:rFonts w:cs="仿宋_GB2312" w:asciiTheme="minorEastAsia" w:hAnsiTheme="minorEastAsia" w:eastAsiaTheme="minorEastAsia"/>
                <w:color w:val="auto"/>
                <w:sz w:val="24"/>
                <w:highlight w:val="none"/>
              </w:rPr>
            </w:pPr>
          </w:p>
        </w:tc>
        <w:tc>
          <w:tcPr>
            <w:tcW w:w="553" w:type="dxa"/>
          </w:tcPr>
          <w:p w14:paraId="171198E1">
            <w:pPr>
              <w:spacing w:line="360" w:lineRule="auto"/>
              <w:rPr>
                <w:rFonts w:cs="仿宋_GB2312" w:asciiTheme="minorEastAsia" w:hAnsiTheme="minorEastAsia" w:eastAsiaTheme="minorEastAsia"/>
                <w:color w:val="auto"/>
                <w:sz w:val="24"/>
                <w:highlight w:val="none"/>
              </w:rPr>
            </w:pPr>
          </w:p>
        </w:tc>
        <w:tc>
          <w:tcPr>
            <w:tcW w:w="553" w:type="dxa"/>
          </w:tcPr>
          <w:p w14:paraId="40301693">
            <w:pPr>
              <w:spacing w:line="360" w:lineRule="auto"/>
              <w:rPr>
                <w:rFonts w:cs="仿宋_GB2312" w:asciiTheme="minorEastAsia" w:hAnsiTheme="minorEastAsia" w:eastAsiaTheme="minorEastAsia"/>
                <w:color w:val="auto"/>
                <w:sz w:val="24"/>
                <w:highlight w:val="none"/>
              </w:rPr>
            </w:pPr>
          </w:p>
        </w:tc>
        <w:tc>
          <w:tcPr>
            <w:tcW w:w="553" w:type="dxa"/>
          </w:tcPr>
          <w:p w14:paraId="5C57CCD1">
            <w:pPr>
              <w:spacing w:line="360" w:lineRule="auto"/>
              <w:rPr>
                <w:rFonts w:cs="仿宋_GB2312" w:asciiTheme="minorEastAsia" w:hAnsiTheme="minorEastAsia" w:eastAsiaTheme="minorEastAsia"/>
                <w:color w:val="auto"/>
                <w:sz w:val="24"/>
                <w:highlight w:val="none"/>
              </w:rPr>
            </w:pPr>
          </w:p>
        </w:tc>
        <w:tc>
          <w:tcPr>
            <w:tcW w:w="553" w:type="dxa"/>
          </w:tcPr>
          <w:p w14:paraId="7D04AD67">
            <w:pPr>
              <w:spacing w:line="360" w:lineRule="auto"/>
              <w:rPr>
                <w:rFonts w:cs="仿宋_GB2312" w:asciiTheme="minorEastAsia" w:hAnsiTheme="minorEastAsia" w:eastAsiaTheme="minorEastAsia"/>
                <w:color w:val="auto"/>
                <w:sz w:val="24"/>
                <w:highlight w:val="none"/>
              </w:rPr>
            </w:pPr>
          </w:p>
        </w:tc>
        <w:tc>
          <w:tcPr>
            <w:tcW w:w="553" w:type="dxa"/>
          </w:tcPr>
          <w:p w14:paraId="076DD4BF">
            <w:pPr>
              <w:spacing w:line="360" w:lineRule="auto"/>
              <w:rPr>
                <w:rFonts w:cs="仿宋_GB2312" w:asciiTheme="minorEastAsia" w:hAnsiTheme="minorEastAsia" w:eastAsiaTheme="minorEastAsia"/>
                <w:color w:val="auto"/>
                <w:sz w:val="24"/>
                <w:highlight w:val="none"/>
              </w:rPr>
            </w:pPr>
          </w:p>
        </w:tc>
        <w:tc>
          <w:tcPr>
            <w:tcW w:w="553" w:type="dxa"/>
          </w:tcPr>
          <w:p w14:paraId="5FBC7C11">
            <w:pPr>
              <w:spacing w:line="360" w:lineRule="auto"/>
              <w:rPr>
                <w:rFonts w:cs="仿宋_GB2312" w:asciiTheme="minorEastAsia" w:hAnsiTheme="minorEastAsia" w:eastAsiaTheme="minorEastAsia"/>
                <w:color w:val="auto"/>
                <w:sz w:val="24"/>
                <w:highlight w:val="none"/>
              </w:rPr>
            </w:pPr>
          </w:p>
        </w:tc>
        <w:tc>
          <w:tcPr>
            <w:tcW w:w="553" w:type="dxa"/>
          </w:tcPr>
          <w:p w14:paraId="47543E3D">
            <w:pPr>
              <w:spacing w:line="360" w:lineRule="auto"/>
              <w:rPr>
                <w:rFonts w:cs="仿宋_GB2312" w:asciiTheme="minorEastAsia" w:hAnsiTheme="minorEastAsia" w:eastAsiaTheme="minorEastAsia"/>
                <w:color w:val="auto"/>
                <w:sz w:val="24"/>
                <w:highlight w:val="none"/>
              </w:rPr>
            </w:pPr>
          </w:p>
        </w:tc>
        <w:tc>
          <w:tcPr>
            <w:tcW w:w="553" w:type="dxa"/>
          </w:tcPr>
          <w:p w14:paraId="280DF717">
            <w:pPr>
              <w:spacing w:line="360" w:lineRule="auto"/>
              <w:rPr>
                <w:rFonts w:cs="仿宋_GB2312" w:asciiTheme="minorEastAsia" w:hAnsiTheme="minorEastAsia" w:eastAsiaTheme="minorEastAsia"/>
                <w:color w:val="auto"/>
                <w:sz w:val="24"/>
                <w:highlight w:val="none"/>
              </w:rPr>
            </w:pPr>
          </w:p>
        </w:tc>
        <w:tc>
          <w:tcPr>
            <w:tcW w:w="553" w:type="dxa"/>
          </w:tcPr>
          <w:p w14:paraId="382B31A8">
            <w:pPr>
              <w:spacing w:line="360" w:lineRule="auto"/>
              <w:rPr>
                <w:rFonts w:cs="仿宋_GB2312" w:asciiTheme="minorEastAsia" w:hAnsiTheme="minorEastAsia" w:eastAsiaTheme="minorEastAsia"/>
                <w:color w:val="auto"/>
                <w:sz w:val="24"/>
                <w:highlight w:val="none"/>
              </w:rPr>
            </w:pPr>
          </w:p>
        </w:tc>
        <w:tc>
          <w:tcPr>
            <w:tcW w:w="553" w:type="dxa"/>
          </w:tcPr>
          <w:p w14:paraId="6B14CD9A">
            <w:pPr>
              <w:spacing w:line="360" w:lineRule="auto"/>
              <w:rPr>
                <w:rFonts w:cs="仿宋_GB2312" w:asciiTheme="minorEastAsia" w:hAnsiTheme="minorEastAsia" w:eastAsiaTheme="minorEastAsia"/>
                <w:color w:val="auto"/>
                <w:sz w:val="24"/>
                <w:highlight w:val="none"/>
              </w:rPr>
            </w:pPr>
          </w:p>
        </w:tc>
      </w:tr>
    </w:tbl>
    <w:p w14:paraId="4306E88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04DA06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highlight w:val="none"/>
        </w:rPr>
      </w:pPr>
    </w:p>
    <w:p w14:paraId="42AB1F8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、项目</w:t>
      </w:r>
      <w:r>
        <w:rPr>
          <w:rFonts w:hint="eastAsia" w:cs="仿宋_GB2312" w:asciiTheme="minorEastAsia" w:hAnsiTheme="minorEastAsia" w:eastAsiaTheme="minorEastAsia"/>
          <w:b/>
          <w:bCs/>
          <w:color w:val="auto"/>
          <w:sz w:val="32"/>
          <w:szCs w:val="32"/>
          <w:highlight w:val="none"/>
          <w:lang w:val="en-US" w:eastAsia="zh-CN"/>
        </w:rPr>
        <w:t>团队</w:t>
      </w:r>
      <w:r>
        <w:rPr>
          <w:rFonts w:hint="eastAsia" w:cs="仿宋_GB2312" w:asciiTheme="minorEastAsia" w:hAnsiTheme="minorEastAsia" w:eastAsiaTheme="minorEastAsia"/>
          <w:b/>
          <w:bCs/>
          <w:color w:val="auto"/>
          <w:sz w:val="32"/>
          <w:szCs w:val="32"/>
          <w:highlight w:val="none"/>
        </w:rPr>
        <w:t>人员名单</w:t>
      </w:r>
    </w:p>
    <w:p w14:paraId="1F888D7F">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0AC75C7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0CD53A3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77F588D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79B13A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highlight w:val="none"/>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highlight w:val="none"/>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highlight w:val="none"/>
              </w:rPr>
            </w:pPr>
          </w:p>
        </w:tc>
      </w:tr>
    </w:tbl>
    <w:p w14:paraId="247D344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highlight w:val="none"/>
        </w:rPr>
      </w:pPr>
    </w:p>
    <w:p w14:paraId="43F2B9F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4B01D4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highlight w:val="none"/>
        </w:rPr>
      </w:pPr>
    </w:p>
    <w:p w14:paraId="4DEA383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w:t>
      </w:r>
      <w:r>
        <w:rPr>
          <w:rFonts w:hint="eastAsia" w:cs="仿宋_GB2312" w:asciiTheme="minorEastAsia" w:hAnsiTheme="minorEastAsia" w:eastAsiaTheme="minorEastAsia"/>
          <w:b/>
          <w:color w:val="auto"/>
          <w:kern w:val="0"/>
          <w:sz w:val="32"/>
          <w:szCs w:val="32"/>
          <w:highlight w:val="none"/>
          <w:lang w:val="en-US" w:eastAsia="zh-CN"/>
        </w:rPr>
        <w:t>二</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7496A60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07620A">
      <w:pPr>
        <w:spacing w:line="360" w:lineRule="auto"/>
        <w:jc w:val="center"/>
        <w:rPr>
          <w:rFonts w:cs="仿宋_GB2312" w:asciiTheme="minorEastAsia" w:hAnsiTheme="minorEastAsia" w:eastAsiaTheme="minorEastAsia"/>
          <w:color w:val="auto"/>
          <w:sz w:val="24"/>
          <w:highlight w:val="none"/>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32B1F6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highlight w:val="none"/>
        </w:rPr>
      </w:pPr>
    </w:p>
    <w:p w14:paraId="45BC79D0">
      <w:pPr>
        <w:spacing w:line="360" w:lineRule="auto"/>
        <w:jc w:val="center"/>
        <w:rPr>
          <w:rFonts w:cs="仿宋_GB2312" w:asciiTheme="minorEastAsia" w:hAnsiTheme="minorEastAsia" w:eastAsiaTheme="minorEastAsia"/>
          <w:b/>
          <w:bCs/>
          <w:color w:val="auto"/>
          <w:sz w:val="24"/>
          <w:highlight w:val="none"/>
        </w:rPr>
      </w:pPr>
    </w:p>
    <w:p w14:paraId="0135EA5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val="en-US" w:eastAsia="zh-CN"/>
        </w:rPr>
        <w:t>三</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13B7C5E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4D9F73D">
      <w:pPr>
        <w:spacing w:line="360" w:lineRule="auto"/>
        <w:rPr>
          <w:rFonts w:cs="仿宋_GB2312" w:asciiTheme="minorEastAsia" w:hAnsiTheme="minorEastAsia" w:eastAsiaTheme="minorEastAsia"/>
          <w:color w:val="auto"/>
          <w:sz w:val="24"/>
          <w:highlight w:val="none"/>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C88631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highlight w:val="none"/>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C4C6E07">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四</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kern w:val="0"/>
          <w:sz w:val="24"/>
          <w:highlight w:val="none"/>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进行项目建设或其他经营活动，并通报财政</w:t>
      </w:r>
      <w:r>
        <w:rPr>
          <w:rFonts w:hint="eastAsia" w:cs="仿宋_GB2312" w:asciiTheme="minorEastAsia" w:hAnsiTheme="minorEastAsia" w:eastAsiaTheme="minorEastAsia"/>
          <w:color w:val="auto"/>
          <w:kern w:val="0"/>
          <w:sz w:val="24"/>
          <w:highlight w:val="none"/>
          <w:lang w:val="en-US" w:eastAsia="zh-CN"/>
        </w:rPr>
        <w:t>部门</w:t>
      </w:r>
      <w:r>
        <w:rPr>
          <w:rFonts w:hint="eastAsia" w:cs="仿宋_GB2312" w:asciiTheme="minorEastAsia" w:hAnsiTheme="minorEastAsia" w:eastAsiaTheme="minorEastAsia"/>
          <w:color w:val="auto"/>
          <w:kern w:val="0"/>
          <w:sz w:val="24"/>
          <w:highlight w:val="none"/>
          <w:lang w:val="zh-CN"/>
        </w:rPr>
        <w:t>。由此引起的相应损失均由我单位承担。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2320923">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highlight w:val="none"/>
        </w:rPr>
      </w:pPr>
    </w:p>
    <w:p w14:paraId="24EE9610">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04575D9">
      <w:pPr>
        <w:pStyle w:val="118"/>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5"/>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5BE05E2E">
      <w:pPr>
        <w:pStyle w:val="118"/>
        <w:keepNext w:val="0"/>
        <w:pageBreakBefore w:val="0"/>
        <w:tabs>
          <w:tab w:val="clear" w:pos="720"/>
        </w:tabs>
        <w:ind w:firstLine="640"/>
        <w:outlineLvl w:val="9"/>
        <w:rPr>
          <w:rFonts w:hint="default" w:cs="仿宋_GB2312" w:asciiTheme="minorEastAsia" w:hAnsiTheme="minorEastAsia" w:eastAsiaTheme="minorEastAsia"/>
          <w:color w:val="auto"/>
          <w:kern w:val="2"/>
          <w:sz w:val="32"/>
          <w:szCs w:val="32"/>
          <w:highlight w:val="none"/>
          <w:lang w:val="en-US" w:eastAsia="zh-CN"/>
        </w:rPr>
      </w:pPr>
      <w:r>
        <w:rPr>
          <w:rFonts w:hint="eastAsia" w:cs="仿宋_GB2312" w:asciiTheme="minorEastAsia" w:hAnsiTheme="minorEastAsia" w:eastAsiaTheme="minorEastAsia"/>
          <w:color w:val="auto"/>
          <w:kern w:val="2"/>
          <w:sz w:val="32"/>
          <w:szCs w:val="32"/>
          <w:highlight w:val="none"/>
        </w:rPr>
        <w:t>（一）最后报价一览表</w:t>
      </w:r>
      <w:r>
        <w:rPr>
          <w:rFonts w:hint="eastAsia" w:cs="仿宋_GB2312" w:asciiTheme="minorEastAsia" w:hAnsiTheme="minorEastAsia" w:eastAsiaTheme="minorEastAsia"/>
          <w:color w:val="auto"/>
          <w:kern w:val="2"/>
          <w:sz w:val="32"/>
          <w:szCs w:val="32"/>
          <w:highlight w:val="none"/>
          <w:lang w:eastAsia="zh-CN"/>
        </w:rPr>
        <w:t>（</w:t>
      </w:r>
      <w:r>
        <w:rPr>
          <w:rFonts w:hint="eastAsia" w:cs="仿宋_GB2312" w:asciiTheme="minorEastAsia" w:hAnsiTheme="minorEastAsia" w:eastAsiaTheme="minorEastAsia"/>
          <w:color w:val="auto"/>
          <w:kern w:val="2"/>
          <w:sz w:val="32"/>
          <w:szCs w:val="32"/>
          <w:highlight w:val="none"/>
          <w:lang w:val="en-US" w:eastAsia="zh-CN"/>
        </w:rPr>
        <w:t>初始报价一览表参照本格式）</w:t>
      </w:r>
    </w:p>
    <w:p w14:paraId="663D74E3">
      <w:pPr>
        <w:autoSpaceDE w:val="0"/>
        <w:autoSpaceDN w:val="0"/>
        <w:spacing w:line="360" w:lineRule="auto"/>
        <w:rPr>
          <w:rFonts w:cs="仿宋_GB2312" w:asciiTheme="minorEastAsia" w:hAnsiTheme="minorEastAsia" w:eastAsiaTheme="minorEastAsia"/>
          <w:color w:val="auto"/>
          <w:kern w:val="0"/>
          <w:sz w:val="24"/>
          <w:highlight w:val="none"/>
          <w:u w:val="single"/>
        </w:rPr>
      </w:pP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浙江国际招投标有限公司</w:t>
      </w:r>
      <w:r>
        <w:rPr>
          <w:rFonts w:hint="eastAsia" w:cs="仿宋_GB2312" w:asciiTheme="minorEastAsia" w:hAnsiTheme="minorEastAsia" w:eastAsiaTheme="minorEastAsia"/>
          <w:color w:val="auto"/>
          <w:kern w:val="0"/>
          <w:sz w:val="24"/>
          <w:highlight w:val="none"/>
          <w:u w:val="single"/>
          <w:lang w:val="zh-CN"/>
        </w:rPr>
        <w:t>：</w:t>
      </w:r>
    </w:p>
    <w:p w14:paraId="4CA384E0">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ZJ-2580145-11</w:t>
      </w: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kern w:val="0"/>
          <w:sz w:val="24"/>
          <w:highlight w:val="none"/>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7AD30985">
            <w:pPr>
              <w:spacing w:line="360" w:lineRule="auto"/>
              <w:jc w:val="center"/>
              <w:rPr>
                <w:rFonts w:cs="宋体" w:asciiTheme="minorEastAsia" w:hAnsiTheme="minorEastAsia" w:eastAsiaTheme="minorEastAsia"/>
                <w:b/>
                <w:color w:val="auto"/>
                <w:sz w:val="24"/>
                <w:highlight w:val="none"/>
              </w:rPr>
            </w:pPr>
          </w:p>
          <w:p w14:paraId="33CB5CA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44B851A3">
            <w:pPr>
              <w:spacing w:line="360" w:lineRule="auto"/>
              <w:jc w:val="center"/>
              <w:rPr>
                <w:rFonts w:cs="宋体" w:asciiTheme="minorEastAsia" w:hAnsiTheme="minorEastAsia" w:eastAsiaTheme="minorEastAsia"/>
                <w:b/>
                <w:color w:val="auto"/>
                <w:sz w:val="24"/>
                <w:highlight w:val="none"/>
              </w:rPr>
            </w:pPr>
          </w:p>
          <w:p w14:paraId="165193D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highlight w:val="none"/>
              </w:rPr>
            </w:pPr>
          </w:p>
          <w:p w14:paraId="3954ABC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2E6F16D8">
            <w:pPr>
              <w:spacing w:line="360" w:lineRule="auto"/>
              <w:jc w:val="center"/>
              <w:rPr>
                <w:rFonts w:cs="宋体" w:asciiTheme="minorEastAsia" w:hAnsiTheme="minorEastAsia" w:eastAsiaTheme="minorEastAsia"/>
                <w:b/>
                <w:color w:val="auto"/>
                <w:sz w:val="24"/>
                <w:highlight w:val="none"/>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89DA5FD">
            <w:pPr>
              <w:spacing w:line="360" w:lineRule="auto"/>
              <w:jc w:val="center"/>
              <w:rPr>
                <w:rFonts w:cs="宋体" w:asciiTheme="minorEastAsia" w:hAnsiTheme="minorEastAsia" w:eastAsiaTheme="minorEastAsia"/>
                <w:color w:val="auto"/>
                <w:sz w:val="24"/>
                <w:highlight w:val="none"/>
              </w:rPr>
            </w:pPr>
          </w:p>
        </w:tc>
        <w:tc>
          <w:tcPr>
            <w:tcW w:w="2127" w:type="dxa"/>
          </w:tcPr>
          <w:p w14:paraId="4B7519A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C88E112">
            <w:pPr>
              <w:spacing w:line="360" w:lineRule="auto"/>
              <w:jc w:val="center"/>
              <w:rPr>
                <w:rFonts w:cs="宋体" w:asciiTheme="minorEastAsia" w:hAnsiTheme="minorEastAsia" w:eastAsiaTheme="minorEastAsia"/>
                <w:color w:val="auto"/>
                <w:sz w:val="24"/>
                <w:highlight w:val="none"/>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7F7D403">
            <w:pPr>
              <w:spacing w:line="360" w:lineRule="auto"/>
              <w:jc w:val="center"/>
              <w:rPr>
                <w:rFonts w:cs="宋体" w:asciiTheme="minorEastAsia" w:hAnsiTheme="minorEastAsia" w:eastAsiaTheme="minorEastAsia"/>
                <w:color w:val="auto"/>
                <w:sz w:val="24"/>
                <w:highlight w:val="none"/>
              </w:rPr>
            </w:pPr>
          </w:p>
        </w:tc>
        <w:tc>
          <w:tcPr>
            <w:tcW w:w="2127" w:type="dxa"/>
          </w:tcPr>
          <w:p w14:paraId="6F56B12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8C1371">
            <w:pPr>
              <w:spacing w:line="360" w:lineRule="auto"/>
              <w:jc w:val="center"/>
              <w:rPr>
                <w:rFonts w:cs="宋体" w:asciiTheme="minorEastAsia" w:hAnsiTheme="minorEastAsia" w:eastAsiaTheme="minorEastAsia"/>
                <w:color w:val="auto"/>
                <w:sz w:val="24"/>
                <w:highlight w:val="none"/>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4D98A62">
            <w:pPr>
              <w:spacing w:line="360" w:lineRule="auto"/>
              <w:jc w:val="center"/>
              <w:rPr>
                <w:rFonts w:cs="宋体" w:asciiTheme="minorEastAsia" w:hAnsiTheme="minorEastAsia" w:eastAsiaTheme="minorEastAsia"/>
                <w:color w:val="auto"/>
                <w:sz w:val="24"/>
                <w:highlight w:val="none"/>
              </w:rPr>
            </w:pPr>
          </w:p>
        </w:tc>
        <w:tc>
          <w:tcPr>
            <w:tcW w:w="2127" w:type="dxa"/>
          </w:tcPr>
          <w:p w14:paraId="59D4711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75ECA2">
            <w:pPr>
              <w:spacing w:line="360" w:lineRule="auto"/>
              <w:jc w:val="center"/>
              <w:rPr>
                <w:rFonts w:cs="宋体" w:asciiTheme="minorEastAsia" w:hAnsiTheme="minorEastAsia" w:eastAsiaTheme="minorEastAsia"/>
                <w:color w:val="auto"/>
                <w:sz w:val="24"/>
                <w:highlight w:val="none"/>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61CA7A2">
            <w:pPr>
              <w:spacing w:line="360" w:lineRule="auto"/>
              <w:jc w:val="center"/>
              <w:rPr>
                <w:rFonts w:cs="宋体" w:asciiTheme="minorEastAsia" w:hAnsiTheme="minorEastAsia" w:eastAsiaTheme="minorEastAsia"/>
                <w:color w:val="auto"/>
                <w:sz w:val="24"/>
                <w:highlight w:val="none"/>
              </w:rPr>
            </w:pPr>
          </w:p>
        </w:tc>
        <w:tc>
          <w:tcPr>
            <w:tcW w:w="2127" w:type="dxa"/>
          </w:tcPr>
          <w:p w14:paraId="0574C9FC">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6C54F0">
            <w:pPr>
              <w:spacing w:line="360" w:lineRule="auto"/>
              <w:jc w:val="center"/>
              <w:rPr>
                <w:rFonts w:cs="宋体" w:asciiTheme="minorEastAsia" w:hAnsiTheme="minorEastAsia" w:eastAsiaTheme="minorEastAsia"/>
                <w:color w:val="auto"/>
                <w:sz w:val="24"/>
                <w:highlight w:val="none"/>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C64D4F7">
            <w:pPr>
              <w:spacing w:line="360" w:lineRule="auto"/>
              <w:jc w:val="center"/>
              <w:rPr>
                <w:rFonts w:cs="宋体" w:asciiTheme="minorEastAsia" w:hAnsiTheme="minorEastAsia" w:eastAsiaTheme="minorEastAsia"/>
                <w:color w:val="auto"/>
                <w:sz w:val="24"/>
                <w:highlight w:val="none"/>
              </w:rPr>
            </w:pPr>
          </w:p>
        </w:tc>
        <w:tc>
          <w:tcPr>
            <w:tcW w:w="2127" w:type="dxa"/>
          </w:tcPr>
          <w:p w14:paraId="1D94CE9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8BE20DF">
            <w:pPr>
              <w:spacing w:line="360" w:lineRule="auto"/>
              <w:jc w:val="center"/>
              <w:rPr>
                <w:rFonts w:cs="宋体" w:asciiTheme="minorEastAsia" w:hAnsiTheme="minorEastAsia" w:eastAsiaTheme="minorEastAsia"/>
                <w:color w:val="auto"/>
                <w:sz w:val="24"/>
                <w:highlight w:val="none"/>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highlight w:val="none"/>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highlight w:val="none"/>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6907D12F">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p>
    <w:p w14:paraId="4EC3B00C">
      <w:pPr>
        <w:spacing w:line="360" w:lineRule="auto"/>
        <w:ind w:right="-874" w:rightChars="-416"/>
        <w:rPr>
          <w:rFonts w:cs="仿宋_GB2312" w:asciiTheme="minorEastAsia" w:hAnsiTheme="minorEastAsia" w:eastAsiaTheme="minorEastAsia"/>
          <w:color w:val="auto"/>
          <w:sz w:val="24"/>
          <w:highlight w:val="none"/>
        </w:rPr>
      </w:pPr>
    </w:p>
    <w:p w14:paraId="0BCC2223">
      <w:pPr>
        <w:spacing w:line="360" w:lineRule="auto"/>
        <w:ind w:right="-874" w:rightChars="-416"/>
        <w:rPr>
          <w:rFonts w:cs="仿宋_GB2312" w:asciiTheme="minorEastAsia" w:hAnsiTheme="minorEastAsia" w:eastAsiaTheme="minorEastAsia"/>
          <w:color w:val="auto"/>
          <w:sz w:val="24"/>
          <w:highlight w:val="none"/>
        </w:rPr>
      </w:pPr>
    </w:p>
    <w:p w14:paraId="297586C3">
      <w:pPr>
        <w:spacing w:line="360" w:lineRule="auto"/>
        <w:ind w:right="-874" w:rightChars="-416"/>
        <w:rPr>
          <w:rFonts w:cs="仿宋_GB2312" w:asciiTheme="minorEastAsia" w:hAnsiTheme="minorEastAsia" w:eastAsiaTheme="minorEastAsia"/>
          <w:color w:val="auto"/>
          <w:sz w:val="24"/>
          <w:highlight w:val="none"/>
        </w:rPr>
      </w:pPr>
    </w:p>
    <w:p w14:paraId="66FEBB17">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highlight w:val="none"/>
        </w:rPr>
      </w:pPr>
    </w:p>
    <w:p w14:paraId="573EF222">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lang w:val="en-US" w:eastAsia="zh-CN"/>
        </w:rPr>
        <w:t>二</w:t>
      </w:r>
      <w:r>
        <w:rPr>
          <w:rFonts w:hint="eastAsia" w:asciiTheme="minorEastAsia" w:hAnsiTheme="minorEastAsia" w:eastAsiaTheme="minorEastAsia"/>
          <w:b/>
          <w:color w:val="auto"/>
          <w:sz w:val="32"/>
          <w:szCs w:val="32"/>
          <w:highlight w:val="none"/>
        </w:rPr>
        <w:t>）中小企业声明函</w:t>
      </w:r>
      <w:bookmarkStart w:id="117" w:name="_Toc465665161"/>
      <w:r>
        <w:rPr>
          <w:rFonts w:hint="eastAsia" w:asciiTheme="minorEastAsia" w:hAnsiTheme="minorEastAsia" w:eastAsiaTheme="minorEastAsia"/>
          <w:b/>
          <w:color w:val="auto"/>
          <w:sz w:val="32"/>
          <w:szCs w:val="32"/>
          <w:highlight w:val="none"/>
          <w:lang w:eastAsia="zh-CN"/>
        </w:rPr>
        <w:t>（</w:t>
      </w:r>
      <w:r>
        <w:rPr>
          <w:rFonts w:hint="eastAsia" w:asciiTheme="minorEastAsia" w:hAnsiTheme="minorEastAsia" w:eastAsiaTheme="minorEastAsia"/>
          <w:b/>
          <w:color w:val="auto"/>
          <w:sz w:val="32"/>
          <w:szCs w:val="32"/>
          <w:highlight w:val="none"/>
          <w:lang w:val="en-US" w:eastAsia="zh-CN"/>
        </w:rPr>
        <w:t>服务）</w:t>
      </w:r>
      <w:r>
        <w:rPr>
          <w:rFonts w:hint="eastAsia" w:asciiTheme="minorEastAsia" w:hAnsiTheme="minorEastAsia" w:eastAsiaTheme="minorEastAsia"/>
          <w:b/>
          <w:color w:val="auto"/>
          <w:sz w:val="32"/>
          <w:szCs w:val="32"/>
          <w:highlight w:val="none"/>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highlight w:val="none"/>
        </w:rPr>
      </w:pPr>
    </w:p>
    <w:p w14:paraId="5F718DF5">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5A8BAE53">
      <w:pPr>
        <w:widowControl/>
        <w:adjustRightInd/>
        <w:jc w:val="center"/>
        <w:rPr>
          <w:rFonts w:cs="仿宋_GB2312" w:asciiTheme="minorEastAsia" w:hAnsiTheme="minorEastAsia" w:eastAsiaTheme="minorEastAsia"/>
          <w:color w:val="auto"/>
          <w:sz w:val="24"/>
          <w:highlight w:val="none"/>
        </w:rPr>
      </w:pPr>
    </w:p>
    <w:p w14:paraId="15937A91">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17"/>
    </w:p>
    <w:p w14:paraId="0ACBFC5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A7CBDFC">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7B4040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2725A94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1442DE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F4E35A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5B79CBB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B5DCA4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0E978569">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48C544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5FB6A70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422BD2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5B2B3A9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1443AA0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015C4F8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3B1FD35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12D4DB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71CAFDB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6BFB436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78F7D2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264ECC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3FD623D">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4FB9011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0D4674F4">
      <w:pPr>
        <w:spacing w:line="360" w:lineRule="auto"/>
        <w:rPr>
          <w:rFonts w:cs="仿宋_GB2312" w:asciiTheme="minorEastAsia" w:hAnsiTheme="minorEastAsia" w:eastAsiaTheme="minorEastAsia"/>
          <w:color w:val="auto"/>
          <w:sz w:val="24"/>
          <w:highlight w:val="none"/>
        </w:rPr>
      </w:pPr>
    </w:p>
    <w:p w14:paraId="3451E7C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67D89F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16DABA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2140ED2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18A0D30">
      <w:pPr>
        <w:spacing w:line="360" w:lineRule="auto"/>
        <w:jc w:val="center"/>
        <w:rPr>
          <w:rFonts w:cs="仿宋_GB2312" w:asciiTheme="minorEastAsia" w:hAnsiTheme="minorEastAsia" w:eastAsiaTheme="minorEastAsia"/>
          <w:b/>
          <w:color w:val="auto"/>
          <w:sz w:val="24"/>
          <w:highlight w:val="none"/>
        </w:rPr>
      </w:pPr>
    </w:p>
    <w:p w14:paraId="5E9FC4BE">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77402C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25A4CA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6F37C5C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F60D5C3">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3A3586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95A85A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546F5C5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4CAE88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AF272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643D08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D7C08B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A60567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BA4D07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A3472A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334D8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55CF01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06C4173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99B29C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606864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2A43CD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2CB6A3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34BC3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3AF5769D">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2E6DE6B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7742FB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C0935B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6F25E44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C3206C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510184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8D1A15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B6EB10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0E308F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9E83F8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EBDD9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1B2D86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E4FE0B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BA0D75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534237B">
      <w:pPr>
        <w:spacing w:line="360" w:lineRule="auto"/>
        <w:rPr>
          <w:rFonts w:cs="仿宋_GB2312" w:asciiTheme="minorEastAsia" w:hAnsiTheme="minorEastAsia" w:eastAsiaTheme="minorEastAsia"/>
          <w:b/>
          <w:color w:val="auto"/>
          <w:sz w:val="24"/>
          <w:highlight w:val="none"/>
        </w:rPr>
      </w:pPr>
    </w:p>
    <w:p w14:paraId="6D4B3ECA">
      <w:pPr>
        <w:spacing w:line="360" w:lineRule="auto"/>
        <w:rPr>
          <w:rFonts w:cs="仿宋_GB2312" w:asciiTheme="minorEastAsia" w:hAnsiTheme="minorEastAsia" w:eastAsiaTheme="minorEastAsia"/>
          <w:b/>
          <w:color w:val="auto"/>
          <w:sz w:val="24"/>
          <w:highlight w:val="none"/>
        </w:rPr>
      </w:pPr>
    </w:p>
    <w:p w14:paraId="79454521">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highlight w:val="none"/>
        </w:rPr>
      </w:pPr>
    </w:p>
    <w:p w14:paraId="69BE9253">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3F9EDB8">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E0FEDC4">
      <w:pPr>
        <w:spacing w:line="360" w:lineRule="auto"/>
        <w:rPr>
          <w:rFonts w:asciiTheme="minorEastAsia" w:hAnsiTheme="minorEastAsia" w:eastAsiaTheme="minorEastAsia"/>
          <w:b/>
          <w:color w:val="auto"/>
          <w:spacing w:val="6"/>
          <w:sz w:val="32"/>
          <w:szCs w:val="32"/>
          <w:highlight w:val="none"/>
        </w:rPr>
      </w:pPr>
    </w:p>
    <w:p w14:paraId="2A2D634B">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6BFF5DB">
      <w:pPr>
        <w:spacing w:line="360" w:lineRule="auto"/>
        <w:rPr>
          <w:rFonts w:asciiTheme="minorEastAsia" w:hAnsiTheme="minorEastAsia" w:eastAsiaTheme="minorEastAsia"/>
          <w:b/>
          <w:color w:val="auto"/>
          <w:spacing w:val="6"/>
          <w:sz w:val="30"/>
          <w:szCs w:val="30"/>
          <w:highlight w:val="none"/>
        </w:rPr>
      </w:pPr>
    </w:p>
    <w:p w14:paraId="4C72169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w:t>
      </w:r>
      <w:r>
        <w:rPr>
          <w:rFonts w:hint="eastAsia" w:cs="仿宋_GB2312" w:asciiTheme="minorEastAsia" w:hAnsiTheme="minorEastAsia" w:eastAsiaTheme="minorEastAsia"/>
          <w:color w:val="auto"/>
          <w:sz w:val="24"/>
          <w:highlight w:val="none"/>
          <w:lang w:eastAsia="zh-CN"/>
        </w:rPr>
        <w:t>〔2017〕141号</w:t>
      </w:r>
      <w:r>
        <w:rPr>
          <w:rFonts w:hint="eastAsia" w:cs="仿宋_GB2312" w:asciiTheme="minorEastAsia" w:hAnsiTheme="minorEastAsia" w:eastAsiaTheme="minorEastAsia"/>
          <w:color w:val="auto"/>
          <w:sz w:val="24"/>
          <w:highlight w:val="none"/>
        </w:rPr>
        <w:t>）的规定，本单位为符合条件的残疾人福利性单位，且本单位参加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浙江省经济和信息化厅</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highlight w:val="none"/>
        </w:rPr>
      </w:pPr>
    </w:p>
    <w:p w14:paraId="19BF4278">
      <w:pPr>
        <w:spacing w:line="360" w:lineRule="auto"/>
        <w:ind w:firstLine="480" w:firstLineChars="200"/>
        <w:rPr>
          <w:rFonts w:cs="仿宋_GB2312" w:asciiTheme="minorEastAsia" w:hAnsiTheme="minorEastAsia" w:eastAsiaTheme="minorEastAsia"/>
          <w:color w:val="auto"/>
          <w:sz w:val="24"/>
          <w:highlight w:val="none"/>
        </w:rPr>
      </w:pPr>
    </w:p>
    <w:p w14:paraId="20D6D487">
      <w:pPr>
        <w:tabs>
          <w:tab w:val="left" w:pos="4860"/>
        </w:tabs>
        <w:spacing w:line="360" w:lineRule="auto"/>
        <w:ind w:left="0" w:leftChars="0" w:right="1560" w:firstLine="3360" w:firstLineChars="1400"/>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5B2A52D">
      <w:pPr>
        <w:tabs>
          <w:tab w:val="left" w:pos="4860"/>
        </w:tabs>
        <w:spacing w:line="360" w:lineRule="auto"/>
        <w:ind w:left="0" w:leftChars="0" w:right="1560" w:firstLine="3360" w:firstLineChars="1400"/>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日  期：</w:t>
      </w:r>
      <w:r>
        <w:rPr>
          <w:rFonts w:hint="eastAsia" w:cs="宋体" w:asciiTheme="minorEastAsia" w:hAnsiTheme="minorEastAsia" w:eastAsiaTheme="minorEastAsia"/>
          <w:color w:val="auto"/>
          <w:sz w:val="24"/>
          <w:highlight w:val="none"/>
        </w:rPr>
        <w:t xml:space="preserve">      年     月     日</w:t>
      </w:r>
    </w:p>
    <w:p w14:paraId="3DB585FB">
      <w:pPr>
        <w:spacing w:line="360" w:lineRule="auto"/>
        <w:ind w:firstLine="480" w:firstLineChars="200"/>
        <w:rPr>
          <w:rFonts w:cs="仿宋_GB2312" w:asciiTheme="minorEastAsia" w:hAnsiTheme="minorEastAsia" w:eastAsiaTheme="minorEastAsia"/>
          <w:color w:val="auto"/>
          <w:sz w:val="24"/>
          <w:highlight w:val="none"/>
        </w:rPr>
      </w:pPr>
    </w:p>
    <w:p w14:paraId="5A920D49">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37C5684">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23E4275F">
      <w:pPr>
        <w:spacing w:line="360" w:lineRule="auto"/>
        <w:jc w:val="left"/>
        <w:rPr>
          <w:rFonts w:cs="仿宋_GB2312" w:asciiTheme="minorEastAsia" w:hAnsiTheme="minorEastAsia" w:eastAsiaTheme="minorEastAsia"/>
          <w:b/>
          <w:color w:val="auto"/>
          <w:sz w:val="24"/>
          <w:highlight w:val="none"/>
        </w:rPr>
      </w:pPr>
    </w:p>
    <w:p w14:paraId="1E9C39D9">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4A9E189">
      <w:pPr>
        <w:autoSpaceDE w:val="0"/>
        <w:autoSpaceDN w:val="0"/>
        <w:jc w:val="center"/>
        <w:rPr>
          <w:rFonts w:asciiTheme="minorEastAsia" w:hAnsiTheme="minorEastAsia" w:eastAsiaTheme="minorEastAsia"/>
          <w:b/>
          <w:bCs/>
          <w:color w:val="auto"/>
          <w:sz w:val="32"/>
          <w:szCs w:val="32"/>
          <w:highlight w:val="none"/>
        </w:rPr>
      </w:pPr>
    </w:p>
    <w:p w14:paraId="753E7EB6">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浙江省经济和信息化厅</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浙江国际招投标有限公司</w:t>
      </w:r>
      <w:r>
        <w:rPr>
          <w:rFonts w:hint="eastAsia" w:cs="仿宋_GB2312" w:asciiTheme="minorEastAsia" w:hAnsiTheme="minorEastAsia" w:eastAsiaTheme="minorEastAsia"/>
          <w:color w:val="auto"/>
          <w:sz w:val="24"/>
          <w:highlight w:val="none"/>
        </w:rPr>
        <w:t>：</w:t>
      </w:r>
    </w:p>
    <w:p w14:paraId="28ED5075">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仿宋_GB2312" w:asciiTheme="minorEastAsia" w:hAnsiTheme="minorEastAsia" w:eastAsiaTheme="minorEastAsia"/>
          <w:color w:val="auto"/>
          <w:sz w:val="24"/>
          <w:highlight w:val="none"/>
          <w:u w:val="single"/>
        </w:rPr>
        <w:t>【项目编号：</w:t>
      </w:r>
      <w:r>
        <w:rPr>
          <w:rFonts w:hint="eastAsia" w:cs="仿宋_GB2312" w:asciiTheme="minorEastAsia" w:hAnsiTheme="minorEastAsia" w:eastAsiaTheme="minorEastAsia"/>
          <w:color w:val="auto"/>
          <w:sz w:val="24"/>
          <w:highlight w:val="none"/>
          <w:u w:val="single"/>
          <w:lang w:eastAsia="zh-CN"/>
        </w:rPr>
        <w:t>ZJ-2580145-11</w:t>
      </w:r>
      <w:r>
        <w:rPr>
          <w:rFonts w:hint="eastAsia" w:cs="仿宋_GB2312" w:asciiTheme="minorEastAsia" w:hAnsiTheme="minorEastAsia" w:eastAsiaTheme="minorEastAsia"/>
          <w:color w:val="auto"/>
          <w:sz w:val="24"/>
          <w:highlight w:val="none"/>
          <w:u w:val="singl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0FE51DC4">
      <w:pPr>
        <w:spacing w:line="360" w:lineRule="auto"/>
        <w:ind w:firstLine="494"/>
        <w:rPr>
          <w:rFonts w:cs="宋体" w:asciiTheme="minorEastAsia" w:hAnsiTheme="minorEastAsia" w:eastAsiaTheme="minorEastAsia"/>
          <w:color w:val="auto"/>
          <w:sz w:val="24"/>
          <w:highlight w:val="none"/>
        </w:rPr>
      </w:pPr>
    </w:p>
    <w:p w14:paraId="298EF206">
      <w:pPr>
        <w:spacing w:line="360" w:lineRule="auto"/>
        <w:ind w:firstLine="494"/>
        <w:rPr>
          <w:rFonts w:cs="宋体" w:asciiTheme="minorEastAsia" w:hAnsiTheme="minorEastAsia" w:eastAsiaTheme="minorEastAsia"/>
          <w:color w:val="auto"/>
          <w:sz w:val="24"/>
          <w:highlight w:val="none"/>
        </w:rPr>
      </w:pPr>
    </w:p>
    <w:p w14:paraId="250D8F30">
      <w:pPr>
        <w:spacing w:line="360" w:lineRule="auto"/>
        <w:ind w:firstLine="494"/>
        <w:rPr>
          <w:rFonts w:cs="宋体" w:asciiTheme="minorEastAsia" w:hAnsiTheme="minorEastAsia" w:eastAsiaTheme="minorEastAsia"/>
          <w:color w:val="auto"/>
          <w:sz w:val="24"/>
          <w:highlight w:val="none"/>
        </w:rPr>
      </w:pPr>
    </w:p>
    <w:p w14:paraId="5FF12C61">
      <w:pPr>
        <w:spacing w:line="360" w:lineRule="auto"/>
        <w:ind w:firstLine="494"/>
        <w:rPr>
          <w:rFonts w:cs="宋体" w:asciiTheme="minorEastAsia" w:hAnsiTheme="minorEastAsia" w:eastAsiaTheme="minorEastAsia"/>
          <w:color w:val="auto"/>
          <w:sz w:val="24"/>
          <w:highlight w:val="none"/>
        </w:rPr>
      </w:pPr>
    </w:p>
    <w:p w14:paraId="051C916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7FF27B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3A4F09F">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7336161">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EDCA9B2">
      <w:pPr>
        <w:snapToGrid w:val="0"/>
        <w:spacing w:line="360" w:lineRule="auto"/>
        <w:jc w:val="center"/>
        <w:rPr>
          <w:rFonts w:cs="仿宋_GB2312" w:asciiTheme="minorEastAsia" w:hAnsiTheme="minorEastAsia" w:eastAsiaTheme="minorEastAsia"/>
          <w:b/>
          <w:color w:val="auto"/>
          <w:sz w:val="24"/>
          <w:highlight w:val="none"/>
        </w:rPr>
      </w:pPr>
    </w:p>
    <w:p w14:paraId="26305A65">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7DC68137">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76DC3483">
      <w:pPr>
        <w:spacing w:line="360" w:lineRule="auto"/>
        <w:jc w:val="center"/>
        <w:rPr>
          <w:rFonts w:cs="宋体" w:asciiTheme="minorEastAsia" w:hAnsiTheme="minorEastAsia" w:eastAsiaTheme="minorEastAsia"/>
          <w:b/>
          <w:color w:val="auto"/>
          <w:sz w:val="32"/>
          <w:szCs w:val="32"/>
          <w:highlight w:val="none"/>
        </w:rPr>
      </w:pPr>
    </w:p>
    <w:p w14:paraId="5EF1C7AD">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4BAABDD">
      <w:pPr>
        <w:spacing w:line="360" w:lineRule="auto"/>
        <w:jc w:val="center"/>
        <w:rPr>
          <w:rFonts w:cs="宋体" w:asciiTheme="minorEastAsia" w:hAnsiTheme="minorEastAsia" w:eastAsiaTheme="minorEastAsia"/>
          <w:b/>
          <w:color w:val="auto"/>
          <w:sz w:val="32"/>
          <w:szCs w:val="32"/>
          <w:highlight w:val="none"/>
        </w:rPr>
      </w:pPr>
    </w:p>
    <w:p w14:paraId="56CDBED9">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浙江省经济和信息化厅</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677EF763">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lang w:eastAsia="zh-CN"/>
        </w:rPr>
        <w:t>“十五五”时期浙江省人工智能赋能制造业的模式与路径研究项目</w:t>
      </w:r>
      <w:r>
        <w:rPr>
          <w:rFonts w:hint="eastAsia" w:cs="宋体" w:asciiTheme="minorEastAsia" w:hAnsiTheme="minorEastAsia" w:eastAsiaTheme="minorEastAsia"/>
          <w:color w:val="auto"/>
          <w:sz w:val="24"/>
          <w:highlight w:val="none"/>
        </w:rPr>
        <w:t xml:space="preserve">，属于 </w:t>
      </w:r>
      <w:r>
        <w:rPr>
          <w:rFonts w:hint="eastAsia" w:ascii="宋体" w:hAnsi="宋体" w:cs="宋体" w:eastAsiaTheme="minorEastAsia"/>
          <w:color w:val="auto"/>
          <w:kern w:val="0"/>
          <w:sz w:val="24"/>
          <w:highlight w:val="none"/>
          <w:u w:val="single"/>
          <w:lang w:eastAsia="zh-CN"/>
        </w:rPr>
        <w:t>其他未列明行业</w:t>
      </w:r>
      <w:r>
        <w:rPr>
          <w:rFonts w:hint="eastAsia" w:ascii="宋体" w:hAnsi="宋体" w:cs="宋体"/>
          <w:color w:val="auto"/>
          <w:kern w:val="0"/>
          <w:sz w:val="24"/>
          <w:highlight w:val="none"/>
          <w:u w:val="single"/>
          <w:lang w:val="en-US" w:eastAsia="zh-CN"/>
        </w:rPr>
        <w:t xml:space="preserve"> </w:t>
      </w:r>
      <w:r>
        <w:rPr>
          <w:rFonts w:hint="eastAsia" w:cs="宋体" w:asciiTheme="minorEastAsia" w:hAnsiTheme="minorEastAsia" w:eastAsiaTheme="minorEastAsia"/>
          <w:color w:val="auto"/>
          <w:sz w:val="24"/>
          <w:highlight w:val="none"/>
        </w:rPr>
        <w:t xml:space="preserve"> ；承接企业为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填写其中之一）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1051A6C6">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59FC71E">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08B3FE4">
      <w:pPr>
        <w:spacing w:line="360" w:lineRule="auto"/>
        <w:ind w:left="0" w:leftChars="0" w:firstLine="420" w:firstLineChars="175"/>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5EFB2780">
      <w:pPr>
        <w:spacing w:line="360" w:lineRule="auto"/>
        <w:ind w:right="1760"/>
        <w:jc w:val="right"/>
        <w:rPr>
          <w:rFonts w:hint="eastAsia" w:cs="宋体" w:asciiTheme="minorEastAsia" w:hAnsiTheme="minorEastAsia" w:eastAsiaTheme="minorEastAsia"/>
          <w:color w:val="auto"/>
          <w:sz w:val="24"/>
          <w:highlight w:val="none"/>
        </w:rPr>
      </w:pPr>
    </w:p>
    <w:p w14:paraId="2090D646">
      <w:pPr>
        <w:spacing w:line="360" w:lineRule="auto"/>
        <w:ind w:left="0" w:leftChars="0" w:right="1760" w:firstLine="3360" w:firstLineChars="1400"/>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3C43ED24">
      <w:pPr>
        <w:spacing w:line="360" w:lineRule="auto"/>
        <w:ind w:left="0" w:leftChars="0" w:right="1120" w:firstLine="3360" w:firstLineChars="14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     年     月     日</w:t>
      </w:r>
    </w:p>
    <w:p w14:paraId="6E5B6F27">
      <w:pPr>
        <w:spacing w:line="360" w:lineRule="auto"/>
        <w:ind w:right="420" w:firstLine="480" w:firstLineChars="200"/>
        <w:rPr>
          <w:rFonts w:hint="eastAsia" w:cs="宋体" w:asciiTheme="minorEastAsia" w:hAnsiTheme="minorEastAsia" w:eastAsiaTheme="minorEastAsia"/>
          <w:color w:val="auto"/>
          <w:sz w:val="24"/>
          <w:highlight w:val="none"/>
        </w:rPr>
      </w:pPr>
    </w:p>
    <w:p w14:paraId="310E86E7">
      <w:pPr>
        <w:spacing w:line="360" w:lineRule="auto"/>
        <w:ind w:right="42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r>
        <w:rPr>
          <w:rFonts w:hint="eastAsia" w:cs="宋体" w:asciiTheme="minorEastAsia" w:hAnsiTheme="minorEastAsia" w:eastAsiaTheme="minorEastAsia"/>
          <w:color w:val="auto"/>
          <w:sz w:val="24"/>
          <w:highlight w:val="none"/>
          <w:lang w:eastAsia="zh-CN"/>
        </w:rPr>
        <w:t>①</w:t>
      </w:r>
      <w:r>
        <w:rPr>
          <w:rFonts w:hint="eastAsia" w:cs="宋体" w:asciiTheme="minorEastAsia" w:hAnsiTheme="minorEastAsia" w:eastAsiaTheme="minorEastAsia"/>
          <w:color w:val="auto"/>
          <w:sz w:val="24"/>
          <w:highlight w:val="none"/>
        </w:rPr>
        <w:t>从业人员、营业收入、资产总额填报上一年度数据，无上一年度数据的新成立企业可不填报</w:t>
      </w:r>
      <w:r>
        <w:rPr>
          <w:rFonts w:hint="eastAsia" w:cs="宋体" w:asciiTheme="minorEastAsia" w:hAnsiTheme="minorEastAsia" w:eastAsiaTheme="minorEastAsia"/>
          <w:color w:val="auto"/>
          <w:sz w:val="24"/>
          <w:highlight w:val="none"/>
          <w:lang w:eastAsia="zh-CN"/>
        </w:rPr>
        <w:t>。②</w:t>
      </w:r>
      <w:r>
        <w:rPr>
          <w:rFonts w:hint="eastAsia" w:cs="宋体" w:asciiTheme="minorEastAsia" w:hAnsiTheme="minorEastAsia" w:eastAsiaTheme="minorEastAsia"/>
          <w:color w:val="auto"/>
          <w:sz w:val="24"/>
          <w:highlight w:val="none"/>
        </w:rPr>
        <w:t>《中小企业声明函》中“标的名称”、“采购文件中明确的所属行业”依据</w:t>
      </w:r>
      <w:r>
        <w:rPr>
          <w:rFonts w:hint="eastAsia" w:cs="宋体" w:asciiTheme="minorEastAsia" w:hAnsiTheme="minorEastAsia" w:eastAsiaTheme="minorEastAsia"/>
          <w:color w:val="auto"/>
          <w:sz w:val="24"/>
          <w:highlight w:val="none"/>
          <w:lang w:val="en-US" w:eastAsia="zh-CN"/>
        </w:rPr>
        <w:t>磋商</w:t>
      </w:r>
      <w:r>
        <w:rPr>
          <w:rFonts w:hint="eastAsia" w:cs="宋体" w:asciiTheme="minorEastAsia" w:hAnsiTheme="minorEastAsia" w:eastAsiaTheme="minorEastAsia"/>
          <w:color w:val="auto"/>
          <w:sz w:val="24"/>
          <w:highlight w:val="none"/>
        </w:rPr>
        <w:t>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val="en-US" w:eastAsia="zh-CN"/>
        </w:rPr>
        <w:t>供应商</w:t>
      </w:r>
      <w:r>
        <w:rPr>
          <w:rFonts w:hint="eastAsia" w:cs="宋体" w:asciiTheme="minorEastAsia" w:hAnsiTheme="minorEastAsia" w:eastAsiaTheme="minorEastAsia"/>
          <w:color w:val="auto"/>
          <w:sz w:val="24"/>
          <w:highlight w:val="none"/>
        </w:rPr>
        <w:t>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F256E2-BAAC-49BA-95FF-E254611FA6D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60ADDB-7B99-414F-8C8C-9B0FB0337093}"/>
  </w:font>
  <w:font w:name="仿宋_GB2312">
    <w:panose1 w:val="02010609030101010101"/>
    <w:charset w:val="86"/>
    <w:family w:val="auto"/>
    <w:pitch w:val="default"/>
    <w:sig w:usb0="00000001" w:usb1="080E0000" w:usb2="00000000" w:usb3="00000000" w:csb0="00040000" w:csb1="00000000"/>
    <w:embedRegular r:id="rId3" w:fontKey="{EBCDCE7E-7F1D-452A-8527-5E3D25C41B6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embedRegular r:id="rId4" w:fontKey="{7B6965E9-C7A5-4DD7-AF3B-0D23C2985A24}"/>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roman"/>
    <w:pitch w:val="default"/>
    <w:sig w:usb0="A00002BF" w:usb1="68C7FCFB" w:usb2="00000010" w:usb3="00000000" w:csb0="4002009F" w:csb1="DFD70000"/>
    <w:embedRegular r:id="rId5" w:fontKey="{6007D42A-881D-49E5-9316-924F88E15DF0}"/>
  </w:font>
  <w:font w:name="MS Gothic">
    <w:panose1 w:val="020B0609070205080204"/>
    <w:charset w:val="80"/>
    <w:family w:val="modern"/>
    <w:pitch w:val="default"/>
    <w:sig w:usb0="E00002FF" w:usb1="6AC7FDFB" w:usb2="08000012" w:usb3="00000000" w:csb0="4002009F" w:csb1="DFD70000"/>
    <w:embedRegular r:id="rId6" w:fontKey="{5EDC1171-9E94-4FB2-BF9B-10150FAE85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9"/>
      <w:framePr w:wrap="around" w:vAnchor="text" w:hAnchor="margin" w:xAlign="right" w:y="1"/>
      <w:rPr>
        <w:rStyle w:val="65"/>
      </w:rPr>
    </w:pPr>
    <w:r>
      <w:fldChar w:fldCharType="begin"/>
    </w:r>
    <w:r>
      <w:rPr>
        <w:rStyle w:val="65"/>
      </w:rPr>
      <w:instrText xml:space="preserve">PAGE  </w:instrText>
    </w:r>
    <w:r>
      <w:fldChar w:fldCharType="end"/>
    </w:r>
  </w:p>
  <w:p w14:paraId="3F34B94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9"/>
      <w:framePr w:wrap="around" w:vAnchor="text" w:hAnchor="margin" w:xAlign="right" w:y="1"/>
      <w:rPr>
        <w:rStyle w:val="65"/>
      </w:rPr>
    </w:pPr>
    <w:r>
      <w:fldChar w:fldCharType="begin"/>
    </w:r>
    <w:r>
      <w:rPr>
        <w:rStyle w:val="65"/>
      </w:rPr>
      <w:instrText xml:space="preserve">PAGE  </w:instrText>
    </w:r>
    <w:r>
      <w:fldChar w:fldCharType="end"/>
    </w:r>
  </w:p>
  <w:p w14:paraId="49CD9CF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18" w:name="_Toc36110187"/>
    <w:bookmarkStart w:id="119" w:name="_Toc131845147"/>
    <w:bookmarkStart w:id="120" w:name="_Toc164085800"/>
    <w:bookmarkStart w:id="121" w:name="_Toc91899912"/>
    <w:r>
      <w:rPr>
        <w:rFonts w:hint="eastAsia" w:ascii="仿宋_GB2312" w:eastAsia="仿宋_GB2312"/>
        <w:kern w:val="0"/>
        <w:szCs w:val="21"/>
      </w:rPr>
      <w:t xml:space="preserve"> 页</w:t>
    </w:r>
    <w:bookmarkEnd w:id="118"/>
    <w:bookmarkEnd w:id="119"/>
    <w:bookmarkEnd w:id="120"/>
    <w:bookmarkEnd w:id="1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8"/>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0"/>
      <w:pBdr>
        <w:bottom w:val="none" w:color="auto" w:sz="0" w:space="1"/>
      </w:pBdr>
      <w:jc w:val="right"/>
      <w:rPr>
        <w:rFonts w:hint="default" w:eastAsia="仿宋_GB2312"/>
        <w:iCs/>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0"/>
      <w:pBdr>
        <w:bottom w:val="none" w:color="auto" w:sz="0" w:space="1"/>
      </w:pBdr>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3EAD"/>
    <w:multiLevelType w:val="singleLevel"/>
    <w:tmpl w:val="90263EAD"/>
    <w:lvl w:ilvl="0" w:tentative="0">
      <w:start w:val="1"/>
      <w:numFmt w:val="decimal"/>
      <w:suff w:val="nothing"/>
      <w:lvlText w:val="%1．"/>
      <w:lvlJc w:val="left"/>
      <w:pPr>
        <w:ind w:left="0" w:firstLine="400"/>
      </w:pPr>
      <w:rPr>
        <w:rFonts w:hint="default" w:asciiTheme="minorEastAsia" w:hAnsiTheme="minorEastAsia" w:eastAsiaTheme="minorEastAsia" w:cstheme="minorEastAsia"/>
        <w:sz w:val="24"/>
        <w:szCs w:val="24"/>
      </w:rPr>
    </w:lvl>
  </w:abstractNum>
  <w:abstractNum w:abstractNumId="1">
    <w:nsid w:val="BBE4358B"/>
    <w:multiLevelType w:val="singleLevel"/>
    <w:tmpl w:val="BBE4358B"/>
    <w:lvl w:ilvl="0" w:tentative="0">
      <w:start w:val="1"/>
      <w:numFmt w:val="decimal"/>
      <w:suff w:val="nothing"/>
      <w:lvlText w:val="%1．"/>
      <w:lvlJc w:val="left"/>
      <w:pPr>
        <w:ind w:left="0" w:firstLine="400"/>
      </w:pPr>
      <w:rPr>
        <w:rFonts w:hint="default"/>
      </w:rPr>
    </w:lvl>
  </w:abstractNum>
  <w:abstractNum w:abstractNumId="2">
    <w:nsid w:val="D2FD4F7C"/>
    <w:multiLevelType w:val="singleLevel"/>
    <w:tmpl w:val="D2FD4F7C"/>
    <w:lvl w:ilvl="0" w:tentative="0">
      <w:start w:val="1"/>
      <w:numFmt w:val="decimal"/>
      <w:lvlText w:val="(%1)"/>
      <w:lvlJc w:val="left"/>
      <w:pPr>
        <w:ind w:left="425" w:hanging="425"/>
      </w:pPr>
      <w:rPr>
        <w:rFonts w:hint="default" w:ascii="宋体" w:hAnsi="宋体" w:eastAsia="宋体" w:cs="宋体"/>
      </w:rPr>
    </w:lvl>
  </w:abstractNum>
  <w:abstractNum w:abstractNumId="3">
    <w:nsid w:val="D662778A"/>
    <w:multiLevelType w:val="singleLevel"/>
    <w:tmpl w:val="D662778A"/>
    <w:lvl w:ilvl="0" w:tentative="0">
      <w:start w:val="1"/>
      <w:numFmt w:val="decimal"/>
      <w:suff w:val="nothing"/>
      <w:lvlText w:val="%1．"/>
      <w:lvlJc w:val="left"/>
      <w:pPr>
        <w:ind w:left="0" w:firstLine="400"/>
      </w:pPr>
      <w:rPr>
        <w:rFonts w:hint="default"/>
      </w:rPr>
    </w:lvl>
  </w:abstractNum>
  <w:abstractNum w:abstractNumId="4">
    <w:nsid w:val="DEE5C30A"/>
    <w:multiLevelType w:val="singleLevel"/>
    <w:tmpl w:val="DEE5C30A"/>
    <w:lvl w:ilvl="0" w:tentative="0">
      <w:start w:val="1"/>
      <w:numFmt w:val="chineseCounting"/>
      <w:suff w:val="nothing"/>
      <w:lvlText w:val="%1、"/>
      <w:lvlJc w:val="left"/>
      <w:pPr>
        <w:ind w:left="0" w:firstLine="420"/>
      </w:pPr>
      <w:rPr>
        <w:rFonts w:hint="eastAsia"/>
      </w:rPr>
    </w:lvl>
  </w:abstractNum>
  <w:abstractNum w:abstractNumId="5">
    <w:nsid w:val="E003FA25"/>
    <w:multiLevelType w:val="singleLevel"/>
    <w:tmpl w:val="E003FA25"/>
    <w:lvl w:ilvl="0" w:tentative="0">
      <w:start w:val="1"/>
      <w:numFmt w:val="decimal"/>
      <w:lvlText w:val="%1."/>
      <w:lvlJc w:val="left"/>
      <w:pPr>
        <w:tabs>
          <w:tab w:val="left" w:pos="312"/>
        </w:tabs>
      </w:pPr>
      <w:rPr>
        <w:rFonts w:hint="default" w:ascii="宋体" w:hAnsi="宋体" w:eastAsia="宋体" w:cs="宋体"/>
        <w:sz w:val="24"/>
        <w:szCs w:val="24"/>
      </w:rPr>
    </w:lvl>
  </w:abstractNum>
  <w:abstractNum w:abstractNumId="6">
    <w:nsid w:val="E253E6EC"/>
    <w:multiLevelType w:val="singleLevel"/>
    <w:tmpl w:val="E253E6EC"/>
    <w:lvl w:ilvl="0" w:tentative="0">
      <w:start w:val="1"/>
      <w:numFmt w:val="chineseCounting"/>
      <w:suff w:val="nothing"/>
      <w:lvlText w:val="（%1）"/>
      <w:lvlJc w:val="left"/>
      <w:pPr>
        <w:ind w:left="0" w:firstLine="420"/>
      </w:pPr>
      <w:rPr>
        <w:rFonts w:hint="eastAsia"/>
      </w:rPr>
    </w:lvl>
  </w:abstractNum>
  <w:abstractNum w:abstractNumId="7">
    <w:nsid w:val="E33FBA73"/>
    <w:multiLevelType w:val="singleLevel"/>
    <w:tmpl w:val="E33FBA73"/>
    <w:lvl w:ilvl="0" w:tentative="0">
      <w:start w:val="1"/>
      <w:numFmt w:val="decimal"/>
      <w:suff w:val="nothing"/>
      <w:lvlText w:val="%1．"/>
      <w:lvlJc w:val="left"/>
      <w:pPr>
        <w:ind w:left="0" w:firstLine="400"/>
      </w:pPr>
      <w:rPr>
        <w:rFonts w:hint="default"/>
      </w:rPr>
    </w:lvl>
  </w:abstractNum>
  <w:abstractNum w:abstractNumId="8">
    <w:nsid w:val="FCA1CAD4"/>
    <w:multiLevelType w:val="singleLevel"/>
    <w:tmpl w:val="FCA1CAD4"/>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9">
    <w:nsid w:val="FF7F2FBC"/>
    <w:multiLevelType w:val="singleLevel"/>
    <w:tmpl w:val="FF7F2FBC"/>
    <w:lvl w:ilvl="0" w:tentative="0">
      <w:start w:val="1"/>
      <w:numFmt w:val="decimal"/>
      <w:suff w:val="nothing"/>
      <w:lvlText w:val="%1．"/>
      <w:lvlJc w:val="left"/>
      <w:pPr>
        <w:ind w:left="0" w:firstLine="400"/>
      </w:pPr>
      <w:rPr>
        <w:rFonts w:hint="default"/>
      </w:rPr>
    </w:lvl>
  </w:abstractNum>
  <w:abstractNum w:abstractNumId="1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1">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1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2DCB3763"/>
    <w:multiLevelType w:val="singleLevel"/>
    <w:tmpl w:val="2DCB3763"/>
    <w:lvl w:ilvl="0" w:tentative="0">
      <w:start w:val="1"/>
      <w:numFmt w:val="decimalEnclosedCircleChinese"/>
      <w:suff w:val="nothing"/>
      <w:lvlText w:val="%1　"/>
      <w:lvlJc w:val="left"/>
      <w:pPr>
        <w:ind w:left="0" w:firstLine="400"/>
      </w:pPr>
      <w:rPr>
        <w:rFonts w:hint="eastAsia"/>
      </w:rPr>
    </w:lvl>
  </w:abstractNum>
  <w:abstractNum w:abstractNumId="1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6">
    <w:nsid w:val="485601F5"/>
    <w:multiLevelType w:val="singleLevel"/>
    <w:tmpl w:val="485601F5"/>
    <w:lvl w:ilvl="0" w:tentative="0">
      <w:start w:val="1"/>
      <w:numFmt w:val="decimal"/>
      <w:suff w:val="nothing"/>
      <w:lvlText w:val="%1．"/>
      <w:lvlJc w:val="left"/>
      <w:pPr>
        <w:ind w:left="0" w:firstLine="400"/>
      </w:pPr>
      <w:rPr>
        <w:rFonts w:hint="default"/>
      </w:rPr>
    </w:lvl>
  </w:abstractNum>
  <w:abstractNum w:abstractNumId="17">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9">
    <w:nsid w:val="688A66AE"/>
    <w:multiLevelType w:val="singleLevel"/>
    <w:tmpl w:val="688A66AE"/>
    <w:lvl w:ilvl="0" w:tentative="0">
      <w:start w:val="1"/>
      <w:numFmt w:val="decimal"/>
      <w:suff w:val="nothing"/>
      <w:lvlText w:val="%1．"/>
      <w:lvlJc w:val="left"/>
      <w:pPr>
        <w:ind w:left="0" w:firstLine="400"/>
      </w:pPr>
      <w:rPr>
        <w:rFonts w:hint="default"/>
      </w:rPr>
    </w:lvl>
  </w:abstractNum>
  <w:abstractNum w:abstractNumId="2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3"/>
  </w:num>
  <w:num w:numId="2">
    <w:abstractNumId w:val="12"/>
  </w:num>
  <w:num w:numId="3">
    <w:abstractNumId w:val="10"/>
  </w:num>
  <w:num w:numId="4">
    <w:abstractNumId w:val="11"/>
  </w:num>
  <w:num w:numId="5">
    <w:abstractNumId w:val="17"/>
  </w:num>
  <w:num w:numId="6">
    <w:abstractNumId w:val="20"/>
  </w:num>
  <w:num w:numId="7">
    <w:abstractNumId w:val="21"/>
  </w:num>
  <w:num w:numId="8">
    <w:abstractNumId w:val="2"/>
  </w:num>
  <w:num w:numId="9">
    <w:abstractNumId w:val="14"/>
  </w:num>
  <w:num w:numId="10">
    <w:abstractNumId w:val="4"/>
  </w:num>
  <w:num w:numId="11">
    <w:abstractNumId w:val="6"/>
  </w:num>
  <w:num w:numId="12">
    <w:abstractNumId w:val="3"/>
  </w:num>
  <w:num w:numId="13">
    <w:abstractNumId w:val="5"/>
  </w:num>
  <w:num w:numId="14">
    <w:abstractNumId w:val="8"/>
  </w:num>
  <w:num w:numId="15">
    <w:abstractNumId w:val="15"/>
  </w:num>
  <w:num w:numId="16">
    <w:abstractNumId w:val="18"/>
  </w:num>
  <w:num w:numId="17">
    <w:abstractNumId w:val="0"/>
  </w:num>
  <w:num w:numId="18">
    <w:abstractNumId w:val="16"/>
  </w:num>
  <w:num w:numId="19">
    <w:abstractNumId w:val="19"/>
  </w:num>
  <w:num w:numId="20">
    <w:abstractNumId w:val="7"/>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yNHmbQbgdPXphmBu2nG2yoR/ezA=" w:salt="WfdgVRKNePqj2wRz8myXdw=="/>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2F5F9F"/>
    <w:rsid w:val="01560C54"/>
    <w:rsid w:val="02DA0C0E"/>
    <w:rsid w:val="03DD35E4"/>
    <w:rsid w:val="05557F9E"/>
    <w:rsid w:val="06051078"/>
    <w:rsid w:val="065A6178"/>
    <w:rsid w:val="074E5106"/>
    <w:rsid w:val="075562B7"/>
    <w:rsid w:val="07E31912"/>
    <w:rsid w:val="07F6164B"/>
    <w:rsid w:val="087A1B7A"/>
    <w:rsid w:val="09097FE0"/>
    <w:rsid w:val="092D54BA"/>
    <w:rsid w:val="093238AA"/>
    <w:rsid w:val="096B2097"/>
    <w:rsid w:val="0A5B7E63"/>
    <w:rsid w:val="0ACD4199"/>
    <w:rsid w:val="0B3A5C6C"/>
    <w:rsid w:val="0C87121B"/>
    <w:rsid w:val="0DF2282E"/>
    <w:rsid w:val="0DF702FE"/>
    <w:rsid w:val="0E3F698B"/>
    <w:rsid w:val="0F21508F"/>
    <w:rsid w:val="0F816ACD"/>
    <w:rsid w:val="0FB94501"/>
    <w:rsid w:val="10597911"/>
    <w:rsid w:val="10B047CF"/>
    <w:rsid w:val="10FC16EA"/>
    <w:rsid w:val="118963A1"/>
    <w:rsid w:val="11C655E4"/>
    <w:rsid w:val="127723A9"/>
    <w:rsid w:val="13072A44"/>
    <w:rsid w:val="132F6A72"/>
    <w:rsid w:val="145044FA"/>
    <w:rsid w:val="1777470E"/>
    <w:rsid w:val="186742B0"/>
    <w:rsid w:val="1A9966B3"/>
    <w:rsid w:val="1B2A271F"/>
    <w:rsid w:val="1B890139"/>
    <w:rsid w:val="1D266CE1"/>
    <w:rsid w:val="1D3963AF"/>
    <w:rsid w:val="1D636B46"/>
    <w:rsid w:val="1D734062"/>
    <w:rsid w:val="1E714A66"/>
    <w:rsid w:val="1E865BEC"/>
    <w:rsid w:val="1FE868A9"/>
    <w:rsid w:val="211E26D6"/>
    <w:rsid w:val="21263D9C"/>
    <w:rsid w:val="21283D08"/>
    <w:rsid w:val="21937A2C"/>
    <w:rsid w:val="256638E2"/>
    <w:rsid w:val="25B440B3"/>
    <w:rsid w:val="26D72C14"/>
    <w:rsid w:val="281A482C"/>
    <w:rsid w:val="2AA1365A"/>
    <w:rsid w:val="2AB624C2"/>
    <w:rsid w:val="2B253DEB"/>
    <w:rsid w:val="2B7F11DA"/>
    <w:rsid w:val="2C1B22C8"/>
    <w:rsid w:val="2C213EDA"/>
    <w:rsid w:val="2DC46415"/>
    <w:rsid w:val="2DD15014"/>
    <w:rsid w:val="2DEB1DDE"/>
    <w:rsid w:val="2EC07480"/>
    <w:rsid w:val="2F9C03F4"/>
    <w:rsid w:val="2FB44A0F"/>
    <w:rsid w:val="2FD25781"/>
    <w:rsid w:val="319C6071"/>
    <w:rsid w:val="31A905EB"/>
    <w:rsid w:val="322E1CFE"/>
    <w:rsid w:val="32DB72BE"/>
    <w:rsid w:val="342E63AB"/>
    <w:rsid w:val="345D260B"/>
    <w:rsid w:val="36206718"/>
    <w:rsid w:val="365302AE"/>
    <w:rsid w:val="37384EA6"/>
    <w:rsid w:val="37F142D2"/>
    <w:rsid w:val="390B7A5A"/>
    <w:rsid w:val="39A13F14"/>
    <w:rsid w:val="3B6A5AD3"/>
    <w:rsid w:val="3B79C5FC"/>
    <w:rsid w:val="3C5F759A"/>
    <w:rsid w:val="3D5C78D4"/>
    <w:rsid w:val="3ED847AB"/>
    <w:rsid w:val="3FFF72A6"/>
    <w:rsid w:val="41BA7B53"/>
    <w:rsid w:val="42103979"/>
    <w:rsid w:val="42E1381E"/>
    <w:rsid w:val="43FB717C"/>
    <w:rsid w:val="43FD537C"/>
    <w:rsid w:val="44F33213"/>
    <w:rsid w:val="451E447A"/>
    <w:rsid w:val="45345B76"/>
    <w:rsid w:val="45B44352"/>
    <w:rsid w:val="47307808"/>
    <w:rsid w:val="47981920"/>
    <w:rsid w:val="479A6770"/>
    <w:rsid w:val="486F747C"/>
    <w:rsid w:val="4A5B2216"/>
    <w:rsid w:val="4A966F56"/>
    <w:rsid w:val="4AC62A0B"/>
    <w:rsid w:val="4BD934B1"/>
    <w:rsid w:val="4C510490"/>
    <w:rsid w:val="4D861CF6"/>
    <w:rsid w:val="4E4D5946"/>
    <w:rsid w:val="4F2608AE"/>
    <w:rsid w:val="503264DF"/>
    <w:rsid w:val="51A0432A"/>
    <w:rsid w:val="523302EC"/>
    <w:rsid w:val="527140E5"/>
    <w:rsid w:val="5292508F"/>
    <w:rsid w:val="52A96B6F"/>
    <w:rsid w:val="52EF5D1F"/>
    <w:rsid w:val="53D04096"/>
    <w:rsid w:val="545735C7"/>
    <w:rsid w:val="547475D4"/>
    <w:rsid w:val="550764A4"/>
    <w:rsid w:val="551926E0"/>
    <w:rsid w:val="55367955"/>
    <w:rsid w:val="553D0290"/>
    <w:rsid w:val="561279B9"/>
    <w:rsid w:val="56515F3B"/>
    <w:rsid w:val="5676E2BD"/>
    <w:rsid w:val="572B71CA"/>
    <w:rsid w:val="57E958DA"/>
    <w:rsid w:val="57E96447"/>
    <w:rsid w:val="58AE4F0C"/>
    <w:rsid w:val="5A2A7C7B"/>
    <w:rsid w:val="5A672739"/>
    <w:rsid w:val="5B5F3D4D"/>
    <w:rsid w:val="5BE02A4F"/>
    <w:rsid w:val="5C80234E"/>
    <w:rsid w:val="5D922CE9"/>
    <w:rsid w:val="5E261785"/>
    <w:rsid w:val="5FCC5339"/>
    <w:rsid w:val="5FE70807"/>
    <w:rsid w:val="60E53485"/>
    <w:rsid w:val="61054A27"/>
    <w:rsid w:val="611D2366"/>
    <w:rsid w:val="612A3574"/>
    <w:rsid w:val="612B1269"/>
    <w:rsid w:val="622A44A2"/>
    <w:rsid w:val="62885958"/>
    <w:rsid w:val="64CE2EAA"/>
    <w:rsid w:val="662E75B1"/>
    <w:rsid w:val="66342C2E"/>
    <w:rsid w:val="663E784C"/>
    <w:rsid w:val="67F63212"/>
    <w:rsid w:val="685867EC"/>
    <w:rsid w:val="69AA4EE0"/>
    <w:rsid w:val="6A7C062B"/>
    <w:rsid w:val="6AD466B8"/>
    <w:rsid w:val="6AEF7F46"/>
    <w:rsid w:val="6E8E12EF"/>
    <w:rsid w:val="6EBA3E17"/>
    <w:rsid w:val="6FA37551"/>
    <w:rsid w:val="71D43752"/>
    <w:rsid w:val="72A11F2B"/>
    <w:rsid w:val="72FFFA5B"/>
    <w:rsid w:val="73683E42"/>
    <w:rsid w:val="73DD6243"/>
    <w:rsid w:val="749C4185"/>
    <w:rsid w:val="74F74BAB"/>
    <w:rsid w:val="75DA2C18"/>
    <w:rsid w:val="77062109"/>
    <w:rsid w:val="775319EF"/>
    <w:rsid w:val="782D083A"/>
    <w:rsid w:val="790F1C77"/>
    <w:rsid w:val="7A67303B"/>
    <w:rsid w:val="7AAB1D04"/>
    <w:rsid w:val="7ABA4368"/>
    <w:rsid w:val="7AF86292"/>
    <w:rsid w:val="7B257FFD"/>
    <w:rsid w:val="7B872B63"/>
    <w:rsid w:val="7B8B2DC3"/>
    <w:rsid w:val="7C2B1DA5"/>
    <w:rsid w:val="7D0270B5"/>
    <w:rsid w:val="7D9C37B8"/>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23"/>
    <w:link w:val="512"/>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5"/>
    <w:qFormat/>
    <w:uiPriority w:val="0"/>
    <w:pPr>
      <w:ind w:firstLine="420"/>
    </w:pPr>
    <w:rPr>
      <w:szCs w:val="20"/>
    </w:rPr>
  </w:style>
  <w:style w:type="paragraph" w:styleId="24">
    <w:name w:val="Body Text Indent"/>
    <w:basedOn w:val="1"/>
    <w:next w:val="25"/>
    <w:link w:val="475"/>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489"/>
    <w:qFormat/>
    <w:uiPriority w:val="0"/>
    <w:rPr>
      <w:rFonts w:ascii="宋体" w:hAnsi="Courier New"/>
      <w:szCs w:val="20"/>
    </w:r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表格"/>
    <w:basedOn w:val="1"/>
    <w:qFormat/>
    <w:uiPriority w:val="0"/>
    <w:pPr>
      <w:snapToGrid w:val="0"/>
      <w:ind w:firstLine="42" w:firstLineChars="21"/>
    </w:pPr>
    <w:rPr>
      <w:rFonts w:ascii="宋体" w:hAnsi="宋体"/>
      <w:kern w:val="0"/>
      <w:sz w:val="20"/>
      <w:szCs w:val="20"/>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4">
    <w:name w:val="List Paragraph"/>
    <w:basedOn w:val="1"/>
    <w:qFormat/>
    <w:uiPriority w:val="0"/>
    <w:pPr>
      <w:spacing w:line="360" w:lineRule="auto"/>
      <w:ind w:firstLine="200" w:firstLineChars="200"/>
    </w:pPr>
    <w:rPr>
      <w:rFonts w:eastAsia="楷体_GB2312" w:cs="Lucida Sans"/>
      <w:sz w:val="24"/>
    </w:rPr>
  </w:style>
  <w:style w:type="character" w:customStyle="1" w:styleId="75">
    <w:name w:val="正文文本 Char"/>
    <w:qFormat/>
    <w:uiPriority w:val="0"/>
    <w:rPr>
      <w:rFonts w:eastAsia="宋体"/>
      <w:kern w:val="2"/>
      <w:sz w:val="24"/>
      <w:szCs w:val="24"/>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103"/>
    <w:next w:val="103"/>
    <w:qFormat/>
    <w:uiPriority w:val="0"/>
    <w:pPr>
      <w:spacing w:after="68"/>
    </w:pPr>
    <w:rPr>
      <w:rFonts w:ascii="FHLHE E+ Futura Bk" w:eastAsia="FHLHE E+ Futura Bk" w:cs="Times New Roman"/>
      <w:color w:val="auto"/>
    </w:rPr>
  </w:style>
  <w:style w:type="paragraph" w:customStyle="1" w:styleId="103">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1"/>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9"/>
    <w:qFormat/>
    <w:uiPriority w:val="0"/>
    <w:pPr>
      <w:tabs>
        <w:tab w:val="left" w:pos="2356"/>
      </w:tabs>
    </w:pPr>
  </w:style>
  <w:style w:type="paragraph" w:customStyle="1" w:styleId="173">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3"/>
    <w:next w:val="103"/>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4"/>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4"/>
    <w:next w:val="141"/>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6"/>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3"/>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7"/>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1"/>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10"/>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2"/>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3"/>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table" w:customStyle="1" w:styleId="634">
    <w:name w:val="Table Normal"/>
    <w:semiHidden/>
    <w:qFormat/>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7697</Words>
  <Characters>8250</Characters>
  <Lines>379</Lines>
  <Paragraphs>106</Paragraphs>
  <TotalTime>9</TotalTime>
  <ScaleCrop>false</ScaleCrop>
  <LinksUpToDate>false</LinksUpToDate>
  <CharactersWithSpaces>8435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大菠萝</cp:lastModifiedBy>
  <cp:lastPrinted>2021-10-23T18:37:00Z</cp:lastPrinted>
  <dcterms:modified xsi:type="dcterms:W3CDTF">2025-07-03T07:13:39Z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80DCA1EDB4D04E17B7CEAE19CB42758C_13</vt:lpwstr>
  </property>
  <property fmtid="{D5CDD505-2E9C-101B-9397-08002B2CF9AE}" pid="4" name="KSOTemplateDocerSaveRecord">
    <vt:lpwstr>eyJoZGlkIjoiNTBkN2RmNDk0ZWNmYjcyMjEyNmIxNzVjZjQ5YTM5N2QiLCJ1c2VySWQiOiI2OTIzNTk5NDIifQ==</vt:lpwstr>
  </property>
</Properties>
</file>