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394A7">
      <w:pPr>
        <w:spacing w:line="360" w:lineRule="auto"/>
        <w:jc w:val="center"/>
        <w:rPr>
          <w:rFonts w:hint="eastAsia" w:ascii="宋体" w:hAnsi="宋体" w:cs="宋体"/>
          <w:b/>
          <w:color w:val="auto"/>
          <w:sz w:val="24"/>
        </w:rPr>
      </w:pPr>
    </w:p>
    <w:p w14:paraId="03F394A8">
      <w:pPr>
        <w:spacing w:line="360" w:lineRule="auto"/>
        <w:jc w:val="center"/>
        <w:rPr>
          <w:rFonts w:hint="eastAsia" w:ascii="宋体" w:hAnsi="宋体" w:cs="宋体"/>
          <w:b/>
          <w:color w:val="auto"/>
          <w:sz w:val="24"/>
        </w:rPr>
      </w:pPr>
    </w:p>
    <w:p w14:paraId="03F394A9">
      <w:pPr>
        <w:adjustRightInd/>
        <w:spacing w:line="360" w:lineRule="auto"/>
        <w:jc w:val="center"/>
        <w:rPr>
          <w:rFonts w:hint="eastAsia" w:ascii="宋体" w:hAnsi="宋体" w:cs="宋体"/>
          <w:b/>
          <w:color w:val="auto"/>
          <w:sz w:val="44"/>
          <w:szCs w:val="44"/>
        </w:rPr>
      </w:pPr>
    </w:p>
    <w:p w14:paraId="03F394AA">
      <w:pPr>
        <w:jc w:val="center"/>
        <w:rPr>
          <w:rFonts w:hint="eastAsia" w:ascii="宋体" w:hAnsi="宋体" w:cs="宋体"/>
          <w:color w:val="auto"/>
          <w:w w:val="80"/>
          <w:sz w:val="48"/>
          <w:szCs w:val="48"/>
          <w:lang w:bidi="th-TH"/>
        </w:rPr>
      </w:pPr>
      <w:r>
        <w:rPr>
          <w:rFonts w:hint="eastAsia" w:ascii="宋体" w:hAnsi="宋体" w:cs="宋体"/>
          <w:color w:val="auto"/>
          <w:w w:val="80"/>
          <w:sz w:val="48"/>
          <w:szCs w:val="48"/>
          <w:lang w:bidi="th-TH"/>
        </w:rPr>
        <w:t>浙江省医疗器械检验研究院</w:t>
      </w:r>
    </w:p>
    <w:p w14:paraId="03F394AB">
      <w:pPr>
        <w:spacing w:line="360" w:lineRule="auto"/>
        <w:jc w:val="center"/>
        <w:rPr>
          <w:rFonts w:hint="eastAsia" w:ascii="宋体" w:hAnsi="宋体" w:cs="宋体"/>
          <w:b/>
          <w:color w:val="auto"/>
          <w:sz w:val="44"/>
          <w:szCs w:val="44"/>
        </w:rPr>
      </w:pPr>
    </w:p>
    <w:p w14:paraId="03F394AC">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rPr>
        <w:t>原子吸收光谱仪采购项目</w:t>
      </w:r>
    </w:p>
    <w:p w14:paraId="03F394AD">
      <w:pPr>
        <w:pStyle w:val="80"/>
        <w:ind w:firstLine="960"/>
        <w:rPr>
          <w:rFonts w:hint="eastAsia" w:ascii="宋体" w:hAnsi="宋体" w:cs="宋体"/>
          <w:color w:val="auto"/>
          <w:sz w:val="48"/>
          <w:szCs w:val="48"/>
        </w:rPr>
      </w:pPr>
    </w:p>
    <w:p w14:paraId="03F394AE">
      <w:pPr>
        <w:pStyle w:val="80"/>
        <w:ind w:firstLine="960"/>
        <w:rPr>
          <w:rFonts w:hint="eastAsia" w:ascii="宋体" w:hAnsi="宋体" w:cs="宋体"/>
          <w:color w:val="auto"/>
          <w:sz w:val="48"/>
          <w:szCs w:val="48"/>
        </w:rPr>
      </w:pPr>
    </w:p>
    <w:p w14:paraId="03F394AF">
      <w:pPr>
        <w:adjustRightInd/>
        <w:spacing w:line="360" w:lineRule="auto"/>
        <w:jc w:val="center"/>
        <w:rPr>
          <w:rFonts w:hint="eastAsia" w:ascii="宋体" w:hAnsi="宋体" w:cs="宋体"/>
          <w:color w:val="auto"/>
          <w:sz w:val="84"/>
          <w:szCs w:val="84"/>
        </w:rPr>
      </w:pPr>
      <w:r>
        <w:rPr>
          <w:rFonts w:hint="eastAsia" w:ascii="宋体" w:hAnsi="宋体" w:cs="宋体"/>
          <w:color w:val="auto"/>
          <w:sz w:val="84"/>
          <w:szCs w:val="84"/>
        </w:rPr>
        <w:t xml:space="preserve">招标文件 </w:t>
      </w:r>
    </w:p>
    <w:p w14:paraId="03F394B0">
      <w:pPr>
        <w:adjustRightInd/>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 xml:space="preserve"> （电子招投标）</w:t>
      </w:r>
    </w:p>
    <w:p w14:paraId="03F394B1">
      <w:pPr>
        <w:snapToGrid w:val="0"/>
        <w:spacing w:line="360" w:lineRule="auto"/>
        <w:jc w:val="center"/>
        <w:rPr>
          <w:rFonts w:hint="eastAsia" w:ascii="宋体" w:hAnsi="宋体" w:cs="宋体"/>
          <w:color w:val="auto"/>
          <w:sz w:val="30"/>
          <w:szCs w:val="30"/>
        </w:rPr>
      </w:pPr>
    </w:p>
    <w:p w14:paraId="03F394B2">
      <w:pPr>
        <w:snapToGrid w:val="0"/>
        <w:spacing w:line="360" w:lineRule="auto"/>
        <w:jc w:val="center"/>
        <w:rPr>
          <w:rFonts w:hint="eastAsia" w:ascii="宋体" w:hAnsi="宋体" w:cs="宋体"/>
          <w:color w:val="auto"/>
          <w:sz w:val="30"/>
          <w:szCs w:val="30"/>
        </w:rPr>
      </w:pPr>
      <w:r>
        <w:rPr>
          <w:rFonts w:hint="eastAsia" w:ascii="宋体" w:hAnsi="宋体" w:cs="宋体"/>
          <w:color w:val="auto"/>
          <w:sz w:val="30"/>
          <w:szCs w:val="30"/>
        </w:rPr>
        <w:t>项目编号：ZJ-2580148-12</w:t>
      </w:r>
    </w:p>
    <w:p w14:paraId="03F394B3">
      <w:pPr>
        <w:adjustRightInd/>
        <w:spacing w:line="360" w:lineRule="auto"/>
        <w:rPr>
          <w:rFonts w:hint="eastAsia" w:ascii="宋体" w:hAnsi="宋体" w:cs="宋体"/>
          <w:color w:val="auto"/>
          <w:sz w:val="28"/>
          <w:szCs w:val="20"/>
        </w:rPr>
      </w:pPr>
    </w:p>
    <w:p w14:paraId="03F394B4">
      <w:pPr>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 xml:space="preserve"> </w:t>
      </w:r>
    </w:p>
    <w:p w14:paraId="03F394B5">
      <w:pPr>
        <w:spacing w:line="360" w:lineRule="auto"/>
        <w:rPr>
          <w:rFonts w:hint="eastAsia" w:ascii="宋体" w:hAnsi="宋体" w:cs="宋体"/>
          <w:color w:val="auto"/>
          <w:sz w:val="32"/>
          <w:szCs w:val="32"/>
        </w:rPr>
      </w:pPr>
    </w:p>
    <w:p w14:paraId="03F394B6">
      <w:pPr>
        <w:snapToGrid w:val="0"/>
        <w:spacing w:line="480" w:lineRule="auto"/>
        <w:jc w:val="center"/>
        <w:rPr>
          <w:rFonts w:hint="eastAsia" w:ascii="宋体" w:hAnsi="宋体" w:cs="宋体"/>
          <w:color w:val="auto"/>
          <w:sz w:val="32"/>
          <w:szCs w:val="32"/>
        </w:rPr>
      </w:pPr>
      <w:r>
        <w:rPr>
          <w:rFonts w:hint="eastAsia" w:ascii="宋体" w:hAnsi="宋体" w:cs="宋体"/>
          <w:color w:val="auto"/>
          <w:sz w:val="32"/>
          <w:szCs w:val="32"/>
        </w:rPr>
        <w:t>浙江省医疗器械检验研究院</w:t>
      </w:r>
    </w:p>
    <w:p w14:paraId="03F394B7">
      <w:pPr>
        <w:spacing w:line="480" w:lineRule="auto"/>
        <w:jc w:val="center"/>
        <w:rPr>
          <w:rFonts w:hint="eastAsia" w:ascii="宋体" w:hAnsi="宋体" w:cs="宋体"/>
          <w:bCs/>
          <w:color w:val="auto"/>
          <w:sz w:val="32"/>
          <w:szCs w:val="32"/>
        </w:rPr>
      </w:pPr>
      <w:r>
        <w:rPr>
          <w:rFonts w:hint="eastAsia" w:ascii="宋体" w:hAnsi="宋体" w:cs="宋体"/>
          <w:bCs/>
          <w:color w:val="auto"/>
          <w:sz w:val="32"/>
          <w:szCs w:val="32"/>
        </w:rPr>
        <w:t>浙江国际招投标有限公司</w:t>
      </w:r>
    </w:p>
    <w:p w14:paraId="03F394B8">
      <w:pPr>
        <w:snapToGrid w:val="0"/>
        <w:spacing w:line="480" w:lineRule="auto"/>
        <w:jc w:val="center"/>
        <w:rPr>
          <w:rFonts w:hint="eastAsia" w:ascii="宋体" w:hAnsi="宋体" w:cs="宋体"/>
          <w:bCs/>
          <w:color w:val="auto"/>
          <w:sz w:val="32"/>
          <w:szCs w:val="32"/>
        </w:rPr>
      </w:pPr>
      <w:r>
        <w:rPr>
          <w:rFonts w:hint="eastAsia" w:ascii="宋体" w:hAnsi="宋体" w:cs="宋体"/>
          <w:bCs/>
          <w:color w:val="auto"/>
          <w:sz w:val="32"/>
          <w:szCs w:val="32"/>
        </w:rPr>
        <w:t>二〇二五年</w:t>
      </w:r>
      <w:r>
        <w:rPr>
          <w:rFonts w:hint="eastAsia" w:ascii="宋体" w:hAnsi="宋体" w:cs="宋体"/>
          <w:bCs/>
          <w:color w:val="auto"/>
          <w:sz w:val="32"/>
          <w:szCs w:val="32"/>
          <w:u w:val="single"/>
        </w:rPr>
        <w:t xml:space="preserve"> </w:t>
      </w:r>
      <w:r>
        <w:rPr>
          <w:rFonts w:hint="eastAsia" w:ascii="宋体" w:hAnsi="宋体" w:cs="宋体"/>
          <w:bCs/>
          <w:color w:val="auto"/>
          <w:sz w:val="32"/>
          <w:szCs w:val="32"/>
          <w:u w:val="single"/>
          <w:lang w:val="en-US" w:eastAsia="zh-CN"/>
        </w:rPr>
        <w:t>六</w:t>
      </w:r>
      <w:r>
        <w:rPr>
          <w:rFonts w:hint="eastAsia" w:ascii="宋体" w:hAnsi="宋体" w:cs="宋体"/>
          <w:bCs/>
          <w:color w:val="auto"/>
          <w:sz w:val="32"/>
          <w:szCs w:val="32"/>
          <w:u w:val="single"/>
        </w:rPr>
        <w:t xml:space="preserve"> </w:t>
      </w:r>
      <w:r>
        <w:rPr>
          <w:rFonts w:hint="eastAsia" w:ascii="宋体" w:hAnsi="宋体" w:cs="宋体"/>
          <w:bCs/>
          <w:color w:val="auto"/>
          <w:sz w:val="32"/>
          <w:szCs w:val="32"/>
        </w:rPr>
        <w:t>月</w:t>
      </w:r>
    </w:p>
    <w:p w14:paraId="03F394B9">
      <w:pPr>
        <w:spacing w:line="360" w:lineRule="auto"/>
        <w:jc w:val="center"/>
        <w:rPr>
          <w:rFonts w:hint="eastAsia" w:ascii="宋体" w:hAnsi="宋体" w:cs="宋体"/>
          <w:color w:val="auto"/>
          <w:sz w:val="24"/>
        </w:rPr>
      </w:pPr>
      <w:r>
        <w:rPr>
          <w:rFonts w:hint="eastAsia" w:ascii="宋体" w:hAnsi="宋体" w:cs="宋体"/>
          <w:color w:val="auto"/>
          <w:sz w:val="24"/>
        </w:rPr>
        <w:br w:type="page"/>
      </w:r>
      <w:bookmarkStart w:id="0" w:name="_Hlt67893495"/>
      <w:bookmarkEnd w:id="0"/>
    </w:p>
    <w:p w14:paraId="03F394BA">
      <w:pPr>
        <w:spacing w:line="360" w:lineRule="auto"/>
        <w:jc w:val="center"/>
        <w:rPr>
          <w:rFonts w:hint="eastAsia" w:ascii="宋体" w:hAnsi="宋体" w:cs="宋体"/>
          <w:color w:val="auto"/>
          <w:sz w:val="24"/>
        </w:rPr>
      </w:pPr>
    </w:p>
    <w:p w14:paraId="03F394BB">
      <w:pPr>
        <w:spacing w:line="360" w:lineRule="auto"/>
        <w:jc w:val="center"/>
        <w:rPr>
          <w:rFonts w:hint="eastAsia" w:ascii="宋体" w:hAnsi="宋体" w:cs="宋体"/>
          <w:b/>
          <w:color w:val="auto"/>
          <w:sz w:val="48"/>
          <w:szCs w:val="48"/>
        </w:rPr>
      </w:pPr>
      <w:r>
        <w:rPr>
          <w:rFonts w:hint="eastAsia" w:ascii="宋体" w:hAnsi="宋体" w:cs="宋体"/>
          <w:b/>
          <w:color w:val="auto"/>
          <w:sz w:val="48"/>
          <w:szCs w:val="48"/>
        </w:rPr>
        <w:t>目  录</w:t>
      </w:r>
    </w:p>
    <w:p w14:paraId="03F394BC">
      <w:pPr>
        <w:spacing w:line="360" w:lineRule="auto"/>
        <w:rPr>
          <w:rFonts w:hint="eastAsia" w:ascii="宋体" w:hAnsi="宋体" w:cs="宋体"/>
          <w:color w:val="auto"/>
          <w:sz w:val="32"/>
          <w:szCs w:val="32"/>
        </w:rPr>
      </w:pPr>
    </w:p>
    <w:p w14:paraId="03F394BD">
      <w:pPr>
        <w:spacing w:line="360" w:lineRule="auto"/>
        <w:rPr>
          <w:rFonts w:hint="eastAsia" w:ascii="宋体" w:hAnsi="宋体" w:cs="宋体"/>
          <w:color w:val="auto"/>
          <w:sz w:val="32"/>
          <w:szCs w:val="32"/>
        </w:rPr>
      </w:pPr>
    </w:p>
    <w:p w14:paraId="03F394BE">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第一部分      招标公告</w:t>
      </w:r>
    </w:p>
    <w:p w14:paraId="03F394BF">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第二部分      投标人须知</w:t>
      </w:r>
    </w:p>
    <w:p w14:paraId="03F394C0">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第三部分      采购需求</w:t>
      </w:r>
    </w:p>
    <w:p w14:paraId="03F394C1">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第四部分      评标办法</w:t>
      </w:r>
    </w:p>
    <w:p w14:paraId="03F394C2">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第五部分      拟签订的合同文本</w:t>
      </w:r>
    </w:p>
    <w:p w14:paraId="03F394C3">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第六部分      应提交的有关格式范例</w:t>
      </w:r>
    </w:p>
    <w:p w14:paraId="03F394C4">
      <w:pPr>
        <w:spacing w:line="360" w:lineRule="auto"/>
        <w:ind w:firstLine="549" w:firstLineChars="229"/>
        <w:rPr>
          <w:rFonts w:hint="eastAsia" w:ascii="宋体" w:hAnsi="宋体" w:cs="宋体"/>
          <w:color w:val="auto"/>
          <w:sz w:val="24"/>
        </w:rPr>
      </w:pPr>
      <w:bookmarkStart w:id="1" w:name="_Hlt91233176"/>
      <w:bookmarkEnd w:id="1"/>
      <w:bookmarkStart w:id="2" w:name="_Toc91899869"/>
    </w:p>
    <w:p w14:paraId="03F394C5">
      <w:pPr>
        <w:spacing w:line="360" w:lineRule="auto"/>
        <w:ind w:firstLine="549" w:firstLineChars="229"/>
        <w:rPr>
          <w:rFonts w:hint="eastAsia" w:ascii="宋体" w:hAnsi="宋体" w:cs="宋体"/>
          <w:color w:val="auto"/>
          <w:sz w:val="24"/>
        </w:rPr>
      </w:pPr>
    </w:p>
    <w:p w14:paraId="03F394C6">
      <w:pPr>
        <w:spacing w:line="360" w:lineRule="auto"/>
        <w:ind w:firstLine="549" w:firstLineChars="229"/>
        <w:rPr>
          <w:rFonts w:hint="eastAsia" w:ascii="宋体" w:hAnsi="宋体" w:cs="宋体"/>
          <w:color w:val="auto"/>
          <w:sz w:val="24"/>
        </w:rPr>
      </w:pPr>
    </w:p>
    <w:p w14:paraId="03F394C7">
      <w:pPr>
        <w:spacing w:line="360" w:lineRule="auto"/>
        <w:ind w:firstLine="549" w:firstLineChars="229"/>
        <w:rPr>
          <w:rFonts w:hint="eastAsia" w:ascii="宋体" w:hAnsi="宋体" w:cs="宋体"/>
          <w:color w:val="auto"/>
          <w:sz w:val="24"/>
        </w:rPr>
      </w:pPr>
    </w:p>
    <w:p w14:paraId="03F394C8">
      <w:pPr>
        <w:spacing w:line="360" w:lineRule="auto"/>
        <w:ind w:firstLine="549" w:firstLineChars="229"/>
        <w:rPr>
          <w:rFonts w:hint="eastAsia" w:ascii="宋体" w:hAnsi="宋体" w:cs="宋体"/>
          <w:color w:val="auto"/>
          <w:sz w:val="24"/>
        </w:rPr>
      </w:pPr>
    </w:p>
    <w:p w14:paraId="03F394C9">
      <w:pPr>
        <w:spacing w:line="360" w:lineRule="auto"/>
        <w:ind w:firstLine="549" w:firstLineChars="229"/>
        <w:rPr>
          <w:rFonts w:hint="eastAsia" w:ascii="宋体" w:hAnsi="宋体" w:cs="宋体"/>
          <w:color w:val="auto"/>
          <w:sz w:val="24"/>
        </w:rPr>
      </w:pPr>
    </w:p>
    <w:p w14:paraId="03F394CA">
      <w:pPr>
        <w:spacing w:line="360" w:lineRule="auto"/>
        <w:ind w:firstLine="549" w:firstLineChars="229"/>
        <w:rPr>
          <w:rFonts w:hint="eastAsia" w:ascii="宋体" w:hAnsi="宋体" w:cs="宋体"/>
          <w:color w:val="auto"/>
          <w:sz w:val="24"/>
        </w:rPr>
      </w:pPr>
    </w:p>
    <w:p w14:paraId="03F394CB">
      <w:pPr>
        <w:spacing w:line="360" w:lineRule="auto"/>
        <w:ind w:firstLine="549" w:firstLineChars="229"/>
        <w:rPr>
          <w:rFonts w:hint="eastAsia" w:ascii="宋体" w:hAnsi="宋体" w:cs="宋体"/>
          <w:color w:val="auto"/>
          <w:sz w:val="24"/>
        </w:rPr>
      </w:pPr>
    </w:p>
    <w:p w14:paraId="03F394CC">
      <w:pPr>
        <w:spacing w:line="360" w:lineRule="auto"/>
        <w:ind w:firstLine="549" w:firstLineChars="229"/>
        <w:rPr>
          <w:rFonts w:hint="eastAsia" w:ascii="宋体" w:hAnsi="宋体" w:cs="宋体"/>
          <w:color w:val="auto"/>
          <w:sz w:val="24"/>
        </w:rPr>
      </w:pPr>
    </w:p>
    <w:p w14:paraId="03F394CD">
      <w:pPr>
        <w:spacing w:line="360" w:lineRule="auto"/>
        <w:ind w:firstLine="549" w:firstLineChars="229"/>
        <w:rPr>
          <w:rFonts w:hint="eastAsia" w:ascii="宋体" w:hAnsi="宋体" w:cs="宋体"/>
          <w:color w:val="auto"/>
          <w:sz w:val="24"/>
        </w:rPr>
      </w:pPr>
    </w:p>
    <w:p w14:paraId="03F394CE">
      <w:pPr>
        <w:spacing w:line="360" w:lineRule="auto"/>
        <w:ind w:firstLine="549" w:firstLineChars="229"/>
        <w:rPr>
          <w:rFonts w:hint="eastAsia" w:ascii="宋体" w:hAnsi="宋体" w:cs="宋体"/>
          <w:color w:val="auto"/>
          <w:sz w:val="24"/>
        </w:rPr>
      </w:pPr>
    </w:p>
    <w:p w14:paraId="03F394CF">
      <w:pPr>
        <w:spacing w:line="360" w:lineRule="auto"/>
        <w:ind w:firstLine="549" w:firstLineChars="229"/>
        <w:rPr>
          <w:rFonts w:hint="eastAsia" w:ascii="宋体" w:hAnsi="宋体" w:cs="宋体"/>
          <w:color w:val="auto"/>
          <w:sz w:val="24"/>
        </w:rPr>
      </w:pPr>
    </w:p>
    <w:p w14:paraId="03F394D0">
      <w:pPr>
        <w:spacing w:line="360" w:lineRule="auto"/>
        <w:ind w:firstLine="549" w:firstLineChars="229"/>
        <w:rPr>
          <w:rFonts w:hint="eastAsia" w:ascii="宋体" w:hAnsi="宋体" w:cs="宋体"/>
          <w:color w:val="auto"/>
          <w:sz w:val="24"/>
        </w:rPr>
      </w:pPr>
    </w:p>
    <w:p w14:paraId="03F394D1">
      <w:pPr>
        <w:adjustRightInd/>
        <w:spacing w:line="360" w:lineRule="auto"/>
        <w:jc w:val="center"/>
        <w:outlineLvl w:val="0"/>
        <w:rPr>
          <w:rFonts w:hint="eastAsia" w:ascii="宋体" w:hAnsi="宋体" w:cs="宋体"/>
          <w:b/>
          <w:color w:val="auto"/>
          <w:sz w:val="36"/>
          <w:szCs w:val="36"/>
        </w:rPr>
      </w:pPr>
      <w:bookmarkStart w:id="3" w:name="第一部分"/>
      <w:r>
        <w:rPr>
          <w:rFonts w:hint="eastAsia" w:ascii="宋体" w:hAnsi="宋体" w:cs="宋体"/>
          <w:b/>
          <w:color w:val="auto"/>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p>
    <w:p w14:paraId="03F394D2">
      <w:pPr>
        <w:rPr>
          <w:color w:val="auto"/>
        </w:rPr>
      </w:pPr>
    </w:p>
    <w:p w14:paraId="03F394D3">
      <w:pPr>
        <w:adjustRightInd/>
        <w:spacing w:line="360" w:lineRule="auto"/>
        <w:jc w:val="center"/>
        <w:outlineLvl w:val="0"/>
        <w:rPr>
          <w:rFonts w:hint="eastAsia" w:ascii="宋体" w:hAnsi="宋体" w:cs="宋体"/>
          <w:b/>
          <w:color w:val="auto"/>
          <w:sz w:val="36"/>
          <w:szCs w:val="20"/>
        </w:rPr>
      </w:pPr>
      <w:r>
        <w:rPr>
          <w:rFonts w:hint="eastAsia" w:ascii="宋体" w:hAnsi="宋体" w:cs="宋体"/>
          <w:b/>
          <w:color w:val="auto"/>
          <w:sz w:val="36"/>
          <w:szCs w:val="20"/>
        </w:rPr>
        <w:t>第一部分 招标公告</w:t>
      </w:r>
    </w:p>
    <w:p w14:paraId="03F394D4">
      <w:pPr>
        <w:pBdr>
          <w:top w:val="single" w:color="auto" w:sz="4" w:space="1"/>
          <w:left w:val="single" w:color="auto" w:sz="4" w:space="4"/>
          <w:bottom w:val="single" w:color="auto" w:sz="4" w:space="2"/>
          <w:right w:val="single" w:color="auto" w:sz="4" w:space="4"/>
        </w:pBdr>
        <w:spacing w:line="360" w:lineRule="auto"/>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14:paraId="03F394D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rPr>
        <w:t>原子吸收光谱仪</w:t>
      </w:r>
      <w:r>
        <w:rPr>
          <w:rFonts w:hint="eastAsia" w:asciiTheme="minorEastAsia" w:hAnsiTheme="minorEastAsia" w:eastAsiaTheme="minorEastAsia"/>
          <w:color w:val="auto"/>
          <w:sz w:val="24"/>
        </w:rPr>
        <w:t>招标项目的潜在投标人应在政采云平台线上</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获取（下载）招标文件，并于</w:t>
      </w:r>
      <w:r>
        <w:rPr>
          <w:rStyle w:val="76"/>
          <w:rFonts w:hint="eastAsia" w:cs="Times New Roman" w:asciiTheme="minorEastAsia" w:hAnsiTheme="minorEastAsia" w:eastAsiaTheme="minorEastAsia"/>
          <w:snapToGrid/>
          <w:color w:val="auto"/>
          <w:kern w:val="2"/>
          <w:sz w:val="24"/>
          <w:szCs w:val="24"/>
        </w:rPr>
        <w:t>2025</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eastAsia="zh-CN"/>
        </w:rPr>
        <w:t>7月11日</w:t>
      </w:r>
      <w:r>
        <w:rPr>
          <w:rStyle w:val="76"/>
          <w:rFonts w:hint="eastAsia" w:cs="Times New Roman" w:asciiTheme="minorEastAsia" w:hAnsiTheme="minorEastAsia" w:eastAsiaTheme="minorEastAsia"/>
          <w:snapToGrid/>
          <w:color w:val="auto"/>
          <w:kern w:val="2"/>
          <w:sz w:val="24"/>
          <w:szCs w:val="24"/>
        </w:rPr>
        <w:t>0</w:t>
      </w:r>
      <w:r>
        <w:rPr>
          <w:rStyle w:val="76"/>
          <w:rFonts w:hint="eastAsia" w:cs="Times New Roman" w:asciiTheme="minorEastAsia" w:hAnsiTheme="minorEastAsia" w:eastAsiaTheme="minorEastAsia"/>
          <w:snapToGrid/>
          <w:color w:val="auto"/>
          <w:kern w:val="2"/>
          <w:sz w:val="24"/>
          <w:szCs w:val="24"/>
        </w:rPr>
        <w:fldChar w:fldCharType="end"/>
      </w:r>
      <w:r>
        <w:rPr>
          <w:rStyle w:val="76"/>
          <w:rFonts w:hint="eastAsia" w:cs="Times New Roman" w:asciiTheme="minorEastAsia" w:hAnsiTheme="minorEastAsia" w:eastAsiaTheme="minorEastAsia"/>
          <w:bCs/>
          <w:snapToGrid/>
          <w:color w:val="auto"/>
          <w:kern w:val="2"/>
          <w:sz w:val="24"/>
          <w:szCs w:val="24"/>
        </w:rPr>
        <w:t>9:00</w:t>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03F394D6">
      <w:pPr>
        <w:spacing w:line="360" w:lineRule="auto"/>
        <w:rPr>
          <w:rFonts w:hint="eastAsia" w:ascii="宋体" w:hAnsi="宋体" w:cs="宋体"/>
          <w:b/>
          <w:color w:val="auto"/>
          <w:sz w:val="24"/>
        </w:rPr>
      </w:pPr>
      <w:r>
        <w:rPr>
          <w:rFonts w:hint="eastAsia" w:ascii="宋体" w:hAnsi="宋体" w:cs="宋体"/>
          <w:b/>
          <w:color w:val="auto"/>
          <w:sz w:val="24"/>
        </w:rPr>
        <w:t xml:space="preserve">一、项目基本情况                                            </w:t>
      </w:r>
    </w:p>
    <w:p w14:paraId="03F394D7">
      <w:pPr>
        <w:spacing w:line="360" w:lineRule="auto"/>
        <w:ind w:firstLine="422" w:firstLineChars="175"/>
        <w:rPr>
          <w:rFonts w:hint="eastAsia" w:ascii="宋体" w:hAnsi="宋体" w:cs="宋体"/>
          <w:color w:val="auto"/>
          <w:sz w:val="24"/>
        </w:rPr>
      </w:pPr>
      <w:r>
        <w:rPr>
          <w:rFonts w:hint="eastAsia" w:ascii="宋体" w:hAnsi="宋体" w:cs="宋体"/>
          <w:b/>
          <w:color w:val="auto"/>
          <w:sz w:val="24"/>
        </w:rPr>
        <w:t>项目编号：</w:t>
      </w:r>
      <w:r>
        <w:rPr>
          <w:rFonts w:hint="eastAsia" w:ascii="宋体" w:hAnsi="宋体" w:cs="宋体"/>
          <w:color w:val="auto"/>
          <w:sz w:val="24"/>
        </w:rPr>
        <w:t>ZJ-2580148-12</w:t>
      </w:r>
    </w:p>
    <w:p w14:paraId="03F394D8">
      <w:pPr>
        <w:spacing w:line="360" w:lineRule="auto"/>
        <w:ind w:firstLine="422" w:firstLineChars="175"/>
        <w:rPr>
          <w:rFonts w:hint="eastAsia" w:ascii="宋体" w:hAnsi="宋体" w:cs="宋体"/>
          <w:color w:val="auto"/>
          <w:sz w:val="24"/>
        </w:rPr>
      </w:pPr>
      <w:r>
        <w:rPr>
          <w:rFonts w:hint="eastAsia" w:ascii="宋体" w:hAnsi="宋体" w:cs="宋体"/>
          <w:b/>
          <w:color w:val="auto"/>
          <w:sz w:val="24"/>
        </w:rPr>
        <w:t>项目名称：</w:t>
      </w:r>
      <w:r>
        <w:rPr>
          <w:rFonts w:hint="eastAsia" w:ascii="宋体" w:hAnsi="宋体" w:cs="宋体"/>
          <w:bCs/>
          <w:color w:val="auto"/>
          <w:sz w:val="24"/>
        </w:rPr>
        <w:t>原子吸收光谱仪</w:t>
      </w:r>
      <w:r>
        <w:rPr>
          <w:rFonts w:hint="eastAsia" w:ascii="宋体" w:hAnsi="宋体" w:cs="宋体"/>
          <w:color w:val="auto"/>
          <w:sz w:val="24"/>
        </w:rPr>
        <w:t>采购项目</w:t>
      </w:r>
    </w:p>
    <w:p w14:paraId="03F394D9">
      <w:pPr>
        <w:spacing w:line="360" w:lineRule="auto"/>
        <w:ind w:firstLine="422" w:firstLineChars="175"/>
        <w:rPr>
          <w:rFonts w:hint="eastAsia" w:ascii="宋体" w:hAnsi="宋体" w:cs="宋体"/>
          <w:color w:val="auto"/>
          <w:sz w:val="24"/>
        </w:rPr>
      </w:pPr>
      <w:r>
        <w:rPr>
          <w:rFonts w:hint="eastAsia" w:ascii="宋体" w:hAnsi="宋体" w:cs="宋体"/>
          <w:b/>
          <w:color w:val="auto"/>
          <w:sz w:val="24"/>
        </w:rPr>
        <w:t>预算金额（元）：</w:t>
      </w:r>
      <w:r>
        <w:rPr>
          <w:rFonts w:hint="eastAsia" w:ascii="宋体" w:hAnsi="宋体" w:cs="宋体"/>
          <w:color w:val="auto"/>
          <w:sz w:val="24"/>
        </w:rPr>
        <w:t>850000</w:t>
      </w:r>
    </w:p>
    <w:p w14:paraId="03F394DA">
      <w:pPr>
        <w:spacing w:line="360" w:lineRule="auto"/>
        <w:ind w:firstLine="422" w:firstLineChars="175"/>
        <w:rPr>
          <w:rFonts w:hint="eastAsia" w:ascii="宋体" w:hAnsi="宋体" w:cs="宋体"/>
          <w:color w:val="auto"/>
          <w:sz w:val="24"/>
        </w:rPr>
      </w:pPr>
      <w:r>
        <w:rPr>
          <w:rFonts w:hint="eastAsia" w:ascii="宋体" w:hAnsi="宋体" w:cs="宋体"/>
          <w:b/>
          <w:color w:val="auto"/>
          <w:sz w:val="24"/>
        </w:rPr>
        <w:t>最高限价（元）：</w:t>
      </w:r>
      <w:r>
        <w:rPr>
          <w:rFonts w:hint="eastAsia" w:ascii="宋体" w:hAnsi="宋体" w:cs="宋体"/>
          <w:color w:val="auto"/>
          <w:sz w:val="24"/>
        </w:rPr>
        <w:t>850000</w:t>
      </w:r>
    </w:p>
    <w:p w14:paraId="03F394DB">
      <w:pPr>
        <w:spacing w:line="360" w:lineRule="auto"/>
        <w:ind w:firstLine="422" w:firstLineChars="175"/>
        <w:rPr>
          <w:rFonts w:hint="eastAsia" w:hAnsi="宋体" w:cs="宋体"/>
          <w:b/>
          <w:color w:val="auto"/>
          <w:sz w:val="24"/>
        </w:rPr>
      </w:pPr>
      <w:r>
        <w:rPr>
          <w:rFonts w:hint="eastAsia" w:hAnsi="宋体" w:cs="宋体"/>
          <w:b/>
          <w:color w:val="auto"/>
          <w:sz w:val="24"/>
        </w:rPr>
        <w:t>采购需求：</w:t>
      </w:r>
    </w:p>
    <w:p w14:paraId="03F394DC">
      <w:pPr>
        <w:spacing w:line="360" w:lineRule="auto"/>
        <w:ind w:firstLine="480"/>
        <w:rPr>
          <w:rFonts w:hint="eastAsia" w:hAnsi="宋体" w:cs="宋体"/>
          <w:b/>
          <w:color w:val="auto"/>
          <w:sz w:val="24"/>
        </w:rPr>
      </w:pPr>
    </w:p>
    <w:p w14:paraId="03F394DD">
      <w:pPr>
        <w:spacing w:line="360" w:lineRule="auto"/>
        <w:ind w:left="420" w:leftChars="200" w:firstLine="424" w:firstLineChars="176"/>
        <w:rPr>
          <w:rFonts w:hint="eastAsia" w:ascii="宋体" w:hAnsi="宋体" w:cs="宋体"/>
          <w:b/>
          <w:color w:val="auto"/>
          <w:sz w:val="24"/>
        </w:rPr>
      </w:pPr>
      <w:r>
        <w:rPr>
          <w:rFonts w:hint="eastAsia" w:ascii="宋体" w:hAnsi="宋体" w:cs="宋体"/>
          <w:b/>
          <w:color w:val="auto"/>
          <w:sz w:val="24"/>
        </w:rPr>
        <w:t>标项一</w:t>
      </w:r>
    </w:p>
    <w:p w14:paraId="03F394DE">
      <w:pPr>
        <w:spacing w:line="360" w:lineRule="auto"/>
        <w:ind w:left="420" w:leftChars="200" w:firstLine="422" w:firstLineChars="176"/>
        <w:rPr>
          <w:rFonts w:hint="eastAsia" w:ascii="宋体" w:hAnsi="宋体" w:cs="宋体"/>
          <w:bCs/>
          <w:color w:val="auto"/>
          <w:sz w:val="24"/>
        </w:rPr>
      </w:pPr>
      <w:r>
        <w:rPr>
          <w:rFonts w:hint="eastAsia" w:ascii="宋体" w:hAnsi="宋体" w:cs="宋体"/>
          <w:bCs/>
          <w:color w:val="auto"/>
          <w:sz w:val="24"/>
        </w:rPr>
        <w:t>标项名称：</w:t>
      </w:r>
      <w:r>
        <w:rPr>
          <w:rFonts w:hint="eastAsia" w:ascii="宋体" w:hAnsi="宋体" w:cs="宋体"/>
          <w:color w:val="auto"/>
          <w:sz w:val="24"/>
        </w:rPr>
        <w:t>原子吸收光谱仪采购项目</w:t>
      </w:r>
    </w:p>
    <w:p w14:paraId="03F394DF">
      <w:pPr>
        <w:spacing w:line="360" w:lineRule="auto"/>
        <w:ind w:left="420" w:leftChars="200" w:firstLine="422" w:firstLineChars="176"/>
        <w:rPr>
          <w:rFonts w:hint="eastAsia" w:ascii="宋体" w:hAnsi="宋体" w:cs="宋体"/>
          <w:bCs/>
          <w:color w:val="auto"/>
          <w:sz w:val="24"/>
        </w:rPr>
      </w:pPr>
      <w:r>
        <w:rPr>
          <w:rFonts w:hint="eastAsia" w:ascii="宋体" w:hAnsi="宋体" w:cs="宋体"/>
          <w:bCs/>
          <w:color w:val="auto"/>
          <w:sz w:val="24"/>
        </w:rPr>
        <w:t>数量：1</w:t>
      </w:r>
      <w:r>
        <w:rPr>
          <w:rFonts w:ascii="宋体" w:hAnsi="宋体" w:cs="宋体"/>
          <w:bCs/>
          <w:color w:val="auto"/>
          <w:sz w:val="24"/>
        </w:rPr>
        <w:t>套</w:t>
      </w:r>
    </w:p>
    <w:p w14:paraId="03F394E0">
      <w:pPr>
        <w:spacing w:line="360" w:lineRule="auto"/>
        <w:ind w:firstLine="900" w:firstLineChars="375"/>
        <w:rPr>
          <w:rFonts w:hint="eastAsia" w:ascii="宋体" w:hAnsi="宋体" w:cs="宋体"/>
          <w:color w:val="auto"/>
          <w:sz w:val="24"/>
        </w:rPr>
      </w:pPr>
      <w:r>
        <w:rPr>
          <w:rFonts w:hint="eastAsia" w:ascii="宋体" w:hAnsi="宋体" w:cs="宋体"/>
          <w:bCs/>
          <w:color w:val="auto"/>
          <w:sz w:val="24"/>
        </w:rPr>
        <w:t>预算金额（元）：</w:t>
      </w:r>
      <w:r>
        <w:rPr>
          <w:rFonts w:hint="eastAsia" w:ascii="宋体" w:hAnsi="宋体" w:cs="宋体"/>
          <w:color w:val="auto"/>
          <w:sz w:val="24"/>
        </w:rPr>
        <w:t>850000</w:t>
      </w:r>
    </w:p>
    <w:p w14:paraId="03F394E1">
      <w:pPr>
        <w:spacing w:line="360" w:lineRule="auto"/>
        <w:ind w:firstLine="420" w:firstLineChars="175"/>
        <w:rPr>
          <w:rFonts w:hint="eastAsia" w:ascii="宋体" w:hAnsi="宋体" w:cs="宋体"/>
          <w:bCs/>
          <w:color w:val="auto"/>
          <w:sz w:val="24"/>
        </w:rPr>
      </w:pPr>
      <w:r>
        <w:rPr>
          <w:rFonts w:hint="eastAsia" w:ascii="宋体" w:hAnsi="宋体" w:cs="宋体"/>
          <w:bCs/>
          <w:color w:val="auto"/>
          <w:sz w:val="24"/>
        </w:rPr>
        <w:t>简要规格描述或项目基本概况介绍、用途：本标项为</w:t>
      </w:r>
      <w:r>
        <w:rPr>
          <w:rFonts w:hint="eastAsia" w:ascii="宋体" w:hAnsi="宋体" w:cs="宋体"/>
          <w:color w:val="auto"/>
          <w:sz w:val="24"/>
        </w:rPr>
        <w:t>原子吸收光谱仪采购项目</w:t>
      </w:r>
      <w:r>
        <w:rPr>
          <w:rFonts w:hint="eastAsia" w:ascii="宋体" w:hAnsi="宋体" w:cs="宋体"/>
          <w:bCs/>
          <w:color w:val="auto"/>
          <w:sz w:val="24"/>
        </w:rPr>
        <w:t>，</w:t>
      </w:r>
      <w:r>
        <w:rPr>
          <w:rFonts w:hint="eastAsia" w:ascii="宋体" w:hAnsi="宋体" w:cs="宋体"/>
          <w:color w:val="auto"/>
          <w:sz w:val="24"/>
        </w:rPr>
        <w:t>具体以招标文件第三部分采购需求为准，供应商可点击本公告下方“浏览采购文件”查看采购需求。</w:t>
      </w:r>
    </w:p>
    <w:p w14:paraId="03F394E2">
      <w:pPr>
        <w:pStyle w:val="80"/>
        <w:ind w:left="420" w:leftChars="200" w:firstLine="422" w:firstLineChars="176"/>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备注：</w:t>
      </w:r>
    </w:p>
    <w:p w14:paraId="03F394E3">
      <w:pPr>
        <w:pStyle w:val="80"/>
        <w:ind w:firstLine="480"/>
        <w:rPr>
          <w:rFonts w:hint="eastAsia" w:ascii="宋体" w:hAnsi="宋体" w:eastAsia="宋体" w:cs="宋体"/>
          <w:bCs/>
          <w:color w:val="auto"/>
          <w:kern w:val="2"/>
          <w:sz w:val="24"/>
          <w:szCs w:val="24"/>
        </w:rPr>
      </w:pPr>
    </w:p>
    <w:p w14:paraId="03F394E4">
      <w:pPr>
        <w:pStyle w:val="80"/>
        <w:ind w:firstLine="480"/>
        <w:rPr>
          <w:rFonts w:hint="eastAsia" w:hAnsi="宋体" w:cs="宋体"/>
          <w:bCs/>
          <w:color w:val="auto"/>
          <w:kern w:val="2"/>
          <w:sz w:val="24"/>
          <w:szCs w:val="24"/>
        </w:rPr>
      </w:pPr>
    </w:p>
    <w:p w14:paraId="03F394E5">
      <w:pPr>
        <w:spacing w:line="360" w:lineRule="auto"/>
        <w:ind w:firstLine="480"/>
        <w:rPr>
          <w:rFonts w:hint="eastAsia" w:ascii="宋体" w:hAnsi="宋体" w:cs="宋体"/>
          <w:b/>
          <w:color w:val="auto"/>
          <w:sz w:val="24"/>
        </w:rPr>
      </w:pPr>
      <w:r>
        <w:rPr>
          <w:rFonts w:hint="eastAsia" w:ascii="宋体" w:hAnsi="宋体" w:cs="宋体"/>
          <w:b/>
          <w:color w:val="auto"/>
          <w:sz w:val="24"/>
        </w:rPr>
        <w:t>合同履约期限：</w:t>
      </w:r>
      <w:r>
        <w:rPr>
          <w:rFonts w:hint="eastAsia" w:ascii="宋体" w:hAnsi="宋体" w:cs="宋体"/>
          <w:color w:val="auto"/>
          <w:kern w:val="0"/>
          <w:sz w:val="24"/>
        </w:rPr>
        <w:t>标项1，详见采购文件第三部分。</w:t>
      </w:r>
    </w:p>
    <w:p w14:paraId="03F394E6">
      <w:pPr>
        <w:pStyle w:val="15"/>
        <w:spacing w:line="360" w:lineRule="auto"/>
        <w:ind w:firstLine="480"/>
        <w:rPr>
          <w:rFonts w:hint="eastAsia" w:hAnsi="宋体" w:cs="宋体"/>
          <w:b/>
          <w:bCs/>
          <w:color w:val="auto"/>
          <w:kern w:val="0"/>
          <w:sz w:val="24"/>
          <w:szCs w:val="24"/>
        </w:rPr>
      </w:pPr>
      <w:r>
        <w:rPr>
          <w:rFonts w:hint="eastAsia" w:hAnsi="宋体" w:cs="宋体"/>
          <w:b/>
          <w:bCs/>
          <w:color w:val="auto"/>
          <w:kern w:val="0"/>
          <w:sz w:val="24"/>
          <w:szCs w:val="24"/>
        </w:rPr>
        <w:t>本项目（是）接受联合体投标。</w:t>
      </w:r>
    </w:p>
    <w:p w14:paraId="03F394E7">
      <w:pPr>
        <w:spacing w:line="360" w:lineRule="auto"/>
        <w:rPr>
          <w:rFonts w:hint="eastAsia"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0AC8A6D5">
      <w:pPr>
        <w:spacing w:line="360" w:lineRule="auto"/>
        <w:ind w:firstLine="480"/>
        <w:rPr>
          <w:rFonts w:hint="eastAsia" w:ascii="宋体" w:hAnsi="宋体" w:cs="宋体"/>
          <w:snapToGrid w:val="0"/>
          <w:color w:val="auto"/>
          <w:kern w:val="28"/>
          <w:sz w:val="24"/>
        </w:rPr>
      </w:pPr>
      <w:r>
        <w:rPr>
          <w:rFonts w:hint="eastAsia" w:ascii="宋体" w:hAnsi="宋体" w:cs="宋体"/>
          <w:snapToGrid w:val="0"/>
          <w:color w:val="auto"/>
          <w:kern w:val="28"/>
          <w:sz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03F394E9">
      <w:pPr>
        <w:spacing w:line="360" w:lineRule="auto"/>
        <w:ind w:firstLine="480"/>
        <w:rPr>
          <w:rFonts w:hint="eastAsia" w:ascii="宋体" w:hAnsi="宋体" w:cs="宋体"/>
          <w:snapToGrid w:val="0"/>
          <w:color w:val="auto"/>
          <w:kern w:val="28"/>
          <w:sz w:val="24"/>
          <w:szCs w:val="20"/>
        </w:rPr>
      </w:pP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w:t>
      </w:r>
    </w:p>
    <w:p w14:paraId="03F394EA">
      <w:pPr>
        <w:spacing w:line="360" w:lineRule="auto"/>
        <w:ind w:firstLine="480" w:firstLineChars="200"/>
        <w:rPr>
          <w:rFonts w:hint="eastAsia"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r>
        <w:rPr>
          <w:rFonts w:hint="eastAsia" w:ascii="宋体" w:hAnsi="宋体" w:cs="宋体"/>
          <w:snapToGrid w:val="0"/>
          <w:color w:val="auto"/>
          <w:kern w:val="28"/>
          <w:sz w:val="24"/>
          <w:szCs w:val="20"/>
        </w:rPr>
        <w:t>本项目</w:t>
      </w:r>
      <w:r>
        <w:rPr>
          <w:rFonts w:hint="eastAsia" w:ascii="宋体" w:hAnsi="宋体" w:cs="宋体"/>
          <w:color w:val="auto"/>
          <w:kern w:val="0"/>
          <w:sz w:val="24"/>
        </w:rPr>
        <w:t>专</w:t>
      </w:r>
      <w:r>
        <w:rPr>
          <w:rFonts w:hint="eastAsia" w:ascii="宋体" w:hAnsi="宋体" w:cs="宋体"/>
          <w:color w:val="auto"/>
          <w:sz w:val="24"/>
        </w:rPr>
        <w:t>门面向中小企业，货物全部由符合政策要求的中小企业制造，提供中小企业声明函</w:t>
      </w:r>
      <w:r>
        <w:rPr>
          <w:rFonts w:hint="eastAsia" w:ascii="宋体" w:hAnsi="宋体" w:cs="宋体"/>
          <w:snapToGrid w:val="0"/>
          <w:color w:val="auto"/>
          <w:kern w:val="28"/>
          <w:sz w:val="24"/>
          <w:szCs w:val="20"/>
        </w:rPr>
        <w:t>；</w:t>
      </w:r>
    </w:p>
    <w:p w14:paraId="03F394F3">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03F394F4">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3F394F5">
      <w:pPr>
        <w:spacing w:line="360" w:lineRule="auto"/>
        <w:rPr>
          <w:rFonts w:hint="eastAsia" w:ascii="宋体" w:hAnsi="宋体" w:cs="宋体"/>
          <w:b/>
          <w:color w:val="auto"/>
          <w:sz w:val="24"/>
        </w:rPr>
      </w:pPr>
      <w:r>
        <w:rPr>
          <w:rFonts w:hint="eastAsia" w:ascii="宋体" w:hAnsi="宋体" w:cs="宋体"/>
          <w:b/>
          <w:color w:val="auto"/>
          <w:sz w:val="24"/>
        </w:rPr>
        <w:t xml:space="preserve">三、获取招标文件 </w:t>
      </w:r>
    </w:p>
    <w:p w14:paraId="03F394F6">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2025年</w:t>
      </w:r>
      <w:r>
        <w:rPr>
          <w:rFonts w:hint="eastAsia" w:ascii="宋体" w:hAnsi="宋体" w:cs="宋体"/>
          <w:color w:val="auto"/>
          <w:sz w:val="24"/>
          <w:u w:val="single"/>
          <w:lang w:eastAsia="zh-CN"/>
        </w:rPr>
        <w:t>7月11日</w:t>
      </w:r>
      <w:r>
        <w:rPr>
          <w:rFonts w:hint="eastAsia" w:ascii="宋体" w:hAnsi="宋体" w:cs="宋体"/>
          <w:color w:val="auto"/>
          <w:sz w:val="24"/>
        </w:rPr>
        <w:t>，每天上午00:00至12:00 ，下午12:00至23:59（北京时间，线上获取法定节假日均可，线下获取文件法定节假日除外）</w:t>
      </w:r>
    </w:p>
    <w:p w14:paraId="03F394F7">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03F394F8">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03F394F9">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03F394FA">
      <w:pPr>
        <w:spacing w:line="360" w:lineRule="auto"/>
        <w:rPr>
          <w:rFonts w:hint="eastAsia" w:ascii="宋体" w:hAnsi="宋体" w:cs="宋体"/>
          <w:b/>
          <w:color w:val="auto"/>
          <w:sz w:val="24"/>
        </w:rPr>
      </w:pPr>
      <w:r>
        <w:rPr>
          <w:rFonts w:hint="eastAsia" w:ascii="宋体" w:hAnsi="宋体" w:cs="宋体"/>
          <w:b/>
          <w:color w:val="auto"/>
          <w:sz w:val="24"/>
        </w:rPr>
        <w:t>四、提交投标文件截止时间、开标时间和地点</w:t>
      </w:r>
    </w:p>
    <w:p w14:paraId="03F394FB">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2025年</w:t>
      </w:r>
      <w:r>
        <w:rPr>
          <w:rFonts w:hint="eastAsia" w:ascii="宋体" w:hAnsi="宋体" w:cs="宋体"/>
          <w:color w:val="auto"/>
          <w:sz w:val="24"/>
          <w:u w:val="single"/>
          <w:lang w:eastAsia="zh-CN"/>
        </w:rPr>
        <w:t>7月11日</w:t>
      </w:r>
      <w:r>
        <w:rPr>
          <w:rFonts w:hint="eastAsia" w:ascii="宋体" w:hAnsi="宋体" w:cs="宋体"/>
          <w:color w:val="auto"/>
          <w:sz w:val="24"/>
          <w:u w:val="single"/>
        </w:rPr>
        <w:t xml:space="preserve"> 09:00</w:t>
      </w:r>
      <w:r>
        <w:rPr>
          <w:rFonts w:hint="eastAsia" w:ascii="宋体" w:hAnsi="宋体" w:cs="宋体"/>
          <w:color w:val="auto"/>
          <w:sz w:val="24"/>
        </w:rPr>
        <w:t>（北京时间）</w:t>
      </w:r>
    </w:p>
    <w:p w14:paraId="03F394FC">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03F394FD">
      <w:pPr>
        <w:spacing w:line="360" w:lineRule="auto"/>
        <w:ind w:firstLine="482" w:firstLineChars="200"/>
        <w:rPr>
          <w:rFonts w:hint="eastAsia"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2025年</w:t>
      </w:r>
      <w:r>
        <w:rPr>
          <w:rFonts w:hint="eastAsia" w:ascii="宋体" w:hAnsi="宋体" w:cs="宋体"/>
          <w:color w:val="auto"/>
          <w:sz w:val="24"/>
          <w:u w:val="single"/>
          <w:lang w:eastAsia="zh-CN"/>
        </w:rPr>
        <w:t>7月11日</w:t>
      </w:r>
      <w:r>
        <w:rPr>
          <w:rFonts w:hint="eastAsia" w:ascii="宋体" w:hAnsi="宋体" w:cs="宋体"/>
          <w:color w:val="auto"/>
          <w:sz w:val="24"/>
          <w:u w:val="single"/>
        </w:rPr>
        <w:t xml:space="preserve"> 09:00</w:t>
      </w:r>
    </w:p>
    <w:p w14:paraId="03F394FE">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03F394FF">
      <w:pPr>
        <w:spacing w:line="360" w:lineRule="auto"/>
        <w:rPr>
          <w:rFonts w:hint="eastAsia" w:ascii="宋体" w:hAnsi="宋体" w:cs="宋体"/>
          <w:color w:val="auto"/>
          <w:sz w:val="24"/>
        </w:rPr>
      </w:pPr>
      <w:r>
        <w:rPr>
          <w:rFonts w:hint="eastAsia" w:ascii="宋体" w:hAnsi="宋体" w:cs="宋体"/>
          <w:b/>
          <w:color w:val="auto"/>
          <w:sz w:val="24"/>
        </w:rPr>
        <w:t xml:space="preserve">五、公告期限 </w:t>
      </w:r>
    </w:p>
    <w:p w14:paraId="03F39500">
      <w:pPr>
        <w:spacing w:line="360" w:lineRule="auto"/>
        <w:ind w:firstLine="480" w:firstLineChars="200"/>
        <w:rPr>
          <w:rFonts w:hint="eastAsia" w:ascii="宋体" w:hAnsi="宋体" w:cs="宋体"/>
          <w:color w:val="auto"/>
          <w:sz w:val="24"/>
        </w:rPr>
      </w:pPr>
      <w:r>
        <w:rPr>
          <w:rFonts w:hint="eastAsia" w:ascii="宋体" w:hAnsi="宋体" w:cs="宋体"/>
          <w:color w:val="auto"/>
          <w:sz w:val="24"/>
        </w:rPr>
        <w:t>自本公告发布之日起5个工作日。</w:t>
      </w:r>
    </w:p>
    <w:p w14:paraId="03F39501">
      <w:pPr>
        <w:spacing w:line="360" w:lineRule="auto"/>
        <w:rPr>
          <w:rFonts w:hint="eastAsia" w:ascii="宋体" w:hAnsi="宋体" w:cs="宋体"/>
          <w:b/>
          <w:color w:val="auto"/>
          <w:sz w:val="24"/>
        </w:rPr>
      </w:pPr>
      <w:r>
        <w:rPr>
          <w:rFonts w:hint="eastAsia" w:ascii="宋体" w:hAnsi="宋体" w:cs="宋体"/>
          <w:b/>
          <w:color w:val="auto"/>
          <w:sz w:val="24"/>
        </w:rPr>
        <w:t>六、其他补充事宜</w:t>
      </w:r>
    </w:p>
    <w:p w14:paraId="03F39502">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w:t>
      </w:r>
      <w:r>
        <w:rPr>
          <w:rFonts w:hint="eastAsia" w:ascii="宋体" w:hAnsi="宋体" w:cs="宋体"/>
          <w:color w:val="auto"/>
          <w:sz w:val="24"/>
        </w:rPr>
        <w:t>〔2022〕3号</w:t>
      </w:r>
      <w:r>
        <w:rPr>
          <w:rFonts w:ascii="宋体" w:hAnsi="宋体" w:cs="宋体"/>
          <w:color w:val="auto"/>
          <w:sz w:val="24"/>
        </w:rPr>
        <w:t>）、《浙江省财政厅关于进一步促进政府采购公平竞争打造最优营商环境的通知》（浙财采监</w:t>
      </w:r>
      <w:r>
        <w:rPr>
          <w:rFonts w:hint="eastAsia" w:ascii="宋体" w:hAnsi="宋体" w:cs="宋体"/>
          <w:color w:val="auto"/>
          <w:sz w:val="24"/>
        </w:rPr>
        <w:t>〔2021〕22号</w:t>
      </w:r>
      <w:r>
        <w:rPr>
          <w:rFonts w:ascii="宋体" w:hAnsi="宋体" w:cs="宋体"/>
          <w:color w:val="auto"/>
          <w:sz w:val="24"/>
        </w:rPr>
        <w:t>））、《浙江省财政厅关于进一步加大政府采购支持中小企业力度助力扎实稳住经济的通知》 （浙财采监</w:t>
      </w:r>
      <w:r>
        <w:rPr>
          <w:rFonts w:hint="eastAsia" w:ascii="宋体" w:hAnsi="宋体" w:cs="宋体"/>
          <w:color w:val="auto"/>
          <w:sz w:val="24"/>
        </w:rPr>
        <w:t>〔2022〕8号</w:t>
      </w:r>
      <w:r>
        <w:rPr>
          <w:rFonts w:ascii="宋体" w:hAnsi="宋体" w:cs="宋体"/>
          <w:color w:val="auto"/>
          <w:sz w:val="24"/>
        </w:rPr>
        <w:t>）已分别于2022年1月29日、2022年2月1日和2022年7月1日开始实施，此前有关规定与上述文件内容不一致的，按上述文件要求执行</w:t>
      </w:r>
      <w:r>
        <w:rPr>
          <w:rFonts w:hint="eastAsia" w:ascii="宋体" w:hAnsi="宋体" w:cs="宋体"/>
          <w:color w:val="auto"/>
          <w:sz w:val="24"/>
        </w:rPr>
        <w:t>。</w:t>
      </w:r>
    </w:p>
    <w:p w14:paraId="03F39503">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F39504">
      <w:pPr>
        <w:spacing w:line="360" w:lineRule="auto"/>
        <w:ind w:firstLine="480" w:firstLineChars="200"/>
        <w:rPr>
          <w:rFonts w:hint="eastAsia"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3F39505">
      <w:pPr>
        <w:spacing w:line="360" w:lineRule="auto"/>
        <w:ind w:firstLine="480" w:firstLineChars="200"/>
        <w:rPr>
          <w:rFonts w:hint="eastAsia"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3F39506">
      <w:pPr>
        <w:spacing w:line="360" w:lineRule="auto"/>
        <w:rPr>
          <w:rFonts w:hint="eastAsia" w:ascii="宋体" w:hAnsi="宋体" w:cs="宋体"/>
          <w:b/>
          <w:color w:val="auto"/>
          <w:sz w:val="24"/>
        </w:rPr>
      </w:pPr>
      <w:r>
        <w:rPr>
          <w:rFonts w:hint="eastAsia" w:ascii="宋体" w:hAnsi="宋体" w:cs="宋体"/>
          <w:b/>
          <w:color w:val="auto"/>
          <w:sz w:val="24"/>
        </w:rPr>
        <w:t>七、对本次采购提出询问、质疑、投诉，请按以下方式联系</w:t>
      </w:r>
    </w:p>
    <w:p w14:paraId="03F39507">
      <w:pPr>
        <w:spacing w:line="360" w:lineRule="auto"/>
        <w:ind w:firstLine="422" w:firstLineChars="175"/>
        <w:rPr>
          <w:rFonts w:hint="eastAsia" w:ascii="宋体" w:hAnsi="宋体" w:cs="宋体"/>
          <w:b/>
          <w:bCs/>
          <w:color w:val="auto"/>
          <w:sz w:val="24"/>
        </w:rPr>
      </w:pPr>
      <w:r>
        <w:rPr>
          <w:rFonts w:hint="eastAsia" w:ascii="宋体" w:hAnsi="宋体" w:cs="宋体"/>
          <w:b/>
          <w:bCs/>
          <w:color w:val="auto"/>
          <w:sz w:val="24"/>
        </w:rPr>
        <w:t>1.采购人信息</w:t>
      </w:r>
    </w:p>
    <w:p w14:paraId="03F39508">
      <w:pPr>
        <w:spacing w:line="360" w:lineRule="auto"/>
        <w:ind w:firstLine="420" w:firstLineChars="175"/>
        <w:rPr>
          <w:rFonts w:hint="eastAsia" w:ascii="宋体" w:hAnsi="宋体" w:cs="宋体"/>
          <w:color w:val="auto"/>
          <w:sz w:val="24"/>
        </w:rPr>
      </w:pPr>
      <w:r>
        <w:rPr>
          <w:rFonts w:hint="eastAsia" w:ascii="宋体" w:hAnsi="宋体" w:cs="宋体"/>
          <w:color w:val="auto"/>
          <w:sz w:val="24"/>
        </w:rPr>
        <w:t xml:space="preserve">名称：浙江省医疗器械检验研究院 </w:t>
      </w:r>
    </w:p>
    <w:p w14:paraId="03F39509">
      <w:pPr>
        <w:spacing w:line="360" w:lineRule="auto"/>
        <w:ind w:firstLine="420" w:firstLineChars="175"/>
        <w:rPr>
          <w:rFonts w:hint="eastAsia" w:ascii="宋体" w:hAnsi="宋体" w:cs="宋体"/>
          <w:color w:val="auto"/>
          <w:sz w:val="24"/>
        </w:rPr>
      </w:pPr>
      <w:r>
        <w:rPr>
          <w:rFonts w:hint="eastAsia" w:ascii="宋体" w:hAnsi="宋体" w:cs="宋体"/>
          <w:color w:val="auto"/>
          <w:sz w:val="24"/>
        </w:rPr>
        <w:t>地址：杭州市钱塘区下沙25号大街379号</w:t>
      </w:r>
    </w:p>
    <w:p w14:paraId="03F3950A">
      <w:pPr>
        <w:spacing w:line="360" w:lineRule="auto"/>
        <w:ind w:firstLine="420" w:firstLineChars="175"/>
        <w:rPr>
          <w:rFonts w:hint="eastAsia" w:ascii="宋体" w:hAnsi="宋体" w:cs="宋体"/>
          <w:color w:val="auto"/>
          <w:sz w:val="24"/>
        </w:rPr>
      </w:pPr>
      <w:r>
        <w:rPr>
          <w:rFonts w:hint="eastAsia" w:ascii="宋体" w:hAnsi="宋体" w:cs="宋体"/>
          <w:color w:val="auto"/>
          <w:sz w:val="24"/>
        </w:rPr>
        <w:t>传真： /</w:t>
      </w:r>
    </w:p>
    <w:p w14:paraId="03F3950B">
      <w:pPr>
        <w:spacing w:line="360" w:lineRule="auto"/>
        <w:ind w:firstLine="420" w:firstLineChars="175"/>
        <w:rPr>
          <w:rFonts w:hint="eastAsia" w:ascii="宋体" w:hAnsi="宋体" w:cs="宋体"/>
          <w:color w:val="auto"/>
          <w:sz w:val="24"/>
        </w:rPr>
      </w:pPr>
      <w:r>
        <w:rPr>
          <w:rFonts w:hint="eastAsia" w:ascii="宋体" w:hAnsi="宋体" w:cs="宋体"/>
          <w:color w:val="auto"/>
          <w:sz w:val="24"/>
        </w:rPr>
        <w:t>项目联系人（询问）：何老师</w:t>
      </w:r>
    </w:p>
    <w:p w14:paraId="03F3950C">
      <w:pPr>
        <w:spacing w:line="360" w:lineRule="auto"/>
        <w:ind w:firstLine="420" w:firstLineChars="175"/>
        <w:rPr>
          <w:rFonts w:hint="eastAsia" w:ascii="宋体" w:hAnsi="宋体" w:cs="宋体"/>
          <w:color w:val="auto"/>
          <w:sz w:val="24"/>
        </w:rPr>
      </w:pPr>
      <w:r>
        <w:rPr>
          <w:rFonts w:hint="eastAsia" w:ascii="宋体" w:hAnsi="宋体" w:cs="宋体"/>
          <w:color w:val="auto"/>
          <w:sz w:val="24"/>
        </w:rPr>
        <w:t>项目联系方式（询问）：0571-87896539</w:t>
      </w:r>
    </w:p>
    <w:p w14:paraId="03F3950D">
      <w:pPr>
        <w:spacing w:line="360" w:lineRule="auto"/>
        <w:ind w:firstLine="420" w:firstLineChars="175"/>
        <w:rPr>
          <w:rFonts w:hint="eastAsia" w:ascii="宋体" w:hAnsi="宋体" w:cs="宋体"/>
          <w:color w:val="auto"/>
          <w:sz w:val="24"/>
        </w:rPr>
      </w:pPr>
      <w:r>
        <w:rPr>
          <w:rFonts w:hint="eastAsia" w:ascii="宋体" w:hAnsi="宋体" w:cs="宋体"/>
          <w:color w:val="auto"/>
          <w:sz w:val="24"/>
        </w:rPr>
        <w:t>质疑联系人：熊老师</w:t>
      </w:r>
    </w:p>
    <w:p w14:paraId="03F3950E">
      <w:pPr>
        <w:spacing w:line="360" w:lineRule="auto"/>
        <w:ind w:firstLine="420" w:firstLineChars="175"/>
        <w:rPr>
          <w:rFonts w:hint="eastAsia" w:ascii="宋体" w:hAnsi="宋体" w:cs="宋体"/>
          <w:color w:val="auto"/>
          <w:sz w:val="24"/>
        </w:rPr>
      </w:pPr>
      <w:r>
        <w:rPr>
          <w:rFonts w:hint="eastAsia" w:ascii="宋体" w:hAnsi="宋体" w:cs="宋体"/>
          <w:color w:val="auto"/>
          <w:sz w:val="24"/>
        </w:rPr>
        <w:t>质疑联系方式：0571-86002818</w:t>
      </w:r>
    </w:p>
    <w:p w14:paraId="03F3950F">
      <w:pPr>
        <w:spacing w:line="360" w:lineRule="auto"/>
        <w:ind w:firstLine="422" w:firstLineChars="175"/>
        <w:rPr>
          <w:rFonts w:hint="eastAsia" w:ascii="宋体" w:hAnsi="宋体" w:cs="宋体"/>
          <w:color w:val="auto"/>
          <w:sz w:val="24"/>
        </w:rPr>
      </w:pPr>
      <w:r>
        <w:rPr>
          <w:rFonts w:hint="eastAsia" w:ascii="宋体" w:hAnsi="宋体" w:cs="宋体"/>
          <w:b/>
          <w:bCs/>
          <w:color w:val="auto"/>
          <w:sz w:val="24"/>
        </w:rPr>
        <w:t xml:space="preserve">2.采购代理机构信息    </w:t>
      </w:r>
      <w:r>
        <w:rPr>
          <w:rFonts w:hint="eastAsia" w:ascii="宋体" w:hAnsi="宋体" w:cs="宋体"/>
          <w:color w:val="auto"/>
          <w:sz w:val="24"/>
        </w:rPr>
        <w:t xml:space="preserve">        </w:t>
      </w:r>
      <w:bookmarkStart w:id="524" w:name="_GoBack"/>
      <w:bookmarkEnd w:id="524"/>
    </w:p>
    <w:p w14:paraId="03F39510">
      <w:pPr>
        <w:spacing w:line="360" w:lineRule="auto"/>
        <w:ind w:firstLine="420" w:firstLineChars="175"/>
        <w:rPr>
          <w:rFonts w:hint="eastAsia" w:ascii="宋体" w:hAnsi="宋体" w:cs="宋体"/>
          <w:color w:val="auto"/>
          <w:sz w:val="24"/>
        </w:rPr>
      </w:pPr>
      <w:r>
        <w:rPr>
          <w:rFonts w:hint="eastAsia" w:ascii="宋体" w:hAnsi="宋体" w:cs="宋体"/>
          <w:color w:val="auto"/>
          <w:sz w:val="24"/>
        </w:rPr>
        <w:t>名称：浙江国际招投标有限公司</w:t>
      </w:r>
    </w:p>
    <w:p w14:paraId="03F39511">
      <w:pPr>
        <w:spacing w:line="360" w:lineRule="auto"/>
        <w:ind w:firstLine="420" w:firstLineChars="175"/>
        <w:rPr>
          <w:rFonts w:hint="eastAsia" w:ascii="宋体" w:hAnsi="宋体" w:cs="宋体"/>
          <w:color w:val="auto"/>
          <w:sz w:val="24"/>
        </w:rPr>
      </w:pPr>
      <w:r>
        <w:rPr>
          <w:rFonts w:hint="eastAsia" w:ascii="宋体" w:hAnsi="宋体" w:cs="宋体"/>
          <w:color w:val="auto"/>
          <w:sz w:val="24"/>
        </w:rPr>
        <w:t>地址：杭州市西湖区文三路90号东部软件园1号楼3楼</w:t>
      </w:r>
    </w:p>
    <w:p w14:paraId="03F39512">
      <w:pPr>
        <w:spacing w:line="360" w:lineRule="auto"/>
        <w:ind w:firstLine="420" w:firstLineChars="175"/>
        <w:rPr>
          <w:rFonts w:hint="eastAsia" w:ascii="宋体" w:hAnsi="宋体" w:cs="宋体"/>
          <w:color w:val="auto"/>
          <w:sz w:val="24"/>
        </w:rPr>
      </w:pPr>
      <w:r>
        <w:rPr>
          <w:rFonts w:hint="eastAsia" w:ascii="宋体" w:hAnsi="宋体" w:cs="宋体"/>
          <w:color w:val="auto"/>
          <w:sz w:val="24"/>
        </w:rPr>
        <w:t xml:space="preserve">传真：0571-88473430 </w:t>
      </w:r>
    </w:p>
    <w:p w14:paraId="03F39513">
      <w:pPr>
        <w:spacing w:line="360" w:lineRule="auto"/>
        <w:ind w:firstLine="420" w:firstLineChars="175"/>
        <w:rPr>
          <w:rFonts w:hint="eastAsia" w:ascii="宋体" w:hAnsi="宋体" w:cs="宋体"/>
          <w:color w:val="auto"/>
          <w:sz w:val="24"/>
        </w:rPr>
      </w:pPr>
      <w:r>
        <w:rPr>
          <w:rFonts w:hint="eastAsia" w:ascii="宋体" w:hAnsi="宋体" w:cs="宋体"/>
          <w:color w:val="auto"/>
          <w:sz w:val="24"/>
        </w:rPr>
        <w:t>项目联系人（询问）： 周群峰、夏逸云</w:t>
      </w:r>
    </w:p>
    <w:p w14:paraId="03F39514">
      <w:pPr>
        <w:spacing w:line="360" w:lineRule="auto"/>
        <w:ind w:firstLine="420" w:firstLineChars="175"/>
        <w:rPr>
          <w:rFonts w:hint="eastAsia" w:ascii="宋体" w:hAnsi="宋体" w:cs="宋体"/>
          <w:color w:val="auto"/>
          <w:sz w:val="24"/>
        </w:rPr>
      </w:pPr>
      <w:r>
        <w:rPr>
          <w:rFonts w:hint="eastAsia" w:ascii="宋体" w:hAnsi="宋体" w:cs="宋体"/>
          <w:color w:val="auto"/>
          <w:sz w:val="24"/>
        </w:rPr>
        <w:t>项目联系方式（询问）：0571-81061804、0571-81061820</w:t>
      </w:r>
    </w:p>
    <w:p w14:paraId="03F39515">
      <w:pPr>
        <w:spacing w:line="360" w:lineRule="auto"/>
        <w:ind w:firstLine="420" w:firstLineChars="175"/>
        <w:rPr>
          <w:rFonts w:hint="eastAsia" w:ascii="宋体" w:hAnsi="宋体" w:cs="宋体"/>
          <w:color w:val="auto"/>
          <w:sz w:val="24"/>
        </w:rPr>
      </w:pPr>
      <w:r>
        <w:rPr>
          <w:rFonts w:hint="eastAsia" w:ascii="宋体" w:hAnsi="宋体" w:cs="宋体"/>
          <w:color w:val="auto"/>
          <w:sz w:val="24"/>
        </w:rPr>
        <w:t>质疑联系人： 葛珍妮</w:t>
      </w:r>
    </w:p>
    <w:p w14:paraId="03F39516">
      <w:pPr>
        <w:spacing w:line="360" w:lineRule="auto"/>
        <w:ind w:firstLine="420" w:firstLineChars="175"/>
        <w:rPr>
          <w:rFonts w:hint="eastAsia" w:ascii="宋体" w:hAnsi="宋体" w:cs="宋体"/>
          <w:color w:val="auto"/>
          <w:sz w:val="24"/>
        </w:rPr>
      </w:pPr>
      <w:r>
        <w:rPr>
          <w:rFonts w:hint="eastAsia" w:ascii="宋体" w:hAnsi="宋体" w:cs="宋体"/>
          <w:color w:val="auto"/>
          <w:sz w:val="24"/>
        </w:rPr>
        <w:t>质疑联系方式：0571-81061821</w:t>
      </w:r>
    </w:p>
    <w:p w14:paraId="03F39520">
      <w:pPr>
        <w:spacing w:line="360" w:lineRule="auto"/>
        <w:ind w:firstLine="480"/>
        <w:rPr>
          <w:rFonts w:hint="eastAsia" w:ascii="宋体" w:hAnsi="宋体" w:cs="宋体"/>
          <w:color w:val="auto"/>
          <w:sz w:val="24"/>
        </w:rPr>
      </w:pPr>
      <w:r>
        <w:rPr>
          <w:rFonts w:hint="eastAsia" w:ascii="宋体" w:hAnsi="宋体" w:cs="宋体"/>
          <w:b/>
          <w:bCs/>
          <w:color w:val="auto"/>
          <w:sz w:val="24"/>
        </w:rPr>
        <w:t>3.该项目由采购人处理采购争议。质疑环节，采购人委托采购代理机构处理的，可由采购代理机构答复。对质疑答复不满意的，向采购人内部设置的采购监督机构反映。</w:t>
      </w:r>
      <w:r>
        <w:rPr>
          <w:rFonts w:hint="eastAsia" w:ascii="微软雅黑" w:hAnsi="微软雅黑" w:eastAsia="微软雅黑" w:cs="微软雅黑"/>
          <w:color w:val="auto"/>
          <w:sz w:val="24"/>
        </w:rPr>
        <w:t>    </w:t>
      </w:r>
    </w:p>
    <w:p w14:paraId="03F39521">
      <w:pPr>
        <w:spacing w:line="360" w:lineRule="auto"/>
        <w:ind w:firstLine="480"/>
        <w:rPr>
          <w:rFonts w:hint="eastAsia" w:ascii="宋体" w:hAnsi="宋体" w:cs="宋体"/>
          <w:color w:val="auto"/>
          <w:sz w:val="24"/>
        </w:rPr>
      </w:pPr>
    </w:p>
    <w:p w14:paraId="03F39522">
      <w:pPr>
        <w:spacing w:line="360" w:lineRule="auto"/>
        <w:ind w:firstLine="480" w:firstLineChars="200"/>
        <w:rPr>
          <w:rFonts w:hint="eastAsia"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03F39523">
      <w:pPr>
        <w:spacing w:line="360" w:lineRule="auto"/>
        <w:ind w:firstLine="480" w:firstLineChars="200"/>
        <w:rPr>
          <w:rFonts w:hint="eastAsia" w:ascii="宋体" w:hAnsi="宋体" w:cs="宋体"/>
          <w:color w:val="auto"/>
          <w:sz w:val="24"/>
        </w:rPr>
      </w:pPr>
      <w:r>
        <w:rPr>
          <w:rFonts w:hint="eastAsia" w:ascii="宋体" w:hAnsi="宋体" w:cs="宋体"/>
          <w:color w:val="auto"/>
          <w:sz w:val="24"/>
        </w:rPr>
        <w:t>CA问题联系电话（人工）：汇信CA 400-888-4636；天谷CA 400-087-8198。</w:t>
      </w:r>
    </w:p>
    <w:p w14:paraId="03F39524">
      <w:pPr>
        <w:pStyle w:val="33"/>
        <w:spacing w:line="360" w:lineRule="auto"/>
        <w:rPr>
          <w:rFonts w:hint="eastAsia"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14:paraId="03F39525">
      <w:pPr>
        <w:rPr>
          <w:color w:val="auto"/>
        </w:rPr>
      </w:pPr>
      <w:r>
        <w:rPr>
          <w:color w:val="auto"/>
        </w:rPr>
        <w:br w:type="page"/>
      </w:r>
    </w:p>
    <w:p w14:paraId="03F39526">
      <w:pPr>
        <w:adjustRightInd/>
        <w:spacing w:line="360" w:lineRule="auto"/>
        <w:jc w:val="center"/>
        <w:outlineLvl w:val="0"/>
        <w:rPr>
          <w:rFonts w:hint="eastAsia"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03F39527">
      <w:pPr>
        <w:adjustRightInd/>
        <w:spacing w:line="360" w:lineRule="auto"/>
        <w:ind w:firstLine="3845" w:firstLineChars="1197"/>
        <w:outlineLvl w:val="0"/>
        <w:rPr>
          <w:rFonts w:hint="eastAsia" w:ascii="宋体" w:hAnsi="宋体" w:cs="宋体"/>
          <w:b/>
          <w:color w:val="auto"/>
          <w:sz w:val="32"/>
          <w:szCs w:val="20"/>
        </w:rPr>
      </w:pPr>
      <w:r>
        <w:rPr>
          <w:rFonts w:hint="eastAsia" w:ascii="宋体" w:hAnsi="宋体" w:cs="宋体"/>
          <w:b/>
          <w:color w:val="auto"/>
          <w:sz w:val="32"/>
          <w:szCs w:val="20"/>
        </w:rPr>
        <w:t>前附表</w:t>
      </w:r>
    </w:p>
    <w:tbl>
      <w:tblPr>
        <w:tblStyle w:val="62"/>
        <w:tblW w:w="875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86"/>
      </w:tblGrid>
      <w:tr w14:paraId="03F39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F39528">
            <w:pPr>
              <w:snapToGrid w:val="0"/>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3F39529">
            <w:pPr>
              <w:snapToGrid w:val="0"/>
              <w:spacing w:line="360" w:lineRule="auto"/>
              <w:jc w:val="center"/>
              <w:rPr>
                <w:rFonts w:hint="eastAsia" w:ascii="宋体" w:hAnsi="宋体" w:cs="宋体"/>
                <w:b/>
                <w:color w:val="auto"/>
                <w:sz w:val="24"/>
              </w:rPr>
            </w:pPr>
            <w:r>
              <w:rPr>
                <w:rFonts w:hint="eastAsia" w:ascii="宋体" w:hAnsi="宋体" w:cs="宋体"/>
                <w:b/>
                <w:color w:val="auto"/>
                <w:sz w:val="24"/>
              </w:rPr>
              <w:t>事项</w:t>
            </w:r>
          </w:p>
        </w:tc>
        <w:tc>
          <w:tcPr>
            <w:tcW w:w="6286" w:type="dxa"/>
            <w:tcBorders>
              <w:top w:val="single" w:color="000000" w:sz="8" w:space="0"/>
              <w:left w:val="single" w:color="000000" w:sz="2" w:space="0"/>
              <w:bottom w:val="single" w:color="000000" w:sz="8" w:space="0"/>
              <w:right w:val="single" w:color="000000" w:sz="8" w:space="0"/>
            </w:tcBorders>
            <w:vAlign w:val="center"/>
          </w:tcPr>
          <w:p w14:paraId="03F3952A">
            <w:pPr>
              <w:snapToGrid w:val="0"/>
              <w:spacing w:line="360" w:lineRule="auto"/>
              <w:jc w:val="center"/>
              <w:rPr>
                <w:rFonts w:hint="eastAsia" w:ascii="宋体" w:hAnsi="宋体" w:cs="宋体"/>
                <w:b/>
                <w:color w:val="auto"/>
                <w:sz w:val="24"/>
              </w:rPr>
            </w:pPr>
            <w:r>
              <w:rPr>
                <w:rFonts w:hint="eastAsia" w:ascii="宋体" w:hAnsi="宋体" w:cs="宋体"/>
                <w:b/>
                <w:color w:val="auto"/>
                <w:sz w:val="24"/>
              </w:rPr>
              <w:t>本项目的特别规定</w:t>
            </w:r>
          </w:p>
        </w:tc>
      </w:tr>
      <w:tr w14:paraId="03F39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F3952C">
            <w:pPr>
              <w:snapToGrid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3F3952D">
            <w:pPr>
              <w:snapToGrid w:val="0"/>
              <w:spacing w:line="360" w:lineRule="auto"/>
              <w:jc w:val="center"/>
              <w:rPr>
                <w:rFonts w:hint="eastAsia" w:ascii="宋体" w:hAnsi="宋体" w:cs="宋体"/>
                <w:b/>
                <w:color w:val="auto"/>
                <w:sz w:val="24"/>
              </w:rPr>
            </w:pPr>
            <w:r>
              <w:rPr>
                <w:rFonts w:hint="eastAsia" w:ascii="宋体" w:hAnsi="宋体" w:cs="宋体"/>
                <w:b/>
                <w:color w:val="auto"/>
                <w:sz w:val="24"/>
              </w:rPr>
              <w:t>项目属性与核心产品</w:t>
            </w:r>
          </w:p>
        </w:tc>
        <w:tc>
          <w:tcPr>
            <w:tcW w:w="6286" w:type="dxa"/>
            <w:tcBorders>
              <w:top w:val="single" w:color="000000" w:sz="8" w:space="0"/>
              <w:left w:val="single" w:color="000000" w:sz="2" w:space="0"/>
              <w:bottom w:val="single" w:color="000000" w:sz="8" w:space="0"/>
              <w:right w:val="single" w:color="000000" w:sz="8" w:space="0"/>
            </w:tcBorders>
            <w:vAlign w:val="center"/>
          </w:tcPr>
          <w:p w14:paraId="03F3952E">
            <w:pPr>
              <w:spacing w:line="360" w:lineRule="auto"/>
              <w:rPr>
                <w:rFonts w:hint="eastAsia"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原子吸收光谱仪   </w:t>
            </w:r>
            <w:r>
              <w:rPr>
                <w:rFonts w:hint="eastAsia" w:ascii="宋体" w:hAnsi="宋体" w:cs="宋体"/>
                <w:color w:val="auto"/>
                <w:sz w:val="24"/>
              </w:rPr>
              <w:t>。</w:t>
            </w:r>
          </w:p>
        </w:tc>
      </w:tr>
      <w:tr w14:paraId="03F39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F39530">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3F39531">
            <w:pPr>
              <w:snapToGrid w:val="0"/>
              <w:spacing w:line="360" w:lineRule="auto"/>
              <w:jc w:val="center"/>
              <w:rPr>
                <w:rFonts w:hint="eastAsia" w:ascii="宋体" w:hAnsi="宋体" w:cs="宋体"/>
                <w:b/>
                <w:color w:val="auto"/>
                <w:sz w:val="24"/>
              </w:rPr>
            </w:pPr>
            <w:r>
              <w:rPr>
                <w:rFonts w:hint="eastAsia" w:ascii="宋体" w:hAnsi="宋体" w:cs="宋体"/>
                <w:b/>
                <w:color w:val="auto"/>
                <w:sz w:val="24"/>
              </w:rPr>
              <w:t>采购标的及其对应的中小企业划分标准所属行业</w:t>
            </w:r>
          </w:p>
        </w:tc>
        <w:tc>
          <w:tcPr>
            <w:tcW w:w="6286" w:type="dxa"/>
            <w:tcBorders>
              <w:top w:val="single" w:color="000000" w:sz="8" w:space="0"/>
              <w:left w:val="single" w:color="000000" w:sz="2" w:space="0"/>
              <w:bottom w:val="single" w:color="000000" w:sz="8" w:space="0"/>
              <w:right w:val="single" w:color="000000" w:sz="8" w:space="0"/>
            </w:tcBorders>
            <w:vAlign w:val="center"/>
          </w:tcPr>
          <w:p w14:paraId="03F39532">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sz w:val="24"/>
                <w:u w:val="single"/>
              </w:rPr>
              <w:t>原子吸收光谱仪</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工业（包括采矿业，制造业，电力、热力、燃气及水生产和供应业） </w:t>
            </w:r>
            <w:r>
              <w:rPr>
                <w:rFonts w:hint="eastAsia" w:ascii="宋体" w:hAnsi="宋体" w:cs="宋体"/>
                <w:color w:val="auto"/>
                <w:kern w:val="0"/>
                <w:sz w:val="24"/>
              </w:rPr>
              <w:t>行业；</w:t>
            </w:r>
          </w:p>
          <w:p w14:paraId="03F39533">
            <w:pPr>
              <w:pStyle w:val="2"/>
              <w:ind w:left="0" w:firstLine="0"/>
              <w:rPr>
                <w:rFonts w:hint="eastAsia" w:ascii="宋体" w:hAnsi="宋体" w:eastAsia="宋体" w:cs="宋体"/>
                <w:color w:val="auto"/>
                <w:sz w:val="24"/>
                <w:szCs w:val="24"/>
                <w:lang w:val="en-US"/>
              </w:rPr>
            </w:pPr>
            <w:r>
              <w:rPr>
                <w:rFonts w:hint="eastAsia" w:ascii="宋体" w:hAnsi="宋体" w:eastAsia="宋体" w:cs="宋体"/>
                <w:b w:val="0"/>
                <w:bCs w:val="0"/>
                <w:color w:val="auto"/>
                <w:kern w:val="0"/>
                <w:sz w:val="24"/>
                <w:szCs w:val="24"/>
                <w:lang w:val="en-US"/>
              </w:rPr>
              <w:t>根据《关于印发中小企业划型标准规定的通知》（工信部联企业〔2011〕300号）第四条规定：</w:t>
            </w:r>
            <w:r>
              <w:rPr>
                <w:rFonts w:hint="eastAsia" w:ascii="宋体" w:hAnsi="宋体" w:eastAsia="宋体" w:cs="宋体"/>
                <w:b w:val="0"/>
                <w:bCs w:val="0"/>
                <w:color w:val="auto"/>
                <w:kern w:val="0"/>
                <w:sz w:val="24"/>
                <w:szCs w:val="24"/>
                <w:u w:val="single"/>
                <w:lang w:val="en-US"/>
              </w:rPr>
              <w:t>工业（包括采矿业，制造业，电力、热力、燃气及水生产和供应业） 行业</w:t>
            </w:r>
            <w:r>
              <w:rPr>
                <w:rFonts w:hint="eastAsia" w:ascii="宋体" w:hAnsi="宋体" w:eastAsia="宋体" w:cs="宋体"/>
                <w:b w:val="0"/>
                <w:bCs w:val="0"/>
                <w:color w:val="auto"/>
                <w:kern w:val="0"/>
                <w:sz w:val="24"/>
                <w:szCs w:val="24"/>
                <w:lang w:val="en-US"/>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3F39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F39535">
            <w:pPr>
              <w:snapToGri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3F39536">
            <w:pPr>
              <w:snapToGrid w:val="0"/>
              <w:spacing w:line="360" w:lineRule="auto"/>
              <w:jc w:val="center"/>
              <w:rPr>
                <w:rFonts w:hint="eastAsia" w:ascii="宋体" w:hAnsi="宋体" w:cs="宋体"/>
                <w:b/>
                <w:color w:val="auto"/>
                <w:sz w:val="24"/>
              </w:rPr>
            </w:pPr>
            <w:r>
              <w:rPr>
                <w:rFonts w:hint="eastAsia" w:ascii="宋体" w:hAnsi="宋体" w:cs="宋体"/>
                <w:b/>
                <w:color w:val="auto"/>
                <w:sz w:val="24"/>
              </w:rPr>
              <w:t>是否允许采购进口产品</w:t>
            </w:r>
          </w:p>
        </w:tc>
        <w:tc>
          <w:tcPr>
            <w:tcW w:w="6286" w:type="dxa"/>
            <w:tcBorders>
              <w:top w:val="single" w:color="000000" w:sz="8" w:space="0"/>
              <w:left w:val="single" w:color="000000" w:sz="2" w:space="0"/>
              <w:bottom w:val="single" w:color="000000" w:sz="8" w:space="0"/>
              <w:right w:val="single" w:color="000000" w:sz="8" w:space="0"/>
            </w:tcBorders>
            <w:vAlign w:val="center"/>
          </w:tcPr>
          <w:p w14:paraId="03F39537">
            <w:pPr>
              <w:spacing w:line="360" w:lineRule="auto"/>
              <w:rPr>
                <w:rFonts w:hint="eastAsia" w:ascii="宋体" w:hAnsi="宋体" w:cs="宋体"/>
                <w:color w:val="auto"/>
                <w:kern w:val="0"/>
                <w:sz w:val="24"/>
              </w:rPr>
            </w:pPr>
            <w:r>
              <w:rPr>
                <w:rFonts w:hint="eastAsia" w:ascii="宋体" w:hAnsi="宋体" w:cs="宋体"/>
                <w:color w:val="auto"/>
                <w:sz w:val="24"/>
              </w:rPr>
              <w:t xml:space="preserve">█ </w:t>
            </w:r>
            <w:r>
              <w:rPr>
                <w:rFonts w:hint="eastAsia" w:ascii="宋体" w:hAnsi="宋体" w:cs="宋体"/>
                <w:b/>
                <w:bCs/>
                <w:color w:val="auto"/>
                <w:kern w:val="0"/>
                <w:sz w:val="24"/>
              </w:rPr>
              <w:t>本项目不允许采购进口产品。</w:t>
            </w:r>
          </w:p>
          <w:p w14:paraId="03F39538">
            <w:pPr>
              <w:spacing w:line="360" w:lineRule="auto"/>
              <w:rPr>
                <w:rFonts w:hint="eastAsia" w:ascii="宋体" w:hAnsi="宋体" w:cs="宋体"/>
                <w:color w:val="auto"/>
                <w:sz w:val="24"/>
              </w:rPr>
            </w:pPr>
            <w:sdt>
              <w:sdtPr>
                <w:rPr>
                  <w:rFonts w:hint="eastAsia" w:ascii="宋体" w:hAnsi="宋体" w:cs="宋体"/>
                  <w:color w:val="auto"/>
                  <w:kern w:val="0"/>
                  <w:sz w:val="24"/>
                </w:rPr>
                <w:id w:val="14746693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 xml:space="preserve"> 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03F39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F3953A">
            <w:pPr>
              <w:snapToGrid w:val="0"/>
              <w:spacing w:line="360" w:lineRule="auto"/>
              <w:jc w:val="center"/>
              <w:rPr>
                <w:rFonts w:hint="eastAsia"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3F3953B">
            <w:pPr>
              <w:snapToGrid w:val="0"/>
              <w:spacing w:line="360" w:lineRule="auto"/>
              <w:ind w:firstLine="482" w:firstLineChars="200"/>
              <w:rPr>
                <w:rFonts w:hint="eastAsia" w:ascii="宋体" w:hAnsi="宋体" w:cs="宋体"/>
                <w:b/>
                <w:color w:val="auto"/>
                <w:sz w:val="24"/>
              </w:rPr>
            </w:pPr>
            <w:r>
              <w:rPr>
                <w:rFonts w:hint="eastAsia" w:ascii="宋体" w:hAnsi="宋体" w:cs="宋体"/>
                <w:b/>
                <w:color w:val="auto"/>
                <w:sz w:val="24"/>
              </w:rPr>
              <w:t>分包</w:t>
            </w:r>
          </w:p>
        </w:tc>
        <w:tc>
          <w:tcPr>
            <w:tcW w:w="6286" w:type="dxa"/>
            <w:tcBorders>
              <w:top w:val="single" w:color="000000" w:sz="8" w:space="0"/>
              <w:left w:val="single" w:color="000000" w:sz="2" w:space="0"/>
              <w:bottom w:val="single" w:color="000000" w:sz="8" w:space="0"/>
              <w:right w:val="single" w:color="000000" w:sz="8" w:space="0"/>
            </w:tcBorders>
            <w:vAlign w:val="center"/>
          </w:tcPr>
          <w:p w14:paraId="03F3953C">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b/>
                <w:bCs/>
                <w:color w:val="auto"/>
                <w:kern w:val="0"/>
                <w:sz w:val="24"/>
              </w:rPr>
              <w:t>A</w:t>
            </w:r>
            <w:r>
              <w:rPr>
                <w:rFonts w:hint="eastAsia" w:ascii="宋体" w:hAnsi="宋体" w:cs="宋体"/>
                <w:b/>
                <w:bCs/>
                <w:color w:val="auto"/>
                <w:sz w:val="24"/>
              </w:rPr>
              <w:t>同意将非主体、非关键性工作分包，投标人拟将本项目进行分包的，须在投标文件中提供符合相应要求的分包意向协议，否则在项目实施过程中不得进行分包。</w:t>
            </w:r>
          </w:p>
          <w:p w14:paraId="03F3953D">
            <w:pPr>
              <w:spacing w:line="360" w:lineRule="auto"/>
              <w:rPr>
                <w:rFonts w:hint="eastAsia" w:ascii="宋体" w:hAnsi="宋体" w:cs="宋体"/>
                <w:color w:val="auto"/>
                <w:sz w:val="24"/>
              </w:rPr>
            </w:pPr>
            <w:sdt>
              <w:sdtPr>
                <w:rPr>
                  <w:rFonts w:hint="eastAsia" w:ascii="宋体" w:hAnsi="宋体" w:cs="宋体"/>
                  <w:color w:val="auto"/>
                  <w:kern w:val="0"/>
                  <w:sz w:val="24"/>
                </w:rPr>
                <w:id w:val="2428070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03F3953E">
            <w:pPr>
              <w:spacing w:line="360" w:lineRule="auto"/>
              <w:rPr>
                <w:rFonts w:hint="eastAsia" w:ascii="宋体" w:hAnsi="宋体" w:cs="宋体"/>
                <w:color w:val="auto"/>
                <w:sz w:val="24"/>
              </w:rPr>
            </w:pPr>
            <w:r>
              <w:rPr>
                <w:rFonts w:hint="eastAsia" w:ascii="宋体" w:hAnsi="宋体" w:cs="宋体"/>
                <w:color w:val="auto"/>
                <w:sz w:val="24"/>
              </w:rPr>
              <w:t>注：不得限制大中型企业向小微企业合理分包。</w:t>
            </w:r>
          </w:p>
        </w:tc>
      </w:tr>
      <w:tr w14:paraId="03F39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F39540">
            <w:pPr>
              <w:snapToGrid w:val="0"/>
              <w:spacing w:line="360" w:lineRule="auto"/>
              <w:jc w:val="center"/>
              <w:rPr>
                <w:rFonts w:hint="eastAsia"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3F39541">
            <w:pPr>
              <w:snapToGrid w:val="0"/>
              <w:spacing w:line="360" w:lineRule="auto"/>
              <w:jc w:val="center"/>
              <w:rPr>
                <w:rFonts w:hint="eastAsia" w:ascii="宋体" w:hAnsi="宋体" w:cs="宋体"/>
                <w:b/>
                <w:color w:val="auto"/>
                <w:sz w:val="24"/>
              </w:rPr>
            </w:pPr>
            <w:r>
              <w:rPr>
                <w:rFonts w:hint="eastAsia" w:ascii="宋体" w:hAnsi="宋体" w:cs="宋体"/>
                <w:b/>
                <w:color w:val="auto"/>
                <w:sz w:val="24"/>
              </w:rPr>
              <w:t>开标前答疑会或现场考察</w:t>
            </w:r>
          </w:p>
        </w:tc>
        <w:tc>
          <w:tcPr>
            <w:tcW w:w="6286" w:type="dxa"/>
            <w:tcBorders>
              <w:top w:val="single" w:color="000000" w:sz="8" w:space="0"/>
              <w:left w:val="single" w:color="000000" w:sz="2" w:space="0"/>
              <w:bottom w:val="single" w:color="000000" w:sz="8" w:space="0"/>
              <w:right w:val="single" w:color="000000" w:sz="8" w:space="0"/>
            </w:tcBorders>
            <w:vAlign w:val="center"/>
          </w:tcPr>
          <w:p w14:paraId="03F39542">
            <w:pPr>
              <w:spacing w:line="360" w:lineRule="auto"/>
              <w:rPr>
                <w:rFonts w:hint="eastAsia" w:ascii="宋体" w:hAnsi="宋体" w:cs="宋体"/>
                <w:color w:val="auto"/>
                <w:sz w:val="24"/>
              </w:rPr>
            </w:pPr>
            <w:sdt>
              <w:sdtPr>
                <w:rPr>
                  <w:rFonts w:hint="eastAsia" w:ascii="宋体" w:hAnsi="宋体" w:cs="宋体"/>
                  <w:color w:val="auto"/>
                  <w:sz w:val="24"/>
                </w:rPr>
                <w:id w:val="681833070"/>
                <w14:checkbox>
                  <w14:checked w14:val="0"/>
                  <w14:checkedState w14:val="00FE" w14:font="Wingdings"/>
                  <w14:uncheckedState w14:val="2610" w14:font="MS Gothic"/>
                </w14:checkbox>
              </w:sdtPr>
              <w:sdtEndPr>
                <w:rPr>
                  <w:rFonts w:hint="eastAsia" w:ascii="宋体" w:hAnsi="宋体" w:cs="宋体"/>
                  <w:color w:val="auto"/>
                  <w:sz w:val="24"/>
                </w:rPr>
              </w:sdtEndPr>
              <w:sdtContent>
                <w:r>
                  <w:rPr>
                    <w:rFonts w:hint="eastAsia" w:ascii="宋体" w:hAnsi="宋体" w:cs="宋体"/>
                    <w:color w:val="auto"/>
                    <w:sz w:val="24"/>
                  </w:rPr>
                  <w:t>☐</w:t>
                </w:r>
              </w:sdtContent>
            </w:sdt>
            <w:r>
              <w:rPr>
                <w:rFonts w:hint="eastAsia" w:ascii="宋体" w:hAnsi="宋体" w:cs="宋体"/>
                <w:color w:val="auto"/>
                <w:sz w:val="24"/>
              </w:rPr>
              <w:t>A不组织。</w:t>
            </w:r>
          </w:p>
          <w:p w14:paraId="03F39543">
            <w:pPr>
              <w:spacing w:line="360" w:lineRule="auto"/>
              <w:rPr>
                <w:rFonts w:hint="eastAsia" w:ascii="宋体" w:hAnsi="宋体" w:cs="宋体"/>
                <w:color w:val="auto"/>
                <w:sz w:val="24"/>
              </w:rPr>
            </w:pPr>
            <w:sdt>
              <w:sdtPr>
                <w:rPr>
                  <w:rFonts w:hint="eastAsia" w:ascii="宋体" w:hAnsi="宋体" w:cs="宋体"/>
                  <w:color w:val="auto"/>
                  <w:sz w:val="24"/>
                </w:rPr>
                <w:id w:val="238790731"/>
                <w14:checkbox>
                  <w14:checked w14:val="0"/>
                  <w14:checkedState w14:val="00FE" w14:font="Wingdings"/>
                  <w14:uncheckedState w14:val="2610" w14:font="MS Gothic"/>
                </w14:checkbox>
              </w:sdtPr>
              <w:sdtEndPr>
                <w:rPr>
                  <w:rFonts w:hint="eastAsia" w:ascii="宋体" w:hAnsi="宋体" w:cs="宋体"/>
                  <w:color w:val="auto"/>
                  <w:sz w:val="24"/>
                </w:rPr>
              </w:sdtEndPr>
              <w:sdtContent>
                <w:r>
                  <w:rPr>
                    <w:rFonts w:hint="eastAsia" w:ascii="宋体" w:hAnsi="宋体" w:cs="宋体"/>
                    <w:color w:val="auto"/>
                    <w:sz w:val="24"/>
                  </w:rPr>
                  <w:t>☐</w:t>
                </w:r>
              </w:sdtContent>
            </w:sdt>
            <w:r>
              <w:rPr>
                <w:rFonts w:hint="eastAsia" w:ascii="宋体" w:hAnsi="宋体" w:cs="宋体"/>
                <w:color w:val="auto"/>
                <w:sz w:val="24"/>
              </w:rPr>
              <w:t>B组织，时间：</w:t>
            </w:r>
            <w:r>
              <w:rPr>
                <w:rFonts w:hint="eastAsia" w:ascii="宋体" w:hAnsi="宋体" w:cs="宋体"/>
                <w:color w:val="auto"/>
                <w:sz w:val="24"/>
                <w:u w:val="single"/>
              </w:rPr>
              <w:t xml:space="preserve">     </w:t>
            </w:r>
            <w:r>
              <w:rPr>
                <w:rFonts w:hint="eastAsia" w:ascii="宋体" w:hAnsi="宋体" w:cs="宋体"/>
                <w:color w:val="auto"/>
                <w:sz w:val="24"/>
              </w:rPr>
              <w:t xml:space="preserve"> ，地点：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      。</w:t>
            </w:r>
          </w:p>
          <w:p w14:paraId="03F39544">
            <w:pPr>
              <w:pStyle w:val="80"/>
              <w:ind w:firstLine="0" w:firstLineChars="0"/>
              <w:rPr>
                <w:rFonts w:hint="eastAsia" w:ascii="宋体" w:hAnsi="宋体" w:eastAsia="宋体" w:cs="宋体"/>
                <w:color w:val="auto"/>
                <w:kern w:val="2"/>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kern w:val="2"/>
                <w:sz w:val="24"/>
                <w:szCs w:val="24"/>
              </w:rPr>
              <w:t>C不统一组织，供应商在获取采购文件后，自行至项目现场考察。地点：</w:t>
            </w:r>
            <w:r>
              <w:rPr>
                <w:rFonts w:hint="eastAsia" w:ascii="宋体" w:hAnsi="宋体" w:eastAsia="宋体" w:cs="宋体"/>
                <w:color w:val="auto"/>
                <w:kern w:val="2"/>
                <w:sz w:val="24"/>
                <w:szCs w:val="24"/>
                <w:u w:val="single"/>
              </w:rPr>
              <w:t xml:space="preserve">  项目所在地  </w:t>
            </w:r>
            <w:r>
              <w:rPr>
                <w:rFonts w:hint="eastAsia" w:ascii="宋体" w:hAnsi="宋体" w:eastAsia="宋体" w:cs="宋体"/>
                <w:color w:val="auto"/>
                <w:kern w:val="2"/>
                <w:sz w:val="24"/>
                <w:szCs w:val="24"/>
              </w:rPr>
              <w:t>，联系人：</w:t>
            </w:r>
            <w:r>
              <w:rPr>
                <w:rFonts w:hint="eastAsia" w:ascii="宋体" w:hAnsi="宋体" w:eastAsia="宋体" w:cs="宋体"/>
                <w:color w:val="auto"/>
                <w:kern w:val="2"/>
                <w:sz w:val="24"/>
                <w:szCs w:val="24"/>
                <w:u w:val="single"/>
              </w:rPr>
              <w:t xml:space="preserve"> 详见采购公告   </w:t>
            </w:r>
            <w:r>
              <w:rPr>
                <w:rFonts w:hint="eastAsia" w:ascii="宋体" w:hAnsi="宋体" w:eastAsia="宋体" w:cs="宋体"/>
                <w:color w:val="auto"/>
                <w:kern w:val="2"/>
                <w:sz w:val="24"/>
                <w:szCs w:val="24"/>
              </w:rPr>
              <w:t>，联系方式：</w:t>
            </w:r>
            <w:r>
              <w:rPr>
                <w:rFonts w:hint="eastAsia" w:ascii="宋体" w:hAnsi="宋体" w:eastAsia="宋体" w:cs="宋体"/>
                <w:color w:val="auto"/>
                <w:kern w:val="2"/>
                <w:sz w:val="24"/>
                <w:szCs w:val="24"/>
                <w:u w:val="single"/>
              </w:rPr>
              <w:t xml:space="preserve">   详见采购公告  </w:t>
            </w:r>
            <w:r>
              <w:rPr>
                <w:rFonts w:hint="eastAsia" w:ascii="宋体" w:hAnsi="宋体" w:eastAsia="宋体" w:cs="宋体"/>
                <w:color w:val="auto"/>
                <w:kern w:val="2"/>
                <w:sz w:val="24"/>
                <w:szCs w:val="24"/>
              </w:rPr>
              <w:t>。</w:t>
            </w:r>
          </w:p>
          <w:p w14:paraId="03F39545">
            <w:pPr>
              <w:pStyle w:val="80"/>
              <w:ind w:firstLine="480"/>
              <w:rPr>
                <w:rFonts w:hint="eastAsia" w:ascii="宋体" w:hAnsi="宋体" w:eastAsia="宋体" w:cs="宋体"/>
                <w:color w:val="auto"/>
                <w:sz w:val="24"/>
                <w:szCs w:val="24"/>
              </w:rPr>
            </w:pPr>
          </w:p>
        </w:tc>
      </w:tr>
      <w:tr w14:paraId="03F39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F39547">
            <w:pPr>
              <w:snapToGrid w:val="0"/>
              <w:spacing w:line="360" w:lineRule="auto"/>
              <w:jc w:val="center"/>
              <w:rPr>
                <w:rFonts w:hint="eastAsia"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3F39548">
            <w:pPr>
              <w:snapToGrid w:val="0"/>
              <w:spacing w:line="360" w:lineRule="auto"/>
              <w:jc w:val="center"/>
              <w:rPr>
                <w:rFonts w:hint="eastAsia" w:ascii="宋体" w:hAnsi="宋体" w:cs="宋体"/>
                <w:b/>
                <w:color w:val="auto"/>
                <w:sz w:val="24"/>
              </w:rPr>
            </w:pPr>
            <w:r>
              <w:rPr>
                <w:rFonts w:hint="eastAsia" w:ascii="宋体" w:hAnsi="宋体" w:cs="宋体"/>
                <w:b/>
                <w:color w:val="auto"/>
                <w:sz w:val="24"/>
              </w:rPr>
              <w:t>样品提供</w:t>
            </w:r>
          </w:p>
        </w:tc>
        <w:tc>
          <w:tcPr>
            <w:tcW w:w="6286" w:type="dxa"/>
            <w:tcBorders>
              <w:top w:val="single" w:color="000000" w:sz="8" w:space="0"/>
              <w:left w:val="single" w:color="000000" w:sz="2" w:space="0"/>
              <w:bottom w:val="single" w:color="000000" w:sz="8" w:space="0"/>
              <w:right w:val="single" w:color="000000" w:sz="8" w:space="0"/>
            </w:tcBorders>
            <w:vAlign w:val="center"/>
          </w:tcPr>
          <w:p w14:paraId="03F39549">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b/>
                <w:bCs/>
                <w:color w:val="auto"/>
                <w:kern w:val="0"/>
                <w:sz w:val="24"/>
              </w:rPr>
              <w:t>A</w:t>
            </w:r>
            <w:r>
              <w:rPr>
                <w:rFonts w:hint="eastAsia" w:ascii="宋体" w:hAnsi="宋体" w:cs="宋体"/>
                <w:b/>
                <w:bCs/>
                <w:color w:val="auto"/>
                <w:sz w:val="24"/>
              </w:rPr>
              <w:t>不要求提供。</w:t>
            </w:r>
          </w:p>
          <w:p w14:paraId="03F3954A">
            <w:pPr>
              <w:spacing w:line="360" w:lineRule="auto"/>
              <w:rPr>
                <w:rFonts w:hint="eastAsia"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 xml:space="preserve">  B要求提供，</w:t>
            </w:r>
          </w:p>
          <w:p w14:paraId="03F3954B">
            <w:pPr>
              <w:spacing w:line="360" w:lineRule="auto"/>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03F3954C">
            <w:pPr>
              <w:spacing w:line="360" w:lineRule="auto"/>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03F3954D">
            <w:pPr>
              <w:spacing w:line="360" w:lineRule="auto"/>
              <w:rPr>
                <w:rFonts w:hint="eastAsia"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03F3954E">
            <w:pPr>
              <w:spacing w:line="360" w:lineRule="auto"/>
              <w:rPr>
                <w:rFonts w:hint="eastAsia"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03F3954F">
            <w:pPr>
              <w:spacing w:line="360" w:lineRule="auto"/>
              <w:rPr>
                <w:rFonts w:hint="eastAsia"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03F39550">
            <w:pPr>
              <w:spacing w:line="360" w:lineRule="auto"/>
              <w:rPr>
                <w:rFonts w:hint="eastAsia" w:ascii="宋体" w:hAnsi="宋体" w:cs="宋体"/>
                <w:color w:val="auto"/>
                <w:sz w:val="24"/>
              </w:rPr>
            </w:pPr>
            <w:r>
              <w:rPr>
                <w:rFonts w:hint="eastAsia" w:ascii="宋体" w:hAnsi="宋体" w:cs="宋体"/>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3F39551">
            <w:pPr>
              <w:spacing w:line="360" w:lineRule="auto"/>
              <w:rPr>
                <w:rFonts w:hint="eastAsia"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03F39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F39553">
            <w:pPr>
              <w:snapToGrid w:val="0"/>
              <w:spacing w:line="360" w:lineRule="auto"/>
              <w:jc w:val="center"/>
              <w:rPr>
                <w:rFonts w:hint="eastAsia"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3F39554">
            <w:pPr>
              <w:snapToGrid w:val="0"/>
              <w:spacing w:line="360" w:lineRule="auto"/>
              <w:jc w:val="center"/>
              <w:rPr>
                <w:rFonts w:hint="eastAsia" w:ascii="宋体" w:hAnsi="宋体" w:cs="宋体"/>
                <w:bCs/>
                <w:color w:val="auto"/>
                <w:sz w:val="24"/>
              </w:rPr>
            </w:pPr>
            <w:r>
              <w:rPr>
                <w:rFonts w:hint="eastAsia" w:ascii="宋体" w:hAnsi="宋体" w:cs="宋体"/>
                <w:b/>
                <w:color w:val="auto"/>
                <w:sz w:val="24"/>
              </w:rPr>
              <w:t>方案讲解/产品演示</w:t>
            </w:r>
          </w:p>
        </w:tc>
        <w:tc>
          <w:tcPr>
            <w:tcW w:w="6286" w:type="dxa"/>
            <w:tcBorders>
              <w:top w:val="single" w:color="000000" w:sz="8" w:space="0"/>
              <w:left w:val="single" w:color="000000" w:sz="2" w:space="0"/>
              <w:bottom w:val="single" w:color="000000" w:sz="8" w:space="0"/>
              <w:right w:val="single" w:color="000000" w:sz="8" w:space="0"/>
            </w:tcBorders>
            <w:vAlign w:val="center"/>
          </w:tcPr>
          <w:p w14:paraId="03F39555">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b/>
                <w:bCs/>
                <w:color w:val="auto"/>
                <w:kern w:val="0"/>
                <w:sz w:val="24"/>
              </w:rPr>
              <w:t>A</w:t>
            </w:r>
            <w:r>
              <w:rPr>
                <w:rFonts w:hint="eastAsia" w:ascii="宋体" w:hAnsi="宋体" w:cs="宋体"/>
                <w:b/>
                <w:bCs/>
                <w:color w:val="auto"/>
                <w:sz w:val="24"/>
              </w:rPr>
              <w:t>不组织</w:t>
            </w:r>
            <w:r>
              <w:rPr>
                <w:rFonts w:hint="eastAsia" w:ascii="宋体" w:hAnsi="宋体" w:cs="宋体"/>
                <w:color w:val="auto"/>
                <w:sz w:val="24"/>
              </w:rPr>
              <w:t>。</w:t>
            </w:r>
          </w:p>
          <w:p w14:paraId="03F39556">
            <w:pPr>
              <w:spacing w:line="360" w:lineRule="auto"/>
              <w:rPr>
                <w:rFonts w:hint="eastAsia"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 xml:space="preserve">  B组织。</w:t>
            </w:r>
          </w:p>
          <w:p w14:paraId="03F39557">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（1）在评标时安排每个投标人进行方案讲解/产品演示。每个投标人时间不超过</w:t>
            </w:r>
            <w:r>
              <w:rPr>
                <w:rFonts w:hint="eastAsia" w:ascii="宋体" w:hAnsi="宋体" w:cs="宋体"/>
                <w:color w:val="auto"/>
                <w:kern w:val="0"/>
                <w:sz w:val="24"/>
                <w:u w:val="single"/>
              </w:rPr>
              <w:t>20（编制时可根据项目情况进行调整）</w:t>
            </w:r>
            <w:r>
              <w:rPr>
                <w:rFonts w:hint="eastAsia" w:ascii="宋体" w:hAnsi="宋体" w:cs="宋体"/>
                <w:color w:val="auto"/>
                <w:kern w:val="0"/>
                <w:sz w:val="24"/>
              </w:rPr>
              <w:t>分钟，讲解/演示次序以投标文件解密时间先后次序为准。</w:t>
            </w:r>
          </w:p>
          <w:p w14:paraId="03F39558">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（2）方案讲解/产品演示可选择以下方式：</w:t>
            </w:r>
          </w:p>
          <w:p w14:paraId="03F39559">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方案讲解/产品演示采用递交讲解/演示视频的形式。</w:t>
            </w:r>
          </w:p>
          <w:p w14:paraId="03F3955A">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投标人应将按采购文件采购要求录制的视频密封包装并加盖投标人公章后在提交投标文件截止时间前通过快递形式寄达或现场送达采购代理机构处，（邮寄/送达地址：杭州市西湖区文三路90号东部软件园1号楼3楼321室，接收人：葛珍妮，电话：0571-81061821）。</w:t>
            </w:r>
          </w:p>
          <w:p w14:paraId="03F3955B">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未按上述要求在提交投标文件截止时间后密封送达的，不予接收；未递交方案讲解/产品演示视频的视为自动放弃方案讲解/产品演示，采购文件第五部分中评标细则及标准中的系统演示部分不得分，但不会导致投标无效。</w:t>
            </w:r>
          </w:p>
          <w:p w14:paraId="03F3955C">
            <w:pPr>
              <w:snapToGrid w:val="0"/>
              <w:spacing w:line="360" w:lineRule="auto"/>
              <w:rPr>
                <w:rFonts w:hint="eastAsia" w:ascii="宋体" w:hAnsi="宋体" w:cs="宋体"/>
                <w:b/>
                <w:color w:val="auto"/>
                <w:kern w:val="0"/>
                <w:sz w:val="24"/>
                <w:lang w:val="zh-CN"/>
              </w:rPr>
            </w:pPr>
            <w:r>
              <w:rPr>
                <w:rFonts w:hint="eastAsia" w:ascii="宋体" w:hAnsi="宋体" w:cs="宋体"/>
                <w:color w:val="auto"/>
                <w:kern w:val="0"/>
                <w:sz w:val="24"/>
              </w:rPr>
              <w:t>注：因投标人自身原因导致无法讲解/演示或者讲解/演示效果不理想的，责任自负。因平台原因导致本项目方案讲解演示环节无法顺利开展，按照《浙江省政府采购项目电子交易管理暂行办法》相关规定执行。</w:t>
            </w:r>
          </w:p>
        </w:tc>
      </w:tr>
      <w:tr w14:paraId="03F39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3F3955E">
            <w:pPr>
              <w:snapToGrid w:val="0"/>
              <w:spacing w:line="360" w:lineRule="auto"/>
              <w:jc w:val="center"/>
              <w:rPr>
                <w:rFonts w:hint="eastAsia"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03F3955F">
            <w:pPr>
              <w:snapToGrid w:val="0"/>
              <w:spacing w:line="360" w:lineRule="auto"/>
              <w:jc w:val="center"/>
              <w:rPr>
                <w:rFonts w:hint="eastAsia" w:ascii="宋体" w:hAnsi="宋体" w:cs="宋体"/>
                <w:b/>
                <w:color w:val="auto"/>
                <w:sz w:val="24"/>
              </w:rPr>
            </w:pPr>
            <w:r>
              <w:rPr>
                <w:rFonts w:hint="eastAsia" w:ascii="宋体" w:hAnsi="宋体" w:cs="宋体"/>
                <w:b/>
                <w:color w:val="auto"/>
                <w:sz w:val="24"/>
              </w:rPr>
              <w:t>投标人应当提供的资格、资信证明文件</w:t>
            </w:r>
          </w:p>
        </w:tc>
        <w:tc>
          <w:tcPr>
            <w:tcW w:w="6286" w:type="dxa"/>
            <w:tcBorders>
              <w:top w:val="single" w:color="000000" w:sz="8" w:space="0"/>
              <w:left w:val="single" w:color="000000" w:sz="2" w:space="0"/>
              <w:bottom w:val="single" w:color="auto" w:sz="4" w:space="0"/>
              <w:right w:val="single" w:color="000000" w:sz="8" w:space="0"/>
            </w:tcBorders>
            <w:vAlign w:val="center"/>
          </w:tcPr>
          <w:p w14:paraId="03F39560">
            <w:pPr>
              <w:spacing w:line="360" w:lineRule="auto"/>
              <w:rPr>
                <w:rFonts w:hint="eastAsia" w:ascii="宋体" w:hAnsi="宋体" w:cs="宋体"/>
                <w:color w:val="auto"/>
                <w:sz w:val="24"/>
              </w:rPr>
            </w:pPr>
            <w:r>
              <w:rPr>
                <w:rFonts w:hint="eastAsia" w:ascii="宋体" w:hAnsi="宋体" w:cs="宋体"/>
                <w:color w:val="auto"/>
                <w:sz w:val="24"/>
              </w:rPr>
              <w:t>（1）资格证明文件：见招标文件第二部分11.1。</w:t>
            </w:r>
          </w:p>
          <w:p w14:paraId="03F39561">
            <w:pPr>
              <w:spacing w:line="360" w:lineRule="auto"/>
              <w:rPr>
                <w:rFonts w:hint="eastAsia" w:ascii="宋体" w:hAnsi="宋体" w:cs="宋体"/>
                <w:snapToGrid w:val="0"/>
                <w:color w:val="auto"/>
                <w:kern w:val="0"/>
                <w:sz w:val="24"/>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03F39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03F39563">
            <w:pPr>
              <w:snapToGrid w:val="0"/>
              <w:spacing w:line="360" w:lineRule="auto"/>
              <w:jc w:val="center"/>
              <w:rPr>
                <w:rFonts w:hint="eastAsia"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03F39564">
            <w:pPr>
              <w:snapToGrid w:val="0"/>
              <w:spacing w:line="360" w:lineRule="auto"/>
              <w:jc w:val="center"/>
              <w:rPr>
                <w:rFonts w:hint="eastAsia" w:ascii="宋体" w:hAnsi="宋体" w:cs="宋体"/>
                <w:b/>
                <w:color w:val="auto"/>
                <w:sz w:val="24"/>
              </w:rPr>
            </w:pPr>
          </w:p>
        </w:tc>
        <w:tc>
          <w:tcPr>
            <w:tcW w:w="6286" w:type="dxa"/>
            <w:tcBorders>
              <w:top w:val="single" w:color="auto" w:sz="4" w:space="0"/>
              <w:left w:val="single" w:color="000000" w:sz="2" w:space="0"/>
              <w:bottom w:val="single" w:color="000000" w:sz="8" w:space="0"/>
              <w:right w:val="single" w:color="000000" w:sz="8" w:space="0"/>
            </w:tcBorders>
            <w:vAlign w:val="center"/>
          </w:tcPr>
          <w:p w14:paraId="03F39565">
            <w:pPr>
              <w:spacing w:line="360" w:lineRule="auto"/>
              <w:rPr>
                <w:rFonts w:hint="eastAsia" w:ascii="宋体" w:hAnsi="宋体" w:cs="宋体"/>
                <w:color w:val="auto"/>
                <w:sz w:val="24"/>
              </w:rPr>
            </w:pPr>
            <w:r>
              <w:rPr>
                <w:rFonts w:hint="eastAsia" w:ascii="宋体" w:hAnsi="宋体" w:cs="宋体"/>
                <w:color w:val="auto"/>
                <w:sz w:val="24"/>
              </w:rPr>
              <w:t>（2）资信证明文件：根据招标文件第四部分评标标准提供。</w:t>
            </w:r>
          </w:p>
        </w:tc>
      </w:tr>
      <w:tr w14:paraId="03F39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F39567">
            <w:pPr>
              <w:snapToGrid w:val="0"/>
              <w:spacing w:line="360" w:lineRule="auto"/>
              <w:jc w:val="center"/>
              <w:rPr>
                <w:rFonts w:hint="eastAsia"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3F39568">
            <w:pPr>
              <w:snapToGrid w:val="0"/>
              <w:spacing w:line="360" w:lineRule="auto"/>
              <w:jc w:val="center"/>
              <w:rPr>
                <w:rFonts w:hint="eastAsia" w:ascii="宋体" w:hAnsi="宋体" w:cs="宋体"/>
                <w:b/>
                <w:color w:val="auto"/>
                <w:sz w:val="24"/>
              </w:rPr>
            </w:pPr>
            <w:r>
              <w:rPr>
                <w:rFonts w:hint="eastAsia" w:ascii="宋体" w:hAnsi="宋体" w:cs="宋体"/>
                <w:b/>
                <w:color w:val="auto"/>
                <w:sz w:val="24"/>
              </w:rPr>
              <w:t>节能产品、环境标志产品</w:t>
            </w:r>
          </w:p>
        </w:tc>
        <w:tc>
          <w:tcPr>
            <w:tcW w:w="6286" w:type="dxa"/>
            <w:tcBorders>
              <w:top w:val="single" w:color="000000" w:sz="8" w:space="0"/>
              <w:left w:val="single" w:color="000000" w:sz="2" w:space="0"/>
              <w:bottom w:val="single" w:color="000000" w:sz="8" w:space="0"/>
              <w:right w:val="single" w:color="000000" w:sz="8" w:space="0"/>
            </w:tcBorders>
            <w:vAlign w:val="center"/>
          </w:tcPr>
          <w:p w14:paraId="03F39569">
            <w:pPr>
              <w:snapToGrid w:val="0"/>
              <w:spacing w:line="360" w:lineRule="auto"/>
              <w:rPr>
                <w:rFonts w:hint="eastAsia" w:ascii="宋体" w:hAnsi="宋体" w:cs="宋体"/>
                <w:color w:val="auto"/>
                <w:sz w:val="24"/>
              </w:rPr>
            </w:pPr>
            <w:r>
              <w:rPr>
                <w:rFonts w:hint="eastAsia" w:ascii="宋体" w:hAnsi="宋体" w:cs="宋体"/>
                <w:color w:val="auto"/>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3F3956A">
            <w:pPr>
              <w:snapToGrid w:val="0"/>
              <w:spacing w:line="360" w:lineRule="auto"/>
              <w:rPr>
                <w:rFonts w:hint="eastAsia" w:ascii="宋体" w:hAnsi="宋体" w:cs="宋体"/>
                <w:color w:val="auto"/>
                <w:sz w:val="24"/>
              </w:rPr>
            </w:pPr>
            <w:sdt>
              <w:sdtPr>
                <w:rPr>
                  <w:rFonts w:hint="eastAsia" w:ascii="宋体" w:hAnsi="宋体" w:cs="宋体"/>
                  <w:color w:val="auto"/>
                  <w:sz w:val="24"/>
                </w:rPr>
                <w:id w:val="147461840"/>
                <w14:checkbox>
                  <w14:checked w14:val="0"/>
                  <w14:checkedState w14:val="00FE" w14:font="Wingdings"/>
                  <w14:uncheckedState w14:val="2610" w14:font="MS Gothic"/>
                </w14:checkbox>
              </w:sdtPr>
              <w:sdtEndPr>
                <w:rPr>
                  <w:rFonts w:hint="eastAsia" w:ascii="宋体" w:hAnsi="宋体" w:cs="宋体"/>
                  <w:color w:val="auto"/>
                  <w:sz w:val="24"/>
                </w:rPr>
              </w:sdtEndPr>
              <w:sdtContent>
                <w:r>
                  <w:rPr>
                    <w:rFonts w:hint="eastAsia" w:ascii="宋体" w:hAnsi="宋体" w:cs="宋体"/>
                    <w:color w:val="auto"/>
                    <w:sz w:val="24"/>
                  </w:rPr>
                  <w:t>☐</w:t>
                </w:r>
              </w:sdtContent>
            </w:sdt>
            <w:r>
              <w:rPr>
                <w:rFonts w:hint="eastAsia" w:ascii="宋体" w:hAnsi="宋体" w:cs="宋体"/>
                <w:color w:val="auto"/>
                <w:sz w:val="24"/>
              </w:rPr>
              <w:t xml:space="preserve">强制采购节能采购。产品：    </w:t>
            </w:r>
          </w:p>
          <w:p w14:paraId="03F3956B">
            <w:pPr>
              <w:snapToGrid w:val="0"/>
              <w:spacing w:line="360" w:lineRule="auto"/>
              <w:rPr>
                <w:rFonts w:hint="eastAsia" w:ascii="宋体" w:hAnsi="宋体" w:cs="宋体"/>
                <w:color w:val="auto"/>
                <w:sz w:val="24"/>
              </w:rPr>
            </w:pPr>
            <w:r>
              <w:rPr>
                <w:rFonts w:hint="eastAsia" w:ascii="宋体" w:hAnsi="宋体" w:cs="宋体"/>
                <w:color w:val="auto"/>
                <w:sz w:val="24"/>
              </w:rPr>
              <w:t xml:space="preserve">□优先采购节能产品。产品：   </w:t>
            </w:r>
          </w:p>
          <w:p w14:paraId="03F3956C">
            <w:pPr>
              <w:snapToGrid w:val="0"/>
              <w:spacing w:line="360" w:lineRule="auto"/>
              <w:rPr>
                <w:rFonts w:hint="eastAsia" w:ascii="宋体" w:hAnsi="宋体" w:cs="宋体"/>
                <w:color w:val="auto"/>
                <w:sz w:val="24"/>
              </w:rPr>
            </w:pPr>
            <w:r>
              <w:rPr>
                <w:rFonts w:hint="eastAsia" w:ascii="宋体" w:hAnsi="宋体" w:cs="宋体"/>
                <w:color w:val="auto"/>
                <w:sz w:val="24"/>
              </w:rPr>
              <w:t xml:space="preserve">□优先采购环保产品。产品：    </w:t>
            </w:r>
          </w:p>
          <w:p w14:paraId="03F3956D">
            <w:pPr>
              <w:snapToGrid w:val="0"/>
              <w:spacing w:line="360" w:lineRule="auto"/>
              <w:rPr>
                <w:rFonts w:hint="eastAsia" w:ascii="宋体" w:hAnsi="宋体" w:cs="宋体"/>
                <w:color w:val="auto"/>
                <w:kern w:val="0"/>
                <w:sz w:val="24"/>
              </w:rPr>
            </w:pPr>
            <w:r>
              <w:rPr>
                <w:rFonts w:hint="eastAsia" w:ascii="宋体" w:hAnsi="宋体" w:cs="宋体"/>
                <w:color w:val="auto"/>
                <w:sz w:val="24"/>
              </w:rPr>
              <w:t>█ 无</w:t>
            </w:r>
          </w:p>
        </w:tc>
      </w:tr>
      <w:tr w14:paraId="03F39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F3956F">
            <w:pPr>
              <w:snapToGrid w:val="0"/>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3F39570">
            <w:pPr>
              <w:snapToGrid w:val="0"/>
              <w:spacing w:line="360" w:lineRule="auto"/>
              <w:jc w:val="center"/>
              <w:rPr>
                <w:rFonts w:hint="eastAsia" w:ascii="宋体" w:hAnsi="宋体" w:cs="宋体"/>
                <w:b/>
                <w:color w:val="auto"/>
                <w:sz w:val="24"/>
              </w:rPr>
            </w:pPr>
            <w:r>
              <w:rPr>
                <w:rFonts w:hint="eastAsia" w:ascii="宋体" w:hAnsi="宋体" w:cs="宋体"/>
                <w:b/>
                <w:color w:val="auto"/>
                <w:sz w:val="24"/>
              </w:rPr>
              <w:t>报价要求</w:t>
            </w:r>
          </w:p>
        </w:tc>
        <w:tc>
          <w:tcPr>
            <w:tcW w:w="6286" w:type="dxa"/>
            <w:tcBorders>
              <w:top w:val="single" w:color="000000" w:sz="8" w:space="0"/>
              <w:left w:val="single" w:color="000000" w:sz="2" w:space="0"/>
              <w:bottom w:val="single" w:color="000000" w:sz="8" w:space="0"/>
              <w:right w:val="single" w:color="000000" w:sz="8" w:space="0"/>
            </w:tcBorders>
            <w:vAlign w:val="center"/>
          </w:tcPr>
          <w:p w14:paraId="03F39571">
            <w:pPr>
              <w:snapToGrid w:val="0"/>
              <w:spacing w:line="360" w:lineRule="auto"/>
              <w:jc w:val="left"/>
              <w:rPr>
                <w:rFonts w:hint="eastAsia" w:ascii="宋体" w:hAnsi="宋体" w:cs="宋体"/>
                <w:b/>
                <w:bCs/>
                <w:color w:val="auto"/>
                <w:kern w:val="0"/>
                <w:sz w:val="24"/>
              </w:rPr>
            </w:pPr>
            <w:r>
              <w:rPr>
                <w:rFonts w:hint="eastAsia" w:ascii="宋体" w:hAnsi="宋体" w:cs="宋体"/>
                <w:b/>
                <w:bCs/>
                <w:color w:val="auto"/>
                <w:kern w:val="0"/>
                <w:sz w:val="24"/>
              </w:rPr>
              <w:t>A 报价方式：</w:t>
            </w:r>
          </w:p>
          <w:p w14:paraId="03F39572">
            <w:pPr>
              <w:snapToGrid w:val="0"/>
              <w:spacing w:line="360" w:lineRule="auto"/>
              <w:contextualSpacing/>
              <w:rPr>
                <w:rFonts w:hint="eastAsia" w:ascii="宋体" w:hAnsi="宋体" w:cs="宋体"/>
                <w:b/>
                <w:bCs/>
                <w:color w:val="auto"/>
                <w:sz w:val="24"/>
              </w:rPr>
            </w:pPr>
            <w:r>
              <w:rPr>
                <w:rFonts w:hint="eastAsia" w:ascii="宋体" w:hAnsi="宋体" w:cs="宋体"/>
                <w:b/>
                <w:bCs/>
                <w:color w:val="auto"/>
                <w:sz w:val="24"/>
              </w:rPr>
              <w:t>█</w:t>
            </w:r>
            <w:r>
              <w:rPr>
                <w:rFonts w:hint="eastAsia" w:ascii="宋体" w:hAnsi="宋体" w:cs="宋体"/>
                <w:b/>
                <w:bCs/>
                <w:snapToGrid w:val="0"/>
                <w:color w:val="auto"/>
                <w:kern w:val="28"/>
                <w:sz w:val="24"/>
              </w:rPr>
              <w:t xml:space="preserve"> </w:t>
            </w:r>
            <w:r>
              <w:rPr>
                <w:rFonts w:hint="eastAsia" w:ascii="宋体" w:hAnsi="宋体" w:cs="宋体"/>
                <w:b/>
                <w:bCs/>
                <w:color w:val="auto"/>
                <w:kern w:val="0"/>
                <w:sz w:val="24"/>
              </w:rPr>
              <w:t xml:space="preserve"> 固定总价</w:t>
            </w:r>
            <w:r>
              <w:rPr>
                <w:rFonts w:hint="eastAsia" w:ascii="宋体" w:hAnsi="宋体" w:cs="宋体"/>
                <w:b/>
                <w:bCs/>
                <w:color w:val="auto"/>
                <w:sz w:val="24"/>
              </w:rPr>
              <w:t>。</w:t>
            </w:r>
          </w:p>
          <w:p w14:paraId="03F39573">
            <w:pPr>
              <w:snapToGrid w:val="0"/>
              <w:spacing w:line="360" w:lineRule="auto"/>
              <w:contextualSpacing/>
              <w:rPr>
                <w:rFonts w:hint="eastAsia" w:ascii="宋体" w:hAnsi="宋体" w:cs="宋体"/>
                <w:color w:val="auto"/>
                <w:kern w:val="0"/>
                <w:sz w:val="24"/>
              </w:rPr>
            </w:pPr>
            <w:r>
              <w:rPr>
                <w:rFonts w:hint="eastAsia" w:ascii="宋体" w:hAnsi="宋体" w:cs="宋体"/>
                <w:color w:val="auto"/>
                <w:kern w:val="0"/>
                <w:sz w:val="24"/>
              </w:rPr>
              <w:t>☐  固定单价。</w:t>
            </w:r>
          </w:p>
          <w:p w14:paraId="03F39574">
            <w:pPr>
              <w:snapToGrid w:val="0"/>
              <w:spacing w:line="360" w:lineRule="auto"/>
              <w:jc w:val="left"/>
              <w:rPr>
                <w:rFonts w:hint="eastAsia" w:ascii="宋体" w:hAnsi="宋体" w:cs="宋体"/>
                <w:b/>
                <w:bCs/>
                <w:color w:val="auto"/>
                <w:kern w:val="0"/>
                <w:sz w:val="24"/>
              </w:rPr>
            </w:pPr>
            <w:r>
              <w:rPr>
                <w:rFonts w:hint="eastAsia" w:ascii="宋体" w:hAnsi="宋体" w:cs="宋体"/>
                <w:b/>
                <w:bCs/>
                <w:color w:val="auto"/>
                <w:kern w:val="0"/>
                <w:sz w:val="24"/>
              </w:rPr>
              <w:t>B报价相关要求：</w:t>
            </w:r>
          </w:p>
          <w:p w14:paraId="03F39575">
            <w:pPr>
              <w:snapToGrid w:val="0"/>
              <w:spacing w:line="360" w:lineRule="auto"/>
              <w:jc w:val="left"/>
              <w:rPr>
                <w:rFonts w:hint="eastAsia"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03F39576">
            <w:pPr>
              <w:snapToGrid w:val="0"/>
              <w:spacing w:line="360" w:lineRule="auto"/>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03F39577">
            <w:pPr>
              <w:snapToGrid w:val="0"/>
              <w:spacing w:line="360" w:lineRule="auto"/>
              <w:ind w:firstLine="241" w:firstLineChars="100"/>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03F39578">
            <w:pPr>
              <w:snapToGrid w:val="0"/>
              <w:spacing w:line="360" w:lineRule="auto"/>
              <w:ind w:firstLine="241" w:firstLineChars="100"/>
              <w:jc w:val="left"/>
              <w:rPr>
                <w:rFonts w:hint="eastAsia"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03F39579">
            <w:pPr>
              <w:spacing w:line="360" w:lineRule="auto"/>
              <w:ind w:firstLine="241" w:firstLineChars="100"/>
              <w:rPr>
                <w:rFonts w:hint="eastAsia"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p>
          <w:p w14:paraId="03F3957A">
            <w:pPr>
              <w:spacing w:line="360" w:lineRule="auto"/>
              <w:ind w:firstLine="241" w:firstLineChars="100"/>
              <w:rPr>
                <w:rFonts w:hint="eastAsia"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03F39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vAlign w:val="center"/>
          </w:tcPr>
          <w:p w14:paraId="03F3957C">
            <w:pPr>
              <w:snapToGrid w:val="0"/>
              <w:spacing w:line="360" w:lineRule="auto"/>
              <w:jc w:val="center"/>
              <w:rPr>
                <w:rFonts w:hint="eastAsia"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03F3957D">
            <w:pPr>
              <w:snapToGrid w:val="0"/>
              <w:spacing w:line="360" w:lineRule="auto"/>
              <w:jc w:val="center"/>
              <w:rPr>
                <w:rFonts w:hint="eastAsia" w:ascii="宋体" w:hAnsi="宋体" w:cs="宋体"/>
                <w:b/>
                <w:color w:val="auto"/>
                <w:sz w:val="24"/>
              </w:rPr>
            </w:pPr>
            <w:r>
              <w:rPr>
                <w:rFonts w:hint="eastAsia" w:ascii="宋体" w:hAnsi="宋体" w:cs="宋体"/>
                <w:b/>
                <w:color w:val="auto"/>
                <w:sz w:val="24"/>
              </w:rPr>
              <w:t>中小企业信用融资</w:t>
            </w:r>
          </w:p>
        </w:tc>
        <w:tc>
          <w:tcPr>
            <w:tcW w:w="6286" w:type="dxa"/>
            <w:tcBorders>
              <w:top w:val="single" w:color="000000" w:sz="8" w:space="0"/>
              <w:left w:val="single" w:color="000000" w:sz="2" w:space="0"/>
              <w:right w:val="single" w:color="000000" w:sz="8" w:space="0"/>
            </w:tcBorders>
            <w:vAlign w:val="center"/>
          </w:tcPr>
          <w:p w14:paraId="03F3957E">
            <w:pPr>
              <w:spacing w:line="360" w:lineRule="auto"/>
              <w:rPr>
                <w:rFonts w:hint="eastAsia"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3F39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F39580">
            <w:pPr>
              <w:snapToGrid w:val="0"/>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3F39581">
            <w:pPr>
              <w:snapToGrid w:val="0"/>
              <w:spacing w:line="360" w:lineRule="auto"/>
              <w:jc w:val="center"/>
              <w:rPr>
                <w:rFonts w:hint="eastAsia" w:ascii="宋体" w:hAnsi="宋体" w:cs="宋体"/>
                <w:b/>
                <w:color w:val="auto"/>
                <w:sz w:val="24"/>
              </w:rPr>
            </w:pPr>
            <w:r>
              <w:rPr>
                <w:rFonts w:hint="eastAsia" w:ascii="宋体" w:hAnsi="宋体" w:cs="宋体"/>
                <w:b/>
                <w:color w:val="auto"/>
                <w:sz w:val="24"/>
              </w:rPr>
              <w:t xml:space="preserve">备份投标文件送达地点和签收人员 </w:t>
            </w:r>
          </w:p>
        </w:tc>
        <w:tc>
          <w:tcPr>
            <w:tcW w:w="6286" w:type="dxa"/>
            <w:tcBorders>
              <w:top w:val="single" w:color="000000" w:sz="8" w:space="0"/>
              <w:left w:val="single" w:color="000000" w:sz="2" w:space="0"/>
              <w:bottom w:val="single" w:color="000000" w:sz="8" w:space="0"/>
              <w:right w:val="single" w:color="000000" w:sz="8" w:space="0"/>
            </w:tcBorders>
            <w:vAlign w:val="center"/>
          </w:tcPr>
          <w:p w14:paraId="03F39582">
            <w:pPr>
              <w:pStyle w:val="33"/>
              <w:spacing w:line="360" w:lineRule="auto"/>
              <w:rPr>
                <w:rFonts w:hint="eastAsia" w:hAnsi="宋体" w:cs="宋体"/>
                <w:color w:val="auto"/>
                <w:kern w:val="28"/>
                <w:sz w:val="24"/>
                <w:szCs w:val="24"/>
              </w:rPr>
            </w:pPr>
            <w:r>
              <w:rPr>
                <w:rFonts w:hint="eastAsia" w:hAnsi="宋体" w:cs="宋体"/>
                <w:color w:val="auto"/>
                <w:kern w:val="28"/>
                <w:sz w:val="24"/>
                <w:szCs w:val="24"/>
              </w:rPr>
              <w:t>备份投标文件送达地点：</w:t>
            </w:r>
            <w:r>
              <w:rPr>
                <w:rFonts w:hint="eastAsia" w:hAnsi="宋体" w:cs="宋体"/>
                <w:color w:val="auto"/>
                <w:sz w:val="24"/>
                <w:szCs w:val="24"/>
                <w:u w:val="single"/>
              </w:rPr>
              <w:t xml:space="preserve"> 杭州市西湖区文三路90号东部软件园1号楼3楼321室 </w:t>
            </w:r>
            <w:r>
              <w:rPr>
                <w:rFonts w:hint="eastAsia" w:hAnsi="宋体" w:cs="宋体"/>
                <w:color w:val="auto"/>
                <w:kern w:val="28"/>
                <w:sz w:val="24"/>
                <w:szCs w:val="24"/>
              </w:rPr>
              <w:t>；备份投标文件签收人员联系电话：</w:t>
            </w:r>
            <w:r>
              <w:rPr>
                <w:rFonts w:hint="eastAsia" w:hAnsi="宋体" w:cs="宋体"/>
                <w:color w:val="auto"/>
                <w:sz w:val="24"/>
                <w:szCs w:val="24"/>
                <w:u w:val="single"/>
              </w:rPr>
              <w:t xml:space="preserve"> 葛珍妮，0571-81061821 </w:t>
            </w:r>
            <w:r>
              <w:rPr>
                <w:rFonts w:hint="eastAsia" w:hAnsi="宋体" w:cs="宋体"/>
                <w:color w:val="auto"/>
                <w:sz w:val="24"/>
                <w:szCs w:val="24"/>
              </w:rPr>
              <w:t>。</w:t>
            </w:r>
            <w:r>
              <w:rPr>
                <w:rFonts w:hint="eastAsia" w:hAnsi="宋体" w:cs="宋体"/>
                <w:b/>
                <w:color w:val="auto"/>
                <w:sz w:val="24"/>
                <w:szCs w:val="24"/>
              </w:rPr>
              <w:t>采购人、采购代理机构不强制或变相强制投标人提交备份投标文件。</w:t>
            </w:r>
          </w:p>
        </w:tc>
      </w:tr>
      <w:tr w14:paraId="03F39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3F39584">
            <w:pPr>
              <w:snapToGrid w:val="0"/>
              <w:spacing w:line="360" w:lineRule="auto"/>
              <w:jc w:val="center"/>
              <w:rPr>
                <w:rFonts w:hint="eastAsia"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03F39585">
            <w:pPr>
              <w:snapToGrid w:val="0"/>
              <w:spacing w:line="360" w:lineRule="auto"/>
              <w:jc w:val="center"/>
              <w:rPr>
                <w:rFonts w:hint="eastAsia" w:ascii="宋体" w:hAnsi="宋体" w:cs="宋体"/>
                <w:b/>
                <w:color w:val="auto"/>
                <w:sz w:val="24"/>
              </w:rPr>
            </w:pPr>
            <w:r>
              <w:rPr>
                <w:rFonts w:hint="eastAsia" w:ascii="宋体" w:hAnsi="宋体" w:cs="宋体"/>
                <w:b/>
                <w:color w:val="auto"/>
                <w:sz w:val="24"/>
              </w:rPr>
              <w:t>特别说明</w:t>
            </w:r>
          </w:p>
        </w:tc>
        <w:tc>
          <w:tcPr>
            <w:tcW w:w="6286" w:type="dxa"/>
            <w:tcBorders>
              <w:top w:val="single" w:color="000000" w:sz="8" w:space="0"/>
              <w:left w:val="single" w:color="000000" w:sz="2" w:space="0"/>
              <w:bottom w:val="single" w:color="000000" w:sz="8" w:space="0"/>
              <w:right w:val="single" w:color="000000" w:sz="8" w:space="0"/>
            </w:tcBorders>
            <w:vAlign w:val="center"/>
          </w:tcPr>
          <w:p w14:paraId="03F39586">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03F39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03F39588">
            <w:pPr>
              <w:snapToGrid w:val="0"/>
              <w:spacing w:line="360" w:lineRule="auto"/>
              <w:jc w:val="center"/>
              <w:rPr>
                <w:rFonts w:hint="eastAsia" w:ascii="宋体" w:hAnsi="宋体" w:cs="宋体"/>
                <w:color w:val="auto"/>
                <w:sz w:val="24"/>
              </w:rPr>
            </w:pPr>
          </w:p>
        </w:tc>
        <w:tc>
          <w:tcPr>
            <w:tcW w:w="1843" w:type="dxa"/>
            <w:vMerge w:val="continue"/>
            <w:tcBorders>
              <w:left w:val="single" w:color="000000" w:sz="2" w:space="0"/>
              <w:bottom w:val="single" w:color="auto" w:sz="4" w:space="0"/>
              <w:right w:val="single" w:color="000000" w:sz="8" w:space="0"/>
            </w:tcBorders>
            <w:vAlign w:val="center"/>
          </w:tcPr>
          <w:p w14:paraId="03F39589">
            <w:pPr>
              <w:snapToGrid w:val="0"/>
              <w:spacing w:line="360" w:lineRule="auto"/>
              <w:jc w:val="center"/>
              <w:rPr>
                <w:rFonts w:hint="eastAsia" w:ascii="宋体" w:hAnsi="宋体" w:cs="宋体"/>
                <w:b/>
                <w:color w:val="auto"/>
                <w:sz w:val="24"/>
              </w:rPr>
            </w:pPr>
          </w:p>
        </w:tc>
        <w:tc>
          <w:tcPr>
            <w:tcW w:w="6286" w:type="dxa"/>
            <w:tcBorders>
              <w:top w:val="single" w:color="000000" w:sz="8" w:space="0"/>
              <w:left w:val="single" w:color="000000" w:sz="2" w:space="0"/>
              <w:bottom w:val="single" w:color="auto" w:sz="4" w:space="0"/>
              <w:right w:val="single" w:color="000000" w:sz="8" w:space="0"/>
            </w:tcBorders>
            <w:vAlign w:val="center"/>
          </w:tcPr>
          <w:p w14:paraId="03F3958A">
            <w:pPr>
              <w:spacing w:line="360" w:lineRule="auto"/>
              <w:rPr>
                <w:rFonts w:hint="eastAsia" w:ascii="宋体" w:hAnsi="宋体" w:cs="宋体"/>
                <w:snapToGrid w:val="0"/>
                <w:color w:val="auto"/>
                <w:kern w:val="28"/>
                <w:sz w:val="24"/>
              </w:rPr>
            </w:pPr>
            <w:sdt>
              <w:sdtPr>
                <w:rPr>
                  <w:rFonts w:hint="eastAsia" w:ascii="宋体" w:hAnsi="宋体" w:cs="宋体"/>
                  <w:color w:val="auto"/>
                  <w:kern w:val="0"/>
                  <w:sz w:val="24"/>
                </w:rPr>
                <w:id w:val="19489171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03F3958B">
            <w:pPr>
              <w:spacing w:line="360" w:lineRule="auto"/>
              <w:rPr>
                <w:rFonts w:hint="eastAsia" w:ascii="宋体" w:hAnsi="宋体" w:cs="宋体"/>
                <w:snapToGrid w:val="0"/>
                <w:color w:val="auto"/>
                <w:kern w:val="28"/>
                <w:sz w:val="24"/>
              </w:rPr>
            </w:pPr>
            <w:r>
              <w:rPr>
                <w:rFonts w:hint="eastAsia" w:ascii="宋体" w:hAnsi="宋体" w:cs="宋体"/>
                <w:color w:val="auto"/>
                <w:sz w:val="24"/>
              </w:rPr>
              <w:t xml:space="preserve">█ </w:t>
            </w:r>
            <w:r>
              <w:rPr>
                <w:rFonts w:hint="eastAsia" w:ascii="宋体" w:hAnsi="宋体" w:cs="宋体"/>
                <w:b/>
                <w:bCs/>
                <w:snapToGrid w:val="0"/>
                <w:color w:val="auto"/>
                <w:kern w:val="28"/>
                <w:sz w:val="24"/>
              </w:rPr>
              <w:t>联合体投标的，联合体中有一方或者联合体成员根据分工按招标文件第四部分评标标准要求提供资信证明文件的，视为符合了相关要求。</w:t>
            </w:r>
          </w:p>
        </w:tc>
      </w:tr>
      <w:tr w14:paraId="03F39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03F3958D">
            <w:pPr>
              <w:snapToGrid w:val="0"/>
              <w:spacing w:line="360" w:lineRule="auto"/>
              <w:jc w:val="center"/>
              <w:rPr>
                <w:rFonts w:hint="eastAsia" w:ascii="宋体" w:hAnsi="宋体" w:cs="宋体"/>
                <w:color w:val="auto"/>
                <w:sz w:val="24"/>
              </w:rPr>
            </w:pPr>
            <w:bookmarkStart w:id="12" w:name="_Toc164416483"/>
            <w:bookmarkStart w:id="13" w:name="第三部分"/>
            <w:r>
              <w:rPr>
                <w:rFonts w:hint="eastAsia" w:ascii="宋体" w:hAnsi="宋体" w:cs="宋体"/>
                <w:color w:val="auto"/>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03F3958E">
            <w:pPr>
              <w:snapToGrid w:val="0"/>
              <w:spacing w:line="360" w:lineRule="auto"/>
              <w:jc w:val="center"/>
              <w:rPr>
                <w:rFonts w:hint="eastAsia" w:ascii="宋体" w:hAnsi="宋体" w:cs="宋体"/>
                <w:b/>
                <w:color w:val="auto"/>
                <w:sz w:val="24"/>
              </w:rPr>
            </w:pPr>
            <w:r>
              <w:rPr>
                <w:rFonts w:hint="eastAsia" w:ascii="宋体" w:hAnsi="宋体" w:cs="宋体"/>
                <w:b/>
                <w:color w:val="auto"/>
                <w:sz w:val="24"/>
              </w:rPr>
              <w:t>中标</w:t>
            </w:r>
            <w:r>
              <w:rPr>
                <w:rFonts w:hint="eastAsia" w:ascii="宋体" w:hAnsi="宋体" w:cs="宋体"/>
                <w:b/>
                <w:color w:val="auto"/>
                <w:sz w:val="24"/>
                <w:lang w:val="en"/>
              </w:rPr>
              <w:t>候选人数量</w:t>
            </w:r>
          </w:p>
        </w:tc>
        <w:tc>
          <w:tcPr>
            <w:tcW w:w="6286" w:type="dxa"/>
            <w:tcBorders>
              <w:top w:val="single" w:color="auto" w:sz="4" w:space="0"/>
              <w:left w:val="single" w:color="000000" w:sz="2" w:space="0"/>
              <w:bottom w:val="single" w:color="000000" w:sz="8" w:space="0"/>
              <w:right w:val="single" w:color="auto" w:sz="4" w:space="0"/>
            </w:tcBorders>
            <w:vAlign w:val="center"/>
          </w:tcPr>
          <w:p w14:paraId="03F3958F">
            <w:pPr>
              <w:spacing w:line="360" w:lineRule="auto"/>
              <w:rPr>
                <w:rFonts w:hint="eastAsia" w:ascii="宋体" w:hAnsi="宋体" w:cs="宋体"/>
                <w:color w:val="auto"/>
                <w:kern w:val="0"/>
                <w:sz w:val="24"/>
                <w:lang w:val="en"/>
              </w:rPr>
            </w:pPr>
            <w:r>
              <w:rPr>
                <w:rFonts w:hint="eastAsia" w:ascii="宋体" w:hAnsi="宋体" w:cs="宋体"/>
                <w:color w:val="auto"/>
                <w:kern w:val="0"/>
                <w:sz w:val="24"/>
                <w:lang w:val="en"/>
              </w:rPr>
              <w:t>本项目推荐的</w:t>
            </w:r>
            <w:r>
              <w:rPr>
                <w:rFonts w:hint="eastAsia" w:ascii="宋体" w:hAnsi="宋体" w:cs="宋体"/>
                <w:color w:val="auto"/>
                <w:kern w:val="0"/>
                <w:sz w:val="24"/>
              </w:rPr>
              <w:t>中标</w:t>
            </w:r>
            <w:r>
              <w:rPr>
                <w:rFonts w:hint="eastAsia" w:ascii="宋体" w:hAnsi="宋体" w:cs="宋体"/>
                <w:color w:val="auto"/>
                <w:kern w:val="0"/>
                <w:sz w:val="24"/>
                <w:lang w:val="en"/>
              </w:rPr>
              <w:t>候选人数量：</w:t>
            </w:r>
            <w:r>
              <w:rPr>
                <w:rFonts w:hint="eastAsia" w:ascii="宋体" w:hAnsi="宋体" w:cs="宋体"/>
                <w:color w:val="auto"/>
                <w:kern w:val="0"/>
                <w:sz w:val="24"/>
                <w:u w:val="single"/>
              </w:rPr>
              <w:t xml:space="preserve"> 1家  </w:t>
            </w:r>
            <w:r>
              <w:rPr>
                <w:rFonts w:hint="eastAsia" w:ascii="宋体" w:hAnsi="宋体" w:cs="宋体"/>
                <w:color w:val="auto"/>
                <w:kern w:val="0"/>
                <w:sz w:val="24"/>
                <w:lang w:val="en"/>
              </w:rPr>
              <w:t>。</w:t>
            </w:r>
          </w:p>
        </w:tc>
      </w:tr>
      <w:tr w14:paraId="03F39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03F39591">
            <w:pPr>
              <w:snapToGrid w:val="0"/>
              <w:spacing w:line="360" w:lineRule="auto"/>
              <w:jc w:val="center"/>
              <w:rPr>
                <w:rFonts w:hint="eastAsia" w:ascii="宋体" w:hAnsi="宋体" w:cs="宋体"/>
                <w:color w:val="auto"/>
                <w:sz w:val="24"/>
              </w:rPr>
            </w:pPr>
            <w:r>
              <w:rPr>
                <w:rFonts w:hint="eastAsia" w:ascii="宋体" w:hAnsi="宋体" w:cs="宋体"/>
                <w:color w:val="auto"/>
                <w:sz w:val="24"/>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03F39592">
            <w:pPr>
              <w:snapToGrid w:val="0"/>
              <w:spacing w:line="360" w:lineRule="auto"/>
              <w:jc w:val="center"/>
              <w:rPr>
                <w:rFonts w:hint="eastAsia" w:ascii="宋体" w:hAnsi="宋体" w:cs="宋体"/>
                <w:b/>
                <w:color w:val="auto"/>
                <w:sz w:val="24"/>
              </w:rPr>
            </w:pPr>
            <w:r>
              <w:rPr>
                <w:rFonts w:hint="eastAsia" w:ascii="宋体" w:hAnsi="宋体" w:cs="宋体"/>
                <w:b/>
                <w:color w:val="auto"/>
                <w:sz w:val="24"/>
              </w:rPr>
              <w:t>确定中标供应商</w:t>
            </w:r>
          </w:p>
        </w:tc>
        <w:tc>
          <w:tcPr>
            <w:tcW w:w="6286" w:type="dxa"/>
            <w:tcBorders>
              <w:top w:val="single" w:color="auto" w:sz="4" w:space="0"/>
              <w:left w:val="single" w:color="000000" w:sz="2" w:space="0"/>
              <w:bottom w:val="single" w:color="000000" w:sz="8" w:space="0"/>
              <w:right w:val="single" w:color="auto" w:sz="4" w:space="0"/>
            </w:tcBorders>
            <w:vAlign w:val="center"/>
          </w:tcPr>
          <w:p w14:paraId="03F39593">
            <w:pPr>
              <w:spacing w:line="360" w:lineRule="auto"/>
              <w:rPr>
                <w:rFonts w:hint="eastAsia" w:ascii="宋体" w:hAnsi="宋体" w:cs="宋体"/>
                <w:color w:val="auto"/>
                <w:kern w:val="0"/>
                <w:sz w:val="24"/>
                <w:lang w:val="en"/>
              </w:rPr>
            </w:pPr>
            <w:r>
              <w:rPr>
                <w:rFonts w:hint="eastAsia" w:ascii="宋体" w:hAnsi="宋体" w:cs="宋体"/>
                <w:color w:val="auto"/>
                <w:kern w:val="0"/>
                <w:sz w:val="24"/>
              </w:rPr>
              <w:t>采购人</w:t>
            </w:r>
            <w:r>
              <w:rPr>
                <w:rFonts w:hint="eastAsia" w:ascii="宋体" w:hAnsi="宋体" w:cs="宋体"/>
                <w:color w:val="auto"/>
                <w:kern w:val="0"/>
                <w:sz w:val="24"/>
                <w:lang w:val="en"/>
              </w:rPr>
              <w:t>委托评标委员会确定</w:t>
            </w:r>
            <w:r>
              <w:rPr>
                <w:rFonts w:hint="eastAsia" w:ascii="宋体" w:hAnsi="宋体" w:cs="宋体"/>
                <w:color w:val="auto"/>
                <w:kern w:val="0"/>
                <w:sz w:val="24"/>
              </w:rPr>
              <w:t>本项目</w:t>
            </w:r>
            <w:r>
              <w:rPr>
                <w:rFonts w:hint="eastAsia" w:ascii="宋体" w:hAnsi="宋体" w:cs="宋体"/>
                <w:color w:val="auto"/>
                <w:kern w:val="0"/>
                <w:sz w:val="24"/>
                <w:lang w:val="en"/>
              </w:rPr>
              <w:t>中标供应商。</w:t>
            </w:r>
          </w:p>
        </w:tc>
      </w:tr>
      <w:tr w14:paraId="03F39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03F39595">
            <w:pPr>
              <w:snapToGrid w:val="0"/>
              <w:spacing w:line="360" w:lineRule="auto"/>
              <w:jc w:val="center"/>
              <w:rPr>
                <w:rFonts w:hint="eastAsia" w:ascii="宋体" w:hAnsi="宋体" w:cs="宋体"/>
                <w:color w:val="auto"/>
                <w:sz w:val="24"/>
              </w:rPr>
            </w:pPr>
            <w:r>
              <w:rPr>
                <w:rFonts w:hint="eastAsia" w:ascii="宋体" w:hAnsi="宋体" w:cs="宋体"/>
                <w:color w:val="auto"/>
                <w:sz w:val="24"/>
              </w:rPr>
              <w:t>16</w:t>
            </w:r>
          </w:p>
        </w:tc>
        <w:tc>
          <w:tcPr>
            <w:tcW w:w="1843" w:type="dxa"/>
            <w:tcBorders>
              <w:top w:val="single" w:color="auto" w:sz="4" w:space="0"/>
              <w:left w:val="single" w:color="000000" w:sz="2" w:space="0"/>
              <w:bottom w:val="single" w:color="auto" w:sz="4" w:space="0"/>
              <w:right w:val="single" w:color="000000" w:sz="8" w:space="0"/>
            </w:tcBorders>
            <w:vAlign w:val="center"/>
          </w:tcPr>
          <w:p w14:paraId="03F39596">
            <w:pPr>
              <w:spacing w:line="360" w:lineRule="auto"/>
              <w:jc w:val="center"/>
              <w:rPr>
                <w:rFonts w:hint="eastAsia" w:ascii="宋体" w:hAnsi="宋体" w:cs="宋体"/>
                <w:b/>
                <w:color w:val="auto"/>
                <w:sz w:val="24"/>
              </w:rPr>
            </w:pPr>
            <w:r>
              <w:rPr>
                <w:rFonts w:hint="eastAsia" w:ascii="宋体" w:hAnsi="宋体" w:cs="宋体"/>
                <w:b/>
                <w:color w:val="auto"/>
                <w:sz w:val="24"/>
              </w:rPr>
              <w:t>复核要求</w:t>
            </w:r>
          </w:p>
        </w:tc>
        <w:tc>
          <w:tcPr>
            <w:tcW w:w="6286" w:type="dxa"/>
            <w:tcBorders>
              <w:top w:val="single" w:color="auto" w:sz="4" w:space="0"/>
              <w:left w:val="single" w:color="000000" w:sz="2" w:space="0"/>
              <w:bottom w:val="single" w:color="000000" w:sz="8" w:space="0"/>
              <w:right w:val="single" w:color="auto" w:sz="4" w:space="0"/>
            </w:tcBorders>
            <w:vAlign w:val="center"/>
          </w:tcPr>
          <w:p w14:paraId="03F39597">
            <w:pPr>
              <w:spacing w:line="360" w:lineRule="auto"/>
              <w:rPr>
                <w:rFonts w:hint="eastAsia" w:ascii="宋体" w:hAnsi="宋体" w:cs="宋体"/>
                <w:color w:val="auto"/>
                <w:kern w:val="0"/>
                <w:sz w:val="24"/>
              </w:rPr>
            </w:pPr>
            <w:r>
              <w:rPr>
                <w:rFonts w:hint="eastAsia" w:ascii="宋体" w:hAnsi="宋体" w:cs="宋体"/>
                <w:snapToGrid w:val="0"/>
                <w:color w:val="auto"/>
                <w:kern w:val="28"/>
                <w:sz w:val="24"/>
              </w:rPr>
              <w:t>根据《浙江省财政厅关于进一步规范政府采购秩序促进公平竞争的通知》（浙财采监〔2025〕2号文）的要求，在评审结束后、合同签订前，采购人、采购代理机构将通过网站查询、原件核对等方式对中标供应商在投标（响应）文件中涉及客观分评审内容的业绩、检测报告、认证证书等资料的真实性进行复核，发现供应商提供虚假材料的，将书面报告本级财政部门。</w:t>
            </w:r>
          </w:p>
        </w:tc>
      </w:tr>
      <w:tr w14:paraId="03F39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03F39599">
            <w:pPr>
              <w:snapToGrid w:val="0"/>
              <w:spacing w:line="360" w:lineRule="auto"/>
              <w:jc w:val="center"/>
              <w:rPr>
                <w:rFonts w:hint="eastAsia" w:ascii="宋体" w:hAnsi="宋体" w:cs="宋体"/>
                <w:color w:val="auto"/>
                <w:sz w:val="24"/>
              </w:rPr>
            </w:pPr>
            <w:r>
              <w:rPr>
                <w:rFonts w:hint="eastAsia" w:ascii="宋体" w:hAnsi="宋体" w:cs="宋体"/>
                <w:color w:val="auto"/>
                <w:sz w:val="24"/>
              </w:rPr>
              <w:t>17</w:t>
            </w:r>
          </w:p>
        </w:tc>
        <w:tc>
          <w:tcPr>
            <w:tcW w:w="1843" w:type="dxa"/>
            <w:tcBorders>
              <w:top w:val="single" w:color="auto" w:sz="4" w:space="0"/>
              <w:left w:val="single" w:color="000000" w:sz="2" w:space="0"/>
              <w:bottom w:val="single" w:color="auto" w:sz="4" w:space="0"/>
              <w:right w:val="single" w:color="auto" w:sz="4" w:space="0"/>
            </w:tcBorders>
            <w:vAlign w:val="center"/>
          </w:tcPr>
          <w:p w14:paraId="03F3959A">
            <w:pPr>
              <w:snapToGrid w:val="0"/>
              <w:spacing w:line="360" w:lineRule="auto"/>
              <w:jc w:val="center"/>
              <w:rPr>
                <w:rFonts w:hint="eastAsia" w:ascii="宋体" w:hAnsi="宋体" w:cs="宋体"/>
                <w:b/>
                <w:color w:val="auto"/>
                <w:sz w:val="24"/>
              </w:rPr>
            </w:pPr>
            <w:r>
              <w:rPr>
                <w:rFonts w:hint="eastAsia" w:ascii="宋体" w:hAnsi="宋体" w:cs="宋体"/>
                <w:b/>
                <w:color w:val="auto"/>
                <w:sz w:val="24"/>
                <w:lang w:val="en"/>
              </w:rPr>
              <w:t>代理费用收取方式及标准</w:t>
            </w:r>
          </w:p>
        </w:tc>
        <w:tc>
          <w:tcPr>
            <w:tcW w:w="6286" w:type="dxa"/>
            <w:tcBorders>
              <w:top w:val="single" w:color="000000" w:sz="8" w:space="0"/>
              <w:left w:val="single" w:color="auto" w:sz="4" w:space="0"/>
              <w:bottom w:val="single" w:color="auto" w:sz="4" w:space="0"/>
              <w:right w:val="single" w:color="auto" w:sz="4" w:space="0"/>
            </w:tcBorders>
            <w:vAlign w:val="center"/>
          </w:tcPr>
          <w:p w14:paraId="03F3959B">
            <w:pPr>
              <w:pStyle w:val="25"/>
              <w:numPr>
                <w:ilvl w:val="0"/>
                <w:numId w:val="1"/>
              </w:numPr>
              <w:spacing w:line="240" w:lineRule="auto"/>
              <w:ind w:firstLineChars="0"/>
              <w:rPr>
                <w:rFonts w:hint="eastAsia" w:cs="宋体"/>
                <w:color w:val="auto"/>
              </w:rPr>
            </w:pPr>
            <w:r>
              <w:rPr>
                <w:rFonts w:hint="eastAsia" w:cs="宋体"/>
                <w:color w:val="auto"/>
              </w:rPr>
              <w:t>收取方式：本项目的采购代理服务费由中标人在本项目合同签订前一次性向采购代理机构支付。</w:t>
            </w:r>
          </w:p>
          <w:p w14:paraId="03F3959C">
            <w:pPr>
              <w:pStyle w:val="25"/>
              <w:numPr>
                <w:ilvl w:val="0"/>
                <w:numId w:val="1"/>
              </w:numPr>
              <w:spacing w:line="240" w:lineRule="auto"/>
              <w:ind w:firstLineChars="0"/>
              <w:rPr>
                <w:rFonts w:hint="eastAsia" w:cs="宋体"/>
                <w:color w:val="auto"/>
              </w:rPr>
            </w:pPr>
            <w:r>
              <w:rPr>
                <w:rFonts w:hint="eastAsia" w:cs="宋体"/>
                <w:color w:val="auto"/>
              </w:rPr>
              <w:t>收取标准：本项目采购代理服务费用按照《招标代理服务收费管理暂行办法》（计价格〔2002〕1980号）规定收费标准的7折计取，以中标金额为计费基数，分段按优惠后的费率计算，具体如下：</w:t>
            </w:r>
          </w:p>
          <w:tbl>
            <w:tblPr>
              <w:tblStyle w:val="62"/>
              <w:tblW w:w="0" w:type="auto"/>
              <w:tblInd w:w="35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482"/>
              <w:gridCol w:w="1562"/>
            </w:tblGrid>
            <w:tr w14:paraId="03F395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8" w:hRule="atLeast"/>
              </w:trPr>
              <w:tc>
                <w:tcPr>
                  <w:tcW w:w="2482" w:type="dxa"/>
                  <w:vMerge w:val="restart"/>
                  <w:tcMar>
                    <w:top w:w="0" w:type="dxa"/>
                    <w:left w:w="108" w:type="dxa"/>
                    <w:bottom w:w="0" w:type="dxa"/>
                    <w:right w:w="108" w:type="dxa"/>
                  </w:tcMar>
                  <w:vAlign w:val="center"/>
                </w:tcPr>
                <w:p w14:paraId="03F3959D">
                  <w:pPr>
                    <w:pStyle w:val="25"/>
                    <w:spacing w:line="240" w:lineRule="auto"/>
                    <w:rPr>
                      <w:rFonts w:hint="eastAsia" w:cs="宋体"/>
                      <w:color w:val="auto"/>
                    </w:rPr>
                  </w:pPr>
                  <w:r>
                    <w:rPr>
                      <w:rFonts w:hint="eastAsia" w:cs="宋体"/>
                      <w:color w:val="auto"/>
                    </w:rPr>
                    <w:t>中标金额（万元）</w:t>
                  </w:r>
                </w:p>
              </w:tc>
              <w:tc>
                <w:tcPr>
                  <w:tcW w:w="1562" w:type="dxa"/>
                  <w:vMerge w:val="restart"/>
                  <w:vAlign w:val="center"/>
                </w:tcPr>
                <w:p w14:paraId="03F3959E">
                  <w:pPr>
                    <w:pStyle w:val="25"/>
                    <w:spacing w:line="240" w:lineRule="auto"/>
                    <w:ind w:firstLine="0" w:firstLineChars="0"/>
                    <w:rPr>
                      <w:rFonts w:hint="eastAsia" w:cs="宋体"/>
                      <w:color w:val="auto"/>
                    </w:rPr>
                  </w:pPr>
                  <w:r>
                    <w:rPr>
                      <w:rFonts w:hint="eastAsia" w:cs="宋体"/>
                      <w:color w:val="auto"/>
                    </w:rPr>
                    <w:t>优惠后的费率</w:t>
                  </w:r>
                </w:p>
              </w:tc>
            </w:tr>
            <w:tr w14:paraId="03F395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12" w:hRule="atLeast"/>
              </w:trPr>
              <w:tc>
                <w:tcPr>
                  <w:tcW w:w="2482" w:type="dxa"/>
                  <w:vMerge w:val="continue"/>
                  <w:vAlign w:val="center"/>
                </w:tcPr>
                <w:p w14:paraId="03F395A0">
                  <w:pPr>
                    <w:pStyle w:val="25"/>
                    <w:spacing w:line="240" w:lineRule="auto"/>
                    <w:rPr>
                      <w:rFonts w:hint="eastAsia" w:cs="宋体"/>
                      <w:color w:val="auto"/>
                    </w:rPr>
                  </w:pPr>
                </w:p>
              </w:tc>
              <w:tc>
                <w:tcPr>
                  <w:tcW w:w="1562" w:type="dxa"/>
                  <w:vMerge w:val="continue"/>
                  <w:vAlign w:val="center"/>
                </w:tcPr>
                <w:p w14:paraId="03F395A1">
                  <w:pPr>
                    <w:pStyle w:val="25"/>
                    <w:spacing w:line="240" w:lineRule="auto"/>
                    <w:rPr>
                      <w:rFonts w:hint="eastAsia" w:cs="宋体"/>
                      <w:color w:val="auto"/>
                    </w:rPr>
                  </w:pPr>
                </w:p>
              </w:tc>
            </w:tr>
            <w:tr w14:paraId="03F395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tcMar>
                    <w:top w:w="0" w:type="dxa"/>
                    <w:left w:w="108" w:type="dxa"/>
                    <w:bottom w:w="0" w:type="dxa"/>
                    <w:right w:w="108" w:type="dxa"/>
                  </w:tcMar>
                  <w:vAlign w:val="center"/>
                </w:tcPr>
                <w:p w14:paraId="03F395A3">
                  <w:pPr>
                    <w:pStyle w:val="25"/>
                    <w:spacing w:line="240" w:lineRule="auto"/>
                    <w:rPr>
                      <w:rFonts w:hint="eastAsia" w:cs="宋体"/>
                      <w:color w:val="auto"/>
                    </w:rPr>
                  </w:pPr>
                  <w:r>
                    <w:rPr>
                      <w:rFonts w:hint="eastAsia" w:cs="宋体"/>
                      <w:color w:val="auto"/>
                    </w:rPr>
                    <w:t>100以下</w:t>
                  </w:r>
                </w:p>
              </w:tc>
              <w:tc>
                <w:tcPr>
                  <w:tcW w:w="1562" w:type="dxa"/>
                  <w:vAlign w:val="center"/>
                </w:tcPr>
                <w:p w14:paraId="03F395A4">
                  <w:pPr>
                    <w:pStyle w:val="25"/>
                    <w:spacing w:line="240" w:lineRule="auto"/>
                    <w:rPr>
                      <w:rFonts w:hint="eastAsia" w:cs="宋体"/>
                      <w:color w:val="auto"/>
                    </w:rPr>
                  </w:pPr>
                  <w:r>
                    <w:rPr>
                      <w:rFonts w:hint="eastAsia" w:cs="宋体"/>
                      <w:color w:val="auto"/>
                    </w:rPr>
                    <w:t>1.05%</w:t>
                  </w:r>
                </w:p>
              </w:tc>
            </w:tr>
            <w:tr w14:paraId="03F395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tcMar>
                    <w:top w:w="0" w:type="dxa"/>
                    <w:left w:w="108" w:type="dxa"/>
                    <w:bottom w:w="0" w:type="dxa"/>
                    <w:right w:w="108" w:type="dxa"/>
                  </w:tcMar>
                  <w:vAlign w:val="center"/>
                </w:tcPr>
                <w:p w14:paraId="03F395A6">
                  <w:pPr>
                    <w:pStyle w:val="25"/>
                    <w:spacing w:line="240" w:lineRule="auto"/>
                    <w:rPr>
                      <w:rFonts w:hint="eastAsia" w:cs="宋体"/>
                      <w:color w:val="auto"/>
                    </w:rPr>
                  </w:pPr>
                  <w:r>
                    <w:rPr>
                      <w:rFonts w:hint="eastAsia" w:cs="宋体"/>
                      <w:color w:val="auto"/>
                    </w:rPr>
                    <w:t>100（含）-500</w:t>
                  </w:r>
                </w:p>
              </w:tc>
              <w:tc>
                <w:tcPr>
                  <w:tcW w:w="1562" w:type="dxa"/>
                  <w:vAlign w:val="center"/>
                </w:tcPr>
                <w:p w14:paraId="03F395A7">
                  <w:pPr>
                    <w:pStyle w:val="25"/>
                    <w:spacing w:line="240" w:lineRule="auto"/>
                    <w:rPr>
                      <w:rFonts w:hint="eastAsia" w:cs="宋体"/>
                      <w:color w:val="auto"/>
                    </w:rPr>
                  </w:pPr>
                  <w:r>
                    <w:rPr>
                      <w:rFonts w:hint="eastAsia" w:cs="宋体"/>
                      <w:color w:val="auto"/>
                    </w:rPr>
                    <w:t>0.77%</w:t>
                  </w:r>
                </w:p>
              </w:tc>
            </w:tr>
            <w:tr w14:paraId="03F395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tcMar>
                    <w:top w:w="0" w:type="dxa"/>
                    <w:left w:w="108" w:type="dxa"/>
                    <w:bottom w:w="0" w:type="dxa"/>
                    <w:right w:w="108" w:type="dxa"/>
                  </w:tcMar>
                  <w:vAlign w:val="center"/>
                </w:tcPr>
                <w:p w14:paraId="03F395A9">
                  <w:pPr>
                    <w:pStyle w:val="25"/>
                    <w:spacing w:line="240" w:lineRule="auto"/>
                    <w:rPr>
                      <w:rFonts w:hint="eastAsia" w:cs="宋体"/>
                      <w:color w:val="auto"/>
                    </w:rPr>
                  </w:pPr>
                  <w:r>
                    <w:rPr>
                      <w:rFonts w:hint="eastAsia" w:cs="宋体"/>
                      <w:color w:val="auto"/>
                    </w:rPr>
                    <w:t>500（含）-1000</w:t>
                  </w:r>
                </w:p>
              </w:tc>
              <w:tc>
                <w:tcPr>
                  <w:tcW w:w="1562" w:type="dxa"/>
                  <w:vAlign w:val="center"/>
                </w:tcPr>
                <w:p w14:paraId="03F395AA">
                  <w:pPr>
                    <w:pStyle w:val="25"/>
                    <w:spacing w:line="240" w:lineRule="auto"/>
                    <w:rPr>
                      <w:rFonts w:hint="eastAsia" w:cs="宋体"/>
                      <w:color w:val="auto"/>
                    </w:rPr>
                  </w:pPr>
                  <w:r>
                    <w:rPr>
                      <w:rFonts w:hint="eastAsia" w:cs="宋体"/>
                      <w:color w:val="auto"/>
                    </w:rPr>
                    <w:t>0.56%</w:t>
                  </w:r>
                </w:p>
              </w:tc>
            </w:tr>
            <w:tr w14:paraId="03F395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tcMar>
                    <w:top w:w="0" w:type="dxa"/>
                    <w:left w:w="108" w:type="dxa"/>
                    <w:bottom w:w="0" w:type="dxa"/>
                    <w:right w:w="108" w:type="dxa"/>
                  </w:tcMar>
                  <w:vAlign w:val="center"/>
                </w:tcPr>
                <w:p w14:paraId="03F395AC">
                  <w:pPr>
                    <w:pStyle w:val="25"/>
                    <w:spacing w:line="240" w:lineRule="auto"/>
                    <w:rPr>
                      <w:rFonts w:hint="eastAsia" w:cs="宋体"/>
                      <w:color w:val="auto"/>
                    </w:rPr>
                  </w:pPr>
                  <w:r>
                    <w:rPr>
                      <w:rFonts w:hint="eastAsia" w:cs="宋体"/>
                      <w:color w:val="auto"/>
                    </w:rPr>
                    <w:t>1000（含）以上</w:t>
                  </w:r>
                </w:p>
              </w:tc>
              <w:tc>
                <w:tcPr>
                  <w:tcW w:w="1562" w:type="dxa"/>
                  <w:vAlign w:val="center"/>
                </w:tcPr>
                <w:p w14:paraId="03F395AD">
                  <w:pPr>
                    <w:pStyle w:val="25"/>
                    <w:spacing w:line="240" w:lineRule="auto"/>
                    <w:rPr>
                      <w:rFonts w:hint="eastAsia" w:cs="宋体"/>
                      <w:color w:val="auto"/>
                    </w:rPr>
                  </w:pPr>
                  <w:r>
                    <w:rPr>
                      <w:rFonts w:hint="eastAsia" w:cs="宋体"/>
                      <w:color w:val="auto"/>
                    </w:rPr>
                    <w:t>0.35%</w:t>
                  </w:r>
                </w:p>
              </w:tc>
            </w:tr>
          </w:tbl>
          <w:p w14:paraId="03F395AF">
            <w:pPr>
              <w:pStyle w:val="25"/>
              <w:numPr>
                <w:ilvl w:val="0"/>
                <w:numId w:val="1"/>
              </w:numPr>
              <w:spacing w:line="240" w:lineRule="auto"/>
              <w:ind w:firstLineChars="0"/>
              <w:rPr>
                <w:rFonts w:hint="eastAsia" w:cs="宋体"/>
                <w:color w:val="auto"/>
              </w:rPr>
            </w:pPr>
            <w:r>
              <w:rPr>
                <w:rFonts w:hint="eastAsia" w:cs="宋体"/>
                <w:color w:val="auto"/>
              </w:rPr>
              <w:t>其他约定：单个项目或标项按以上约定的优惠收费标准计算代理服务费不足人民币2000元时，按人民币2000元计取。</w:t>
            </w:r>
          </w:p>
          <w:p w14:paraId="03F395B0">
            <w:pPr>
              <w:pStyle w:val="25"/>
              <w:numPr>
                <w:ilvl w:val="0"/>
                <w:numId w:val="1"/>
              </w:numPr>
              <w:spacing w:line="240" w:lineRule="auto"/>
              <w:ind w:firstLineChars="0"/>
              <w:rPr>
                <w:rFonts w:hint="eastAsia" w:cs="宋体"/>
                <w:color w:val="auto"/>
              </w:rPr>
            </w:pPr>
            <w:r>
              <w:rPr>
                <w:rFonts w:hint="eastAsia" w:cs="宋体"/>
                <w:color w:val="auto"/>
              </w:rPr>
              <w:t>代理服务费缴纳形式及账号：</w:t>
            </w:r>
          </w:p>
          <w:p w14:paraId="03F395B1">
            <w:pPr>
              <w:pStyle w:val="25"/>
              <w:spacing w:line="240" w:lineRule="auto"/>
              <w:rPr>
                <w:rFonts w:hint="eastAsia" w:cs="宋体"/>
                <w:color w:val="auto"/>
              </w:rPr>
            </w:pPr>
            <w:r>
              <w:rPr>
                <w:rFonts w:hint="eastAsia" w:cs="宋体"/>
                <w:color w:val="auto"/>
              </w:rPr>
              <w:t>① 代理服务费缴纳形式：汇票/支票/电汇/现金</w:t>
            </w:r>
          </w:p>
          <w:p w14:paraId="03F395B2">
            <w:pPr>
              <w:pStyle w:val="25"/>
              <w:spacing w:line="240" w:lineRule="auto"/>
              <w:rPr>
                <w:rFonts w:hint="eastAsia" w:cs="宋体"/>
                <w:color w:val="auto"/>
              </w:rPr>
            </w:pPr>
            <w:r>
              <w:rPr>
                <w:rFonts w:hint="eastAsia" w:cs="宋体"/>
                <w:color w:val="auto"/>
              </w:rPr>
              <w:t>② 代理服务费缴纳账户 ：</w:t>
            </w:r>
          </w:p>
          <w:p w14:paraId="03F395B3">
            <w:pPr>
              <w:pStyle w:val="25"/>
              <w:spacing w:line="240" w:lineRule="auto"/>
              <w:rPr>
                <w:rFonts w:hint="eastAsia" w:cs="宋体"/>
                <w:color w:val="auto"/>
              </w:rPr>
            </w:pPr>
            <w:r>
              <w:rPr>
                <w:rFonts w:hint="eastAsia" w:cs="宋体"/>
                <w:color w:val="auto"/>
              </w:rPr>
              <w:t>收款单位（户名）：浙江国际招投标有限公司</w:t>
            </w:r>
          </w:p>
          <w:p w14:paraId="03F395B4">
            <w:pPr>
              <w:pStyle w:val="25"/>
              <w:spacing w:line="240" w:lineRule="auto"/>
              <w:rPr>
                <w:rFonts w:hint="eastAsia" w:cs="宋体"/>
                <w:color w:val="auto"/>
              </w:rPr>
            </w:pPr>
            <w:r>
              <w:rPr>
                <w:rFonts w:hint="eastAsia" w:cs="宋体"/>
                <w:color w:val="auto"/>
              </w:rPr>
              <w:t>开  户：中国工商银行杭州市武林支行</w:t>
            </w:r>
          </w:p>
          <w:p w14:paraId="03F395B5">
            <w:pPr>
              <w:snapToGrid w:val="0"/>
              <w:ind w:firstLine="480" w:firstLineChars="200"/>
              <w:rPr>
                <w:rFonts w:hint="eastAsia" w:ascii="宋体" w:hAnsi="宋体" w:cs="宋体"/>
                <w:color w:val="auto"/>
                <w:sz w:val="24"/>
              </w:rPr>
            </w:pPr>
            <w:r>
              <w:rPr>
                <w:rFonts w:hint="eastAsia" w:ascii="宋体" w:hAnsi="宋体" w:cs="宋体"/>
                <w:color w:val="auto"/>
                <w:sz w:val="24"/>
              </w:rPr>
              <w:t>账  号：1202021209906782015</w:t>
            </w:r>
          </w:p>
          <w:p w14:paraId="03F395B6">
            <w:pPr>
              <w:numPr>
                <w:ilvl w:val="0"/>
                <w:numId w:val="1"/>
              </w:numPr>
              <w:spacing w:line="360" w:lineRule="auto"/>
              <w:rPr>
                <w:rFonts w:hint="eastAsia" w:ascii="宋体" w:hAnsi="宋体" w:cs="宋体"/>
                <w:color w:val="auto"/>
                <w:kern w:val="0"/>
                <w:sz w:val="24"/>
                <w:lang w:val="en"/>
              </w:rPr>
            </w:pPr>
            <w:r>
              <w:rPr>
                <w:rFonts w:hint="eastAsia" w:ascii="宋体" w:hAnsi="宋体" w:cs="宋体"/>
                <w:color w:val="auto"/>
                <w:sz w:val="24"/>
              </w:rPr>
              <w:t>代理服务费缴纳流程：中标人按照中标结果公告确定金额支付后将汇款底单、开票信息和电子发票收件邮箱发送至zq017@163.com，采购代理机构在收到邮件后开具发票并及时发送给中标人。</w:t>
            </w:r>
          </w:p>
        </w:tc>
      </w:tr>
      <w:bookmarkEnd w:id="10"/>
    </w:tbl>
    <w:p w14:paraId="03F395B8">
      <w:pPr>
        <w:rPr>
          <w:rFonts w:hint="eastAsia" w:ascii="宋体" w:hAnsi="宋体" w:cs="宋体"/>
          <w:b/>
          <w:color w:val="auto"/>
          <w:sz w:val="32"/>
          <w:szCs w:val="20"/>
        </w:rPr>
      </w:pPr>
      <w:r>
        <w:rPr>
          <w:rFonts w:hint="eastAsia" w:ascii="宋体" w:hAnsi="宋体" w:cs="宋体"/>
          <w:b/>
          <w:color w:val="auto"/>
          <w:sz w:val="32"/>
          <w:szCs w:val="20"/>
        </w:rPr>
        <w:br w:type="page"/>
      </w:r>
    </w:p>
    <w:p w14:paraId="03F395B9">
      <w:pPr>
        <w:adjustRightInd/>
        <w:spacing w:line="360" w:lineRule="auto"/>
        <w:ind w:firstLine="3845" w:firstLineChars="1197"/>
        <w:outlineLvl w:val="0"/>
        <w:rPr>
          <w:rFonts w:hint="eastAsia" w:ascii="宋体" w:hAnsi="宋体" w:cs="宋体"/>
          <w:b/>
          <w:color w:val="auto"/>
          <w:sz w:val="32"/>
          <w:szCs w:val="20"/>
        </w:rPr>
      </w:pPr>
      <w:r>
        <w:rPr>
          <w:rFonts w:hint="eastAsia" w:ascii="宋体" w:hAnsi="宋体" w:cs="宋体"/>
          <w:b/>
          <w:color w:val="auto"/>
          <w:sz w:val="32"/>
          <w:szCs w:val="20"/>
        </w:rPr>
        <w:t>一、总则</w:t>
      </w:r>
    </w:p>
    <w:p w14:paraId="03F395BA">
      <w:pPr>
        <w:snapToGrid w:val="0"/>
        <w:spacing w:line="360" w:lineRule="auto"/>
        <w:ind w:firstLine="361" w:firstLineChars="150"/>
        <w:jc w:val="left"/>
        <w:outlineLvl w:val="1"/>
        <w:rPr>
          <w:rFonts w:hint="eastAsia" w:ascii="宋体" w:hAnsi="宋体" w:cs="宋体"/>
          <w:b/>
          <w:color w:val="auto"/>
          <w:sz w:val="24"/>
        </w:rPr>
      </w:pPr>
      <w:r>
        <w:rPr>
          <w:rFonts w:hint="eastAsia" w:ascii="宋体" w:hAnsi="宋体" w:cs="宋体"/>
          <w:b/>
          <w:color w:val="auto"/>
          <w:sz w:val="24"/>
        </w:rPr>
        <w:t>1. 适用范围</w:t>
      </w:r>
    </w:p>
    <w:p w14:paraId="03F395BB">
      <w:pPr>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03F395BC">
      <w:pPr>
        <w:adjustRightInd/>
        <w:spacing w:line="360" w:lineRule="auto"/>
        <w:outlineLvl w:val="0"/>
        <w:rPr>
          <w:rFonts w:hint="eastAsia" w:ascii="宋体" w:hAnsi="宋体" w:cs="宋体"/>
          <w:b/>
          <w:color w:val="auto"/>
          <w:sz w:val="24"/>
        </w:rPr>
      </w:pPr>
      <w:r>
        <w:rPr>
          <w:rFonts w:hint="eastAsia" w:ascii="宋体" w:hAnsi="宋体" w:cs="宋体"/>
          <w:b/>
          <w:color w:val="auto"/>
          <w:sz w:val="24"/>
        </w:rPr>
        <w:t xml:space="preserve">   2.定义</w:t>
      </w:r>
    </w:p>
    <w:p w14:paraId="03F395BD">
      <w:pPr>
        <w:spacing w:line="360" w:lineRule="auto"/>
        <w:ind w:firstLine="480" w:firstLineChars="200"/>
        <w:rPr>
          <w:rFonts w:hint="eastAsia" w:ascii="宋体" w:hAnsi="宋体" w:cs="宋体"/>
          <w:color w:val="auto"/>
          <w:sz w:val="24"/>
        </w:rPr>
      </w:pPr>
      <w:r>
        <w:rPr>
          <w:rFonts w:hint="eastAsia" w:ascii="宋体" w:hAnsi="宋体" w:cs="宋体"/>
          <w:color w:val="auto"/>
          <w:sz w:val="24"/>
        </w:rPr>
        <w:t>2.1 “采购人”系指招标公告中载明的本项目的采购人。</w:t>
      </w:r>
    </w:p>
    <w:p w14:paraId="03F395BE">
      <w:pPr>
        <w:spacing w:line="360" w:lineRule="auto"/>
        <w:ind w:firstLine="480" w:firstLineChars="200"/>
        <w:rPr>
          <w:rFonts w:hint="eastAsia" w:ascii="宋体" w:hAnsi="宋体" w:cs="宋体"/>
          <w:color w:val="auto"/>
          <w:sz w:val="24"/>
        </w:rPr>
      </w:pPr>
      <w:r>
        <w:rPr>
          <w:rFonts w:hint="eastAsia" w:ascii="宋体" w:hAnsi="宋体" w:cs="宋体"/>
          <w:color w:val="auto"/>
          <w:sz w:val="24"/>
        </w:rPr>
        <w:t>2.2 “采购代理机构”系指招标公告中载明的本项目的采购代理机构。</w:t>
      </w:r>
    </w:p>
    <w:p w14:paraId="03F395BF">
      <w:pPr>
        <w:spacing w:line="360" w:lineRule="auto"/>
        <w:ind w:firstLine="480" w:firstLineChars="200"/>
        <w:rPr>
          <w:rFonts w:hint="eastAsia" w:ascii="宋体" w:hAnsi="宋体" w:cs="宋体"/>
          <w:color w:val="auto"/>
          <w:sz w:val="24"/>
        </w:rPr>
      </w:pPr>
      <w:r>
        <w:rPr>
          <w:rFonts w:hint="eastAsia" w:ascii="宋体" w:hAnsi="宋体" w:cs="宋体"/>
          <w:color w:val="auto"/>
          <w:sz w:val="24"/>
        </w:rPr>
        <w:t>2.3 “投标人”系指响应招标、参加投标竞争的法人、其他组织或者自然人。</w:t>
      </w:r>
    </w:p>
    <w:p w14:paraId="03F395C0">
      <w:pPr>
        <w:spacing w:line="360" w:lineRule="auto"/>
        <w:ind w:firstLine="480" w:firstLineChars="200"/>
        <w:rPr>
          <w:rFonts w:hint="eastAsia"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03F395C1">
      <w:pPr>
        <w:spacing w:line="360" w:lineRule="auto"/>
        <w:ind w:firstLine="480" w:firstLineChars="200"/>
        <w:rPr>
          <w:rFonts w:hint="eastAsia"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3F395C2">
      <w:pPr>
        <w:spacing w:line="360" w:lineRule="auto"/>
        <w:ind w:firstLine="480" w:firstLineChars="200"/>
        <w:rPr>
          <w:rFonts w:hint="eastAsia"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03F395C3">
      <w:pPr>
        <w:spacing w:line="360" w:lineRule="auto"/>
        <w:ind w:firstLine="480" w:firstLineChars="200"/>
        <w:rPr>
          <w:rFonts w:hint="eastAsia" w:ascii="宋体" w:hAnsi="宋体" w:cs="宋体"/>
          <w:color w:val="auto"/>
          <w:sz w:val="24"/>
        </w:rPr>
      </w:pPr>
      <w:r>
        <w:rPr>
          <w:rFonts w:hint="eastAsia" w:ascii="宋体" w:hAnsi="宋体" w:cs="宋体"/>
          <w:color w:val="auto"/>
          <w:sz w:val="24"/>
        </w:rPr>
        <w:t>2.7 “▲” 系指实质性要求条款，“█”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03F395C4">
      <w:pPr>
        <w:spacing w:line="360" w:lineRule="auto"/>
        <w:ind w:firstLine="241" w:firstLineChars="100"/>
        <w:outlineLvl w:val="1"/>
        <w:rPr>
          <w:rFonts w:hint="eastAsia"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03F395C5">
      <w:pPr>
        <w:spacing w:line="360" w:lineRule="auto"/>
        <w:ind w:firstLine="240" w:firstLineChars="100"/>
        <w:rPr>
          <w:rFonts w:hint="eastAsia"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03F395C6">
      <w:pPr>
        <w:spacing w:line="360" w:lineRule="auto"/>
        <w:ind w:firstLine="240" w:firstLineChars="100"/>
        <w:rPr>
          <w:rFonts w:hint="eastAsia" w:ascii="宋体" w:hAnsi="宋体" w:cs="宋体"/>
          <w:color w:val="auto"/>
          <w:sz w:val="24"/>
        </w:rPr>
      </w:pPr>
      <w:r>
        <w:rPr>
          <w:rFonts w:hint="eastAsia" w:ascii="宋体" w:hAnsi="宋体" w:cs="宋体"/>
          <w:color w:val="auto"/>
          <w:sz w:val="24"/>
        </w:rPr>
        <w:t>3.2 支持绿色发展</w:t>
      </w:r>
    </w:p>
    <w:p w14:paraId="03F395C7">
      <w:pPr>
        <w:spacing w:line="360" w:lineRule="auto"/>
        <w:ind w:firstLine="480" w:firstLineChars="200"/>
        <w:rPr>
          <w:rFonts w:hint="eastAsia"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03F395C8">
      <w:pPr>
        <w:spacing w:line="360" w:lineRule="auto"/>
        <w:ind w:firstLine="480" w:firstLineChars="200"/>
        <w:rPr>
          <w:rFonts w:hint="eastAsia"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03F395C9">
      <w:pPr>
        <w:spacing w:line="360" w:lineRule="auto"/>
        <w:ind w:firstLine="480" w:firstLineChars="200"/>
        <w:rPr>
          <w:rFonts w:hint="eastAsia"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03F395CA">
      <w:pPr>
        <w:spacing w:line="360" w:lineRule="auto"/>
        <w:ind w:firstLine="480" w:firstLineChars="200"/>
        <w:rPr>
          <w:rFonts w:hint="eastAsia"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03F395CB">
      <w:pPr>
        <w:spacing w:line="360" w:lineRule="auto"/>
        <w:ind w:firstLine="240" w:firstLineChars="100"/>
        <w:rPr>
          <w:rFonts w:hint="eastAsia" w:ascii="宋体" w:hAnsi="宋体" w:cs="宋体"/>
          <w:color w:val="auto"/>
          <w:sz w:val="24"/>
        </w:rPr>
      </w:pPr>
      <w:r>
        <w:rPr>
          <w:rFonts w:hint="eastAsia" w:ascii="宋体" w:hAnsi="宋体" w:cs="宋体"/>
          <w:color w:val="auto"/>
          <w:sz w:val="24"/>
        </w:rPr>
        <w:t>3.3支持中小企业发展</w:t>
      </w:r>
    </w:p>
    <w:p w14:paraId="03F395CC">
      <w:pPr>
        <w:spacing w:line="360" w:lineRule="auto"/>
        <w:ind w:firstLine="480" w:firstLineChars="200"/>
        <w:rPr>
          <w:rFonts w:hint="eastAsia"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3F395CD">
      <w:pPr>
        <w:spacing w:line="360" w:lineRule="auto"/>
        <w:ind w:firstLine="480" w:firstLineChars="200"/>
        <w:rPr>
          <w:rFonts w:hint="eastAsia"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03F395CE">
      <w:pPr>
        <w:widowControl/>
        <w:spacing w:line="360" w:lineRule="auto"/>
        <w:ind w:firstLine="480" w:firstLineChars="200"/>
        <w:jc w:val="left"/>
        <w:rPr>
          <w:rFonts w:hint="eastAsia"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3F395CF">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03F395D0">
      <w:pPr>
        <w:spacing w:line="360" w:lineRule="auto"/>
        <w:ind w:firstLine="480" w:firstLineChars="200"/>
        <w:rPr>
          <w:rFonts w:hint="eastAsia"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rPr>
        <w:t>联合协议或者分包意向协议约定小微企业的合同份额占到合同总金额30%以上的</w:t>
      </w:r>
      <w:bookmarkEnd w:id="15"/>
      <w:r>
        <w:rPr>
          <w:rFonts w:hint="eastAsia" w:ascii="宋体" w:hAnsi="宋体" w:cs="宋体"/>
          <w:color w:val="auto"/>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03F395D1">
      <w:pPr>
        <w:spacing w:line="360" w:lineRule="auto"/>
        <w:ind w:firstLine="480" w:firstLineChars="200"/>
        <w:rPr>
          <w:rFonts w:hint="eastAsia"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03F395D2">
      <w:pPr>
        <w:spacing w:line="360" w:lineRule="auto"/>
        <w:ind w:firstLine="480" w:firstLineChars="200"/>
        <w:rPr>
          <w:rFonts w:hint="eastAsia"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3F395D3">
      <w:pPr>
        <w:spacing w:line="360" w:lineRule="auto"/>
        <w:ind w:firstLine="480" w:firstLineChars="200"/>
        <w:rPr>
          <w:rFonts w:hint="eastAsia" w:ascii="宋体" w:hAnsi="宋体" w:cs="宋体"/>
          <w:color w:val="auto"/>
          <w:sz w:val="24"/>
        </w:rPr>
      </w:pPr>
      <w:r>
        <w:rPr>
          <w:rFonts w:hint="eastAsia" w:ascii="宋体" w:hAnsi="宋体" w:cs="宋体"/>
          <w:color w:val="auto"/>
          <w:sz w:val="24"/>
        </w:rPr>
        <w:t>3.3.6</w:t>
      </w:r>
      <w:r>
        <w:rPr>
          <w:rFonts w:hint="eastAsia" w:ascii="宋体" w:hAnsi="宋体" w:cs="宋体"/>
          <w:color w:val="auto"/>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rPr>
        <w:t>。</w:t>
      </w:r>
    </w:p>
    <w:p w14:paraId="03F395D4">
      <w:pPr>
        <w:spacing w:line="360" w:lineRule="auto"/>
        <w:ind w:firstLine="480" w:firstLineChars="200"/>
        <w:rPr>
          <w:rFonts w:hint="eastAsia"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03F395D5">
      <w:pPr>
        <w:spacing w:line="360" w:lineRule="auto"/>
        <w:ind w:firstLine="240" w:firstLineChars="100"/>
        <w:rPr>
          <w:rFonts w:hint="eastAsia"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03F395D6">
      <w:pPr>
        <w:spacing w:line="360" w:lineRule="auto"/>
        <w:ind w:firstLine="480" w:firstLineChars="200"/>
        <w:rPr>
          <w:rFonts w:hint="eastAsia" w:ascii="宋体" w:hAnsi="宋体" w:cs="宋体"/>
          <w:color w:val="auto"/>
          <w:sz w:val="24"/>
        </w:rPr>
      </w:pPr>
      <w:r>
        <w:rPr>
          <w:rFonts w:hint="eastAsia" w:ascii="宋体" w:hAnsi="宋体" w:cs="宋体"/>
          <w:color w:val="auto"/>
          <w:sz w:val="24"/>
        </w:rPr>
        <w:t>3.4.1 首台套、“制造精品”、“专精特新”等创新产品按规定享受政府采购支持政策。</w:t>
      </w:r>
    </w:p>
    <w:p w14:paraId="03F395D7">
      <w:pPr>
        <w:spacing w:line="360" w:lineRule="auto"/>
        <w:ind w:firstLine="480" w:firstLineChars="200"/>
        <w:rPr>
          <w:rFonts w:hint="eastAsia" w:ascii="宋体" w:hAnsi="宋体" w:cs="宋体"/>
          <w:color w:val="auto"/>
          <w:sz w:val="24"/>
        </w:rPr>
      </w:pPr>
      <w:r>
        <w:rPr>
          <w:rFonts w:hint="eastAsia" w:ascii="宋体" w:hAnsi="宋体" w:cs="宋体"/>
          <w:color w:val="auto"/>
          <w:sz w:val="24"/>
        </w:rPr>
        <w:t>3.4.2 采购人应当贯彻落实知识产权保护相关法律法规，应当采购使用正版软件。</w:t>
      </w:r>
    </w:p>
    <w:p w14:paraId="03F395D8">
      <w:pPr>
        <w:spacing w:line="360" w:lineRule="auto"/>
        <w:ind w:firstLine="480" w:firstLineChars="200"/>
        <w:rPr>
          <w:rFonts w:hint="eastAsia" w:ascii="宋体" w:hAnsi="宋体" w:cs="宋体"/>
          <w:color w:val="auto"/>
          <w:sz w:val="24"/>
        </w:rPr>
      </w:pPr>
      <w:r>
        <w:rPr>
          <w:rFonts w:hint="eastAsia" w:ascii="宋体" w:hAnsi="宋体" w:cs="宋体"/>
          <w:color w:val="auto"/>
          <w:sz w:val="24"/>
        </w:rPr>
        <w:t>3.5平等对待内外资企业和符合条件的破产重整企业</w:t>
      </w:r>
    </w:p>
    <w:p w14:paraId="03F395D9">
      <w:pPr>
        <w:spacing w:line="360" w:lineRule="auto"/>
        <w:ind w:firstLine="480" w:firstLineChars="200"/>
        <w:outlineLvl w:val="1"/>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询问、质疑、投诉、补偿救济</w:t>
      </w:r>
    </w:p>
    <w:p w14:paraId="03F395DA">
      <w:pPr>
        <w:pStyle w:val="890"/>
        <w:shd w:val="clear" w:color="auto" w:fill="FFFFFF"/>
        <w:snapToGrid w:val="0"/>
        <w:spacing w:before="0" w:beforeAutospacing="0" w:after="0" w:afterAutospacing="0" w:line="360" w:lineRule="auto"/>
        <w:ind w:firstLine="400"/>
        <w:contextualSpacing/>
        <w:rPr>
          <w:rFonts w:hint="eastAsia"/>
          <w:color w:val="auto"/>
          <w:lang w:val="zh-CN"/>
        </w:rPr>
      </w:pPr>
      <w:r>
        <w:rPr>
          <w:rFonts w:hint="eastAsia"/>
          <w:color w:val="auto"/>
          <w:lang w:val="zh-CN"/>
        </w:rPr>
        <w:t>4.1在线询问、质疑、投诉</w:t>
      </w:r>
    </w:p>
    <w:p w14:paraId="03F395DB">
      <w:pPr>
        <w:pStyle w:val="890"/>
        <w:shd w:val="clear" w:color="auto" w:fill="FFFFFF"/>
        <w:snapToGrid w:val="0"/>
        <w:spacing w:before="0" w:beforeAutospacing="0" w:after="0" w:afterAutospacing="0" w:line="360" w:lineRule="auto"/>
        <w:ind w:firstLine="400"/>
        <w:contextualSpacing/>
        <w:rPr>
          <w:rFonts w:hint="eastAsia"/>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F395DC">
      <w:pPr>
        <w:autoSpaceDE w:val="0"/>
        <w:autoSpaceDN w:val="0"/>
        <w:spacing w:line="360" w:lineRule="auto"/>
        <w:ind w:firstLine="240" w:firstLineChars="100"/>
        <w:jc w:val="left"/>
        <w:rPr>
          <w:rFonts w:hint="eastAsia" w:ascii="宋体" w:hAnsi="宋体" w:cs="宋体"/>
          <w:color w:val="auto"/>
          <w:kern w:val="0"/>
          <w:sz w:val="24"/>
          <w:lang w:val="zh-CN"/>
        </w:rPr>
      </w:pPr>
      <w:r>
        <w:rPr>
          <w:rFonts w:hint="eastAsia" w:ascii="宋体" w:hAnsi="宋体" w:cs="宋体"/>
          <w:color w:val="auto"/>
          <w:kern w:val="0"/>
          <w:sz w:val="24"/>
          <w:lang w:val="zh-CN"/>
        </w:rPr>
        <w:t>4.2供应商询问</w:t>
      </w:r>
    </w:p>
    <w:p w14:paraId="03F395DD">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3F395DE">
      <w:pPr>
        <w:autoSpaceDE w:val="0"/>
        <w:autoSpaceDN w:val="0"/>
        <w:spacing w:line="360" w:lineRule="auto"/>
        <w:ind w:firstLine="240" w:firstLineChars="100"/>
        <w:jc w:val="left"/>
        <w:rPr>
          <w:rFonts w:hint="eastAsia" w:ascii="宋体" w:hAnsi="宋体" w:cs="宋体"/>
          <w:color w:val="auto"/>
          <w:kern w:val="0"/>
          <w:sz w:val="24"/>
          <w:lang w:val="zh-CN"/>
        </w:rPr>
      </w:pPr>
      <w:r>
        <w:rPr>
          <w:rFonts w:hint="eastAsia" w:ascii="宋体" w:hAnsi="宋体" w:cs="宋体"/>
          <w:color w:val="auto"/>
          <w:kern w:val="0"/>
          <w:sz w:val="24"/>
          <w:lang w:val="zh-CN"/>
        </w:rPr>
        <w:t>4.3供应商质疑</w:t>
      </w:r>
    </w:p>
    <w:p w14:paraId="03F395DF">
      <w:pPr>
        <w:pStyle w:val="33"/>
        <w:spacing w:line="360" w:lineRule="auto"/>
        <w:ind w:firstLine="480" w:firstLineChars="200"/>
        <w:rPr>
          <w:rFonts w:hint="eastAsia"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03F395E0">
      <w:pPr>
        <w:pStyle w:val="33"/>
        <w:spacing w:line="360" w:lineRule="auto"/>
        <w:ind w:firstLine="480" w:firstLineChars="200"/>
        <w:rPr>
          <w:rFonts w:hint="eastAsia"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3F395E1">
      <w:pPr>
        <w:pStyle w:val="1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03F395E2">
      <w:pPr>
        <w:pStyle w:val="33"/>
        <w:spacing w:line="360" w:lineRule="auto"/>
        <w:ind w:left="479" w:leftChars="228"/>
        <w:rPr>
          <w:rFonts w:hint="eastAsia"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03F395E3">
      <w:pPr>
        <w:pStyle w:val="33"/>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03F395E4">
      <w:pPr>
        <w:pStyle w:val="33"/>
        <w:spacing w:line="360" w:lineRule="auto"/>
        <w:ind w:firstLine="840" w:firstLineChars="350"/>
        <w:rPr>
          <w:rFonts w:hint="eastAsia" w:hAnsi="宋体" w:cs="宋体"/>
          <w:color w:val="auto"/>
          <w:kern w:val="0"/>
          <w:sz w:val="24"/>
          <w:lang w:val="zh-CN"/>
        </w:rPr>
      </w:pPr>
      <w:r>
        <w:rPr>
          <w:rFonts w:hint="eastAsia" w:hAnsi="宋体" w:cs="宋体"/>
          <w:color w:val="auto"/>
          <w:kern w:val="0"/>
          <w:sz w:val="24"/>
          <w:lang w:val="zh-CN"/>
        </w:rPr>
        <w:t>4.3.3.1供应商的姓名或者名称、地址、邮编、联系人及联系电话；</w:t>
      </w:r>
    </w:p>
    <w:p w14:paraId="03F395E5">
      <w:pPr>
        <w:pStyle w:val="33"/>
        <w:spacing w:line="360" w:lineRule="auto"/>
        <w:ind w:firstLine="840" w:firstLineChars="350"/>
        <w:rPr>
          <w:rFonts w:hint="eastAsia" w:hAnsi="宋体" w:cs="宋体"/>
          <w:color w:val="auto"/>
          <w:kern w:val="0"/>
          <w:sz w:val="24"/>
          <w:lang w:val="zh-CN"/>
        </w:rPr>
      </w:pPr>
      <w:r>
        <w:rPr>
          <w:rFonts w:hint="eastAsia" w:hAnsi="宋体" w:cs="宋体"/>
          <w:color w:val="auto"/>
          <w:kern w:val="0"/>
          <w:sz w:val="24"/>
          <w:lang w:val="zh-CN"/>
        </w:rPr>
        <w:t>4.3.3.2质疑项目的名称、编号；</w:t>
      </w:r>
    </w:p>
    <w:p w14:paraId="03F395E6">
      <w:pPr>
        <w:pStyle w:val="33"/>
        <w:spacing w:line="360" w:lineRule="auto"/>
        <w:ind w:firstLine="840" w:firstLineChars="350"/>
        <w:rPr>
          <w:rFonts w:hint="eastAsia" w:hAnsi="宋体" w:cs="宋体"/>
          <w:color w:val="auto"/>
          <w:kern w:val="0"/>
          <w:sz w:val="24"/>
          <w:lang w:val="zh-CN"/>
        </w:rPr>
      </w:pPr>
      <w:r>
        <w:rPr>
          <w:rFonts w:hint="eastAsia" w:hAnsi="宋体" w:cs="宋体"/>
          <w:color w:val="auto"/>
          <w:kern w:val="0"/>
          <w:sz w:val="24"/>
          <w:lang w:val="zh-CN"/>
        </w:rPr>
        <w:t>4.3.3.3具体、明确的质疑事项和与质疑事项相关的请求；</w:t>
      </w:r>
    </w:p>
    <w:p w14:paraId="03F395E7">
      <w:pPr>
        <w:pStyle w:val="33"/>
        <w:spacing w:line="360" w:lineRule="auto"/>
        <w:ind w:firstLine="840" w:firstLineChars="350"/>
        <w:rPr>
          <w:rFonts w:hint="eastAsia" w:hAnsi="宋体" w:cs="宋体"/>
          <w:color w:val="auto"/>
          <w:kern w:val="0"/>
          <w:sz w:val="24"/>
          <w:lang w:val="zh-CN"/>
        </w:rPr>
      </w:pPr>
      <w:r>
        <w:rPr>
          <w:rFonts w:hint="eastAsia" w:hAnsi="宋体" w:cs="宋体"/>
          <w:color w:val="auto"/>
          <w:kern w:val="0"/>
          <w:sz w:val="24"/>
          <w:lang w:val="zh-CN"/>
        </w:rPr>
        <w:t>4.3.3.4事实依据；</w:t>
      </w:r>
    </w:p>
    <w:p w14:paraId="03F395E8">
      <w:pPr>
        <w:pStyle w:val="33"/>
        <w:spacing w:line="360" w:lineRule="auto"/>
        <w:ind w:firstLine="840" w:firstLineChars="350"/>
        <w:rPr>
          <w:rFonts w:hint="eastAsia" w:hAnsi="宋体" w:cs="宋体"/>
          <w:color w:val="auto"/>
          <w:kern w:val="0"/>
          <w:sz w:val="24"/>
          <w:lang w:val="zh-CN"/>
        </w:rPr>
      </w:pPr>
      <w:r>
        <w:rPr>
          <w:rFonts w:hint="eastAsia" w:hAnsi="宋体" w:cs="宋体"/>
          <w:color w:val="auto"/>
          <w:kern w:val="0"/>
          <w:sz w:val="24"/>
          <w:lang w:val="zh-CN"/>
        </w:rPr>
        <w:t>4.3.3.5必要的法律依据；</w:t>
      </w:r>
    </w:p>
    <w:p w14:paraId="03F395E9">
      <w:pPr>
        <w:pStyle w:val="33"/>
        <w:spacing w:line="360" w:lineRule="auto"/>
        <w:ind w:firstLine="840" w:firstLineChars="350"/>
        <w:rPr>
          <w:rFonts w:hint="eastAsia" w:hAnsi="宋体" w:cs="宋体"/>
          <w:color w:val="auto"/>
          <w:kern w:val="0"/>
          <w:sz w:val="24"/>
          <w:lang w:val="zh-CN"/>
        </w:rPr>
      </w:pPr>
      <w:r>
        <w:rPr>
          <w:rFonts w:hint="eastAsia" w:hAnsi="宋体" w:cs="宋体"/>
          <w:color w:val="auto"/>
          <w:kern w:val="0"/>
          <w:sz w:val="24"/>
          <w:lang w:val="zh-CN"/>
        </w:rPr>
        <w:t>4.3.3.6提出质疑的日期。</w:t>
      </w:r>
    </w:p>
    <w:p w14:paraId="03F395EA">
      <w:pPr>
        <w:pStyle w:val="890"/>
        <w:shd w:val="clear" w:color="auto" w:fill="FFFFFF"/>
        <w:snapToGrid w:val="0"/>
        <w:spacing w:before="0" w:beforeAutospacing="0" w:after="0" w:afterAutospacing="0" w:line="360" w:lineRule="auto"/>
        <w:ind w:firstLine="400"/>
        <w:contextualSpacing/>
        <w:rPr>
          <w:rFonts w:hint="eastAsia"/>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03F395EB">
      <w:pPr>
        <w:pStyle w:val="890"/>
        <w:shd w:val="clear" w:color="auto" w:fill="FFFFFF"/>
        <w:snapToGrid w:val="0"/>
        <w:spacing w:before="0" w:beforeAutospacing="0" w:after="0" w:afterAutospacing="0" w:line="360" w:lineRule="auto"/>
        <w:ind w:firstLine="400"/>
        <w:contextualSpacing/>
        <w:rPr>
          <w:rFonts w:hint="eastAsia"/>
          <w:color w:val="auto"/>
        </w:rPr>
      </w:pPr>
      <w:r>
        <w:rPr>
          <w:rFonts w:hint="eastAsia"/>
          <w:color w:val="auto"/>
        </w:rPr>
        <w:t>质疑函范本及制作说明详见附件2。</w:t>
      </w:r>
    </w:p>
    <w:p w14:paraId="03F395EC">
      <w:pPr>
        <w:pStyle w:val="890"/>
        <w:shd w:val="clear" w:color="auto" w:fill="FFFFFF"/>
        <w:snapToGrid w:val="0"/>
        <w:spacing w:before="0" w:beforeAutospacing="0" w:after="0" w:afterAutospacing="0" w:line="360" w:lineRule="auto"/>
        <w:ind w:firstLine="400"/>
        <w:contextualSpacing/>
        <w:rPr>
          <w:rFonts w:hint="eastAsia"/>
          <w:color w:val="auto"/>
        </w:rPr>
      </w:pPr>
      <w:r>
        <w:rPr>
          <w:rFonts w:hint="eastAsia"/>
          <w:color w:val="auto"/>
        </w:rPr>
        <w:t>4.3.4对同一采购程序环节的质疑，供应商须在法定质疑期内一次性提出。</w:t>
      </w:r>
    </w:p>
    <w:p w14:paraId="03F395ED">
      <w:pPr>
        <w:pStyle w:val="890"/>
        <w:shd w:val="clear" w:color="auto" w:fill="FFFFFF"/>
        <w:snapToGrid w:val="0"/>
        <w:spacing w:before="0" w:beforeAutospacing="0" w:after="0" w:afterAutospacing="0" w:line="360" w:lineRule="auto"/>
        <w:ind w:firstLine="400"/>
        <w:contextualSpacing/>
        <w:rPr>
          <w:rFonts w:hint="eastAsia"/>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应将质疑答复内容及时在浙江政府采购网公开，涉及国家秘密、个人隐私、商业秘密以及法律、法规规定应予保密的信息内容除外，答复内容应当全面完整。质疑函作为附件上传。</w:t>
      </w:r>
    </w:p>
    <w:p w14:paraId="03F395EE">
      <w:pPr>
        <w:pStyle w:val="890"/>
        <w:shd w:val="clear" w:color="auto" w:fill="FFFFFF"/>
        <w:snapToGrid w:val="0"/>
        <w:spacing w:before="0" w:beforeAutospacing="0" w:after="0" w:afterAutospacing="0" w:line="360" w:lineRule="auto"/>
        <w:ind w:firstLine="400"/>
        <w:contextualSpacing/>
        <w:rPr>
          <w:rFonts w:hint="eastAsia"/>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03F395EF">
      <w:pPr>
        <w:pStyle w:val="890"/>
        <w:shd w:val="clear" w:color="auto" w:fill="FFFFFF"/>
        <w:snapToGrid w:val="0"/>
        <w:spacing w:before="0" w:beforeAutospacing="0" w:after="0" w:afterAutospacing="0" w:line="360" w:lineRule="auto"/>
        <w:ind w:firstLine="480" w:firstLineChars="200"/>
        <w:contextualSpacing/>
        <w:rPr>
          <w:rFonts w:hint="eastAsia"/>
          <w:color w:val="auto"/>
          <w:lang w:val="zh-CN"/>
        </w:rPr>
      </w:pPr>
      <w:r>
        <w:rPr>
          <w:rFonts w:hint="eastAsia"/>
          <w:color w:val="auto"/>
          <w:lang w:val="zh-CN"/>
        </w:rPr>
        <w:t>4.4供应商投诉</w:t>
      </w:r>
    </w:p>
    <w:p w14:paraId="03F395F0">
      <w:pPr>
        <w:pStyle w:val="890"/>
        <w:shd w:val="clear" w:color="auto" w:fill="FFFFFF"/>
        <w:snapToGrid w:val="0"/>
        <w:spacing w:before="0" w:beforeAutospacing="0" w:after="0" w:afterAutospacing="0" w:line="360" w:lineRule="auto"/>
        <w:ind w:firstLine="400"/>
        <w:contextualSpacing/>
        <w:rPr>
          <w:rFonts w:hint="eastAsia"/>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14:paraId="03F395F1">
      <w:pPr>
        <w:pStyle w:val="890"/>
        <w:shd w:val="clear" w:color="auto" w:fill="FFFFFF"/>
        <w:snapToGrid w:val="0"/>
        <w:spacing w:before="0" w:beforeAutospacing="0" w:after="0" w:afterAutospacing="0" w:line="360" w:lineRule="auto"/>
        <w:ind w:firstLine="400"/>
        <w:contextualSpacing/>
        <w:rPr>
          <w:rFonts w:hint="eastAsia"/>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03F395F2">
      <w:pPr>
        <w:pStyle w:val="890"/>
        <w:shd w:val="clear" w:color="auto" w:fill="FFFFFF"/>
        <w:snapToGrid w:val="0"/>
        <w:spacing w:before="0" w:beforeAutospacing="0" w:after="0" w:afterAutospacing="0" w:line="360" w:lineRule="auto"/>
        <w:ind w:firstLine="400"/>
        <w:contextualSpacing/>
        <w:rPr>
          <w:rFonts w:hint="eastAsia"/>
          <w:color w:val="auto"/>
        </w:rPr>
      </w:pPr>
      <w:r>
        <w:rPr>
          <w:rFonts w:hint="eastAsia"/>
          <w:color w:val="auto"/>
        </w:rPr>
        <w:t>4.4.3供应商投诉应当有明确的请求和必要的证明材料。</w:t>
      </w:r>
    </w:p>
    <w:p w14:paraId="03F395F3">
      <w:pPr>
        <w:pStyle w:val="890"/>
        <w:shd w:val="clear" w:color="auto" w:fill="FFFFFF"/>
        <w:snapToGrid w:val="0"/>
        <w:spacing w:before="0" w:beforeAutospacing="0" w:after="0" w:afterAutospacing="0" w:line="360" w:lineRule="auto"/>
        <w:ind w:firstLine="400"/>
        <w:contextualSpacing/>
        <w:rPr>
          <w:rFonts w:hint="eastAsia"/>
          <w:color w:val="auto"/>
        </w:rPr>
      </w:pPr>
      <w:r>
        <w:rPr>
          <w:rFonts w:hint="eastAsia"/>
          <w:color w:val="auto"/>
        </w:rPr>
        <w:t>4.4.4 以联合体形式参加政府采购活动的，其投诉应当由组成联合体的所有供应商共同提出。</w:t>
      </w:r>
    </w:p>
    <w:p w14:paraId="03F395F4">
      <w:pPr>
        <w:pStyle w:val="890"/>
        <w:shd w:val="clear" w:color="auto" w:fill="FFFFFF"/>
        <w:spacing w:before="0" w:beforeAutospacing="0" w:after="0" w:afterAutospacing="0" w:line="360" w:lineRule="auto"/>
        <w:ind w:firstLine="400"/>
        <w:contextualSpacing/>
        <w:rPr>
          <w:rFonts w:hint="eastAsia"/>
          <w:color w:val="auto"/>
        </w:rPr>
      </w:pPr>
      <w:r>
        <w:rPr>
          <w:rFonts w:hint="eastAsia"/>
          <w:color w:val="auto"/>
        </w:rPr>
        <w:t>4.5 补偿救济</w:t>
      </w:r>
    </w:p>
    <w:p w14:paraId="03F395F5">
      <w:pPr>
        <w:pStyle w:val="890"/>
        <w:shd w:val="clear" w:color="auto" w:fill="FFFFFF"/>
        <w:spacing w:before="0" w:beforeAutospacing="0" w:after="0" w:afterAutospacing="0" w:line="360" w:lineRule="auto"/>
        <w:ind w:firstLine="400"/>
        <w:contextualSpacing/>
        <w:rPr>
          <w:rFonts w:hint="eastAsia"/>
          <w:color w:val="auto"/>
        </w:rPr>
      </w:pPr>
      <w:r>
        <w:rPr>
          <w:rFonts w:hint="eastAsia"/>
          <w:color w:val="auto"/>
        </w:rPr>
        <w:t>采购人因政策变化、规划调整而不履行政府采购合同的，供应商可向采购人提起补偿申请。</w:t>
      </w:r>
    </w:p>
    <w:p w14:paraId="03F395F6">
      <w:pPr>
        <w:adjustRightInd/>
        <w:spacing w:line="360" w:lineRule="auto"/>
        <w:jc w:val="center"/>
        <w:outlineLvl w:val="0"/>
        <w:rPr>
          <w:rFonts w:hint="eastAsia" w:ascii="宋体" w:hAnsi="宋体" w:cs="宋体"/>
          <w:b/>
          <w:color w:val="auto"/>
          <w:sz w:val="32"/>
          <w:szCs w:val="20"/>
        </w:rPr>
      </w:pPr>
      <w:r>
        <w:rPr>
          <w:rFonts w:hint="eastAsia" w:ascii="宋体" w:hAnsi="宋体" w:cs="宋体"/>
          <w:b/>
          <w:color w:val="auto"/>
          <w:sz w:val="32"/>
          <w:szCs w:val="20"/>
        </w:rPr>
        <w:t>二、招标文件的构成、澄清、修改</w:t>
      </w:r>
    </w:p>
    <w:p w14:paraId="03F395F7">
      <w:pPr>
        <w:pStyle w:val="33"/>
        <w:spacing w:line="360" w:lineRule="auto"/>
        <w:outlineLvl w:val="1"/>
        <w:rPr>
          <w:rFonts w:hint="eastAsia" w:hAnsi="宋体" w:cs="宋体"/>
          <w:b/>
          <w:color w:val="auto"/>
          <w:sz w:val="24"/>
          <w:szCs w:val="24"/>
        </w:rPr>
      </w:pPr>
      <w:r>
        <w:rPr>
          <w:rFonts w:hint="eastAsia" w:hAnsi="宋体" w:cs="宋体"/>
          <w:b/>
          <w:color w:val="auto"/>
          <w:sz w:val="24"/>
          <w:szCs w:val="24"/>
        </w:rPr>
        <w:t>5．招标文件的构成</w:t>
      </w:r>
    </w:p>
    <w:p w14:paraId="03F395F8">
      <w:pPr>
        <w:pStyle w:val="33"/>
        <w:spacing w:line="360" w:lineRule="auto"/>
        <w:ind w:firstLine="480" w:firstLineChars="200"/>
        <w:rPr>
          <w:rFonts w:hint="eastAsia" w:hAnsi="宋体" w:cs="宋体"/>
          <w:color w:val="auto"/>
          <w:sz w:val="24"/>
          <w:szCs w:val="24"/>
        </w:rPr>
      </w:pPr>
      <w:r>
        <w:rPr>
          <w:rFonts w:hint="eastAsia" w:hAnsi="宋体" w:cs="宋体"/>
          <w:color w:val="auto"/>
          <w:sz w:val="24"/>
          <w:szCs w:val="24"/>
        </w:rPr>
        <w:t>5.1 招标文件包括下列文件及附件：</w:t>
      </w:r>
    </w:p>
    <w:p w14:paraId="03F395F9">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5.1.1招标公告；</w:t>
      </w:r>
    </w:p>
    <w:p w14:paraId="03F395FA">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5.1.2投标人须知；</w:t>
      </w:r>
    </w:p>
    <w:p w14:paraId="03F395FB">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5.1.3采购需求；</w:t>
      </w:r>
    </w:p>
    <w:p w14:paraId="03F395FC">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5.1.4评标办法；</w:t>
      </w:r>
    </w:p>
    <w:p w14:paraId="03F395FD">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5.1.5拟签订的合同文本；</w:t>
      </w:r>
    </w:p>
    <w:p w14:paraId="03F395FE">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03F395FF">
      <w:pPr>
        <w:spacing w:line="360" w:lineRule="auto"/>
        <w:ind w:firstLine="480" w:firstLineChars="200"/>
        <w:rPr>
          <w:rFonts w:hint="eastAsia"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03F39600">
      <w:pPr>
        <w:pStyle w:val="33"/>
        <w:spacing w:line="360" w:lineRule="auto"/>
        <w:outlineLvl w:val="1"/>
        <w:rPr>
          <w:rFonts w:hint="eastAsia" w:hAnsi="宋体" w:cs="宋体"/>
          <w:b/>
          <w:color w:val="auto"/>
          <w:sz w:val="24"/>
          <w:szCs w:val="24"/>
        </w:rPr>
      </w:pPr>
      <w:r>
        <w:rPr>
          <w:rFonts w:hint="eastAsia" w:hAnsi="宋体" w:cs="宋体"/>
          <w:b/>
          <w:color w:val="auto"/>
          <w:sz w:val="24"/>
          <w:szCs w:val="24"/>
        </w:rPr>
        <w:t>6. 招标文件的澄清、修改</w:t>
      </w:r>
    </w:p>
    <w:p w14:paraId="03F39601">
      <w:pPr>
        <w:pStyle w:val="136"/>
        <w:snapToGrid w:val="0"/>
        <w:spacing w:before="0"/>
        <w:ind w:firstLine="480"/>
        <w:rPr>
          <w:rFonts w:hint="eastAsia"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03F39602">
      <w:pPr>
        <w:pStyle w:val="136"/>
        <w:snapToGrid w:val="0"/>
        <w:spacing w:before="0"/>
        <w:ind w:firstLine="480"/>
        <w:rPr>
          <w:rFonts w:hint="eastAsia"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3F39603">
      <w:pPr>
        <w:adjustRightInd/>
        <w:spacing w:line="360" w:lineRule="auto"/>
        <w:jc w:val="center"/>
        <w:outlineLvl w:val="0"/>
        <w:rPr>
          <w:rFonts w:hint="eastAsia" w:ascii="宋体" w:hAnsi="宋体" w:cs="宋体"/>
          <w:b/>
          <w:color w:val="auto"/>
          <w:sz w:val="30"/>
          <w:szCs w:val="20"/>
        </w:rPr>
      </w:pPr>
      <w:r>
        <w:rPr>
          <w:rFonts w:hint="eastAsia" w:ascii="宋体" w:hAnsi="宋体" w:cs="宋体"/>
          <w:b/>
          <w:color w:val="auto"/>
          <w:sz w:val="30"/>
          <w:szCs w:val="20"/>
        </w:rPr>
        <w:t>三、投标</w:t>
      </w:r>
    </w:p>
    <w:p w14:paraId="03F39604">
      <w:pPr>
        <w:pStyle w:val="33"/>
        <w:spacing w:line="360" w:lineRule="auto"/>
        <w:outlineLvl w:val="1"/>
        <w:rPr>
          <w:rFonts w:hint="eastAsia" w:hAnsi="宋体" w:cs="宋体"/>
          <w:b/>
          <w:color w:val="auto"/>
          <w:sz w:val="24"/>
          <w:szCs w:val="24"/>
        </w:rPr>
      </w:pPr>
      <w:r>
        <w:rPr>
          <w:rFonts w:hint="eastAsia" w:hAnsi="宋体" w:cs="宋体"/>
          <w:b/>
          <w:color w:val="auto"/>
          <w:sz w:val="24"/>
          <w:szCs w:val="24"/>
        </w:rPr>
        <w:t>7. 招标文件的获取</w:t>
      </w:r>
    </w:p>
    <w:p w14:paraId="03F39605">
      <w:pPr>
        <w:spacing w:line="360" w:lineRule="auto"/>
        <w:ind w:firstLine="480" w:firstLineChars="200"/>
        <w:rPr>
          <w:rFonts w:hint="eastAsia"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03F39606">
      <w:pPr>
        <w:pStyle w:val="33"/>
        <w:spacing w:line="360" w:lineRule="auto"/>
        <w:outlineLvl w:val="1"/>
        <w:rPr>
          <w:rFonts w:hint="eastAsia" w:hAnsi="宋体" w:cs="宋体"/>
          <w:b/>
          <w:color w:val="auto"/>
          <w:sz w:val="24"/>
          <w:szCs w:val="24"/>
        </w:rPr>
      </w:pPr>
      <w:r>
        <w:rPr>
          <w:rFonts w:hint="eastAsia" w:hAnsi="宋体" w:cs="宋体"/>
          <w:b/>
          <w:color w:val="auto"/>
          <w:sz w:val="24"/>
          <w:szCs w:val="24"/>
        </w:rPr>
        <w:t>8.开标前答疑会或现场考察</w:t>
      </w:r>
    </w:p>
    <w:p w14:paraId="03F39607">
      <w:pPr>
        <w:pStyle w:val="33"/>
        <w:spacing w:line="360" w:lineRule="auto"/>
        <w:ind w:firstLine="480" w:firstLineChars="200"/>
        <w:rPr>
          <w:rFonts w:hint="eastAsia"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03F39608">
      <w:pPr>
        <w:pStyle w:val="33"/>
        <w:spacing w:line="360" w:lineRule="auto"/>
        <w:outlineLvl w:val="1"/>
        <w:rPr>
          <w:rFonts w:hint="eastAsia" w:hAnsi="宋体" w:cs="宋体"/>
          <w:b/>
          <w:color w:val="auto"/>
          <w:szCs w:val="24"/>
        </w:rPr>
      </w:pPr>
      <w:r>
        <w:rPr>
          <w:rFonts w:hint="eastAsia" w:hAnsi="宋体" w:cs="宋体"/>
          <w:b/>
          <w:color w:val="auto"/>
          <w:kern w:val="28"/>
          <w:sz w:val="24"/>
          <w:szCs w:val="24"/>
        </w:rPr>
        <w:t>9.投标保证金</w:t>
      </w:r>
    </w:p>
    <w:p w14:paraId="03F39609">
      <w:pPr>
        <w:pStyle w:val="1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03F3960A">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10.投标文件的语言</w:t>
      </w:r>
    </w:p>
    <w:p w14:paraId="03F3960B">
      <w:pPr>
        <w:autoSpaceDE w:val="0"/>
        <w:autoSpaceDN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03F3960C">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11.投标文件的组成</w:t>
      </w:r>
    </w:p>
    <w:p w14:paraId="03F3960D">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03F3960E">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11.1.1符合参加政府采购活动应当具备的一般条件的承诺函；</w:t>
      </w:r>
    </w:p>
    <w:p w14:paraId="03F3960F">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6" w:name="_Hlk101259339"/>
      <w:r>
        <w:rPr>
          <w:rFonts w:hint="eastAsia" w:ascii="宋体" w:hAnsi="宋体" w:cs="宋体"/>
          <w:snapToGrid w:val="0"/>
          <w:color w:val="auto"/>
          <w:kern w:val="28"/>
          <w:sz w:val="24"/>
          <w:szCs w:val="20"/>
        </w:rPr>
        <w:t>联合协议</w:t>
      </w:r>
      <w:bookmarkEnd w:id="16"/>
      <w:r>
        <w:rPr>
          <w:rFonts w:hint="eastAsia" w:ascii="宋体" w:hAnsi="宋体" w:cs="宋体"/>
          <w:snapToGrid w:val="0"/>
          <w:color w:val="auto"/>
          <w:kern w:val="28"/>
          <w:sz w:val="24"/>
          <w:szCs w:val="20"/>
        </w:rPr>
        <w:t>（如果有）；</w:t>
      </w:r>
    </w:p>
    <w:p w14:paraId="03F39610">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11.1.3落实政府采购政策需满足的资格要求</w:t>
      </w:r>
      <w:r>
        <w:rPr>
          <w:rFonts w:hint="eastAsia" w:ascii="宋体" w:hAnsi="宋体" w:cs="宋体"/>
          <w:snapToGrid w:val="0"/>
          <w:color w:val="auto"/>
          <w:kern w:val="28"/>
          <w:sz w:val="24"/>
          <w:szCs w:val="20"/>
        </w:rPr>
        <w:t>：中小企业声明函（货物）</w:t>
      </w:r>
      <w:r>
        <w:rPr>
          <w:rFonts w:hint="eastAsia" w:ascii="宋体" w:hAnsi="宋体" w:cs="宋体"/>
          <w:color w:val="auto"/>
          <w:sz w:val="24"/>
        </w:rPr>
        <w:t>；</w:t>
      </w:r>
    </w:p>
    <w:p w14:paraId="03F39611">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3F39612">
      <w:pPr>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3F39613">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03F39614">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11.2.2授权委托书或法定代表人（单位负责人、自然人本人）身份证明；</w:t>
      </w:r>
    </w:p>
    <w:p w14:paraId="03F39615">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3F39616">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03F39617">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03F39618">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03F39619">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03F3961A">
      <w:pPr>
        <w:snapToGrid w:val="0"/>
        <w:spacing w:line="360" w:lineRule="auto"/>
        <w:ind w:firstLine="960" w:firstLineChars="400"/>
        <w:rPr>
          <w:rFonts w:hint="eastAsia"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3F3961B">
      <w:pPr>
        <w:snapToGrid w:val="0"/>
        <w:spacing w:line="360" w:lineRule="auto"/>
        <w:ind w:firstLine="480" w:firstLineChars="200"/>
        <w:rPr>
          <w:rFonts w:hint="eastAsia"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03F3961D">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03F3961E">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投标文件含有采购人不能接受的附加条件的，投标无效；</w:t>
      </w:r>
    </w:p>
    <w:p w14:paraId="03F3961F">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03F39620">
      <w:pPr>
        <w:spacing w:line="360" w:lineRule="auto"/>
        <w:ind w:firstLine="720" w:firstLineChars="300"/>
        <w:rPr>
          <w:color w:val="auto"/>
        </w:rPr>
      </w:pPr>
      <w:r>
        <w:rPr>
          <w:rFonts w:hint="eastAsia"/>
          <w:color w:val="auto"/>
          <w:sz w:val="24"/>
          <w:shd w:val="clear" w:color="auto" w:fill="FFFFFF"/>
        </w:rPr>
        <w:t>投标人应对投标文件中材料的真实性、合法性负责。投标人可事先在公开官网查询、核对相关证书和报告内容，确保投标（响应）文件资料准确无误。</w:t>
      </w:r>
    </w:p>
    <w:p w14:paraId="03F39621">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12</w:t>
      </w:r>
      <w:r>
        <w:rPr>
          <w:rFonts w:hint="eastAsia" w:hAnsi="宋体" w:cs="宋体"/>
          <w:b/>
          <w:color w:val="auto"/>
          <w:kern w:val="28"/>
          <w:sz w:val="24"/>
          <w:szCs w:val="24"/>
          <w:lang w:val="zh-CN"/>
        </w:rPr>
        <w:t xml:space="preserve">. </w:t>
      </w:r>
      <w:r>
        <w:rPr>
          <w:rFonts w:hint="eastAsia" w:hAnsi="宋体" w:cs="宋体"/>
          <w:b/>
          <w:color w:val="auto"/>
          <w:kern w:val="28"/>
          <w:sz w:val="24"/>
          <w:szCs w:val="24"/>
        </w:rPr>
        <w:t>投标文件的编制</w:t>
      </w:r>
    </w:p>
    <w:p w14:paraId="03F39622">
      <w:pPr>
        <w:spacing w:line="360" w:lineRule="auto"/>
        <w:ind w:firstLine="480" w:firstLineChars="200"/>
        <w:rPr>
          <w:rFonts w:hint="eastAsia"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3F39623">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3F39624">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03F39625">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13.投标文件的签署、盖章</w:t>
      </w:r>
    </w:p>
    <w:p w14:paraId="03F39626">
      <w:pPr>
        <w:pStyle w:val="136"/>
        <w:snapToGrid w:val="0"/>
        <w:spacing w:before="0"/>
        <w:ind w:firstLine="480"/>
        <w:rPr>
          <w:rFonts w:hint="eastAsia"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03F39627">
      <w:pPr>
        <w:pStyle w:val="136"/>
        <w:snapToGrid w:val="0"/>
        <w:spacing w:before="0"/>
        <w:ind w:firstLine="480"/>
        <w:rPr>
          <w:rFonts w:hint="eastAsia"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03F39628">
      <w:pPr>
        <w:pStyle w:val="136"/>
        <w:snapToGrid w:val="0"/>
        <w:spacing w:before="0"/>
        <w:ind w:firstLine="480"/>
        <w:rPr>
          <w:rFonts w:hint="eastAsia" w:ascii="宋体" w:hAnsi="宋体" w:cs="宋体"/>
          <w:color w:val="auto"/>
          <w:szCs w:val="24"/>
        </w:rPr>
      </w:pPr>
      <w:r>
        <w:rPr>
          <w:rFonts w:hint="eastAsia" w:ascii="宋体" w:hAnsi="宋体" w:cs="宋体"/>
          <w:color w:val="auto"/>
        </w:rPr>
        <w:t>13.3招标文件对投标文件签署、盖章的要求适用于电子签名。</w:t>
      </w:r>
    </w:p>
    <w:p w14:paraId="03F39629">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14. 投标文件的提交、补充、修改、撤回</w:t>
      </w:r>
    </w:p>
    <w:p w14:paraId="03F3962A">
      <w:pPr>
        <w:pStyle w:val="136"/>
        <w:ind w:firstLine="480"/>
        <w:rPr>
          <w:rFonts w:hint="eastAsia"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3F3962B">
      <w:pPr>
        <w:pStyle w:val="136"/>
        <w:spacing w:before="0"/>
        <w:ind w:firstLine="480"/>
        <w:rPr>
          <w:rFonts w:hint="eastAsia"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03F3962C">
      <w:pPr>
        <w:pStyle w:val="136"/>
        <w:spacing w:before="0"/>
        <w:ind w:firstLine="480"/>
        <w:rPr>
          <w:rFonts w:hint="eastAsia"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03F3962D">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15.备份投标文件</w:t>
      </w:r>
    </w:p>
    <w:p w14:paraId="03F3962E">
      <w:pPr>
        <w:pStyle w:val="33"/>
        <w:spacing w:line="360" w:lineRule="auto"/>
        <w:ind w:firstLine="360" w:firstLineChars="150"/>
        <w:rPr>
          <w:rFonts w:hint="eastAsia"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03F3962F">
      <w:pPr>
        <w:pStyle w:val="33"/>
        <w:spacing w:line="360" w:lineRule="auto"/>
        <w:ind w:firstLine="480" w:firstLineChars="200"/>
        <w:rPr>
          <w:rFonts w:hint="eastAsia"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03F39630">
      <w:pPr>
        <w:pStyle w:val="33"/>
        <w:spacing w:line="360" w:lineRule="auto"/>
        <w:ind w:firstLine="480" w:firstLineChars="200"/>
        <w:rPr>
          <w:rFonts w:hint="eastAsia"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03F39631">
      <w:pPr>
        <w:pStyle w:val="33"/>
        <w:spacing w:line="360" w:lineRule="auto"/>
        <w:ind w:firstLine="480" w:firstLineChars="200"/>
        <w:rPr>
          <w:rFonts w:hint="eastAsia"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03F39632">
      <w:pPr>
        <w:pStyle w:val="33"/>
        <w:spacing w:line="360" w:lineRule="auto"/>
        <w:ind w:firstLine="479" w:firstLineChars="199"/>
        <w:rPr>
          <w:rFonts w:hint="eastAsia"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03F39633">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16.投标文件的无效处理</w:t>
      </w:r>
    </w:p>
    <w:p w14:paraId="03F39634">
      <w:pPr>
        <w:pStyle w:val="25"/>
        <w:spacing w:line="360" w:lineRule="auto"/>
        <w:ind w:firstLine="360" w:firstLineChars="150"/>
        <w:rPr>
          <w:rFonts w:hint="eastAsia"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03F39635">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17.投标有效期</w:t>
      </w:r>
    </w:p>
    <w:p w14:paraId="03F39636">
      <w:pPr>
        <w:spacing w:line="360" w:lineRule="auto"/>
        <w:ind w:firstLine="480" w:firstLineChars="200"/>
        <w:rPr>
          <w:rFonts w:hint="eastAsia"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03F39637">
      <w:pPr>
        <w:pStyle w:val="136"/>
        <w:spacing w:before="0"/>
        <w:ind w:firstLine="480"/>
        <w:rPr>
          <w:rFonts w:hint="eastAsia" w:ascii="宋体" w:hAnsi="宋体" w:cs="宋体"/>
          <w:color w:val="auto"/>
        </w:rPr>
      </w:pPr>
      <w:r>
        <w:rPr>
          <w:rFonts w:hint="eastAsia" w:ascii="宋体" w:hAnsi="宋体" w:cs="宋体"/>
          <w:color w:val="auto"/>
        </w:rPr>
        <w:t>17.2投标文件合格投递后，自投标截止日期起，在投标有效期内有效。</w:t>
      </w:r>
    </w:p>
    <w:p w14:paraId="03F39638">
      <w:pPr>
        <w:pStyle w:val="136"/>
        <w:spacing w:before="0"/>
        <w:ind w:firstLine="480"/>
        <w:rPr>
          <w:rFonts w:hint="eastAsia" w:ascii="宋体" w:hAnsi="宋体" w:cs="宋体"/>
          <w:b/>
          <w:color w:val="auto"/>
          <w:sz w:val="32"/>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03F39639">
      <w:pPr>
        <w:snapToGrid w:val="0"/>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四、开标、资格审查与信用信息查询</w:t>
      </w:r>
    </w:p>
    <w:p w14:paraId="03F3963A">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18.开标</w:t>
      </w:r>
    </w:p>
    <w:p w14:paraId="03F3963B">
      <w:pPr>
        <w:pStyle w:val="558"/>
        <w:spacing w:before="0" w:line="360" w:lineRule="auto"/>
        <w:ind w:left="0" w:firstLine="480" w:firstLineChars="200"/>
        <w:contextualSpacing/>
        <w:rPr>
          <w:rFonts w:hint="eastAsia"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03F3963C">
      <w:pPr>
        <w:pStyle w:val="558"/>
        <w:spacing w:before="0" w:line="360" w:lineRule="auto"/>
        <w:ind w:left="0" w:firstLine="240" w:firstLineChars="100"/>
        <w:contextualSpacing/>
        <w:rPr>
          <w:rFonts w:hint="eastAsia"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03F3963D">
      <w:pPr>
        <w:pStyle w:val="558"/>
        <w:spacing w:before="0" w:line="360" w:lineRule="auto"/>
        <w:ind w:left="0" w:firstLine="240" w:firstLineChars="100"/>
        <w:contextualSpacing/>
        <w:rPr>
          <w:rFonts w:hint="eastAsia"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03F3963E">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19.资格审查</w:t>
      </w:r>
    </w:p>
    <w:p w14:paraId="03F3963F">
      <w:pPr>
        <w:snapToGrid w:val="0"/>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19.1开标后，</w:t>
      </w:r>
      <w:r>
        <w:rPr>
          <w:rFonts w:hint="eastAsia" w:ascii="宋体" w:hAnsi="宋体" w:cs="宋体"/>
          <w:color w:val="auto"/>
          <w:sz w:val="24"/>
        </w:rPr>
        <w:t>采购人或采购代理机构依据法律法规和招标文件的规定，对投标人的资格进行审查。</w:t>
      </w:r>
    </w:p>
    <w:p w14:paraId="03F39640">
      <w:pPr>
        <w:pStyle w:val="136"/>
        <w:spacing w:before="0"/>
        <w:ind w:firstLine="480"/>
        <w:rPr>
          <w:rFonts w:hint="eastAsia"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03F39641">
      <w:pPr>
        <w:pStyle w:val="136"/>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03F39642">
      <w:pPr>
        <w:pStyle w:val="136"/>
        <w:snapToGrid w:val="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03F39643">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20.信用信息查询</w:t>
      </w:r>
    </w:p>
    <w:p w14:paraId="03F39644">
      <w:pPr>
        <w:pStyle w:val="136"/>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20.1信用信息查询渠道及截止时间：采购代理机构将在资格审查时通过“信用中国”网站（www.creditchina.gov.cn）、中国政府采购网（www.ccgp.gov.cn）渠道查询投标人的信用记录。</w:t>
      </w:r>
    </w:p>
    <w:p w14:paraId="03F39645">
      <w:pPr>
        <w:pStyle w:val="136"/>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03F39646">
      <w:pPr>
        <w:pStyle w:val="136"/>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03F39647">
      <w:pPr>
        <w:pStyle w:val="136"/>
        <w:spacing w:before="0"/>
        <w:ind w:firstLine="480"/>
        <w:rPr>
          <w:rFonts w:hint="eastAsia"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03F39648">
      <w:pPr>
        <w:snapToGrid w:val="0"/>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五、评标</w:t>
      </w:r>
    </w:p>
    <w:p w14:paraId="03F39649">
      <w:pPr>
        <w:spacing w:line="360" w:lineRule="auto"/>
        <w:rPr>
          <w:rFonts w:hint="eastAsia" w:ascii="宋体" w:hAnsi="宋体" w:cs="宋体"/>
          <w:b/>
          <w:color w:val="auto"/>
          <w:sz w:val="24"/>
        </w:rPr>
      </w:pPr>
      <w:bookmarkStart w:id="17" w:name="_Toc91899903"/>
      <w:r>
        <w:rPr>
          <w:rFonts w:hint="eastAsia" w:ascii="宋体" w:hAnsi="宋体" w:cs="宋体"/>
          <w:b/>
          <w:snapToGrid w:val="0"/>
          <w:color w:val="auto"/>
          <w:kern w:val="28"/>
          <w:sz w:val="24"/>
        </w:rPr>
        <w:t>21.评标委员会将根据招标文件和有关规定，履行评标工作职责，并按照评标方法及评</w:t>
      </w:r>
      <w:r>
        <w:rPr>
          <w:rFonts w:hint="eastAsia" w:ascii="宋体" w:hAnsi="宋体" w:cs="宋体"/>
          <w:color w:val="auto"/>
          <w:sz w:val="24"/>
        </w:rPr>
        <w:t>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03F3964A">
      <w:pPr>
        <w:snapToGrid w:val="0"/>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六、定 标</w:t>
      </w:r>
    </w:p>
    <w:p w14:paraId="03F3964B">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22.确定中标供应商</w:t>
      </w:r>
    </w:p>
    <w:p w14:paraId="03F3964C">
      <w:pPr>
        <w:pStyle w:val="136"/>
        <w:snapToGrid w:val="0"/>
        <w:spacing w:before="0"/>
        <w:ind w:firstLine="480"/>
        <w:rPr>
          <w:rFonts w:hint="eastAsia" w:ascii="宋体" w:hAnsi="宋体" w:cs="宋体"/>
          <w:color w:val="auto"/>
          <w:szCs w:val="24"/>
        </w:rPr>
      </w:pPr>
      <w:r>
        <w:rPr>
          <w:rFonts w:hint="eastAsia" w:ascii="宋体" w:hAnsi="宋体" w:cs="宋体"/>
          <w:color w:val="auto"/>
          <w:szCs w:val="24"/>
        </w:rPr>
        <w:t>22.1采购代理机构应当在评审结束后2个工作日内将评审报告送采购人确认。</w:t>
      </w:r>
    </w:p>
    <w:p w14:paraId="03F3964D">
      <w:pPr>
        <w:pStyle w:val="136"/>
        <w:snapToGrid w:val="0"/>
        <w:spacing w:before="0"/>
        <w:ind w:firstLine="480"/>
        <w:rPr>
          <w:rFonts w:hint="eastAsia" w:ascii="宋体" w:hAnsi="宋体" w:cs="宋体"/>
          <w:color w:val="auto"/>
          <w:szCs w:val="24"/>
        </w:rPr>
      </w:pPr>
      <w:r>
        <w:rPr>
          <w:rFonts w:hint="eastAsia" w:ascii="宋体" w:hAnsi="宋体" w:cs="宋体"/>
          <w:color w:val="auto"/>
          <w:szCs w:val="24"/>
        </w:rPr>
        <w:t>22.2采购人应当在收到评审报告后5个工作日内，从评审报告提出的中标候选供应商中，按照排序由高到低的原则确定中标供应商，也可以书面授权评标委员会直接确定中标供应商。采购人逾期未确定中标或者成交供应商且不提出异议的，视为确定评审报告提出的排序第一的中标候选供应商为中标供应商。</w:t>
      </w:r>
    </w:p>
    <w:p w14:paraId="03F3964E">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23.中标通知与中标结果公告</w:t>
      </w:r>
    </w:p>
    <w:p w14:paraId="03F3964F">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03F39650">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3F39651">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03F39652">
      <w:pPr>
        <w:pStyle w:val="136"/>
        <w:snapToGrid w:val="0"/>
        <w:spacing w:before="0"/>
        <w:ind w:firstLine="482"/>
        <w:rPr>
          <w:color w:val="auto"/>
        </w:rPr>
      </w:pPr>
      <w:r>
        <w:rPr>
          <w:rFonts w:hint="eastAsia" w:ascii="宋体" w:hAnsi="宋体" w:cs="宋体"/>
          <w:b/>
          <w:color w:val="auto"/>
          <w:szCs w:val="24"/>
        </w:rPr>
        <w:t xml:space="preserve">23.4 </w:t>
      </w:r>
      <w:r>
        <w:rPr>
          <w:rFonts w:hint="eastAsia" w:ascii="宋体" w:hAnsi="宋体" w:cs="宋体"/>
          <w:bCs/>
          <w:color w:val="auto"/>
          <w:szCs w:val="24"/>
        </w:rPr>
        <w:t>由于中标、成交供应商原因导致重新采购的，应当承担支付代理费和专家评审费等费用在内的赔偿责任。</w:t>
      </w:r>
    </w:p>
    <w:p w14:paraId="03F39653">
      <w:pPr>
        <w:snapToGrid w:val="0"/>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七、合同授予</w:t>
      </w:r>
    </w:p>
    <w:p w14:paraId="03F39654">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24.合同主要条款详见第五部分拟签订的合同文本。</w:t>
      </w:r>
    </w:p>
    <w:p w14:paraId="03F39655">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25.合同的签订</w:t>
      </w:r>
    </w:p>
    <w:p w14:paraId="03F39656">
      <w:pPr>
        <w:widowControl/>
        <w:shd w:val="clear" w:color="auto" w:fill="FFFFFF"/>
        <w:spacing w:line="360" w:lineRule="auto"/>
        <w:ind w:firstLine="480"/>
        <w:jc w:val="left"/>
        <w:rPr>
          <w:rFonts w:hint="eastAsia"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03F39657">
      <w:pPr>
        <w:pStyle w:val="136"/>
        <w:snapToGrid w:val="0"/>
        <w:spacing w:before="0"/>
        <w:ind w:firstLine="480"/>
        <w:rPr>
          <w:rFonts w:hint="eastAsia"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03F39658">
      <w:pPr>
        <w:pStyle w:val="136"/>
        <w:snapToGrid w:val="0"/>
        <w:spacing w:before="0"/>
        <w:ind w:firstLine="480"/>
        <w:rPr>
          <w:rFonts w:hint="eastAsia"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03F39659">
      <w:pPr>
        <w:pStyle w:val="136"/>
        <w:snapToGrid w:val="0"/>
        <w:spacing w:before="0"/>
        <w:ind w:firstLine="480"/>
        <w:rPr>
          <w:rFonts w:hint="eastAsia"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03F3965A">
      <w:pPr>
        <w:pStyle w:val="136"/>
        <w:snapToGrid w:val="0"/>
        <w:spacing w:before="0" w:after="120"/>
        <w:ind w:firstLine="480"/>
        <w:rPr>
          <w:rFonts w:hint="eastAsia" w:ascii="宋体" w:hAnsi="宋体" w:cs="宋体"/>
          <w:color w:val="auto"/>
        </w:rPr>
      </w:pPr>
      <w:r>
        <w:rPr>
          <w:rFonts w:hint="eastAsia" w:ascii="宋体" w:hAnsi="宋体" w:cs="宋体"/>
          <w:color w:val="auto"/>
        </w:rPr>
        <w:t>25.5采购合同由采购人与中标供应商根据招标文件、投标文件等内容签订。</w:t>
      </w:r>
    </w:p>
    <w:p w14:paraId="03F3965B">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26.履约保证金</w:t>
      </w:r>
    </w:p>
    <w:p w14:paraId="03F3965C">
      <w:pPr>
        <w:tabs>
          <w:tab w:val="left" w:pos="0"/>
        </w:tabs>
        <w:spacing w:line="360" w:lineRule="auto"/>
        <w:ind w:firstLine="482"/>
        <w:rPr>
          <w:rFonts w:hint="eastAsia" w:ascii="宋体" w:hAnsi="宋体" w:cs="宋体"/>
          <w:color w:val="auto"/>
          <w:kern w:val="0"/>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w:t>
      </w:r>
      <w:r>
        <w:rPr>
          <w:rFonts w:hint="eastAsia" w:ascii="宋体" w:hAnsi="宋体" w:cs="宋体"/>
          <w:color w:val="auto"/>
          <w:kern w:val="0"/>
          <w:sz w:val="24"/>
        </w:rPr>
        <w:t>和法律规定承担相应的赔偿责任。</w:t>
      </w:r>
    </w:p>
    <w:p w14:paraId="03F3965D">
      <w:pPr>
        <w:tabs>
          <w:tab w:val="left" w:pos="0"/>
        </w:tabs>
        <w:spacing w:line="360" w:lineRule="auto"/>
        <w:ind w:firstLine="482"/>
        <w:rPr>
          <w:rFonts w:hint="eastAsia" w:ascii="宋体" w:hAnsi="宋体" w:cs="宋体"/>
          <w:color w:val="auto"/>
          <w:kern w:val="0"/>
          <w:sz w:val="24"/>
        </w:rPr>
      </w:pPr>
      <w:r>
        <w:rPr>
          <w:rFonts w:hint="eastAsia" w:ascii="宋体" w:hAnsi="宋体" w:cs="宋体"/>
          <w:color w:val="auto"/>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03F3965E">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27.预付款</w:t>
      </w:r>
    </w:p>
    <w:p w14:paraId="03F3965F">
      <w:pPr>
        <w:adjustRightInd/>
        <w:spacing w:line="360" w:lineRule="auto"/>
        <w:ind w:firstLine="480" w:firstLineChars="200"/>
        <w:rPr>
          <w:color w:val="auto"/>
        </w:rPr>
      </w:pPr>
      <w:r>
        <w:rPr>
          <w:rFonts w:hint="eastAsia" w:ascii="宋体" w:hAnsi="宋体"/>
          <w:color w:val="auto"/>
          <w:sz w:val="24"/>
        </w:rPr>
        <w:t>采购人应当在政府采购合同中约定预付款，对中小企业合同预付款比例原则上不低于合同金额的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w:t>
      </w:r>
      <w:r>
        <w:rPr>
          <w:rFonts w:hint="eastAsia" w:ascii="宋体" w:hAnsi="宋体"/>
          <w:color w:val="auto"/>
          <w:sz w:val="24"/>
        </w:rPr>
        <w:t>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采云金融专线95763</w:t>
      </w:r>
      <w:r>
        <w:rPr>
          <w:rFonts w:ascii="宋体" w:hAnsi="宋体"/>
          <w:color w:val="auto"/>
          <w:sz w:val="24"/>
        </w:rPr>
        <w:t>。</w:t>
      </w:r>
    </w:p>
    <w:p w14:paraId="03F39660">
      <w:pPr>
        <w:snapToGrid w:val="0"/>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八、电子交易活动的中止</w:t>
      </w:r>
    </w:p>
    <w:p w14:paraId="03F39661">
      <w:pPr>
        <w:pStyle w:val="136"/>
        <w:snapToGrid w:val="0"/>
        <w:spacing w:before="0"/>
        <w:ind w:firstLine="0" w:firstLineChars="0"/>
        <w:rPr>
          <w:rFonts w:hint="eastAsia" w:ascii="宋体" w:hAnsi="宋体" w:cs="宋体"/>
          <w:color w:val="auto"/>
        </w:rPr>
      </w:pPr>
      <w:r>
        <w:rPr>
          <w:rFonts w:hint="eastAsia" w:ascii="宋体" w:hAnsi="宋体" w:cs="宋体"/>
          <w:b/>
          <w:snapToGrid w:val="0"/>
          <w:color w:val="auto"/>
          <w:kern w:val="28"/>
          <w:szCs w:val="24"/>
        </w:rPr>
        <w:t>28.</w:t>
      </w:r>
      <w:r>
        <w:rPr>
          <w:rFonts w:hint="eastAsia" w:ascii="宋体" w:hAnsi="宋体" w:cs="宋体"/>
          <w:bCs/>
          <w:snapToGrid w:val="0"/>
          <w:color w:val="auto"/>
          <w:kern w:val="28"/>
          <w:szCs w:val="24"/>
        </w:rPr>
        <w:t>电子交易活动的中止。采购过程中出现以下情形，导致电子交易平台无法正常运行，</w:t>
      </w:r>
      <w:r>
        <w:rPr>
          <w:rFonts w:hint="eastAsia" w:ascii="宋体" w:hAnsi="宋体" w:cs="宋体"/>
          <w:color w:val="auto"/>
        </w:rPr>
        <w:t>或者无法保证电子交易的公平、公正和安全时，采购代理机构可中止电子交易活动：</w:t>
      </w:r>
    </w:p>
    <w:p w14:paraId="03F39662">
      <w:pPr>
        <w:pStyle w:val="136"/>
        <w:snapToGrid w:val="0"/>
        <w:spacing w:before="0"/>
        <w:ind w:firstLine="480"/>
        <w:rPr>
          <w:rFonts w:hint="eastAsia" w:ascii="宋体" w:hAnsi="宋体" w:cs="宋体"/>
          <w:color w:val="auto"/>
        </w:rPr>
      </w:pPr>
      <w:r>
        <w:rPr>
          <w:rFonts w:hint="eastAsia" w:ascii="宋体" w:hAnsi="宋体" w:cs="宋体"/>
          <w:color w:val="auto"/>
        </w:rPr>
        <w:t xml:space="preserve">28.1电子交易平台发生故障而无法登录访问的； </w:t>
      </w:r>
    </w:p>
    <w:p w14:paraId="03F39663">
      <w:pPr>
        <w:pStyle w:val="136"/>
        <w:snapToGrid w:val="0"/>
        <w:spacing w:before="0"/>
        <w:ind w:firstLine="480"/>
        <w:rPr>
          <w:rFonts w:hint="eastAsia" w:ascii="宋体" w:hAnsi="宋体" w:cs="宋体"/>
          <w:color w:val="auto"/>
        </w:rPr>
      </w:pPr>
      <w:r>
        <w:rPr>
          <w:rFonts w:hint="eastAsia" w:ascii="宋体" w:hAnsi="宋体" w:cs="宋体"/>
          <w:color w:val="auto"/>
        </w:rPr>
        <w:t>28.2电子交易平台应用或数据库出现错误，不能进行正常操作的；</w:t>
      </w:r>
    </w:p>
    <w:p w14:paraId="03F39664">
      <w:pPr>
        <w:pStyle w:val="136"/>
        <w:snapToGrid w:val="0"/>
        <w:spacing w:before="0"/>
        <w:ind w:firstLine="480"/>
        <w:rPr>
          <w:rFonts w:hint="eastAsia" w:ascii="宋体" w:hAnsi="宋体" w:cs="宋体"/>
          <w:color w:val="auto"/>
        </w:rPr>
      </w:pPr>
      <w:r>
        <w:rPr>
          <w:rFonts w:hint="eastAsia" w:ascii="宋体" w:hAnsi="宋体" w:cs="宋体"/>
          <w:color w:val="auto"/>
        </w:rPr>
        <w:t>28.3电子交易平台发现严重安全漏洞，有潜在泄密危险的；</w:t>
      </w:r>
    </w:p>
    <w:p w14:paraId="03F39665">
      <w:pPr>
        <w:pStyle w:val="136"/>
        <w:snapToGrid w:val="0"/>
        <w:spacing w:before="0"/>
        <w:ind w:firstLine="480"/>
        <w:rPr>
          <w:rFonts w:hint="eastAsia" w:ascii="宋体" w:hAnsi="宋体" w:cs="宋体"/>
          <w:color w:val="auto"/>
        </w:rPr>
      </w:pPr>
      <w:r>
        <w:rPr>
          <w:rFonts w:hint="eastAsia" w:ascii="宋体" w:hAnsi="宋体" w:cs="宋体"/>
          <w:color w:val="auto"/>
        </w:rPr>
        <w:t xml:space="preserve">28.4病毒发作导致不能进行正常操作的； </w:t>
      </w:r>
    </w:p>
    <w:p w14:paraId="03F39666">
      <w:pPr>
        <w:pStyle w:val="136"/>
        <w:snapToGrid w:val="0"/>
        <w:spacing w:before="0"/>
        <w:ind w:firstLine="480"/>
        <w:rPr>
          <w:rFonts w:hint="eastAsia" w:ascii="宋体" w:hAnsi="宋体" w:cs="宋体"/>
          <w:color w:val="auto"/>
        </w:rPr>
      </w:pPr>
      <w:r>
        <w:rPr>
          <w:rFonts w:hint="eastAsia" w:ascii="宋体" w:hAnsi="宋体" w:cs="宋体"/>
          <w:color w:val="auto"/>
        </w:rPr>
        <w:t>28.5其他无法保证电子交易的公平、公正和安全的情况。</w:t>
      </w:r>
    </w:p>
    <w:p w14:paraId="03F39667">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29.</w:t>
      </w:r>
      <w:r>
        <w:rPr>
          <w:rFonts w:hint="eastAsia" w:hAnsi="宋体" w:cs="宋体"/>
          <w:bCs/>
          <w:color w:val="auto"/>
          <w:kern w:val="28"/>
          <w:sz w:val="24"/>
          <w:szCs w:val="24"/>
        </w:rPr>
        <w:t>出现以上情形，不影响采购公平、公正性的，采购组织机构可以待上述情形消除后继续组织电子交易活动，也可以决定某些环节以纸质形式进行；影响或可能影响采购公平、公正性的，应当重新采购。</w:t>
      </w:r>
    </w:p>
    <w:p w14:paraId="03F39668">
      <w:pPr>
        <w:snapToGrid w:val="0"/>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九、验收</w:t>
      </w:r>
    </w:p>
    <w:p w14:paraId="03F39669">
      <w:pPr>
        <w:pStyle w:val="33"/>
        <w:spacing w:line="360" w:lineRule="auto"/>
        <w:outlineLvl w:val="1"/>
        <w:rPr>
          <w:rFonts w:hint="eastAsia" w:hAnsi="宋体" w:cs="宋体"/>
          <w:b/>
          <w:color w:val="auto"/>
          <w:kern w:val="28"/>
          <w:sz w:val="24"/>
          <w:szCs w:val="24"/>
        </w:rPr>
      </w:pPr>
      <w:r>
        <w:rPr>
          <w:rFonts w:hint="eastAsia" w:hAnsi="宋体" w:cs="宋体"/>
          <w:b/>
          <w:color w:val="auto"/>
          <w:kern w:val="28"/>
          <w:sz w:val="24"/>
          <w:szCs w:val="24"/>
        </w:rPr>
        <w:t>30.验收</w:t>
      </w:r>
    </w:p>
    <w:p w14:paraId="03F3966A">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F3966B">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03F3966C">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3F3966D">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74730295"/>
      <w:bookmarkEnd w:id="18"/>
      <w:bookmarkStart w:id="19" w:name="_Hlt68072998"/>
      <w:bookmarkEnd w:id="19"/>
      <w:bookmarkStart w:id="20" w:name="_Hlt74714665"/>
      <w:bookmarkEnd w:id="20"/>
      <w:bookmarkStart w:id="21" w:name="_Hlt74729768"/>
      <w:bookmarkEnd w:id="21"/>
      <w:bookmarkStart w:id="22" w:name="_Hlt68072990"/>
      <w:bookmarkEnd w:id="22"/>
      <w:bookmarkStart w:id="23" w:name="_Hlt68403820"/>
      <w:bookmarkEnd w:id="23"/>
      <w:bookmarkStart w:id="24" w:name="_Hlt75236101"/>
      <w:bookmarkEnd w:id="24"/>
      <w:bookmarkStart w:id="25" w:name="_Hlt75236290"/>
      <w:bookmarkEnd w:id="25"/>
      <w:bookmarkStart w:id="26" w:name="_Hlt68057669"/>
      <w:bookmarkEnd w:id="26"/>
      <w:bookmarkStart w:id="27" w:name="_Hlt75236011"/>
      <w:bookmarkEnd w:id="27"/>
      <w:bookmarkStart w:id="28" w:name="_Hlt74707468"/>
      <w:bookmarkEnd w:id="28"/>
      <w:bookmarkStart w:id="29" w:name="_Hlt68073093"/>
      <w:bookmarkEnd w:id="29"/>
    </w:p>
    <w:p w14:paraId="03F3966E">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3F3966F">
      <w:pPr>
        <w:pStyle w:val="85"/>
        <w:rPr>
          <w:rFonts w:hint="eastAsia"/>
          <w:color w:va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2"/>
    <w:bookmarkEnd w:id="13"/>
    <w:p w14:paraId="03F39670">
      <w:pPr>
        <w:spacing w:line="360" w:lineRule="auto"/>
        <w:jc w:val="center"/>
        <w:outlineLvl w:val="0"/>
        <w:rPr>
          <w:rFonts w:hint="eastAsia" w:ascii="宋体" w:hAnsi="宋体" w:cs="宋体"/>
          <w:b/>
          <w:color w:val="auto"/>
          <w:sz w:val="36"/>
          <w:szCs w:val="36"/>
        </w:rPr>
      </w:pPr>
      <w:bookmarkStart w:id="30" w:name="第四部分"/>
      <w:r>
        <w:rPr>
          <w:rFonts w:hint="eastAsia" w:ascii="宋体" w:hAnsi="宋体" w:cs="宋体"/>
          <w:b/>
          <w:color w:val="auto"/>
          <w:sz w:val="36"/>
          <w:szCs w:val="36"/>
        </w:rPr>
        <w:t>第三部分   采购需求</w:t>
      </w:r>
    </w:p>
    <w:p w14:paraId="03F39671">
      <w:pPr>
        <w:pStyle w:val="3"/>
        <w:spacing w:before="0" w:after="0" w:line="360" w:lineRule="auto"/>
        <w:jc w:val="center"/>
        <w:rPr>
          <w:rFonts w:hint="eastAsia" w:ascii="宋体" w:hAnsi="宋体" w:cs="宋体"/>
          <w:color w:val="auto"/>
          <w:sz w:val="28"/>
          <w:szCs w:val="28"/>
        </w:rPr>
      </w:pPr>
      <w:bookmarkStart w:id="31" w:name="_Toc19938"/>
      <w:bookmarkStart w:id="32" w:name="_Toc82338233"/>
      <w:bookmarkStart w:id="33" w:name="_Toc28648"/>
      <w:bookmarkStart w:id="34" w:name="_Toc450840079"/>
      <w:bookmarkStart w:id="35" w:name="_Toc4052"/>
      <w:bookmarkStart w:id="36" w:name="_Toc26582"/>
      <w:bookmarkStart w:id="37" w:name="_Toc82873316"/>
      <w:bookmarkStart w:id="38" w:name="_Toc152045530"/>
      <w:bookmarkStart w:id="39" w:name="_Toc247085690"/>
      <w:bookmarkStart w:id="40" w:name="_Toc152042306"/>
      <w:bookmarkStart w:id="41" w:name="_Toc246996919"/>
      <w:bookmarkStart w:id="42" w:name="_Toc179632547"/>
      <w:bookmarkStart w:id="43" w:name="_Toc296602421"/>
      <w:bookmarkStart w:id="44" w:name="_Toc246996176"/>
      <w:bookmarkStart w:id="45" w:name="_Toc144974498"/>
      <w:r>
        <w:rPr>
          <w:rFonts w:hint="eastAsia" w:ascii="宋体" w:hAnsi="宋体" w:cs="宋体"/>
          <w:color w:val="auto"/>
          <w:sz w:val="28"/>
          <w:szCs w:val="28"/>
        </w:rPr>
        <w:t>第一章 招标项目简介</w:t>
      </w:r>
      <w:bookmarkEnd w:id="31"/>
      <w:bookmarkEnd w:id="32"/>
      <w:bookmarkEnd w:id="33"/>
      <w:bookmarkEnd w:id="34"/>
      <w:bookmarkEnd w:id="35"/>
      <w:bookmarkEnd w:id="36"/>
      <w:bookmarkEnd w:id="37"/>
    </w:p>
    <w:p w14:paraId="03F39672">
      <w:pPr>
        <w:pStyle w:val="2"/>
        <w:rPr>
          <w:rFonts w:hint="eastAsia" w:ascii="宋体" w:hAnsi="宋体" w:eastAsia="宋体" w:cs="宋体"/>
          <w:color w:val="auto"/>
          <w:sz w:val="24"/>
          <w:szCs w:val="24"/>
        </w:rPr>
      </w:pPr>
      <w:bookmarkStart w:id="46" w:name="_Toc19324"/>
      <w:bookmarkStart w:id="47" w:name="_Toc450840080"/>
      <w:bookmarkStart w:id="48" w:name="_Toc23527"/>
      <w:bookmarkStart w:id="49" w:name="_Toc19521"/>
      <w:bookmarkStart w:id="50" w:name="_Toc26293"/>
      <w:r>
        <w:rPr>
          <w:rFonts w:hint="eastAsia" w:ascii="宋体" w:hAnsi="宋体" w:eastAsia="宋体" w:cs="宋体"/>
          <w:color w:val="auto"/>
          <w:sz w:val="24"/>
          <w:szCs w:val="24"/>
        </w:rPr>
        <w:t>一、招标项目简介</w:t>
      </w:r>
      <w:bookmarkEnd w:id="46"/>
      <w:bookmarkEnd w:id="47"/>
      <w:bookmarkEnd w:id="48"/>
      <w:bookmarkEnd w:id="49"/>
      <w:bookmarkEnd w:id="50"/>
    </w:p>
    <w:p w14:paraId="03F39673">
      <w:pPr>
        <w:spacing w:line="360" w:lineRule="auto"/>
        <w:ind w:firstLine="420"/>
        <w:rPr>
          <w:rFonts w:hint="eastAsia" w:ascii="宋体" w:hAnsi="宋体" w:cs="宋体"/>
          <w:color w:val="auto"/>
          <w:sz w:val="24"/>
        </w:rPr>
      </w:pPr>
      <w:r>
        <w:rPr>
          <w:rFonts w:hint="eastAsia" w:ascii="宋体" w:hAnsi="宋体" w:cs="宋体"/>
          <w:color w:val="auto"/>
          <w:sz w:val="24"/>
        </w:rPr>
        <w:t>浙江省医疗器械检验研究院拟以公开招标方式采购</w:t>
      </w:r>
      <w:r>
        <w:rPr>
          <w:rFonts w:ascii="宋体" w:hAnsi="宋体" w:cs="宋体"/>
          <w:color w:val="auto"/>
          <w:sz w:val="24"/>
        </w:rPr>
        <w:t>原子吸收光谱仪</w:t>
      </w:r>
      <w:r>
        <w:rPr>
          <w:rFonts w:hint="eastAsia" w:ascii="宋体" w:hAnsi="宋体" w:cs="宋体"/>
          <w:color w:val="auto"/>
          <w:sz w:val="24"/>
        </w:rPr>
        <w:t>。</w:t>
      </w:r>
    </w:p>
    <w:p w14:paraId="03F39674">
      <w:pPr>
        <w:spacing w:line="360" w:lineRule="auto"/>
        <w:ind w:firstLine="420"/>
        <w:rPr>
          <w:rFonts w:hint="eastAsia" w:ascii="宋体" w:hAnsi="宋体" w:cs="宋体"/>
          <w:color w:val="auto"/>
          <w:sz w:val="24"/>
        </w:rPr>
      </w:pPr>
      <w:r>
        <w:rPr>
          <w:rFonts w:hint="eastAsia" w:ascii="宋体" w:hAnsi="宋体" w:cs="宋体"/>
          <w:color w:val="auto"/>
          <w:sz w:val="24"/>
        </w:rPr>
        <w:t>本次采购的资金已经落实。</w:t>
      </w:r>
    </w:p>
    <w:p w14:paraId="03F39675">
      <w:pPr>
        <w:pStyle w:val="2"/>
        <w:rPr>
          <w:rFonts w:hint="eastAsia" w:ascii="宋体" w:hAnsi="宋体" w:eastAsia="宋体" w:cs="宋体"/>
          <w:color w:val="auto"/>
          <w:sz w:val="24"/>
          <w:szCs w:val="24"/>
        </w:rPr>
      </w:pPr>
      <w:bookmarkStart w:id="51" w:name="_Toc31988"/>
      <w:bookmarkStart w:id="52" w:name="_Toc7652"/>
      <w:bookmarkStart w:id="53" w:name="_Toc8969"/>
      <w:bookmarkStart w:id="54" w:name="OLE_LINK3"/>
      <w:bookmarkStart w:id="55" w:name="_Toc30216"/>
      <w:bookmarkStart w:id="56" w:name="_Toc450840081"/>
      <w:r>
        <w:rPr>
          <w:rFonts w:hint="eastAsia" w:ascii="宋体" w:hAnsi="宋体" w:eastAsia="宋体" w:cs="宋体"/>
          <w:color w:val="auto"/>
          <w:sz w:val="24"/>
          <w:szCs w:val="24"/>
        </w:rPr>
        <w:t>二、招标项目一览表</w:t>
      </w:r>
      <w:bookmarkEnd w:id="51"/>
      <w:bookmarkEnd w:id="52"/>
      <w:bookmarkEnd w:id="53"/>
      <w:bookmarkEnd w:id="54"/>
      <w:bookmarkEnd w:id="55"/>
      <w:bookmarkEnd w:id="56"/>
      <w:bookmarkStart w:id="57" w:name="_Toc82338234"/>
      <w:bookmarkStart w:id="58" w:name="_Toc82873317"/>
    </w:p>
    <w:tbl>
      <w:tblPr>
        <w:tblStyle w:val="62"/>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149"/>
        <w:gridCol w:w="1509"/>
        <w:gridCol w:w="889"/>
        <w:gridCol w:w="1260"/>
        <w:gridCol w:w="1554"/>
      </w:tblGrid>
      <w:tr w14:paraId="03F3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03F39676">
            <w:pPr>
              <w:widowControl/>
              <w:jc w:val="center"/>
              <w:rPr>
                <w:rFonts w:hint="eastAsia" w:ascii="宋体" w:hAnsi="宋体" w:cs="宋体"/>
                <w:b/>
                <w:bCs/>
                <w:color w:val="auto"/>
                <w:kern w:val="0"/>
                <w:sz w:val="24"/>
              </w:rPr>
            </w:pPr>
            <w:r>
              <w:rPr>
                <w:rFonts w:hint="eastAsia" w:ascii="宋体" w:hAnsi="宋体" w:cs="宋体"/>
                <w:b/>
                <w:bCs/>
                <w:color w:val="auto"/>
                <w:kern w:val="0"/>
                <w:sz w:val="24"/>
              </w:rPr>
              <w:t>设备序号</w:t>
            </w:r>
          </w:p>
        </w:tc>
        <w:tc>
          <w:tcPr>
            <w:tcW w:w="2149" w:type="dxa"/>
            <w:tcBorders>
              <w:top w:val="single" w:color="auto" w:sz="4" w:space="0"/>
              <w:left w:val="single" w:color="auto" w:sz="4" w:space="0"/>
              <w:bottom w:val="single" w:color="auto" w:sz="4" w:space="0"/>
              <w:right w:val="single" w:color="auto" w:sz="4" w:space="0"/>
            </w:tcBorders>
            <w:shd w:val="clear" w:color="auto" w:fill="auto"/>
            <w:vAlign w:val="center"/>
          </w:tcPr>
          <w:p w14:paraId="03F39677">
            <w:pPr>
              <w:widowControl/>
              <w:jc w:val="center"/>
              <w:rPr>
                <w:rFonts w:hint="eastAsia" w:ascii="宋体" w:hAnsi="宋体" w:cs="宋体"/>
                <w:b/>
                <w:bCs/>
                <w:color w:val="auto"/>
                <w:kern w:val="0"/>
                <w:sz w:val="24"/>
              </w:rPr>
            </w:pPr>
            <w:r>
              <w:rPr>
                <w:rFonts w:hint="eastAsia" w:ascii="宋体" w:hAnsi="宋体" w:cs="宋体"/>
                <w:b/>
                <w:bCs/>
                <w:color w:val="auto"/>
                <w:kern w:val="0"/>
                <w:sz w:val="24"/>
              </w:rPr>
              <w:t>设备名称</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14:paraId="03F39678">
            <w:pPr>
              <w:widowControl/>
              <w:jc w:val="center"/>
              <w:rPr>
                <w:rFonts w:hint="eastAsia" w:ascii="宋体" w:hAnsi="宋体" w:cs="宋体"/>
                <w:b/>
                <w:bCs/>
                <w:color w:val="auto"/>
                <w:kern w:val="0"/>
                <w:sz w:val="24"/>
              </w:rPr>
            </w:pPr>
            <w:r>
              <w:rPr>
                <w:rFonts w:hint="eastAsia" w:ascii="宋体" w:hAnsi="宋体" w:cs="宋体"/>
                <w:b/>
                <w:bCs/>
                <w:color w:val="auto"/>
                <w:kern w:val="0"/>
                <w:sz w:val="24"/>
              </w:rPr>
              <w:t>单项最高限价</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03F39679">
            <w:pPr>
              <w:widowControl/>
              <w:jc w:val="center"/>
              <w:rPr>
                <w:rFonts w:hint="eastAsia" w:ascii="宋体" w:hAnsi="宋体" w:cs="宋体"/>
                <w:b/>
                <w:bCs/>
                <w:color w:val="auto"/>
                <w:kern w:val="0"/>
                <w:sz w:val="24"/>
              </w:rPr>
            </w:pPr>
            <w:r>
              <w:rPr>
                <w:rFonts w:hint="eastAsia" w:ascii="宋体" w:hAnsi="宋体" w:cs="宋体"/>
                <w:b/>
                <w:bCs/>
                <w:color w:val="auto"/>
                <w:kern w:val="0"/>
                <w:sz w:val="24"/>
              </w:rPr>
              <w:t>数量</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3F3967A">
            <w:pPr>
              <w:widowControl/>
              <w:jc w:val="center"/>
              <w:rPr>
                <w:rFonts w:hint="eastAsia" w:ascii="宋体" w:hAnsi="宋体" w:cs="宋体"/>
                <w:b/>
                <w:bCs/>
                <w:color w:val="auto"/>
                <w:kern w:val="0"/>
                <w:sz w:val="24"/>
              </w:rPr>
            </w:pPr>
            <w:r>
              <w:rPr>
                <w:rFonts w:hint="eastAsia" w:ascii="宋体" w:hAnsi="宋体" w:cs="宋体"/>
                <w:b/>
                <w:bCs/>
                <w:color w:val="auto"/>
                <w:kern w:val="0"/>
                <w:sz w:val="24"/>
              </w:rPr>
              <w:t>单位</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14:paraId="03F3967B">
            <w:pPr>
              <w:widowControl/>
              <w:jc w:val="center"/>
              <w:rPr>
                <w:rFonts w:hint="eastAsia" w:ascii="宋体" w:hAnsi="宋体" w:cs="宋体"/>
                <w:b/>
                <w:bCs/>
                <w:color w:val="auto"/>
                <w:kern w:val="0"/>
                <w:sz w:val="24"/>
              </w:rPr>
            </w:pPr>
            <w:r>
              <w:rPr>
                <w:rFonts w:hint="eastAsia" w:ascii="宋体" w:hAnsi="宋体" w:cs="宋体"/>
                <w:b/>
                <w:bCs/>
                <w:color w:val="auto"/>
                <w:kern w:val="0"/>
                <w:sz w:val="24"/>
              </w:rPr>
              <w:t>是否为免税产品</w:t>
            </w:r>
          </w:p>
        </w:tc>
      </w:tr>
      <w:tr w14:paraId="03F3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03F3967D">
            <w:pPr>
              <w:widowControl/>
              <w:jc w:val="center"/>
              <w:rPr>
                <w:rFonts w:hint="eastAsia" w:ascii="宋体" w:hAnsi="宋体" w:cs="宋体"/>
                <w:color w:val="auto"/>
                <w:kern w:val="0"/>
                <w:sz w:val="24"/>
              </w:rPr>
            </w:pPr>
            <w:r>
              <w:rPr>
                <w:rFonts w:hint="eastAsia" w:ascii="宋体" w:hAnsi="宋体" w:cs="宋体"/>
                <w:color w:val="auto"/>
                <w:kern w:val="0"/>
                <w:sz w:val="24"/>
              </w:rPr>
              <w:t>1</w:t>
            </w:r>
          </w:p>
        </w:tc>
        <w:tc>
          <w:tcPr>
            <w:tcW w:w="2149" w:type="dxa"/>
            <w:tcBorders>
              <w:top w:val="single" w:color="auto" w:sz="4" w:space="0"/>
              <w:left w:val="single" w:color="auto" w:sz="4" w:space="0"/>
              <w:bottom w:val="single" w:color="auto" w:sz="4" w:space="0"/>
              <w:right w:val="single" w:color="auto" w:sz="4" w:space="0"/>
            </w:tcBorders>
            <w:shd w:val="clear" w:color="auto" w:fill="auto"/>
            <w:vAlign w:val="center"/>
          </w:tcPr>
          <w:p w14:paraId="03F3967E">
            <w:pPr>
              <w:jc w:val="center"/>
              <w:rPr>
                <w:rFonts w:hint="eastAsia" w:ascii="宋体" w:hAnsi="宋体" w:cs="宋体"/>
                <w:color w:val="auto"/>
                <w:kern w:val="0"/>
                <w:sz w:val="24"/>
              </w:rPr>
            </w:pPr>
            <w:r>
              <w:rPr>
                <w:rFonts w:hint="eastAsia" w:ascii="宋体" w:hAnsi="宋体" w:cs="宋体"/>
                <w:color w:val="auto"/>
                <w:sz w:val="24"/>
              </w:rPr>
              <w:t>原子吸收光谱仪</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14:paraId="03F3967F">
            <w:pPr>
              <w:spacing w:line="360" w:lineRule="auto"/>
              <w:rPr>
                <w:rFonts w:hint="eastAsia" w:ascii="宋体" w:hAnsi="宋体" w:cs="宋体"/>
                <w:color w:val="auto"/>
                <w:kern w:val="0"/>
                <w:sz w:val="24"/>
              </w:rPr>
            </w:pPr>
            <w:r>
              <w:rPr>
                <w:rFonts w:hint="eastAsia" w:ascii="宋体" w:hAnsi="宋体" w:cs="宋体"/>
                <w:color w:val="auto"/>
                <w:sz w:val="24"/>
              </w:rPr>
              <w:t>850000元</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03F39680">
            <w:pPr>
              <w:widowControl/>
              <w:jc w:val="center"/>
              <w:rPr>
                <w:rFonts w:hint="eastAsia" w:ascii="宋体" w:hAnsi="宋体" w:cs="宋体"/>
                <w:color w:val="auto"/>
                <w:kern w:val="0"/>
                <w:sz w:val="24"/>
              </w:rPr>
            </w:pPr>
            <w:r>
              <w:rPr>
                <w:rFonts w:ascii="宋体" w:hAnsi="宋体" w:cs="宋体"/>
                <w:color w:val="auto"/>
                <w:kern w:val="0"/>
                <w:sz w:val="24"/>
              </w:rPr>
              <w:t>1</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3F39681">
            <w:pPr>
              <w:jc w:val="center"/>
              <w:rPr>
                <w:rFonts w:hint="eastAsia" w:ascii="宋体" w:hAnsi="宋体" w:cs="宋体"/>
                <w:color w:val="auto"/>
                <w:kern w:val="0"/>
                <w:sz w:val="24"/>
              </w:rPr>
            </w:pPr>
            <w:r>
              <w:rPr>
                <w:rFonts w:ascii="宋体" w:hAnsi="宋体" w:cs="宋体"/>
                <w:color w:val="auto"/>
                <w:kern w:val="0"/>
                <w:sz w:val="24"/>
              </w:rPr>
              <w:t>套</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14:paraId="03F39682">
            <w:pPr>
              <w:widowControl/>
              <w:jc w:val="center"/>
              <w:rPr>
                <w:rFonts w:hint="eastAsia" w:ascii="宋体" w:hAnsi="宋体" w:cs="宋体"/>
                <w:color w:val="auto"/>
                <w:kern w:val="0"/>
                <w:sz w:val="24"/>
              </w:rPr>
            </w:pPr>
            <w:r>
              <w:rPr>
                <w:rFonts w:hint="eastAsia" w:ascii="宋体" w:hAnsi="宋体" w:cs="宋体"/>
                <w:color w:val="auto"/>
                <w:kern w:val="0"/>
                <w:sz w:val="24"/>
              </w:rPr>
              <w:t>否</w:t>
            </w:r>
          </w:p>
        </w:tc>
      </w:tr>
    </w:tbl>
    <w:p w14:paraId="03F39684">
      <w:pPr>
        <w:spacing w:line="360" w:lineRule="auto"/>
        <w:ind w:firstLine="420"/>
        <w:rPr>
          <w:rFonts w:hint="eastAsia" w:ascii="宋体" w:hAnsi="宋体" w:cs="宋体"/>
          <w:b/>
          <w:bCs/>
          <w:color w:val="auto"/>
          <w:sz w:val="24"/>
        </w:rPr>
      </w:pPr>
      <w:bookmarkStart w:id="59" w:name="_Toc450840083"/>
      <w:r>
        <w:rPr>
          <w:rFonts w:hint="eastAsia" w:ascii="宋体" w:hAnsi="宋体" w:cs="宋体"/>
          <w:b/>
          <w:bCs/>
          <w:color w:val="auto"/>
          <w:sz w:val="24"/>
        </w:rPr>
        <w:t>▲备注：投标报价明细中，上述货物单项投标价格超过对应单项最高限价（如有）的，属于商务报价审查不合格的情形，为无效投标。</w:t>
      </w:r>
    </w:p>
    <w:p w14:paraId="03F39685">
      <w:pPr>
        <w:pStyle w:val="3"/>
        <w:spacing w:before="120" w:beforeLines="50" w:after="120" w:afterLines="50" w:line="360" w:lineRule="auto"/>
        <w:ind w:left="431" w:hanging="431"/>
        <w:jc w:val="center"/>
        <w:rPr>
          <w:rFonts w:hint="eastAsia" w:ascii="宋体" w:hAnsi="宋体" w:cs="宋体"/>
          <w:color w:val="auto"/>
          <w:sz w:val="21"/>
          <w:szCs w:val="21"/>
        </w:rPr>
      </w:pPr>
      <w:r>
        <w:rPr>
          <w:rFonts w:hint="eastAsia" w:ascii="宋体" w:hAnsi="宋体" w:cs="宋体"/>
          <w:color w:val="auto"/>
          <w:sz w:val="21"/>
          <w:szCs w:val="21"/>
        </w:rPr>
        <w:br w:type="page"/>
      </w:r>
      <w:bookmarkStart w:id="60" w:name="_Toc321"/>
      <w:bookmarkStart w:id="61" w:name="_Toc23322"/>
      <w:bookmarkStart w:id="62" w:name="_Toc10100"/>
      <w:bookmarkStart w:id="63" w:name="_Toc22439"/>
      <w:r>
        <w:rPr>
          <w:rFonts w:hint="eastAsia" w:ascii="宋体" w:hAnsi="宋体" w:cs="宋体"/>
          <w:color w:val="auto"/>
          <w:sz w:val="28"/>
          <w:szCs w:val="28"/>
        </w:rPr>
        <w:t>第二章 招标项目技术规范和服务要求</w:t>
      </w:r>
      <w:bookmarkEnd w:id="57"/>
      <w:bookmarkEnd w:id="58"/>
      <w:bookmarkEnd w:id="59"/>
      <w:bookmarkEnd w:id="60"/>
      <w:bookmarkEnd w:id="61"/>
      <w:bookmarkEnd w:id="62"/>
      <w:bookmarkEnd w:id="63"/>
    </w:p>
    <w:p w14:paraId="03F39686">
      <w:pPr>
        <w:pStyle w:val="2"/>
        <w:rPr>
          <w:rFonts w:hint="eastAsia" w:ascii="宋体" w:hAnsi="宋体" w:eastAsia="宋体" w:cs="宋体"/>
          <w:color w:val="auto"/>
          <w:sz w:val="24"/>
          <w:szCs w:val="24"/>
        </w:rPr>
      </w:pPr>
      <w:bookmarkStart w:id="64" w:name="_Toc82873318"/>
      <w:bookmarkStart w:id="65" w:name="_Toc3630"/>
      <w:bookmarkStart w:id="66" w:name="_Toc23338"/>
      <w:bookmarkStart w:id="67" w:name="_Toc450840084"/>
      <w:bookmarkStart w:id="68" w:name="_Toc82338235"/>
      <w:bookmarkStart w:id="69" w:name="_Toc8067"/>
      <w:bookmarkStart w:id="70" w:name="_Toc6190"/>
      <w:r>
        <w:rPr>
          <w:rFonts w:hint="eastAsia" w:ascii="宋体" w:hAnsi="宋体" w:eastAsia="宋体" w:cs="宋体"/>
          <w:color w:val="auto"/>
          <w:sz w:val="24"/>
          <w:szCs w:val="24"/>
        </w:rPr>
        <w:t>一、相关法规、管理条例与技术标准、行业规范</w:t>
      </w:r>
      <w:bookmarkEnd w:id="64"/>
      <w:bookmarkEnd w:id="65"/>
      <w:bookmarkEnd w:id="66"/>
      <w:bookmarkEnd w:id="67"/>
      <w:bookmarkEnd w:id="68"/>
      <w:bookmarkEnd w:id="69"/>
      <w:bookmarkEnd w:id="70"/>
    </w:p>
    <w:p w14:paraId="03F39687">
      <w:pPr>
        <w:spacing w:line="360" w:lineRule="auto"/>
        <w:ind w:firstLine="420"/>
        <w:rPr>
          <w:rFonts w:hint="eastAsia" w:ascii="宋体" w:hAnsi="宋体" w:cs="宋体"/>
          <w:color w:val="auto"/>
          <w:sz w:val="24"/>
        </w:rPr>
      </w:pPr>
      <w:r>
        <w:rPr>
          <w:rFonts w:hint="eastAsia" w:ascii="宋体" w:hAnsi="宋体" w:cs="宋体"/>
          <w:color w:val="auto"/>
          <w:sz w:val="24"/>
        </w:rPr>
        <w:t>1.国家规定的标准和规范，有新标准按新标准执行；</w:t>
      </w:r>
    </w:p>
    <w:p w14:paraId="03F39688">
      <w:pPr>
        <w:spacing w:line="360" w:lineRule="auto"/>
        <w:ind w:firstLine="420"/>
        <w:rPr>
          <w:rFonts w:hint="eastAsia" w:ascii="宋体" w:hAnsi="宋体" w:cs="宋体"/>
          <w:color w:val="auto"/>
          <w:sz w:val="24"/>
        </w:rPr>
      </w:pPr>
      <w:r>
        <w:rPr>
          <w:rFonts w:hint="eastAsia" w:ascii="宋体" w:hAnsi="宋体" w:cs="宋体"/>
          <w:color w:val="auto"/>
          <w:sz w:val="24"/>
        </w:rPr>
        <w:t>2.行业标准及规范，有新标准按新标准执行；</w:t>
      </w:r>
    </w:p>
    <w:p w14:paraId="03F39689">
      <w:pPr>
        <w:spacing w:line="360" w:lineRule="auto"/>
        <w:ind w:firstLine="420"/>
        <w:rPr>
          <w:rFonts w:hint="eastAsia" w:ascii="宋体" w:hAnsi="宋体" w:cs="宋体"/>
          <w:color w:val="auto"/>
          <w:sz w:val="24"/>
        </w:rPr>
      </w:pPr>
      <w:r>
        <w:rPr>
          <w:rFonts w:hint="eastAsia" w:ascii="宋体" w:hAnsi="宋体" w:cs="宋体"/>
          <w:color w:val="auto"/>
          <w:sz w:val="24"/>
        </w:rPr>
        <w:t>3.其他相关标准。</w:t>
      </w:r>
    </w:p>
    <w:p w14:paraId="03F3968A">
      <w:pPr>
        <w:pStyle w:val="2"/>
        <w:rPr>
          <w:rFonts w:hint="eastAsia" w:ascii="宋体" w:hAnsi="宋体" w:eastAsia="宋体" w:cs="宋体"/>
          <w:color w:val="auto"/>
          <w:sz w:val="24"/>
          <w:szCs w:val="24"/>
        </w:rPr>
      </w:pPr>
      <w:bookmarkStart w:id="71" w:name="_Toc15645"/>
      <w:bookmarkStart w:id="72" w:name="_Toc5778"/>
      <w:bookmarkStart w:id="73" w:name="_Toc6151"/>
      <w:bookmarkStart w:id="74" w:name="_Toc9459"/>
      <w:bookmarkStart w:id="75" w:name="_Toc450840085"/>
      <w:r>
        <w:rPr>
          <w:rFonts w:hint="eastAsia" w:ascii="宋体" w:hAnsi="宋体" w:eastAsia="宋体" w:cs="宋体"/>
          <w:color w:val="auto"/>
          <w:sz w:val="24"/>
          <w:szCs w:val="24"/>
        </w:rPr>
        <w:t>二、具体要求</w:t>
      </w:r>
      <w:bookmarkEnd w:id="71"/>
      <w:bookmarkEnd w:id="72"/>
      <w:bookmarkEnd w:id="73"/>
      <w:bookmarkEnd w:id="74"/>
    </w:p>
    <w:bookmarkEnd w:id="75"/>
    <w:p w14:paraId="03F3968B">
      <w:pPr>
        <w:spacing w:line="360" w:lineRule="auto"/>
        <w:ind w:firstLine="420"/>
        <w:rPr>
          <w:rFonts w:hint="eastAsia" w:ascii="宋体" w:hAnsi="宋体" w:cs="宋体"/>
          <w:b/>
          <w:snapToGrid w:val="0"/>
          <w:color w:val="auto"/>
          <w:kern w:val="0"/>
          <w:sz w:val="24"/>
          <w:u w:val="single"/>
        </w:rPr>
      </w:pPr>
      <w:bookmarkStart w:id="76" w:name="_Toc450840086"/>
      <w:r>
        <w:rPr>
          <w:rFonts w:hint="eastAsia" w:ascii="宋体" w:hAnsi="宋体" w:cs="宋体"/>
          <w:color w:val="auto"/>
          <w:sz w:val="24"/>
        </w:rPr>
        <w:t>1.以下所列仅为实验室设备的基本要求，供应商（制造商或代理商）须按有关标准及规范完成本次采购仪器设备的制造与供货、运输（含保险、装卸车）、</w:t>
      </w:r>
      <w:r>
        <w:rPr>
          <w:rFonts w:hint="eastAsia" w:ascii="宋体" w:hAnsi="宋体" w:cs="宋体"/>
          <w:snapToGrid w:val="0"/>
          <w:color w:val="auto"/>
          <w:kern w:val="0"/>
          <w:sz w:val="24"/>
        </w:rPr>
        <w:t>安装、调试与技术培训、</w:t>
      </w:r>
      <w:r>
        <w:rPr>
          <w:rFonts w:hint="eastAsia" w:ascii="宋体" w:hAnsi="宋体" w:cs="宋体"/>
          <w:color w:val="auto"/>
          <w:sz w:val="24"/>
        </w:rPr>
        <w:t>检验、检测、通过有关部门验收、质保期内服务、终身维修等各项工作，并保证其使用的安全性与可靠性。</w:t>
      </w:r>
      <w:r>
        <w:rPr>
          <w:rFonts w:hint="eastAsia" w:ascii="宋体" w:hAnsi="宋体" w:cs="宋体"/>
          <w:b/>
          <w:snapToGrid w:val="0"/>
          <w:color w:val="auto"/>
          <w:kern w:val="0"/>
          <w:sz w:val="24"/>
          <w:u w:val="single"/>
        </w:rPr>
        <w:t>具体配置说明、技术参数及产品样本由供应商在投标文件中提供。如中标，供应商及制造商须对中标仪器设备使用的安全性、有效性及检测结果的可靠性负全部责任。</w:t>
      </w:r>
    </w:p>
    <w:p w14:paraId="03F3968C">
      <w:pPr>
        <w:spacing w:line="360" w:lineRule="auto"/>
        <w:ind w:left="2" w:firstLine="528" w:firstLineChars="220"/>
        <w:rPr>
          <w:rFonts w:hint="eastAsia" w:ascii="宋体" w:hAnsi="宋体" w:cs="宋体"/>
          <w:snapToGrid w:val="0"/>
          <w:color w:val="auto"/>
          <w:kern w:val="0"/>
          <w:sz w:val="24"/>
        </w:rPr>
      </w:pPr>
      <w:r>
        <w:rPr>
          <w:rFonts w:hint="eastAsia" w:ascii="宋体" w:hAnsi="宋体" w:cs="宋体"/>
          <w:snapToGrid w:val="0"/>
          <w:color w:val="auto"/>
          <w:kern w:val="0"/>
          <w:sz w:val="24"/>
        </w:rPr>
        <w:t>2.供应商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供应商的投标产品必须具备相当于或高于采购文件中采购人所要求的相应的技术指标，并能提供更好的性能，具有更高的可靠性和耐用性。</w:t>
      </w:r>
    </w:p>
    <w:p w14:paraId="03F3968D">
      <w:pPr>
        <w:snapToGrid w:val="0"/>
        <w:spacing w:line="360" w:lineRule="auto"/>
        <w:ind w:firstLine="420"/>
        <w:rPr>
          <w:rFonts w:hint="eastAsia" w:ascii="宋体" w:hAnsi="宋体" w:cs="宋体"/>
          <w:snapToGrid w:val="0"/>
          <w:color w:val="auto"/>
          <w:kern w:val="0"/>
          <w:sz w:val="24"/>
        </w:rPr>
      </w:pPr>
      <w:r>
        <w:rPr>
          <w:rFonts w:hint="eastAsia" w:ascii="宋体" w:hAnsi="宋体" w:cs="宋体"/>
          <w:snapToGrid w:val="0"/>
          <w:color w:val="auto"/>
          <w:kern w:val="0"/>
          <w:sz w:val="24"/>
        </w:rPr>
        <w:t>3.供应商提供的投标产品应适合采购人的工作条件。货物安装运行对环境如有特殊要求应在投标文件中加以说明。</w:t>
      </w:r>
    </w:p>
    <w:p w14:paraId="03F3968E">
      <w:pPr>
        <w:pStyle w:val="2"/>
        <w:rPr>
          <w:rFonts w:hint="eastAsia" w:ascii="宋体" w:hAnsi="宋体" w:eastAsia="宋体" w:cs="宋体"/>
          <w:color w:val="auto"/>
          <w:sz w:val="24"/>
          <w:szCs w:val="24"/>
        </w:rPr>
      </w:pPr>
      <w:bookmarkStart w:id="77" w:name="_Toc29555"/>
      <w:bookmarkStart w:id="78" w:name="_Toc20896"/>
      <w:bookmarkStart w:id="79" w:name="_Toc21615"/>
      <w:bookmarkStart w:id="80" w:name="_Toc2122"/>
      <w:bookmarkStart w:id="81" w:name="OLE_LINK62"/>
      <w:bookmarkStart w:id="82" w:name="OLE_LINK55"/>
      <w:bookmarkStart w:id="83" w:name="OLE_LINK80"/>
      <w:r>
        <w:rPr>
          <w:rFonts w:hint="eastAsia" w:ascii="宋体" w:hAnsi="宋体" w:eastAsia="宋体" w:cs="宋体"/>
          <w:color w:val="auto"/>
          <w:sz w:val="24"/>
          <w:szCs w:val="24"/>
        </w:rPr>
        <w:t>三、技术要求</w:t>
      </w:r>
    </w:p>
    <w:tbl>
      <w:tblPr>
        <w:tblStyle w:val="62"/>
        <w:tblW w:w="9028" w:type="dxa"/>
        <w:tblInd w:w="-22" w:type="dxa"/>
        <w:tblLayout w:type="fixed"/>
        <w:tblCellMar>
          <w:top w:w="0" w:type="dxa"/>
          <w:left w:w="108" w:type="dxa"/>
          <w:bottom w:w="0" w:type="dxa"/>
          <w:right w:w="108" w:type="dxa"/>
        </w:tblCellMar>
      </w:tblPr>
      <w:tblGrid>
        <w:gridCol w:w="990"/>
        <w:gridCol w:w="1671"/>
        <w:gridCol w:w="3254"/>
        <w:gridCol w:w="3113"/>
      </w:tblGrid>
      <w:tr w14:paraId="03F39691">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3F3968F">
            <w:pPr>
              <w:widowControl/>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（一）</w:t>
            </w:r>
          </w:p>
        </w:tc>
        <w:tc>
          <w:tcPr>
            <w:tcW w:w="8038" w:type="dxa"/>
            <w:gridSpan w:val="3"/>
            <w:tcBorders>
              <w:top w:val="single" w:color="auto" w:sz="4" w:space="0"/>
              <w:left w:val="single" w:color="auto" w:sz="4" w:space="0"/>
              <w:bottom w:val="single" w:color="auto" w:sz="4" w:space="0"/>
              <w:right w:val="single" w:color="auto" w:sz="4" w:space="0"/>
            </w:tcBorders>
            <w:vAlign w:val="center"/>
          </w:tcPr>
          <w:p w14:paraId="03F39690">
            <w:pPr>
              <w:pStyle w:val="239"/>
              <w:spacing w:line="360" w:lineRule="auto"/>
              <w:rPr>
                <w:rFonts w:hint="eastAsia" w:ascii="宋体" w:hAnsi="宋体" w:eastAsia="宋体" w:cs="宋体"/>
                <w:b/>
                <w:bCs/>
                <w:color w:val="auto"/>
              </w:rPr>
            </w:pPr>
            <w:r>
              <w:rPr>
                <w:rFonts w:hint="eastAsia" w:ascii="宋体" w:hAnsi="宋体" w:eastAsia="宋体" w:cs="宋体"/>
                <w:b/>
                <w:bCs/>
                <w:color w:val="auto"/>
              </w:rPr>
              <w:t>总体要求</w:t>
            </w:r>
          </w:p>
        </w:tc>
      </w:tr>
      <w:tr w14:paraId="03F39695">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3F39692">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1</w:t>
            </w:r>
          </w:p>
        </w:tc>
        <w:tc>
          <w:tcPr>
            <w:tcW w:w="1671" w:type="dxa"/>
            <w:tcBorders>
              <w:top w:val="single" w:color="auto" w:sz="4" w:space="0"/>
              <w:left w:val="nil"/>
              <w:bottom w:val="single" w:color="auto" w:sz="4" w:space="0"/>
              <w:right w:val="single" w:color="auto" w:sz="4" w:space="0"/>
            </w:tcBorders>
            <w:vAlign w:val="center"/>
          </w:tcPr>
          <w:p w14:paraId="03F39693">
            <w:pPr>
              <w:widowControl/>
              <w:spacing w:line="360" w:lineRule="auto"/>
              <w:jc w:val="center"/>
              <w:rPr>
                <w:rFonts w:hint="eastAsia" w:ascii="宋体" w:hAnsi="宋体" w:cs="宋体"/>
                <w:color w:val="auto"/>
                <w:kern w:val="0"/>
                <w:sz w:val="24"/>
              </w:rPr>
            </w:pPr>
            <w:r>
              <w:rPr>
                <w:rFonts w:hint="eastAsia" w:ascii="宋体" w:hAnsi="宋体" w:cs="宋体"/>
                <w:color w:val="auto"/>
                <w:sz w:val="24"/>
              </w:rPr>
              <w:t>设备名称</w:t>
            </w:r>
          </w:p>
        </w:tc>
        <w:tc>
          <w:tcPr>
            <w:tcW w:w="6367" w:type="dxa"/>
            <w:gridSpan w:val="2"/>
            <w:tcBorders>
              <w:top w:val="single" w:color="auto" w:sz="4" w:space="0"/>
              <w:left w:val="nil"/>
              <w:bottom w:val="single" w:color="auto" w:sz="4" w:space="0"/>
              <w:right w:val="single" w:color="auto" w:sz="4" w:space="0"/>
            </w:tcBorders>
            <w:vAlign w:val="center"/>
          </w:tcPr>
          <w:p w14:paraId="03F39694">
            <w:pPr>
              <w:pStyle w:val="239"/>
              <w:spacing w:line="360" w:lineRule="auto"/>
              <w:rPr>
                <w:rFonts w:hint="eastAsia" w:ascii="宋体" w:hAnsi="宋体" w:eastAsia="宋体" w:cs="宋体"/>
                <w:color w:val="auto"/>
              </w:rPr>
            </w:pPr>
            <w:r>
              <w:rPr>
                <w:rFonts w:hint="eastAsia" w:ascii="宋体" w:hAnsi="宋体" w:eastAsia="宋体" w:cs="宋体"/>
                <w:color w:val="auto"/>
              </w:rPr>
              <w:t>原子吸收光谱仪</w:t>
            </w:r>
          </w:p>
        </w:tc>
      </w:tr>
      <w:tr w14:paraId="03F39699">
        <w:tblPrEx>
          <w:tblCellMar>
            <w:top w:w="0" w:type="dxa"/>
            <w:left w:w="108" w:type="dxa"/>
            <w:bottom w:w="0" w:type="dxa"/>
            <w:right w:w="108" w:type="dxa"/>
          </w:tblCellMar>
        </w:tblPrEx>
        <w:trPr>
          <w:trHeight w:val="544" w:hRule="atLeast"/>
        </w:trPr>
        <w:tc>
          <w:tcPr>
            <w:tcW w:w="990" w:type="dxa"/>
            <w:tcBorders>
              <w:top w:val="nil"/>
              <w:left w:val="single" w:color="auto" w:sz="4" w:space="0"/>
              <w:bottom w:val="single" w:color="auto" w:sz="4" w:space="0"/>
              <w:right w:val="single" w:color="auto" w:sz="4" w:space="0"/>
            </w:tcBorders>
            <w:vAlign w:val="center"/>
          </w:tcPr>
          <w:p w14:paraId="03F39696">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2</w:t>
            </w:r>
          </w:p>
        </w:tc>
        <w:tc>
          <w:tcPr>
            <w:tcW w:w="1671" w:type="dxa"/>
            <w:tcBorders>
              <w:top w:val="nil"/>
              <w:left w:val="nil"/>
              <w:bottom w:val="single" w:color="auto" w:sz="4" w:space="0"/>
              <w:right w:val="single" w:color="auto" w:sz="4" w:space="0"/>
            </w:tcBorders>
            <w:vAlign w:val="center"/>
          </w:tcPr>
          <w:p w14:paraId="03F39697">
            <w:pPr>
              <w:widowControl/>
              <w:spacing w:line="360" w:lineRule="auto"/>
              <w:jc w:val="center"/>
              <w:rPr>
                <w:rFonts w:hint="eastAsia" w:ascii="宋体" w:hAnsi="宋体" w:cs="宋体"/>
                <w:color w:val="auto"/>
                <w:kern w:val="0"/>
                <w:sz w:val="24"/>
              </w:rPr>
            </w:pPr>
            <w:r>
              <w:rPr>
                <w:rFonts w:hint="eastAsia" w:ascii="宋体" w:hAnsi="宋体" w:cs="宋体"/>
                <w:color w:val="auto"/>
                <w:sz w:val="24"/>
              </w:rPr>
              <w:t>数量及单位</w:t>
            </w:r>
          </w:p>
        </w:tc>
        <w:tc>
          <w:tcPr>
            <w:tcW w:w="6367" w:type="dxa"/>
            <w:gridSpan w:val="2"/>
            <w:tcBorders>
              <w:top w:val="nil"/>
              <w:left w:val="nil"/>
              <w:bottom w:val="single" w:color="auto" w:sz="4" w:space="0"/>
              <w:right w:val="single" w:color="auto" w:sz="4" w:space="0"/>
            </w:tcBorders>
            <w:vAlign w:val="center"/>
          </w:tcPr>
          <w:p w14:paraId="03F39698">
            <w:pPr>
              <w:pStyle w:val="239"/>
              <w:spacing w:line="360" w:lineRule="auto"/>
              <w:rPr>
                <w:rFonts w:hint="eastAsia" w:ascii="宋体" w:hAnsi="宋体" w:eastAsia="宋体" w:cs="宋体"/>
                <w:color w:val="auto"/>
              </w:rPr>
            </w:pPr>
            <w:r>
              <w:rPr>
                <w:rFonts w:hint="eastAsia" w:ascii="宋体" w:hAnsi="宋体" w:eastAsia="宋体" w:cs="宋体"/>
                <w:color w:val="auto"/>
              </w:rPr>
              <w:t>1套</w:t>
            </w:r>
          </w:p>
        </w:tc>
      </w:tr>
      <w:tr w14:paraId="03F3969D">
        <w:tblPrEx>
          <w:tblCellMar>
            <w:top w:w="0" w:type="dxa"/>
            <w:left w:w="108" w:type="dxa"/>
            <w:bottom w:w="0" w:type="dxa"/>
            <w:right w:w="108" w:type="dxa"/>
          </w:tblCellMar>
        </w:tblPrEx>
        <w:trPr>
          <w:trHeight w:val="544" w:hRule="atLeast"/>
        </w:trPr>
        <w:tc>
          <w:tcPr>
            <w:tcW w:w="990" w:type="dxa"/>
            <w:tcBorders>
              <w:top w:val="nil"/>
              <w:left w:val="single" w:color="auto" w:sz="4" w:space="0"/>
              <w:bottom w:val="single" w:color="auto" w:sz="4" w:space="0"/>
              <w:right w:val="single" w:color="auto" w:sz="4" w:space="0"/>
            </w:tcBorders>
            <w:vAlign w:val="center"/>
          </w:tcPr>
          <w:p w14:paraId="03F3969A">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3</w:t>
            </w:r>
          </w:p>
        </w:tc>
        <w:tc>
          <w:tcPr>
            <w:tcW w:w="1671" w:type="dxa"/>
            <w:tcBorders>
              <w:top w:val="nil"/>
              <w:left w:val="nil"/>
              <w:bottom w:val="single" w:color="auto" w:sz="4" w:space="0"/>
              <w:right w:val="single" w:color="auto" w:sz="4" w:space="0"/>
            </w:tcBorders>
            <w:vAlign w:val="center"/>
          </w:tcPr>
          <w:p w14:paraId="03F3969B">
            <w:pPr>
              <w:widowControl/>
              <w:spacing w:line="360" w:lineRule="auto"/>
              <w:jc w:val="center"/>
              <w:rPr>
                <w:rFonts w:hint="eastAsia" w:ascii="宋体" w:hAnsi="宋体" w:cs="宋体"/>
                <w:color w:val="auto"/>
                <w:kern w:val="0"/>
                <w:sz w:val="24"/>
              </w:rPr>
            </w:pPr>
            <w:r>
              <w:rPr>
                <w:rFonts w:hint="eastAsia" w:ascii="宋体" w:hAnsi="宋体" w:cs="宋体"/>
                <w:color w:val="auto"/>
                <w:sz w:val="24"/>
              </w:rPr>
              <w:t>设备用途</w:t>
            </w:r>
          </w:p>
        </w:tc>
        <w:tc>
          <w:tcPr>
            <w:tcW w:w="6367" w:type="dxa"/>
            <w:gridSpan w:val="2"/>
            <w:tcBorders>
              <w:top w:val="nil"/>
              <w:left w:val="nil"/>
              <w:bottom w:val="single" w:color="auto" w:sz="4" w:space="0"/>
              <w:right w:val="single" w:color="auto" w:sz="4" w:space="0"/>
            </w:tcBorders>
            <w:vAlign w:val="center"/>
          </w:tcPr>
          <w:p w14:paraId="03F3969C">
            <w:pPr>
              <w:pStyle w:val="239"/>
              <w:spacing w:line="360" w:lineRule="auto"/>
              <w:rPr>
                <w:rFonts w:hint="eastAsia" w:ascii="宋体" w:hAnsi="宋体" w:eastAsia="宋体" w:cs="宋体"/>
                <w:color w:val="auto"/>
              </w:rPr>
            </w:pPr>
            <w:r>
              <w:rPr>
                <w:rFonts w:hint="eastAsia" w:ascii="宋体" w:hAnsi="宋体" w:eastAsia="宋体" w:cs="宋体"/>
                <w:color w:val="auto"/>
              </w:rPr>
              <w:t>定量检测金属元素</w:t>
            </w:r>
          </w:p>
        </w:tc>
      </w:tr>
      <w:tr w14:paraId="03F396A0">
        <w:tblPrEx>
          <w:tblCellMar>
            <w:top w:w="0" w:type="dxa"/>
            <w:left w:w="108" w:type="dxa"/>
            <w:bottom w:w="0" w:type="dxa"/>
            <w:right w:w="108" w:type="dxa"/>
          </w:tblCellMar>
        </w:tblPrEx>
        <w:trPr>
          <w:trHeight w:val="544" w:hRule="atLeast"/>
        </w:trPr>
        <w:tc>
          <w:tcPr>
            <w:tcW w:w="990" w:type="dxa"/>
            <w:tcBorders>
              <w:top w:val="nil"/>
              <w:left w:val="single" w:color="auto" w:sz="4" w:space="0"/>
              <w:bottom w:val="single" w:color="auto" w:sz="4" w:space="0"/>
              <w:right w:val="single" w:color="auto" w:sz="4" w:space="0"/>
            </w:tcBorders>
            <w:vAlign w:val="center"/>
          </w:tcPr>
          <w:p w14:paraId="03F3969E">
            <w:pPr>
              <w:widowControl/>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（二）</w:t>
            </w:r>
          </w:p>
        </w:tc>
        <w:tc>
          <w:tcPr>
            <w:tcW w:w="8038" w:type="dxa"/>
            <w:gridSpan w:val="3"/>
            <w:tcBorders>
              <w:top w:val="nil"/>
              <w:left w:val="nil"/>
              <w:bottom w:val="single" w:color="auto" w:sz="4" w:space="0"/>
              <w:right w:val="single" w:color="auto" w:sz="4" w:space="0"/>
            </w:tcBorders>
            <w:vAlign w:val="center"/>
          </w:tcPr>
          <w:p w14:paraId="03F3969F">
            <w:pPr>
              <w:pStyle w:val="239"/>
              <w:spacing w:line="360" w:lineRule="auto"/>
              <w:rPr>
                <w:rFonts w:hint="eastAsia" w:ascii="宋体" w:hAnsi="宋体" w:eastAsia="宋体" w:cs="宋体"/>
                <w:b/>
                <w:bCs/>
                <w:color w:val="auto"/>
              </w:rPr>
            </w:pPr>
            <w:r>
              <w:rPr>
                <w:rFonts w:hint="eastAsia" w:ascii="宋体" w:hAnsi="宋体" w:eastAsia="宋体" w:cs="宋体"/>
                <w:b/>
                <w:bCs/>
                <w:color w:val="auto"/>
              </w:rPr>
              <w:t>详细性能技术指标</w:t>
            </w:r>
          </w:p>
        </w:tc>
      </w:tr>
      <w:tr w14:paraId="03F396A5">
        <w:tblPrEx>
          <w:tblCellMar>
            <w:top w:w="0" w:type="dxa"/>
            <w:left w:w="108" w:type="dxa"/>
            <w:bottom w:w="0" w:type="dxa"/>
            <w:right w:w="108" w:type="dxa"/>
          </w:tblCellMar>
        </w:tblPrEx>
        <w:trPr>
          <w:trHeight w:val="544" w:hRule="atLeast"/>
        </w:trPr>
        <w:tc>
          <w:tcPr>
            <w:tcW w:w="990" w:type="dxa"/>
            <w:tcBorders>
              <w:top w:val="nil"/>
              <w:left w:val="single" w:color="auto" w:sz="4" w:space="0"/>
              <w:bottom w:val="single" w:color="auto" w:sz="4" w:space="0"/>
              <w:right w:val="single" w:color="auto" w:sz="4" w:space="0"/>
            </w:tcBorders>
            <w:vAlign w:val="center"/>
          </w:tcPr>
          <w:p w14:paraId="03F396A1">
            <w:pPr>
              <w:widowControl/>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序号</w:t>
            </w:r>
          </w:p>
        </w:tc>
        <w:tc>
          <w:tcPr>
            <w:tcW w:w="1671" w:type="dxa"/>
            <w:tcBorders>
              <w:top w:val="nil"/>
              <w:left w:val="nil"/>
              <w:bottom w:val="single" w:color="auto" w:sz="4" w:space="0"/>
              <w:right w:val="single" w:color="auto" w:sz="4" w:space="0"/>
            </w:tcBorders>
            <w:vAlign w:val="center"/>
          </w:tcPr>
          <w:p w14:paraId="03F396A2">
            <w:pPr>
              <w:widowControl/>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指标重要性</w:t>
            </w:r>
          </w:p>
        </w:tc>
        <w:tc>
          <w:tcPr>
            <w:tcW w:w="3254" w:type="dxa"/>
            <w:tcBorders>
              <w:top w:val="nil"/>
              <w:left w:val="nil"/>
              <w:bottom w:val="single" w:color="auto" w:sz="4" w:space="0"/>
              <w:right w:val="single" w:color="auto" w:sz="4" w:space="0"/>
            </w:tcBorders>
            <w:vAlign w:val="center"/>
          </w:tcPr>
          <w:p w14:paraId="03F396A3">
            <w:pPr>
              <w:pStyle w:val="239"/>
              <w:spacing w:line="360" w:lineRule="auto"/>
              <w:rPr>
                <w:rFonts w:hint="eastAsia" w:ascii="宋体" w:hAnsi="宋体" w:eastAsia="宋体" w:cs="宋体"/>
                <w:b/>
                <w:bCs/>
                <w:color w:val="auto"/>
              </w:rPr>
            </w:pPr>
            <w:r>
              <w:rPr>
                <w:rFonts w:hint="eastAsia" w:ascii="宋体" w:hAnsi="宋体" w:eastAsia="宋体" w:cs="宋体"/>
                <w:b/>
                <w:bCs/>
                <w:color w:val="auto"/>
              </w:rPr>
              <w:t>指标</w:t>
            </w:r>
          </w:p>
        </w:tc>
        <w:tc>
          <w:tcPr>
            <w:tcW w:w="3113" w:type="dxa"/>
            <w:tcBorders>
              <w:top w:val="single" w:color="auto" w:sz="4" w:space="0"/>
              <w:left w:val="nil"/>
              <w:bottom w:val="single" w:color="auto" w:sz="4" w:space="0"/>
              <w:right w:val="single" w:color="auto" w:sz="4" w:space="0"/>
            </w:tcBorders>
            <w:vAlign w:val="center"/>
          </w:tcPr>
          <w:p w14:paraId="03F396A4">
            <w:pPr>
              <w:pStyle w:val="239"/>
              <w:spacing w:line="360" w:lineRule="auto"/>
              <w:rPr>
                <w:rFonts w:hint="eastAsia" w:ascii="宋体" w:hAnsi="宋体" w:eastAsia="宋体" w:cs="宋体"/>
                <w:b/>
                <w:bCs/>
                <w:color w:val="auto"/>
              </w:rPr>
            </w:pPr>
            <w:r>
              <w:rPr>
                <w:rFonts w:hint="eastAsia" w:ascii="宋体" w:hAnsi="宋体" w:eastAsia="宋体" w:cs="宋体"/>
                <w:b/>
                <w:bCs/>
                <w:color w:val="auto"/>
              </w:rPr>
              <w:t>是否提供其他技术证明材料</w:t>
            </w:r>
          </w:p>
        </w:tc>
      </w:tr>
      <w:tr w14:paraId="03F396AA">
        <w:tblPrEx>
          <w:tblCellMar>
            <w:top w:w="0" w:type="dxa"/>
            <w:left w:w="108" w:type="dxa"/>
            <w:bottom w:w="0" w:type="dxa"/>
            <w:right w:w="108" w:type="dxa"/>
          </w:tblCellMar>
        </w:tblPrEx>
        <w:trPr>
          <w:trHeight w:val="484" w:hRule="atLeast"/>
        </w:trPr>
        <w:tc>
          <w:tcPr>
            <w:tcW w:w="990" w:type="dxa"/>
            <w:tcBorders>
              <w:top w:val="nil"/>
              <w:left w:val="single" w:color="auto" w:sz="4" w:space="0"/>
              <w:bottom w:val="single" w:color="auto" w:sz="4" w:space="0"/>
              <w:right w:val="single" w:color="auto" w:sz="4" w:space="0"/>
            </w:tcBorders>
            <w:vAlign w:val="center"/>
          </w:tcPr>
          <w:p w14:paraId="03F396A6">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1</w:t>
            </w:r>
          </w:p>
        </w:tc>
        <w:tc>
          <w:tcPr>
            <w:tcW w:w="1671" w:type="dxa"/>
            <w:tcBorders>
              <w:top w:val="nil"/>
              <w:left w:val="nil"/>
              <w:bottom w:val="single" w:color="auto" w:sz="4" w:space="0"/>
              <w:right w:val="single" w:color="auto" w:sz="4" w:space="0"/>
            </w:tcBorders>
            <w:vAlign w:val="center"/>
          </w:tcPr>
          <w:p w14:paraId="03F396A7">
            <w:pPr>
              <w:widowControl/>
              <w:spacing w:line="360" w:lineRule="auto"/>
              <w:jc w:val="center"/>
              <w:rPr>
                <w:rFonts w:hint="eastAsia" w:ascii="宋体" w:hAnsi="宋体" w:cs="宋体"/>
                <w:color w:val="auto"/>
                <w:kern w:val="0"/>
                <w:sz w:val="24"/>
              </w:rPr>
            </w:pPr>
            <w:r>
              <w:rPr>
                <w:rFonts w:hint="eastAsia" w:ascii="宋体" w:hAnsi="宋体" w:cs="宋体"/>
                <w:b/>
                <w:bCs/>
                <w:color w:val="auto"/>
                <w:kern w:val="0"/>
                <w:sz w:val="24"/>
              </w:rPr>
              <w:t>▲</w:t>
            </w:r>
          </w:p>
        </w:tc>
        <w:tc>
          <w:tcPr>
            <w:tcW w:w="3254" w:type="dxa"/>
            <w:tcBorders>
              <w:top w:val="nil"/>
              <w:left w:val="nil"/>
              <w:bottom w:val="single" w:color="auto" w:sz="4" w:space="0"/>
              <w:right w:val="single" w:color="auto" w:sz="4" w:space="0"/>
            </w:tcBorders>
            <w:vAlign w:val="center"/>
          </w:tcPr>
          <w:p w14:paraId="03F396A8">
            <w:pPr>
              <w:spacing w:line="360" w:lineRule="auto"/>
              <w:rPr>
                <w:rFonts w:hint="eastAsia" w:ascii="宋体" w:hAnsi="宋体" w:cs="宋体"/>
                <w:color w:val="auto"/>
                <w:sz w:val="24"/>
              </w:rPr>
            </w:pPr>
            <w:r>
              <w:rPr>
                <w:rFonts w:hint="eastAsia" w:ascii="宋体" w:hAnsi="宋体" w:cs="宋体"/>
                <w:color w:val="auto"/>
                <w:kern w:val="0"/>
                <w:sz w:val="24"/>
              </w:rPr>
              <w:t>火焰炉灵敏度：5ppm Cu吸光度≥0.6Abs，RSD≤0.5%。</w:t>
            </w:r>
          </w:p>
        </w:tc>
        <w:tc>
          <w:tcPr>
            <w:tcW w:w="3113" w:type="dxa"/>
            <w:tcBorders>
              <w:top w:val="single" w:color="auto" w:sz="4" w:space="0"/>
              <w:left w:val="nil"/>
              <w:bottom w:val="single" w:color="auto" w:sz="4" w:space="0"/>
              <w:right w:val="single" w:color="auto" w:sz="4" w:space="0"/>
            </w:tcBorders>
            <w:vAlign w:val="center"/>
          </w:tcPr>
          <w:p w14:paraId="03F396A9">
            <w:pPr>
              <w:pStyle w:val="239"/>
              <w:spacing w:line="360" w:lineRule="auto"/>
              <w:rPr>
                <w:rFonts w:hint="eastAsia" w:ascii="宋体" w:hAnsi="宋体" w:eastAsia="宋体" w:cs="宋体"/>
                <w:color w:val="auto"/>
              </w:rPr>
            </w:pPr>
            <w:r>
              <w:rPr>
                <w:rFonts w:hint="eastAsia" w:ascii="宋体" w:hAnsi="宋体" w:eastAsia="宋体" w:cs="宋体"/>
                <w:color w:val="auto"/>
              </w:rPr>
              <w:t>否</w:t>
            </w:r>
          </w:p>
        </w:tc>
      </w:tr>
      <w:tr w14:paraId="03F396AF">
        <w:tblPrEx>
          <w:tblCellMar>
            <w:top w:w="0" w:type="dxa"/>
            <w:left w:w="108" w:type="dxa"/>
            <w:bottom w:w="0" w:type="dxa"/>
            <w:right w:w="108" w:type="dxa"/>
          </w:tblCellMar>
        </w:tblPrEx>
        <w:trPr>
          <w:trHeight w:val="544" w:hRule="atLeast"/>
        </w:trPr>
        <w:tc>
          <w:tcPr>
            <w:tcW w:w="990" w:type="dxa"/>
            <w:tcBorders>
              <w:top w:val="nil"/>
              <w:left w:val="single" w:color="auto" w:sz="4" w:space="0"/>
              <w:bottom w:val="single" w:color="auto" w:sz="4" w:space="0"/>
              <w:right w:val="single" w:color="auto" w:sz="4" w:space="0"/>
            </w:tcBorders>
            <w:vAlign w:val="center"/>
          </w:tcPr>
          <w:p w14:paraId="03F396AB">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2</w:t>
            </w:r>
          </w:p>
        </w:tc>
        <w:tc>
          <w:tcPr>
            <w:tcW w:w="1671" w:type="dxa"/>
            <w:tcBorders>
              <w:top w:val="nil"/>
              <w:left w:val="nil"/>
              <w:bottom w:val="single" w:color="auto" w:sz="4" w:space="0"/>
              <w:right w:val="single" w:color="auto" w:sz="4" w:space="0"/>
            </w:tcBorders>
            <w:vAlign w:val="center"/>
          </w:tcPr>
          <w:p w14:paraId="03F396AC">
            <w:pPr>
              <w:widowControl/>
              <w:spacing w:line="360" w:lineRule="auto"/>
              <w:jc w:val="center"/>
              <w:rPr>
                <w:rFonts w:hint="eastAsia" w:ascii="宋体" w:hAnsi="宋体" w:cs="宋体"/>
                <w:color w:val="auto"/>
                <w:kern w:val="0"/>
                <w:sz w:val="24"/>
              </w:rPr>
            </w:pPr>
            <w:r>
              <w:rPr>
                <w:rFonts w:hint="eastAsia" w:ascii="宋体" w:hAnsi="宋体" w:cs="宋体"/>
                <w:b/>
                <w:bCs/>
                <w:color w:val="auto"/>
                <w:kern w:val="0"/>
                <w:sz w:val="24"/>
              </w:rPr>
              <w:t>▲</w:t>
            </w:r>
          </w:p>
        </w:tc>
        <w:tc>
          <w:tcPr>
            <w:tcW w:w="3254" w:type="dxa"/>
            <w:tcBorders>
              <w:top w:val="nil"/>
              <w:left w:val="nil"/>
              <w:bottom w:val="single" w:color="auto" w:sz="4" w:space="0"/>
              <w:right w:val="single" w:color="auto" w:sz="4" w:space="0"/>
            </w:tcBorders>
            <w:vAlign w:val="center"/>
          </w:tcPr>
          <w:p w14:paraId="03F396AD">
            <w:pPr>
              <w:spacing w:line="360" w:lineRule="auto"/>
              <w:rPr>
                <w:rFonts w:hint="eastAsia" w:ascii="宋体" w:hAnsi="宋体" w:cs="宋体"/>
                <w:snapToGrid w:val="0"/>
                <w:color w:val="auto"/>
                <w:sz w:val="24"/>
              </w:rPr>
            </w:pPr>
            <w:r>
              <w:rPr>
                <w:rFonts w:hint="eastAsia" w:ascii="宋体" w:hAnsi="宋体" w:cs="宋体"/>
                <w:color w:val="auto"/>
                <w:kern w:val="0"/>
                <w:sz w:val="24"/>
              </w:rPr>
              <w:t>石墨炉灵敏度：Cr特征质量≤4.0pg，RSD≤2％。</w:t>
            </w:r>
          </w:p>
        </w:tc>
        <w:tc>
          <w:tcPr>
            <w:tcW w:w="3113" w:type="dxa"/>
            <w:tcBorders>
              <w:top w:val="single" w:color="auto" w:sz="4" w:space="0"/>
              <w:left w:val="nil"/>
              <w:bottom w:val="single" w:color="auto" w:sz="4" w:space="0"/>
              <w:right w:val="single" w:color="auto" w:sz="4" w:space="0"/>
            </w:tcBorders>
            <w:vAlign w:val="center"/>
          </w:tcPr>
          <w:p w14:paraId="03F396AE">
            <w:pPr>
              <w:spacing w:line="360" w:lineRule="auto"/>
              <w:rPr>
                <w:rFonts w:hint="eastAsia" w:ascii="宋体" w:hAnsi="宋体" w:cs="宋体"/>
                <w:color w:val="auto"/>
                <w:sz w:val="24"/>
              </w:rPr>
            </w:pPr>
            <w:r>
              <w:rPr>
                <w:rFonts w:hint="eastAsia" w:ascii="宋体" w:hAnsi="宋体" w:cs="宋体"/>
                <w:color w:val="auto"/>
                <w:sz w:val="24"/>
              </w:rPr>
              <w:t>否</w:t>
            </w:r>
          </w:p>
        </w:tc>
      </w:tr>
      <w:tr w14:paraId="03F396B4">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3F396B0">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3</w:t>
            </w:r>
          </w:p>
        </w:tc>
        <w:tc>
          <w:tcPr>
            <w:tcW w:w="1671" w:type="dxa"/>
            <w:tcBorders>
              <w:top w:val="single" w:color="auto" w:sz="4" w:space="0"/>
              <w:left w:val="single" w:color="auto" w:sz="4" w:space="0"/>
              <w:bottom w:val="single" w:color="auto" w:sz="4" w:space="0"/>
              <w:right w:val="single" w:color="auto" w:sz="4" w:space="0"/>
            </w:tcBorders>
            <w:vAlign w:val="center"/>
          </w:tcPr>
          <w:p w14:paraId="03F396B1">
            <w:pPr>
              <w:widowControl/>
              <w:spacing w:line="360" w:lineRule="auto"/>
              <w:jc w:val="center"/>
              <w:rPr>
                <w:rFonts w:hint="eastAsia" w:ascii="宋体" w:hAnsi="宋体" w:cs="宋体"/>
                <w:color w:val="auto"/>
                <w:kern w:val="0"/>
                <w:sz w:val="24"/>
              </w:rPr>
            </w:pPr>
            <w:r>
              <w:rPr>
                <w:rFonts w:hint="eastAsia" w:ascii="宋体" w:hAnsi="宋体" w:cs="宋体"/>
                <w:b/>
                <w:bCs/>
                <w:color w:val="auto"/>
                <w:sz w:val="24"/>
              </w:rPr>
              <w:t>★</w:t>
            </w:r>
          </w:p>
        </w:tc>
        <w:tc>
          <w:tcPr>
            <w:tcW w:w="3254" w:type="dxa"/>
            <w:tcBorders>
              <w:top w:val="single" w:color="auto" w:sz="4" w:space="0"/>
              <w:left w:val="single" w:color="auto" w:sz="4" w:space="0"/>
              <w:bottom w:val="single" w:color="auto" w:sz="4" w:space="0"/>
              <w:right w:val="single" w:color="auto" w:sz="4" w:space="0"/>
            </w:tcBorders>
            <w:vAlign w:val="center"/>
          </w:tcPr>
          <w:p w14:paraId="03F396B2">
            <w:pPr>
              <w:spacing w:line="360" w:lineRule="auto"/>
              <w:rPr>
                <w:rFonts w:hint="eastAsia" w:ascii="宋体" w:hAnsi="宋体" w:cs="宋体"/>
                <w:snapToGrid w:val="0"/>
                <w:color w:val="auto"/>
                <w:sz w:val="24"/>
              </w:rPr>
            </w:pPr>
            <w:r>
              <w:rPr>
                <w:rFonts w:hint="eastAsia" w:ascii="宋体" w:hAnsi="宋体" w:cs="宋体"/>
                <w:color w:val="auto"/>
                <w:kern w:val="0"/>
                <w:sz w:val="24"/>
              </w:rPr>
              <w:t>主机：一体化设计，火焰炉和石墨炉共用光路，切换方便。</w:t>
            </w:r>
          </w:p>
        </w:tc>
        <w:tc>
          <w:tcPr>
            <w:tcW w:w="3113" w:type="dxa"/>
            <w:tcBorders>
              <w:top w:val="single" w:color="auto" w:sz="4" w:space="0"/>
              <w:left w:val="single" w:color="auto" w:sz="4" w:space="0"/>
              <w:bottom w:val="single" w:color="auto" w:sz="4" w:space="0"/>
              <w:right w:val="single" w:color="auto" w:sz="4" w:space="0"/>
            </w:tcBorders>
            <w:vAlign w:val="center"/>
          </w:tcPr>
          <w:p w14:paraId="03F396B3">
            <w:pPr>
              <w:spacing w:line="360" w:lineRule="auto"/>
              <w:rPr>
                <w:rFonts w:hint="eastAsia" w:ascii="宋体" w:hAnsi="宋体" w:cs="宋体"/>
                <w:color w:val="auto"/>
                <w:sz w:val="24"/>
              </w:rPr>
            </w:pPr>
          </w:p>
        </w:tc>
      </w:tr>
      <w:tr w14:paraId="03F396B9">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3F396B5">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4</w:t>
            </w:r>
          </w:p>
        </w:tc>
        <w:tc>
          <w:tcPr>
            <w:tcW w:w="1671" w:type="dxa"/>
            <w:tcBorders>
              <w:top w:val="single" w:color="auto" w:sz="4" w:space="0"/>
              <w:left w:val="single" w:color="auto" w:sz="4" w:space="0"/>
              <w:bottom w:val="single" w:color="auto" w:sz="4" w:space="0"/>
              <w:right w:val="single" w:color="auto" w:sz="4" w:space="0"/>
            </w:tcBorders>
            <w:vAlign w:val="center"/>
          </w:tcPr>
          <w:p w14:paraId="03F396B6">
            <w:pPr>
              <w:widowControl/>
              <w:spacing w:line="360" w:lineRule="auto"/>
              <w:jc w:val="center"/>
              <w:rPr>
                <w:rFonts w:hint="eastAsia" w:ascii="宋体" w:hAnsi="宋体" w:cs="宋体"/>
                <w:color w:val="auto"/>
                <w:kern w:val="0"/>
                <w:sz w:val="24"/>
              </w:rPr>
            </w:pPr>
            <w:r>
              <w:rPr>
                <w:rFonts w:hint="eastAsia" w:ascii="宋体" w:hAnsi="宋体" w:cs="宋体"/>
                <w:b/>
                <w:bCs/>
                <w:color w:val="auto"/>
                <w:sz w:val="24"/>
              </w:rPr>
              <w:t>★</w:t>
            </w:r>
          </w:p>
        </w:tc>
        <w:tc>
          <w:tcPr>
            <w:tcW w:w="3254" w:type="dxa"/>
            <w:tcBorders>
              <w:top w:val="single" w:color="auto" w:sz="4" w:space="0"/>
              <w:left w:val="single" w:color="auto" w:sz="4" w:space="0"/>
              <w:bottom w:val="single" w:color="auto" w:sz="4" w:space="0"/>
              <w:right w:val="single" w:color="auto" w:sz="4" w:space="0"/>
            </w:tcBorders>
            <w:vAlign w:val="center"/>
          </w:tcPr>
          <w:p w14:paraId="03F396B7">
            <w:pPr>
              <w:spacing w:line="360" w:lineRule="auto"/>
              <w:rPr>
                <w:rFonts w:hint="eastAsia" w:ascii="宋体" w:hAnsi="宋体" w:cs="宋体"/>
                <w:snapToGrid w:val="0"/>
                <w:color w:val="auto"/>
                <w:sz w:val="24"/>
              </w:rPr>
            </w:pPr>
            <w:r>
              <w:rPr>
                <w:rFonts w:hint="eastAsia" w:ascii="宋体" w:hAnsi="宋体" w:cs="宋体"/>
                <w:color w:val="auto"/>
                <w:kern w:val="0"/>
                <w:sz w:val="24"/>
              </w:rPr>
              <w:t>灯架采用结构简单易于元素灯更换的固定面板</w:t>
            </w:r>
          </w:p>
        </w:tc>
        <w:tc>
          <w:tcPr>
            <w:tcW w:w="3113" w:type="dxa"/>
            <w:tcBorders>
              <w:top w:val="single" w:color="auto" w:sz="4" w:space="0"/>
              <w:left w:val="single" w:color="auto" w:sz="4" w:space="0"/>
              <w:bottom w:val="single" w:color="auto" w:sz="4" w:space="0"/>
              <w:right w:val="single" w:color="auto" w:sz="4" w:space="0"/>
            </w:tcBorders>
            <w:vAlign w:val="center"/>
          </w:tcPr>
          <w:p w14:paraId="03F396B8">
            <w:pPr>
              <w:spacing w:line="360" w:lineRule="auto"/>
              <w:rPr>
                <w:rFonts w:hint="eastAsia" w:ascii="宋体" w:hAnsi="宋体" w:cs="宋体"/>
                <w:color w:val="auto"/>
                <w:sz w:val="24"/>
              </w:rPr>
            </w:pPr>
            <w:r>
              <w:rPr>
                <w:rFonts w:hint="eastAsia" w:ascii="宋体" w:hAnsi="宋体" w:cs="宋体"/>
                <w:color w:val="auto"/>
                <w:kern w:val="0"/>
                <w:sz w:val="24"/>
              </w:rPr>
              <w:t>提供实物照片</w:t>
            </w:r>
          </w:p>
        </w:tc>
      </w:tr>
      <w:tr w14:paraId="03F396BE">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3F396BA">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5</w:t>
            </w:r>
          </w:p>
        </w:tc>
        <w:tc>
          <w:tcPr>
            <w:tcW w:w="1671" w:type="dxa"/>
            <w:tcBorders>
              <w:top w:val="single" w:color="auto" w:sz="4" w:space="0"/>
              <w:left w:val="single" w:color="auto" w:sz="4" w:space="0"/>
              <w:bottom w:val="single" w:color="auto" w:sz="4" w:space="0"/>
              <w:right w:val="single" w:color="auto" w:sz="4" w:space="0"/>
            </w:tcBorders>
            <w:vAlign w:val="center"/>
          </w:tcPr>
          <w:p w14:paraId="03F396BB">
            <w:pPr>
              <w:widowControl/>
              <w:spacing w:line="360" w:lineRule="auto"/>
              <w:jc w:val="center"/>
              <w:rPr>
                <w:rFonts w:hint="eastAsia" w:ascii="宋体" w:hAnsi="宋体" w:cs="宋体"/>
                <w:color w:val="auto"/>
                <w:kern w:val="0"/>
                <w:sz w:val="24"/>
              </w:rPr>
            </w:pPr>
            <w:r>
              <w:rPr>
                <w:rFonts w:hint="eastAsia" w:ascii="宋体" w:hAnsi="宋体" w:cs="宋体"/>
                <w:b/>
                <w:bCs/>
                <w:color w:val="auto"/>
                <w:sz w:val="24"/>
              </w:rPr>
              <w:t>★</w:t>
            </w:r>
          </w:p>
        </w:tc>
        <w:tc>
          <w:tcPr>
            <w:tcW w:w="3254" w:type="dxa"/>
            <w:tcBorders>
              <w:top w:val="single" w:color="auto" w:sz="4" w:space="0"/>
              <w:left w:val="single" w:color="auto" w:sz="4" w:space="0"/>
              <w:bottom w:val="single" w:color="auto" w:sz="4" w:space="0"/>
              <w:right w:val="single" w:color="auto" w:sz="4" w:space="0"/>
            </w:tcBorders>
            <w:vAlign w:val="center"/>
          </w:tcPr>
          <w:p w14:paraId="03F396BC">
            <w:pPr>
              <w:spacing w:line="360" w:lineRule="auto"/>
              <w:rPr>
                <w:rFonts w:hint="eastAsia" w:ascii="宋体" w:hAnsi="宋体" w:cs="宋体"/>
                <w:snapToGrid w:val="0"/>
                <w:color w:val="auto"/>
                <w:sz w:val="24"/>
              </w:rPr>
            </w:pPr>
            <w:r>
              <w:rPr>
                <w:rFonts w:hint="eastAsia" w:ascii="宋体" w:hAnsi="宋体" w:cs="宋体"/>
                <w:color w:val="auto"/>
                <w:kern w:val="0"/>
                <w:sz w:val="24"/>
              </w:rPr>
              <w:t>石墨炉自动进样器：≥60位</w:t>
            </w:r>
          </w:p>
        </w:tc>
        <w:tc>
          <w:tcPr>
            <w:tcW w:w="3113" w:type="dxa"/>
            <w:tcBorders>
              <w:top w:val="single" w:color="auto" w:sz="4" w:space="0"/>
              <w:left w:val="single" w:color="auto" w:sz="4" w:space="0"/>
              <w:bottom w:val="single" w:color="auto" w:sz="4" w:space="0"/>
              <w:right w:val="single" w:color="auto" w:sz="4" w:space="0"/>
            </w:tcBorders>
            <w:vAlign w:val="center"/>
          </w:tcPr>
          <w:p w14:paraId="03F396BD">
            <w:pPr>
              <w:spacing w:line="360" w:lineRule="auto"/>
              <w:rPr>
                <w:rFonts w:hint="eastAsia" w:ascii="宋体" w:hAnsi="宋体" w:cs="宋体"/>
                <w:color w:val="auto"/>
                <w:sz w:val="24"/>
              </w:rPr>
            </w:pPr>
            <w:r>
              <w:rPr>
                <w:rFonts w:hint="eastAsia" w:ascii="宋体" w:hAnsi="宋体" w:cs="宋体"/>
                <w:color w:val="auto"/>
                <w:kern w:val="0"/>
                <w:sz w:val="24"/>
              </w:rPr>
              <w:t>提供仪器软件自动进样器位数截图和样品盘实物照片</w:t>
            </w:r>
          </w:p>
        </w:tc>
      </w:tr>
      <w:tr w14:paraId="03F396C3">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3F396BF">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6</w:t>
            </w:r>
          </w:p>
        </w:tc>
        <w:tc>
          <w:tcPr>
            <w:tcW w:w="1671" w:type="dxa"/>
            <w:tcBorders>
              <w:top w:val="single" w:color="auto" w:sz="4" w:space="0"/>
              <w:left w:val="single" w:color="auto" w:sz="4" w:space="0"/>
              <w:bottom w:val="single" w:color="auto" w:sz="4" w:space="0"/>
              <w:right w:val="single" w:color="auto" w:sz="4" w:space="0"/>
            </w:tcBorders>
            <w:vAlign w:val="center"/>
          </w:tcPr>
          <w:p w14:paraId="03F396C0">
            <w:pPr>
              <w:widowControl/>
              <w:spacing w:line="360" w:lineRule="auto"/>
              <w:jc w:val="center"/>
              <w:rPr>
                <w:rFonts w:hint="eastAsia" w:ascii="宋体" w:hAnsi="宋体" w:cs="宋体"/>
                <w:color w:val="auto"/>
                <w:kern w:val="0"/>
                <w:sz w:val="24"/>
              </w:rPr>
            </w:pPr>
            <w:r>
              <w:rPr>
                <w:rFonts w:hint="eastAsia" w:ascii="宋体" w:hAnsi="宋体" w:cs="宋体"/>
                <w:b/>
                <w:bCs/>
                <w:color w:val="auto"/>
                <w:sz w:val="24"/>
              </w:rPr>
              <w:t>★</w:t>
            </w:r>
          </w:p>
        </w:tc>
        <w:tc>
          <w:tcPr>
            <w:tcW w:w="3254" w:type="dxa"/>
            <w:tcBorders>
              <w:top w:val="single" w:color="auto" w:sz="4" w:space="0"/>
              <w:left w:val="single" w:color="auto" w:sz="4" w:space="0"/>
              <w:bottom w:val="single" w:color="auto" w:sz="4" w:space="0"/>
              <w:right w:val="single" w:color="auto" w:sz="4" w:space="0"/>
            </w:tcBorders>
            <w:vAlign w:val="center"/>
          </w:tcPr>
          <w:p w14:paraId="03F396C1">
            <w:pPr>
              <w:spacing w:line="360" w:lineRule="auto"/>
              <w:rPr>
                <w:rFonts w:hint="eastAsia" w:ascii="宋体" w:hAnsi="宋体" w:cs="宋体"/>
                <w:color w:val="auto"/>
                <w:sz w:val="24"/>
              </w:rPr>
            </w:pPr>
            <w:r>
              <w:rPr>
                <w:rFonts w:hint="eastAsia" w:ascii="宋体" w:hAnsi="宋体" w:cs="宋体"/>
                <w:color w:val="auto"/>
                <w:kern w:val="0"/>
                <w:sz w:val="24"/>
              </w:rPr>
              <w:t>气路控制：≥3路气控制</w:t>
            </w:r>
          </w:p>
        </w:tc>
        <w:tc>
          <w:tcPr>
            <w:tcW w:w="3113" w:type="dxa"/>
            <w:tcBorders>
              <w:top w:val="single" w:color="auto" w:sz="4" w:space="0"/>
              <w:left w:val="single" w:color="auto" w:sz="4" w:space="0"/>
              <w:bottom w:val="single" w:color="auto" w:sz="4" w:space="0"/>
              <w:right w:val="single" w:color="auto" w:sz="4" w:space="0"/>
            </w:tcBorders>
            <w:vAlign w:val="center"/>
          </w:tcPr>
          <w:p w14:paraId="03F396C2">
            <w:pPr>
              <w:spacing w:line="360" w:lineRule="auto"/>
              <w:rPr>
                <w:rFonts w:hint="eastAsia" w:ascii="宋体" w:hAnsi="宋体" w:cs="宋体"/>
                <w:color w:val="auto"/>
                <w:sz w:val="24"/>
              </w:rPr>
            </w:pPr>
            <w:r>
              <w:rPr>
                <w:rFonts w:hint="eastAsia" w:ascii="宋体" w:hAnsi="宋体" w:cs="宋体"/>
                <w:color w:val="auto"/>
                <w:sz w:val="24"/>
              </w:rPr>
              <w:t>否</w:t>
            </w:r>
          </w:p>
        </w:tc>
      </w:tr>
      <w:tr w14:paraId="03F396C9">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3F396C4">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7</w:t>
            </w:r>
          </w:p>
        </w:tc>
        <w:tc>
          <w:tcPr>
            <w:tcW w:w="1671" w:type="dxa"/>
            <w:tcBorders>
              <w:top w:val="single" w:color="auto" w:sz="4" w:space="0"/>
              <w:left w:val="single" w:color="auto" w:sz="4" w:space="0"/>
              <w:bottom w:val="single" w:color="auto" w:sz="4" w:space="0"/>
              <w:right w:val="single" w:color="auto" w:sz="4" w:space="0"/>
            </w:tcBorders>
            <w:vAlign w:val="center"/>
          </w:tcPr>
          <w:p w14:paraId="03F396C5">
            <w:pPr>
              <w:widowControl/>
              <w:spacing w:line="360" w:lineRule="auto"/>
              <w:jc w:val="center"/>
              <w:rPr>
                <w:rFonts w:hint="eastAsia" w:ascii="宋体" w:hAnsi="宋体" w:cs="宋体"/>
                <w:color w:val="auto"/>
                <w:kern w:val="0"/>
                <w:sz w:val="24"/>
              </w:rPr>
            </w:pPr>
          </w:p>
        </w:tc>
        <w:tc>
          <w:tcPr>
            <w:tcW w:w="3254" w:type="dxa"/>
            <w:tcBorders>
              <w:top w:val="single" w:color="auto" w:sz="4" w:space="0"/>
              <w:left w:val="single" w:color="auto" w:sz="4" w:space="0"/>
              <w:bottom w:val="single" w:color="auto" w:sz="4" w:space="0"/>
              <w:right w:val="single" w:color="auto" w:sz="4" w:space="0"/>
            </w:tcBorders>
            <w:vAlign w:val="center"/>
          </w:tcPr>
          <w:p w14:paraId="03F396C7">
            <w:pPr>
              <w:spacing w:line="360" w:lineRule="auto"/>
              <w:rPr>
                <w:rFonts w:hint="eastAsia" w:ascii="宋体" w:hAnsi="宋体" w:cs="宋体"/>
                <w:snapToGrid w:val="0"/>
                <w:color w:val="auto"/>
                <w:sz w:val="24"/>
              </w:rPr>
            </w:pPr>
            <w:r>
              <w:rPr>
                <w:rFonts w:hint="eastAsia" w:ascii="宋体" w:hAnsi="宋体" w:cs="宋体"/>
                <w:color w:val="auto"/>
                <w:kern w:val="0"/>
                <w:sz w:val="24"/>
              </w:rPr>
              <w:t>灯选择：≥6灯座，且可同时预热4个及以上元素灯。</w:t>
            </w:r>
          </w:p>
        </w:tc>
        <w:tc>
          <w:tcPr>
            <w:tcW w:w="3113" w:type="dxa"/>
            <w:tcBorders>
              <w:top w:val="single" w:color="auto" w:sz="4" w:space="0"/>
              <w:left w:val="single" w:color="auto" w:sz="4" w:space="0"/>
              <w:bottom w:val="single" w:color="auto" w:sz="4" w:space="0"/>
              <w:right w:val="single" w:color="auto" w:sz="4" w:space="0"/>
            </w:tcBorders>
            <w:vAlign w:val="center"/>
          </w:tcPr>
          <w:p w14:paraId="03F396C8">
            <w:pPr>
              <w:spacing w:line="360" w:lineRule="auto"/>
              <w:rPr>
                <w:rFonts w:hint="eastAsia" w:ascii="宋体" w:hAnsi="宋体" w:cs="宋体"/>
                <w:color w:val="auto"/>
                <w:sz w:val="24"/>
              </w:rPr>
            </w:pPr>
            <w:r>
              <w:rPr>
                <w:rFonts w:hint="eastAsia" w:ascii="宋体" w:hAnsi="宋体" w:cs="宋体"/>
                <w:color w:val="auto"/>
                <w:sz w:val="24"/>
              </w:rPr>
              <w:t>否</w:t>
            </w:r>
          </w:p>
        </w:tc>
      </w:tr>
      <w:tr w14:paraId="03F396CE">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3F396CA">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8</w:t>
            </w:r>
          </w:p>
        </w:tc>
        <w:tc>
          <w:tcPr>
            <w:tcW w:w="1671" w:type="dxa"/>
            <w:tcBorders>
              <w:top w:val="single" w:color="auto" w:sz="4" w:space="0"/>
              <w:left w:val="single" w:color="auto" w:sz="4" w:space="0"/>
              <w:bottom w:val="single" w:color="auto" w:sz="4" w:space="0"/>
              <w:right w:val="single" w:color="auto" w:sz="4" w:space="0"/>
            </w:tcBorders>
            <w:vAlign w:val="center"/>
          </w:tcPr>
          <w:p w14:paraId="03F396CB">
            <w:pPr>
              <w:widowControl/>
              <w:spacing w:line="360" w:lineRule="auto"/>
              <w:jc w:val="center"/>
              <w:rPr>
                <w:rFonts w:hint="eastAsia" w:ascii="宋体" w:hAnsi="宋体" w:cs="宋体"/>
                <w:color w:val="auto"/>
                <w:kern w:val="0"/>
                <w:sz w:val="24"/>
              </w:rPr>
            </w:pPr>
          </w:p>
        </w:tc>
        <w:tc>
          <w:tcPr>
            <w:tcW w:w="3254" w:type="dxa"/>
            <w:tcBorders>
              <w:top w:val="single" w:color="auto" w:sz="4" w:space="0"/>
              <w:left w:val="single" w:color="auto" w:sz="4" w:space="0"/>
              <w:bottom w:val="single" w:color="auto" w:sz="4" w:space="0"/>
              <w:right w:val="single" w:color="auto" w:sz="4" w:space="0"/>
            </w:tcBorders>
            <w:vAlign w:val="center"/>
          </w:tcPr>
          <w:p w14:paraId="03F396CC">
            <w:pPr>
              <w:spacing w:line="360" w:lineRule="auto"/>
              <w:rPr>
                <w:rFonts w:hint="eastAsia" w:ascii="宋体" w:hAnsi="宋体" w:cs="宋体"/>
                <w:snapToGrid w:val="0"/>
                <w:color w:val="auto"/>
                <w:sz w:val="24"/>
              </w:rPr>
            </w:pPr>
            <w:r>
              <w:rPr>
                <w:rFonts w:hint="eastAsia" w:ascii="宋体" w:hAnsi="宋体" w:cs="宋体"/>
                <w:color w:val="auto"/>
                <w:kern w:val="0"/>
                <w:sz w:val="24"/>
              </w:rPr>
              <w:t>可接空心阴极灯和无极放电灯</w:t>
            </w:r>
          </w:p>
        </w:tc>
        <w:tc>
          <w:tcPr>
            <w:tcW w:w="3113" w:type="dxa"/>
            <w:tcBorders>
              <w:top w:val="single" w:color="auto" w:sz="4" w:space="0"/>
              <w:left w:val="single" w:color="auto" w:sz="4" w:space="0"/>
              <w:bottom w:val="single" w:color="auto" w:sz="4" w:space="0"/>
              <w:right w:val="single" w:color="auto" w:sz="4" w:space="0"/>
            </w:tcBorders>
            <w:vAlign w:val="center"/>
          </w:tcPr>
          <w:p w14:paraId="03F396CD">
            <w:pPr>
              <w:spacing w:line="360" w:lineRule="auto"/>
              <w:rPr>
                <w:rFonts w:hint="eastAsia" w:ascii="宋体" w:hAnsi="宋体" w:cs="宋体"/>
                <w:color w:val="auto"/>
                <w:sz w:val="24"/>
              </w:rPr>
            </w:pPr>
            <w:r>
              <w:rPr>
                <w:rFonts w:hint="eastAsia" w:ascii="宋体" w:hAnsi="宋体" w:cs="宋体"/>
                <w:color w:val="auto"/>
                <w:kern w:val="0"/>
                <w:sz w:val="24"/>
              </w:rPr>
              <w:t>提供官方资料证明截图</w:t>
            </w:r>
          </w:p>
        </w:tc>
      </w:tr>
      <w:tr w14:paraId="03F396D3">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3F396CF">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9</w:t>
            </w:r>
          </w:p>
        </w:tc>
        <w:tc>
          <w:tcPr>
            <w:tcW w:w="1671" w:type="dxa"/>
            <w:tcBorders>
              <w:top w:val="single" w:color="auto" w:sz="4" w:space="0"/>
              <w:left w:val="single" w:color="auto" w:sz="4" w:space="0"/>
              <w:bottom w:val="single" w:color="auto" w:sz="4" w:space="0"/>
              <w:right w:val="single" w:color="auto" w:sz="4" w:space="0"/>
            </w:tcBorders>
            <w:vAlign w:val="center"/>
          </w:tcPr>
          <w:p w14:paraId="03F396D0">
            <w:pPr>
              <w:widowControl/>
              <w:spacing w:line="360" w:lineRule="auto"/>
              <w:jc w:val="center"/>
              <w:rPr>
                <w:rFonts w:hint="eastAsia" w:ascii="宋体" w:hAnsi="宋体" w:cs="宋体"/>
                <w:color w:val="auto"/>
                <w:kern w:val="0"/>
                <w:sz w:val="24"/>
              </w:rPr>
            </w:pPr>
          </w:p>
        </w:tc>
        <w:tc>
          <w:tcPr>
            <w:tcW w:w="3254" w:type="dxa"/>
            <w:tcBorders>
              <w:top w:val="single" w:color="auto" w:sz="4" w:space="0"/>
              <w:left w:val="single" w:color="auto" w:sz="4" w:space="0"/>
              <w:bottom w:val="single" w:color="auto" w:sz="4" w:space="0"/>
              <w:right w:val="single" w:color="auto" w:sz="4" w:space="0"/>
            </w:tcBorders>
            <w:vAlign w:val="center"/>
          </w:tcPr>
          <w:p w14:paraId="03F396D1">
            <w:pPr>
              <w:spacing w:line="360" w:lineRule="auto"/>
              <w:rPr>
                <w:rFonts w:hint="eastAsia" w:ascii="宋体" w:hAnsi="宋体" w:cs="宋体"/>
                <w:color w:val="auto"/>
                <w:kern w:val="0"/>
                <w:sz w:val="24"/>
              </w:rPr>
            </w:pPr>
            <w:r>
              <w:rPr>
                <w:rFonts w:hint="eastAsia" w:ascii="宋体" w:hAnsi="宋体" w:cs="宋体"/>
                <w:color w:val="auto"/>
                <w:kern w:val="0"/>
                <w:sz w:val="24"/>
              </w:rPr>
              <w:t>石墨炉：横向加热</w:t>
            </w:r>
          </w:p>
        </w:tc>
        <w:tc>
          <w:tcPr>
            <w:tcW w:w="3113" w:type="dxa"/>
            <w:tcBorders>
              <w:top w:val="single" w:color="auto" w:sz="4" w:space="0"/>
              <w:left w:val="single" w:color="auto" w:sz="4" w:space="0"/>
              <w:bottom w:val="single" w:color="auto" w:sz="4" w:space="0"/>
              <w:right w:val="single" w:color="auto" w:sz="4" w:space="0"/>
            </w:tcBorders>
            <w:vAlign w:val="center"/>
          </w:tcPr>
          <w:p w14:paraId="03F396D2">
            <w:pPr>
              <w:spacing w:line="360" w:lineRule="auto"/>
              <w:rPr>
                <w:rFonts w:hint="eastAsia" w:ascii="宋体" w:hAnsi="宋体" w:cs="宋体"/>
                <w:color w:val="auto"/>
                <w:sz w:val="24"/>
              </w:rPr>
            </w:pPr>
            <w:r>
              <w:rPr>
                <w:rFonts w:hint="eastAsia" w:ascii="宋体" w:hAnsi="宋体" w:cs="宋体"/>
                <w:color w:val="auto"/>
                <w:sz w:val="24"/>
              </w:rPr>
              <w:t>否</w:t>
            </w:r>
          </w:p>
        </w:tc>
      </w:tr>
      <w:tr w14:paraId="3A602DA1">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337B995C">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10</w:t>
            </w:r>
          </w:p>
        </w:tc>
        <w:tc>
          <w:tcPr>
            <w:tcW w:w="1671" w:type="dxa"/>
            <w:tcBorders>
              <w:top w:val="single" w:color="auto" w:sz="4" w:space="0"/>
              <w:left w:val="single" w:color="auto" w:sz="4" w:space="0"/>
              <w:bottom w:val="single" w:color="auto" w:sz="4" w:space="0"/>
              <w:right w:val="single" w:color="auto" w:sz="4" w:space="0"/>
            </w:tcBorders>
            <w:vAlign w:val="center"/>
          </w:tcPr>
          <w:p w14:paraId="27B71AF7">
            <w:pPr>
              <w:widowControl/>
              <w:spacing w:line="360" w:lineRule="auto"/>
              <w:jc w:val="center"/>
              <w:rPr>
                <w:rFonts w:hint="eastAsia" w:ascii="宋体" w:hAnsi="宋体" w:cs="宋体"/>
                <w:color w:val="auto"/>
                <w:kern w:val="0"/>
                <w:sz w:val="24"/>
              </w:rPr>
            </w:pPr>
          </w:p>
        </w:tc>
        <w:tc>
          <w:tcPr>
            <w:tcW w:w="3254" w:type="dxa"/>
            <w:tcBorders>
              <w:top w:val="single" w:color="auto" w:sz="4" w:space="0"/>
              <w:left w:val="single" w:color="auto" w:sz="4" w:space="0"/>
              <w:bottom w:val="single" w:color="auto" w:sz="4" w:space="0"/>
              <w:right w:val="single" w:color="auto" w:sz="4" w:space="0"/>
            </w:tcBorders>
            <w:vAlign w:val="center"/>
          </w:tcPr>
          <w:p w14:paraId="36924694">
            <w:pPr>
              <w:spacing w:line="360" w:lineRule="auto"/>
              <w:rPr>
                <w:rFonts w:hint="eastAsia" w:ascii="宋体" w:hAnsi="宋体" w:cs="宋体"/>
                <w:color w:val="auto"/>
                <w:kern w:val="0"/>
                <w:sz w:val="24"/>
              </w:rPr>
            </w:pPr>
            <w:r>
              <w:rPr>
                <w:rFonts w:hint="eastAsia" w:ascii="宋体" w:hAnsi="宋体" w:cs="宋体"/>
                <w:color w:val="auto"/>
                <w:kern w:val="0"/>
                <w:sz w:val="24"/>
              </w:rPr>
              <w:t>通过软件由计算机控制元素灯的选择和自动准直，可自动识别元素灯的名称和设定灯的电流推荐值</w:t>
            </w:r>
          </w:p>
        </w:tc>
        <w:tc>
          <w:tcPr>
            <w:tcW w:w="3113" w:type="dxa"/>
            <w:tcBorders>
              <w:top w:val="single" w:color="auto" w:sz="4" w:space="0"/>
              <w:left w:val="single" w:color="auto" w:sz="4" w:space="0"/>
              <w:bottom w:val="single" w:color="auto" w:sz="4" w:space="0"/>
              <w:right w:val="single" w:color="auto" w:sz="4" w:space="0"/>
            </w:tcBorders>
          </w:tcPr>
          <w:p w14:paraId="24AA753B">
            <w:pPr>
              <w:spacing w:line="360" w:lineRule="auto"/>
              <w:rPr>
                <w:rFonts w:hint="eastAsia" w:ascii="宋体" w:hAnsi="宋体" w:cs="宋体"/>
                <w:color w:val="auto"/>
                <w:sz w:val="24"/>
              </w:rPr>
            </w:pPr>
            <w:r>
              <w:rPr>
                <w:rFonts w:hint="eastAsia" w:ascii="宋体" w:hAnsi="宋体" w:cs="宋体"/>
                <w:color w:val="auto"/>
                <w:sz w:val="24"/>
              </w:rPr>
              <w:t>否</w:t>
            </w:r>
          </w:p>
        </w:tc>
      </w:tr>
      <w:tr w14:paraId="03F396D9">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3F396D5">
            <w:pPr>
              <w:widowControl/>
              <w:spacing w:line="360" w:lineRule="auto"/>
              <w:jc w:val="center"/>
              <w:rPr>
                <w:rFonts w:hint="eastAsia" w:ascii="宋体" w:hAnsi="宋体" w:cs="宋体"/>
                <w:color w:val="auto"/>
                <w:sz w:val="24"/>
              </w:rPr>
            </w:pPr>
            <w:r>
              <w:rPr>
                <w:rFonts w:hint="eastAsia" w:ascii="宋体" w:hAnsi="宋体" w:cs="宋体"/>
                <w:color w:val="auto"/>
                <w:kern w:val="0"/>
                <w:sz w:val="24"/>
              </w:rPr>
              <w:t>11</w:t>
            </w:r>
          </w:p>
        </w:tc>
        <w:tc>
          <w:tcPr>
            <w:tcW w:w="1671" w:type="dxa"/>
            <w:tcBorders>
              <w:top w:val="single" w:color="auto" w:sz="4" w:space="0"/>
              <w:left w:val="single" w:color="auto" w:sz="4" w:space="0"/>
              <w:bottom w:val="single" w:color="auto" w:sz="4" w:space="0"/>
              <w:right w:val="single" w:color="auto" w:sz="4" w:space="0"/>
            </w:tcBorders>
            <w:vAlign w:val="center"/>
          </w:tcPr>
          <w:p w14:paraId="03F396D6">
            <w:pPr>
              <w:widowControl/>
              <w:spacing w:line="360" w:lineRule="auto"/>
              <w:jc w:val="center"/>
              <w:rPr>
                <w:rFonts w:hint="eastAsia" w:ascii="宋体" w:hAnsi="宋体" w:cs="宋体"/>
                <w:color w:val="auto"/>
                <w:kern w:val="0"/>
                <w:sz w:val="24"/>
              </w:rPr>
            </w:pPr>
          </w:p>
        </w:tc>
        <w:tc>
          <w:tcPr>
            <w:tcW w:w="3254" w:type="dxa"/>
            <w:tcBorders>
              <w:top w:val="single" w:color="auto" w:sz="4" w:space="0"/>
              <w:left w:val="single" w:color="auto" w:sz="4" w:space="0"/>
              <w:bottom w:val="single" w:color="auto" w:sz="4" w:space="0"/>
              <w:right w:val="single" w:color="auto" w:sz="4" w:space="0"/>
            </w:tcBorders>
            <w:vAlign w:val="center"/>
          </w:tcPr>
          <w:p w14:paraId="03F396D7">
            <w:pPr>
              <w:tabs>
                <w:tab w:val="left" w:pos="0"/>
              </w:tabs>
              <w:spacing w:line="360" w:lineRule="auto"/>
              <w:rPr>
                <w:rFonts w:hint="eastAsia" w:ascii="宋体" w:hAnsi="宋体" w:cs="宋体"/>
                <w:color w:val="auto"/>
                <w:kern w:val="0"/>
                <w:sz w:val="24"/>
              </w:rPr>
            </w:pPr>
            <w:r>
              <w:rPr>
                <w:rFonts w:hint="eastAsia" w:ascii="宋体" w:hAnsi="宋体" w:cs="宋体"/>
                <w:color w:val="auto"/>
                <w:kern w:val="0"/>
                <w:sz w:val="24"/>
              </w:rPr>
              <w:t>光学系统：</w:t>
            </w:r>
            <w:r>
              <w:rPr>
                <w:rFonts w:hint="eastAsia" w:ascii="宋体" w:hAnsi="宋体" w:cs="宋体"/>
                <w:color w:val="auto"/>
                <w:sz w:val="24"/>
              </w:rPr>
              <w:t>中阶梯光栅双光束分光系统</w:t>
            </w:r>
            <w:r>
              <w:rPr>
                <w:rFonts w:hint="eastAsia" w:ascii="宋体" w:hAnsi="宋体" w:cs="宋体"/>
                <w:color w:val="auto"/>
                <w:kern w:val="0"/>
                <w:sz w:val="24"/>
              </w:rPr>
              <w:t>。</w:t>
            </w:r>
          </w:p>
        </w:tc>
        <w:tc>
          <w:tcPr>
            <w:tcW w:w="3113" w:type="dxa"/>
            <w:tcBorders>
              <w:top w:val="single" w:color="auto" w:sz="4" w:space="0"/>
              <w:left w:val="single" w:color="auto" w:sz="4" w:space="0"/>
              <w:bottom w:val="single" w:color="auto" w:sz="4" w:space="0"/>
              <w:right w:val="single" w:color="auto" w:sz="4" w:space="0"/>
            </w:tcBorders>
          </w:tcPr>
          <w:p w14:paraId="03F396D8">
            <w:pPr>
              <w:spacing w:line="360" w:lineRule="auto"/>
              <w:rPr>
                <w:rFonts w:hint="eastAsia" w:ascii="宋体" w:hAnsi="宋体" w:cs="宋体"/>
                <w:color w:val="auto"/>
                <w:sz w:val="24"/>
              </w:rPr>
            </w:pPr>
            <w:r>
              <w:rPr>
                <w:rFonts w:hint="eastAsia" w:ascii="宋体" w:hAnsi="宋体" w:cs="宋体"/>
                <w:color w:val="auto"/>
                <w:sz w:val="24"/>
              </w:rPr>
              <w:t>否</w:t>
            </w:r>
          </w:p>
        </w:tc>
      </w:tr>
      <w:tr w14:paraId="03F396DE">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3F396DA">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12</w:t>
            </w:r>
          </w:p>
        </w:tc>
        <w:tc>
          <w:tcPr>
            <w:tcW w:w="1671" w:type="dxa"/>
            <w:tcBorders>
              <w:top w:val="single" w:color="auto" w:sz="4" w:space="0"/>
              <w:left w:val="single" w:color="auto" w:sz="4" w:space="0"/>
              <w:bottom w:val="single" w:color="auto" w:sz="4" w:space="0"/>
              <w:right w:val="single" w:color="auto" w:sz="4" w:space="0"/>
            </w:tcBorders>
            <w:vAlign w:val="center"/>
          </w:tcPr>
          <w:p w14:paraId="03F396DB">
            <w:pPr>
              <w:widowControl/>
              <w:spacing w:line="360" w:lineRule="auto"/>
              <w:jc w:val="center"/>
              <w:rPr>
                <w:rFonts w:hint="eastAsia" w:ascii="宋体" w:hAnsi="宋体" w:cs="宋体"/>
                <w:color w:val="auto"/>
                <w:kern w:val="0"/>
                <w:sz w:val="24"/>
              </w:rPr>
            </w:pPr>
          </w:p>
        </w:tc>
        <w:tc>
          <w:tcPr>
            <w:tcW w:w="3254" w:type="dxa"/>
            <w:tcBorders>
              <w:top w:val="single" w:color="auto" w:sz="4" w:space="0"/>
              <w:left w:val="single" w:color="auto" w:sz="4" w:space="0"/>
              <w:bottom w:val="single" w:color="auto" w:sz="4" w:space="0"/>
              <w:right w:val="single" w:color="auto" w:sz="4" w:space="0"/>
            </w:tcBorders>
            <w:vAlign w:val="center"/>
          </w:tcPr>
          <w:p w14:paraId="03F396DC">
            <w:pPr>
              <w:spacing w:line="360" w:lineRule="auto"/>
              <w:rPr>
                <w:rFonts w:hint="eastAsia" w:ascii="宋体" w:hAnsi="宋体" w:cs="宋体"/>
                <w:color w:val="auto"/>
                <w:kern w:val="0"/>
                <w:sz w:val="24"/>
              </w:rPr>
            </w:pPr>
            <w:r>
              <w:rPr>
                <w:rFonts w:hint="eastAsia" w:ascii="宋体" w:hAnsi="宋体" w:cs="宋体"/>
                <w:color w:val="auto"/>
                <w:kern w:val="0"/>
                <w:sz w:val="24"/>
              </w:rPr>
              <w:t>波长范围</w:t>
            </w:r>
            <w:r>
              <w:rPr>
                <w:rFonts w:hint="eastAsia"/>
                <w:color w:val="auto"/>
              </w:rPr>
              <w:t>≥</w:t>
            </w:r>
            <w:r>
              <w:rPr>
                <w:rFonts w:hint="eastAsia" w:ascii="宋体" w:hAnsi="宋体" w:cs="宋体"/>
                <w:color w:val="auto"/>
                <w:kern w:val="0"/>
                <w:sz w:val="24"/>
              </w:rPr>
              <w:t>190-900nm。</w:t>
            </w:r>
          </w:p>
        </w:tc>
        <w:tc>
          <w:tcPr>
            <w:tcW w:w="3113" w:type="dxa"/>
            <w:tcBorders>
              <w:top w:val="single" w:color="auto" w:sz="4" w:space="0"/>
              <w:left w:val="single" w:color="auto" w:sz="4" w:space="0"/>
              <w:bottom w:val="single" w:color="auto" w:sz="4" w:space="0"/>
              <w:right w:val="single" w:color="auto" w:sz="4" w:space="0"/>
            </w:tcBorders>
          </w:tcPr>
          <w:p w14:paraId="03F396DD">
            <w:pPr>
              <w:spacing w:line="360" w:lineRule="auto"/>
              <w:rPr>
                <w:rFonts w:hint="eastAsia" w:ascii="宋体" w:hAnsi="宋体" w:cs="宋体"/>
                <w:color w:val="auto"/>
                <w:sz w:val="24"/>
              </w:rPr>
            </w:pPr>
            <w:r>
              <w:rPr>
                <w:rFonts w:hint="eastAsia" w:ascii="宋体" w:hAnsi="宋体" w:cs="宋体"/>
                <w:color w:val="auto"/>
                <w:sz w:val="24"/>
              </w:rPr>
              <w:t>否</w:t>
            </w:r>
          </w:p>
        </w:tc>
      </w:tr>
      <w:tr w14:paraId="03F396E4">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3F396E0">
            <w:pPr>
              <w:widowControl/>
              <w:spacing w:line="360" w:lineRule="auto"/>
              <w:jc w:val="center"/>
              <w:rPr>
                <w:rFonts w:hint="eastAsia" w:ascii="宋体" w:hAnsi="宋体" w:cs="宋体"/>
                <w:color w:val="auto"/>
                <w:sz w:val="24"/>
              </w:rPr>
            </w:pPr>
            <w:r>
              <w:rPr>
                <w:rFonts w:hint="eastAsia" w:ascii="宋体" w:hAnsi="宋体" w:cs="宋体"/>
                <w:color w:val="auto"/>
                <w:kern w:val="0"/>
                <w:sz w:val="24"/>
              </w:rPr>
              <w:t>13</w:t>
            </w:r>
          </w:p>
        </w:tc>
        <w:tc>
          <w:tcPr>
            <w:tcW w:w="1671" w:type="dxa"/>
            <w:tcBorders>
              <w:top w:val="single" w:color="auto" w:sz="4" w:space="0"/>
              <w:left w:val="single" w:color="auto" w:sz="4" w:space="0"/>
              <w:bottom w:val="single" w:color="auto" w:sz="4" w:space="0"/>
              <w:right w:val="single" w:color="auto" w:sz="4" w:space="0"/>
            </w:tcBorders>
            <w:vAlign w:val="center"/>
          </w:tcPr>
          <w:p w14:paraId="03F396E1">
            <w:pPr>
              <w:widowControl/>
              <w:spacing w:line="360" w:lineRule="auto"/>
              <w:jc w:val="center"/>
              <w:rPr>
                <w:rFonts w:hint="eastAsia" w:ascii="宋体" w:hAnsi="宋体" w:cs="宋体"/>
                <w:color w:val="auto"/>
                <w:kern w:val="0"/>
                <w:sz w:val="24"/>
              </w:rPr>
            </w:pPr>
          </w:p>
        </w:tc>
        <w:tc>
          <w:tcPr>
            <w:tcW w:w="3254" w:type="dxa"/>
            <w:tcBorders>
              <w:top w:val="single" w:color="auto" w:sz="4" w:space="0"/>
              <w:left w:val="single" w:color="auto" w:sz="4" w:space="0"/>
              <w:bottom w:val="single" w:color="auto" w:sz="4" w:space="0"/>
              <w:right w:val="single" w:color="auto" w:sz="4" w:space="0"/>
            </w:tcBorders>
            <w:vAlign w:val="center"/>
          </w:tcPr>
          <w:p w14:paraId="03F396E2">
            <w:pPr>
              <w:spacing w:line="360" w:lineRule="auto"/>
              <w:rPr>
                <w:rFonts w:hint="eastAsia" w:ascii="宋体" w:hAnsi="宋体" w:cs="宋体"/>
                <w:color w:val="auto"/>
                <w:kern w:val="0"/>
                <w:sz w:val="24"/>
              </w:rPr>
            </w:pPr>
            <w:r>
              <w:rPr>
                <w:rFonts w:hint="eastAsia" w:ascii="宋体" w:hAnsi="宋体" w:cs="宋体"/>
                <w:color w:val="auto"/>
                <w:kern w:val="0"/>
                <w:sz w:val="24"/>
              </w:rPr>
              <w:t>开机运行过程中可热插拔更换元素灯。</w:t>
            </w:r>
          </w:p>
        </w:tc>
        <w:tc>
          <w:tcPr>
            <w:tcW w:w="3113" w:type="dxa"/>
            <w:tcBorders>
              <w:top w:val="single" w:color="auto" w:sz="4" w:space="0"/>
              <w:left w:val="single" w:color="auto" w:sz="4" w:space="0"/>
              <w:bottom w:val="single" w:color="auto" w:sz="4" w:space="0"/>
              <w:right w:val="single" w:color="auto" w:sz="4" w:space="0"/>
            </w:tcBorders>
          </w:tcPr>
          <w:p w14:paraId="03F396E3">
            <w:pPr>
              <w:spacing w:line="360" w:lineRule="auto"/>
              <w:rPr>
                <w:rFonts w:hint="eastAsia" w:ascii="宋体" w:hAnsi="宋体" w:cs="宋体"/>
                <w:color w:val="auto"/>
                <w:sz w:val="24"/>
              </w:rPr>
            </w:pPr>
            <w:r>
              <w:rPr>
                <w:rFonts w:hint="eastAsia" w:ascii="宋体" w:hAnsi="宋体" w:cs="宋体"/>
                <w:color w:val="auto"/>
                <w:sz w:val="24"/>
              </w:rPr>
              <w:t>否</w:t>
            </w:r>
          </w:p>
        </w:tc>
      </w:tr>
      <w:tr w14:paraId="03F396E9">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3F396E5">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14</w:t>
            </w:r>
          </w:p>
        </w:tc>
        <w:tc>
          <w:tcPr>
            <w:tcW w:w="1671" w:type="dxa"/>
            <w:tcBorders>
              <w:top w:val="single" w:color="auto" w:sz="4" w:space="0"/>
              <w:left w:val="single" w:color="auto" w:sz="4" w:space="0"/>
              <w:bottom w:val="single" w:color="auto" w:sz="4" w:space="0"/>
              <w:right w:val="single" w:color="auto" w:sz="4" w:space="0"/>
            </w:tcBorders>
            <w:vAlign w:val="center"/>
          </w:tcPr>
          <w:p w14:paraId="03F396E6">
            <w:pPr>
              <w:widowControl/>
              <w:spacing w:line="360" w:lineRule="auto"/>
              <w:jc w:val="center"/>
              <w:rPr>
                <w:rFonts w:hint="eastAsia" w:ascii="宋体" w:hAnsi="宋体" w:cs="宋体"/>
                <w:color w:val="auto"/>
                <w:kern w:val="0"/>
                <w:sz w:val="24"/>
              </w:rPr>
            </w:pPr>
          </w:p>
        </w:tc>
        <w:tc>
          <w:tcPr>
            <w:tcW w:w="3254" w:type="dxa"/>
            <w:tcBorders>
              <w:top w:val="single" w:color="auto" w:sz="4" w:space="0"/>
              <w:left w:val="single" w:color="auto" w:sz="4" w:space="0"/>
              <w:bottom w:val="single" w:color="auto" w:sz="4" w:space="0"/>
              <w:right w:val="single" w:color="auto" w:sz="4" w:space="0"/>
            </w:tcBorders>
            <w:vAlign w:val="center"/>
          </w:tcPr>
          <w:p w14:paraId="03F396E7">
            <w:pPr>
              <w:spacing w:line="360" w:lineRule="auto"/>
              <w:rPr>
                <w:rFonts w:hint="eastAsia" w:ascii="宋体" w:hAnsi="宋体" w:cs="宋体"/>
                <w:color w:val="auto"/>
                <w:kern w:val="0"/>
                <w:sz w:val="24"/>
              </w:rPr>
            </w:pPr>
            <w:r>
              <w:rPr>
                <w:rFonts w:hint="eastAsia" w:ascii="宋体" w:hAnsi="宋体" w:cs="宋体"/>
                <w:color w:val="auto"/>
                <w:kern w:val="0"/>
                <w:sz w:val="24"/>
              </w:rPr>
              <w:t>配置样品前处理系统：采用非接触式中红外全罐控温，温度范围</w:t>
            </w:r>
            <w:r>
              <w:rPr>
                <w:rFonts w:hint="eastAsia"/>
                <w:color w:val="auto"/>
              </w:rPr>
              <w:t>覆盖</w:t>
            </w:r>
            <w:r>
              <w:rPr>
                <w:rFonts w:hint="eastAsia" w:ascii="宋体" w:hAnsi="宋体" w:cs="宋体"/>
                <w:color w:val="auto"/>
                <w:kern w:val="0"/>
                <w:sz w:val="24"/>
              </w:rPr>
              <w:t>-40℃－305℃，控温精度不超过±0.1℃</w:t>
            </w:r>
          </w:p>
        </w:tc>
        <w:tc>
          <w:tcPr>
            <w:tcW w:w="3113" w:type="dxa"/>
            <w:tcBorders>
              <w:top w:val="single" w:color="auto" w:sz="4" w:space="0"/>
              <w:left w:val="single" w:color="auto" w:sz="4" w:space="0"/>
              <w:bottom w:val="single" w:color="auto" w:sz="4" w:space="0"/>
              <w:right w:val="single" w:color="auto" w:sz="4" w:space="0"/>
            </w:tcBorders>
          </w:tcPr>
          <w:p w14:paraId="03F396E8">
            <w:pPr>
              <w:spacing w:line="360" w:lineRule="auto"/>
              <w:rPr>
                <w:rFonts w:hint="eastAsia" w:ascii="宋体" w:hAnsi="宋体" w:cs="宋体"/>
                <w:color w:val="auto"/>
                <w:sz w:val="24"/>
              </w:rPr>
            </w:pPr>
            <w:r>
              <w:rPr>
                <w:rFonts w:hint="eastAsia" w:ascii="宋体" w:hAnsi="宋体" w:cs="宋体"/>
                <w:color w:val="auto"/>
                <w:sz w:val="24"/>
              </w:rPr>
              <w:t>否</w:t>
            </w:r>
          </w:p>
        </w:tc>
      </w:tr>
      <w:tr w14:paraId="03F396EE">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3F396EA">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15</w:t>
            </w:r>
          </w:p>
        </w:tc>
        <w:tc>
          <w:tcPr>
            <w:tcW w:w="1671" w:type="dxa"/>
            <w:tcBorders>
              <w:top w:val="single" w:color="auto" w:sz="4" w:space="0"/>
              <w:left w:val="single" w:color="auto" w:sz="4" w:space="0"/>
              <w:bottom w:val="single" w:color="auto" w:sz="4" w:space="0"/>
              <w:right w:val="single" w:color="auto" w:sz="4" w:space="0"/>
            </w:tcBorders>
            <w:vAlign w:val="center"/>
          </w:tcPr>
          <w:p w14:paraId="03F396EB">
            <w:pPr>
              <w:widowControl/>
              <w:spacing w:line="360" w:lineRule="auto"/>
              <w:jc w:val="center"/>
              <w:rPr>
                <w:rFonts w:hint="eastAsia" w:ascii="宋体" w:hAnsi="宋体" w:cs="宋体"/>
                <w:color w:val="auto"/>
                <w:kern w:val="0"/>
                <w:sz w:val="24"/>
              </w:rPr>
            </w:pPr>
          </w:p>
        </w:tc>
        <w:tc>
          <w:tcPr>
            <w:tcW w:w="3254" w:type="dxa"/>
            <w:tcBorders>
              <w:top w:val="single" w:color="auto" w:sz="4" w:space="0"/>
              <w:left w:val="single" w:color="auto" w:sz="4" w:space="0"/>
              <w:bottom w:val="single" w:color="auto" w:sz="4" w:space="0"/>
              <w:right w:val="single" w:color="auto" w:sz="4" w:space="0"/>
            </w:tcBorders>
            <w:vAlign w:val="center"/>
          </w:tcPr>
          <w:p w14:paraId="03F396EC">
            <w:pPr>
              <w:spacing w:line="360" w:lineRule="auto"/>
              <w:rPr>
                <w:rFonts w:hint="eastAsia" w:ascii="宋体" w:hAnsi="宋体" w:cs="宋体"/>
                <w:color w:val="auto"/>
                <w:kern w:val="0"/>
                <w:sz w:val="24"/>
              </w:rPr>
            </w:pPr>
            <w:r>
              <w:rPr>
                <w:rFonts w:hint="eastAsia" w:ascii="宋体" w:hAnsi="宋体" w:cs="宋体"/>
                <w:color w:val="auto"/>
                <w:kern w:val="0"/>
                <w:sz w:val="24"/>
              </w:rPr>
              <w:t>样品前处理系统应采用高强度联体转子设计，消解转子可整体转移，可批处理量不少于10位；</w:t>
            </w:r>
          </w:p>
        </w:tc>
        <w:tc>
          <w:tcPr>
            <w:tcW w:w="3113" w:type="dxa"/>
            <w:tcBorders>
              <w:top w:val="single" w:color="auto" w:sz="4" w:space="0"/>
              <w:left w:val="single" w:color="auto" w:sz="4" w:space="0"/>
              <w:bottom w:val="single" w:color="auto" w:sz="4" w:space="0"/>
              <w:right w:val="single" w:color="auto" w:sz="4" w:space="0"/>
            </w:tcBorders>
          </w:tcPr>
          <w:p w14:paraId="03F396ED">
            <w:pPr>
              <w:spacing w:line="360" w:lineRule="auto"/>
              <w:rPr>
                <w:rFonts w:hint="eastAsia" w:ascii="宋体" w:hAnsi="宋体" w:cs="宋体"/>
                <w:color w:val="auto"/>
                <w:sz w:val="24"/>
              </w:rPr>
            </w:pPr>
            <w:r>
              <w:rPr>
                <w:rFonts w:hint="eastAsia" w:ascii="宋体" w:hAnsi="宋体" w:cs="宋体"/>
                <w:color w:val="auto"/>
                <w:sz w:val="24"/>
              </w:rPr>
              <w:t>否</w:t>
            </w:r>
          </w:p>
        </w:tc>
      </w:tr>
      <w:tr w14:paraId="03F396F3">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3F396EF">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16</w:t>
            </w:r>
          </w:p>
        </w:tc>
        <w:tc>
          <w:tcPr>
            <w:tcW w:w="1671" w:type="dxa"/>
            <w:tcBorders>
              <w:top w:val="single" w:color="auto" w:sz="4" w:space="0"/>
              <w:left w:val="single" w:color="auto" w:sz="4" w:space="0"/>
              <w:bottom w:val="single" w:color="auto" w:sz="4" w:space="0"/>
              <w:right w:val="single" w:color="auto" w:sz="4" w:space="0"/>
            </w:tcBorders>
            <w:vAlign w:val="center"/>
          </w:tcPr>
          <w:p w14:paraId="03F396F0">
            <w:pPr>
              <w:widowControl/>
              <w:spacing w:line="360" w:lineRule="auto"/>
              <w:jc w:val="center"/>
              <w:rPr>
                <w:rFonts w:hint="eastAsia" w:ascii="宋体" w:hAnsi="宋体" w:cs="宋体"/>
                <w:color w:val="auto"/>
                <w:kern w:val="0"/>
                <w:sz w:val="24"/>
              </w:rPr>
            </w:pPr>
          </w:p>
        </w:tc>
        <w:tc>
          <w:tcPr>
            <w:tcW w:w="3254" w:type="dxa"/>
            <w:tcBorders>
              <w:top w:val="single" w:color="auto" w:sz="4" w:space="0"/>
              <w:left w:val="single" w:color="auto" w:sz="4" w:space="0"/>
              <w:bottom w:val="single" w:color="auto" w:sz="4" w:space="0"/>
              <w:right w:val="single" w:color="auto" w:sz="4" w:space="0"/>
            </w:tcBorders>
            <w:vAlign w:val="center"/>
          </w:tcPr>
          <w:p w14:paraId="03F396F1">
            <w:pPr>
              <w:spacing w:line="360" w:lineRule="auto"/>
              <w:rPr>
                <w:rFonts w:hint="eastAsia" w:ascii="宋体" w:hAnsi="宋体" w:cs="宋体"/>
                <w:color w:val="auto"/>
                <w:kern w:val="0"/>
                <w:sz w:val="24"/>
              </w:rPr>
            </w:pPr>
            <w:r>
              <w:rPr>
                <w:rFonts w:hint="eastAsia" w:ascii="宋体" w:hAnsi="宋体" w:cs="宋体"/>
                <w:color w:val="auto"/>
                <w:kern w:val="0"/>
                <w:sz w:val="24"/>
              </w:rPr>
              <w:t>样品前处理系统具有联体转子设计，可以让炉腔内的微波场随着罐架的旋转而搅拌，保证消解罐在微波场分布均匀的状态下加热。</w:t>
            </w:r>
          </w:p>
        </w:tc>
        <w:tc>
          <w:tcPr>
            <w:tcW w:w="3113" w:type="dxa"/>
            <w:tcBorders>
              <w:top w:val="single" w:color="auto" w:sz="4" w:space="0"/>
              <w:left w:val="single" w:color="auto" w:sz="4" w:space="0"/>
              <w:bottom w:val="single" w:color="auto" w:sz="4" w:space="0"/>
              <w:right w:val="single" w:color="auto" w:sz="4" w:space="0"/>
            </w:tcBorders>
            <w:vAlign w:val="center"/>
          </w:tcPr>
          <w:p w14:paraId="03F396F2">
            <w:pPr>
              <w:spacing w:line="360" w:lineRule="auto"/>
              <w:rPr>
                <w:rFonts w:hint="eastAsia" w:ascii="宋体" w:hAnsi="宋体" w:cs="宋体"/>
                <w:color w:val="auto"/>
                <w:sz w:val="24"/>
              </w:rPr>
            </w:pPr>
            <w:r>
              <w:rPr>
                <w:rFonts w:hint="eastAsia" w:ascii="宋体" w:hAnsi="宋体" w:cs="宋体"/>
                <w:color w:val="auto"/>
                <w:sz w:val="24"/>
              </w:rPr>
              <w:t>否</w:t>
            </w:r>
          </w:p>
        </w:tc>
      </w:tr>
    </w:tbl>
    <w:p w14:paraId="03F396F5">
      <w:pPr>
        <w:pStyle w:val="2"/>
        <w:rPr>
          <w:rFonts w:hint="eastAsia" w:ascii="宋体" w:hAnsi="宋体" w:eastAsia="宋体" w:cs="宋体"/>
          <w:color w:val="auto"/>
          <w:sz w:val="24"/>
          <w:szCs w:val="24"/>
          <w:lang w:val="en-US"/>
        </w:rPr>
      </w:pPr>
      <w:bookmarkStart w:id="84" w:name="_Hlk197516756"/>
      <w:r>
        <w:rPr>
          <w:rFonts w:hint="eastAsia" w:ascii="宋体" w:hAnsi="宋体" w:eastAsia="宋体" w:cs="宋体"/>
          <w:color w:val="auto"/>
          <w:sz w:val="24"/>
          <w:szCs w:val="24"/>
          <w:lang w:val="en-US"/>
        </w:rPr>
        <w:t>四</w:t>
      </w:r>
      <w:r>
        <w:rPr>
          <w:rFonts w:hint="eastAsia" w:ascii="宋体" w:hAnsi="宋体" w:eastAsia="宋体" w:cs="宋体"/>
          <w:color w:val="auto"/>
          <w:sz w:val="24"/>
          <w:szCs w:val="24"/>
        </w:rPr>
        <w:t>、</w:t>
      </w:r>
      <w:bookmarkEnd w:id="77"/>
      <w:bookmarkEnd w:id="78"/>
      <w:bookmarkEnd w:id="79"/>
      <w:bookmarkEnd w:id="80"/>
      <w:r>
        <w:rPr>
          <w:rFonts w:hint="eastAsia" w:ascii="宋体" w:hAnsi="宋体" w:eastAsia="宋体" w:cs="宋体"/>
          <w:color w:val="auto"/>
          <w:sz w:val="24"/>
          <w:szCs w:val="24"/>
          <w:lang w:val="en-US"/>
        </w:rPr>
        <w:t>配置清单</w:t>
      </w:r>
    </w:p>
    <w:bookmarkEnd w:id="38"/>
    <w:bookmarkEnd w:id="39"/>
    <w:bookmarkEnd w:id="40"/>
    <w:bookmarkEnd w:id="41"/>
    <w:bookmarkEnd w:id="42"/>
    <w:bookmarkEnd w:id="43"/>
    <w:bookmarkEnd w:id="44"/>
    <w:bookmarkEnd w:id="45"/>
    <w:bookmarkEnd w:id="76"/>
    <w:tbl>
      <w:tblPr>
        <w:tblStyle w:val="62"/>
        <w:tblW w:w="9028" w:type="dxa"/>
        <w:tblInd w:w="-22" w:type="dxa"/>
        <w:tblLayout w:type="fixed"/>
        <w:tblCellMar>
          <w:top w:w="0" w:type="dxa"/>
          <w:left w:w="108" w:type="dxa"/>
          <w:bottom w:w="0" w:type="dxa"/>
          <w:right w:w="108" w:type="dxa"/>
        </w:tblCellMar>
      </w:tblPr>
      <w:tblGrid>
        <w:gridCol w:w="990"/>
        <w:gridCol w:w="1671"/>
        <w:gridCol w:w="3254"/>
        <w:gridCol w:w="3113"/>
      </w:tblGrid>
      <w:tr w14:paraId="03F396FA">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3F396F6">
            <w:pPr>
              <w:widowControl/>
              <w:jc w:val="center"/>
              <w:rPr>
                <w:rFonts w:hint="eastAsia" w:ascii="宋体" w:hAnsi="宋体" w:cs="宋体"/>
                <w:b/>
                <w:bCs/>
                <w:color w:val="auto"/>
                <w:kern w:val="0"/>
                <w:sz w:val="24"/>
              </w:rPr>
            </w:pPr>
            <w:bookmarkStart w:id="85" w:name="_Hlk131770645"/>
            <w:bookmarkStart w:id="86" w:name="_Toc12169"/>
            <w:bookmarkStart w:id="87" w:name="_Toc18501"/>
            <w:r>
              <w:rPr>
                <w:rFonts w:hint="eastAsia" w:ascii="宋体" w:hAnsi="宋体" w:cs="宋体"/>
                <w:b/>
                <w:bCs/>
                <w:color w:val="auto"/>
                <w:kern w:val="0"/>
                <w:sz w:val="24"/>
              </w:rPr>
              <w:t>序号</w:t>
            </w:r>
          </w:p>
        </w:tc>
        <w:tc>
          <w:tcPr>
            <w:tcW w:w="1671" w:type="dxa"/>
            <w:tcBorders>
              <w:top w:val="single" w:color="auto" w:sz="4" w:space="0"/>
              <w:left w:val="single" w:color="auto" w:sz="4" w:space="0"/>
              <w:bottom w:val="single" w:color="auto" w:sz="4" w:space="0"/>
              <w:right w:val="single" w:color="auto" w:sz="4" w:space="0"/>
            </w:tcBorders>
            <w:vAlign w:val="center"/>
          </w:tcPr>
          <w:p w14:paraId="03F396F7">
            <w:pPr>
              <w:widowControl/>
              <w:jc w:val="center"/>
              <w:rPr>
                <w:rFonts w:hint="eastAsia" w:ascii="宋体" w:hAnsi="宋体" w:cs="宋体"/>
                <w:b/>
                <w:bCs/>
                <w:color w:val="auto"/>
                <w:kern w:val="0"/>
                <w:sz w:val="24"/>
              </w:rPr>
            </w:pPr>
            <w:r>
              <w:rPr>
                <w:rFonts w:hint="eastAsia" w:ascii="宋体" w:hAnsi="宋体" w:cs="宋体"/>
                <w:b/>
                <w:bCs/>
                <w:color w:val="auto"/>
                <w:kern w:val="0"/>
                <w:sz w:val="24"/>
              </w:rPr>
              <w:t>类别</w:t>
            </w:r>
          </w:p>
        </w:tc>
        <w:tc>
          <w:tcPr>
            <w:tcW w:w="3254" w:type="dxa"/>
            <w:tcBorders>
              <w:top w:val="single" w:color="auto" w:sz="4" w:space="0"/>
              <w:left w:val="single" w:color="auto" w:sz="4" w:space="0"/>
              <w:bottom w:val="single" w:color="auto" w:sz="4" w:space="0"/>
              <w:right w:val="single" w:color="auto" w:sz="4" w:space="0"/>
            </w:tcBorders>
            <w:vAlign w:val="center"/>
          </w:tcPr>
          <w:p w14:paraId="03F396F8">
            <w:pPr>
              <w:pStyle w:val="239"/>
              <w:rPr>
                <w:rFonts w:hint="eastAsia" w:ascii="宋体" w:hAnsi="宋体" w:eastAsia="宋体" w:cs="宋体"/>
                <w:b/>
                <w:bCs/>
                <w:color w:val="auto"/>
              </w:rPr>
            </w:pPr>
            <w:r>
              <w:rPr>
                <w:rFonts w:hint="eastAsia" w:ascii="宋体" w:hAnsi="宋体" w:eastAsia="宋体" w:cs="宋体"/>
                <w:b/>
                <w:bCs/>
                <w:color w:val="auto"/>
              </w:rPr>
              <w:t>名称及数量</w:t>
            </w:r>
          </w:p>
        </w:tc>
        <w:tc>
          <w:tcPr>
            <w:tcW w:w="3113" w:type="dxa"/>
            <w:tcBorders>
              <w:top w:val="single" w:color="auto" w:sz="4" w:space="0"/>
              <w:left w:val="single" w:color="auto" w:sz="4" w:space="0"/>
              <w:bottom w:val="single" w:color="auto" w:sz="4" w:space="0"/>
              <w:right w:val="single" w:color="auto" w:sz="4" w:space="0"/>
            </w:tcBorders>
            <w:vAlign w:val="center"/>
          </w:tcPr>
          <w:p w14:paraId="03F396F9">
            <w:pPr>
              <w:pStyle w:val="239"/>
              <w:rPr>
                <w:rFonts w:hint="eastAsia" w:ascii="宋体" w:hAnsi="宋体" w:eastAsia="宋体" w:cs="宋体"/>
                <w:b/>
                <w:bCs/>
                <w:color w:val="auto"/>
              </w:rPr>
            </w:pPr>
            <w:r>
              <w:rPr>
                <w:rFonts w:hint="eastAsia" w:ascii="宋体" w:hAnsi="宋体" w:eastAsia="宋体" w:cs="宋体"/>
                <w:b/>
                <w:bCs/>
                <w:color w:val="auto"/>
              </w:rPr>
              <w:t>备注</w:t>
            </w:r>
          </w:p>
        </w:tc>
      </w:tr>
      <w:tr w14:paraId="03F396FF">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3F396FB">
            <w:pPr>
              <w:widowControl/>
              <w:jc w:val="center"/>
              <w:rPr>
                <w:rFonts w:hint="eastAsia" w:ascii="宋体" w:hAnsi="宋体" w:cs="宋体"/>
                <w:color w:val="auto"/>
                <w:kern w:val="0"/>
                <w:sz w:val="24"/>
              </w:rPr>
            </w:pPr>
            <w:r>
              <w:rPr>
                <w:rFonts w:hint="eastAsia" w:ascii="宋体" w:hAnsi="宋体" w:cs="宋体"/>
                <w:color w:val="auto"/>
                <w:kern w:val="0"/>
                <w:sz w:val="24"/>
              </w:rPr>
              <w:t>1</w:t>
            </w:r>
          </w:p>
        </w:tc>
        <w:tc>
          <w:tcPr>
            <w:tcW w:w="1671" w:type="dxa"/>
            <w:tcBorders>
              <w:top w:val="single" w:color="auto" w:sz="4" w:space="0"/>
              <w:left w:val="single" w:color="auto" w:sz="4" w:space="0"/>
              <w:bottom w:val="single" w:color="auto" w:sz="4" w:space="0"/>
              <w:right w:val="single" w:color="auto" w:sz="4" w:space="0"/>
            </w:tcBorders>
            <w:vAlign w:val="center"/>
          </w:tcPr>
          <w:p w14:paraId="03F396FC">
            <w:pPr>
              <w:widowControl/>
              <w:jc w:val="center"/>
              <w:rPr>
                <w:rFonts w:hint="eastAsia" w:ascii="宋体" w:hAnsi="宋体" w:cs="宋体"/>
                <w:color w:val="auto"/>
                <w:kern w:val="0"/>
                <w:sz w:val="24"/>
              </w:rPr>
            </w:pPr>
            <w:r>
              <w:rPr>
                <w:rFonts w:hint="eastAsia" w:ascii="宋体" w:hAnsi="宋体" w:cs="宋体"/>
                <w:color w:val="auto"/>
                <w:kern w:val="0"/>
                <w:sz w:val="24"/>
              </w:rPr>
              <w:t>主机</w:t>
            </w:r>
          </w:p>
        </w:tc>
        <w:tc>
          <w:tcPr>
            <w:tcW w:w="3254" w:type="dxa"/>
            <w:tcBorders>
              <w:top w:val="single" w:color="auto" w:sz="4" w:space="0"/>
              <w:left w:val="single" w:color="auto" w:sz="4" w:space="0"/>
              <w:bottom w:val="single" w:color="auto" w:sz="4" w:space="0"/>
              <w:right w:val="single" w:color="auto" w:sz="4" w:space="0"/>
            </w:tcBorders>
            <w:vAlign w:val="center"/>
          </w:tcPr>
          <w:p w14:paraId="03F396FD">
            <w:pPr>
              <w:pStyle w:val="239"/>
              <w:rPr>
                <w:rFonts w:hint="eastAsia" w:ascii="宋体" w:hAnsi="宋体" w:eastAsia="宋体" w:cs="宋体"/>
                <w:color w:val="auto"/>
              </w:rPr>
            </w:pPr>
            <w:r>
              <w:rPr>
                <w:rFonts w:hint="eastAsia" w:ascii="宋体" w:hAnsi="宋体" w:eastAsia="宋体" w:cs="宋体"/>
                <w:color w:val="auto"/>
              </w:rPr>
              <w:t>原子吸收光谱仪主机 1套（含火焰原子化器和石墨炉原子化器)。</w:t>
            </w:r>
          </w:p>
        </w:tc>
        <w:tc>
          <w:tcPr>
            <w:tcW w:w="3113" w:type="dxa"/>
            <w:tcBorders>
              <w:top w:val="single" w:color="auto" w:sz="4" w:space="0"/>
              <w:left w:val="single" w:color="auto" w:sz="4" w:space="0"/>
              <w:bottom w:val="single" w:color="auto" w:sz="4" w:space="0"/>
              <w:right w:val="single" w:color="auto" w:sz="4" w:space="0"/>
            </w:tcBorders>
            <w:vAlign w:val="center"/>
          </w:tcPr>
          <w:p w14:paraId="03F396FE">
            <w:pPr>
              <w:pStyle w:val="239"/>
              <w:rPr>
                <w:rFonts w:hint="eastAsia" w:ascii="宋体" w:hAnsi="宋体" w:eastAsia="宋体" w:cs="宋体"/>
                <w:color w:val="auto"/>
              </w:rPr>
            </w:pPr>
          </w:p>
        </w:tc>
      </w:tr>
      <w:tr w14:paraId="03F39704">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3F39700">
            <w:pPr>
              <w:widowControl/>
              <w:jc w:val="center"/>
              <w:rPr>
                <w:rFonts w:hint="eastAsia" w:ascii="宋体" w:hAnsi="宋体" w:cs="宋体"/>
                <w:color w:val="auto"/>
                <w:kern w:val="0"/>
                <w:sz w:val="24"/>
              </w:rPr>
            </w:pPr>
            <w:r>
              <w:rPr>
                <w:rFonts w:hint="eastAsia" w:ascii="宋体" w:hAnsi="宋体" w:cs="宋体"/>
                <w:color w:val="auto"/>
                <w:kern w:val="0"/>
                <w:sz w:val="24"/>
              </w:rPr>
              <w:t>2</w:t>
            </w:r>
          </w:p>
        </w:tc>
        <w:tc>
          <w:tcPr>
            <w:tcW w:w="1671" w:type="dxa"/>
            <w:tcBorders>
              <w:top w:val="single" w:color="auto" w:sz="4" w:space="0"/>
              <w:left w:val="single" w:color="auto" w:sz="4" w:space="0"/>
              <w:bottom w:val="single" w:color="auto" w:sz="4" w:space="0"/>
              <w:right w:val="single" w:color="auto" w:sz="4" w:space="0"/>
            </w:tcBorders>
            <w:vAlign w:val="center"/>
          </w:tcPr>
          <w:p w14:paraId="03F39701">
            <w:pPr>
              <w:widowControl/>
              <w:jc w:val="center"/>
              <w:rPr>
                <w:rFonts w:hint="eastAsia" w:ascii="宋体" w:hAnsi="宋体" w:cs="宋体"/>
                <w:color w:val="auto"/>
                <w:kern w:val="0"/>
                <w:sz w:val="24"/>
              </w:rPr>
            </w:pPr>
            <w:r>
              <w:rPr>
                <w:rFonts w:hint="eastAsia" w:ascii="宋体" w:hAnsi="宋体" w:cs="宋体"/>
                <w:color w:val="auto"/>
                <w:kern w:val="0"/>
                <w:sz w:val="24"/>
              </w:rPr>
              <w:t>配件</w:t>
            </w:r>
          </w:p>
        </w:tc>
        <w:tc>
          <w:tcPr>
            <w:tcW w:w="3254" w:type="dxa"/>
            <w:tcBorders>
              <w:top w:val="single" w:color="auto" w:sz="4" w:space="0"/>
              <w:left w:val="single" w:color="auto" w:sz="4" w:space="0"/>
              <w:bottom w:val="single" w:color="auto" w:sz="4" w:space="0"/>
              <w:right w:val="single" w:color="auto" w:sz="4" w:space="0"/>
            </w:tcBorders>
            <w:vAlign w:val="center"/>
          </w:tcPr>
          <w:p w14:paraId="03F39702">
            <w:pPr>
              <w:pStyle w:val="239"/>
              <w:rPr>
                <w:rFonts w:hint="eastAsia" w:ascii="宋体" w:hAnsi="宋体" w:eastAsia="宋体" w:cs="宋体"/>
                <w:color w:val="auto"/>
              </w:rPr>
            </w:pPr>
            <w:r>
              <w:rPr>
                <w:rFonts w:hint="eastAsia" w:ascii="宋体" w:hAnsi="宋体" w:eastAsia="宋体" w:cs="宋体"/>
                <w:color w:val="auto"/>
              </w:rPr>
              <w:t>石墨炉自动进样器1台（不少于60个样品位，配石墨炉进样杯3000个。）</w:t>
            </w:r>
          </w:p>
        </w:tc>
        <w:tc>
          <w:tcPr>
            <w:tcW w:w="3113" w:type="dxa"/>
            <w:tcBorders>
              <w:top w:val="single" w:color="auto" w:sz="4" w:space="0"/>
              <w:left w:val="single" w:color="auto" w:sz="4" w:space="0"/>
              <w:bottom w:val="single" w:color="auto" w:sz="4" w:space="0"/>
              <w:right w:val="single" w:color="auto" w:sz="4" w:space="0"/>
            </w:tcBorders>
            <w:vAlign w:val="center"/>
          </w:tcPr>
          <w:p w14:paraId="03F39703">
            <w:pPr>
              <w:pStyle w:val="239"/>
              <w:rPr>
                <w:rFonts w:hint="eastAsia" w:ascii="宋体" w:hAnsi="宋体" w:eastAsia="宋体" w:cs="宋体"/>
                <w:color w:val="auto"/>
              </w:rPr>
            </w:pPr>
          </w:p>
        </w:tc>
      </w:tr>
      <w:tr w14:paraId="03F39709">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3F39705">
            <w:pPr>
              <w:widowControl/>
              <w:jc w:val="center"/>
              <w:rPr>
                <w:rFonts w:hint="eastAsia" w:ascii="宋体" w:hAnsi="宋体" w:cs="宋体"/>
                <w:color w:val="auto"/>
                <w:kern w:val="0"/>
                <w:sz w:val="24"/>
              </w:rPr>
            </w:pPr>
            <w:r>
              <w:rPr>
                <w:rFonts w:hint="eastAsia" w:ascii="宋体" w:hAnsi="宋体" w:cs="宋体"/>
                <w:color w:val="auto"/>
                <w:kern w:val="0"/>
                <w:sz w:val="24"/>
              </w:rPr>
              <w:t>3</w:t>
            </w:r>
          </w:p>
        </w:tc>
        <w:tc>
          <w:tcPr>
            <w:tcW w:w="1671" w:type="dxa"/>
            <w:tcBorders>
              <w:top w:val="single" w:color="auto" w:sz="4" w:space="0"/>
              <w:left w:val="single" w:color="auto" w:sz="4" w:space="0"/>
              <w:bottom w:val="single" w:color="auto" w:sz="4" w:space="0"/>
              <w:right w:val="single" w:color="auto" w:sz="4" w:space="0"/>
            </w:tcBorders>
            <w:vAlign w:val="center"/>
          </w:tcPr>
          <w:p w14:paraId="03F39706">
            <w:pPr>
              <w:widowControl/>
              <w:jc w:val="center"/>
              <w:rPr>
                <w:rFonts w:hint="eastAsia" w:ascii="宋体" w:hAnsi="宋体" w:cs="宋体"/>
                <w:color w:val="auto"/>
                <w:kern w:val="0"/>
                <w:sz w:val="24"/>
              </w:rPr>
            </w:pPr>
            <w:r>
              <w:rPr>
                <w:rFonts w:hint="eastAsia" w:ascii="宋体" w:hAnsi="宋体" w:cs="宋体"/>
                <w:color w:val="auto"/>
                <w:kern w:val="0"/>
                <w:sz w:val="24"/>
              </w:rPr>
              <w:t>配件</w:t>
            </w:r>
          </w:p>
        </w:tc>
        <w:tc>
          <w:tcPr>
            <w:tcW w:w="3254" w:type="dxa"/>
            <w:tcBorders>
              <w:top w:val="single" w:color="auto" w:sz="4" w:space="0"/>
              <w:left w:val="single" w:color="auto" w:sz="4" w:space="0"/>
              <w:bottom w:val="single" w:color="auto" w:sz="4" w:space="0"/>
              <w:right w:val="single" w:color="auto" w:sz="4" w:space="0"/>
            </w:tcBorders>
            <w:vAlign w:val="center"/>
          </w:tcPr>
          <w:p w14:paraId="03F39707">
            <w:pPr>
              <w:pStyle w:val="239"/>
              <w:rPr>
                <w:rFonts w:hint="eastAsia" w:ascii="宋体" w:hAnsi="宋体" w:eastAsia="宋体" w:cs="宋体"/>
                <w:color w:val="auto"/>
              </w:rPr>
            </w:pPr>
            <w:r>
              <w:rPr>
                <w:rFonts w:hint="eastAsia" w:ascii="宋体" w:hAnsi="宋体" w:eastAsia="宋体" w:cs="宋体"/>
                <w:color w:val="auto"/>
              </w:rPr>
              <w:t>空气压缩机1台（气流量：30L/min，调压范围：0.05～0.5Mpa）。</w:t>
            </w:r>
          </w:p>
        </w:tc>
        <w:tc>
          <w:tcPr>
            <w:tcW w:w="3113" w:type="dxa"/>
            <w:tcBorders>
              <w:top w:val="single" w:color="auto" w:sz="4" w:space="0"/>
              <w:left w:val="single" w:color="auto" w:sz="4" w:space="0"/>
              <w:bottom w:val="single" w:color="auto" w:sz="4" w:space="0"/>
              <w:right w:val="single" w:color="auto" w:sz="4" w:space="0"/>
            </w:tcBorders>
            <w:vAlign w:val="center"/>
          </w:tcPr>
          <w:p w14:paraId="03F39708">
            <w:pPr>
              <w:pStyle w:val="239"/>
              <w:rPr>
                <w:rFonts w:hint="eastAsia" w:ascii="宋体" w:hAnsi="宋体" w:eastAsia="宋体" w:cs="宋体"/>
                <w:color w:val="auto"/>
              </w:rPr>
            </w:pPr>
          </w:p>
        </w:tc>
      </w:tr>
      <w:tr w14:paraId="03F3970E">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3F3970A">
            <w:pPr>
              <w:widowControl/>
              <w:jc w:val="center"/>
              <w:rPr>
                <w:rFonts w:hint="eastAsia" w:ascii="宋体" w:hAnsi="宋体" w:cs="宋体"/>
                <w:color w:val="auto"/>
                <w:kern w:val="0"/>
                <w:sz w:val="24"/>
              </w:rPr>
            </w:pPr>
            <w:r>
              <w:rPr>
                <w:rFonts w:hint="eastAsia" w:ascii="宋体" w:hAnsi="宋体" w:cs="宋体"/>
                <w:color w:val="auto"/>
                <w:kern w:val="0"/>
                <w:sz w:val="24"/>
              </w:rPr>
              <w:t>4</w:t>
            </w:r>
          </w:p>
        </w:tc>
        <w:tc>
          <w:tcPr>
            <w:tcW w:w="1671" w:type="dxa"/>
            <w:tcBorders>
              <w:top w:val="single" w:color="auto" w:sz="4" w:space="0"/>
              <w:left w:val="single" w:color="auto" w:sz="4" w:space="0"/>
              <w:bottom w:val="single" w:color="auto" w:sz="4" w:space="0"/>
              <w:right w:val="single" w:color="auto" w:sz="4" w:space="0"/>
            </w:tcBorders>
            <w:vAlign w:val="center"/>
          </w:tcPr>
          <w:p w14:paraId="03F3970B">
            <w:pPr>
              <w:widowControl/>
              <w:jc w:val="center"/>
              <w:rPr>
                <w:rFonts w:hint="eastAsia" w:ascii="宋体" w:hAnsi="宋体" w:cs="宋体"/>
                <w:color w:val="auto"/>
                <w:kern w:val="0"/>
                <w:sz w:val="24"/>
              </w:rPr>
            </w:pPr>
            <w:r>
              <w:rPr>
                <w:rFonts w:hint="eastAsia" w:ascii="宋体" w:hAnsi="宋体" w:cs="宋体"/>
                <w:color w:val="auto"/>
                <w:kern w:val="0"/>
                <w:sz w:val="24"/>
              </w:rPr>
              <w:t>配件</w:t>
            </w:r>
          </w:p>
        </w:tc>
        <w:tc>
          <w:tcPr>
            <w:tcW w:w="3254" w:type="dxa"/>
            <w:tcBorders>
              <w:top w:val="single" w:color="auto" w:sz="4" w:space="0"/>
              <w:left w:val="single" w:color="auto" w:sz="4" w:space="0"/>
              <w:bottom w:val="single" w:color="auto" w:sz="4" w:space="0"/>
              <w:right w:val="single" w:color="auto" w:sz="4" w:space="0"/>
            </w:tcBorders>
            <w:vAlign w:val="center"/>
          </w:tcPr>
          <w:p w14:paraId="03F3970C">
            <w:pPr>
              <w:spacing w:line="360" w:lineRule="auto"/>
              <w:rPr>
                <w:rFonts w:hint="eastAsia" w:ascii="宋体" w:hAnsi="宋体" w:cs="宋体"/>
                <w:color w:val="auto"/>
                <w:sz w:val="24"/>
              </w:rPr>
            </w:pPr>
            <w:r>
              <w:rPr>
                <w:rFonts w:hint="eastAsia" w:ascii="宋体" w:hAnsi="宋体" w:cs="宋体"/>
                <w:color w:val="auto"/>
                <w:kern w:val="0"/>
                <w:sz w:val="24"/>
              </w:rPr>
              <w:t>冷却循环水系统1套（水箱容积：8L调压范围：0.5～4.2bar 控温范围：5～35℃ 制冷量：1200W /25℃ ）。</w:t>
            </w:r>
          </w:p>
        </w:tc>
        <w:tc>
          <w:tcPr>
            <w:tcW w:w="3113" w:type="dxa"/>
            <w:tcBorders>
              <w:top w:val="single" w:color="auto" w:sz="4" w:space="0"/>
              <w:left w:val="single" w:color="auto" w:sz="4" w:space="0"/>
              <w:bottom w:val="single" w:color="auto" w:sz="4" w:space="0"/>
              <w:right w:val="single" w:color="auto" w:sz="4" w:space="0"/>
            </w:tcBorders>
            <w:vAlign w:val="center"/>
          </w:tcPr>
          <w:p w14:paraId="03F3970D">
            <w:pPr>
              <w:pStyle w:val="239"/>
              <w:rPr>
                <w:rFonts w:hint="eastAsia" w:ascii="宋体" w:hAnsi="宋体" w:eastAsia="宋体" w:cs="宋体"/>
                <w:color w:val="auto"/>
              </w:rPr>
            </w:pPr>
          </w:p>
        </w:tc>
      </w:tr>
      <w:tr w14:paraId="03F39713">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3F3970F">
            <w:pPr>
              <w:widowControl/>
              <w:jc w:val="center"/>
              <w:rPr>
                <w:rFonts w:hint="eastAsia" w:ascii="宋体" w:hAnsi="宋体" w:cs="宋体"/>
                <w:color w:val="auto"/>
                <w:kern w:val="0"/>
                <w:sz w:val="24"/>
              </w:rPr>
            </w:pPr>
            <w:r>
              <w:rPr>
                <w:rFonts w:hint="eastAsia" w:ascii="宋体" w:hAnsi="宋体" w:cs="宋体"/>
                <w:color w:val="auto"/>
                <w:kern w:val="0"/>
                <w:sz w:val="24"/>
              </w:rPr>
              <w:t>5</w:t>
            </w:r>
          </w:p>
        </w:tc>
        <w:tc>
          <w:tcPr>
            <w:tcW w:w="1671" w:type="dxa"/>
            <w:tcBorders>
              <w:top w:val="single" w:color="auto" w:sz="4" w:space="0"/>
              <w:left w:val="single" w:color="auto" w:sz="4" w:space="0"/>
              <w:bottom w:val="single" w:color="auto" w:sz="4" w:space="0"/>
              <w:right w:val="single" w:color="auto" w:sz="4" w:space="0"/>
            </w:tcBorders>
            <w:vAlign w:val="center"/>
          </w:tcPr>
          <w:p w14:paraId="03F39710">
            <w:pPr>
              <w:widowControl/>
              <w:jc w:val="center"/>
              <w:rPr>
                <w:rFonts w:hint="eastAsia" w:ascii="宋体" w:hAnsi="宋体" w:cs="宋体"/>
                <w:color w:val="auto"/>
                <w:kern w:val="0"/>
                <w:sz w:val="24"/>
              </w:rPr>
            </w:pPr>
            <w:r>
              <w:rPr>
                <w:rFonts w:hint="eastAsia" w:ascii="宋体" w:hAnsi="宋体" w:cs="宋体"/>
                <w:color w:val="auto"/>
                <w:kern w:val="0"/>
                <w:sz w:val="24"/>
              </w:rPr>
              <w:t>配件</w:t>
            </w:r>
          </w:p>
        </w:tc>
        <w:tc>
          <w:tcPr>
            <w:tcW w:w="3254" w:type="dxa"/>
            <w:tcBorders>
              <w:top w:val="single" w:color="auto" w:sz="4" w:space="0"/>
              <w:left w:val="single" w:color="auto" w:sz="4" w:space="0"/>
              <w:bottom w:val="single" w:color="auto" w:sz="4" w:space="0"/>
              <w:right w:val="single" w:color="auto" w:sz="4" w:space="0"/>
            </w:tcBorders>
            <w:vAlign w:val="center"/>
          </w:tcPr>
          <w:p w14:paraId="03F39711">
            <w:pPr>
              <w:spacing w:line="360" w:lineRule="auto"/>
              <w:rPr>
                <w:rFonts w:hint="eastAsia" w:ascii="宋体" w:hAnsi="宋体" w:cs="宋体"/>
                <w:color w:val="auto"/>
                <w:kern w:val="0"/>
                <w:sz w:val="24"/>
              </w:rPr>
            </w:pPr>
            <w:r>
              <w:rPr>
                <w:rFonts w:hint="eastAsia" w:ascii="宋体" w:hAnsi="宋体" w:cs="宋体"/>
                <w:color w:val="auto"/>
                <w:kern w:val="0"/>
                <w:sz w:val="24"/>
              </w:rPr>
              <w:t>稳压电源1台（最大功率10kW）。</w:t>
            </w:r>
          </w:p>
        </w:tc>
        <w:tc>
          <w:tcPr>
            <w:tcW w:w="3113" w:type="dxa"/>
            <w:tcBorders>
              <w:top w:val="single" w:color="auto" w:sz="4" w:space="0"/>
              <w:left w:val="single" w:color="auto" w:sz="4" w:space="0"/>
              <w:bottom w:val="single" w:color="auto" w:sz="4" w:space="0"/>
              <w:right w:val="single" w:color="auto" w:sz="4" w:space="0"/>
            </w:tcBorders>
            <w:vAlign w:val="center"/>
          </w:tcPr>
          <w:p w14:paraId="03F39712">
            <w:pPr>
              <w:pStyle w:val="239"/>
              <w:rPr>
                <w:rFonts w:hint="eastAsia" w:ascii="宋体" w:hAnsi="宋体" w:eastAsia="宋体" w:cs="宋体"/>
                <w:color w:val="auto"/>
              </w:rPr>
            </w:pPr>
          </w:p>
        </w:tc>
      </w:tr>
      <w:tr w14:paraId="03F39718">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3F39714">
            <w:pPr>
              <w:widowControl/>
              <w:jc w:val="center"/>
              <w:rPr>
                <w:rFonts w:hint="eastAsia" w:ascii="宋体" w:hAnsi="宋体" w:cs="宋体"/>
                <w:color w:val="auto"/>
                <w:kern w:val="0"/>
                <w:sz w:val="24"/>
              </w:rPr>
            </w:pPr>
            <w:r>
              <w:rPr>
                <w:rFonts w:hint="eastAsia" w:ascii="宋体" w:hAnsi="宋体" w:cs="宋体"/>
                <w:color w:val="auto"/>
                <w:kern w:val="0"/>
                <w:sz w:val="24"/>
              </w:rPr>
              <w:t>6</w:t>
            </w:r>
          </w:p>
        </w:tc>
        <w:tc>
          <w:tcPr>
            <w:tcW w:w="1671" w:type="dxa"/>
            <w:tcBorders>
              <w:top w:val="single" w:color="auto" w:sz="4" w:space="0"/>
              <w:left w:val="single" w:color="auto" w:sz="4" w:space="0"/>
              <w:bottom w:val="single" w:color="auto" w:sz="4" w:space="0"/>
              <w:right w:val="single" w:color="auto" w:sz="4" w:space="0"/>
            </w:tcBorders>
            <w:vAlign w:val="center"/>
          </w:tcPr>
          <w:p w14:paraId="03F39715">
            <w:pPr>
              <w:widowControl/>
              <w:jc w:val="center"/>
              <w:rPr>
                <w:rFonts w:hint="eastAsia" w:ascii="宋体" w:hAnsi="宋体" w:cs="宋体"/>
                <w:color w:val="auto"/>
                <w:kern w:val="0"/>
                <w:sz w:val="24"/>
              </w:rPr>
            </w:pPr>
            <w:r>
              <w:rPr>
                <w:rFonts w:hint="eastAsia" w:ascii="宋体" w:hAnsi="宋体" w:cs="宋体"/>
                <w:color w:val="auto"/>
                <w:kern w:val="0"/>
                <w:sz w:val="24"/>
              </w:rPr>
              <w:t>配件</w:t>
            </w:r>
          </w:p>
        </w:tc>
        <w:tc>
          <w:tcPr>
            <w:tcW w:w="3254" w:type="dxa"/>
            <w:tcBorders>
              <w:top w:val="single" w:color="auto" w:sz="4" w:space="0"/>
              <w:left w:val="single" w:color="auto" w:sz="4" w:space="0"/>
              <w:bottom w:val="single" w:color="auto" w:sz="4" w:space="0"/>
              <w:right w:val="single" w:color="auto" w:sz="4" w:space="0"/>
            </w:tcBorders>
            <w:vAlign w:val="center"/>
          </w:tcPr>
          <w:p w14:paraId="03F39716">
            <w:pPr>
              <w:spacing w:line="360" w:lineRule="auto"/>
              <w:rPr>
                <w:rFonts w:hint="eastAsia" w:ascii="宋体" w:hAnsi="宋体" w:cs="宋体"/>
                <w:color w:val="auto"/>
                <w:kern w:val="0"/>
                <w:sz w:val="24"/>
              </w:rPr>
            </w:pPr>
            <w:r>
              <w:rPr>
                <w:rFonts w:hint="eastAsia" w:ascii="宋体" w:hAnsi="宋体" w:cs="宋体"/>
                <w:color w:val="auto"/>
                <w:kern w:val="0"/>
                <w:sz w:val="24"/>
              </w:rPr>
              <w:t>商用电脑1台（windows11专业版软件、英特尔I5及以上处理器，内存不小于8GB，硬盘不小于1TB，显示器大于20英寸）。</w:t>
            </w:r>
          </w:p>
        </w:tc>
        <w:tc>
          <w:tcPr>
            <w:tcW w:w="3113" w:type="dxa"/>
            <w:tcBorders>
              <w:top w:val="single" w:color="auto" w:sz="4" w:space="0"/>
              <w:left w:val="single" w:color="auto" w:sz="4" w:space="0"/>
              <w:bottom w:val="single" w:color="auto" w:sz="4" w:space="0"/>
              <w:right w:val="single" w:color="auto" w:sz="4" w:space="0"/>
            </w:tcBorders>
            <w:vAlign w:val="center"/>
          </w:tcPr>
          <w:p w14:paraId="03F39717">
            <w:pPr>
              <w:pStyle w:val="239"/>
              <w:rPr>
                <w:rFonts w:hint="eastAsia" w:ascii="宋体" w:hAnsi="宋体" w:eastAsia="宋体" w:cs="宋体"/>
                <w:color w:val="auto"/>
              </w:rPr>
            </w:pPr>
          </w:p>
        </w:tc>
      </w:tr>
      <w:tr w14:paraId="03F3971D">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3F39719">
            <w:pPr>
              <w:widowControl/>
              <w:jc w:val="center"/>
              <w:rPr>
                <w:rFonts w:hint="eastAsia" w:ascii="宋体" w:hAnsi="宋体" w:cs="宋体"/>
                <w:color w:val="auto"/>
                <w:kern w:val="0"/>
                <w:sz w:val="24"/>
              </w:rPr>
            </w:pPr>
            <w:r>
              <w:rPr>
                <w:rFonts w:hint="eastAsia" w:ascii="宋体" w:hAnsi="宋体" w:cs="宋体"/>
                <w:color w:val="auto"/>
                <w:kern w:val="0"/>
                <w:sz w:val="24"/>
              </w:rPr>
              <w:t>7</w:t>
            </w:r>
          </w:p>
        </w:tc>
        <w:tc>
          <w:tcPr>
            <w:tcW w:w="1671" w:type="dxa"/>
            <w:tcBorders>
              <w:top w:val="single" w:color="auto" w:sz="4" w:space="0"/>
              <w:left w:val="single" w:color="auto" w:sz="4" w:space="0"/>
              <w:bottom w:val="single" w:color="auto" w:sz="4" w:space="0"/>
              <w:right w:val="single" w:color="auto" w:sz="4" w:space="0"/>
            </w:tcBorders>
            <w:vAlign w:val="center"/>
          </w:tcPr>
          <w:p w14:paraId="03F3971A">
            <w:pPr>
              <w:widowControl/>
              <w:jc w:val="center"/>
              <w:rPr>
                <w:rFonts w:hint="eastAsia" w:ascii="宋体" w:hAnsi="宋体" w:cs="宋体"/>
                <w:color w:val="auto"/>
                <w:kern w:val="0"/>
                <w:sz w:val="24"/>
              </w:rPr>
            </w:pPr>
            <w:r>
              <w:rPr>
                <w:rFonts w:hint="eastAsia" w:ascii="宋体" w:hAnsi="宋体" w:cs="宋体"/>
                <w:color w:val="auto"/>
                <w:kern w:val="0"/>
                <w:sz w:val="24"/>
              </w:rPr>
              <w:t>配件</w:t>
            </w:r>
          </w:p>
        </w:tc>
        <w:tc>
          <w:tcPr>
            <w:tcW w:w="3254" w:type="dxa"/>
            <w:tcBorders>
              <w:top w:val="single" w:color="auto" w:sz="4" w:space="0"/>
              <w:left w:val="single" w:color="auto" w:sz="4" w:space="0"/>
              <w:bottom w:val="single" w:color="auto" w:sz="4" w:space="0"/>
              <w:right w:val="single" w:color="auto" w:sz="4" w:space="0"/>
            </w:tcBorders>
            <w:vAlign w:val="center"/>
          </w:tcPr>
          <w:p w14:paraId="03F3971B">
            <w:pPr>
              <w:spacing w:line="360" w:lineRule="auto"/>
              <w:rPr>
                <w:rFonts w:hint="eastAsia" w:ascii="宋体" w:hAnsi="宋体" w:cs="宋体"/>
                <w:color w:val="auto"/>
                <w:kern w:val="0"/>
                <w:sz w:val="24"/>
              </w:rPr>
            </w:pPr>
            <w:r>
              <w:rPr>
                <w:rFonts w:hint="eastAsia" w:ascii="宋体" w:hAnsi="宋体" w:cs="宋体"/>
                <w:color w:val="auto"/>
                <w:kern w:val="0"/>
                <w:sz w:val="24"/>
              </w:rPr>
              <w:t>激光打印机1台（分辨率不小于1000*1000dpi）。</w:t>
            </w:r>
          </w:p>
        </w:tc>
        <w:tc>
          <w:tcPr>
            <w:tcW w:w="3113" w:type="dxa"/>
            <w:tcBorders>
              <w:top w:val="single" w:color="auto" w:sz="4" w:space="0"/>
              <w:left w:val="single" w:color="auto" w:sz="4" w:space="0"/>
              <w:bottom w:val="single" w:color="auto" w:sz="4" w:space="0"/>
              <w:right w:val="single" w:color="auto" w:sz="4" w:space="0"/>
            </w:tcBorders>
            <w:vAlign w:val="center"/>
          </w:tcPr>
          <w:p w14:paraId="03F3971C">
            <w:pPr>
              <w:pStyle w:val="239"/>
              <w:rPr>
                <w:rFonts w:hint="eastAsia" w:ascii="宋体" w:hAnsi="宋体" w:eastAsia="宋体" w:cs="宋体"/>
                <w:color w:val="auto"/>
              </w:rPr>
            </w:pPr>
          </w:p>
        </w:tc>
      </w:tr>
      <w:tr w14:paraId="03F39722">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3F3971E">
            <w:pPr>
              <w:widowControl/>
              <w:jc w:val="center"/>
              <w:rPr>
                <w:rFonts w:hint="eastAsia" w:ascii="宋体" w:hAnsi="宋体" w:cs="宋体"/>
                <w:color w:val="auto"/>
                <w:kern w:val="0"/>
                <w:sz w:val="24"/>
              </w:rPr>
            </w:pPr>
            <w:r>
              <w:rPr>
                <w:rFonts w:hint="eastAsia" w:ascii="宋体" w:hAnsi="宋体" w:cs="宋体"/>
                <w:color w:val="auto"/>
                <w:kern w:val="0"/>
                <w:sz w:val="24"/>
              </w:rPr>
              <w:t>8</w:t>
            </w:r>
          </w:p>
        </w:tc>
        <w:tc>
          <w:tcPr>
            <w:tcW w:w="1671" w:type="dxa"/>
            <w:tcBorders>
              <w:top w:val="single" w:color="auto" w:sz="4" w:space="0"/>
              <w:left w:val="single" w:color="auto" w:sz="4" w:space="0"/>
              <w:bottom w:val="single" w:color="auto" w:sz="4" w:space="0"/>
              <w:right w:val="single" w:color="auto" w:sz="4" w:space="0"/>
            </w:tcBorders>
            <w:vAlign w:val="center"/>
          </w:tcPr>
          <w:p w14:paraId="03F3971F">
            <w:pPr>
              <w:widowControl/>
              <w:jc w:val="center"/>
              <w:rPr>
                <w:rFonts w:hint="eastAsia" w:ascii="宋体" w:hAnsi="宋体" w:cs="宋体"/>
                <w:color w:val="auto"/>
                <w:kern w:val="0"/>
                <w:sz w:val="24"/>
              </w:rPr>
            </w:pPr>
            <w:r>
              <w:rPr>
                <w:rFonts w:hint="eastAsia" w:ascii="宋体" w:hAnsi="宋体" w:cs="宋体"/>
                <w:color w:val="auto"/>
                <w:kern w:val="0"/>
                <w:sz w:val="24"/>
              </w:rPr>
              <w:t>配件</w:t>
            </w:r>
          </w:p>
        </w:tc>
        <w:tc>
          <w:tcPr>
            <w:tcW w:w="3254" w:type="dxa"/>
            <w:tcBorders>
              <w:top w:val="single" w:color="auto" w:sz="4" w:space="0"/>
              <w:left w:val="single" w:color="auto" w:sz="4" w:space="0"/>
              <w:bottom w:val="single" w:color="auto" w:sz="4" w:space="0"/>
              <w:right w:val="single" w:color="auto" w:sz="4" w:space="0"/>
            </w:tcBorders>
            <w:vAlign w:val="center"/>
          </w:tcPr>
          <w:p w14:paraId="03F39720">
            <w:pPr>
              <w:spacing w:line="360" w:lineRule="auto"/>
              <w:rPr>
                <w:rFonts w:hint="eastAsia" w:ascii="宋体" w:hAnsi="宋体" w:cs="宋体"/>
                <w:color w:val="auto"/>
                <w:kern w:val="0"/>
                <w:sz w:val="24"/>
              </w:rPr>
            </w:pPr>
            <w:r>
              <w:rPr>
                <w:rFonts w:hint="eastAsia" w:ascii="宋体" w:hAnsi="宋体" w:cs="宋体"/>
                <w:color w:val="auto"/>
                <w:kern w:val="0"/>
                <w:sz w:val="24"/>
              </w:rPr>
              <w:t>前处理系统1套（不少于10个样品位消解主机1台，配不少于10个高压管，不少于10位赶酸器1台）。</w:t>
            </w:r>
          </w:p>
        </w:tc>
        <w:tc>
          <w:tcPr>
            <w:tcW w:w="3113" w:type="dxa"/>
            <w:tcBorders>
              <w:top w:val="single" w:color="auto" w:sz="4" w:space="0"/>
              <w:left w:val="single" w:color="auto" w:sz="4" w:space="0"/>
              <w:bottom w:val="single" w:color="auto" w:sz="4" w:space="0"/>
              <w:right w:val="single" w:color="auto" w:sz="4" w:space="0"/>
            </w:tcBorders>
            <w:vAlign w:val="center"/>
          </w:tcPr>
          <w:p w14:paraId="03F39721">
            <w:pPr>
              <w:pStyle w:val="239"/>
              <w:rPr>
                <w:rFonts w:hint="eastAsia" w:ascii="宋体" w:hAnsi="宋体" w:eastAsia="宋体" w:cs="宋体"/>
                <w:color w:val="auto"/>
              </w:rPr>
            </w:pPr>
          </w:p>
        </w:tc>
      </w:tr>
      <w:bookmarkEnd w:id="81"/>
      <w:bookmarkEnd w:id="82"/>
      <w:bookmarkEnd w:id="83"/>
      <w:bookmarkEnd w:id="84"/>
      <w:bookmarkEnd w:id="85"/>
    </w:tbl>
    <w:p w14:paraId="03F39723">
      <w:pPr>
        <w:keepNext/>
        <w:keepLines/>
        <w:tabs>
          <w:tab w:val="left" w:pos="1674"/>
        </w:tabs>
        <w:spacing w:line="360" w:lineRule="auto"/>
        <w:outlineLvl w:val="1"/>
        <w:rPr>
          <w:rFonts w:hint="eastAsia" w:ascii="宋体" w:hAnsi="宋体" w:cs="宋体"/>
          <w:b/>
          <w:bCs/>
          <w:color w:val="auto"/>
          <w:sz w:val="24"/>
        </w:rPr>
      </w:pPr>
      <w:bookmarkStart w:id="88" w:name="_Toc9022"/>
      <w:r>
        <w:rPr>
          <w:rFonts w:hint="eastAsia" w:ascii="宋体" w:hAnsi="宋体" w:cs="宋体"/>
          <w:b/>
          <w:bCs/>
          <w:color w:val="auto"/>
          <w:sz w:val="24"/>
        </w:rPr>
        <w:t>五、招标技术要求相关说明</w:t>
      </w:r>
      <w:bookmarkEnd w:id="86"/>
      <w:bookmarkEnd w:id="87"/>
      <w:bookmarkEnd w:id="88"/>
    </w:p>
    <w:p w14:paraId="03F39724">
      <w:pPr>
        <w:spacing w:line="360" w:lineRule="auto"/>
        <w:ind w:firstLine="480" w:firstLineChars="200"/>
        <w:rPr>
          <w:rFonts w:hint="eastAsia" w:ascii="宋体" w:hAnsi="宋体" w:cs="宋体"/>
          <w:color w:val="auto"/>
          <w:sz w:val="24"/>
        </w:rPr>
      </w:pPr>
      <w:r>
        <w:rPr>
          <w:rFonts w:hint="eastAsia" w:ascii="宋体" w:hAnsi="宋体" w:cs="宋体"/>
          <w:color w:val="auto"/>
          <w:sz w:val="24"/>
        </w:rPr>
        <w:t>1.如投标设备技术参数等满足本项目要求，但制造商官方产品介绍等相关材料的描述方式与本要求中描述不一致的，投标人须在投标文件中针对该事项提供专项说明、相关证明材料，最终是否满足由评审小组依据采购文件和相应文件的对应内容进行判定。</w:t>
      </w:r>
    </w:p>
    <w:p w14:paraId="03F39725">
      <w:pPr>
        <w:tabs>
          <w:tab w:val="left" w:pos="8460"/>
        </w:tabs>
        <w:spacing w:line="360" w:lineRule="auto"/>
        <w:ind w:firstLine="480" w:firstLineChars="200"/>
        <w:rPr>
          <w:rFonts w:hint="eastAsia" w:ascii="宋体" w:hAnsi="宋体" w:cs="宋体"/>
          <w:color w:val="auto"/>
          <w:sz w:val="24"/>
        </w:rPr>
      </w:pPr>
      <w:r>
        <w:rPr>
          <w:rFonts w:hint="eastAsia" w:ascii="宋体" w:hAnsi="宋体" w:cs="宋体"/>
          <w:color w:val="auto"/>
          <w:sz w:val="24"/>
        </w:rPr>
        <w:t>2.本采购文件中标记“</w:t>
      </w:r>
      <w:r>
        <w:rPr>
          <w:rFonts w:hint="eastAsia" w:ascii="宋体" w:hAnsi="宋体" w:cs="宋体"/>
          <w:color w:val="auto"/>
          <w:kern w:val="0"/>
          <w:sz w:val="24"/>
        </w:rPr>
        <w:t>▲</w:t>
      </w:r>
      <w:r>
        <w:rPr>
          <w:rFonts w:hint="eastAsia" w:ascii="宋体" w:hAnsi="宋体" w:cs="宋体"/>
          <w:color w:val="auto"/>
          <w:sz w:val="24"/>
        </w:rPr>
        <w:t>”系指实质性要求条款，出现负偏离或不响应将导致投标无效。标记“★”的条款为重要指标，允许偏离，但在技术评分时会重点扣分，未打★和▲的技术指标条款为一般性能技术指标。</w:t>
      </w:r>
    </w:p>
    <w:p w14:paraId="03F39726">
      <w:pPr>
        <w:pStyle w:val="24"/>
        <w:rPr>
          <w:rFonts w:hint="eastAsia" w:hAnsi="宋体" w:cs="宋体"/>
          <w:color w:val="auto"/>
          <w:szCs w:val="24"/>
        </w:rPr>
      </w:pPr>
      <w:r>
        <w:rPr>
          <w:rFonts w:hint="eastAsia" w:hAnsi="宋体" w:cs="宋体"/>
          <w:color w:val="auto"/>
          <w:szCs w:val="24"/>
        </w:rPr>
        <w:t>3.投标产品相应技术证明资料，包括产品彩页样本资料或官网公开的参数截图、</w:t>
      </w:r>
      <w:r>
        <w:rPr>
          <w:rFonts w:hint="eastAsia" w:hAnsi="宋体" w:cs="宋体"/>
          <w:color w:val="auto"/>
          <w:szCs w:val="24"/>
          <w:lang w:val="en-US"/>
        </w:rPr>
        <w:t>讲解/</w:t>
      </w:r>
      <w:r>
        <w:rPr>
          <w:rFonts w:hint="eastAsia" w:hAnsi="宋体" w:cs="宋体"/>
          <w:color w:val="auto"/>
          <w:szCs w:val="24"/>
        </w:rPr>
        <w:t>演示视频、操作界面截图、测试界面截图、第三方检测报告、第三方校准（计量）证书（</w:t>
      </w:r>
      <w:r>
        <w:rPr>
          <w:rFonts w:hint="eastAsia" w:hAnsi="宋体" w:cs="宋体"/>
          <w:color w:val="auto"/>
          <w:szCs w:val="24"/>
        </w:rPr>
        <w:t>要求证书需为取得计量检定机构授权证书或CNAS实验室认可的校准实验室资质证书</w:t>
      </w:r>
      <w:r>
        <w:rPr>
          <w:rFonts w:hint="eastAsia" w:hAnsi="宋体" w:cs="宋体"/>
          <w:color w:val="auto"/>
          <w:szCs w:val="24"/>
        </w:rPr>
        <w:t>）（样本为英文版的，须同时提供中文版。如英文版与中文版不一致的，以中文版为准）。</w:t>
      </w:r>
    </w:p>
    <w:p w14:paraId="03F39727">
      <w:pPr>
        <w:pStyle w:val="24"/>
        <w:rPr>
          <w:rFonts w:hint="eastAsia" w:hAnsi="宋体" w:cs="宋体"/>
          <w:b/>
          <w:bCs/>
          <w:color w:val="auto"/>
          <w:szCs w:val="24"/>
          <w:u w:val="single"/>
        </w:rPr>
      </w:pPr>
      <w:r>
        <w:rPr>
          <w:rFonts w:hint="eastAsia" w:hAnsi="宋体" w:cs="宋体"/>
          <w:b/>
          <w:bCs/>
          <w:color w:val="auto"/>
          <w:kern w:val="0"/>
          <w:szCs w:val="24"/>
          <w:u w:val="single"/>
        </w:rPr>
        <w:t>▲</w:t>
      </w:r>
      <w:r>
        <w:rPr>
          <w:rFonts w:hint="eastAsia" w:hAnsi="宋体" w:cs="宋体"/>
          <w:b/>
          <w:bCs/>
          <w:color w:val="auto"/>
          <w:szCs w:val="24"/>
          <w:u w:val="single"/>
        </w:rPr>
        <w:t>4.本项目投标产品为成熟产品，不接受中标后定制产品或专门研发生产或其他同类情况。投标人应在投标文件中提供针对本项要求的单独明确的承诺书</w:t>
      </w:r>
      <w:r>
        <w:rPr>
          <w:rFonts w:hint="eastAsia" w:hAnsi="宋体" w:cs="宋体"/>
          <w:b/>
          <w:bCs/>
          <w:color w:val="auto"/>
          <w:szCs w:val="24"/>
          <w:u w:val="single"/>
        </w:rPr>
        <w:t>（</w:t>
      </w:r>
      <w:r>
        <w:rPr>
          <w:rFonts w:hint="eastAsia" w:hAnsi="宋体" w:cs="宋体"/>
          <w:b/>
          <w:bCs/>
          <w:color w:val="auto"/>
          <w:szCs w:val="24"/>
          <w:u w:val="single"/>
          <w:lang w:val="en-US"/>
        </w:rPr>
        <w:t>格式见附件8）</w:t>
      </w:r>
      <w:r>
        <w:rPr>
          <w:rFonts w:hint="eastAsia" w:hAnsi="宋体" w:cs="宋体"/>
          <w:b/>
          <w:bCs/>
          <w:color w:val="auto"/>
          <w:szCs w:val="24"/>
          <w:u w:val="single"/>
        </w:rPr>
        <w:t>，否则为无效投标。</w:t>
      </w:r>
    </w:p>
    <w:p w14:paraId="03F39728">
      <w:pPr>
        <w:spacing w:line="360" w:lineRule="auto"/>
        <w:jc w:val="left"/>
        <w:rPr>
          <w:rFonts w:hint="eastAsia" w:ascii="宋体" w:hAnsi="宋体" w:cs="宋体"/>
          <w:b/>
          <w:bCs/>
          <w:color w:val="auto"/>
          <w:szCs w:val="21"/>
          <w:u w:val="single"/>
        </w:rPr>
      </w:pPr>
      <w:r>
        <w:rPr>
          <w:rFonts w:hint="eastAsia"/>
          <w:color w:val="auto"/>
        </w:rPr>
        <w:t xml:space="preserve">   </w:t>
      </w:r>
    </w:p>
    <w:p w14:paraId="03F39729">
      <w:pPr>
        <w:spacing w:line="360" w:lineRule="auto"/>
        <w:jc w:val="left"/>
        <w:rPr>
          <w:rFonts w:hint="eastAsia" w:ascii="宋体" w:hAnsi="宋体" w:cs="宋体"/>
          <w:b/>
          <w:bCs/>
          <w:color w:val="auto"/>
          <w:szCs w:val="21"/>
          <w:u w:val="single"/>
        </w:rPr>
      </w:pPr>
    </w:p>
    <w:p w14:paraId="03F3972A">
      <w:pPr>
        <w:pStyle w:val="24"/>
        <w:rPr>
          <w:rFonts w:hint="eastAsia" w:hAnsi="宋体" w:cs="宋体"/>
          <w:b/>
          <w:bCs/>
          <w:color w:val="auto"/>
          <w:u w:val="single"/>
        </w:rPr>
      </w:pPr>
    </w:p>
    <w:p w14:paraId="03F3972B">
      <w:pPr>
        <w:keepNext/>
        <w:keepLines/>
        <w:spacing w:before="120" w:beforeLines="50" w:after="120" w:afterLines="50" w:line="360" w:lineRule="auto"/>
        <w:jc w:val="center"/>
        <w:outlineLvl w:val="1"/>
        <w:rPr>
          <w:rFonts w:hint="eastAsia" w:ascii="宋体" w:hAnsi="宋体" w:cs="宋体"/>
          <w:b/>
          <w:bCs/>
          <w:color w:val="auto"/>
          <w:sz w:val="28"/>
          <w:szCs w:val="28"/>
        </w:rPr>
      </w:pPr>
      <w:bookmarkStart w:id="89" w:name="_Toc26613"/>
      <w:r>
        <w:rPr>
          <w:rFonts w:hint="eastAsia" w:ascii="宋体" w:hAnsi="宋体" w:cs="宋体"/>
          <w:b/>
          <w:bCs/>
          <w:color w:val="auto"/>
          <w:szCs w:val="21"/>
        </w:rPr>
        <w:br w:type="page"/>
      </w:r>
      <w:bookmarkStart w:id="90" w:name="_Toc7241"/>
      <w:bookmarkStart w:id="91" w:name="_Toc29012"/>
      <w:bookmarkStart w:id="92" w:name="_Toc25508"/>
      <w:r>
        <w:rPr>
          <w:rStyle w:val="287"/>
          <w:rFonts w:hint="eastAsia" w:ascii="宋体" w:hAnsi="宋体" w:cs="宋体"/>
          <w:color w:val="auto"/>
          <w:sz w:val="28"/>
          <w:szCs w:val="28"/>
        </w:rPr>
        <w:t>第三章  采购项目商务要求</w:t>
      </w:r>
      <w:bookmarkEnd w:id="89"/>
      <w:bookmarkEnd w:id="90"/>
      <w:bookmarkEnd w:id="91"/>
      <w:bookmarkEnd w:id="92"/>
    </w:p>
    <w:p w14:paraId="03F3972C">
      <w:pPr>
        <w:pStyle w:val="2"/>
        <w:rPr>
          <w:rFonts w:hint="eastAsia" w:ascii="宋体" w:hAnsi="宋体" w:eastAsia="宋体" w:cs="宋体"/>
          <w:color w:val="auto"/>
          <w:sz w:val="24"/>
          <w:szCs w:val="24"/>
        </w:rPr>
      </w:pPr>
      <w:bookmarkStart w:id="93" w:name="_Toc11418"/>
      <w:bookmarkStart w:id="94" w:name="_Toc3615"/>
      <w:r>
        <w:rPr>
          <w:rFonts w:hint="eastAsia" w:ascii="宋体" w:hAnsi="宋体" w:eastAsia="宋体" w:cs="宋体"/>
          <w:color w:val="auto"/>
          <w:sz w:val="24"/>
          <w:szCs w:val="24"/>
        </w:rPr>
        <w:t>一、供货</w:t>
      </w:r>
      <w:bookmarkEnd w:id="93"/>
      <w:bookmarkEnd w:id="94"/>
    </w:p>
    <w:p w14:paraId="03F3972D">
      <w:pPr>
        <w:spacing w:line="360" w:lineRule="auto"/>
        <w:ind w:firstLine="480" w:firstLineChars="200"/>
        <w:rPr>
          <w:rFonts w:hint="eastAsia" w:ascii="宋体" w:hAnsi="宋体" w:cs="宋体"/>
          <w:bCs/>
          <w:snapToGrid w:val="0"/>
          <w:color w:val="auto"/>
          <w:kern w:val="0"/>
          <w:sz w:val="24"/>
        </w:rPr>
      </w:pPr>
      <w:r>
        <w:rPr>
          <w:rFonts w:hint="eastAsia" w:ascii="宋体" w:hAnsi="宋体" w:cs="宋体"/>
          <w:bCs/>
          <w:snapToGrid w:val="0"/>
          <w:color w:val="auto"/>
          <w:kern w:val="0"/>
          <w:sz w:val="24"/>
        </w:rPr>
        <w:t>1.交货时，所有货物应保证是2025年生产且未使用过的全新设备。</w:t>
      </w:r>
    </w:p>
    <w:p w14:paraId="03F3972E">
      <w:pPr>
        <w:spacing w:line="360" w:lineRule="auto"/>
        <w:ind w:firstLine="480" w:firstLineChars="200"/>
        <w:rPr>
          <w:rFonts w:hint="eastAsia" w:ascii="宋体" w:hAnsi="宋体" w:cs="宋体"/>
          <w:bCs/>
          <w:snapToGrid w:val="0"/>
          <w:color w:val="auto"/>
          <w:kern w:val="0"/>
          <w:sz w:val="24"/>
          <w:u w:val="thick"/>
        </w:rPr>
      </w:pPr>
      <w:r>
        <w:rPr>
          <w:rFonts w:hint="eastAsia" w:ascii="宋体" w:hAnsi="宋体" w:cs="宋体"/>
          <w:color w:val="auto"/>
          <w:sz w:val="24"/>
        </w:rPr>
        <w:t>2.</w:t>
      </w:r>
      <w:r>
        <w:rPr>
          <w:rFonts w:hint="eastAsia" w:ascii="宋体" w:hAnsi="宋体" w:cs="宋体"/>
          <w:bCs/>
          <w:snapToGrid w:val="0"/>
          <w:color w:val="auto"/>
          <w:kern w:val="0"/>
          <w:sz w:val="24"/>
        </w:rPr>
        <w:t>交货期：</w:t>
      </w:r>
      <w:r>
        <w:rPr>
          <w:rFonts w:hint="eastAsia" w:ascii="宋体" w:hAnsi="宋体" w:cs="宋体"/>
          <w:color w:val="auto"/>
          <w:sz w:val="24"/>
        </w:rPr>
        <w:t>自合同签</w:t>
      </w:r>
      <w:r>
        <w:rPr>
          <w:rFonts w:hint="eastAsia" w:ascii="宋体" w:hAnsi="宋体" w:cs="宋体"/>
          <w:color w:val="auto"/>
          <w:sz w:val="24"/>
        </w:rPr>
        <w:t>订之日起</w:t>
      </w:r>
      <w:r>
        <w:rPr>
          <w:rFonts w:hint="eastAsia" w:ascii="宋体" w:hAnsi="宋体" w:cs="宋体"/>
          <w:color w:val="auto"/>
          <w:sz w:val="24"/>
          <w:u w:val="single"/>
        </w:rPr>
        <w:t xml:space="preserve"> 45 </w:t>
      </w:r>
      <w:r>
        <w:rPr>
          <w:rFonts w:hint="eastAsia" w:ascii="宋体" w:hAnsi="宋体" w:cs="宋体"/>
          <w:color w:val="auto"/>
          <w:sz w:val="24"/>
        </w:rPr>
        <w:t>个自然日内交货</w:t>
      </w:r>
      <w:r>
        <w:rPr>
          <w:rFonts w:hint="eastAsia" w:ascii="宋体" w:hAnsi="宋体" w:cs="宋体"/>
          <w:color w:val="auto"/>
          <w:sz w:val="24"/>
        </w:rPr>
        <w:t>。</w:t>
      </w:r>
      <w:r>
        <w:rPr>
          <w:rFonts w:hint="eastAsia" w:ascii="宋体" w:hAnsi="宋体" w:cs="宋体"/>
          <w:bCs/>
          <w:snapToGrid w:val="0"/>
          <w:color w:val="auto"/>
          <w:kern w:val="0"/>
          <w:sz w:val="24"/>
        </w:rPr>
        <w:t>逾期交货的，每逾期一个自然日偿付给采购人合同款的1‰违约金。逾期超过约定日期30天不能交货的，可视为中标人不具备履约能力，中标人应当全部返还甲方已支付的货款，采购人有权单方面解除合同，扣除履约保证金，且有权要求中标人赔偿相当于合同总额10%的违约金，如造成采购人损失（包括直接损失和间接损失）超过违约金的，超出部分由中标人继续承担赔偿责任。除逾期交货原因引起不能交货外，其他原因引起中标人不能交货的，乙方应退还甲方不能交货部分货款并向采购人偿付违约金，违约金按不能交货部分货款的10%计算。</w:t>
      </w:r>
    </w:p>
    <w:p w14:paraId="03F3972F">
      <w:pPr>
        <w:spacing w:line="360" w:lineRule="auto"/>
        <w:ind w:firstLine="480" w:firstLineChars="200"/>
        <w:rPr>
          <w:rFonts w:hint="eastAsia" w:ascii="宋体" w:hAnsi="宋体" w:cs="宋体"/>
          <w:bCs/>
          <w:snapToGrid w:val="0"/>
          <w:color w:val="auto"/>
          <w:kern w:val="0"/>
          <w:sz w:val="24"/>
        </w:rPr>
      </w:pPr>
      <w:r>
        <w:rPr>
          <w:rFonts w:hint="eastAsia" w:ascii="宋体" w:hAnsi="宋体" w:cs="宋体"/>
          <w:snapToGrid w:val="0"/>
          <w:color w:val="auto"/>
          <w:kern w:val="0"/>
          <w:sz w:val="24"/>
        </w:rPr>
        <w:t>采购人可根据实际需要适当地调整供货时间，具体供货时间由合同确定。</w:t>
      </w:r>
    </w:p>
    <w:p w14:paraId="03F39730">
      <w:pPr>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bCs/>
          <w:snapToGrid w:val="0"/>
          <w:color w:val="auto"/>
          <w:kern w:val="0"/>
          <w:sz w:val="24"/>
        </w:rPr>
        <w:t>交货地点：浙江省医疗器械检验研究院指定地点</w:t>
      </w:r>
      <w:r>
        <w:rPr>
          <w:rFonts w:hint="eastAsia" w:ascii="宋体" w:hAnsi="宋体" w:cs="宋体"/>
          <w:snapToGrid w:val="0"/>
          <w:color w:val="auto"/>
          <w:kern w:val="0"/>
          <w:sz w:val="24"/>
        </w:rPr>
        <w:t>内</w:t>
      </w:r>
      <w:r>
        <w:rPr>
          <w:rFonts w:hint="eastAsia" w:ascii="宋体" w:hAnsi="宋体" w:cs="宋体"/>
          <w:bCs/>
          <w:snapToGrid w:val="0"/>
          <w:color w:val="auto"/>
          <w:kern w:val="0"/>
          <w:sz w:val="24"/>
        </w:rPr>
        <w:t>，并负责将该设备搬运到采购人指定</w:t>
      </w:r>
      <w:r>
        <w:rPr>
          <w:rFonts w:hint="eastAsia" w:ascii="宋体" w:hAnsi="宋体" w:cs="宋体"/>
          <w:snapToGrid w:val="0"/>
          <w:color w:val="auto"/>
          <w:kern w:val="0"/>
          <w:sz w:val="24"/>
        </w:rPr>
        <w:t>的房间内。该过程产生的一切费用由中标人承担。</w:t>
      </w:r>
    </w:p>
    <w:p w14:paraId="03F39731">
      <w:pPr>
        <w:pStyle w:val="2"/>
        <w:rPr>
          <w:rFonts w:hint="eastAsia" w:ascii="宋体" w:hAnsi="宋体" w:eastAsia="宋体" w:cs="宋体"/>
          <w:color w:val="auto"/>
          <w:sz w:val="24"/>
          <w:szCs w:val="24"/>
        </w:rPr>
      </w:pPr>
      <w:bookmarkStart w:id="95" w:name="_Toc11607"/>
      <w:bookmarkStart w:id="96" w:name="_Toc28030"/>
      <w:r>
        <w:rPr>
          <w:rFonts w:hint="eastAsia" w:ascii="宋体" w:hAnsi="宋体" w:eastAsia="宋体" w:cs="宋体"/>
          <w:color w:val="auto"/>
          <w:sz w:val="24"/>
          <w:szCs w:val="24"/>
        </w:rPr>
        <w:t>二、质保期</w:t>
      </w:r>
      <w:bookmarkEnd w:id="95"/>
      <w:bookmarkEnd w:id="96"/>
    </w:p>
    <w:p w14:paraId="03F39732">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▲1.验收合格后，整机系统免费质保期为</w:t>
      </w:r>
      <w:r>
        <w:rPr>
          <w:rFonts w:hint="eastAsia" w:ascii="宋体" w:hAnsi="宋体" w:cs="宋体"/>
          <w:b/>
          <w:bCs/>
          <w:color w:val="auto"/>
          <w:sz w:val="24"/>
          <w:u w:val="single"/>
        </w:rPr>
        <w:t xml:space="preserve"> </w:t>
      </w:r>
      <w:r>
        <w:rPr>
          <w:rFonts w:hint="eastAsia" w:ascii="宋体" w:hAnsi="宋体" w:cs="宋体"/>
          <w:b/>
          <w:bCs/>
          <w:color w:val="auto"/>
          <w:sz w:val="24"/>
          <w:u w:val="single"/>
        </w:rPr>
        <w:t xml:space="preserve"> 1 </w:t>
      </w:r>
      <w:r>
        <w:rPr>
          <w:rFonts w:hint="eastAsia" w:ascii="宋体" w:hAnsi="宋体" w:cs="宋体"/>
          <w:b/>
          <w:bCs/>
          <w:color w:val="auto"/>
          <w:sz w:val="24"/>
        </w:rPr>
        <w:t>年</w:t>
      </w:r>
      <w:r>
        <w:rPr>
          <w:rFonts w:hint="eastAsia" w:ascii="宋体" w:hAnsi="宋体" w:cs="宋体"/>
          <w:b/>
          <w:bCs/>
          <w:color w:val="auto"/>
          <w:sz w:val="24"/>
        </w:rPr>
        <w:t>，在免费质保期内提供1次整机免费保养，终身负责维修。</w:t>
      </w:r>
    </w:p>
    <w:p w14:paraId="03F39733">
      <w:pPr>
        <w:spacing w:line="360" w:lineRule="auto"/>
        <w:ind w:firstLine="480" w:firstLineChars="200"/>
        <w:rPr>
          <w:rFonts w:hint="eastAsia" w:ascii="宋体" w:hAnsi="宋体" w:cs="宋体"/>
          <w:color w:val="auto"/>
          <w:sz w:val="24"/>
        </w:rPr>
      </w:pPr>
      <w:r>
        <w:rPr>
          <w:rFonts w:hint="eastAsia" w:ascii="宋体" w:hAnsi="宋体" w:cs="宋体"/>
          <w:color w:val="auto"/>
          <w:sz w:val="24"/>
        </w:rPr>
        <w:t>2.投标人在投标文件中说明在质保期内提供的服务计划。</w:t>
      </w:r>
    </w:p>
    <w:p w14:paraId="03F39734">
      <w:pPr>
        <w:pStyle w:val="2"/>
        <w:rPr>
          <w:rFonts w:hint="eastAsia" w:ascii="宋体" w:hAnsi="宋体" w:eastAsia="宋体" w:cs="宋体"/>
          <w:color w:val="auto"/>
          <w:sz w:val="24"/>
          <w:szCs w:val="24"/>
        </w:rPr>
      </w:pPr>
      <w:bookmarkStart w:id="97" w:name="_Toc3745"/>
      <w:bookmarkStart w:id="98" w:name="_Toc22055"/>
      <w:r>
        <w:rPr>
          <w:rFonts w:hint="eastAsia" w:ascii="宋体" w:hAnsi="宋体" w:eastAsia="宋体" w:cs="宋体"/>
          <w:color w:val="auto"/>
          <w:sz w:val="24"/>
          <w:szCs w:val="24"/>
        </w:rPr>
        <w:t>三、保存和运输要求</w:t>
      </w:r>
      <w:bookmarkEnd w:id="97"/>
      <w:bookmarkEnd w:id="98"/>
    </w:p>
    <w:p w14:paraId="03F39735">
      <w:pPr>
        <w:spacing w:line="360" w:lineRule="auto"/>
        <w:ind w:firstLine="480" w:firstLineChars="200"/>
        <w:rPr>
          <w:rFonts w:hint="eastAsia" w:ascii="宋体" w:hAnsi="宋体" w:cs="宋体"/>
          <w:color w:val="auto"/>
          <w:sz w:val="24"/>
        </w:rPr>
      </w:pPr>
      <w:bookmarkStart w:id="99" w:name="_Toc7777"/>
      <w:r>
        <w:rPr>
          <w:rFonts w:hint="eastAsia" w:ascii="宋体" w:hAnsi="宋体" w:cs="宋体"/>
          <w:color w:val="auto"/>
          <w:sz w:val="24"/>
        </w:rPr>
        <w:t>送货至浙江省医疗器械检验研究院指定地点。</w:t>
      </w:r>
    </w:p>
    <w:p w14:paraId="03F39736">
      <w:pPr>
        <w:pStyle w:val="2"/>
        <w:rPr>
          <w:rFonts w:hint="eastAsia" w:ascii="宋体" w:hAnsi="宋体" w:eastAsia="宋体" w:cs="宋体"/>
          <w:color w:val="auto"/>
          <w:sz w:val="24"/>
          <w:szCs w:val="24"/>
        </w:rPr>
      </w:pPr>
      <w:bookmarkStart w:id="100" w:name="_Toc7454"/>
      <w:r>
        <w:rPr>
          <w:rFonts w:hint="eastAsia" w:ascii="宋体" w:hAnsi="宋体" w:eastAsia="宋体" w:cs="宋体"/>
          <w:color w:val="auto"/>
          <w:sz w:val="24"/>
          <w:szCs w:val="24"/>
        </w:rPr>
        <w:t>四、仪器安装调试</w:t>
      </w:r>
      <w:bookmarkEnd w:id="99"/>
      <w:bookmarkEnd w:id="100"/>
    </w:p>
    <w:p w14:paraId="03F39737">
      <w:pPr>
        <w:spacing w:line="360" w:lineRule="auto"/>
        <w:ind w:firstLine="480" w:firstLineChars="200"/>
        <w:rPr>
          <w:rFonts w:hint="eastAsia" w:ascii="宋体" w:hAnsi="宋体" w:cs="宋体"/>
          <w:snapToGrid w:val="0"/>
          <w:color w:val="auto"/>
          <w:kern w:val="0"/>
          <w:sz w:val="24"/>
        </w:rPr>
      </w:pPr>
      <w:bookmarkStart w:id="101" w:name="_Toc29314"/>
      <w:bookmarkStart w:id="102" w:name="_Toc19722"/>
      <w:r>
        <w:rPr>
          <w:rFonts w:hint="eastAsia" w:ascii="宋体" w:hAnsi="宋体" w:cs="宋体"/>
          <w:snapToGrid w:val="0"/>
          <w:color w:val="auto"/>
          <w:kern w:val="0"/>
          <w:sz w:val="24"/>
        </w:rPr>
        <w:t>1.安装地点：签订合同时确定。</w:t>
      </w:r>
    </w:p>
    <w:p w14:paraId="03F39738">
      <w:pPr>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2.现场开箱验收：采购人、中标人工程师需同时在场。要求设备及零部件具有良好的外观质量。中标人需确保所列设备及附件是完整、全新的，若不符合要求，采购人可拒收货物。</w:t>
      </w:r>
    </w:p>
    <w:p w14:paraId="03F39739">
      <w:pPr>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3.中标人应提前提供仪器安装调试实验室条件细则，采购人据此条件做好实验室准备工作。</w:t>
      </w:r>
    </w:p>
    <w:p w14:paraId="03F3973A">
      <w:pPr>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4.安装过程中发生的费用由中标人负责。</w:t>
      </w:r>
    </w:p>
    <w:p w14:paraId="03F3973B">
      <w:pPr>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5.安装完成时间：接到用户安装通知后，在7个工作日内安排具有10台以上同类设备安装经验的专业工程师负责用户现场安装和调试。提供操作说明书、操作维护手册等仪器相关的技术资料，并作培训。如在规定的时间内由于投标人的原因不能完成安装和调试，投标方应承担由此给用户造成的损失。</w:t>
      </w:r>
    </w:p>
    <w:p w14:paraId="03F3973C">
      <w:pPr>
        <w:spacing w:line="360" w:lineRule="auto"/>
        <w:ind w:firstLine="480" w:firstLineChars="200"/>
        <w:rPr>
          <w:rFonts w:hint="eastAsia" w:ascii="宋体" w:hAnsi="宋体" w:cs="宋体"/>
          <w:color w:val="auto"/>
          <w:sz w:val="24"/>
        </w:rPr>
      </w:pPr>
      <w:r>
        <w:rPr>
          <w:rFonts w:hint="eastAsia" w:ascii="宋体" w:hAnsi="宋体" w:cs="宋体"/>
          <w:snapToGrid w:val="0"/>
          <w:color w:val="auto"/>
          <w:kern w:val="0"/>
          <w:sz w:val="24"/>
        </w:rPr>
        <w:t>6.安装标准：符合我国国家有关技术规范要求和技术标</w:t>
      </w:r>
      <w:r>
        <w:rPr>
          <w:rFonts w:hint="eastAsia" w:ascii="宋体" w:hAnsi="宋体" w:cs="宋体"/>
          <w:color w:val="auto"/>
          <w:sz w:val="24"/>
        </w:rPr>
        <w:t>准。</w:t>
      </w:r>
    </w:p>
    <w:p w14:paraId="03F3973D">
      <w:pPr>
        <w:pStyle w:val="2"/>
        <w:rPr>
          <w:rFonts w:hint="eastAsia" w:ascii="宋体" w:hAnsi="宋体" w:eastAsia="宋体" w:cs="宋体"/>
          <w:color w:val="auto"/>
          <w:sz w:val="24"/>
          <w:szCs w:val="24"/>
        </w:rPr>
      </w:pPr>
      <w:r>
        <w:rPr>
          <w:rFonts w:hint="eastAsia" w:ascii="宋体" w:hAnsi="宋体" w:eastAsia="宋体" w:cs="宋体"/>
          <w:color w:val="auto"/>
          <w:sz w:val="24"/>
          <w:szCs w:val="24"/>
        </w:rPr>
        <w:t>五、验收标准</w:t>
      </w:r>
      <w:bookmarkEnd w:id="101"/>
      <w:bookmarkEnd w:id="102"/>
    </w:p>
    <w:p w14:paraId="03F3973E">
      <w:pPr>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1.采购人按照政府采购验收程序组织验收。采购人根据项目情况可以选择邀请本项目的其他供应商或第三方专业机构及专家参与验收。</w:t>
      </w:r>
    </w:p>
    <w:p w14:paraId="03F3973F">
      <w:pPr>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2.中标人应提供设备的有效检验文件及供货清单，经采购人认可后，与设备性能指标、合同内容一起作为系统验收标准。采购人对系统验收合格后，双方共同签署验收合格证书。验收中发现系统达不到验收标准或标书、合同规定的性能指标，中标人必须更换相关零部件，甚至于更换设备。并且赔偿由此给用户造成的损失。</w:t>
      </w:r>
    </w:p>
    <w:p w14:paraId="03F39740">
      <w:pPr>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3.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14:paraId="03F39741">
      <w:pPr>
        <w:spacing w:line="360" w:lineRule="auto"/>
        <w:ind w:firstLine="480" w:firstLineChars="200"/>
        <w:rPr>
          <w:rFonts w:hint="eastAsia" w:ascii="宋体" w:hAnsi="宋体" w:cs="宋体"/>
          <w:bCs/>
          <w:snapToGrid w:val="0"/>
          <w:color w:val="auto"/>
          <w:kern w:val="0"/>
          <w:sz w:val="24"/>
        </w:rPr>
      </w:pPr>
      <w:r>
        <w:rPr>
          <w:rFonts w:hint="eastAsia" w:ascii="宋体" w:hAnsi="宋体" w:cs="宋体"/>
          <w:bCs/>
          <w:snapToGrid w:val="0"/>
          <w:color w:val="auto"/>
          <w:kern w:val="0"/>
          <w:sz w:val="24"/>
        </w:rPr>
        <w:t>4.设备校准（计量）溯源的要求</w:t>
      </w:r>
    </w:p>
    <w:p w14:paraId="03F39742">
      <w:pPr>
        <w:spacing w:line="360" w:lineRule="auto"/>
        <w:ind w:firstLine="480" w:firstLineChars="200"/>
        <w:rPr>
          <w:rFonts w:hint="eastAsia" w:ascii="宋体" w:hAnsi="宋体" w:cs="宋体"/>
          <w:snapToGrid w:val="0"/>
          <w:color w:val="auto"/>
          <w:kern w:val="0"/>
          <w:sz w:val="24"/>
        </w:rPr>
      </w:pPr>
      <w:r>
        <w:rPr>
          <w:rFonts w:hint="eastAsia" w:ascii="宋体" w:hAnsi="宋体" w:cs="宋体"/>
          <w:snapToGrid w:val="0"/>
          <w:color w:val="auto"/>
          <w:kern w:val="0"/>
          <w:sz w:val="24"/>
        </w:rPr>
        <w:t>投标人必须在投标文件中明确阐述该设备的校准（计量）方案。方案中必须包含：校准（计量）的项目、参数、机构名称等内容。</w:t>
      </w:r>
    </w:p>
    <w:p w14:paraId="03F39743">
      <w:pPr>
        <w:spacing w:line="360" w:lineRule="auto"/>
        <w:ind w:firstLine="482" w:firstLineChars="200"/>
        <w:rPr>
          <w:rFonts w:hint="eastAsia" w:ascii="宋体" w:hAnsi="宋体" w:cs="宋体"/>
          <w:b/>
          <w:bCs/>
          <w:snapToGrid w:val="0"/>
          <w:color w:val="auto"/>
          <w:kern w:val="0"/>
          <w:sz w:val="24"/>
        </w:rPr>
      </w:pPr>
      <w:bookmarkStart w:id="103" w:name="_Hlk197504618"/>
      <w:r>
        <w:rPr>
          <w:rFonts w:hint="eastAsia" w:ascii="宋体" w:hAnsi="宋体" w:cs="宋体"/>
          <w:b/>
          <w:bCs/>
          <w:snapToGrid w:val="0"/>
          <w:color w:val="auto"/>
          <w:kern w:val="0"/>
          <w:sz w:val="24"/>
        </w:rPr>
        <w:t>▲经双方确认计量机构后，成交供应商必须提供符合招投标文件要求的第三方校准（计量）证书。校准（计量）的项目必须包含见下表 。</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6"/>
        <w:gridCol w:w="1961"/>
        <w:gridCol w:w="2067"/>
        <w:gridCol w:w="2112"/>
        <w:gridCol w:w="1380"/>
      </w:tblGrid>
      <w:tr w14:paraId="03F3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51" w:type="pct"/>
            <w:tcBorders>
              <w:top w:val="single" w:color="auto" w:sz="4" w:space="0"/>
              <w:left w:val="single" w:color="auto" w:sz="4" w:space="0"/>
              <w:bottom w:val="single" w:color="auto" w:sz="4" w:space="0"/>
              <w:right w:val="single" w:color="auto" w:sz="4" w:space="0"/>
            </w:tcBorders>
            <w:shd w:val="clear" w:color="auto" w:fill="auto"/>
            <w:vAlign w:val="center"/>
          </w:tcPr>
          <w:p w14:paraId="03F39744">
            <w:pPr>
              <w:spacing w:line="360" w:lineRule="auto"/>
              <w:jc w:val="center"/>
              <w:rPr>
                <w:rFonts w:hint="eastAsia" w:ascii="宋体" w:hAnsi="宋体" w:cs="宋体"/>
                <w:b/>
                <w:color w:val="auto"/>
                <w:sz w:val="24"/>
              </w:rPr>
            </w:pPr>
            <w:r>
              <w:rPr>
                <w:rFonts w:hint="eastAsia" w:ascii="宋体" w:hAnsi="宋体" w:cs="宋体"/>
                <w:b/>
                <w:color w:val="auto"/>
                <w:sz w:val="24"/>
                <w:lang w:bidi="ar"/>
              </w:rPr>
              <w:t>校准/检定项目名称</w:t>
            </w:r>
          </w:p>
        </w:tc>
        <w:tc>
          <w:tcPr>
            <w:tcW w:w="1056" w:type="pct"/>
            <w:tcBorders>
              <w:top w:val="single" w:color="auto" w:sz="4" w:space="0"/>
              <w:left w:val="single" w:color="auto" w:sz="4" w:space="0"/>
              <w:bottom w:val="single" w:color="auto" w:sz="4" w:space="0"/>
              <w:right w:val="single" w:color="auto" w:sz="4" w:space="0"/>
            </w:tcBorders>
            <w:shd w:val="clear" w:color="auto" w:fill="auto"/>
            <w:vAlign w:val="center"/>
          </w:tcPr>
          <w:p w14:paraId="03F39745">
            <w:pPr>
              <w:spacing w:line="360" w:lineRule="auto"/>
              <w:jc w:val="center"/>
              <w:rPr>
                <w:rFonts w:hint="eastAsia" w:ascii="宋体" w:hAnsi="宋体" w:cs="宋体"/>
                <w:b/>
                <w:color w:val="auto"/>
                <w:sz w:val="24"/>
              </w:rPr>
            </w:pPr>
            <w:r>
              <w:rPr>
                <w:rFonts w:hint="eastAsia" w:ascii="宋体" w:hAnsi="宋体" w:cs="宋体"/>
                <w:b/>
                <w:color w:val="auto"/>
                <w:sz w:val="24"/>
                <w:lang w:bidi="ar"/>
              </w:rPr>
              <w:t>校准/检定项目参数</w:t>
            </w:r>
          </w:p>
        </w:tc>
        <w:tc>
          <w:tcPr>
            <w:tcW w:w="1113" w:type="pct"/>
            <w:tcBorders>
              <w:top w:val="single" w:color="auto" w:sz="4" w:space="0"/>
              <w:left w:val="single" w:color="auto" w:sz="4" w:space="0"/>
              <w:bottom w:val="single" w:color="auto" w:sz="4" w:space="0"/>
              <w:right w:val="single" w:color="auto" w:sz="4" w:space="0"/>
            </w:tcBorders>
            <w:shd w:val="clear" w:color="auto" w:fill="auto"/>
            <w:vAlign w:val="center"/>
          </w:tcPr>
          <w:p w14:paraId="03F39746">
            <w:pPr>
              <w:spacing w:line="360" w:lineRule="auto"/>
              <w:rPr>
                <w:rFonts w:hint="eastAsia" w:ascii="宋体" w:hAnsi="宋体" w:cs="宋体"/>
                <w:b/>
                <w:color w:val="auto"/>
                <w:sz w:val="24"/>
              </w:rPr>
            </w:pPr>
            <w:r>
              <w:rPr>
                <w:rFonts w:hint="eastAsia" w:ascii="宋体" w:hAnsi="宋体" w:cs="宋体"/>
                <w:b/>
                <w:color w:val="auto"/>
                <w:sz w:val="24"/>
                <w:lang w:bidi="ar"/>
              </w:rPr>
              <w:t>合格范围</w:t>
            </w:r>
          </w:p>
        </w:tc>
        <w:tc>
          <w:tcPr>
            <w:tcW w:w="1137" w:type="pct"/>
            <w:tcBorders>
              <w:top w:val="single" w:color="auto" w:sz="4" w:space="0"/>
              <w:left w:val="single" w:color="auto" w:sz="4" w:space="0"/>
              <w:bottom w:val="single" w:color="auto" w:sz="4" w:space="0"/>
              <w:right w:val="single" w:color="auto" w:sz="4" w:space="0"/>
            </w:tcBorders>
            <w:shd w:val="clear" w:color="auto" w:fill="auto"/>
            <w:vAlign w:val="center"/>
          </w:tcPr>
          <w:p w14:paraId="03F39747">
            <w:pPr>
              <w:spacing w:line="360" w:lineRule="auto"/>
              <w:jc w:val="center"/>
              <w:rPr>
                <w:rFonts w:hint="eastAsia" w:ascii="宋体" w:hAnsi="宋体" w:cs="宋体"/>
                <w:b/>
                <w:color w:val="auto"/>
                <w:sz w:val="24"/>
              </w:rPr>
            </w:pPr>
            <w:r>
              <w:rPr>
                <w:rFonts w:hint="eastAsia" w:ascii="宋体" w:hAnsi="宋体" w:cs="宋体"/>
                <w:b/>
                <w:color w:val="auto"/>
                <w:sz w:val="24"/>
                <w:lang w:bidi="ar"/>
              </w:rPr>
              <w:t>溯源依据</w:t>
            </w:r>
          </w:p>
        </w:tc>
        <w:tc>
          <w:tcPr>
            <w:tcW w:w="743" w:type="pct"/>
            <w:tcBorders>
              <w:top w:val="single" w:color="auto" w:sz="4" w:space="0"/>
              <w:left w:val="single" w:color="auto" w:sz="4" w:space="0"/>
              <w:bottom w:val="single" w:color="auto" w:sz="4" w:space="0"/>
              <w:right w:val="single" w:color="auto" w:sz="4" w:space="0"/>
            </w:tcBorders>
            <w:shd w:val="clear" w:color="auto" w:fill="auto"/>
            <w:vAlign w:val="center"/>
          </w:tcPr>
          <w:p w14:paraId="03F39748">
            <w:pPr>
              <w:spacing w:line="360" w:lineRule="auto"/>
              <w:jc w:val="center"/>
              <w:rPr>
                <w:rFonts w:hint="eastAsia" w:ascii="宋体" w:hAnsi="宋体" w:cs="宋体"/>
                <w:b/>
                <w:color w:val="auto"/>
                <w:sz w:val="24"/>
              </w:rPr>
            </w:pPr>
            <w:r>
              <w:rPr>
                <w:rFonts w:hint="eastAsia" w:ascii="宋体" w:hAnsi="宋体" w:cs="宋体"/>
                <w:b/>
                <w:color w:val="auto"/>
                <w:sz w:val="24"/>
                <w:lang w:bidi="ar"/>
              </w:rPr>
              <w:t>备注</w:t>
            </w:r>
          </w:p>
        </w:tc>
      </w:tr>
      <w:tr w14:paraId="03F3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51" w:type="pct"/>
            <w:tcBorders>
              <w:top w:val="single" w:color="auto" w:sz="4" w:space="0"/>
              <w:left w:val="single" w:color="auto" w:sz="4" w:space="0"/>
              <w:bottom w:val="single" w:color="auto" w:sz="4" w:space="0"/>
              <w:right w:val="single" w:color="auto" w:sz="4" w:space="0"/>
            </w:tcBorders>
            <w:shd w:val="clear" w:color="auto" w:fill="auto"/>
            <w:vAlign w:val="center"/>
          </w:tcPr>
          <w:p w14:paraId="03F3974A">
            <w:pPr>
              <w:spacing w:line="360" w:lineRule="auto"/>
              <w:jc w:val="center"/>
              <w:rPr>
                <w:rFonts w:hint="eastAsia" w:ascii="宋体" w:hAnsi="宋体" w:cs="宋体"/>
                <w:color w:val="auto"/>
                <w:sz w:val="24"/>
              </w:rPr>
            </w:pPr>
            <w:r>
              <w:rPr>
                <w:rFonts w:hint="eastAsia" w:ascii="宋体" w:hAnsi="宋体" w:cs="宋体"/>
                <w:color w:val="auto"/>
                <w:sz w:val="24"/>
                <w:lang w:bidi="ar"/>
              </w:rPr>
              <w:t>基线稳定性</w:t>
            </w:r>
          </w:p>
        </w:tc>
        <w:tc>
          <w:tcPr>
            <w:tcW w:w="1056" w:type="pct"/>
            <w:tcBorders>
              <w:top w:val="single" w:color="auto" w:sz="4" w:space="0"/>
              <w:left w:val="single" w:color="auto" w:sz="4" w:space="0"/>
              <w:bottom w:val="single" w:color="auto" w:sz="4" w:space="0"/>
              <w:right w:val="single" w:color="auto" w:sz="4" w:space="0"/>
            </w:tcBorders>
            <w:shd w:val="clear" w:color="auto" w:fill="auto"/>
            <w:vAlign w:val="center"/>
          </w:tcPr>
          <w:p w14:paraId="03F3974B">
            <w:pPr>
              <w:spacing w:line="360" w:lineRule="auto"/>
              <w:jc w:val="center"/>
              <w:rPr>
                <w:rFonts w:hint="eastAsia" w:ascii="宋体" w:hAnsi="宋体" w:cs="宋体"/>
                <w:color w:val="auto"/>
                <w:sz w:val="24"/>
              </w:rPr>
            </w:pPr>
            <w:r>
              <w:rPr>
                <w:rFonts w:hint="eastAsia" w:ascii="宋体" w:hAnsi="宋体" w:cs="宋体"/>
                <w:color w:val="auto"/>
                <w:sz w:val="24"/>
                <w:lang w:bidi="ar"/>
              </w:rPr>
              <w:t>零点漂移、瞬时噪声</w:t>
            </w:r>
          </w:p>
        </w:tc>
        <w:tc>
          <w:tcPr>
            <w:tcW w:w="1113" w:type="pct"/>
            <w:tcBorders>
              <w:top w:val="single" w:color="auto" w:sz="4" w:space="0"/>
              <w:left w:val="single" w:color="auto" w:sz="4" w:space="0"/>
              <w:bottom w:val="single" w:color="auto" w:sz="4" w:space="0"/>
              <w:right w:val="single" w:color="auto" w:sz="4" w:space="0"/>
            </w:tcBorders>
            <w:shd w:val="clear" w:color="auto" w:fill="auto"/>
            <w:vAlign w:val="center"/>
          </w:tcPr>
          <w:p w14:paraId="03F3974C">
            <w:pPr>
              <w:spacing w:line="360" w:lineRule="auto"/>
              <w:jc w:val="center"/>
              <w:rPr>
                <w:rFonts w:hint="eastAsia" w:ascii="宋体" w:hAnsi="宋体" w:cs="宋体"/>
                <w:color w:val="auto"/>
                <w:sz w:val="24"/>
              </w:rPr>
            </w:pPr>
            <w:r>
              <w:rPr>
                <w:rFonts w:hint="eastAsia" w:ascii="宋体" w:hAnsi="宋体" w:cs="宋体"/>
                <w:color w:val="auto"/>
                <w:sz w:val="24"/>
                <w:lang w:bidi="ar"/>
              </w:rPr>
              <w:t>零点漂移吸光度不超过±0.008/15min；瞬时噪声吸光度≤0.006</w:t>
            </w:r>
          </w:p>
        </w:tc>
        <w:tc>
          <w:tcPr>
            <w:tcW w:w="1137" w:type="pct"/>
            <w:tcBorders>
              <w:top w:val="single" w:color="auto" w:sz="4" w:space="0"/>
              <w:left w:val="single" w:color="auto" w:sz="4" w:space="0"/>
              <w:bottom w:val="single" w:color="auto" w:sz="4" w:space="0"/>
              <w:right w:val="single" w:color="auto" w:sz="4" w:space="0"/>
            </w:tcBorders>
            <w:shd w:val="clear" w:color="auto" w:fill="auto"/>
            <w:vAlign w:val="center"/>
          </w:tcPr>
          <w:p w14:paraId="03F3974D">
            <w:pPr>
              <w:spacing w:line="360" w:lineRule="auto"/>
              <w:jc w:val="center"/>
              <w:rPr>
                <w:rFonts w:hint="eastAsia" w:ascii="宋体" w:hAnsi="宋体" w:cs="宋体"/>
                <w:color w:val="auto"/>
                <w:sz w:val="24"/>
              </w:rPr>
            </w:pPr>
            <w:r>
              <w:rPr>
                <w:rFonts w:hint="eastAsia" w:ascii="宋体" w:hAnsi="宋体" w:cs="宋体"/>
                <w:color w:val="auto"/>
                <w:sz w:val="24"/>
                <w:lang w:bidi="ar"/>
              </w:rPr>
              <w:t>JJG694-2009</w:t>
            </w:r>
          </w:p>
        </w:tc>
        <w:tc>
          <w:tcPr>
            <w:tcW w:w="743" w:type="pct"/>
            <w:tcBorders>
              <w:top w:val="single" w:color="auto" w:sz="4" w:space="0"/>
              <w:left w:val="single" w:color="auto" w:sz="4" w:space="0"/>
              <w:bottom w:val="single" w:color="auto" w:sz="4" w:space="0"/>
              <w:right w:val="single" w:color="auto" w:sz="4" w:space="0"/>
            </w:tcBorders>
            <w:shd w:val="clear" w:color="auto" w:fill="auto"/>
            <w:vAlign w:val="center"/>
          </w:tcPr>
          <w:p w14:paraId="03F3974E">
            <w:pPr>
              <w:spacing w:line="360" w:lineRule="auto"/>
              <w:jc w:val="center"/>
              <w:rPr>
                <w:rFonts w:hint="eastAsia" w:ascii="宋体" w:hAnsi="宋体" w:cs="宋体"/>
                <w:color w:val="auto"/>
                <w:sz w:val="24"/>
              </w:rPr>
            </w:pPr>
            <w:r>
              <w:rPr>
                <w:rFonts w:hint="eastAsia" w:ascii="宋体" w:hAnsi="宋体" w:cs="宋体"/>
                <w:color w:val="auto"/>
                <w:sz w:val="24"/>
                <w:lang w:bidi="ar"/>
              </w:rPr>
              <w:t>/</w:t>
            </w:r>
          </w:p>
        </w:tc>
      </w:tr>
      <w:tr w14:paraId="03F3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51" w:type="pct"/>
            <w:tcBorders>
              <w:top w:val="single" w:color="auto" w:sz="4" w:space="0"/>
              <w:left w:val="single" w:color="auto" w:sz="4" w:space="0"/>
              <w:bottom w:val="single" w:color="auto" w:sz="4" w:space="0"/>
              <w:right w:val="single" w:color="auto" w:sz="4" w:space="0"/>
            </w:tcBorders>
            <w:shd w:val="clear" w:color="auto" w:fill="auto"/>
            <w:vAlign w:val="center"/>
          </w:tcPr>
          <w:p w14:paraId="03F39750">
            <w:pPr>
              <w:spacing w:line="360" w:lineRule="auto"/>
              <w:jc w:val="center"/>
              <w:rPr>
                <w:rFonts w:hint="eastAsia" w:ascii="宋体" w:hAnsi="宋体" w:cs="宋体"/>
                <w:color w:val="auto"/>
                <w:sz w:val="24"/>
              </w:rPr>
            </w:pPr>
            <w:r>
              <w:rPr>
                <w:rFonts w:hint="eastAsia" w:ascii="宋体" w:hAnsi="宋体" w:cs="宋体"/>
                <w:color w:val="auto"/>
                <w:sz w:val="24"/>
                <w:lang w:bidi="ar"/>
              </w:rPr>
              <w:t>检出限</w:t>
            </w:r>
          </w:p>
        </w:tc>
        <w:tc>
          <w:tcPr>
            <w:tcW w:w="1056" w:type="pct"/>
            <w:tcBorders>
              <w:top w:val="single" w:color="auto" w:sz="4" w:space="0"/>
              <w:left w:val="single" w:color="auto" w:sz="4" w:space="0"/>
              <w:bottom w:val="single" w:color="auto" w:sz="4" w:space="0"/>
              <w:right w:val="single" w:color="auto" w:sz="4" w:space="0"/>
            </w:tcBorders>
            <w:shd w:val="clear" w:color="auto" w:fill="auto"/>
          </w:tcPr>
          <w:p w14:paraId="03F39751">
            <w:pPr>
              <w:spacing w:line="360" w:lineRule="auto"/>
              <w:jc w:val="center"/>
              <w:rPr>
                <w:rFonts w:hint="eastAsia" w:ascii="宋体" w:hAnsi="宋体" w:cs="宋体"/>
                <w:color w:val="auto"/>
                <w:sz w:val="24"/>
              </w:rPr>
            </w:pPr>
            <w:r>
              <w:rPr>
                <w:rFonts w:hint="eastAsia" w:ascii="宋体" w:hAnsi="宋体" w:cs="宋体"/>
                <w:color w:val="auto"/>
                <w:sz w:val="24"/>
                <w:lang w:bidi="ar"/>
              </w:rPr>
              <w:t>火焰原子化器、石墨炉原子化器</w:t>
            </w:r>
          </w:p>
        </w:tc>
        <w:tc>
          <w:tcPr>
            <w:tcW w:w="1113" w:type="pct"/>
            <w:tcBorders>
              <w:top w:val="single" w:color="auto" w:sz="4" w:space="0"/>
              <w:left w:val="single" w:color="auto" w:sz="4" w:space="0"/>
              <w:bottom w:val="single" w:color="auto" w:sz="4" w:space="0"/>
              <w:right w:val="single" w:color="auto" w:sz="4" w:space="0"/>
            </w:tcBorders>
            <w:shd w:val="clear" w:color="auto" w:fill="auto"/>
          </w:tcPr>
          <w:p w14:paraId="03F39752">
            <w:pPr>
              <w:spacing w:line="360" w:lineRule="auto"/>
              <w:jc w:val="center"/>
              <w:rPr>
                <w:rFonts w:hint="eastAsia" w:ascii="宋体" w:hAnsi="宋体" w:cs="宋体"/>
                <w:color w:val="auto"/>
                <w:sz w:val="24"/>
              </w:rPr>
            </w:pPr>
            <w:r>
              <w:rPr>
                <w:rFonts w:hint="eastAsia" w:ascii="宋体" w:hAnsi="宋体" w:cs="宋体"/>
                <w:color w:val="auto"/>
                <w:sz w:val="24"/>
                <w:lang w:bidi="ar"/>
              </w:rPr>
              <w:t>火焰原子化器：≤0.02μg/mL；石墨炉原子化器：≤4pg</w:t>
            </w:r>
          </w:p>
        </w:tc>
        <w:tc>
          <w:tcPr>
            <w:tcW w:w="1137" w:type="pct"/>
            <w:tcBorders>
              <w:top w:val="single" w:color="auto" w:sz="4" w:space="0"/>
              <w:left w:val="single" w:color="auto" w:sz="4" w:space="0"/>
              <w:bottom w:val="single" w:color="auto" w:sz="4" w:space="0"/>
              <w:right w:val="single" w:color="auto" w:sz="4" w:space="0"/>
            </w:tcBorders>
            <w:shd w:val="clear" w:color="auto" w:fill="auto"/>
            <w:vAlign w:val="center"/>
          </w:tcPr>
          <w:p w14:paraId="03F39753">
            <w:pPr>
              <w:spacing w:line="360" w:lineRule="auto"/>
              <w:jc w:val="center"/>
              <w:rPr>
                <w:rFonts w:hint="eastAsia" w:ascii="宋体" w:hAnsi="宋体" w:cs="宋体"/>
                <w:color w:val="auto"/>
                <w:sz w:val="24"/>
              </w:rPr>
            </w:pPr>
            <w:r>
              <w:rPr>
                <w:rFonts w:hint="eastAsia" w:ascii="宋体" w:hAnsi="宋体" w:cs="宋体"/>
                <w:color w:val="auto"/>
                <w:sz w:val="24"/>
                <w:lang w:bidi="ar"/>
              </w:rPr>
              <w:t>JJG694-2009</w:t>
            </w:r>
          </w:p>
        </w:tc>
        <w:tc>
          <w:tcPr>
            <w:tcW w:w="743" w:type="pct"/>
            <w:tcBorders>
              <w:top w:val="single" w:color="auto" w:sz="4" w:space="0"/>
              <w:left w:val="single" w:color="auto" w:sz="4" w:space="0"/>
              <w:bottom w:val="single" w:color="auto" w:sz="4" w:space="0"/>
              <w:right w:val="single" w:color="auto" w:sz="4" w:space="0"/>
            </w:tcBorders>
            <w:shd w:val="clear" w:color="auto" w:fill="auto"/>
            <w:vAlign w:val="center"/>
          </w:tcPr>
          <w:p w14:paraId="03F39754">
            <w:pPr>
              <w:spacing w:line="360" w:lineRule="auto"/>
              <w:jc w:val="center"/>
              <w:rPr>
                <w:rFonts w:hint="eastAsia" w:ascii="宋体" w:hAnsi="宋体" w:cs="宋体"/>
                <w:color w:val="auto"/>
                <w:sz w:val="24"/>
              </w:rPr>
            </w:pPr>
            <w:r>
              <w:rPr>
                <w:rFonts w:hint="eastAsia" w:ascii="宋体" w:hAnsi="宋体" w:cs="宋体"/>
                <w:color w:val="auto"/>
                <w:sz w:val="24"/>
                <w:lang w:bidi="ar"/>
              </w:rPr>
              <w:t>/</w:t>
            </w:r>
          </w:p>
        </w:tc>
      </w:tr>
      <w:tr w14:paraId="03F3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51" w:type="pct"/>
            <w:tcBorders>
              <w:top w:val="single" w:color="auto" w:sz="4" w:space="0"/>
              <w:left w:val="single" w:color="auto" w:sz="4" w:space="0"/>
              <w:bottom w:val="single" w:color="auto" w:sz="4" w:space="0"/>
              <w:right w:val="single" w:color="auto" w:sz="4" w:space="0"/>
            </w:tcBorders>
            <w:shd w:val="clear" w:color="auto" w:fill="auto"/>
            <w:vAlign w:val="center"/>
          </w:tcPr>
          <w:p w14:paraId="03F39756">
            <w:pPr>
              <w:spacing w:line="360" w:lineRule="auto"/>
              <w:jc w:val="center"/>
              <w:rPr>
                <w:rFonts w:hint="eastAsia" w:ascii="宋体" w:hAnsi="宋体" w:cs="宋体"/>
                <w:color w:val="auto"/>
                <w:sz w:val="24"/>
              </w:rPr>
            </w:pPr>
            <w:r>
              <w:rPr>
                <w:rFonts w:hint="eastAsia" w:ascii="宋体" w:hAnsi="宋体" w:cs="宋体"/>
                <w:color w:val="auto"/>
                <w:sz w:val="24"/>
                <w:lang w:bidi="ar"/>
              </w:rPr>
              <w:t>测量重复性</w:t>
            </w:r>
          </w:p>
        </w:tc>
        <w:tc>
          <w:tcPr>
            <w:tcW w:w="1056" w:type="pct"/>
            <w:tcBorders>
              <w:top w:val="single" w:color="auto" w:sz="4" w:space="0"/>
              <w:left w:val="single" w:color="auto" w:sz="4" w:space="0"/>
              <w:bottom w:val="single" w:color="auto" w:sz="4" w:space="0"/>
              <w:right w:val="single" w:color="auto" w:sz="4" w:space="0"/>
            </w:tcBorders>
            <w:shd w:val="clear" w:color="auto" w:fill="auto"/>
            <w:vAlign w:val="center"/>
          </w:tcPr>
          <w:p w14:paraId="03F39757">
            <w:pPr>
              <w:spacing w:line="360" w:lineRule="auto"/>
              <w:jc w:val="center"/>
              <w:rPr>
                <w:rFonts w:hint="eastAsia" w:ascii="宋体" w:hAnsi="宋体" w:cs="宋体"/>
                <w:color w:val="auto"/>
                <w:sz w:val="24"/>
              </w:rPr>
            </w:pPr>
            <w:r>
              <w:rPr>
                <w:rFonts w:hint="eastAsia" w:ascii="宋体" w:hAnsi="宋体" w:cs="宋体"/>
                <w:color w:val="auto"/>
                <w:sz w:val="24"/>
                <w:lang w:bidi="ar"/>
              </w:rPr>
              <w:t>火焰原子化器、石墨炉原子化器</w:t>
            </w:r>
          </w:p>
        </w:tc>
        <w:tc>
          <w:tcPr>
            <w:tcW w:w="1113" w:type="pct"/>
            <w:tcBorders>
              <w:top w:val="single" w:color="auto" w:sz="4" w:space="0"/>
              <w:left w:val="single" w:color="auto" w:sz="4" w:space="0"/>
              <w:bottom w:val="single" w:color="auto" w:sz="4" w:space="0"/>
              <w:right w:val="single" w:color="auto" w:sz="4" w:space="0"/>
            </w:tcBorders>
            <w:shd w:val="clear" w:color="auto" w:fill="auto"/>
            <w:vAlign w:val="center"/>
          </w:tcPr>
          <w:p w14:paraId="03F39758">
            <w:pPr>
              <w:spacing w:line="360" w:lineRule="auto"/>
              <w:jc w:val="center"/>
              <w:rPr>
                <w:rFonts w:hint="eastAsia" w:ascii="宋体" w:hAnsi="宋体" w:cs="宋体"/>
                <w:color w:val="auto"/>
                <w:sz w:val="24"/>
              </w:rPr>
            </w:pPr>
            <w:r>
              <w:rPr>
                <w:rFonts w:hint="eastAsia" w:ascii="宋体" w:hAnsi="宋体" w:cs="宋体"/>
                <w:color w:val="auto"/>
                <w:sz w:val="24"/>
                <w:lang w:bidi="ar"/>
              </w:rPr>
              <w:t>火焰原子化器：≤1.5%；石墨炉原子化器：≤5%</w:t>
            </w:r>
          </w:p>
        </w:tc>
        <w:tc>
          <w:tcPr>
            <w:tcW w:w="1137" w:type="pct"/>
            <w:tcBorders>
              <w:top w:val="single" w:color="auto" w:sz="4" w:space="0"/>
              <w:left w:val="single" w:color="auto" w:sz="4" w:space="0"/>
              <w:bottom w:val="single" w:color="auto" w:sz="4" w:space="0"/>
              <w:right w:val="single" w:color="auto" w:sz="4" w:space="0"/>
            </w:tcBorders>
            <w:shd w:val="clear" w:color="auto" w:fill="auto"/>
            <w:vAlign w:val="center"/>
          </w:tcPr>
          <w:p w14:paraId="03F39759">
            <w:pPr>
              <w:spacing w:line="360" w:lineRule="auto"/>
              <w:jc w:val="center"/>
              <w:rPr>
                <w:rFonts w:hint="eastAsia" w:ascii="宋体" w:hAnsi="宋体" w:cs="宋体"/>
                <w:color w:val="auto"/>
                <w:sz w:val="24"/>
              </w:rPr>
            </w:pPr>
            <w:r>
              <w:rPr>
                <w:rFonts w:hint="eastAsia" w:ascii="宋体" w:hAnsi="宋体" w:cs="宋体"/>
                <w:color w:val="auto"/>
                <w:sz w:val="24"/>
                <w:lang w:bidi="ar"/>
              </w:rPr>
              <w:t>JJG694-2009</w:t>
            </w:r>
          </w:p>
        </w:tc>
        <w:tc>
          <w:tcPr>
            <w:tcW w:w="743" w:type="pct"/>
            <w:tcBorders>
              <w:top w:val="single" w:color="auto" w:sz="4" w:space="0"/>
              <w:left w:val="single" w:color="auto" w:sz="4" w:space="0"/>
              <w:bottom w:val="single" w:color="auto" w:sz="4" w:space="0"/>
              <w:right w:val="single" w:color="auto" w:sz="4" w:space="0"/>
            </w:tcBorders>
            <w:shd w:val="clear" w:color="auto" w:fill="auto"/>
            <w:vAlign w:val="center"/>
          </w:tcPr>
          <w:p w14:paraId="03F3975A">
            <w:pPr>
              <w:spacing w:line="360" w:lineRule="auto"/>
              <w:jc w:val="center"/>
              <w:rPr>
                <w:rFonts w:hint="eastAsia" w:ascii="宋体" w:hAnsi="宋体" w:cs="宋体"/>
                <w:color w:val="auto"/>
                <w:sz w:val="24"/>
              </w:rPr>
            </w:pPr>
            <w:r>
              <w:rPr>
                <w:rFonts w:hint="eastAsia" w:ascii="宋体" w:hAnsi="宋体" w:cs="宋体"/>
                <w:color w:val="auto"/>
                <w:sz w:val="24"/>
                <w:lang w:bidi="ar"/>
              </w:rPr>
              <w:t>/</w:t>
            </w:r>
          </w:p>
        </w:tc>
      </w:tr>
      <w:tr w14:paraId="03F3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51" w:type="pct"/>
            <w:tcBorders>
              <w:top w:val="single" w:color="auto" w:sz="4" w:space="0"/>
              <w:left w:val="single" w:color="auto" w:sz="4" w:space="0"/>
              <w:bottom w:val="single" w:color="auto" w:sz="4" w:space="0"/>
              <w:right w:val="single" w:color="auto" w:sz="4" w:space="0"/>
            </w:tcBorders>
            <w:shd w:val="clear" w:color="auto" w:fill="auto"/>
            <w:vAlign w:val="center"/>
          </w:tcPr>
          <w:p w14:paraId="03F3975C">
            <w:pPr>
              <w:spacing w:line="360" w:lineRule="auto"/>
              <w:jc w:val="center"/>
              <w:rPr>
                <w:rFonts w:hint="eastAsia" w:ascii="宋体" w:hAnsi="宋体" w:cs="宋体"/>
                <w:color w:val="auto"/>
                <w:sz w:val="24"/>
              </w:rPr>
            </w:pPr>
            <w:r>
              <w:rPr>
                <w:rFonts w:hint="eastAsia" w:ascii="宋体" w:hAnsi="宋体" w:cs="宋体"/>
                <w:color w:val="auto"/>
                <w:sz w:val="24"/>
                <w:lang w:bidi="ar"/>
              </w:rPr>
              <w:t>线性误差</w:t>
            </w:r>
          </w:p>
        </w:tc>
        <w:tc>
          <w:tcPr>
            <w:tcW w:w="1056" w:type="pct"/>
            <w:tcBorders>
              <w:top w:val="single" w:color="auto" w:sz="4" w:space="0"/>
              <w:left w:val="single" w:color="auto" w:sz="4" w:space="0"/>
              <w:bottom w:val="single" w:color="auto" w:sz="4" w:space="0"/>
              <w:right w:val="single" w:color="auto" w:sz="4" w:space="0"/>
            </w:tcBorders>
            <w:shd w:val="clear" w:color="auto" w:fill="auto"/>
            <w:vAlign w:val="center"/>
          </w:tcPr>
          <w:p w14:paraId="03F3975D">
            <w:pPr>
              <w:spacing w:line="360" w:lineRule="auto"/>
              <w:jc w:val="center"/>
              <w:rPr>
                <w:rFonts w:hint="eastAsia" w:ascii="宋体" w:hAnsi="宋体" w:cs="宋体"/>
                <w:color w:val="auto"/>
                <w:sz w:val="24"/>
              </w:rPr>
            </w:pPr>
            <w:r>
              <w:rPr>
                <w:rFonts w:hint="eastAsia" w:ascii="宋体" w:hAnsi="宋体" w:cs="宋体"/>
                <w:color w:val="auto"/>
                <w:sz w:val="24"/>
                <w:lang w:bidi="ar"/>
              </w:rPr>
              <w:t>火焰原子化器、石墨炉原子化器</w:t>
            </w:r>
          </w:p>
        </w:tc>
        <w:tc>
          <w:tcPr>
            <w:tcW w:w="1113" w:type="pct"/>
            <w:tcBorders>
              <w:top w:val="single" w:color="auto" w:sz="4" w:space="0"/>
              <w:left w:val="single" w:color="auto" w:sz="4" w:space="0"/>
              <w:bottom w:val="single" w:color="auto" w:sz="4" w:space="0"/>
              <w:right w:val="single" w:color="auto" w:sz="4" w:space="0"/>
            </w:tcBorders>
            <w:shd w:val="clear" w:color="auto" w:fill="auto"/>
            <w:vAlign w:val="center"/>
          </w:tcPr>
          <w:p w14:paraId="03F3975E">
            <w:pPr>
              <w:spacing w:line="360" w:lineRule="auto"/>
              <w:jc w:val="center"/>
              <w:rPr>
                <w:rFonts w:hint="eastAsia" w:ascii="宋体" w:hAnsi="宋体" w:cs="宋体"/>
                <w:color w:val="auto"/>
                <w:sz w:val="24"/>
              </w:rPr>
            </w:pPr>
            <w:r>
              <w:rPr>
                <w:rFonts w:hint="eastAsia" w:ascii="宋体" w:hAnsi="宋体" w:cs="宋体"/>
                <w:color w:val="auto"/>
                <w:sz w:val="24"/>
                <w:lang w:bidi="ar"/>
              </w:rPr>
              <w:t>火焰原子化器：≤10%；石墨炉原子化器：≤15%</w:t>
            </w:r>
          </w:p>
        </w:tc>
        <w:tc>
          <w:tcPr>
            <w:tcW w:w="1137" w:type="pct"/>
            <w:tcBorders>
              <w:top w:val="single" w:color="auto" w:sz="4" w:space="0"/>
              <w:left w:val="single" w:color="auto" w:sz="4" w:space="0"/>
              <w:bottom w:val="single" w:color="auto" w:sz="4" w:space="0"/>
              <w:right w:val="single" w:color="auto" w:sz="4" w:space="0"/>
            </w:tcBorders>
            <w:shd w:val="clear" w:color="auto" w:fill="auto"/>
            <w:vAlign w:val="center"/>
          </w:tcPr>
          <w:p w14:paraId="03F3975F">
            <w:pPr>
              <w:spacing w:line="360" w:lineRule="auto"/>
              <w:jc w:val="center"/>
              <w:rPr>
                <w:rFonts w:hint="eastAsia" w:ascii="宋体" w:hAnsi="宋体" w:cs="宋体"/>
                <w:color w:val="auto"/>
                <w:sz w:val="24"/>
              </w:rPr>
            </w:pPr>
            <w:r>
              <w:rPr>
                <w:rFonts w:hint="eastAsia" w:ascii="宋体" w:hAnsi="宋体" w:cs="宋体"/>
                <w:color w:val="auto"/>
                <w:sz w:val="24"/>
                <w:lang w:bidi="ar"/>
              </w:rPr>
              <w:t>JJG694-2009</w:t>
            </w:r>
          </w:p>
        </w:tc>
        <w:tc>
          <w:tcPr>
            <w:tcW w:w="743" w:type="pct"/>
            <w:tcBorders>
              <w:top w:val="single" w:color="auto" w:sz="4" w:space="0"/>
              <w:left w:val="single" w:color="auto" w:sz="4" w:space="0"/>
              <w:bottom w:val="single" w:color="auto" w:sz="4" w:space="0"/>
              <w:right w:val="single" w:color="auto" w:sz="4" w:space="0"/>
            </w:tcBorders>
            <w:shd w:val="clear" w:color="auto" w:fill="auto"/>
            <w:vAlign w:val="center"/>
          </w:tcPr>
          <w:p w14:paraId="03F39760">
            <w:pPr>
              <w:spacing w:line="360" w:lineRule="auto"/>
              <w:jc w:val="center"/>
              <w:rPr>
                <w:rFonts w:hint="eastAsia" w:ascii="宋体" w:hAnsi="宋体" w:cs="宋体"/>
                <w:color w:val="auto"/>
                <w:sz w:val="24"/>
              </w:rPr>
            </w:pPr>
            <w:r>
              <w:rPr>
                <w:rFonts w:hint="eastAsia" w:ascii="宋体" w:hAnsi="宋体" w:cs="宋体"/>
                <w:color w:val="auto"/>
                <w:sz w:val="24"/>
                <w:lang w:bidi="ar"/>
              </w:rPr>
              <w:t>/</w:t>
            </w:r>
          </w:p>
        </w:tc>
      </w:tr>
    </w:tbl>
    <w:p w14:paraId="7C5D9C33">
      <w:pPr>
        <w:spacing w:line="360" w:lineRule="auto"/>
        <w:rPr>
          <w:rFonts w:hint="eastAsia" w:ascii="宋体" w:hAnsi="宋体" w:cs="宋体"/>
          <w:b/>
          <w:bCs/>
          <w:color w:val="auto"/>
          <w:sz w:val="24"/>
        </w:rPr>
      </w:pPr>
      <w:r>
        <w:rPr>
          <w:rFonts w:hint="eastAsia" w:ascii="宋体" w:hAnsi="宋体" w:cs="宋体"/>
          <w:b/>
          <w:bCs/>
          <w:color w:val="auto"/>
          <w:sz w:val="24"/>
        </w:rPr>
        <w:t>注：校准/检定项目涉及重要条款及辅助条款的，实际验收以中标方的投标文件声明为准。</w:t>
      </w:r>
    </w:p>
    <w:bookmarkEnd w:id="103"/>
    <w:p w14:paraId="03F39763">
      <w:pPr>
        <w:pStyle w:val="24"/>
        <w:rPr>
          <w:rFonts w:hint="eastAsia" w:hAnsi="宋体" w:cs="宋体"/>
          <w:color w:val="auto"/>
          <w:kern w:val="0"/>
          <w:szCs w:val="24"/>
        </w:rPr>
      </w:pPr>
      <w:r>
        <w:rPr>
          <w:rFonts w:hint="eastAsia" w:hAnsi="宋体" w:cs="宋体"/>
          <w:color w:val="auto"/>
          <w:szCs w:val="24"/>
        </w:rPr>
        <w:t>5.投标人针对本项目特点提供</w:t>
      </w:r>
      <w:r>
        <w:rPr>
          <w:rFonts w:hint="eastAsia" w:hAnsi="宋体" w:cs="宋体"/>
          <w:color w:val="auto"/>
          <w:kern w:val="0"/>
          <w:szCs w:val="24"/>
          <w:lang w:val="en-US"/>
        </w:rPr>
        <w:t>整个实施过程中合理化</w:t>
      </w:r>
      <w:r>
        <w:rPr>
          <w:rFonts w:hint="eastAsia" w:hAnsi="宋体" w:cs="宋体"/>
          <w:color w:val="auto"/>
          <w:kern w:val="0"/>
          <w:szCs w:val="24"/>
        </w:rPr>
        <w:t>建议及优化措施（</w:t>
      </w:r>
      <w:r>
        <w:rPr>
          <w:rFonts w:hint="eastAsia" w:hAnsi="宋体" w:cs="宋体"/>
          <w:color w:val="auto"/>
          <w:kern w:val="0"/>
          <w:szCs w:val="24"/>
          <w:lang w:val="en-US"/>
        </w:rPr>
        <w:t>至少包括</w:t>
      </w:r>
      <w:r>
        <w:rPr>
          <w:rFonts w:hint="eastAsia" w:hAnsi="宋体" w:cs="宋体"/>
          <w:color w:val="auto"/>
          <w:kern w:val="0"/>
          <w:szCs w:val="24"/>
        </w:rPr>
        <w:t>所投设备计量溯源</w:t>
      </w:r>
      <w:r>
        <w:rPr>
          <w:rFonts w:hint="eastAsia" w:hAnsi="宋体" w:cs="宋体"/>
          <w:color w:val="auto"/>
          <w:kern w:val="0"/>
          <w:szCs w:val="24"/>
          <w:lang w:val="en-US"/>
        </w:rPr>
        <w:t>方案</w:t>
      </w:r>
      <w:r>
        <w:rPr>
          <w:rFonts w:hint="eastAsia" w:hAnsi="宋体" w:cs="宋体"/>
          <w:color w:val="auto"/>
          <w:kern w:val="0"/>
          <w:szCs w:val="24"/>
        </w:rPr>
        <w:t>）。</w:t>
      </w:r>
    </w:p>
    <w:p w14:paraId="03F39764">
      <w:pPr>
        <w:pStyle w:val="24"/>
        <w:rPr>
          <w:rFonts w:hint="eastAsia" w:hAnsi="宋体" w:cs="宋体"/>
          <w:color w:val="auto"/>
          <w:szCs w:val="24"/>
        </w:rPr>
      </w:pPr>
      <w:r>
        <w:rPr>
          <w:rFonts w:hint="eastAsia" w:hAnsi="宋体" w:cs="宋体"/>
          <w:color w:val="auto"/>
          <w:kern w:val="0"/>
          <w:szCs w:val="24"/>
        </w:rPr>
        <w:t>6．</w:t>
      </w:r>
      <w:r>
        <w:rPr>
          <w:rFonts w:hint="eastAsia" w:hAnsi="宋体" w:cs="宋体"/>
          <w:color w:val="auto"/>
          <w:szCs w:val="24"/>
        </w:rPr>
        <w:t>所交货物品种、型号、规格、技术参数、质量不符合合同及招投标文件规定要求的，采购人有权拒收该货物、解除合同或有权选择中标人在指定时间内更换。采购人选择中标人在指定时间内更换的，但中标人拒绝更换，或更换仍不符合质量标准的，采购人将解除合同，中标人应退还全部货款并向采购人支付合同总价款10%的违约金。若采购人所受损失高于违约金的，超出部分由中标人继续承担赔偿责任；采购人选择中标人在指定时间内更换，中标人按采购人要求更换货物但逾期交货的，按中标人逾期交货处理。</w:t>
      </w:r>
    </w:p>
    <w:p w14:paraId="03F39765">
      <w:pPr>
        <w:pStyle w:val="2"/>
        <w:rPr>
          <w:rFonts w:hint="eastAsia" w:ascii="宋体" w:hAnsi="宋体" w:eastAsia="宋体" w:cs="宋体"/>
          <w:color w:val="auto"/>
          <w:sz w:val="24"/>
          <w:szCs w:val="24"/>
        </w:rPr>
      </w:pPr>
      <w:bookmarkStart w:id="104" w:name="_Toc5478"/>
      <w:bookmarkStart w:id="105" w:name="_Toc5070"/>
      <w:r>
        <w:rPr>
          <w:rFonts w:hint="eastAsia" w:ascii="宋体" w:hAnsi="宋体" w:eastAsia="宋体" w:cs="宋体"/>
          <w:color w:val="auto"/>
          <w:sz w:val="24"/>
          <w:szCs w:val="24"/>
        </w:rPr>
        <w:t>六、售后服务</w:t>
      </w:r>
      <w:bookmarkEnd w:id="104"/>
      <w:bookmarkEnd w:id="105"/>
      <w:r>
        <w:rPr>
          <w:rFonts w:hint="eastAsia" w:ascii="宋体" w:hAnsi="宋体" w:eastAsia="宋体" w:cs="宋体"/>
          <w:color w:val="auto"/>
          <w:sz w:val="24"/>
          <w:szCs w:val="24"/>
        </w:rPr>
        <w:t xml:space="preserve"> </w:t>
      </w:r>
    </w:p>
    <w:p w14:paraId="03F39766">
      <w:pPr>
        <w:spacing w:line="360" w:lineRule="auto"/>
        <w:ind w:firstLine="480" w:firstLineChars="200"/>
        <w:rPr>
          <w:rFonts w:hint="eastAsia" w:ascii="宋体" w:hAnsi="宋体" w:cs="宋体"/>
          <w:color w:val="auto"/>
          <w:sz w:val="24"/>
        </w:rPr>
      </w:pPr>
      <w:r>
        <w:rPr>
          <w:rFonts w:hint="eastAsia" w:ascii="宋体" w:hAnsi="宋体" w:cs="宋体"/>
          <w:color w:val="auto"/>
          <w:sz w:val="24"/>
        </w:rPr>
        <w:t>1.</w:t>
      </w:r>
      <w:bookmarkStart w:id="106" w:name="_Hlk162960473"/>
      <w:r>
        <w:rPr>
          <w:rFonts w:hint="eastAsia" w:ascii="宋体" w:hAnsi="宋体" w:cs="宋体"/>
          <w:color w:val="auto"/>
          <w:sz w:val="24"/>
        </w:rPr>
        <w:t>免费质保期内，因维修和保养所发生的一切费用，均由</w:t>
      </w:r>
      <w:bookmarkStart w:id="107" w:name="_Hlk165899524"/>
      <w:r>
        <w:rPr>
          <w:rFonts w:hint="eastAsia" w:ascii="宋体" w:hAnsi="宋体" w:cs="宋体"/>
          <w:color w:val="auto"/>
          <w:sz w:val="24"/>
        </w:rPr>
        <w:t>供应商</w:t>
      </w:r>
      <w:bookmarkEnd w:id="107"/>
      <w:r>
        <w:rPr>
          <w:rFonts w:hint="eastAsia" w:ascii="宋体" w:hAnsi="宋体" w:cs="宋体"/>
          <w:color w:val="auto"/>
          <w:sz w:val="24"/>
        </w:rPr>
        <w:t>负责。</w:t>
      </w:r>
      <w:bookmarkEnd w:id="106"/>
    </w:p>
    <w:p w14:paraId="03F39767">
      <w:pPr>
        <w:spacing w:line="360" w:lineRule="auto"/>
        <w:ind w:firstLine="420"/>
        <w:rPr>
          <w:rFonts w:hint="eastAsia" w:ascii="宋体" w:hAnsi="宋体" w:cs="宋体"/>
          <w:color w:val="auto"/>
          <w:sz w:val="24"/>
        </w:rPr>
      </w:pPr>
      <w:r>
        <w:rPr>
          <w:rFonts w:hint="eastAsia" w:ascii="宋体" w:hAnsi="宋体" w:cs="宋体"/>
          <w:color w:val="auto"/>
          <w:sz w:val="24"/>
        </w:rPr>
        <w:t>2.接到用户技术服务要求后，2小时内做出响应，2天内派工程师到达现场服务。</w:t>
      </w:r>
    </w:p>
    <w:p w14:paraId="03F39768">
      <w:pPr>
        <w:spacing w:line="360" w:lineRule="auto"/>
        <w:ind w:firstLine="420"/>
        <w:rPr>
          <w:rFonts w:hint="eastAsia" w:ascii="宋体" w:hAnsi="宋体" w:cs="宋体"/>
          <w:color w:val="auto"/>
          <w:sz w:val="24"/>
        </w:rPr>
      </w:pPr>
      <w:r>
        <w:rPr>
          <w:rFonts w:hint="eastAsia" w:ascii="宋体" w:hAnsi="宋体" w:cs="宋体"/>
          <w:color w:val="auto"/>
          <w:sz w:val="24"/>
        </w:rPr>
        <w:t>3.质保期内，设备故障在1个月内不能维修至正常使用状态，中标人无条件予以调换新机器。</w:t>
      </w:r>
    </w:p>
    <w:p w14:paraId="03F39769">
      <w:pPr>
        <w:widowControl/>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4.</w:t>
      </w:r>
      <w:r>
        <w:rPr>
          <w:rFonts w:hint="eastAsia" w:ascii="宋体" w:hAnsi="宋体" w:cs="宋体"/>
          <w:color w:val="auto"/>
          <w:kern w:val="0"/>
          <w:sz w:val="24"/>
        </w:rPr>
        <w:t>培训</w:t>
      </w:r>
    </w:p>
    <w:p w14:paraId="03F3976A">
      <w:pPr>
        <w:spacing w:line="360" w:lineRule="auto"/>
        <w:ind w:firstLine="480" w:firstLineChars="200"/>
        <w:rPr>
          <w:rFonts w:hint="eastAsia" w:ascii="宋体" w:hAnsi="宋体" w:cs="宋体"/>
          <w:color w:val="auto"/>
          <w:sz w:val="24"/>
        </w:rPr>
      </w:pPr>
      <w:r>
        <w:rPr>
          <w:rFonts w:hint="eastAsia" w:ascii="宋体" w:hAnsi="宋体" w:cs="宋体"/>
          <w:color w:val="auto"/>
          <w:sz w:val="24"/>
        </w:rPr>
        <w:t>4.1现场培训：有相关资质的技术人员负责现场安装调试和培训，至采购人学会为止。包括但不限于仪器操作；日常维护；系统的操作和控制等。</w:t>
      </w:r>
    </w:p>
    <w:p w14:paraId="03F3976B">
      <w:pPr>
        <w:spacing w:line="360" w:lineRule="auto"/>
        <w:ind w:firstLine="480" w:firstLineChars="200"/>
        <w:rPr>
          <w:rFonts w:hint="eastAsia" w:ascii="宋体" w:hAnsi="宋体" w:cs="宋体"/>
          <w:color w:val="auto"/>
          <w:sz w:val="24"/>
        </w:rPr>
      </w:pPr>
      <w:r>
        <w:rPr>
          <w:rFonts w:hint="eastAsia" w:ascii="宋体" w:hAnsi="宋体" w:cs="宋体"/>
          <w:color w:val="auto"/>
          <w:sz w:val="24"/>
        </w:rPr>
        <w:t>4.2培训方式、地点、周期、人员及费用，投标人应在投标文件中详细说明。</w:t>
      </w:r>
    </w:p>
    <w:p w14:paraId="03F3976C">
      <w:pPr>
        <w:spacing w:line="360" w:lineRule="auto"/>
        <w:ind w:firstLine="480" w:firstLineChars="200"/>
        <w:rPr>
          <w:rFonts w:hint="eastAsia" w:ascii="宋体" w:hAnsi="宋体" w:cs="宋体"/>
          <w:color w:val="auto"/>
          <w:sz w:val="24"/>
        </w:rPr>
      </w:pPr>
      <w:r>
        <w:rPr>
          <w:rFonts w:hint="eastAsia" w:ascii="宋体" w:hAnsi="宋体" w:cs="宋体"/>
          <w:color w:val="auto"/>
          <w:sz w:val="24"/>
        </w:rPr>
        <w:t>5. 中标人为仪器提供终身维修保养服务。在保修期外，备件价格按照生产厂商用户优惠价供应；保修期外的维修，按照成本收费。</w:t>
      </w:r>
    </w:p>
    <w:p w14:paraId="03F3976D">
      <w:pPr>
        <w:spacing w:line="360" w:lineRule="auto"/>
        <w:ind w:firstLine="480" w:firstLineChars="200"/>
        <w:rPr>
          <w:rFonts w:hint="eastAsia" w:ascii="宋体" w:hAnsi="宋体" w:cs="宋体"/>
          <w:color w:val="auto"/>
          <w:sz w:val="24"/>
        </w:rPr>
      </w:pPr>
      <w:r>
        <w:rPr>
          <w:rFonts w:hint="eastAsia" w:ascii="宋体" w:hAnsi="宋体" w:cs="宋体"/>
          <w:color w:val="auto"/>
          <w:sz w:val="24"/>
        </w:rPr>
        <w:t>6.技术支持：设备使用期间，供货商承担免费为用户提供软件升级服务的义务。</w:t>
      </w:r>
    </w:p>
    <w:p w14:paraId="03F3976E">
      <w:pPr>
        <w:spacing w:line="360" w:lineRule="auto"/>
        <w:ind w:firstLine="480" w:firstLineChars="200"/>
        <w:rPr>
          <w:rFonts w:hint="eastAsia" w:ascii="宋体" w:hAnsi="宋体" w:cs="宋体"/>
          <w:color w:val="auto"/>
          <w:sz w:val="24"/>
        </w:rPr>
      </w:pPr>
      <w:r>
        <w:rPr>
          <w:rFonts w:hint="eastAsia" w:ascii="宋体" w:hAnsi="宋体" w:cs="宋体"/>
          <w:color w:val="auto"/>
          <w:sz w:val="24"/>
        </w:rPr>
        <w:t>7.中标人每年为采购人安排一次免费的用户技术回访，帮助用户解决疑难问题，终身有效。</w:t>
      </w:r>
    </w:p>
    <w:p w14:paraId="03F3976F">
      <w:pPr>
        <w:spacing w:line="360" w:lineRule="auto"/>
        <w:ind w:firstLine="480" w:firstLineChars="200"/>
        <w:rPr>
          <w:rFonts w:hint="eastAsia" w:ascii="宋体" w:hAnsi="宋体" w:cs="宋体"/>
          <w:color w:val="auto"/>
          <w:sz w:val="24"/>
        </w:rPr>
      </w:pPr>
      <w:r>
        <w:rPr>
          <w:rFonts w:hint="eastAsia" w:ascii="宋体" w:hAnsi="宋体" w:cs="宋体"/>
          <w:color w:val="auto"/>
          <w:sz w:val="24"/>
        </w:rPr>
        <w:t>8.投标人在投标文件中应详细说明其服务计划及收费标准，提供维修点的分布情况及配件供应情况。</w:t>
      </w:r>
    </w:p>
    <w:p w14:paraId="03F39770">
      <w:pPr>
        <w:spacing w:line="360" w:lineRule="auto"/>
        <w:ind w:firstLine="480" w:firstLineChars="200"/>
        <w:rPr>
          <w:rFonts w:hint="eastAsia" w:ascii="宋体" w:hAnsi="宋体" w:cs="宋体"/>
          <w:color w:val="auto"/>
          <w:sz w:val="24"/>
        </w:rPr>
      </w:pPr>
      <w:r>
        <w:rPr>
          <w:rFonts w:hint="eastAsia" w:ascii="宋体" w:hAnsi="宋体" w:cs="宋体"/>
          <w:color w:val="auto"/>
          <w:sz w:val="24"/>
        </w:rPr>
        <w:t>9. 中标人在投标文件中应提供安装调试计划、对安装场地和环境的要求。</w:t>
      </w:r>
    </w:p>
    <w:p w14:paraId="03F39771">
      <w:pPr>
        <w:spacing w:line="360" w:lineRule="auto"/>
        <w:ind w:firstLine="480" w:firstLineChars="200"/>
        <w:rPr>
          <w:rFonts w:hint="eastAsia" w:ascii="宋体" w:hAnsi="宋体" w:cs="宋体"/>
          <w:color w:val="auto"/>
          <w:sz w:val="24"/>
        </w:rPr>
      </w:pPr>
      <w:r>
        <w:rPr>
          <w:rFonts w:hint="eastAsia" w:ascii="宋体" w:hAnsi="宋体" w:cs="宋体"/>
          <w:color w:val="auto"/>
          <w:sz w:val="24"/>
        </w:rPr>
        <w:t>10、</w:t>
      </w:r>
      <w:r>
        <w:rPr>
          <w:rFonts w:hint="eastAsia" w:ascii="宋体" w:hAnsi="宋体" w:cs="宋体"/>
          <w:color w:val="auto"/>
          <w:sz w:val="24"/>
        </w:rPr>
        <w:t>中标人未按照约定提供保修期服务的，需方有权另行委托第三方进行保修，由此产生的所有相关费用均由供方承担。</w:t>
      </w:r>
    </w:p>
    <w:p w14:paraId="03F39772">
      <w:pPr>
        <w:pStyle w:val="2"/>
        <w:rPr>
          <w:rFonts w:hint="eastAsia" w:ascii="宋体" w:hAnsi="宋体" w:eastAsia="宋体" w:cs="宋体"/>
          <w:color w:val="auto"/>
          <w:sz w:val="24"/>
          <w:szCs w:val="24"/>
        </w:rPr>
      </w:pPr>
      <w:bookmarkStart w:id="108" w:name="_Toc16856"/>
      <w:bookmarkStart w:id="109" w:name="_Toc7636"/>
      <w:r>
        <w:rPr>
          <w:rFonts w:hint="eastAsia" w:ascii="宋体" w:hAnsi="宋体" w:eastAsia="宋体" w:cs="宋体"/>
          <w:color w:val="auto"/>
          <w:sz w:val="24"/>
          <w:szCs w:val="24"/>
        </w:rPr>
        <w:t>七、履约保证金</w:t>
      </w:r>
      <w:bookmarkEnd w:id="108"/>
      <w:bookmarkEnd w:id="109"/>
    </w:p>
    <w:p w14:paraId="03F39773">
      <w:pPr>
        <w:pStyle w:val="4"/>
        <w:spacing w:before="0" w:after="0" w:line="360" w:lineRule="auto"/>
        <w:ind w:left="0" w:firstLine="480" w:firstLineChars="200"/>
        <w:rPr>
          <w:rFonts w:hint="eastAsia" w:ascii="宋体" w:hAnsi="宋体" w:cs="宋体"/>
          <w:b w:val="0"/>
          <w:bCs w:val="0"/>
          <w:color w:val="auto"/>
          <w:sz w:val="24"/>
          <w:szCs w:val="24"/>
        </w:rPr>
      </w:pPr>
      <w:r>
        <w:rPr>
          <w:rFonts w:hint="eastAsia" w:ascii="宋体" w:hAnsi="宋体" w:cs="宋体"/>
          <w:b w:val="0"/>
          <w:color w:val="auto"/>
          <w:sz w:val="24"/>
          <w:szCs w:val="24"/>
        </w:rPr>
        <w:t>见投标人须知前附表。</w:t>
      </w:r>
    </w:p>
    <w:p w14:paraId="03F39774">
      <w:pPr>
        <w:tabs>
          <w:tab w:val="left" w:pos="525"/>
          <w:tab w:val="left" w:pos="1750"/>
          <w:tab w:val="left" w:pos="8400"/>
        </w:tabs>
        <w:adjustRightInd/>
        <w:snapToGrid w:val="0"/>
        <w:spacing w:line="360" w:lineRule="auto"/>
        <w:rPr>
          <w:rFonts w:hint="eastAsia" w:ascii="宋体" w:hAnsi="宋体" w:cs="宋体"/>
          <w:b/>
          <w:bCs/>
          <w:color w:val="auto"/>
          <w:sz w:val="24"/>
        </w:rPr>
      </w:pPr>
      <w:bookmarkStart w:id="110" w:name="_Toc24298"/>
      <w:bookmarkStart w:id="111" w:name="_Toc1130"/>
      <w:r>
        <w:rPr>
          <w:rFonts w:hint="eastAsia" w:ascii="宋体" w:hAnsi="宋体" w:cs="宋体"/>
          <w:b/>
          <w:bCs/>
          <w:color w:val="auto"/>
          <w:sz w:val="24"/>
        </w:rPr>
        <w:t>▲八、付款方式</w:t>
      </w:r>
      <w:bookmarkEnd w:id="110"/>
      <w:bookmarkEnd w:id="111"/>
    </w:p>
    <w:p w14:paraId="03F39775">
      <w:pPr>
        <w:spacing w:line="360" w:lineRule="auto"/>
        <w:ind w:firstLine="482" w:firstLineChars="200"/>
        <w:rPr>
          <w:rFonts w:hint="eastAsia" w:ascii="宋体" w:hAnsi="宋体" w:cs="宋体"/>
          <w:b/>
          <w:bCs/>
          <w:color w:val="auto"/>
          <w:sz w:val="24"/>
        </w:rPr>
      </w:pPr>
      <w:bookmarkStart w:id="112" w:name="_Hlk138929021"/>
      <w:bookmarkStart w:id="113" w:name="_Hlk140567127"/>
      <w:bookmarkStart w:id="114" w:name="_Toc18327"/>
      <w:bookmarkStart w:id="115" w:name="_Toc6009"/>
      <w:r>
        <w:rPr>
          <w:rFonts w:hint="eastAsia" w:ascii="宋体" w:hAnsi="宋体" w:cs="宋体"/>
          <w:b/>
          <w:bCs/>
          <w:color w:val="auto"/>
          <w:sz w:val="24"/>
        </w:rPr>
        <w:t>1.预付款</w:t>
      </w:r>
    </w:p>
    <w:p w14:paraId="03F39776">
      <w:pPr>
        <w:spacing w:line="360" w:lineRule="auto"/>
        <w:ind w:firstLine="420"/>
        <w:rPr>
          <w:rFonts w:hint="eastAsia" w:ascii="宋体" w:hAnsi="宋体" w:cs="宋体"/>
          <w:b/>
          <w:bCs/>
          <w:color w:val="auto"/>
          <w:sz w:val="24"/>
        </w:rPr>
      </w:pPr>
      <w:r>
        <w:rPr>
          <w:rFonts w:hint="eastAsia" w:ascii="宋体" w:hAnsi="宋体" w:cs="宋体"/>
          <w:color w:val="auto"/>
          <w:sz w:val="24"/>
        </w:rPr>
        <w:t>1.1</w:t>
      </w:r>
      <w:bookmarkStart w:id="116" w:name="_Hlk199237545"/>
      <w:r>
        <w:rPr>
          <w:rFonts w:hint="eastAsia" w:ascii="宋体" w:hAnsi="宋体" w:cs="宋体"/>
          <w:color w:val="auto"/>
          <w:sz w:val="24"/>
        </w:rPr>
        <w:t>签订合同后，采购人在收到预付款保函后，向中标人支付合同金额的40%作为预付款。</w:t>
      </w:r>
      <w:bookmarkEnd w:id="116"/>
      <w:r>
        <w:rPr>
          <w:rFonts w:hint="eastAsia" w:ascii="宋体" w:hAnsi="宋体" w:cs="宋体"/>
          <w:b/>
          <w:bCs/>
          <w:color w:val="auto"/>
          <w:sz w:val="24"/>
        </w:rPr>
        <w:t>注：签订合同时中标人明确表示无需预付款或者要求降低预付款比例的，采购人可在合同中另行约定。</w:t>
      </w:r>
    </w:p>
    <w:p w14:paraId="03F39777">
      <w:pPr>
        <w:pStyle w:val="24"/>
        <w:ind w:firstLine="482" w:firstLineChars="200"/>
        <w:rPr>
          <w:rFonts w:hint="eastAsia" w:hAnsi="宋体" w:cs="宋体"/>
          <w:b/>
          <w:bCs/>
          <w:color w:val="auto"/>
          <w:szCs w:val="24"/>
        </w:rPr>
      </w:pPr>
      <w:r>
        <w:rPr>
          <w:rFonts w:hint="eastAsia" w:hAnsi="宋体" w:cs="宋体"/>
          <w:b/>
          <w:bCs/>
          <w:color w:val="auto"/>
          <w:szCs w:val="24"/>
        </w:rPr>
        <w:t>关于预付款担保：</w:t>
      </w:r>
    </w:p>
    <w:p w14:paraId="03F39778">
      <w:pPr>
        <w:pStyle w:val="24"/>
        <w:numPr>
          <w:ilvl w:val="0"/>
          <w:numId w:val="2"/>
        </w:numPr>
        <w:rPr>
          <w:rFonts w:hint="eastAsia" w:hAnsi="宋体" w:cs="宋体"/>
          <w:b/>
          <w:bCs/>
          <w:color w:val="auto"/>
          <w:szCs w:val="24"/>
        </w:rPr>
      </w:pPr>
      <w:r>
        <w:rPr>
          <w:rFonts w:hint="eastAsia" w:hAnsi="宋体" w:cs="宋体"/>
          <w:b/>
          <w:bCs/>
          <w:color w:val="auto"/>
          <w:szCs w:val="24"/>
        </w:rPr>
        <w:t>担保时间为承诺的交货期加30个自然日；</w:t>
      </w:r>
      <w:r>
        <w:rPr>
          <w:rFonts w:hint="eastAsia" w:hAnsi="宋体" w:cs="宋体"/>
          <w:color w:val="auto"/>
          <w:szCs w:val="24"/>
        </w:rPr>
        <w:t>保函金额与预付款金额等额</w:t>
      </w:r>
    </w:p>
    <w:p w14:paraId="03F39779">
      <w:pPr>
        <w:pStyle w:val="24"/>
        <w:numPr>
          <w:ilvl w:val="0"/>
          <w:numId w:val="2"/>
        </w:numPr>
        <w:rPr>
          <w:rFonts w:hint="eastAsia" w:hAnsi="宋体" w:cs="宋体"/>
          <w:b/>
          <w:bCs/>
          <w:color w:val="auto"/>
          <w:szCs w:val="24"/>
        </w:rPr>
      </w:pPr>
      <w:r>
        <w:rPr>
          <w:rFonts w:hint="eastAsia" w:hAnsi="宋体" w:cs="宋体"/>
          <w:b/>
          <w:bCs/>
          <w:color w:val="auto"/>
          <w:szCs w:val="24"/>
        </w:rPr>
        <w:t>若采用保函形式的，保函为见索即付且不可撤销的等额预付款银行保函：即在成交供应商没有实施合同或者未履行合同义务时，采购人不需要出具任何证明和理由，只要看到成交供应商违约，就可对保函进行收兑；</w:t>
      </w:r>
    </w:p>
    <w:p w14:paraId="03F3977A">
      <w:pPr>
        <w:pStyle w:val="24"/>
        <w:numPr>
          <w:ilvl w:val="0"/>
          <w:numId w:val="2"/>
        </w:numPr>
        <w:rPr>
          <w:rFonts w:hint="eastAsia" w:hAnsi="宋体" w:cs="宋体"/>
          <w:b/>
          <w:bCs/>
          <w:color w:val="auto"/>
          <w:szCs w:val="24"/>
        </w:rPr>
      </w:pPr>
      <w:r>
        <w:rPr>
          <w:rFonts w:hint="eastAsia" w:hAnsi="宋体" w:cs="宋体"/>
          <w:b/>
          <w:bCs/>
          <w:color w:val="auto"/>
          <w:szCs w:val="24"/>
        </w:rPr>
        <w:t>在预付款完全扣回之前，成交供应商应保证预付款担保持续有效。</w:t>
      </w:r>
    </w:p>
    <w:p w14:paraId="03F3977B">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乙方可登录政采云前台大厅选择金融服务 - 【保函保险服务】出具预付款保函，具体步骤：选择产品—填写供应商信息—选择中标项目—确认信息—等待保险/保函受理—确认保单—支付保费—成功出单。政采云金融专线95763。</w:t>
      </w:r>
    </w:p>
    <w:p w14:paraId="03F3977C">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中标人若未提供预付款保函，则视为放弃预付款，合同款项根据合同约定，验收合格后支付。</w:t>
      </w:r>
    </w:p>
    <w:p w14:paraId="03F3977D">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合同因故无法履约或无法完全履约，出现预付款金额大于实际支付金额时，中标人或出具预付款保函的金融机构应及时向需方返还超出部分的预付款金额。</w:t>
      </w:r>
    </w:p>
    <w:p w14:paraId="03F3977F">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2.尾款</w:t>
      </w:r>
    </w:p>
    <w:p w14:paraId="03F39780">
      <w:pPr>
        <w:spacing w:line="360" w:lineRule="auto"/>
        <w:ind w:firstLine="482" w:firstLineChars="200"/>
        <w:rPr>
          <w:rFonts w:hint="eastAsia" w:ascii="宋体" w:hAnsi="宋体" w:cs="宋体"/>
          <w:b/>
          <w:bCs/>
          <w:color w:val="auto"/>
          <w:sz w:val="24"/>
        </w:rPr>
      </w:pPr>
      <w:bookmarkStart w:id="117" w:name="_Hlk199237698"/>
      <w:r>
        <w:rPr>
          <w:rFonts w:hint="eastAsia" w:ascii="宋体" w:hAnsi="宋体" w:cs="宋体"/>
          <w:b/>
          <w:bCs/>
          <w:color w:val="auto"/>
          <w:sz w:val="24"/>
        </w:rPr>
        <w:t>货到安装、调试验收合格，年度资金下达后，采购人收到全额发票后，采购人向中标人支付合同尾款</w:t>
      </w:r>
      <w:bookmarkEnd w:id="112"/>
      <w:r>
        <w:rPr>
          <w:rFonts w:hint="eastAsia" w:ascii="宋体" w:hAnsi="宋体" w:cs="宋体"/>
          <w:b/>
          <w:bCs/>
          <w:color w:val="auto"/>
          <w:sz w:val="24"/>
        </w:rPr>
        <w:t>。</w:t>
      </w:r>
      <w:bookmarkEnd w:id="117"/>
    </w:p>
    <w:bookmarkEnd w:id="113"/>
    <w:p w14:paraId="03F39781">
      <w:pPr>
        <w:pStyle w:val="2"/>
        <w:rPr>
          <w:rFonts w:hint="eastAsia" w:ascii="宋体" w:hAnsi="宋体" w:eastAsia="宋体" w:cs="宋体"/>
          <w:color w:val="auto"/>
          <w:sz w:val="24"/>
          <w:szCs w:val="24"/>
        </w:rPr>
      </w:pPr>
      <w:r>
        <w:rPr>
          <w:rFonts w:hint="eastAsia" w:ascii="宋体" w:hAnsi="宋体" w:eastAsia="宋体" w:cs="宋体"/>
          <w:color w:val="auto"/>
          <w:sz w:val="24"/>
          <w:szCs w:val="24"/>
        </w:rPr>
        <w:t>九、报价要求</w:t>
      </w:r>
      <w:bookmarkEnd w:id="114"/>
      <w:bookmarkEnd w:id="115"/>
    </w:p>
    <w:p w14:paraId="03F39782">
      <w:pPr>
        <w:spacing w:line="360" w:lineRule="auto"/>
        <w:ind w:firstLine="480" w:firstLineChars="200"/>
        <w:rPr>
          <w:rFonts w:hint="eastAsia" w:ascii="宋体" w:hAnsi="宋体" w:cs="宋体"/>
          <w:color w:val="auto"/>
          <w:sz w:val="24"/>
        </w:rPr>
      </w:pPr>
      <w:bookmarkStart w:id="118" w:name="_Toc30339"/>
      <w:r>
        <w:rPr>
          <w:rFonts w:hint="eastAsia" w:ascii="宋体" w:hAnsi="宋体" w:cs="宋体"/>
          <w:color w:val="auto"/>
          <w:sz w:val="24"/>
        </w:rPr>
        <w:t>本项目必须采用人民币报价，还须提供配置单价明细</w:t>
      </w:r>
      <w:bookmarkStart w:id="119" w:name="_Hlk138144352"/>
      <w:bookmarkStart w:id="120" w:name="_Hlk138144166"/>
      <w:bookmarkStart w:id="121" w:name="_Hlk165899592"/>
      <w:r>
        <w:rPr>
          <w:rFonts w:hint="eastAsia" w:ascii="宋体" w:hAnsi="宋体" w:cs="宋体"/>
          <w:color w:val="auto"/>
          <w:sz w:val="24"/>
        </w:rPr>
        <w:t>。</w:t>
      </w:r>
      <w:bookmarkEnd w:id="119"/>
      <w:bookmarkEnd w:id="120"/>
      <w:r>
        <w:rPr>
          <w:rFonts w:hint="eastAsia" w:ascii="宋体" w:hAnsi="宋体" w:cs="宋体"/>
          <w:color w:val="auto"/>
          <w:sz w:val="24"/>
        </w:rPr>
        <w:t>按</w:t>
      </w:r>
      <w:r>
        <w:rPr>
          <w:rFonts w:hint="eastAsia" w:ascii="宋体" w:hAnsi="宋体" w:cs="宋体"/>
          <w:color w:val="auto"/>
          <w:sz w:val="24"/>
          <w:u w:val="single"/>
        </w:rPr>
        <w:t>第 （1）条</w:t>
      </w:r>
      <w:r>
        <w:rPr>
          <w:rFonts w:hint="eastAsia" w:ascii="宋体" w:hAnsi="宋体" w:cs="宋体"/>
          <w:color w:val="auto"/>
          <w:sz w:val="24"/>
        </w:rPr>
        <w:t>要求进行报价。</w:t>
      </w:r>
    </w:p>
    <w:bookmarkEnd w:id="121"/>
    <w:p w14:paraId="03F39783">
      <w:pPr>
        <w:spacing w:line="360" w:lineRule="auto"/>
        <w:ind w:firstLine="480" w:firstLineChars="200"/>
        <w:rPr>
          <w:rFonts w:hint="eastAsia" w:ascii="宋体" w:hAnsi="宋体" w:cs="宋体"/>
          <w:color w:val="auto"/>
          <w:sz w:val="24"/>
        </w:rPr>
      </w:pPr>
      <w:r>
        <w:rPr>
          <w:rFonts w:hint="eastAsia" w:ascii="宋体" w:hAnsi="宋体" w:cs="宋体"/>
          <w:color w:val="auto"/>
          <w:sz w:val="24"/>
        </w:rPr>
        <w:t>（1）国内设备：投标报价是履行合同的最终价格（含税），报价范围应涵盖完成本项目采购合同所涉及的全部费用（不限于设备费、运输费、保险费、安装费、调试费、检测费、验收费、配合费、售后服务费等）、税金、人工费、管理费、合理利润、风险费、投标费用等一切成本及费用。</w:t>
      </w:r>
    </w:p>
    <w:p w14:paraId="03F39787">
      <w:pPr>
        <w:pStyle w:val="2"/>
        <w:rPr>
          <w:rFonts w:hint="eastAsia" w:ascii="宋体" w:hAnsi="宋体" w:eastAsia="宋体" w:cs="宋体"/>
          <w:color w:val="auto"/>
          <w:sz w:val="24"/>
          <w:szCs w:val="24"/>
        </w:rPr>
      </w:pPr>
      <w:bookmarkStart w:id="122" w:name="_Toc28052"/>
      <w:r>
        <w:rPr>
          <w:rFonts w:hint="eastAsia" w:ascii="宋体" w:hAnsi="宋体" w:eastAsia="宋体" w:cs="宋体"/>
          <w:color w:val="auto"/>
          <w:sz w:val="24"/>
          <w:szCs w:val="24"/>
        </w:rPr>
        <w:t>十、签订合同</w:t>
      </w:r>
      <w:bookmarkEnd w:id="118"/>
      <w:bookmarkEnd w:id="122"/>
    </w:p>
    <w:p w14:paraId="03F39788">
      <w:pPr>
        <w:spacing w:line="360" w:lineRule="auto"/>
        <w:ind w:firstLine="480" w:firstLineChars="200"/>
        <w:rPr>
          <w:rFonts w:hint="eastAsia" w:ascii="宋体" w:hAnsi="宋体" w:cs="宋体"/>
          <w:color w:val="auto"/>
          <w:sz w:val="24"/>
        </w:rPr>
      </w:pPr>
      <w:r>
        <w:rPr>
          <w:rFonts w:hint="eastAsia" w:ascii="宋体" w:hAnsi="宋体" w:cs="宋体"/>
          <w:color w:val="auto"/>
          <w:sz w:val="24"/>
        </w:rPr>
        <w:t>本次采购合同由中标人与浙江省医疗器械检验研究院签订。</w:t>
      </w:r>
    </w:p>
    <w:p w14:paraId="03F39789">
      <w:pPr>
        <w:pStyle w:val="2"/>
        <w:rPr>
          <w:rFonts w:hint="eastAsia" w:ascii="宋体" w:hAnsi="宋体" w:eastAsia="宋体" w:cs="宋体"/>
          <w:color w:val="auto"/>
          <w:sz w:val="24"/>
          <w:szCs w:val="24"/>
        </w:rPr>
      </w:pPr>
      <w:bookmarkStart w:id="123" w:name="_Toc2741"/>
      <w:bookmarkStart w:id="124" w:name="_Toc15490"/>
      <w:r>
        <w:rPr>
          <w:rFonts w:hint="eastAsia" w:ascii="宋体" w:hAnsi="宋体" w:eastAsia="宋体" w:cs="宋体"/>
          <w:color w:val="auto"/>
          <w:sz w:val="24"/>
          <w:szCs w:val="24"/>
        </w:rPr>
        <w:t>十一、相关事项说明</w:t>
      </w:r>
      <w:bookmarkEnd w:id="123"/>
      <w:bookmarkEnd w:id="124"/>
    </w:p>
    <w:p w14:paraId="03F3978A">
      <w:pPr>
        <w:spacing w:line="360" w:lineRule="auto"/>
        <w:ind w:firstLine="480" w:firstLineChars="200"/>
        <w:rPr>
          <w:rFonts w:hint="eastAsia" w:ascii="宋体" w:hAnsi="宋体" w:cs="宋体"/>
          <w:color w:val="auto"/>
          <w:sz w:val="24"/>
        </w:rPr>
      </w:pPr>
      <w:r>
        <w:rPr>
          <w:rFonts w:hint="eastAsia" w:ascii="宋体" w:hAnsi="宋体" w:cs="宋体"/>
          <w:color w:val="auto"/>
          <w:sz w:val="24"/>
        </w:rPr>
        <w:t>采购人在签订合同前有权要求中标人提供合法有效的产品销售资格证明文件。</w:t>
      </w:r>
    </w:p>
    <w:p w14:paraId="03F3978B">
      <w:pPr>
        <w:spacing w:line="360" w:lineRule="auto"/>
        <w:rPr>
          <w:rFonts w:hint="eastAsia" w:ascii="宋体" w:hAnsi="宋体" w:cs="宋体"/>
          <w:color w:val="auto"/>
          <w:sz w:val="24"/>
        </w:rPr>
      </w:pPr>
    </w:p>
    <w:p w14:paraId="03F3978C">
      <w:pPr>
        <w:widowControl/>
        <w:ind w:firstLine="720" w:firstLineChars="300"/>
        <w:jc w:val="left"/>
        <w:rPr>
          <w:rFonts w:hint="eastAsia" w:ascii="宋体" w:hAnsi="宋体" w:cs="宋体"/>
          <w:bCs/>
          <w:color w:val="auto"/>
          <w:sz w:val="24"/>
        </w:rPr>
      </w:pPr>
    </w:p>
    <w:p w14:paraId="03F3978D">
      <w:pPr>
        <w:rPr>
          <w:rFonts w:hint="eastAsia" w:ascii="宋体" w:hAnsi="宋体" w:cs="宋体"/>
          <w:snapToGrid w:val="0"/>
          <w:color w:val="auto"/>
          <w:kern w:val="0"/>
          <w:sz w:val="24"/>
        </w:rPr>
      </w:pPr>
    </w:p>
    <w:p w14:paraId="03F3978E">
      <w:pPr>
        <w:spacing w:line="360" w:lineRule="auto"/>
        <w:jc w:val="center"/>
        <w:outlineLvl w:val="0"/>
        <w:rPr>
          <w:rFonts w:hint="eastAsia"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125" w:name="_Toc184308080"/>
      <w:bookmarkEnd w:id="125"/>
      <w:bookmarkStart w:id="126" w:name="_Toc184312071"/>
      <w:bookmarkEnd w:id="126"/>
      <w:bookmarkStart w:id="127" w:name="_Toc184310319"/>
      <w:bookmarkEnd w:id="127"/>
      <w:bookmarkStart w:id="128" w:name="_Toc184313259"/>
      <w:bookmarkEnd w:id="128"/>
      <w:bookmarkStart w:id="129" w:name="_Toc184313293"/>
      <w:bookmarkEnd w:id="129"/>
      <w:bookmarkStart w:id="130" w:name="_Toc184310340"/>
      <w:bookmarkEnd w:id="130"/>
      <w:bookmarkStart w:id="131" w:name="_Toc184310316"/>
      <w:bookmarkEnd w:id="131"/>
      <w:bookmarkStart w:id="132" w:name="_Toc184312100"/>
      <w:bookmarkEnd w:id="132"/>
      <w:bookmarkStart w:id="133" w:name="_Toc184308067"/>
      <w:bookmarkEnd w:id="133"/>
      <w:bookmarkStart w:id="134" w:name="_Toc184310321"/>
      <w:bookmarkEnd w:id="134"/>
      <w:bookmarkStart w:id="135" w:name="_Toc184310330"/>
      <w:bookmarkEnd w:id="135"/>
      <w:bookmarkStart w:id="136" w:name="_Toc184310284"/>
      <w:bookmarkEnd w:id="136"/>
      <w:bookmarkStart w:id="137" w:name="_Toc184308098"/>
      <w:bookmarkEnd w:id="137"/>
      <w:bookmarkStart w:id="138" w:name="_Toc184313288"/>
      <w:bookmarkEnd w:id="138"/>
      <w:bookmarkStart w:id="139" w:name="_Toc184312138"/>
      <w:bookmarkEnd w:id="139"/>
      <w:bookmarkStart w:id="140" w:name="_Toc184312133"/>
      <w:bookmarkEnd w:id="140"/>
      <w:bookmarkStart w:id="141" w:name="_Toc184308087"/>
      <w:bookmarkEnd w:id="141"/>
      <w:bookmarkStart w:id="142" w:name="_Toc184312095"/>
      <w:bookmarkEnd w:id="142"/>
      <w:bookmarkStart w:id="143" w:name="_Toc184313264"/>
      <w:bookmarkEnd w:id="143"/>
      <w:bookmarkStart w:id="144" w:name="_Toc184312082"/>
      <w:bookmarkEnd w:id="144"/>
      <w:bookmarkStart w:id="145" w:name="_Toc184308094"/>
      <w:bookmarkEnd w:id="145"/>
      <w:bookmarkStart w:id="146" w:name="_Toc184313287"/>
      <w:bookmarkEnd w:id="146"/>
      <w:bookmarkStart w:id="147" w:name="_Toc184308058"/>
      <w:bookmarkEnd w:id="147"/>
      <w:bookmarkStart w:id="148" w:name="_Toc184308074"/>
      <w:bookmarkEnd w:id="148"/>
      <w:bookmarkStart w:id="149" w:name="_Toc184312137"/>
      <w:bookmarkEnd w:id="149"/>
      <w:bookmarkStart w:id="150" w:name="_Toc184308107"/>
      <w:bookmarkEnd w:id="150"/>
      <w:bookmarkStart w:id="151" w:name="_Toc184313247"/>
      <w:bookmarkEnd w:id="151"/>
      <w:bookmarkStart w:id="152" w:name="_Toc184308050"/>
      <w:bookmarkEnd w:id="152"/>
      <w:bookmarkStart w:id="153" w:name="_Toc184312105"/>
      <w:bookmarkEnd w:id="153"/>
      <w:bookmarkStart w:id="154" w:name="_Toc184308038"/>
      <w:bookmarkEnd w:id="154"/>
      <w:bookmarkStart w:id="155" w:name="_Toc184310322"/>
      <w:bookmarkEnd w:id="155"/>
      <w:bookmarkStart w:id="156" w:name="_Toc184310327"/>
      <w:bookmarkEnd w:id="156"/>
      <w:bookmarkStart w:id="157" w:name="_Toc184308049"/>
      <w:bookmarkEnd w:id="157"/>
      <w:bookmarkStart w:id="158" w:name="_Toc184312096"/>
      <w:bookmarkEnd w:id="158"/>
      <w:bookmarkStart w:id="159" w:name="_Toc184314431"/>
      <w:bookmarkEnd w:id="159"/>
      <w:bookmarkStart w:id="160" w:name="_Toc184314428"/>
      <w:bookmarkEnd w:id="160"/>
      <w:bookmarkStart w:id="161" w:name="_Toc184314459"/>
      <w:bookmarkEnd w:id="161"/>
      <w:bookmarkStart w:id="162" w:name="_Toc184308077"/>
      <w:bookmarkEnd w:id="162"/>
      <w:bookmarkStart w:id="163" w:name="_Toc184314448"/>
      <w:bookmarkEnd w:id="163"/>
      <w:bookmarkStart w:id="164" w:name="_Toc184314412"/>
      <w:bookmarkEnd w:id="164"/>
      <w:bookmarkStart w:id="165" w:name="_Toc184312094"/>
      <w:bookmarkEnd w:id="165"/>
      <w:bookmarkStart w:id="166" w:name="_Toc184310333"/>
      <w:bookmarkEnd w:id="166"/>
      <w:bookmarkStart w:id="167" w:name="_Toc184310295"/>
      <w:bookmarkEnd w:id="167"/>
      <w:bookmarkStart w:id="168" w:name="_Toc184312067"/>
      <w:bookmarkEnd w:id="168"/>
      <w:bookmarkStart w:id="169" w:name="_Toc184310286"/>
      <w:bookmarkEnd w:id="169"/>
      <w:bookmarkStart w:id="170" w:name="_Toc184314442"/>
      <w:bookmarkEnd w:id="170"/>
      <w:bookmarkStart w:id="171" w:name="_Toc184310294"/>
      <w:bookmarkEnd w:id="171"/>
      <w:bookmarkStart w:id="172" w:name="_Toc184312107"/>
      <w:bookmarkEnd w:id="172"/>
      <w:bookmarkStart w:id="173" w:name="_Toc184308063"/>
      <w:bookmarkEnd w:id="173"/>
      <w:bookmarkStart w:id="174" w:name="_Toc184308047"/>
      <w:bookmarkEnd w:id="174"/>
      <w:bookmarkStart w:id="175" w:name="_Toc184313254"/>
      <w:bookmarkEnd w:id="175"/>
      <w:bookmarkStart w:id="176" w:name="_Toc184312098"/>
      <w:bookmarkEnd w:id="176"/>
      <w:bookmarkStart w:id="177" w:name="_Toc184314430"/>
      <w:bookmarkEnd w:id="177"/>
      <w:bookmarkStart w:id="178" w:name="_Toc184308091"/>
      <w:bookmarkEnd w:id="178"/>
      <w:bookmarkStart w:id="179" w:name="_Toc184308083"/>
      <w:bookmarkEnd w:id="179"/>
      <w:bookmarkStart w:id="180" w:name="_Toc184314413"/>
      <w:bookmarkEnd w:id="180"/>
      <w:bookmarkStart w:id="181" w:name="_Toc184310305"/>
      <w:bookmarkEnd w:id="181"/>
      <w:bookmarkStart w:id="182" w:name="_Toc184308043"/>
      <w:bookmarkEnd w:id="182"/>
      <w:bookmarkStart w:id="183" w:name="_Toc184310335"/>
      <w:bookmarkEnd w:id="183"/>
      <w:bookmarkStart w:id="184" w:name="_Toc184313304"/>
      <w:bookmarkEnd w:id="184"/>
      <w:bookmarkStart w:id="185" w:name="_Toc184313291"/>
      <w:bookmarkEnd w:id="185"/>
      <w:bookmarkStart w:id="186" w:name="_Toc184312135"/>
      <w:bookmarkEnd w:id="186"/>
      <w:bookmarkStart w:id="187" w:name="_Toc184310285"/>
      <w:bookmarkEnd w:id="187"/>
      <w:bookmarkStart w:id="188" w:name="_Toc184312139"/>
      <w:bookmarkEnd w:id="188"/>
      <w:bookmarkStart w:id="189" w:name="_Toc184308037"/>
      <w:bookmarkEnd w:id="189"/>
      <w:bookmarkStart w:id="190" w:name="_Toc184312112"/>
      <w:bookmarkEnd w:id="190"/>
      <w:bookmarkStart w:id="191" w:name="_Toc184308103"/>
      <w:bookmarkEnd w:id="191"/>
      <w:bookmarkStart w:id="192" w:name="_Toc184308086"/>
      <w:bookmarkEnd w:id="192"/>
      <w:bookmarkStart w:id="193" w:name="_Toc184314479"/>
      <w:bookmarkEnd w:id="193"/>
      <w:bookmarkStart w:id="194" w:name="_Toc184308048"/>
      <w:bookmarkEnd w:id="194"/>
      <w:bookmarkStart w:id="195" w:name="_Toc184313286"/>
      <w:bookmarkEnd w:id="195"/>
      <w:bookmarkStart w:id="196" w:name="_Toc184314451"/>
      <w:bookmarkEnd w:id="196"/>
      <w:bookmarkStart w:id="197" w:name="_Toc184312117"/>
      <w:bookmarkEnd w:id="197"/>
      <w:bookmarkStart w:id="198" w:name="_Toc184310326"/>
      <w:bookmarkEnd w:id="198"/>
      <w:bookmarkStart w:id="199" w:name="_Toc184314436"/>
      <w:bookmarkEnd w:id="199"/>
      <w:bookmarkStart w:id="200" w:name="_Toc184313302"/>
      <w:bookmarkEnd w:id="200"/>
      <w:bookmarkStart w:id="201" w:name="_Toc184314477"/>
      <w:bookmarkEnd w:id="201"/>
      <w:bookmarkStart w:id="202" w:name="_Toc184312069"/>
      <w:bookmarkEnd w:id="202"/>
      <w:bookmarkStart w:id="203" w:name="_Toc184310323"/>
      <w:bookmarkEnd w:id="203"/>
      <w:bookmarkStart w:id="204" w:name="_Toc184308092"/>
      <w:bookmarkEnd w:id="204"/>
      <w:bookmarkStart w:id="205" w:name="_Toc184310341"/>
      <w:bookmarkEnd w:id="205"/>
      <w:bookmarkStart w:id="206" w:name="_Toc184310312"/>
      <w:bookmarkEnd w:id="206"/>
      <w:bookmarkStart w:id="207" w:name="_Toc184310277"/>
      <w:bookmarkEnd w:id="207"/>
      <w:bookmarkStart w:id="208" w:name="_Toc184308076"/>
      <w:bookmarkEnd w:id="208"/>
      <w:bookmarkStart w:id="209" w:name="_Toc184310336"/>
      <w:bookmarkEnd w:id="209"/>
      <w:bookmarkStart w:id="210" w:name="_Toc184313309"/>
      <w:bookmarkEnd w:id="210"/>
      <w:bookmarkStart w:id="211" w:name="_Toc184312121"/>
      <w:bookmarkEnd w:id="211"/>
      <w:bookmarkStart w:id="212" w:name="_Toc184308040"/>
      <w:bookmarkEnd w:id="212"/>
      <w:bookmarkStart w:id="213" w:name="_Toc184308065"/>
      <w:bookmarkEnd w:id="213"/>
      <w:bookmarkStart w:id="214" w:name="_Toc184313297"/>
      <w:bookmarkEnd w:id="214"/>
      <w:bookmarkStart w:id="215" w:name="_Toc184314422"/>
      <w:bookmarkEnd w:id="215"/>
      <w:bookmarkStart w:id="216" w:name="_Toc184313267"/>
      <w:bookmarkEnd w:id="216"/>
      <w:bookmarkStart w:id="217" w:name="_Toc184308081"/>
      <w:bookmarkEnd w:id="217"/>
      <w:bookmarkStart w:id="218" w:name="_Toc184313269"/>
      <w:bookmarkEnd w:id="218"/>
      <w:bookmarkStart w:id="219" w:name="_Toc184313280"/>
      <w:bookmarkEnd w:id="219"/>
      <w:bookmarkStart w:id="220" w:name="_Toc184308053"/>
      <w:bookmarkEnd w:id="220"/>
      <w:bookmarkStart w:id="221" w:name="_Toc184314471"/>
      <w:bookmarkEnd w:id="221"/>
      <w:bookmarkStart w:id="222" w:name="_Toc184313242"/>
      <w:bookmarkEnd w:id="222"/>
      <w:bookmarkStart w:id="223" w:name="_Toc184313308"/>
      <w:bookmarkEnd w:id="223"/>
      <w:bookmarkStart w:id="224" w:name="_Toc184312136"/>
      <w:bookmarkEnd w:id="224"/>
      <w:bookmarkStart w:id="225" w:name="_Toc184310279"/>
      <w:bookmarkEnd w:id="225"/>
      <w:bookmarkStart w:id="226" w:name="_Toc184310315"/>
      <w:bookmarkEnd w:id="226"/>
      <w:bookmarkStart w:id="227" w:name="_Toc184308064"/>
      <w:bookmarkEnd w:id="227"/>
      <w:bookmarkStart w:id="228" w:name="_Toc184313265"/>
      <w:bookmarkEnd w:id="228"/>
      <w:bookmarkStart w:id="229" w:name="_Toc184313298"/>
      <w:bookmarkEnd w:id="229"/>
      <w:bookmarkStart w:id="230" w:name="_Toc184310337"/>
      <w:bookmarkEnd w:id="230"/>
      <w:bookmarkStart w:id="231" w:name="_Toc184314411"/>
      <w:bookmarkEnd w:id="231"/>
      <w:bookmarkStart w:id="232" w:name="_Toc184314439"/>
      <w:bookmarkEnd w:id="232"/>
      <w:bookmarkStart w:id="233" w:name="_Toc184312084"/>
      <w:bookmarkEnd w:id="233"/>
      <w:bookmarkStart w:id="234" w:name="_Toc184308056"/>
      <w:bookmarkEnd w:id="234"/>
      <w:bookmarkStart w:id="235" w:name="_Toc184312103"/>
      <w:bookmarkEnd w:id="235"/>
      <w:bookmarkStart w:id="236" w:name="_Toc184308106"/>
      <w:bookmarkEnd w:id="236"/>
      <w:bookmarkStart w:id="237" w:name="_Toc184310314"/>
      <w:bookmarkEnd w:id="237"/>
      <w:bookmarkStart w:id="238" w:name="_Toc184313274"/>
      <w:bookmarkEnd w:id="238"/>
      <w:bookmarkStart w:id="239" w:name="_Toc184312110"/>
      <w:bookmarkEnd w:id="239"/>
      <w:bookmarkStart w:id="240" w:name="_Toc184314449"/>
      <w:bookmarkEnd w:id="240"/>
      <w:bookmarkStart w:id="241" w:name="_Toc184312080"/>
      <w:bookmarkEnd w:id="241"/>
      <w:bookmarkStart w:id="242" w:name="_Toc184308060"/>
      <w:bookmarkEnd w:id="242"/>
      <w:bookmarkStart w:id="243" w:name="_Toc184314466"/>
      <w:bookmarkEnd w:id="243"/>
      <w:bookmarkStart w:id="244" w:name="_Toc184313289"/>
      <w:bookmarkEnd w:id="244"/>
      <w:bookmarkStart w:id="245" w:name="_Toc184310328"/>
      <w:bookmarkEnd w:id="245"/>
      <w:bookmarkStart w:id="246" w:name="_Toc184312122"/>
      <w:bookmarkEnd w:id="246"/>
      <w:bookmarkStart w:id="247" w:name="_Toc184313252"/>
      <w:bookmarkEnd w:id="247"/>
      <w:bookmarkStart w:id="248" w:name="_Toc184308084"/>
      <w:bookmarkEnd w:id="248"/>
      <w:bookmarkStart w:id="249" w:name="_Toc184314464"/>
      <w:bookmarkEnd w:id="249"/>
      <w:bookmarkStart w:id="250" w:name="_Toc184308108"/>
      <w:bookmarkEnd w:id="250"/>
      <w:bookmarkStart w:id="251" w:name="_Toc184308041"/>
      <w:bookmarkEnd w:id="251"/>
      <w:bookmarkStart w:id="252" w:name="_Toc184314467"/>
      <w:bookmarkEnd w:id="252"/>
      <w:bookmarkStart w:id="253" w:name="_Toc184310281"/>
      <w:bookmarkEnd w:id="253"/>
      <w:bookmarkStart w:id="254" w:name="_Toc184312074"/>
      <w:bookmarkEnd w:id="254"/>
      <w:bookmarkStart w:id="255" w:name="_Toc184314444"/>
      <w:bookmarkEnd w:id="255"/>
      <w:bookmarkStart w:id="256" w:name="_Toc184310313"/>
      <w:bookmarkEnd w:id="256"/>
      <w:bookmarkStart w:id="257" w:name="_Toc184313258"/>
      <w:bookmarkEnd w:id="257"/>
      <w:bookmarkStart w:id="258" w:name="_Toc184314450"/>
      <w:bookmarkEnd w:id="258"/>
      <w:bookmarkStart w:id="259" w:name="_Toc184310276"/>
      <w:bookmarkEnd w:id="259"/>
      <w:bookmarkStart w:id="260" w:name="_Toc184312072"/>
      <w:bookmarkEnd w:id="260"/>
      <w:bookmarkStart w:id="261" w:name="_Toc184308061"/>
      <w:bookmarkEnd w:id="261"/>
      <w:bookmarkStart w:id="262" w:name="_Toc184308095"/>
      <w:bookmarkEnd w:id="262"/>
      <w:bookmarkStart w:id="263" w:name="_Toc184308090"/>
      <w:bookmarkEnd w:id="263"/>
      <w:bookmarkStart w:id="264" w:name="_Toc184314473"/>
      <w:bookmarkEnd w:id="264"/>
      <w:bookmarkStart w:id="265" w:name="_Toc184312089"/>
      <w:bookmarkEnd w:id="265"/>
      <w:bookmarkStart w:id="266" w:name="_Toc184308068"/>
      <w:bookmarkEnd w:id="266"/>
      <w:bookmarkStart w:id="267" w:name="_Toc184308070"/>
      <w:bookmarkEnd w:id="267"/>
      <w:bookmarkStart w:id="268" w:name="_Toc184308071"/>
      <w:bookmarkEnd w:id="268"/>
      <w:bookmarkStart w:id="269" w:name="_Toc184313278"/>
      <w:bookmarkEnd w:id="269"/>
      <w:bookmarkStart w:id="270" w:name="_Toc184312101"/>
      <w:bookmarkEnd w:id="270"/>
      <w:bookmarkStart w:id="271" w:name="_Toc184314462"/>
      <w:bookmarkEnd w:id="271"/>
      <w:bookmarkStart w:id="272" w:name="_Toc184314441"/>
      <w:bookmarkEnd w:id="272"/>
      <w:bookmarkStart w:id="273" w:name="_Toc184314433"/>
      <w:bookmarkEnd w:id="273"/>
      <w:bookmarkStart w:id="274" w:name="_Toc184313260"/>
      <w:bookmarkEnd w:id="274"/>
      <w:bookmarkStart w:id="275" w:name="_Toc184314476"/>
      <w:bookmarkEnd w:id="275"/>
      <w:bookmarkStart w:id="276" w:name="_Toc184313246"/>
      <w:bookmarkEnd w:id="276"/>
      <w:bookmarkStart w:id="277" w:name="_Toc184312129"/>
      <w:bookmarkEnd w:id="277"/>
      <w:bookmarkStart w:id="278" w:name="_Toc184310338"/>
      <w:bookmarkEnd w:id="278"/>
      <w:bookmarkStart w:id="279" w:name="_Toc184312076"/>
      <w:bookmarkEnd w:id="279"/>
      <w:bookmarkStart w:id="280" w:name="_Toc184310306"/>
      <w:bookmarkEnd w:id="280"/>
      <w:bookmarkStart w:id="281" w:name="_Toc184314415"/>
      <w:bookmarkEnd w:id="281"/>
      <w:bookmarkStart w:id="282" w:name="_Toc184308100"/>
      <w:bookmarkEnd w:id="282"/>
      <w:bookmarkStart w:id="283" w:name="_Toc184314416"/>
      <w:bookmarkEnd w:id="283"/>
      <w:bookmarkStart w:id="284" w:name="_Toc184313250"/>
      <w:bookmarkEnd w:id="284"/>
      <w:bookmarkStart w:id="285" w:name="_Toc184308046"/>
      <w:bookmarkEnd w:id="285"/>
      <w:bookmarkStart w:id="286" w:name="_Toc184313283"/>
      <w:bookmarkEnd w:id="286"/>
      <w:bookmarkStart w:id="287" w:name="_Toc184312085"/>
      <w:bookmarkEnd w:id="287"/>
      <w:bookmarkStart w:id="288" w:name="_Toc184312123"/>
      <w:bookmarkEnd w:id="288"/>
      <w:bookmarkStart w:id="289" w:name="_Toc184310273"/>
      <w:bookmarkEnd w:id="289"/>
      <w:bookmarkStart w:id="290" w:name="_Toc184312097"/>
      <w:bookmarkEnd w:id="290"/>
      <w:bookmarkStart w:id="291" w:name="_Toc184312091"/>
      <w:bookmarkEnd w:id="291"/>
      <w:bookmarkStart w:id="292" w:name="_Toc184313276"/>
      <w:bookmarkEnd w:id="292"/>
      <w:bookmarkStart w:id="293" w:name="_Toc184310282"/>
      <w:bookmarkEnd w:id="293"/>
      <w:bookmarkStart w:id="294" w:name="_Toc184310299"/>
      <w:bookmarkEnd w:id="294"/>
      <w:bookmarkStart w:id="295" w:name="_Toc184312099"/>
      <w:bookmarkEnd w:id="295"/>
      <w:bookmarkStart w:id="296" w:name="_Toc184312088"/>
      <w:bookmarkEnd w:id="296"/>
      <w:bookmarkStart w:id="297" w:name="_Toc184308096"/>
      <w:bookmarkEnd w:id="297"/>
      <w:bookmarkStart w:id="298" w:name="_Toc184314472"/>
      <w:bookmarkEnd w:id="298"/>
      <w:bookmarkStart w:id="299" w:name="_Toc184310342"/>
      <w:bookmarkEnd w:id="299"/>
      <w:bookmarkStart w:id="300" w:name="_Toc184310297"/>
      <w:bookmarkEnd w:id="300"/>
      <w:bookmarkStart w:id="301" w:name="_Toc184312092"/>
      <w:bookmarkEnd w:id="301"/>
      <w:bookmarkStart w:id="302" w:name="_Toc184312111"/>
      <w:bookmarkEnd w:id="302"/>
      <w:bookmarkStart w:id="303" w:name="_Toc184312109"/>
      <w:bookmarkEnd w:id="303"/>
      <w:bookmarkStart w:id="304" w:name="_Toc184312125"/>
      <w:bookmarkEnd w:id="304"/>
      <w:bookmarkStart w:id="305" w:name="_Toc184314421"/>
      <w:bookmarkEnd w:id="305"/>
      <w:bookmarkStart w:id="306" w:name="_Toc184310290"/>
      <w:bookmarkEnd w:id="306"/>
      <w:bookmarkStart w:id="307" w:name="_Toc184313307"/>
      <w:bookmarkEnd w:id="307"/>
      <w:bookmarkStart w:id="308" w:name="_Toc184312070"/>
      <w:bookmarkEnd w:id="308"/>
      <w:bookmarkStart w:id="309" w:name="_Toc184314445"/>
      <w:bookmarkEnd w:id="309"/>
      <w:bookmarkStart w:id="310" w:name="_Toc184313271"/>
      <w:bookmarkEnd w:id="310"/>
      <w:bookmarkStart w:id="311" w:name="_Toc184312108"/>
      <w:bookmarkEnd w:id="311"/>
      <w:bookmarkStart w:id="312" w:name="_Toc184310283"/>
      <w:bookmarkEnd w:id="312"/>
      <w:bookmarkStart w:id="313" w:name="_Toc184308039"/>
      <w:bookmarkEnd w:id="313"/>
      <w:bookmarkStart w:id="314" w:name="_Toc184308088"/>
      <w:bookmarkEnd w:id="314"/>
      <w:bookmarkStart w:id="315" w:name="_Toc184314418"/>
      <w:bookmarkEnd w:id="315"/>
      <w:bookmarkStart w:id="316" w:name="_Toc184314481"/>
      <w:bookmarkEnd w:id="316"/>
      <w:bookmarkStart w:id="317" w:name="_Toc184313273"/>
      <w:bookmarkEnd w:id="317"/>
      <w:bookmarkStart w:id="318" w:name="_Toc184313285"/>
      <w:bookmarkEnd w:id="318"/>
      <w:bookmarkStart w:id="319" w:name="_Toc184313299"/>
      <w:bookmarkEnd w:id="319"/>
      <w:bookmarkStart w:id="320" w:name="_Toc184314456"/>
      <w:bookmarkEnd w:id="320"/>
      <w:bookmarkStart w:id="321" w:name="_Toc184308062"/>
      <w:bookmarkEnd w:id="321"/>
      <w:bookmarkStart w:id="322" w:name="_Toc184312104"/>
      <w:bookmarkEnd w:id="322"/>
      <w:bookmarkStart w:id="323" w:name="_Toc184310275"/>
      <w:bookmarkEnd w:id="323"/>
      <w:bookmarkStart w:id="324" w:name="_Toc184310304"/>
      <w:bookmarkEnd w:id="324"/>
      <w:bookmarkStart w:id="325" w:name="_Toc184308051"/>
      <w:bookmarkEnd w:id="325"/>
      <w:bookmarkStart w:id="326" w:name="_Toc184313243"/>
      <w:bookmarkEnd w:id="326"/>
      <w:bookmarkStart w:id="327" w:name="_Toc184314440"/>
      <w:bookmarkEnd w:id="327"/>
      <w:bookmarkStart w:id="328" w:name="_Toc184313244"/>
      <w:bookmarkEnd w:id="328"/>
      <w:bookmarkStart w:id="329" w:name="_Toc184308069"/>
      <w:bookmarkEnd w:id="329"/>
      <w:bookmarkStart w:id="330" w:name="_Toc184314443"/>
      <w:bookmarkEnd w:id="330"/>
      <w:bookmarkStart w:id="331" w:name="_Toc184310287"/>
      <w:bookmarkEnd w:id="331"/>
      <w:bookmarkStart w:id="332" w:name="_Toc184312126"/>
      <w:bookmarkEnd w:id="332"/>
      <w:bookmarkStart w:id="333" w:name="_Toc184312077"/>
      <w:bookmarkEnd w:id="333"/>
      <w:bookmarkStart w:id="334" w:name="_Toc184312102"/>
      <w:bookmarkEnd w:id="334"/>
      <w:bookmarkStart w:id="335" w:name="_Toc184310278"/>
      <w:bookmarkEnd w:id="335"/>
      <w:bookmarkStart w:id="336" w:name="_Toc184312128"/>
      <w:bookmarkEnd w:id="336"/>
      <w:bookmarkStart w:id="337" w:name="_Toc184312083"/>
      <w:bookmarkEnd w:id="337"/>
      <w:bookmarkStart w:id="338" w:name="_Toc184312075"/>
      <w:bookmarkEnd w:id="338"/>
      <w:bookmarkStart w:id="339" w:name="_Toc184314457"/>
      <w:bookmarkEnd w:id="339"/>
      <w:bookmarkStart w:id="340" w:name="_Toc184313282"/>
      <w:bookmarkEnd w:id="340"/>
      <w:bookmarkStart w:id="341" w:name="_Toc184313257"/>
      <w:bookmarkEnd w:id="341"/>
      <w:bookmarkStart w:id="342" w:name="_Toc184310334"/>
      <w:bookmarkEnd w:id="342"/>
      <w:bookmarkStart w:id="343" w:name="_Toc184308105"/>
      <w:bookmarkEnd w:id="343"/>
      <w:bookmarkStart w:id="344" w:name="_Toc184310272"/>
      <w:bookmarkEnd w:id="344"/>
      <w:bookmarkStart w:id="345" w:name="_Toc184312087"/>
      <w:bookmarkEnd w:id="345"/>
      <w:bookmarkStart w:id="346" w:name="_Toc184312068"/>
      <w:bookmarkEnd w:id="346"/>
      <w:bookmarkStart w:id="347" w:name="_Toc184308072"/>
      <w:bookmarkEnd w:id="347"/>
      <w:bookmarkStart w:id="348" w:name="_Toc184312106"/>
      <w:bookmarkEnd w:id="348"/>
      <w:bookmarkStart w:id="349" w:name="_Toc184310343"/>
      <w:bookmarkEnd w:id="349"/>
      <w:bookmarkStart w:id="350" w:name="_Toc184314474"/>
      <w:bookmarkEnd w:id="350"/>
      <w:bookmarkStart w:id="351" w:name="_Toc184310339"/>
      <w:bookmarkEnd w:id="351"/>
      <w:bookmarkStart w:id="352" w:name="_Toc184308042"/>
      <w:bookmarkEnd w:id="352"/>
      <w:bookmarkStart w:id="353" w:name="_Toc184313281"/>
      <w:bookmarkEnd w:id="353"/>
      <w:bookmarkStart w:id="354" w:name="_Toc184313268"/>
      <w:bookmarkEnd w:id="354"/>
      <w:bookmarkStart w:id="355" w:name="_Toc184308102"/>
      <w:bookmarkEnd w:id="355"/>
      <w:bookmarkStart w:id="356" w:name="_Toc184313300"/>
      <w:bookmarkEnd w:id="356"/>
      <w:bookmarkStart w:id="357" w:name="_Toc184312079"/>
      <w:bookmarkEnd w:id="357"/>
      <w:bookmarkStart w:id="358" w:name="_Toc184308052"/>
      <w:bookmarkEnd w:id="358"/>
      <w:bookmarkStart w:id="359" w:name="_Toc184313238"/>
      <w:bookmarkEnd w:id="359"/>
      <w:bookmarkStart w:id="360" w:name="_Toc184312132"/>
      <w:bookmarkEnd w:id="360"/>
      <w:bookmarkStart w:id="361" w:name="_Toc184312118"/>
      <w:bookmarkEnd w:id="361"/>
      <w:bookmarkStart w:id="362" w:name="_Toc184312120"/>
      <w:bookmarkEnd w:id="362"/>
      <w:bookmarkStart w:id="363" w:name="_Toc184314480"/>
      <w:bookmarkEnd w:id="363"/>
      <w:bookmarkStart w:id="364" w:name="_Toc184313295"/>
      <w:bookmarkEnd w:id="364"/>
      <w:bookmarkStart w:id="365" w:name="_Toc184310303"/>
      <w:bookmarkEnd w:id="365"/>
      <w:bookmarkStart w:id="366" w:name="_Toc184310320"/>
      <w:bookmarkEnd w:id="366"/>
      <w:bookmarkStart w:id="367" w:name="_Toc184310329"/>
      <w:bookmarkEnd w:id="367"/>
      <w:bookmarkStart w:id="368" w:name="_Toc184313310"/>
      <w:bookmarkEnd w:id="368"/>
      <w:bookmarkStart w:id="369" w:name="_Toc184308066"/>
      <w:bookmarkEnd w:id="369"/>
      <w:bookmarkStart w:id="370" w:name="_Toc184313306"/>
      <w:bookmarkEnd w:id="370"/>
      <w:bookmarkStart w:id="371" w:name="_Toc184308089"/>
      <w:bookmarkEnd w:id="371"/>
      <w:bookmarkStart w:id="372" w:name="_Toc184308044"/>
      <w:bookmarkEnd w:id="372"/>
      <w:bookmarkStart w:id="373" w:name="_Toc184314470"/>
      <w:bookmarkEnd w:id="373"/>
      <w:bookmarkStart w:id="374" w:name="_Toc184312131"/>
      <w:bookmarkEnd w:id="374"/>
      <w:bookmarkStart w:id="375" w:name="_Toc184308075"/>
      <w:bookmarkEnd w:id="375"/>
      <w:bookmarkStart w:id="376" w:name="_Toc184314420"/>
      <w:bookmarkEnd w:id="376"/>
      <w:bookmarkStart w:id="377" w:name="_Toc184313290"/>
      <w:bookmarkEnd w:id="377"/>
      <w:bookmarkStart w:id="378" w:name="_Toc184313279"/>
      <w:bookmarkEnd w:id="378"/>
      <w:bookmarkStart w:id="379" w:name="_Toc184310309"/>
      <w:bookmarkEnd w:id="379"/>
      <w:bookmarkStart w:id="380" w:name="_Toc184314458"/>
      <w:bookmarkEnd w:id="380"/>
      <w:bookmarkStart w:id="381" w:name="_Toc184312093"/>
      <w:bookmarkEnd w:id="381"/>
      <w:bookmarkStart w:id="382" w:name="_Toc184312090"/>
      <w:bookmarkEnd w:id="382"/>
      <w:bookmarkStart w:id="383" w:name="_Toc184308099"/>
      <w:bookmarkEnd w:id="383"/>
      <w:bookmarkStart w:id="384" w:name="_Toc184313263"/>
      <w:bookmarkEnd w:id="384"/>
      <w:bookmarkStart w:id="385" w:name="_Toc184313262"/>
      <w:bookmarkEnd w:id="385"/>
      <w:bookmarkStart w:id="386" w:name="_Toc184314423"/>
      <w:bookmarkEnd w:id="386"/>
      <w:bookmarkStart w:id="387" w:name="_Toc184308101"/>
      <w:bookmarkEnd w:id="387"/>
      <w:bookmarkStart w:id="388" w:name="_Toc184313296"/>
      <w:bookmarkEnd w:id="388"/>
      <w:bookmarkStart w:id="389" w:name="_Toc184310308"/>
      <w:bookmarkEnd w:id="389"/>
      <w:bookmarkStart w:id="390" w:name="_Toc184314434"/>
      <w:bookmarkEnd w:id="390"/>
      <w:bookmarkStart w:id="391" w:name="_Toc184308073"/>
      <w:bookmarkEnd w:id="391"/>
      <w:bookmarkStart w:id="392" w:name="_Toc184313292"/>
      <w:bookmarkEnd w:id="392"/>
      <w:bookmarkStart w:id="393" w:name="_Toc184313277"/>
      <w:bookmarkEnd w:id="393"/>
      <w:bookmarkStart w:id="394" w:name="_Toc184314465"/>
      <w:bookmarkEnd w:id="394"/>
      <w:bookmarkStart w:id="395" w:name="_Toc184313266"/>
      <w:bookmarkEnd w:id="395"/>
      <w:bookmarkStart w:id="396" w:name="_Toc184314425"/>
      <w:bookmarkEnd w:id="396"/>
      <w:bookmarkStart w:id="397" w:name="_Toc184313245"/>
      <w:bookmarkEnd w:id="397"/>
      <w:bookmarkStart w:id="398" w:name="_Toc184312078"/>
      <w:bookmarkEnd w:id="398"/>
      <w:bookmarkStart w:id="399" w:name="_Toc184313284"/>
      <w:bookmarkEnd w:id="399"/>
      <w:bookmarkStart w:id="400" w:name="_Toc184312116"/>
      <w:bookmarkEnd w:id="400"/>
      <w:bookmarkStart w:id="401" w:name="_Toc184314452"/>
      <w:bookmarkEnd w:id="401"/>
      <w:bookmarkStart w:id="402" w:name="_Toc184312113"/>
      <w:bookmarkEnd w:id="402"/>
      <w:bookmarkStart w:id="403" w:name="_Toc184313272"/>
      <w:bookmarkEnd w:id="403"/>
      <w:bookmarkStart w:id="404" w:name="_Toc184310274"/>
      <w:bookmarkEnd w:id="404"/>
      <w:bookmarkStart w:id="405" w:name="_Toc184310318"/>
      <w:bookmarkEnd w:id="405"/>
      <w:bookmarkStart w:id="406" w:name="_Toc184308057"/>
      <w:bookmarkEnd w:id="406"/>
      <w:bookmarkStart w:id="407" w:name="_Toc184314463"/>
      <w:bookmarkEnd w:id="407"/>
      <w:bookmarkStart w:id="408" w:name="_Toc184313239"/>
      <w:bookmarkEnd w:id="408"/>
      <w:bookmarkStart w:id="409" w:name="_Toc184312086"/>
      <w:bookmarkEnd w:id="409"/>
      <w:bookmarkStart w:id="410" w:name="_Toc184314446"/>
      <w:bookmarkEnd w:id="410"/>
      <w:bookmarkStart w:id="411" w:name="_Toc184310317"/>
      <w:bookmarkEnd w:id="411"/>
      <w:bookmarkStart w:id="412" w:name="_Toc184308054"/>
      <w:bookmarkEnd w:id="412"/>
      <w:bookmarkStart w:id="413" w:name="_Toc184310292"/>
      <w:bookmarkEnd w:id="413"/>
      <w:bookmarkStart w:id="414" w:name="_Toc184313305"/>
      <w:bookmarkEnd w:id="414"/>
      <w:bookmarkStart w:id="415" w:name="_Toc184310300"/>
      <w:bookmarkEnd w:id="415"/>
      <w:bookmarkStart w:id="416" w:name="_Toc184312127"/>
      <w:bookmarkEnd w:id="416"/>
      <w:bookmarkStart w:id="417" w:name="_Toc184313275"/>
      <w:bookmarkEnd w:id="417"/>
      <w:bookmarkStart w:id="418" w:name="_Toc184310324"/>
      <w:bookmarkEnd w:id="418"/>
      <w:bookmarkStart w:id="419" w:name="_Toc184314427"/>
      <w:bookmarkEnd w:id="419"/>
      <w:bookmarkStart w:id="420" w:name="_Toc184314424"/>
      <w:bookmarkEnd w:id="420"/>
      <w:bookmarkStart w:id="421" w:name="_Toc184310289"/>
      <w:bookmarkEnd w:id="421"/>
      <w:bookmarkStart w:id="422" w:name="_Toc184308055"/>
      <w:bookmarkEnd w:id="422"/>
      <w:bookmarkStart w:id="423" w:name="_Toc184314419"/>
      <w:bookmarkEnd w:id="423"/>
      <w:bookmarkStart w:id="424" w:name="_Toc184308059"/>
      <w:bookmarkEnd w:id="424"/>
      <w:bookmarkStart w:id="425" w:name="_Toc184310298"/>
      <w:bookmarkEnd w:id="425"/>
      <w:bookmarkStart w:id="426" w:name="_Toc184314461"/>
      <w:bookmarkEnd w:id="426"/>
      <w:bookmarkStart w:id="427" w:name="_Toc184310331"/>
      <w:bookmarkEnd w:id="427"/>
      <w:bookmarkStart w:id="428" w:name="_Toc184313251"/>
      <w:bookmarkEnd w:id="428"/>
      <w:bookmarkStart w:id="429" w:name="_Toc184310310"/>
      <w:bookmarkEnd w:id="429"/>
      <w:bookmarkStart w:id="430" w:name="_Toc184313261"/>
      <w:bookmarkEnd w:id="430"/>
      <w:bookmarkStart w:id="431" w:name="_Toc184313253"/>
      <w:bookmarkEnd w:id="431"/>
      <w:bookmarkStart w:id="432" w:name="_Toc184314460"/>
      <w:bookmarkEnd w:id="432"/>
      <w:bookmarkStart w:id="433" w:name="_Toc184314475"/>
      <w:bookmarkEnd w:id="433"/>
      <w:bookmarkStart w:id="434" w:name="_Toc184312073"/>
      <w:bookmarkEnd w:id="434"/>
      <w:bookmarkStart w:id="435" w:name="_Toc184313294"/>
      <w:bookmarkEnd w:id="435"/>
      <w:bookmarkStart w:id="436" w:name="_Toc184308082"/>
      <w:bookmarkEnd w:id="436"/>
      <w:bookmarkStart w:id="437" w:name="_Toc184313270"/>
      <w:bookmarkEnd w:id="437"/>
      <w:bookmarkStart w:id="438" w:name="_Toc184312124"/>
      <w:bookmarkEnd w:id="438"/>
      <w:bookmarkStart w:id="439" w:name="_Toc184310301"/>
      <w:bookmarkEnd w:id="439"/>
      <w:bookmarkStart w:id="440" w:name="_Toc184313256"/>
      <w:bookmarkEnd w:id="440"/>
      <w:bookmarkStart w:id="441" w:name="_Toc184312119"/>
      <w:bookmarkEnd w:id="441"/>
      <w:bookmarkStart w:id="442" w:name="_Toc184313241"/>
      <w:bookmarkEnd w:id="442"/>
      <w:bookmarkStart w:id="443" w:name="_Toc184314437"/>
      <w:bookmarkEnd w:id="443"/>
      <w:bookmarkStart w:id="444" w:name="_Toc184312134"/>
      <w:bookmarkEnd w:id="444"/>
      <w:bookmarkStart w:id="445" w:name="_Toc184314478"/>
      <w:bookmarkEnd w:id="445"/>
      <w:bookmarkStart w:id="446" w:name="_Toc184314468"/>
      <w:bookmarkEnd w:id="446"/>
      <w:bookmarkStart w:id="447" w:name="_Toc184310288"/>
      <w:bookmarkEnd w:id="447"/>
      <w:bookmarkStart w:id="448" w:name="_Toc184312130"/>
      <w:bookmarkEnd w:id="448"/>
      <w:bookmarkStart w:id="449" w:name="_Toc184314417"/>
      <w:bookmarkEnd w:id="449"/>
      <w:bookmarkStart w:id="450" w:name="_Toc184312114"/>
      <w:bookmarkEnd w:id="450"/>
      <w:bookmarkStart w:id="451" w:name="_Toc184313301"/>
      <w:bookmarkEnd w:id="451"/>
      <w:bookmarkStart w:id="452" w:name="_Toc184310293"/>
      <w:bookmarkEnd w:id="452"/>
      <w:bookmarkStart w:id="453" w:name="_Toc184314429"/>
      <w:bookmarkEnd w:id="453"/>
      <w:bookmarkStart w:id="454" w:name="_Toc184310344"/>
      <w:bookmarkEnd w:id="454"/>
      <w:bookmarkStart w:id="455" w:name="_Toc184314469"/>
      <w:bookmarkEnd w:id="455"/>
      <w:bookmarkStart w:id="456" w:name="_Toc184314432"/>
      <w:bookmarkEnd w:id="456"/>
      <w:bookmarkStart w:id="457" w:name="_Toc184308097"/>
      <w:bookmarkEnd w:id="457"/>
      <w:bookmarkStart w:id="458" w:name="_Toc184313249"/>
      <w:bookmarkEnd w:id="458"/>
      <w:bookmarkStart w:id="459" w:name="_Toc184310311"/>
      <w:bookmarkEnd w:id="459"/>
      <w:bookmarkStart w:id="460" w:name="_Toc184310325"/>
      <w:bookmarkEnd w:id="460"/>
      <w:bookmarkStart w:id="461" w:name="_Toc184314435"/>
      <w:bookmarkEnd w:id="461"/>
      <w:bookmarkStart w:id="462" w:name="_Toc184312081"/>
      <w:bookmarkEnd w:id="462"/>
      <w:bookmarkStart w:id="463" w:name="_Toc184310291"/>
      <w:bookmarkEnd w:id="463"/>
      <w:bookmarkStart w:id="464" w:name="_Toc184310332"/>
      <w:bookmarkEnd w:id="464"/>
      <w:bookmarkStart w:id="465" w:name="_Toc184308079"/>
      <w:bookmarkEnd w:id="465"/>
      <w:bookmarkStart w:id="466" w:name="_Toc184314410"/>
      <w:bookmarkEnd w:id="466"/>
      <w:bookmarkStart w:id="467" w:name="_Toc184310296"/>
      <w:bookmarkEnd w:id="467"/>
      <w:bookmarkStart w:id="468" w:name="_Toc184308093"/>
      <w:bookmarkEnd w:id="468"/>
      <w:bookmarkStart w:id="469" w:name="_Toc184314447"/>
      <w:bookmarkEnd w:id="469"/>
      <w:bookmarkStart w:id="470" w:name="_Toc184308045"/>
      <w:bookmarkEnd w:id="470"/>
      <w:bookmarkStart w:id="471" w:name="_Toc184313303"/>
      <w:bookmarkEnd w:id="471"/>
      <w:bookmarkStart w:id="472" w:name="_Toc184310302"/>
      <w:bookmarkEnd w:id="472"/>
      <w:bookmarkStart w:id="473" w:name="_Toc184314455"/>
      <w:bookmarkEnd w:id="473"/>
      <w:bookmarkStart w:id="474" w:name="_Toc184310307"/>
      <w:bookmarkEnd w:id="474"/>
      <w:bookmarkStart w:id="475" w:name="_Toc184308104"/>
      <w:bookmarkEnd w:id="475"/>
      <w:bookmarkStart w:id="476" w:name="_Toc184312115"/>
      <w:bookmarkEnd w:id="476"/>
      <w:bookmarkStart w:id="477" w:name="_Toc184314414"/>
      <w:bookmarkEnd w:id="477"/>
      <w:bookmarkStart w:id="478" w:name="_Toc184313240"/>
      <w:bookmarkEnd w:id="478"/>
      <w:bookmarkStart w:id="479" w:name="_Toc184314438"/>
      <w:bookmarkEnd w:id="479"/>
      <w:bookmarkStart w:id="480" w:name="_Toc184308085"/>
      <w:bookmarkEnd w:id="480"/>
      <w:bookmarkStart w:id="481" w:name="_Toc184313255"/>
      <w:bookmarkEnd w:id="481"/>
      <w:bookmarkStart w:id="482" w:name="_Toc184310280"/>
      <w:bookmarkEnd w:id="482"/>
      <w:bookmarkStart w:id="483" w:name="_Toc184308078"/>
      <w:bookmarkEnd w:id="483"/>
      <w:bookmarkStart w:id="484" w:name="_Toc184308036"/>
      <w:bookmarkEnd w:id="484"/>
      <w:bookmarkStart w:id="485" w:name="_Toc184314453"/>
      <w:bookmarkEnd w:id="485"/>
      <w:bookmarkStart w:id="486" w:name="_Toc184314482"/>
      <w:bookmarkEnd w:id="486"/>
      <w:bookmarkStart w:id="487" w:name="_Toc184314454"/>
      <w:bookmarkEnd w:id="487"/>
      <w:bookmarkStart w:id="488" w:name="_Toc184314426"/>
      <w:bookmarkEnd w:id="488"/>
      <w:bookmarkStart w:id="489" w:name="_Toc184313248"/>
      <w:bookmarkEnd w:id="489"/>
      <w:r>
        <w:rPr>
          <w:rFonts w:hint="eastAsia" w:ascii="宋体" w:hAnsi="宋体" w:cs="宋体"/>
          <w:b/>
          <w:color w:val="auto"/>
          <w:sz w:val="36"/>
          <w:szCs w:val="36"/>
        </w:rPr>
        <w:t>评标办法</w:t>
      </w:r>
    </w:p>
    <w:p w14:paraId="03F3978F">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tbl>
      <w:tblPr>
        <w:tblStyle w:val="63"/>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087"/>
        <w:gridCol w:w="764"/>
        <w:gridCol w:w="1147"/>
        <w:gridCol w:w="1281"/>
      </w:tblGrid>
      <w:tr w14:paraId="03F39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90">
            <w:pPr>
              <w:snapToGrid w:val="0"/>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5087" w:type="dxa"/>
            <w:vAlign w:val="center"/>
          </w:tcPr>
          <w:p w14:paraId="03F39791">
            <w:pPr>
              <w:snapToGrid w:val="0"/>
              <w:spacing w:line="360" w:lineRule="auto"/>
              <w:jc w:val="center"/>
              <w:rPr>
                <w:rFonts w:hint="eastAsia" w:ascii="宋体" w:hAnsi="宋体" w:cs="宋体"/>
                <w:color w:val="auto"/>
                <w:sz w:val="24"/>
              </w:rPr>
            </w:pPr>
            <w:r>
              <w:rPr>
                <w:rFonts w:hint="eastAsia" w:ascii="宋体" w:hAnsi="宋体" w:cs="宋体"/>
                <w:color w:val="auto"/>
                <w:sz w:val="24"/>
              </w:rPr>
              <w:t>评标标准</w:t>
            </w:r>
          </w:p>
        </w:tc>
        <w:tc>
          <w:tcPr>
            <w:tcW w:w="764" w:type="dxa"/>
            <w:vAlign w:val="center"/>
          </w:tcPr>
          <w:p w14:paraId="03F39792">
            <w:pPr>
              <w:snapToGrid w:val="0"/>
              <w:spacing w:line="360" w:lineRule="auto"/>
              <w:jc w:val="center"/>
              <w:rPr>
                <w:rFonts w:hint="eastAsia" w:ascii="宋体" w:hAnsi="宋体" w:cs="宋体"/>
                <w:color w:val="auto"/>
                <w:sz w:val="24"/>
              </w:rPr>
            </w:pPr>
            <w:r>
              <w:rPr>
                <w:rFonts w:hint="eastAsia" w:ascii="宋体" w:hAnsi="宋体" w:cs="宋体"/>
                <w:color w:val="auto"/>
                <w:sz w:val="24"/>
              </w:rPr>
              <w:t>权重</w:t>
            </w:r>
          </w:p>
        </w:tc>
        <w:tc>
          <w:tcPr>
            <w:tcW w:w="1147" w:type="dxa"/>
            <w:vAlign w:val="center"/>
          </w:tcPr>
          <w:p w14:paraId="03F39793">
            <w:pPr>
              <w:snapToGrid w:val="0"/>
              <w:spacing w:line="360" w:lineRule="auto"/>
              <w:jc w:val="center"/>
              <w:rPr>
                <w:rFonts w:hint="eastAsia" w:ascii="宋体" w:hAnsi="宋体" w:cs="宋体"/>
                <w:bCs/>
                <w:color w:val="auto"/>
                <w:sz w:val="24"/>
              </w:rPr>
            </w:pPr>
            <w:r>
              <w:rPr>
                <w:rFonts w:hint="eastAsia" w:ascii="宋体" w:hAnsi="宋体" w:cs="宋体"/>
                <w:bCs/>
                <w:color w:val="auto"/>
                <w:sz w:val="24"/>
              </w:rPr>
              <w:t>主观分/客观分属性</w:t>
            </w:r>
          </w:p>
        </w:tc>
        <w:tc>
          <w:tcPr>
            <w:tcW w:w="1281" w:type="dxa"/>
          </w:tcPr>
          <w:p w14:paraId="03F39794">
            <w:pPr>
              <w:snapToGrid w:val="0"/>
              <w:spacing w:line="360" w:lineRule="auto"/>
              <w:jc w:val="center"/>
              <w:rPr>
                <w:rFonts w:hint="eastAsia" w:ascii="宋体" w:hAnsi="宋体" w:cs="宋体"/>
                <w:color w:val="auto"/>
                <w:sz w:val="24"/>
              </w:rPr>
            </w:pPr>
            <w:r>
              <w:rPr>
                <w:rFonts w:hint="eastAsia" w:ascii="宋体" w:hAnsi="宋体" w:cs="宋体"/>
                <w:bCs/>
                <w:color w:val="auto"/>
                <w:sz w:val="24"/>
              </w:rPr>
              <w:t>投标文件中评标标准相应的商务技术资料目录*</w:t>
            </w:r>
          </w:p>
        </w:tc>
      </w:tr>
      <w:tr w14:paraId="03F3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96">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1</w:t>
            </w:r>
          </w:p>
        </w:tc>
        <w:tc>
          <w:tcPr>
            <w:tcW w:w="5087" w:type="dxa"/>
            <w:vAlign w:val="center"/>
          </w:tcPr>
          <w:p w14:paraId="03F39797">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技术资信部分</w:t>
            </w:r>
          </w:p>
        </w:tc>
        <w:tc>
          <w:tcPr>
            <w:tcW w:w="764" w:type="dxa"/>
            <w:vAlign w:val="center"/>
          </w:tcPr>
          <w:p w14:paraId="03F39798">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w:t>
            </w:r>
          </w:p>
        </w:tc>
        <w:tc>
          <w:tcPr>
            <w:tcW w:w="1147" w:type="dxa"/>
            <w:vAlign w:val="center"/>
          </w:tcPr>
          <w:p w14:paraId="03F39799">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w:t>
            </w:r>
          </w:p>
        </w:tc>
        <w:tc>
          <w:tcPr>
            <w:tcW w:w="1281" w:type="dxa"/>
            <w:vAlign w:val="center"/>
          </w:tcPr>
          <w:p w14:paraId="03F3979A">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w:t>
            </w:r>
          </w:p>
        </w:tc>
      </w:tr>
      <w:tr w14:paraId="03F3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9C">
            <w:pPr>
              <w:snapToGrid w:val="0"/>
              <w:spacing w:line="360" w:lineRule="auto"/>
              <w:jc w:val="center"/>
              <w:rPr>
                <w:rFonts w:hint="eastAsia" w:ascii="宋体" w:hAnsi="宋体" w:cs="宋体"/>
                <w:color w:val="auto"/>
                <w:sz w:val="24"/>
              </w:rPr>
            </w:pPr>
            <w:r>
              <w:rPr>
                <w:rFonts w:hint="eastAsia" w:ascii="宋体" w:hAnsi="宋体" w:cs="宋体"/>
                <w:color w:val="auto"/>
                <w:sz w:val="24"/>
              </w:rPr>
              <w:t>1.1</w:t>
            </w:r>
          </w:p>
        </w:tc>
        <w:tc>
          <w:tcPr>
            <w:tcW w:w="5087" w:type="dxa"/>
            <w:vAlign w:val="center"/>
          </w:tcPr>
          <w:p w14:paraId="03F3979D">
            <w:pPr>
              <w:spacing w:line="360" w:lineRule="auto"/>
              <w:rPr>
                <w:rFonts w:hint="eastAsia" w:ascii="宋体" w:hAnsi="宋体" w:cs="宋体"/>
                <w:color w:val="auto"/>
                <w:sz w:val="24"/>
              </w:rPr>
            </w:pPr>
            <w:r>
              <w:rPr>
                <w:rFonts w:hint="eastAsia" w:ascii="宋体" w:hAnsi="宋体" w:cs="宋体"/>
                <w:color w:val="auto"/>
                <w:sz w:val="24"/>
              </w:rPr>
              <w:t>投标人投标机型业绩：</w:t>
            </w:r>
          </w:p>
          <w:p w14:paraId="03F3979E">
            <w:pPr>
              <w:spacing w:line="360" w:lineRule="auto"/>
              <w:rPr>
                <w:rFonts w:hint="eastAsia" w:ascii="宋体" w:hAnsi="宋体" w:cs="宋体"/>
                <w:color w:val="auto"/>
                <w:sz w:val="24"/>
              </w:rPr>
            </w:pPr>
            <w:r>
              <w:rPr>
                <w:rFonts w:hint="eastAsia" w:ascii="宋体" w:hAnsi="宋体" w:cs="宋体"/>
                <w:color w:val="auto"/>
                <w:sz w:val="24"/>
              </w:rPr>
              <w:t xml:space="preserve">投标人自2022年1月1日（以合同签订时间为准）至今投标机型的销售业绩，每提供1个得 </w:t>
            </w:r>
            <w:r>
              <w:rPr>
                <w:rFonts w:hint="eastAsia" w:ascii="宋体" w:hAnsi="宋体" w:cs="宋体"/>
                <w:color w:val="auto"/>
                <w:sz w:val="24"/>
                <w:u w:val="single"/>
              </w:rPr>
              <w:t xml:space="preserve"> 1  </w:t>
            </w:r>
            <w:r>
              <w:rPr>
                <w:rFonts w:hint="eastAsia" w:ascii="宋体" w:hAnsi="宋体" w:cs="宋体"/>
                <w:color w:val="auto"/>
                <w:sz w:val="24"/>
              </w:rPr>
              <w:t>分，最高</w:t>
            </w:r>
            <w:r>
              <w:rPr>
                <w:rFonts w:hint="eastAsia" w:ascii="宋体" w:hAnsi="宋体" w:cs="宋体"/>
                <w:color w:val="auto"/>
                <w:sz w:val="24"/>
                <w:u w:val="single"/>
              </w:rPr>
              <w:t xml:space="preserve">  3 </w:t>
            </w:r>
            <w:r>
              <w:rPr>
                <w:rFonts w:hint="eastAsia" w:ascii="宋体" w:hAnsi="宋体" w:cs="宋体"/>
                <w:color w:val="auto"/>
                <w:sz w:val="24"/>
              </w:rPr>
              <w:t>分。</w:t>
            </w:r>
          </w:p>
          <w:p w14:paraId="03F3979F">
            <w:pPr>
              <w:spacing w:line="360" w:lineRule="auto"/>
              <w:rPr>
                <w:rFonts w:hint="eastAsia" w:ascii="宋体" w:hAnsi="宋体" w:cs="宋体"/>
                <w:color w:val="auto"/>
                <w:sz w:val="24"/>
              </w:rPr>
            </w:pPr>
            <w:r>
              <w:rPr>
                <w:rFonts w:hint="eastAsia" w:ascii="宋体" w:hAnsi="宋体" w:cs="宋体"/>
                <w:color w:val="auto"/>
                <w:sz w:val="24"/>
              </w:rPr>
              <w:t>注：（1）如为多个货物采购项目，销售业绩仅指包含核心产品的销售业绩；</w:t>
            </w:r>
          </w:p>
          <w:p w14:paraId="03F397A0">
            <w:pPr>
              <w:spacing w:line="360" w:lineRule="auto"/>
              <w:rPr>
                <w:rFonts w:hint="eastAsia" w:ascii="宋体" w:hAnsi="宋体" w:cs="宋体"/>
                <w:color w:val="auto"/>
                <w:sz w:val="24"/>
              </w:rPr>
            </w:pPr>
            <w:r>
              <w:rPr>
                <w:rFonts w:hint="eastAsia" w:ascii="宋体" w:hAnsi="宋体" w:cs="宋体"/>
                <w:color w:val="auto"/>
                <w:sz w:val="24"/>
              </w:rPr>
              <w:t>（2）合同复印件应为该投标人投标机型与最终用户单位的合同复印件，中间贸易商的合同不能作为有效业绩。</w:t>
            </w:r>
          </w:p>
          <w:p w14:paraId="03F397A1">
            <w:pPr>
              <w:pStyle w:val="24"/>
              <w:ind w:firstLine="0"/>
              <w:rPr>
                <w:rFonts w:hint="eastAsia" w:hAnsi="宋体" w:cs="宋体"/>
                <w:color w:val="auto"/>
                <w:szCs w:val="24"/>
              </w:rPr>
            </w:pPr>
            <w:r>
              <w:rPr>
                <w:rFonts w:hint="eastAsia" w:hAnsi="宋体" w:cs="宋体"/>
                <w:color w:val="auto"/>
                <w:szCs w:val="24"/>
              </w:rPr>
              <w:t>（</w:t>
            </w:r>
            <w:r>
              <w:rPr>
                <w:rFonts w:hint="eastAsia" w:hAnsi="宋体" w:cs="宋体"/>
                <w:color w:val="auto"/>
                <w:szCs w:val="24"/>
                <w:lang w:val="en-US"/>
              </w:rPr>
              <w:t>3）</w:t>
            </w:r>
            <w:r>
              <w:rPr>
                <w:rFonts w:hint="eastAsia" w:hAnsi="宋体" w:cs="宋体"/>
                <w:color w:val="auto"/>
                <w:szCs w:val="24"/>
              </w:rPr>
              <w:t>投标机型为省级以上主管部门认定的首台套产品（需提供有效证明材料），自纳入《省推广应用指导目录》起三年内参加政府采购活动，视同已具备相应销售业绩，本项得满分。</w:t>
            </w:r>
          </w:p>
        </w:tc>
        <w:tc>
          <w:tcPr>
            <w:tcW w:w="764" w:type="dxa"/>
            <w:vAlign w:val="center"/>
          </w:tcPr>
          <w:p w14:paraId="03F397A2">
            <w:pPr>
              <w:snapToGri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147" w:type="dxa"/>
            <w:vAlign w:val="center"/>
          </w:tcPr>
          <w:p w14:paraId="03F397A3">
            <w:pPr>
              <w:snapToGrid w:val="0"/>
              <w:spacing w:line="360" w:lineRule="auto"/>
              <w:jc w:val="center"/>
              <w:rPr>
                <w:rFonts w:hint="eastAsia" w:ascii="宋体" w:hAnsi="宋体" w:cs="宋体"/>
                <w:color w:val="auto"/>
                <w:sz w:val="24"/>
              </w:rPr>
            </w:pPr>
            <w:r>
              <w:rPr>
                <w:rFonts w:hint="eastAsia" w:ascii="宋体" w:hAnsi="宋体" w:cs="宋体"/>
                <w:color w:val="auto"/>
                <w:sz w:val="24"/>
              </w:rPr>
              <w:t>客观分</w:t>
            </w:r>
          </w:p>
        </w:tc>
        <w:tc>
          <w:tcPr>
            <w:tcW w:w="1281" w:type="dxa"/>
            <w:vAlign w:val="center"/>
          </w:tcPr>
          <w:p w14:paraId="03F397A4">
            <w:pPr>
              <w:snapToGrid w:val="0"/>
              <w:spacing w:line="360" w:lineRule="auto"/>
              <w:jc w:val="center"/>
              <w:rPr>
                <w:rFonts w:hint="eastAsia" w:ascii="宋体" w:hAnsi="宋体" w:cs="宋体"/>
                <w:color w:val="auto"/>
                <w:sz w:val="24"/>
              </w:rPr>
            </w:pPr>
          </w:p>
        </w:tc>
      </w:tr>
      <w:tr w14:paraId="03F3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A6">
            <w:pPr>
              <w:snapToGrid w:val="0"/>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5087" w:type="dxa"/>
            <w:vAlign w:val="center"/>
          </w:tcPr>
          <w:p w14:paraId="03F397A7">
            <w:pPr>
              <w:pStyle w:val="24"/>
              <w:ind w:firstLine="0"/>
              <w:rPr>
                <w:rFonts w:hint="eastAsia" w:hAnsi="宋体" w:cs="宋体"/>
                <w:color w:val="auto"/>
                <w:szCs w:val="24"/>
              </w:rPr>
            </w:pPr>
            <w:r>
              <w:rPr>
                <w:rFonts w:hint="eastAsia" w:hAnsi="宋体" w:cs="宋体"/>
                <w:color w:val="auto"/>
                <w:szCs w:val="24"/>
              </w:rPr>
              <w:t>政策功能：</w:t>
            </w:r>
          </w:p>
          <w:p w14:paraId="03F397A8">
            <w:pPr>
              <w:pStyle w:val="24"/>
              <w:ind w:firstLine="0"/>
              <w:rPr>
                <w:rFonts w:hint="eastAsia" w:hAnsi="宋体" w:cs="宋体"/>
                <w:color w:val="auto"/>
                <w:szCs w:val="24"/>
              </w:rPr>
            </w:pPr>
            <w:r>
              <w:rPr>
                <w:rFonts w:hint="eastAsia" w:hAnsi="宋体" w:cs="宋体"/>
                <w:color w:val="auto"/>
                <w:szCs w:val="24"/>
              </w:rPr>
              <w:t>投标产品属于品目清单范围且提供国家确定的认证机构出具的处于有效期之内的节能产品认证证书（扫描件加盖公章）的得0.5分；投标产品属于品目清单范围且提供国家确定的认证机构出具的处于有效期之内的环境</w:t>
            </w:r>
            <w:r>
              <w:rPr>
                <w:rFonts w:hint="eastAsia" w:hAnsi="宋体" w:cs="宋体"/>
                <w:color w:val="auto"/>
                <w:spacing w:val="-6"/>
                <w:szCs w:val="24"/>
              </w:rPr>
              <w:t>标志产品认证证书（扫描件加盖公章）的得0.5分。</w:t>
            </w:r>
          </w:p>
        </w:tc>
        <w:tc>
          <w:tcPr>
            <w:tcW w:w="764" w:type="dxa"/>
            <w:vAlign w:val="center"/>
          </w:tcPr>
          <w:p w14:paraId="03F397A9">
            <w:pPr>
              <w:snapToGrid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147" w:type="dxa"/>
            <w:vAlign w:val="center"/>
          </w:tcPr>
          <w:p w14:paraId="03F397AA">
            <w:pPr>
              <w:snapToGrid w:val="0"/>
              <w:spacing w:line="360" w:lineRule="auto"/>
              <w:jc w:val="center"/>
              <w:rPr>
                <w:rFonts w:hint="eastAsia" w:ascii="宋体" w:hAnsi="宋体" w:cs="宋体"/>
                <w:color w:val="auto"/>
                <w:sz w:val="24"/>
              </w:rPr>
            </w:pPr>
            <w:r>
              <w:rPr>
                <w:rFonts w:hint="eastAsia" w:ascii="宋体" w:hAnsi="宋体" w:cs="宋体"/>
                <w:color w:val="auto"/>
                <w:sz w:val="24"/>
              </w:rPr>
              <w:t>客观分</w:t>
            </w:r>
          </w:p>
        </w:tc>
        <w:tc>
          <w:tcPr>
            <w:tcW w:w="1281" w:type="dxa"/>
            <w:vAlign w:val="center"/>
          </w:tcPr>
          <w:p w14:paraId="03F397AB">
            <w:pPr>
              <w:snapToGrid w:val="0"/>
              <w:spacing w:line="360" w:lineRule="auto"/>
              <w:jc w:val="center"/>
              <w:rPr>
                <w:rFonts w:hint="eastAsia" w:ascii="宋体" w:hAnsi="宋体" w:cs="宋体"/>
                <w:color w:val="auto"/>
                <w:sz w:val="24"/>
              </w:rPr>
            </w:pPr>
          </w:p>
        </w:tc>
      </w:tr>
      <w:tr w14:paraId="03F3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AD">
            <w:pPr>
              <w:snapToGrid w:val="0"/>
              <w:spacing w:line="360" w:lineRule="auto"/>
              <w:jc w:val="center"/>
              <w:rPr>
                <w:rFonts w:hint="eastAsia" w:ascii="宋体" w:hAnsi="宋体" w:cs="宋体"/>
                <w:color w:val="auto"/>
                <w:sz w:val="24"/>
              </w:rPr>
            </w:pPr>
            <w:r>
              <w:rPr>
                <w:rFonts w:hint="eastAsia" w:ascii="宋体" w:hAnsi="宋体" w:cs="宋体"/>
                <w:color w:val="auto"/>
                <w:sz w:val="24"/>
              </w:rPr>
              <w:t>1.3</w:t>
            </w:r>
          </w:p>
        </w:tc>
        <w:tc>
          <w:tcPr>
            <w:tcW w:w="5087" w:type="dxa"/>
            <w:vAlign w:val="center"/>
          </w:tcPr>
          <w:p w14:paraId="03F397AE">
            <w:pPr>
              <w:pStyle w:val="24"/>
              <w:ind w:firstLine="0"/>
              <w:rPr>
                <w:rFonts w:hint="eastAsia" w:hAnsi="宋体" w:cs="宋体"/>
                <w:color w:val="auto"/>
                <w:szCs w:val="24"/>
              </w:rPr>
            </w:pPr>
            <w:r>
              <w:rPr>
                <w:rFonts w:hint="eastAsia" w:hAnsi="宋体" w:cs="宋体"/>
                <w:color w:val="auto"/>
                <w:szCs w:val="24"/>
              </w:rPr>
              <w:t>对投标货物技术性能</w:t>
            </w:r>
            <w:r>
              <w:rPr>
                <w:rFonts w:hint="eastAsia" w:hAnsi="宋体" w:cs="宋体"/>
                <w:color w:val="auto"/>
                <w:szCs w:val="24"/>
                <w:lang w:val="en-US"/>
              </w:rPr>
              <w:t>指标</w:t>
            </w:r>
            <w:r>
              <w:rPr>
                <w:rFonts w:hint="eastAsia" w:hAnsi="宋体" w:cs="宋体"/>
                <w:color w:val="auto"/>
                <w:szCs w:val="24"/>
              </w:rPr>
              <w:t>适配实际检测</w:t>
            </w:r>
            <w:r>
              <w:rPr>
                <w:rFonts w:hint="eastAsia" w:hAnsi="宋体" w:cs="宋体"/>
                <w:color w:val="auto"/>
                <w:szCs w:val="24"/>
                <w:lang w:val="en-US"/>
              </w:rPr>
              <w:t>和实验指标</w:t>
            </w:r>
            <w:r>
              <w:rPr>
                <w:rFonts w:hint="eastAsia" w:hAnsi="宋体" w:cs="宋体"/>
                <w:color w:val="auto"/>
                <w:szCs w:val="24"/>
              </w:rPr>
              <w:t>需求</w:t>
            </w:r>
            <w:r>
              <w:rPr>
                <w:rFonts w:hint="eastAsia" w:hAnsi="宋体" w:cs="宋体"/>
                <w:color w:val="auto"/>
                <w:szCs w:val="24"/>
                <w:lang w:val="en-US"/>
              </w:rPr>
              <w:t>的情况</w:t>
            </w:r>
            <w:r>
              <w:rPr>
                <w:rFonts w:hint="eastAsia" w:hAnsi="宋体" w:cs="宋体"/>
                <w:color w:val="auto"/>
                <w:szCs w:val="24"/>
              </w:rPr>
              <w:t>进行评价打分</w:t>
            </w:r>
            <w:r>
              <w:rPr>
                <w:rFonts w:hint="eastAsia" w:hAnsi="宋体" w:cs="宋体"/>
                <w:color w:val="auto"/>
                <w:szCs w:val="24"/>
                <w:lang w:val="en-US"/>
              </w:rPr>
              <w:t>（分值：3分，2.5分，2分，1.5分，1分，0.5分，0分）</w:t>
            </w:r>
            <w:r>
              <w:rPr>
                <w:rFonts w:hint="eastAsia" w:hAnsi="宋体" w:cs="宋体"/>
                <w:color w:val="auto"/>
                <w:szCs w:val="24"/>
              </w:rPr>
              <w:t>。</w:t>
            </w:r>
          </w:p>
        </w:tc>
        <w:tc>
          <w:tcPr>
            <w:tcW w:w="764" w:type="dxa"/>
            <w:vAlign w:val="center"/>
          </w:tcPr>
          <w:p w14:paraId="03F397AF">
            <w:pPr>
              <w:snapToGri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147" w:type="dxa"/>
            <w:vAlign w:val="center"/>
          </w:tcPr>
          <w:p w14:paraId="03F397B0">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1281" w:type="dxa"/>
            <w:vAlign w:val="center"/>
          </w:tcPr>
          <w:p w14:paraId="03F397B1">
            <w:pPr>
              <w:snapToGrid w:val="0"/>
              <w:spacing w:line="360" w:lineRule="auto"/>
              <w:jc w:val="center"/>
              <w:rPr>
                <w:rFonts w:hint="eastAsia" w:ascii="宋体" w:hAnsi="宋体" w:cs="宋体"/>
                <w:color w:val="auto"/>
                <w:sz w:val="24"/>
              </w:rPr>
            </w:pPr>
          </w:p>
        </w:tc>
      </w:tr>
      <w:tr w14:paraId="03F3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B3">
            <w:pPr>
              <w:snapToGrid w:val="0"/>
              <w:spacing w:line="360" w:lineRule="auto"/>
              <w:jc w:val="center"/>
              <w:rPr>
                <w:rFonts w:hint="eastAsia" w:ascii="宋体" w:hAnsi="宋体" w:cs="宋体"/>
                <w:color w:val="auto"/>
                <w:sz w:val="24"/>
              </w:rPr>
            </w:pPr>
            <w:r>
              <w:rPr>
                <w:rFonts w:hint="eastAsia" w:ascii="宋体" w:hAnsi="宋体" w:cs="宋体"/>
                <w:color w:val="auto"/>
                <w:sz w:val="24"/>
              </w:rPr>
              <w:t>1.4</w:t>
            </w:r>
          </w:p>
        </w:tc>
        <w:tc>
          <w:tcPr>
            <w:tcW w:w="5087" w:type="dxa"/>
            <w:vAlign w:val="center"/>
          </w:tcPr>
          <w:p w14:paraId="03F397B4">
            <w:pPr>
              <w:pStyle w:val="24"/>
              <w:ind w:firstLine="0"/>
              <w:rPr>
                <w:rFonts w:hint="eastAsia" w:hAnsi="宋体" w:cs="宋体"/>
                <w:color w:val="auto"/>
                <w:szCs w:val="24"/>
                <w:lang w:val="en-US"/>
              </w:rPr>
            </w:pPr>
            <w:r>
              <w:rPr>
                <w:rFonts w:hint="eastAsia" w:hAnsi="宋体" w:cs="宋体"/>
                <w:color w:val="auto"/>
                <w:szCs w:val="24"/>
                <w:lang w:val="en-US"/>
              </w:rPr>
              <w:t>对投标货物的配置方案实际使用的功能要求的情况进行评价打分（分值：</w:t>
            </w:r>
            <w:r>
              <w:rPr>
                <w:rFonts w:hint="eastAsia" w:hAnsi="宋体" w:cs="宋体"/>
                <w:color w:val="auto"/>
                <w:szCs w:val="24"/>
              </w:rPr>
              <w:t>3分，2.5分，</w:t>
            </w:r>
            <w:r>
              <w:rPr>
                <w:rFonts w:hint="eastAsia" w:hAnsi="宋体" w:cs="宋体"/>
                <w:color w:val="auto"/>
                <w:szCs w:val="24"/>
                <w:lang w:val="en-US"/>
              </w:rPr>
              <w:t>2分，1.5分，1分，0.5分，0分）</w:t>
            </w:r>
          </w:p>
        </w:tc>
        <w:tc>
          <w:tcPr>
            <w:tcW w:w="764" w:type="dxa"/>
            <w:vAlign w:val="center"/>
          </w:tcPr>
          <w:p w14:paraId="03F397B5">
            <w:pPr>
              <w:snapToGri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147" w:type="dxa"/>
            <w:vAlign w:val="center"/>
          </w:tcPr>
          <w:p w14:paraId="03F397B6">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1281" w:type="dxa"/>
            <w:vAlign w:val="center"/>
          </w:tcPr>
          <w:p w14:paraId="03F397B7">
            <w:pPr>
              <w:snapToGrid w:val="0"/>
              <w:spacing w:line="360" w:lineRule="auto"/>
              <w:jc w:val="center"/>
              <w:rPr>
                <w:rFonts w:hint="eastAsia" w:ascii="宋体" w:hAnsi="宋体" w:cs="宋体"/>
                <w:color w:val="auto"/>
                <w:sz w:val="24"/>
              </w:rPr>
            </w:pPr>
          </w:p>
        </w:tc>
      </w:tr>
      <w:tr w14:paraId="03F3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B9">
            <w:pPr>
              <w:snapToGrid w:val="0"/>
              <w:spacing w:line="360" w:lineRule="auto"/>
              <w:jc w:val="center"/>
              <w:rPr>
                <w:rFonts w:hint="eastAsia" w:ascii="宋体" w:hAnsi="宋体" w:cs="宋体"/>
                <w:color w:val="auto"/>
                <w:sz w:val="24"/>
              </w:rPr>
            </w:pPr>
            <w:r>
              <w:rPr>
                <w:rFonts w:hint="eastAsia" w:ascii="宋体" w:hAnsi="宋体" w:cs="宋体"/>
                <w:color w:val="auto"/>
                <w:sz w:val="24"/>
              </w:rPr>
              <w:t>1.5</w:t>
            </w:r>
          </w:p>
        </w:tc>
        <w:tc>
          <w:tcPr>
            <w:tcW w:w="5087" w:type="dxa"/>
            <w:vAlign w:val="center"/>
          </w:tcPr>
          <w:p w14:paraId="03F397BA">
            <w:pPr>
              <w:spacing w:line="360" w:lineRule="auto"/>
              <w:rPr>
                <w:rFonts w:hint="eastAsia" w:ascii="宋体" w:hAnsi="宋体" w:cs="宋体"/>
                <w:color w:val="auto"/>
                <w:sz w:val="24"/>
              </w:rPr>
            </w:pPr>
            <w:r>
              <w:rPr>
                <w:rFonts w:hint="eastAsia" w:ascii="宋体" w:hAnsi="宋体" w:cs="宋体"/>
                <w:color w:val="auto"/>
                <w:sz w:val="24"/>
              </w:rPr>
              <w:t>对采购文件第三部分第二章第三条中的“详细性能技术指标”符合情况进行评价打分：</w:t>
            </w:r>
          </w:p>
          <w:p w14:paraId="03F397BB">
            <w:pPr>
              <w:spacing w:line="360" w:lineRule="auto"/>
              <w:rPr>
                <w:rFonts w:hint="eastAsia" w:ascii="宋体" w:hAnsi="宋体" w:cs="宋体"/>
                <w:color w:val="auto"/>
                <w:sz w:val="24"/>
              </w:rPr>
            </w:pPr>
            <w:r>
              <w:rPr>
                <w:rFonts w:hint="eastAsia" w:ascii="宋体" w:hAnsi="宋体" w:cs="宋体"/>
                <w:color w:val="auto"/>
                <w:sz w:val="24"/>
              </w:rPr>
              <w:t>（1）对重要条款（打“★”条款）响应情况：完全符合采购文件要求得</w:t>
            </w:r>
            <w:r>
              <w:rPr>
                <w:rFonts w:hint="eastAsia" w:ascii="宋体" w:hAnsi="宋体" w:cs="宋体"/>
                <w:color w:val="auto"/>
                <w:sz w:val="24"/>
                <w:u w:val="single"/>
              </w:rPr>
              <w:t xml:space="preserve">  20 </w:t>
            </w:r>
            <w:r>
              <w:rPr>
                <w:rFonts w:hint="eastAsia" w:ascii="宋体" w:hAnsi="宋体" w:cs="宋体"/>
                <w:color w:val="auto"/>
                <w:sz w:val="24"/>
              </w:rPr>
              <w:t>分，每有1项不满足采购文件要求扣</w:t>
            </w:r>
            <w:r>
              <w:rPr>
                <w:rFonts w:hint="eastAsia" w:ascii="宋体" w:hAnsi="宋体" w:cs="宋体"/>
                <w:color w:val="auto"/>
                <w:sz w:val="24"/>
                <w:u w:val="single"/>
              </w:rPr>
              <w:t xml:space="preserve"> 5 </w:t>
            </w:r>
            <w:r>
              <w:rPr>
                <w:rFonts w:hint="eastAsia" w:ascii="宋体" w:hAnsi="宋体" w:cs="宋体"/>
                <w:color w:val="auto"/>
                <w:sz w:val="24"/>
              </w:rPr>
              <w:t>分，最低得0分。</w:t>
            </w:r>
          </w:p>
          <w:p w14:paraId="03F397BC">
            <w:pPr>
              <w:spacing w:line="360" w:lineRule="auto"/>
              <w:rPr>
                <w:rFonts w:hint="eastAsia" w:ascii="宋体" w:hAnsi="宋体" w:cs="宋体"/>
                <w:color w:val="auto"/>
                <w:sz w:val="24"/>
              </w:rPr>
            </w:pPr>
            <w:r>
              <w:rPr>
                <w:rFonts w:hint="eastAsia" w:ascii="宋体" w:hAnsi="宋体" w:cs="宋体"/>
                <w:color w:val="auto"/>
                <w:sz w:val="24"/>
              </w:rPr>
              <w:t>（2）对一般条款（未打 “★”条款）响应情况：完全符合采购文件要求得</w:t>
            </w:r>
            <w:r>
              <w:rPr>
                <w:rFonts w:hint="eastAsia" w:ascii="宋体" w:hAnsi="宋体" w:cs="宋体"/>
                <w:color w:val="auto"/>
                <w:sz w:val="24"/>
                <w:u w:val="single"/>
              </w:rPr>
              <w:t xml:space="preserve">  20 分</w:t>
            </w:r>
            <w:r>
              <w:rPr>
                <w:rFonts w:hint="eastAsia" w:ascii="宋体" w:hAnsi="宋体" w:cs="宋体"/>
                <w:color w:val="auto"/>
                <w:sz w:val="24"/>
              </w:rPr>
              <w:t>，每有1项不满足采购文件要求扣</w:t>
            </w:r>
            <w:r>
              <w:rPr>
                <w:rFonts w:hint="eastAsia" w:ascii="宋体" w:hAnsi="宋体" w:cs="宋体"/>
                <w:color w:val="auto"/>
                <w:sz w:val="24"/>
                <w:u w:val="single"/>
              </w:rPr>
              <w:t xml:space="preserve">  2 分</w:t>
            </w:r>
            <w:r>
              <w:rPr>
                <w:rFonts w:hint="eastAsia" w:ascii="宋体" w:hAnsi="宋体" w:cs="宋体"/>
                <w:color w:val="auto"/>
                <w:sz w:val="24"/>
              </w:rPr>
              <w:t>，最低得0分。</w:t>
            </w:r>
          </w:p>
          <w:p w14:paraId="03F397BD">
            <w:pPr>
              <w:spacing w:line="360" w:lineRule="auto"/>
              <w:rPr>
                <w:rFonts w:hint="eastAsia" w:ascii="宋体" w:hAnsi="宋体" w:cs="宋体"/>
                <w:color w:val="auto"/>
                <w:sz w:val="24"/>
              </w:rPr>
            </w:pPr>
            <w:r>
              <w:rPr>
                <w:rFonts w:hint="eastAsia" w:ascii="宋体" w:hAnsi="宋体" w:cs="宋体"/>
                <w:color w:val="auto"/>
                <w:sz w:val="24"/>
              </w:rPr>
              <w:t>（3）未按采购文件要求提供证明资料或证明材料不完善的，视为不符合采购文件要求。</w:t>
            </w:r>
          </w:p>
        </w:tc>
        <w:tc>
          <w:tcPr>
            <w:tcW w:w="764" w:type="dxa"/>
            <w:vAlign w:val="center"/>
          </w:tcPr>
          <w:p w14:paraId="03F397BE">
            <w:pPr>
              <w:snapToGrid w:val="0"/>
              <w:spacing w:line="360" w:lineRule="auto"/>
              <w:jc w:val="center"/>
              <w:rPr>
                <w:rFonts w:hint="eastAsia" w:ascii="宋体" w:hAnsi="宋体" w:cs="宋体"/>
                <w:color w:val="auto"/>
                <w:sz w:val="24"/>
              </w:rPr>
            </w:pPr>
            <w:r>
              <w:rPr>
                <w:rFonts w:hint="eastAsia" w:ascii="宋体" w:hAnsi="宋体" w:cs="宋体"/>
                <w:color w:val="auto"/>
                <w:sz w:val="24"/>
              </w:rPr>
              <w:t>40</w:t>
            </w:r>
          </w:p>
        </w:tc>
        <w:tc>
          <w:tcPr>
            <w:tcW w:w="1147" w:type="dxa"/>
            <w:vAlign w:val="center"/>
          </w:tcPr>
          <w:p w14:paraId="03F397BF">
            <w:pPr>
              <w:snapToGrid w:val="0"/>
              <w:spacing w:line="360" w:lineRule="auto"/>
              <w:jc w:val="center"/>
              <w:rPr>
                <w:rFonts w:hint="eastAsia" w:ascii="宋体" w:hAnsi="宋体" w:cs="宋体"/>
                <w:color w:val="auto"/>
                <w:sz w:val="24"/>
              </w:rPr>
            </w:pPr>
            <w:r>
              <w:rPr>
                <w:rFonts w:hint="eastAsia" w:ascii="宋体" w:hAnsi="宋体" w:cs="宋体"/>
                <w:color w:val="auto"/>
                <w:sz w:val="24"/>
              </w:rPr>
              <w:t>客观分</w:t>
            </w:r>
          </w:p>
        </w:tc>
        <w:tc>
          <w:tcPr>
            <w:tcW w:w="1281" w:type="dxa"/>
            <w:vAlign w:val="center"/>
          </w:tcPr>
          <w:p w14:paraId="03F397C0">
            <w:pPr>
              <w:snapToGrid w:val="0"/>
              <w:spacing w:line="360" w:lineRule="auto"/>
              <w:jc w:val="center"/>
              <w:rPr>
                <w:rFonts w:hint="eastAsia" w:ascii="宋体" w:hAnsi="宋体" w:cs="宋体"/>
                <w:color w:val="auto"/>
                <w:sz w:val="24"/>
              </w:rPr>
            </w:pPr>
          </w:p>
        </w:tc>
      </w:tr>
      <w:tr w14:paraId="03F3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C2">
            <w:pPr>
              <w:snapToGrid w:val="0"/>
              <w:spacing w:line="360" w:lineRule="auto"/>
              <w:jc w:val="center"/>
              <w:rPr>
                <w:rFonts w:hint="eastAsia" w:ascii="宋体" w:hAnsi="宋体" w:cs="宋体"/>
                <w:color w:val="auto"/>
                <w:sz w:val="24"/>
              </w:rPr>
            </w:pPr>
            <w:r>
              <w:rPr>
                <w:rFonts w:hint="eastAsia" w:ascii="宋体" w:hAnsi="宋体" w:cs="宋体"/>
                <w:color w:val="auto"/>
                <w:sz w:val="24"/>
              </w:rPr>
              <w:t>1.6</w:t>
            </w:r>
          </w:p>
        </w:tc>
        <w:tc>
          <w:tcPr>
            <w:tcW w:w="5087" w:type="dxa"/>
            <w:vAlign w:val="center"/>
          </w:tcPr>
          <w:p w14:paraId="03F397C3">
            <w:pPr>
              <w:spacing w:line="360" w:lineRule="auto"/>
              <w:rPr>
                <w:rFonts w:hint="eastAsia" w:ascii="宋体" w:hAnsi="宋体" w:cs="宋体"/>
                <w:color w:val="auto"/>
                <w:sz w:val="24"/>
              </w:rPr>
            </w:pPr>
            <w:r>
              <w:rPr>
                <w:rFonts w:hint="eastAsia" w:ascii="宋体" w:hAnsi="宋体" w:cs="宋体"/>
                <w:color w:val="auto"/>
                <w:sz w:val="24"/>
              </w:rPr>
              <w:t>针对采购文件第三部分第三章“商务要求”（不包含本评分表其他项已评分条款和实质性条款）符合情况进行评价打分：完全符合采购要求的得</w:t>
            </w:r>
            <w:r>
              <w:rPr>
                <w:rFonts w:hint="eastAsia" w:ascii="宋体" w:hAnsi="宋体" w:cs="宋体"/>
                <w:color w:val="auto"/>
                <w:sz w:val="24"/>
                <w:u w:val="single"/>
              </w:rPr>
              <w:t xml:space="preserve">  2 </w:t>
            </w:r>
            <w:r>
              <w:rPr>
                <w:rFonts w:hint="eastAsia" w:ascii="宋体" w:hAnsi="宋体" w:cs="宋体"/>
                <w:color w:val="auto"/>
                <w:sz w:val="24"/>
              </w:rPr>
              <w:t>分，每有1项不满足采购文件要求扣</w:t>
            </w:r>
            <w:r>
              <w:rPr>
                <w:rFonts w:hint="eastAsia" w:ascii="宋体" w:hAnsi="宋体" w:cs="宋体"/>
                <w:color w:val="auto"/>
                <w:sz w:val="24"/>
                <w:u w:val="single"/>
              </w:rPr>
              <w:t xml:space="preserve">  1 </w:t>
            </w:r>
            <w:r>
              <w:rPr>
                <w:rFonts w:hint="eastAsia" w:ascii="宋体" w:hAnsi="宋体" w:cs="宋体"/>
                <w:color w:val="auto"/>
                <w:sz w:val="24"/>
              </w:rPr>
              <w:t>分，最低得0分。</w:t>
            </w:r>
          </w:p>
        </w:tc>
        <w:tc>
          <w:tcPr>
            <w:tcW w:w="764" w:type="dxa"/>
            <w:vAlign w:val="center"/>
          </w:tcPr>
          <w:p w14:paraId="03F397C4">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147" w:type="dxa"/>
            <w:vAlign w:val="center"/>
          </w:tcPr>
          <w:p w14:paraId="03F397C5">
            <w:pPr>
              <w:snapToGrid w:val="0"/>
              <w:spacing w:line="360" w:lineRule="auto"/>
              <w:jc w:val="center"/>
              <w:rPr>
                <w:rFonts w:hint="eastAsia" w:ascii="宋体" w:hAnsi="宋体" w:cs="宋体"/>
                <w:color w:val="auto"/>
                <w:sz w:val="24"/>
              </w:rPr>
            </w:pPr>
            <w:r>
              <w:rPr>
                <w:rFonts w:hint="eastAsia" w:ascii="宋体" w:hAnsi="宋体" w:cs="宋体"/>
                <w:color w:val="auto"/>
                <w:sz w:val="24"/>
              </w:rPr>
              <w:t>客观分</w:t>
            </w:r>
          </w:p>
        </w:tc>
        <w:tc>
          <w:tcPr>
            <w:tcW w:w="1281" w:type="dxa"/>
            <w:vAlign w:val="center"/>
          </w:tcPr>
          <w:p w14:paraId="03F397C6">
            <w:pPr>
              <w:snapToGrid w:val="0"/>
              <w:spacing w:line="360" w:lineRule="auto"/>
              <w:jc w:val="center"/>
              <w:rPr>
                <w:rFonts w:hint="eastAsia" w:ascii="宋体" w:hAnsi="宋体" w:cs="宋体"/>
                <w:color w:val="auto"/>
                <w:sz w:val="24"/>
              </w:rPr>
            </w:pPr>
          </w:p>
        </w:tc>
      </w:tr>
      <w:tr w14:paraId="03F3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C8">
            <w:pPr>
              <w:snapToGrid w:val="0"/>
              <w:spacing w:line="360" w:lineRule="auto"/>
              <w:jc w:val="center"/>
              <w:rPr>
                <w:rFonts w:hint="eastAsia" w:ascii="宋体" w:hAnsi="宋体" w:cs="宋体"/>
                <w:color w:val="auto"/>
                <w:sz w:val="24"/>
              </w:rPr>
            </w:pPr>
            <w:r>
              <w:rPr>
                <w:rFonts w:hint="eastAsia" w:ascii="宋体" w:hAnsi="宋体" w:cs="宋体"/>
                <w:color w:val="auto"/>
                <w:sz w:val="24"/>
              </w:rPr>
              <w:t>1.7</w:t>
            </w:r>
          </w:p>
        </w:tc>
        <w:tc>
          <w:tcPr>
            <w:tcW w:w="5087" w:type="dxa"/>
            <w:vAlign w:val="center"/>
          </w:tcPr>
          <w:p w14:paraId="03F397C9">
            <w:pPr>
              <w:spacing w:line="360" w:lineRule="auto"/>
              <w:rPr>
                <w:rFonts w:hint="eastAsia" w:ascii="宋体" w:hAnsi="宋体" w:cs="宋体"/>
                <w:color w:val="auto"/>
                <w:sz w:val="24"/>
              </w:rPr>
            </w:pPr>
            <w:r>
              <w:rPr>
                <w:rFonts w:hint="eastAsia" w:ascii="宋体" w:hAnsi="宋体" w:cs="宋体"/>
                <w:color w:val="auto"/>
                <w:kern w:val="0"/>
                <w:sz w:val="24"/>
              </w:rPr>
              <w:t>对投标人提供的针对本项目的</w:t>
            </w:r>
            <w:r>
              <w:rPr>
                <w:rFonts w:hint="eastAsia" w:ascii="宋体" w:hAnsi="宋体" w:cs="宋体"/>
                <w:color w:val="auto"/>
                <w:sz w:val="24"/>
              </w:rPr>
              <w:t>项目实施的组织方案（包括总体进度计划、各环节主要内容和工作要求、工作重点和要点等）进行评价打分（分值：3分，2.5分，2分，1.5分，1分，0.5分，0分）。</w:t>
            </w:r>
          </w:p>
        </w:tc>
        <w:tc>
          <w:tcPr>
            <w:tcW w:w="764" w:type="dxa"/>
            <w:vAlign w:val="center"/>
          </w:tcPr>
          <w:p w14:paraId="03F397CA">
            <w:pPr>
              <w:snapToGri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147" w:type="dxa"/>
            <w:vAlign w:val="center"/>
          </w:tcPr>
          <w:p w14:paraId="03F397CB">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1281" w:type="dxa"/>
            <w:vAlign w:val="center"/>
          </w:tcPr>
          <w:p w14:paraId="03F397CC">
            <w:pPr>
              <w:snapToGrid w:val="0"/>
              <w:spacing w:line="360" w:lineRule="auto"/>
              <w:jc w:val="center"/>
              <w:rPr>
                <w:rFonts w:hint="eastAsia" w:ascii="宋体" w:hAnsi="宋体" w:cs="宋体"/>
                <w:color w:val="auto"/>
                <w:sz w:val="24"/>
              </w:rPr>
            </w:pPr>
          </w:p>
        </w:tc>
      </w:tr>
      <w:tr w14:paraId="03F3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CE">
            <w:pPr>
              <w:snapToGrid w:val="0"/>
              <w:spacing w:line="360" w:lineRule="auto"/>
              <w:jc w:val="center"/>
              <w:rPr>
                <w:rFonts w:hint="eastAsia" w:ascii="宋体" w:hAnsi="宋体" w:cs="宋体"/>
                <w:color w:val="auto"/>
                <w:sz w:val="24"/>
              </w:rPr>
            </w:pPr>
            <w:r>
              <w:rPr>
                <w:rFonts w:hint="eastAsia" w:ascii="宋体" w:hAnsi="宋体" w:cs="宋体"/>
                <w:color w:val="auto"/>
                <w:sz w:val="24"/>
              </w:rPr>
              <w:t>1.8</w:t>
            </w:r>
          </w:p>
        </w:tc>
        <w:tc>
          <w:tcPr>
            <w:tcW w:w="5087" w:type="dxa"/>
            <w:vAlign w:val="center"/>
          </w:tcPr>
          <w:p w14:paraId="03F397CF">
            <w:pPr>
              <w:spacing w:line="360" w:lineRule="auto"/>
              <w:rPr>
                <w:rFonts w:hint="eastAsia" w:ascii="宋体" w:hAnsi="宋体" w:cs="宋体"/>
                <w:color w:val="auto"/>
                <w:kern w:val="0"/>
                <w:sz w:val="24"/>
              </w:rPr>
            </w:pPr>
            <w:r>
              <w:rPr>
                <w:rFonts w:hint="eastAsia" w:ascii="宋体" w:hAnsi="宋体" w:cs="宋体"/>
                <w:color w:val="auto"/>
                <w:kern w:val="0"/>
                <w:sz w:val="24"/>
              </w:rPr>
              <w:t>对投标人提供的针对本项目的</w:t>
            </w:r>
            <w:r>
              <w:rPr>
                <w:rFonts w:hint="eastAsia" w:ascii="宋体" w:hAnsi="宋体" w:cs="宋体"/>
                <w:color w:val="auto"/>
                <w:sz w:val="24"/>
              </w:rPr>
              <w:t>质量保证措施(提供质量控制体系、制造标准、质量监控手段等)进行评价打分（分值：3分，2.5分，2分，1.5分，1分，0.5分，0分）。</w:t>
            </w:r>
          </w:p>
        </w:tc>
        <w:tc>
          <w:tcPr>
            <w:tcW w:w="764" w:type="dxa"/>
            <w:vAlign w:val="center"/>
          </w:tcPr>
          <w:p w14:paraId="03F397D0">
            <w:pPr>
              <w:snapToGri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147" w:type="dxa"/>
            <w:vAlign w:val="center"/>
          </w:tcPr>
          <w:p w14:paraId="03F397D1">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1281" w:type="dxa"/>
            <w:vAlign w:val="center"/>
          </w:tcPr>
          <w:p w14:paraId="03F397D2">
            <w:pPr>
              <w:snapToGrid w:val="0"/>
              <w:spacing w:line="360" w:lineRule="auto"/>
              <w:jc w:val="center"/>
              <w:rPr>
                <w:rFonts w:hint="eastAsia" w:ascii="宋体" w:hAnsi="宋体" w:cs="宋体"/>
                <w:color w:val="auto"/>
                <w:sz w:val="24"/>
              </w:rPr>
            </w:pPr>
          </w:p>
        </w:tc>
      </w:tr>
      <w:tr w14:paraId="03F3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D4">
            <w:pPr>
              <w:snapToGrid w:val="0"/>
              <w:spacing w:line="360" w:lineRule="auto"/>
              <w:jc w:val="center"/>
              <w:rPr>
                <w:rFonts w:hint="eastAsia" w:ascii="宋体" w:hAnsi="宋体" w:cs="宋体"/>
                <w:color w:val="auto"/>
                <w:sz w:val="24"/>
              </w:rPr>
            </w:pPr>
            <w:r>
              <w:rPr>
                <w:rFonts w:hint="eastAsia" w:ascii="宋体" w:hAnsi="宋体" w:cs="宋体"/>
                <w:color w:val="auto"/>
                <w:sz w:val="24"/>
              </w:rPr>
              <w:t>1.9</w:t>
            </w:r>
          </w:p>
        </w:tc>
        <w:tc>
          <w:tcPr>
            <w:tcW w:w="5087" w:type="dxa"/>
            <w:vAlign w:val="center"/>
          </w:tcPr>
          <w:p w14:paraId="03F397D5">
            <w:pPr>
              <w:rPr>
                <w:rFonts w:hint="eastAsia" w:ascii="宋体" w:hAnsi="宋体" w:cs="宋体"/>
                <w:color w:val="auto"/>
                <w:sz w:val="24"/>
              </w:rPr>
            </w:pPr>
            <w:r>
              <w:rPr>
                <w:rFonts w:hint="eastAsia" w:ascii="宋体" w:hAnsi="宋体" w:cs="宋体"/>
                <w:color w:val="auto"/>
                <w:kern w:val="0"/>
                <w:sz w:val="24"/>
              </w:rPr>
              <w:t>对投标人提供的针对本项目的</w:t>
            </w:r>
            <w:r>
              <w:rPr>
                <w:rFonts w:hint="eastAsia" w:ascii="宋体" w:hAnsi="宋体" w:cs="宋体"/>
                <w:color w:val="auto"/>
                <w:sz w:val="24"/>
              </w:rPr>
              <w:t>安装调试方案和措施进行评价打分</w:t>
            </w:r>
          </w:p>
          <w:p w14:paraId="03F397D6">
            <w:pPr>
              <w:rPr>
                <w:rFonts w:hint="eastAsia" w:ascii="宋体" w:hAnsi="宋体" w:cs="宋体"/>
                <w:color w:val="auto"/>
                <w:sz w:val="24"/>
              </w:rPr>
            </w:pPr>
            <w:r>
              <w:rPr>
                <w:rFonts w:hint="eastAsia" w:ascii="宋体" w:hAnsi="宋体" w:cs="宋体"/>
                <w:color w:val="auto"/>
                <w:sz w:val="24"/>
              </w:rPr>
              <w:t>1.安装调试方案和措施（评分范围：1分，0.5分，0分）</w:t>
            </w:r>
          </w:p>
          <w:p w14:paraId="03F397D7">
            <w:pPr>
              <w:spacing w:line="360" w:lineRule="auto"/>
              <w:rPr>
                <w:rFonts w:hint="eastAsia" w:ascii="宋体" w:hAnsi="宋体" w:cs="宋体"/>
                <w:color w:val="auto"/>
                <w:sz w:val="24"/>
              </w:rPr>
            </w:pPr>
            <w:r>
              <w:rPr>
                <w:rFonts w:hint="eastAsia" w:ascii="宋体" w:hAnsi="宋体" w:cs="宋体"/>
                <w:color w:val="auto"/>
                <w:sz w:val="24"/>
              </w:rPr>
              <w:t>2.拟派安装调试人员专业对口程度（投标人应提供拟派安装调试人员相关专业证书、业绩合同或用户单位证明等有效证明材料，未提供的不予认可）（评分范围：1分，0.5分，0分）</w:t>
            </w:r>
          </w:p>
        </w:tc>
        <w:tc>
          <w:tcPr>
            <w:tcW w:w="764" w:type="dxa"/>
            <w:vAlign w:val="center"/>
          </w:tcPr>
          <w:p w14:paraId="03F397D8">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147" w:type="dxa"/>
            <w:vAlign w:val="center"/>
          </w:tcPr>
          <w:p w14:paraId="03F397D9">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1281" w:type="dxa"/>
            <w:vAlign w:val="center"/>
          </w:tcPr>
          <w:p w14:paraId="03F397DA">
            <w:pPr>
              <w:snapToGrid w:val="0"/>
              <w:spacing w:line="360" w:lineRule="auto"/>
              <w:jc w:val="center"/>
              <w:rPr>
                <w:rFonts w:hint="eastAsia" w:ascii="宋体" w:hAnsi="宋体" w:cs="宋体"/>
                <w:color w:val="auto"/>
                <w:sz w:val="24"/>
              </w:rPr>
            </w:pPr>
          </w:p>
        </w:tc>
      </w:tr>
      <w:tr w14:paraId="03F3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DC">
            <w:pPr>
              <w:snapToGrid w:val="0"/>
              <w:spacing w:line="360" w:lineRule="auto"/>
              <w:jc w:val="center"/>
              <w:rPr>
                <w:rFonts w:hint="eastAsia" w:ascii="宋体" w:hAnsi="宋体" w:cs="宋体"/>
                <w:color w:val="auto"/>
                <w:sz w:val="24"/>
              </w:rPr>
            </w:pPr>
            <w:r>
              <w:rPr>
                <w:rFonts w:hint="eastAsia" w:ascii="宋体" w:hAnsi="宋体" w:cs="宋体"/>
                <w:color w:val="auto"/>
                <w:sz w:val="24"/>
              </w:rPr>
              <w:t>1.10</w:t>
            </w:r>
          </w:p>
        </w:tc>
        <w:tc>
          <w:tcPr>
            <w:tcW w:w="5087" w:type="dxa"/>
            <w:vAlign w:val="center"/>
          </w:tcPr>
          <w:p w14:paraId="03F397DD">
            <w:pPr>
              <w:spacing w:line="360" w:lineRule="auto"/>
              <w:rPr>
                <w:rFonts w:hint="eastAsia" w:ascii="宋体" w:hAnsi="宋体" w:cs="宋体"/>
                <w:color w:val="auto"/>
                <w:sz w:val="24"/>
              </w:rPr>
            </w:pPr>
            <w:r>
              <w:rPr>
                <w:rFonts w:hint="eastAsia" w:ascii="宋体" w:hAnsi="宋体" w:cs="宋体"/>
                <w:color w:val="auto"/>
                <w:kern w:val="0"/>
                <w:sz w:val="24"/>
              </w:rPr>
              <w:t>对投标人提供的备品备件及耗材支持方案</w:t>
            </w:r>
            <w:r>
              <w:rPr>
                <w:rFonts w:hint="eastAsia" w:ascii="宋体" w:hAnsi="宋体" w:cs="宋体"/>
                <w:color w:val="auto"/>
                <w:sz w:val="24"/>
              </w:rPr>
              <w:t>（包括备品备件及耗材的品种、数量、购买折扣以及更换响应时间的方案及措施）情况进行评价打分（分值：1分，0.5分，0分）。</w:t>
            </w:r>
          </w:p>
        </w:tc>
        <w:tc>
          <w:tcPr>
            <w:tcW w:w="764" w:type="dxa"/>
            <w:vAlign w:val="center"/>
          </w:tcPr>
          <w:p w14:paraId="03F397DE">
            <w:pPr>
              <w:snapToGrid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147" w:type="dxa"/>
            <w:vAlign w:val="center"/>
          </w:tcPr>
          <w:p w14:paraId="03F397DF">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1281" w:type="dxa"/>
            <w:vAlign w:val="center"/>
          </w:tcPr>
          <w:p w14:paraId="03F397E0">
            <w:pPr>
              <w:snapToGrid w:val="0"/>
              <w:spacing w:line="360" w:lineRule="auto"/>
              <w:jc w:val="center"/>
              <w:rPr>
                <w:rFonts w:hint="eastAsia" w:ascii="宋体" w:hAnsi="宋体" w:cs="宋体"/>
                <w:color w:val="auto"/>
                <w:sz w:val="24"/>
              </w:rPr>
            </w:pPr>
          </w:p>
        </w:tc>
      </w:tr>
      <w:tr w14:paraId="03F3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E2">
            <w:pPr>
              <w:snapToGrid w:val="0"/>
              <w:spacing w:line="360" w:lineRule="auto"/>
              <w:jc w:val="center"/>
              <w:rPr>
                <w:rFonts w:hint="eastAsia" w:ascii="宋体" w:hAnsi="宋体" w:cs="宋体"/>
                <w:color w:val="auto"/>
                <w:sz w:val="24"/>
              </w:rPr>
            </w:pPr>
            <w:r>
              <w:rPr>
                <w:rFonts w:hint="eastAsia" w:ascii="宋体" w:hAnsi="宋体" w:cs="宋体"/>
                <w:color w:val="auto"/>
                <w:sz w:val="24"/>
              </w:rPr>
              <w:t>1.11</w:t>
            </w:r>
          </w:p>
        </w:tc>
        <w:tc>
          <w:tcPr>
            <w:tcW w:w="5087" w:type="dxa"/>
            <w:vAlign w:val="center"/>
          </w:tcPr>
          <w:p w14:paraId="03F397E3">
            <w:pPr>
              <w:spacing w:line="360" w:lineRule="auto"/>
              <w:rPr>
                <w:rFonts w:hint="eastAsia" w:ascii="宋体" w:hAnsi="宋体" w:cs="宋体"/>
                <w:color w:val="auto"/>
                <w:sz w:val="24"/>
              </w:rPr>
            </w:pPr>
            <w:r>
              <w:rPr>
                <w:rFonts w:hint="eastAsia" w:ascii="宋体" w:hAnsi="宋体" w:cs="宋体"/>
                <w:color w:val="auto"/>
                <w:kern w:val="0"/>
                <w:sz w:val="24"/>
              </w:rPr>
              <w:t>对投标人提供的针对本项目</w:t>
            </w:r>
            <w:r>
              <w:rPr>
                <w:rFonts w:hint="eastAsia" w:ascii="宋体" w:hAnsi="宋体" w:cs="宋体"/>
                <w:color w:val="auto"/>
                <w:sz w:val="24"/>
              </w:rPr>
              <w:t>的售后服务方案中的售后服务响应时间、故障解决流程和方式、售后服务完成后的相关承诺、售后服务网点和相应备品备件储备情况、售后服务人员配备及专业能力、日常运行维护保养计划、定期巡检方案等情况进行评价打分（分值：3分，2.5分，2分，1.5分，1分，0.5分，0分）。</w:t>
            </w:r>
          </w:p>
        </w:tc>
        <w:tc>
          <w:tcPr>
            <w:tcW w:w="764" w:type="dxa"/>
            <w:vAlign w:val="center"/>
          </w:tcPr>
          <w:p w14:paraId="03F397E4">
            <w:pPr>
              <w:snapToGri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147" w:type="dxa"/>
            <w:vAlign w:val="center"/>
          </w:tcPr>
          <w:p w14:paraId="03F397E5">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1281" w:type="dxa"/>
            <w:vAlign w:val="center"/>
          </w:tcPr>
          <w:p w14:paraId="03F397E6">
            <w:pPr>
              <w:snapToGrid w:val="0"/>
              <w:spacing w:line="360" w:lineRule="auto"/>
              <w:jc w:val="center"/>
              <w:rPr>
                <w:rFonts w:hint="eastAsia" w:ascii="宋体" w:hAnsi="宋体" w:cs="宋体"/>
                <w:color w:val="auto"/>
                <w:sz w:val="24"/>
              </w:rPr>
            </w:pPr>
          </w:p>
        </w:tc>
      </w:tr>
      <w:tr w14:paraId="03F3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E8">
            <w:pPr>
              <w:snapToGrid w:val="0"/>
              <w:spacing w:line="360" w:lineRule="auto"/>
              <w:jc w:val="center"/>
              <w:rPr>
                <w:rFonts w:hint="eastAsia" w:ascii="宋体" w:hAnsi="宋体" w:cs="宋体"/>
                <w:color w:val="auto"/>
                <w:sz w:val="24"/>
              </w:rPr>
            </w:pPr>
            <w:r>
              <w:rPr>
                <w:rFonts w:hint="eastAsia" w:ascii="宋体" w:hAnsi="宋体" w:cs="宋体"/>
                <w:color w:val="auto"/>
                <w:sz w:val="24"/>
              </w:rPr>
              <w:t>1.12</w:t>
            </w:r>
          </w:p>
        </w:tc>
        <w:tc>
          <w:tcPr>
            <w:tcW w:w="5087" w:type="dxa"/>
            <w:vAlign w:val="center"/>
          </w:tcPr>
          <w:p w14:paraId="03F397E9">
            <w:pPr>
              <w:spacing w:line="360" w:lineRule="auto"/>
              <w:rPr>
                <w:rFonts w:hint="eastAsia" w:ascii="宋体" w:hAnsi="宋体" w:cs="宋体"/>
                <w:color w:val="auto"/>
                <w:sz w:val="24"/>
              </w:rPr>
            </w:pPr>
            <w:r>
              <w:rPr>
                <w:rFonts w:hint="eastAsia" w:ascii="宋体" w:hAnsi="宋体" w:cs="宋体"/>
                <w:color w:val="auto"/>
                <w:sz w:val="24"/>
              </w:rPr>
              <w:t>所有投标产品在满足招标需求的前提下质保期每延长一年加</w:t>
            </w:r>
            <w:r>
              <w:rPr>
                <w:rFonts w:hint="eastAsia" w:ascii="宋体" w:hAnsi="宋体" w:cs="宋体"/>
                <w:color w:val="auto"/>
                <w:sz w:val="24"/>
                <w:u w:val="single"/>
              </w:rPr>
              <w:t xml:space="preserve">  1 </w:t>
            </w:r>
            <w:r>
              <w:rPr>
                <w:rFonts w:hint="eastAsia" w:ascii="宋体" w:hAnsi="宋体" w:cs="宋体"/>
                <w:color w:val="auto"/>
                <w:sz w:val="24"/>
              </w:rPr>
              <w:t xml:space="preserve">分，最高得2分。 </w:t>
            </w:r>
          </w:p>
        </w:tc>
        <w:tc>
          <w:tcPr>
            <w:tcW w:w="764" w:type="dxa"/>
            <w:vAlign w:val="center"/>
          </w:tcPr>
          <w:p w14:paraId="03F397EA">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147" w:type="dxa"/>
            <w:vAlign w:val="center"/>
          </w:tcPr>
          <w:p w14:paraId="03F397EB">
            <w:pPr>
              <w:snapToGrid w:val="0"/>
              <w:spacing w:line="360" w:lineRule="auto"/>
              <w:jc w:val="center"/>
              <w:rPr>
                <w:rFonts w:hint="eastAsia" w:ascii="宋体" w:hAnsi="宋体" w:cs="宋体"/>
                <w:color w:val="auto"/>
                <w:sz w:val="24"/>
              </w:rPr>
            </w:pPr>
            <w:r>
              <w:rPr>
                <w:rFonts w:hint="eastAsia" w:ascii="宋体" w:hAnsi="宋体" w:cs="宋体"/>
                <w:color w:val="auto"/>
                <w:sz w:val="24"/>
              </w:rPr>
              <w:t>客观分</w:t>
            </w:r>
          </w:p>
        </w:tc>
        <w:tc>
          <w:tcPr>
            <w:tcW w:w="1281" w:type="dxa"/>
            <w:vAlign w:val="center"/>
          </w:tcPr>
          <w:p w14:paraId="03F397EC">
            <w:pPr>
              <w:snapToGrid w:val="0"/>
              <w:spacing w:line="360" w:lineRule="auto"/>
              <w:jc w:val="center"/>
              <w:rPr>
                <w:rFonts w:hint="eastAsia" w:ascii="宋体" w:hAnsi="宋体" w:cs="宋体"/>
                <w:color w:val="auto"/>
                <w:sz w:val="24"/>
              </w:rPr>
            </w:pPr>
          </w:p>
        </w:tc>
      </w:tr>
      <w:tr w14:paraId="03F3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EE">
            <w:pPr>
              <w:snapToGrid w:val="0"/>
              <w:spacing w:line="360" w:lineRule="auto"/>
              <w:jc w:val="center"/>
              <w:rPr>
                <w:rFonts w:hint="eastAsia" w:ascii="宋体" w:hAnsi="宋体" w:cs="宋体"/>
                <w:color w:val="auto"/>
                <w:sz w:val="24"/>
              </w:rPr>
            </w:pPr>
            <w:r>
              <w:rPr>
                <w:rFonts w:hint="eastAsia" w:ascii="宋体" w:hAnsi="宋体" w:cs="宋体"/>
                <w:color w:val="auto"/>
                <w:sz w:val="24"/>
              </w:rPr>
              <w:t>1.13</w:t>
            </w:r>
          </w:p>
        </w:tc>
        <w:tc>
          <w:tcPr>
            <w:tcW w:w="5087" w:type="dxa"/>
            <w:vAlign w:val="center"/>
          </w:tcPr>
          <w:p w14:paraId="03F397EF">
            <w:pPr>
              <w:spacing w:line="360" w:lineRule="auto"/>
              <w:rPr>
                <w:rFonts w:hint="eastAsia" w:ascii="宋体" w:hAnsi="宋体" w:cs="宋体"/>
                <w:color w:val="auto"/>
                <w:sz w:val="24"/>
              </w:rPr>
            </w:pPr>
            <w:r>
              <w:rPr>
                <w:rFonts w:hint="eastAsia" w:ascii="宋体" w:hAnsi="宋体" w:cs="宋体"/>
                <w:color w:val="auto"/>
                <w:kern w:val="0"/>
                <w:sz w:val="24"/>
              </w:rPr>
              <w:t>对投标人提供的针对本项目</w:t>
            </w:r>
            <w:r>
              <w:rPr>
                <w:rFonts w:hint="eastAsia" w:ascii="宋体" w:hAnsi="宋体" w:cs="宋体"/>
                <w:color w:val="auto"/>
                <w:sz w:val="24"/>
              </w:rPr>
              <w:t>的培训方案进行评价打分。</w:t>
            </w:r>
          </w:p>
          <w:p w14:paraId="03F397F0">
            <w:pPr>
              <w:spacing w:line="360" w:lineRule="auto"/>
              <w:rPr>
                <w:rFonts w:hint="eastAsia" w:ascii="宋体" w:hAnsi="宋体" w:cs="宋体"/>
                <w:color w:val="auto"/>
                <w:sz w:val="24"/>
              </w:rPr>
            </w:pPr>
            <w:r>
              <w:rPr>
                <w:rFonts w:hint="eastAsia" w:ascii="宋体" w:hAnsi="宋体" w:cs="宋体"/>
                <w:color w:val="auto"/>
                <w:sz w:val="24"/>
              </w:rPr>
              <w:t>1）培训方案中培训服务的内容和范围（评分范围：1分，0.5分，0分）</w:t>
            </w:r>
          </w:p>
          <w:p w14:paraId="03F397F1">
            <w:pPr>
              <w:spacing w:line="360" w:lineRule="auto"/>
              <w:rPr>
                <w:rFonts w:hint="eastAsia" w:ascii="宋体" w:hAnsi="宋体" w:cs="宋体"/>
                <w:color w:val="auto"/>
                <w:sz w:val="24"/>
              </w:rPr>
            </w:pPr>
            <w:r>
              <w:rPr>
                <w:rFonts w:hint="eastAsia" w:ascii="宋体" w:hAnsi="宋体" w:cs="宋体"/>
                <w:color w:val="auto"/>
                <w:sz w:val="24"/>
              </w:rPr>
              <w:t>2）培训方案中投标人拟派培训人员对口专业性和同类设备技术服务和培训服务经验进行评价打分（提供相关证明材料，未提供的不予认可）（评分范围：1分，0.5分，0分）</w:t>
            </w:r>
          </w:p>
        </w:tc>
        <w:tc>
          <w:tcPr>
            <w:tcW w:w="764" w:type="dxa"/>
            <w:vAlign w:val="center"/>
          </w:tcPr>
          <w:p w14:paraId="03F397F2">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147" w:type="dxa"/>
            <w:vAlign w:val="center"/>
          </w:tcPr>
          <w:p w14:paraId="03F397F3">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1281" w:type="dxa"/>
            <w:vAlign w:val="center"/>
          </w:tcPr>
          <w:p w14:paraId="03F397F4">
            <w:pPr>
              <w:snapToGrid w:val="0"/>
              <w:spacing w:line="360" w:lineRule="auto"/>
              <w:jc w:val="center"/>
              <w:rPr>
                <w:rFonts w:hint="eastAsia" w:ascii="宋体" w:hAnsi="宋体" w:cs="宋体"/>
                <w:color w:val="auto"/>
                <w:sz w:val="24"/>
              </w:rPr>
            </w:pPr>
          </w:p>
        </w:tc>
      </w:tr>
      <w:tr w14:paraId="03F3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F6">
            <w:pPr>
              <w:snapToGrid w:val="0"/>
              <w:spacing w:line="360" w:lineRule="auto"/>
              <w:jc w:val="center"/>
              <w:rPr>
                <w:rFonts w:hint="eastAsia" w:ascii="宋体" w:hAnsi="宋体" w:cs="宋体"/>
                <w:color w:val="auto"/>
                <w:sz w:val="24"/>
              </w:rPr>
            </w:pPr>
            <w:r>
              <w:rPr>
                <w:rFonts w:hint="eastAsia" w:ascii="宋体" w:hAnsi="宋体" w:cs="宋体"/>
                <w:color w:val="auto"/>
                <w:sz w:val="24"/>
              </w:rPr>
              <w:t>1.14</w:t>
            </w:r>
          </w:p>
        </w:tc>
        <w:tc>
          <w:tcPr>
            <w:tcW w:w="5087" w:type="dxa"/>
            <w:vAlign w:val="center"/>
          </w:tcPr>
          <w:p w14:paraId="03F397F7">
            <w:pPr>
              <w:snapToGrid w:val="0"/>
              <w:spacing w:line="360" w:lineRule="auto"/>
              <w:jc w:val="left"/>
              <w:rPr>
                <w:rFonts w:hint="eastAsia" w:ascii="宋体" w:hAnsi="宋体" w:cs="宋体"/>
                <w:color w:val="auto"/>
                <w:sz w:val="24"/>
              </w:rPr>
            </w:pPr>
            <w:r>
              <w:rPr>
                <w:rFonts w:hint="eastAsia" w:ascii="宋体" w:hAnsi="宋体" w:cs="宋体"/>
                <w:color w:val="auto"/>
                <w:kern w:val="0"/>
                <w:sz w:val="24"/>
              </w:rPr>
              <w:t>对投标人提供的其他有助于提升本项目货物和服务质量的优惠方案进行评价</w:t>
            </w:r>
            <w:r>
              <w:rPr>
                <w:rFonts w:hint="eastAsia" w:ascii="宋体" w:hAnsi="宋体" w:cs="宋体"/>
                <w:color w:val="auto"/>
                <w:sz w:val="24"/>
              </w:rPr>
              <w:t>（分值：2分，1.5分，1分，0.5分，0分）。</w:t>
            </w:r>
          </w:p>
        </w:tc>
        <w:tc>
          <w:tcPr>
            <w:tcW w:w="764" w:type="dxa"/>
            <w:vAlign w:val="center"/>
          </w:tcPr>
          <w:p w14:paraId="03F397F8">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147" w:type="dxa"/>
            <w:vAlign w:val="center"/>
          </w:tcPr>
          <w:p w14:paraId="03F397F9">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1281" w:type="dxa"/>
            <w:vAlign w:val="center"/>
          </w:tcPr>
          <w:p w14:paraId="03F397FA">
            <w:pPr>
              <w:snapToGrid w:val="0"/>
              <w:spacing w:line="360" w:lineRule="auto"/>
              <w:jc w:val="center"/>
              <w:rPr>
                <w:rFonts w:hint="eastAsia" w:ascii="宋体" w:hAnsi="宋体" w:cs="宋体"/>
                <w:color w:val="auto"/>
                <w:sz w:val="24"/>
              </w:rPr>
            </w:pPr>
          </w:p>
        </w:tc>
      </w:tr>
      <w:tr w14:paraId="03F3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FC">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2</w:t>
            </w:r>
          </w:p>
        </w:tc>
        <w:tc>
          <w:tcPr>
            <w:tcW w:w="5087" w:type="dxa"/>
            <w:vAlign w:val="center"/>
          </w:tcPr>
          <w:p w14:paraId="03F397FD">
            <w:pPr>
              <w:pStyle w:val="24"/>
              <w:ind w:firstLine="0"/>
              <w:rPr>
                <w:rFonts w:hint="eastAsia" w:hAnsi="宋体" w:cs="宋体"/>
                <w:b/>
                <w:bCs/>
                <w:color w:val="auto"/>
                <w:szCs w:val="24"/>
                <w:lang w:val="en-US"/>
              </w:rPr>
            </w:pPr>
            <w:r>
              <w:rPr>
                <w:rFonts w:hint="eastAsia" w:hAnsi="宋体" w:cs="宋体"/>
                <w:b/>
                <w:bCs/>
                <w:color w:val="auto"/>
                <w:szCs w:val="24"/>
              </w:rPr>
              <w:t>商务报价</w:t>
            </w:r>
            <w:r>
              <w:rPr>
                <w:rFonts w:hint="eastAsia" w:hAnsi="宋体" w:cs="宋体"/>
                <w:b/>
                <w:bCs/>
                <w:color w:val="auto"/>
                <w:szCs w:val="24"/>
                <w:lang w:val="en-US"/>
              </w:rPr>
              <w:t>部分</w:t>
            </w:r>
          </w:p>
        </w:tc>
        <w:tc>
          <w:tcPr>
            <w:tcW w:w="764" w:type="dxa"/>
            <w:vAlign w:val="center"/>
          </w:tcPr>
          <w:p w14:paraId="03F397FE">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w:t>
            </w:r>
          </w:p>
        </w:tc>
        <w:tc>
          <w:tcPr>
            <w:tcW w:w="1147" w:type="dxa"/>
            <w:vAlign w:val="center"/>
          </w:tcPr>
          <w:p w14:paraId="03F397FF">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w:t>
            </w:r>
          </w:p>
        </w:tc>
        <w:tc>
          <w:tcPr>
            <w:tcW w:w="1281" w:type="dxa"/>
            <w:vAlign w:val="center"/>
          </w:tcPr>
          <w:p w14:paraId="03F39800">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w:t>
            </w:r>
          </w:p>
        </w:tc>
      </w:tr>
      <w:tr w14:paraId="03F3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802">
            <w:pPr>
              <w:snapToGrid w:val="0"/>
              <w:spacing w:line="360" w:lineRule="auto"/>
              <w:jc w:val="center"/>
              <w:rPr>
                <w:rFonts w:hint="eastAsia" w:ascii="宋体" w:hAnsi="宋体" w:cs="宋体"/>
                <w:color w:val="auto"/>
                <w:sz w:val="24"/>
              </w:rPr>
            </w:pPr>
            <w:r>
              <w:rPr>
                <w:rFonts w:hint="eastAsia" w:ascii="宋体" w:hAnsi="宋体" w:cs="宋体"/>
                <w:color w:val="auto"/>
                <w:sz w:val="24"/>
              </w:rPr>
              <w:t>2.1</w:t>
            </w:r>
          </w:p>
        </w:tc>
        <w:tc>
          <w:tcPr>
            <w:tcW w:w="5087" w:type="dxa"/>
          </w:tcPr>
          <w:p w14:paraId="03F39803">
            <w:pPr>
              <w:spacing w:line="360" w:lineRule="auto"/>
              <w:ind w:firstLine="480" w:firstLineChars="200"/>
              <w:outlineLvl w:val="0"/>
              <w:rPr>
                <w:rFonts w:hint="eastAsia" w:ascii="宋体" w:hAnsi="宋体" w:cs="宋体"/>
                <w:color w:val="auto"/>
                <w:sz w:val="24"/>
              </w:rPr>
            </w:pPr>
            <w:r>
              <w:rPr>
                <w:rFonts w:hint="eastAsia" w:ascii="宋体" w:hAnsi="宋体" w:cs="宋体"/>
                <w:color w:val="auto"/>
                <w:sz w:val="24"/>
              </w:rPr>
              <w:t>有效投标报价的最低价作为评标基准价，其最低报价为满分；按［投标报价得分=（评标基准价/投标报价）*权重］的计算公式计算。</w:t>
            </w:r>
          </w:p>
          <w:p w14:paraId="03F39804">
            <w:pPr>
              <w:widowControl/>
              <w:shd w:val="clear" w:color="auto" w:fill="FFFFFF"/>
              <w:adjustRightInd/>
              <w:spacing w:line="360" w:lineRule="auto"/>
              <w:ind w:firstLine="420"/>
              <w:jc w:val="left"/>
              <w:rPr>
                <w:rFonts w:hint="eastAsia" w:ascii="宋体" w:hAnsi="宋体" w:cs="宋体"/>
                <w:color w:val="auto"/>
                <w:sz w:val="24"/>
              </w:rPr>
            </w:pPr>
            <w:r>
              <w:rPr>
                <w:rFonts w:hint="eastAsia" w:ascii="宋体" w:hAnsi="宋体" w:cs="宋体"/>
                <w:color w:val="auto"/>
                <w:sz w:val="24"/>
              </w:rPr>
              <w:t>评标过程中，不得去掉报价中的最高报价和最低报价。</w:t>
            </w:r>
          </w:p>
          <w:p w14:paraId="03F39805">
            <w:pPr>
              <w:widowControl/>
              <w:shd w:val="clear" w:color="auto" w:fill="FFFFFF"/>
              <w:adjustRightInd/>
              <w:spacing w:line="360" w:lineRule="auto"/>
              <w:ind w:firstLine="420"/>
              <w:jc w:val="left"/>
              <w:rPr>
                <w:rFonts w:hint="eastAsia" w:ascii="宋体" w:hAnsi="宋体" w:cs="宋体"/>
                <w:color w:val="auto"/>
                <w:sz w:val="24"/>
              </w:rPr>
            </w:pPr>
            <w:r>
              <w:rPr>
                <w:rFonts w:hint="eastAsia" w:ascii="宋体" w:hAnsi="宋体" w:cs="宋体"/>
                <w:color w:val="auto"/>
                <w:sz w:val="24"/>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764" w:type="dxa"/>
            <w:vAlign w:val="center"/>
          </w:tcPr>
          <w:p w14:paraId="03F39806">
            <w:pPr>
              <w:spacing w:line="360" w:lineRule="auto"/>
              <w:jc w:val="center"/>
              <w:outlineLvl w:val="0"/>
              <w:rPr>
                <w:rFonts w:hint="eastAsia" w:ascii="宋体" w:hAnsi="宋体" w:cs="宋体"/>
                <w:color w:val="auto"/>
                <w:sz w:val="24"/>
              </w:rPr>
            </w:pPr>
            <w:r>
              <w:rPr>
                <w:rFonts w:hint="eastAsia" w:ascii="宋体" w:hAnsi="宋体" w:cs="宋体"/>
                <w:color w:val="auto"/>
                <w:sz w:val="24"/>
              </w:rPr>
              <w:t>30</w:t>
            </w:r>
          </w:p>
        </w:tc>
        <w:tc>
          <w:tcPr>
            <w:tcW w:w="1147" w:type="dxa"/>
            <w:vAlign w:val="center"/>
          </w:tcPr>
          <w:p w14:paraId="03F39807">
            <w:pPr>
              <w:spacing w:line="360" w:lineRule="auto"/>
              <w:jc w:val="center"/>
              <w:outlineLvl w:val="0"/>
              <w:rPr>
                <w:rFonts w:hint="eastAsia" w:ascii="宋体" w:hAnsi="宋体" w:cs="宋体"/>
                <w:color w:val="auto"/>
                <w:sz w:val="24"/>
              </w:rPr>
            </w:pPr>
            <w:r>
              <w:rPr>
                <w:rFonts w:hint="eastAsia" w:ascii="宋体" w:hAnsi="宋体" w:cs="宋体"/>
                <w:color w:val="auto"/>
                <w:sz w:val="24"/>
              </w:rPr>
              <w:t>统一评分</w:t>
            </w:r>
          </w:p>
        </w:tc>
        <w:tc>
          <w:tcPr>
            <w:tcW w:w="1281" w:type="dxa"/>
            <w:vAlign w:val="center"/>
          </w:tcPr>
          <w:p w14:paraId="03F39808">
            <w:pPr>
              <w:spacing w:line="360" w:lineRule="auto"/>
              <w:jc w:val="center"/>
              <w:outlineLvl w:val="0"/>
              <w:rPr>
                <w:rFonts w:hint="eastAsia" w:ascii="宋体" w:hAnsi="宋体" w:cs="宋体"/>
                <w:color w:val="auto"/>
                <w:sz w:val="24"/>
              </w:rPr>
            </w:pPr>
            <w:r>
              <w:rPr>
                <w:rFonts w:hint="eastAsia" w:ascii="宋体" w:hAnsi="宋体" w:cs="宋体"/>
                <w:color w:val="auto"/>
                <w:sz w:val="24"/>
              </w:rPr>
              <w:t>/</w:t>
            </w:r>
          </w:p>
        </w:tc>
      </w:tr>
    </w:tbl>
    <w:p w14:paraId="03F3980A">
      <w:pPr>
        <w:rPr>
          <w:color w:val="auto"/>
        </w:rPr>
      </w:pPr>
    </w:p>
    <w:p w14:paraId="03F3980B">
      <w:pPr>
        <w:snapToGrid w:val="0"/>
        <w:spacing w:line="360" w:lineRule="auto"/>
        <w:rPr>
          <w:rFonts w:hint="eastAsia"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03F3980C">
      <w:pPr>
        <w:snapToGrid w:val="0"/>
        <w:spacing w:line="360" w:lineRule="auto"/>
        <w:outlineLvl w:val="1"/>
        <w:rPr>
          <w:rFonts w:hint="eastAsia" w:ascii="宋体" w:hAnsi="宋体" w:cs="宋体"/>
          <w:b/>
          <w:color w:val="auto"/>
          <w:sz w:val="28"/>
          <w:szCs w:val="28"/>
        </w:rPr>
      </w:pPr>
      <w:r>
        <w:rPr>
          <w:rFonts w:hint="eastAsia" w:ascii="宋体" w:hAnsi="宋体" w:cs="宋体"/>
          <w:b/>
          <w:color w:val="auto"/>
          <w:sz w:val="28"/>
          <w:szCs w:val="28"/>
        </w:rPr>
        <w:t>一、评标方法</w:t>
      </w:r>
    </w:p>
    <w:p w14:paraId="03F3980D">
      <w:pPr>
        <w:adjustRightInd/>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03F3980E">
      <w:pPr>
        <w:snapToGrid w:val="0"/>
        <w:spacing w:line="360" w:lineRule="auto"/>
        <w:outlineLvl w:val="1"/>
        <w:rPr>
          <w:rFonts w:hint="eastAsia" w:ascii="宋体" w:hAnsi="宋体" w:cs="宋体"/>
          <w:b/>
          <w:color w:val="auto"/>
          <w:sz w:val="28"/>
          <w:szCs w:val="28"/>
        </w:rPr>
      </w:pPr>
      <w:r>
        <w:rPr>
          <w:rFonts w:hint="eastAsia" w:ascii="宋体" w:hAnsi="宋体" w:cs="宋体"/>
          <w:b/>
          <w:color w:val="auto"/>
          <w:sz w:val="28"/>
          <w:szCs w:val="28"/>
        </w:rPr>
        <w:t>二、评标标准</w:t>
      </w:r>
    </w:p>
    <w:p w14:paraId="03F3980F">
      <w:pPr>
        <w:spacing w:line="360" w:lineRule="auto"/>
        <w:ind w:firstLine="472" w:firstLineChars="196"/>
        <w:rPr>
          <w:rFonts w:hint="eastAsia"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03F39810">
      <w:pPr>
        <w:snapToGrid w:val="0"/>
        <w:spacing w:line="360" w:lineRule="auto"/>
        <w:outlineLvl w:val="1"/>
        <w:rPr>
          <w:rFonts w:hint="eastAsia" w:ascii="宋体" w:hAnsi="宋体" w:cs="宋体"/>
          <w:b/>
          <w:color w:val="auto"/>
          <w:sz w:val="28"/>
          <w:szCs w:val="28"/>
        </w:rPr>
      </w:pPr>
      <w:r>
        <w:rPr>
          <w:rFonts w:hint="eastAsia" w:ascii="宋体" w:hAnsi="宋体" w:cs="宋体"/>
          <w:b/>
          <w:color w:val="auto"/>
          <w:sz w:val="28"/>
          <w:szCs w:val="28"/>
        </w:rPr>
        <w:t>三、评标程序</w:t>
      </w:r>
    </w:p>
    <w:p w14:paraId="03F39811">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03F39812">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03F39813">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03F39814">
      <w:pPr>
        <w:spacing w:line="360" w:lineRule="auto"/>
        <w:ind w:firstLine="472" w:firstLineChars="196"/>
        <w:rPr>
          <w:rFonts w:hint="eastAsia" w:ascii="宋体" w:hAnsi="宋体" w:cs="宋体"/>
          <w:b/>
          <w:color w:val="auto"/>
          <w:kern w:val="0"/>
          <w:sz w:val="24"/>
        </w:rPr>
      </w:pPr>
      <w:r>
        <w:rPr>
          <w:rFonts w:hint="eastAsia" w:ascii="宋体" w:hAnsi="宋体" w:cs="宋体"/>
          <w:b/>
          <w:color w:val="auto"/>
          <w:kern w:val="0"/>
          <w:sz w:val="24"/>
        </w:rPr>
        <w:t>3.4报价评审。</w:t>
      </w:r>
    </w:p>
    <w:p w14:paraId="03F39815">
      <w:pPr>
        <w:pStyle w:val="136"/>
        <w:spacing w:before="0"/>
        <w:ind w:firstLine="508" w:firstLineChars="212"/>
        <w:rPr>
          <w:rFonts w:hint="eastAsia" w:ascii="宋体" w:hAnsi="宋体" w:cs="宋体"/>
          <w:color w:val="auto"/>
          <w:kern w:val="0"/>
        </w:rPr>
      </w:pPr>
      <w:r>
        <w:rPr>
          <w:rFonts w:hint="eastAsia" w:ascii="宋体" w:hAnsi="宋体" w:cs="宋体"/>
          <w:color w:val="auto"/>
          <w:kern w:val="0"/>
        </w:rPr>
        <w:t>3.4.1投标文件报价出现前后不一致的，按照下列规定修正：</w:t>
      </w:r>
    </w:p>
    <w:p w14:paraId="03F39816">
      <w:pPr>
        <w:pStyle w:val="136"/>
        <w:spacing w:before="0"/>
        <w:ind w:firstLine="480"/>
        <w:rPr>
          <w:rFonts w:hint="eastAsia"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03F39817">
      <w:pPr>
        <w:pStyle w:val="136"/>
        <w:spacing w:before="0"/>
        <w:ind w:firstLine="480"/>
        <w:rPr>
          <w:rFonts w:hint="eastAsia"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03F39818">
      <w:pPr>
        <w:pStyle w:val="136"/>
        <w:spacing w:before="0"/>
        <w:ind w:firstLine="480"/>
        <w:rPr>
          <w:rFonts w:hint="eastAsia"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03F39819">
      <w:pPr>
        <w:pStyle w:val="136"/>
        <w:spacing w:before="0"/>
        <w:ind w:firstLine="480"/>
        <w:rPr>
          <w:rFonts w:hint="eastAsia"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03F3981A">
      <w:pPr>
        <w:pStyle w:val="136"/>
        <w:spacing w:before="0"/>
        <w:ind w:firstLine="480"/>
        <w:rPr>
          <w:rFonts w:hint="eastAsia"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3F3981B">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03F3981C">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03F3981D">
      <w:pPr>
        <w:pStyle w:val="136"/>
        <w:spacing w:before="0"/>
        <w:ind w:firstLine="480"/>
        <w:rPr>
          <w:rFonts w:hint="eastAsia"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3F3981E">
      <w:pPr>
        <w:pStyle w:val="136"/>
        <w:spacing w:before="0"/>
        <w:ind w:firstLine="480"/>
        <w:rPr>
          <w:rFonts w:hint="eastAsia"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3F3981F">
      <w:pPr>
        <w:spacing w:line="360" w:lineRule="auto"/>
        <w:ind w:firstLine="482" w:firstLineChars="200"/>
        <w:rPr>
          <w:rFonts w:hint="eastAsia"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3F39820">
      <w:pPr>
        <w:spacing w:line="360" w:lineRule="auto"/>
        <w:ind w:firstLine="480" w:firstLineChars="200"/>
        <w:rPr>
          <w:rFonts w:hint="eastAsia"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3F39821">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F39822">
      <w:pPr>
        <w:snapToGrid w:val="0"/>
        <w:spacing w:line="360" w:lineRule="auto"/>
        <w:outlineLvl w:val="1"/>
        <w:rPr>
          <w:rFonts w:hint="eastAsia" w:ascii="宋体" w:hAnsi="宋体" w:cs="宋体"/>
          <w:b/>
          <w:color w:val="auto"/>
          <w:sz w:val="28"/>
          <w:szCs w:val="28"/>
        </w:rPr>
      </w:pPr>
      <w:r>
        <w:rPr>
          <w:rFonts w:hint="eastAsia" w:ascii="宋体" w:hAnsi="宋体" w:cs="宋体"/>
          <w:b/>
          <w:color w:val="auto"/>
          <w:sz w:val="28"/>
          <w:szCs w:val="28"/>
        </w:rPr>
        <w:t>四、评标中的其他事项</w:t>
      </w:r>
    </w:p>
    <w:p w14:paraId="03F39823">
      <w:pPr>
        <w:pStyle w:val="136"/>
        <w:spacing w:before="0"/>
        <w:ind w:firstLine="472" w:firstLineChars="196"/>
        <w:rPr>
          <w:rFonts w:hint="eastAsia"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3F39824">
      <w:pPr>
        <w:pStyle w:val="25"/>
        <w:spacing w:line="360" w:lineRule="auto"/>
        <w:ind w:left="954" w:leftChars="226" w:hanging="479" w:firstLineChars="0"/>
        <w:rPr>
          <w:rFonts w:hint="eastAsia"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03F3982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03F3982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4.2.2投标文件未按照招标文件要求签署、盖章的；</w:t>
      </w:r>
    </w:p>
    <w:p w14:paraId="03F3982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03F3982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4.2.4投标文件含有采购人不能接受的附加条件的；</w:t>
      </w:r>
    </w:p>
    <w:p w14:paraId="03F3982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03F3982A">
      <w:pPr>
        <w:snapToGrid w:val="0"/>
        <w:spacing w:line="360" w:lineRule="auto"/>
        <w:ind w:firstLine="120" w:firstLineChars="50"/>
        <w:jc w:val="left"/>
        <w:rPr>
          <w:rFonts w:hint="eastAsia"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03F3982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03F3982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4.2.8投标人对根据修正原则修正后的报价不确认的；</w:t>
      </w:r>
    </w:p>
    <w:p w14:paraId="03F3982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4.2.9投标人提供虚假材料投标的；</w:t>
      </w:r>
    </w:p>
    <w:p w14:paraId="03F3982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4.2.10投标人有恶意串通、妨碍其他投标人的竞争行为、损害采购人或者其他投标人的合法权益情形的；</w:t>
      </w:r>
    </w:p>
    <w:p w14:paraId="03F3982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4.2.11 参与同一个采购包（标段）的供应商存在下列情形之一且无法合理解释的，其投标（响应）文件无效：1.不同供应商的电子投标（响应）文件上传计算机的IP地址或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3F3983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03F3983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4.2.13 投标文件不满足招标文件的其它实质性要求的；</w:t>
      </w:r>
    </w:p>
    <w:p w14:paraId="03F3983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4.2.14法律、法规、规章（适用本区划的）及省级以上规范性文件（适用本区划的）规定的其他无效情形。</w:t>
      </w:r>
    </w:p>
    <w:p w14:paraId="03F39833">
      <w:pPr>
        <w:pStyle w:val="25"/>
        <w:snapToGrid w:val="0"/>
        <w:spacing w:line="360" w:lineRule="auto"/>
        <w:ind w:firstLine="472" w:firstLineChars="196"/>
        <w:rPr>
          <w:rFonts w:hint="eastAsia"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03F39834">
      <w:pPr>
        <w:pStyle w:val="25"/>
        <w:snapToGrid w:val="0"/>
        <w:spacing w:line="360" w:lineRule="auto"/>
        <w:rPr>
          <w:rFonts w:hint="eastAsia" w:cs="宋体"/>
          <w:color w:val="auto"/>
        </w:rPr>
      </w:pPr>
      <w:r>
        <w:rPr>
          <w:rFonts w:hint="eastAsia" w:cs="宋体"/>
          <w:color w:val="auto"/>
        </w:rPr>
        <w:t>5.1符合专业条件的供应商或者对招标文件作实质响应的供应商不足3家的；</w:t>
      </w:r>
    </w:p>
    <w:p w14:paraId="03F39835">
      <w:pPr>
        <w:pStyle w:val="25"/>
        <w:snapToGrid w:val="0"/>
        <w:spacing w:line="360" w:lineRule="auto"/>
        <w:rPr>
          <w:rFonts w:hint="eastAsia" w:cs="宋体"/>
          <w:color w:val="auto"/>
        </w:rPr>
      </w:pPr>
      <w:r>
        <w:rPr>
          <w:rFonts w:hint="eastAsia" w:cs="宋体"/>
          <w:color w:val="auto"/>
        </w:rPr>
        <w:t>5.2出现影响采购公正的违法、违规行为的；</w:t>
      </w:r>
    </w:p>
    <w:p w14:paraId="03F39836">
      <w:pPr>
        <w:pStyle w:val="25"/>
        <w:snapToGrid w:val="0"/>
        <w:spacing w:line="360" w:lineRule="auto"/>
        <w:rPr>
          <w:rFonts w:hint="eastAsia" w:cs="宋体"/>
          <w:color w:val="auto"/>
        </w:rPr>
      </w:pPr>
      <w:r>
        <w:rPr>
          <w:rFonts w:hint="eastAsia" w:cs="宋体"/>
          <w:color w:val="auto"/>
        </w:rPr>
        <w:t>5.3投标人的报价均超过了采购预算，采购人不能支付的；</w:t>
      </w:r>
    </w:p>
    <w:p w14:paraId="03F39837">
      <w:pPr>
        <w:pStyle w:val="25"/>
        <w:snapToGrid w:val="0"/>
        <w:spacing w:line="360" w:lineRule="auto"/>
        <w:rPr>
          <w:rFonts w:hint="eastAsia" w:cs="宋体"/>
          <w:color w:val="auto"/>
        </w:rPr>
      </w:pPr>
      <w:r>
        <w:rPr>
          <w:rFonts w:hint="eastAsia" w:cs="宋体"/>
          <w:color w:val="auto"/>
        </w:rPr>
        <w:t>5.4因重大变故，采购任务取消的。</w:t>
      </w:r>
    </w:p>
    <w:p w14:paraId="03F39838">
      <w:pPr>
        <w:pStyle w:val="25"/>
        <w:snapToGrid w:val="0"/>
        <w:spacing w:line="360" w:lineRule="auto"/>
        <w:rPr>
          <w:rFonts w:hint="eastAsia" w:cs="宋体"/>
          <w:color w:val="auto"/>
        </w:rPr>
      </w:pPr>
      <w:r>
        <w:rPr>
          <w:rFonts w:hint="eastAsia" w:cs="宋体"/>
          <w:color w:val="auto"/>
        </w:rPr>
        <w:t>废标后，采购代理机构应当将废标理由通知所有投标人。</w:t>
      </w:r>
    </w:p>
    <w:p w14:paraId="03F39839">
      <w:pPr>
        <w:pStyle w:val="25"/>
        <w:snapToGrid w:val="0"/>
        <w:spacing w:line="360" w:lineRule="auto"/>
        <w:ind w:firstLine="590" w:firstLineChars="245"/>
        <w:rPr>
          <w:rFonts w:hint="eastAsia"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3F3983A">
      <w:pPr>
        <w:pStyle w:val="25"/>
        <w:snapToGrid w:val="0"/>
        <w:spacing w:line="360" w:lineRule="auto"/>
        <w:ind w:firstLine="482"/>
        <w:rPr>
          <w:rFonts w:hint="eastAsia"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03F3983B">
      <w:pPr>
        <w:pStyle w:val="25"/>
        <w:snapToGrid w:val="0"/>
        <w:spacing w:line="360" w:lineRule="auto"/>
        <w:rPr>
          <w:rFonts w:hint="eastAsia" w:cs="宋体"/>
          <w:color w:val="auto"/>
        </w:rPr>
      </w:pPr>
      <w:r>
        <w:rPr>
          <w:rFonts w:hint="eastAsia" w:cs="宋体"/>
          <w:color w:val="auto"/>
        </w:rPr>
        <w:t>7.1未确定中标供应商的，终止本次政府采购活动，重新开展政府采购活动。</w:t>
      </w:r>
    </w:p>
    <w:p w14:paraId="03F3983C">
      <w:pPr>
        <w:pStyle w:val="25"/>
        <w:snapToGrid w:val="0"/>
        <w:spacing w:line="360" w:lineRule="auto"/>
        <w:rPr>
          <w:rFonts w:hint="eastAsia"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03F3983D">
      <w:pPr>
        <w:pStyle w:val="25"/>
        <w:snapToGrid w:val="0"/>
        <w:spacing w:line="360" w:lineRule="auto"/>
        <w:rPr>
          <w:rFonts w:hint="eastAsia"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03F3983E">
      <w:pPr>
        <w:pStyle w:val="25"/>
        <w:snapToGrid w:val="0"/>
        <w:spacing w:line="360" w:lineRule="auto"/>
        <w:rPr>
          <w:rFonts w:hint="eastAsia" w:cs="宋体"/>
          <w:color w:val="auto"/>
        </w:rPr>
      </w:pPr>
      <w:r>
        <w:rPr>
          <w:rFonts w:hint="eastAsia" w:cs="宋体"/>
          <w:color w:val="auto"/>
        </w:rPr>
        <w:t>7.4政府采购合同已经履行，给采购人、供应商造成损失的，由责任人承担赔偿责任。</w:t>
      </w:r>
    </w:p>
    <w:p w14:paraId="03F3983F">
      <w:pPr>
        <w:pStyle w:val="25"/>
        <w:snapToGrid w:val="0"/>
        <w:spacing w:line="360" w:lineRule="auto"/>
        <w:rPr>
          <w:rFonts w:hint="eastAsia" w:cs="宋体"/>
          <w:b/>
          <w:color w:val="auto"/>
          <w:sz w:val="36"/>
          <w:szCs w:val="36"/>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bookmarkEnd w:id="30"/>
      <w:bookmarkStart w:id="490" w:name="第五部分"/>
      <w:bookmarkStart w:id="491" w:name="_Toc86217003"/>
    </w:p>
    <w:p w14:paraId="03F39840">
      <w:pPr>
        <w:rPr>
          <w:rFonts w:hint="eastAsia" w:ascii="宋体" w:hAnsi="宋体" w:cs="宋体"/>
          <w:b/>
          <w:color w:val="auto"/>
          <w:sz w:val="36"/>
          <w:szCs w:val="36"/>
        </w:rPr>
      </w:pPr>
      <w:r>
        <w:rPr>
          <w:rFonts w:ascii="宋体" w:hAnsi="宋体" w:cs="宋体"/>
          <w:b/>
          <w:color w:val="auto"/>
          <w:sz w:val="36"/>
          <w:szCs w:val="36"/>
        </w:rPr>
        <w:br w:type="page"/>
      </w:r>
    </w:p>
    <w:p w14:paraId="03F39841">
      <w:pPr>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第五部分 拟签订的合同文本</w:t>
      </w:r>
    </w:p>
    <w:p w14:paraId="03F39842">
      <w:pPr>
        <w:spacing w:line="480" w:lineRule="auto"/>
        <w:jc w:val="center"/>
        <w:rPr>
          <w:rFonts w:hint="eastAsia" w:ascii="宋体" w:hAnsi="宋体" w:cs="宋体"/>
          <w:b/>
          <w:color w:val="auto"/>
          <w:sz w:val="28"/>
          <w:szCs w:val="28"/>
        </w:rPr>
      </w:pPr>
    </w:p>
    <w:p w14:paraId="03F39843">
      <w:pPr>
        <w:jc w:val="center"/>
        <w:rPr>
          <w:rFonts w:hint="eastAsia" w:ascii="宋体" w:hAnsi="宋体" w:cs="宋体"/>
          <w:b/>
          <w:bCs/>
          <w:color w:val="auto"/>
          <w:sz w:val="32"/>
          <w:szCs w:val="32"/>
        </w:rPr>
      </w:pPr>
      <w:bookmarkStart w:id="492" w:name="_Toc177870558"/>
      <w:r>
        <w:rPr>
          <w:rFonts w:hint="eastAsia" w:ascii="宋体" w:hAnsi="宋体" w:cs="宋体"/>
          <w:b/>
          <w:bCs/>
          <w:color w:val="auto"/>
          <w:sz w:val="32"/>
          <w:szCs w:val="32"/>
        </w:rPr>
        <w:t>浙江省医疗器械检验研究院合同书</w:t>
      </w:r>
    </w:p>
    <w:p w14:paraId="03F39844">
      <w:pPr>
        <w:snapToGrid w:val="0"/>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（国产）</w:t>
      </w:r>
    </w:p>
    <w:p w14:paraId="03F39845">
      <w:pPr>
        <w:autoSpaceDN w:val="0"/>
        <w:spacing w:line="360" w:lineRule="auto"/>
        <w:rPr>
          <w:rFonts w:hint="eastAsia" w:ascii="宋体" w:hAnsi="宋体" w:cs="宋体"/>
          <w:b/>
          <w:bCs/>
          <w:color w:val="auto"/>
          <w:sz w:val="24"/>
        </w:rPr>
      </w:pPr>
      <w:r>
        <w:rPr>
          <w:rFonts w:hint="eastAsia" w:ascii="宋体" w:hAnsi="宋体" w:cs="宋体"/>
          <w:b/>
          <w:bCs/>
          <w:color w:val="auto"/>
          <w:sz w:val="24"/>
        </w:rPr>
        <w:t>合同编号：</w:t>
      </w:r>
      <w:r>
        <w:rPr>
          <w:rFonts w:hint="eastAsia" w:ascii="宋体" w:hAnsi="宋体" w:cs="宋体"/>
          <w:b/>
          <w:bCs/>
          <w:color w:val="auto"/>
          <w:sz w:val="24"/>
          <w:u w:val="single"/>
        </w:rPr>
        <w:t xml:space="preserve">                         </w:t>
      </w:r>
    </w:p>
    <w:p w14:paraId="03F39846">
      <w:pPr>
        <w:autoSpaceDN w:val="0"/>
        <w:spacing w:line="360" w:lineRule="auto"/>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购置项目</w:t>
      </w:r>
    </w:p>
    <w:p w14:paraId="03F39847">
      <w:pPr>
        <w:autoSpaceDN w:val="0"/>
        <w:spacing w:line="360" w:lineRule="auto"/>
        <w:rPr>
          <w:rFonts w:hint="eastAsia" w:ascii="宋体" w:hAnsi="宋体" w:cs="宋体"/>
          <w:color w:val="auto"/>
          <w:sz w:val="24"/>
          <w:u w:val="single"/>
        </w:rPr>
      </w:pPr>
      <w:r>
        <w:rPr>
          <w:rFonts w:hint="eastAsia" w:ascii="宋体" w:hAnsi="宋体" w:cs="宋体"/>
          <w:color w:val="auto"/>
          <w:sz w:val="24"/>
        </w:rPr>
        <w:t>项目编号</w:t>
      </w:r>
      <w:r>
        <w:rPr>
          <w:rFonts w:hint="eastAsia" w:ascii="宋体" w:hAnsi="宋体" w:cs="宋体"/>
          <w:b/>
          <w:bCs/>
          <w:color w:val="auto"/>
          <w:sz w:val="24"/>
        </w:rPr>
        <w:t xml:space="preserve">： </w:t>
      </w:r>
      <w:r>
        <w:rPr>
          <w:rFonts w:hint="eastAsia" w:ascii="宋体" w:hAnsi="宋体" w:cs="宋体"/>
          <w:b/>
          <w:bCs/>
          <w:color w:val="auto"/>
          <w:sz w:val="24"/>
          <w:u w:val="single"/>
        </w:rPr>
        <w:t xml:space="preserve"> </w:t>
      </w:r>
      <w:r>
        <w:rPr>
          <w:rFonts w:hint="eastAsia" w:ascii="宋体" w:hAnsi="宋体" w:cs="宋体"/>
          <w:color w:val="auto"/>
          <w:sz w:val="24"/>
          <w:u w:val="single"/>
        </w:rPr>
        <w:t xml:space="preserve">                                     </w:t>
      </w:r>
    </w:p>
    <w:p w14:paraId="03F39848">
      <w:pPr>
        <w:autoSpaceDN w:val="0"/>
        <w:spacing w:line="360" w:lineRule="auto"/>
        <w:rPr>
          <w:rFonts w:hint="eastAsia" w:ascii="宋体" w:hAnsi="宋体" w:cs="宋体"/>
          <w:color w:val="auto"/>
          <w:sz w:val="24"/>
          <w:u w:val="single"/>
        </w:rPr>
      </w:pPr>
      <w:r>
        <w:rPr>
          <w:rFonts w:hint="eastAsia" w:ascii="宋体" w:hAnsi="宋体" w:cs="宋体"/>
          <w:color w:val="auto"/>
          <w:sz w:val="24"/>
        </w:rPr>
        <w:t>甲方（采购人）：</w:t>
      </w:r>
      <w:r>
        <w:rPr>
          <w:rFonts w:hint="eastAsia" w:ascii="宋体" w:hAnsi="宋体" w:cs="宋体"/>
          <w:color w:val="auto"/>
          <w:sz w:val="24"/>
          <w:u w:val="single"/>
        </w:rPr>
        <w:t>浙江省医疗器械检验研究院</w:t>
      </w:r>
    </w:p>
    <w:p w14:paraId="03F39849">
      <w:pPr>
        <w:autoSpaceDN w:val="0"/>
        <w:spacing w:line="360" w:lineRule="auto"/>
        <w:rPr>
          <w:rFonts w:hint="eastAsia" w:ascii="宋体" w:hAnsi="宋体" w:cs="宋体"/>
          <w:bCs/>
          <w:color w:val="auto"/>
          <w:sz w:val="24"/>
        </w:rPr>
      </w:pPr>
      <w:r>
        <w:rPr>
          <w:rFonts w:hint="eastAsia" w:ascii="宋体" w:hAnsi="宋体" w:cs="宋体"/>
          <w:color w:val="auto"/>
          <w:sz w:val="24"/>
        </w:rPr>
        <w:t>乙方（中标人）：</w:t>
      </w:r>
      <w:r>
        <w:rPr>
          <w:rFonts w:hint="eastAsia" w:ascii="宋体" w:hAnsi="宋体" w:cs="宋体"/>
          <w:color w:val="auto"/>
          <w:sz w:val="24"/>
          <w:u w:val="single"/>
        </w:rPr>
        <w:t xml:space="preserve">                       </w:t>
      </w:r>
    </w:p>
    <w:p w14:paraId="03F3984A">
      <w:pPr>
        <w:pStyle w:val="966"/>
        <w:spacing w:line="360" w:lineRule="auto"/>
        <w:rPr>
          <w:rFonts w:hint="eastAsia" w:ascii="宋体" w:eastAsia="宋体"/>
          <w:color w:val="auto"/>
          <w:sz w:val="24"/>
          <w:szCs w:val="24"/>
        </w:rPr>
      </w:pPr>
      <w:r>
        <w:rPr>
          <w:rFonts w:hint="eastAsia" w:ascii="宋体" w:eastAsia="宋体"/>
          <w:color w:val="auto"/>
          <w:sz w:val="24"/>
          <w:szCs w:val="24"/>
        </w:rPr>
        <w:t>一、合同金额和货物内容</w:t>
      </w:r>
    </w:p>
    <w:p w14:paraId="03F3984B">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1.1 本合同金额为（大写）：</w:t>
      </w:r>
      <w:r>
        <w:rPr>
          <w:rFonts w:hAnsi="宋体" w:cs="宋体"/>
          <w:color w:val="auto"/>
          <w:sz w:val="24"/>
          <w:szCs w:val="24"/>
          <w:u w:val="single"/>
        </w:rPr>
        <w:t xml:space="preserve">         </w:t>
      </w:r>
      <w:r>
        <w:rPr>
          <w:rFonts w:hAnsi="宋体" w:cs="宋体"/>
          <w:color w:val="auto"/>
          <w:sz w:val="24"/>
          <w:szCs w:val="24"/>
        </w:rPr>
        <w:t>元整，小写</w:t>
      </w:r>
      <w:r>
        <w:rPr>
          <w:rFonts w:hAnsi="宋体" w:cs="宋体"/>
          <w:color w:val="auto"/>
          <w:sz w:val="24"/>
          <w:szCs w:val="24"/>
          <w:u w:val="single"/>
        </w:rPr>
        <w:t xml:space="preserve">  ￥      </w:t>
      </w:r>
      <w:r>
        <w:rPr>
          <w:rFonts w:hAnsi="宋体" w:cs="宋体"/>
          <w:color w:val="auto"/>
          <w:sz w:val="24"/>
          <w:szCs w:val="24"/>
        </w:rPr>
        <w:t>元，含税价。甲方无需另向乙方支付本合同约定之外的其他任何费用。</w:t>
      </w:r>
    </w:p>
    <w:p w14:paraId="03F3984C">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1.2货物内容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085"/>
        <w:gridCol w:w="822"/>
        <w:gridCol w:w="990"/>
        <w:gridCol w:w="1230"/>
        <w:gridCol w:w="1610"/>
        <w:gridCol w:w="1596"/>
      </w:tblGrid>
      <w:tr w14:paraId="03F3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03F3984D">
            <w:pPr>
              <w:spacing w:line="360" w:lineRule="auto"/>
              <w:jc w:val="center"/>
              <w:rPr>
                <w:rFonts w:hint="eastAsia" w:ascii="宋体" w:hAnsi="宋体" w:cs="宋体"/>
                <w:bCs/>
                <w:color w:val="auto"/>
                <w:sz w:val="24"/>
              </w:rPr>
            </w:pPr>
            <w:r>
              <w:rPr>
                <w:rFonts w:hint="eastAsia" w:ascii="宋体" w:hAnsi="宋体" w:cs="宋体"/>
                <w:bCs/>
                <w:color w:val="auto"/>
                <w:sz w:val="24"/>
              </w:rPr>
              <w:t>仪器名称</w:t>
            </w:r>
          </w:p>
        </w:tc>
        <w:tc>
          <w:tcPr>
            <w:tcW w:w="822" w:type="dxa"/>
            <w:shd w:val="clear" w:color="auto" w:fill="FFFFFF"/>
            <w:vAlign w:val="center"/>
          </w:tcPr>
          <w:p w14:paraId="03F3984E">
            <w:pPr>
              <w:spacing w:line="360" w:lineRule="auto"/>
              <w:jc w:val="center"/>
              <w:rPr>
                <w:rFonts w:hint="eastAsia" w:ascii="宋体" w:hAnsi="宋体" w:cs="宋体"/>
                <w:bCs/>
                <w:color w:val="auto"/>
                <w:sz w:val="24"/>
              </w:rPr>
            </w:pPr>
            <w:r>
              <w:rPr>
                <w:rFonts w:hint="eastAsia" w:ascii="宋体" w:hAnsi="宋体" w:cs="宋体"/>
                <w:bCs/>
                <w:color w:val="auto"/>
                <w:sz w:val="24"/>
              </w:rPr>
              <w:t>数量</w:t>
            </w:r>
          </w:p>
        </w:tc>
        <w:tc>
          <w:tcPr>
            <w:tcW w:w="990" w:type="dxa"/>
            <w:shd w:val="clear" w:color="auto" w:fill="FFFFFF"/>
            <w:vAlign w:val="center"/>
          </w:tcPr>
          <w:p w14:paraId="03F3984F">
            <w:pPr>
              <w:spacing w:line="360" w:lineRule="auto"/>
              <w:jc w:val="center"/>
              <w:rPr>
                <w:rFonts w:hint="eastAsia" w:ascii="宋体" w:hAnsi="宋体" w:cs="宋体"/>
                <w:bCs/>
                <w:color w:val="auto"/>
                <w:sz w:val="24"/>
              </w:rPr>
            </w:pPr>
            <w:r>
              <w:rPr>
                <w:rFonts w:hint="eastAsia" w:ascii="宋体" w:hAnsi="宋体" w:cs="宋体"/>
                <w:bCs/>
                <w:color w:val="auto"/>
                <w:sz w:val="24"/>
              </w:rPr>
              <w:t>单位</w:t>
            </w:r>
          </w:p>
        </w:tc>
        <w:tc>
          <w:tcPr>
            <w:tcW w:w="1230" w:type="dxa"/>
            <w:shd w:val="clear" w:color="auto" w:fill="FFFFFF"/>
          </w:tcPr>
          <w:p w14:paraId="03F39850">
            <w:pPr>
              <w:spacing w:line="360" w:lineRule="auto"/>
              <w:jc w:val="center"/>
              <w:rPr>
                <w:rFonts w:hint="eastAsia" w:ascii="宋体" w:hAnsi="宋体" w:cs="宋体"/>
                <w:bCs/>
                <w:color w:val="auto"/>
                <w:sz w:val="24"/>
              </w:rPr>
            </w:pPr>
            <w:r>
              <w:rPr>
                <w:rFonts w:hint="eastAsia" w:ascii="宋体" w:hAnsi="宋体" w:cs="宋体"/>
                <w:bCs/>
                <w:color w:val="auto"/>
                <w:sz w:val="24"/>
              </w:rPr>
              <w:t>单价</w:t>
            </w:r>
          </w:p>
          <w:p w14:paraId="03F39851">
            <w:pPr>
              <w:spacing w:line="360" w:lineRule="auto"/>
              <w:jc w:val="center"/>
              <w:rPr>
                <w:rFonts w:hint="eastAsia" w:ascii="宋体" w:hAnsi="宋体" w:cs="宋体"/>
                <w:bCs/>
                <w:color w:val="auto"/>
                <w:sz w:val="24"/>
              </w:rPr>
            </w:pPr>
            <w:r>
              <w:rPr>
                <w:rFonts w:hint="eastAsia" w:ascii="宋体" w:hAnsi="宋体" w:cs="宋体"/>
                <w:bCs/>
                <w:color w:val="auto"/>
                <w:sz w:val="24"/>
              </w:rPr>
              <w:t>（元）</w:t>
            </w:r>
          </w:p>
        </w:tc>
        <w:tc>
          <w:tcPr>
            <w:tcW w:w="1610" w:type="dxa"/>
            <w:shd w:val="clear" w:color="auto" w:fill="FFFFFF"/>
            <w:vAlign w:val="center"/>
          </w:tcPr>
          <w:p w14:paraId="03F39852">
            <w:pPr>
              <w:spacing w:line="360" w:lineRule="auto"/>
              <w:jc w:val="center"/>
              <w:rPr>
                <w:rFonts w:hint="eastAsia" w:ascii="宋体" w:hAnsi="宋体" w:cs="宋体"/>
                <w:bCs/>
                <w:color w:val="auto"/>
                <w:sz w:val="24"/>
              </w:rPr>
            </w:pPr>
            <w:r>
              <w:rPr>
                <w:rFonts w:hint="eastAsia" w:ascii="宋体" w:hAnsi="宋体" w:cs="宋体"/>
                <w:bCs/>
                <w:color w:val="auto"/>
                <w:sz w:val="24"/>
              </w:rPr>
              <w:t>总额（元）</w:t>
            </w:r>
          </w:p>
        </w:tc>
        <w:tc>
          <w:tcPr>
            <w:tcW w:w="1596" w:type="dxa"/>
            <w:shd w:val="clear" w:color="auto" w:fill="FFFFFF"/>
            <w:vAlign w:val="center"/>
          </w:tcPr>
          <w:p w14:paraId="03F39853">
            <w:pPr>
              <w:spacing w:line="360" w:lineRule="auto"/>
              <w:jc w:val="center"/>
              <w:rPr>
                <w:rFonts w:hint="eastAsia" w:ascii="宋体" w:hAnsi="宋体" w:cs="宋体"/>
                <w:bCs/>
                <w:color w:val="auto"/>
                <w:sz w:val="24"/>
              </w:rPr>
            </w:pPr>
            <w:r>
              <w:rPr>
                <w:rFonts w:hint="eastAsia" w:ascii="宋体" w:hAnsi="宋体" w:cs="宋体"/>
                <w:bCs/>
                <w:color w:val="auto"/>
                <w:sz w:val="24"/>
              </w:rPr>
              <w:t>备注</w:t>
            </w:r>
          </w:p>
        </w:tc>
      </w:tr>
      <w:tr w14:paraId="03F3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03F39855">
            <w:pPr>
              <w:spacing w:line="360" w:lineRule="auto"/>
              <w:jc w:val="center"/>
              <w:rPr>
                <w:rFonts w:hint="eastAsia" w:ascii="宋体" w:hAnsi="宋体" w:cs="宋体"/>
                <w:color w:val="auto"/>
                <w:spacing w:val="20"/>
                <w:sz w:val="24"/>
                <w:u w:val="single"/>
              </w:rPr>
            </w:pPr>
          </w:p>
        </w:tc>
        <w:tc>
          <w:tcPr>
            <w:tcW w:w="822" w:type="dxa"/>
            <w:shd w:val="clear" w:color="auto" w:fill="FFFFFF"/>
            <w:vAlign w:val="center"/>
          </w:tcPr>
          <w:p w14:paraId="03F39856">
            <w:pPr>
              <w:spacing w:line="360" w:lineRule="auto"/>
              <w:jc w:val="center"/>
              <w:rPr>
                <w:rFonts w:hint="eastAsia" w:ascii="宋体" w:hAnsi="宋体" w:cs="宋体"/>
                <w:bCs/>
                <w:color w:val="auto"/>
                <w:sz w:val="24"/>
              </w:rPr>
            </w:pPr>
          </w:p>
        </w:tc>
        <w:tc>
          <w:tcPr>
            <w:tcW w:w="990" w:type="dxa"/>
            <w:shd w:val="clear" w:color="auto" w:fill="FFFFFF"/>
            <w:vAlign w:val="center"/>
          </w:tcPr>
          <w:p w14:paraId="03F39857">
            <w:pPr>
              <w:spacing w:line="360" w:lineRule="auto"/>
              <w:jc w:val="center"/>
              <w:rPr>
                <w:rFonts w:hint="eastAsia" w:ascii="宋体" w:hAnsi="宋体" w:cs="宋体"/>
                <w:bCs/>
                <w:color w:val="auto"/>
                <w:sz w:val="24"/>
              </w:rPr>
            </w:pPr>
          </w:p>
        </w:tc>
        <w:tc>
          <w:tcPr>
            <w:tcW w:w="1230" w:type="dxa"/>
            <w:shd w:val="clear" w:color="auto" w:fill="FFFFFF"/>
            <w:vAlign w:val="center"/>
          </w:tcPr>
          <w:p w14:paraId="03F39858">
            <w:pPr>
              <w:spacing w:line="360" w:lineRule="auto"/>
              <w:jc w:val="center"/>
              <w:rPr>
                <w:rFonts w:hint="eastAsia" w:ascii="宋体" w:hAnsi="宋体" w:cs="宋体"/>
                <w:bCs/>
                <w:color w:val="auto"/>
                <w:sz w:val="24"/>
                <w:vertAlign w:val="superscript"/>
              </w:rPr>
            </w:pPr>
          </w:p>
        </w:tc>
        <w:tc>
          <w:tcPr>
            <w:tcW w:w="1610" w:type="dxa"/>
            <w:shd w:val="clear" w:color="auto" w:fill="FFFFFF"/>
            <w:vAlign w:val="center"/>
          </w:tcPr>
          <w:p w14:paraId="03F39859">
            <w:pPr>
              <w:spacing w:line="360" w:lineRule="auto"/>
              <w:jc w:val="center"/>
              <w:rPr>
                <w:rFonts w:hint="eastAsia" w:ascii="宋体" w:hAnsi="宋体" w:cs="宋体"/>
                <w:bCs/>
                <w:color w:val="auto"/>
                <w:sz w:val="24"/>
                <w:vertAlign w:val="superscript"/>
              </w:rPr>
            </w:pPr>
          </w:p>
        </w:tc>
        <w:tc>
          <w:tcPr>
            <w:tcW w:w="1596" w:type="dxa"/>
            <w:shd w:val="clear" w:color="auto" w:fill="FFFFFF"/>
            <w:vAlign w:val="center"/>
          </w:tcPr>
          <w:p w14:paraId="03F3985A">
            <w:pPr>
              <w:spacing w:line="360" w:lineRule="auto"/>
              <w:jc w:val="center"/>
              <w:rPr>
                <w:rFonts w:hint="eastAsia" w:ascii="宋体" w:hAnsi="宋体" w:cs="宋体"/>
                <w:bCs/>
                <w:color w:val="auto"/>
                <w:sz w:val="24"/>
              </w:rPr>
            </w:pPr>
          </w:p>
        </w:tc>
      </w:tr>
      <w:tr w14:paraId="03F3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03F3985C">
            <w:pPr>
              <w:spacing w:line="360" w:lineRule="auto"/>
              <w:jc w:val="center"/>
              <w:rPr>
                <w:rFonts w:hint="eastAsia" w:ascii="宋体" w:hAnsi="宋体" w:cs="宋体"/>
                <w:color w:val="auto"/>
                <w:spacing w:val="20"/>
                <w:sz w:val="24"/>
                <w:u w:val="single"/>
              </w:rPr>
            </w:pPr>
          </w:p>
        </w:tc>
        <w:tc>
          <w:tcPr>
            <w:tcW w:w="822" w:type="dxa"/>
            <w:shd w:val="clear" w:color="auto" w:fill="FFFFFF"/>
            <w:vAlign w:val="center"/>
          </w:tcPr>
          <w:p w14:paraId="03F3985D">
            <w:pPr>
              <w:spacing w:line="360" w:lineRule="auto"/>
              <w:jc w:val="center"/>
              <w:rPr>
                <w:rFonts w:hint="eastAsia" w:ascii="宋体" w:hAnsi="宋体" w:cs="宋体"/>
                <w:bCs/>
                <w:color w:val="auto"/>
                <w:sz w:val="24"/>
              </w:rPr>
            </w:pPr>
          </w:p>
        </w:tc>
        <w:tc>
          <w:tcPr>
            <w:tcW w:w="990" w:type="dxa"/>
            <w:shd w:val="clear" w:color="auto" w:fill="FFFFFF"/>
            <w:vAlign w:val="center"/>
          </w:tcPr>
          <w:p w14:paraId="03F3985E">
            <w:pPr>
              <w:spacing w:line="360" w:lineRule="auto"/>
              <w:jc w:val="center"/>
              <w:rPr>
                <w:rFonts w:hint="eastAsia" w:ascii="宋体" w:hAnsi="宋体" w:cs="宋体"/>
                <w:bCs/>
                <w:color w:val="auto"/>
                <w:sz w:val="24"/>
              </w:rPr>
            </w:pPr>
          </w:p>
        </w:tc>
        <w:tc>
          <w:tcPr>
            <w:tcW w:w="1230" w:type="dxa"/>
            <w:shd w:val="clear" w:color="auto" w:fill="FFFFFF"/>
            <w:vAlign w:val="center"/>
          </w:tcPr>
          <w:p w14:paraId="03F3985F">
            <w:pPr>
              <w:spacing w:line="360" w:lineRule="auto"/>
              <w:jc w:val="center"/>
              <w:rPr>
                <w:rFonts w:hint="eastAsia" w:ascii="宋体" w:hAnsi="宋体" w:cs="宋体"/>
                <w:bCs/>
                <w:color w:val="auto"/>
                <w:sz w:val="24"/>
                <w:vertAlign w:val="superscript"/>
              </w:rPr>
            </w:pPr>
          </w:p>
        </w:tc>
        <w:tc>
          <w:tcPr>
            <w:tcW w:w="1610" w:type="dxa"/>
            <w:shd w:val="clear" w:color="auto" w:fill="FFFFFF"/>
            <w:vAlign w:val="center"/>
          </w:tcPr>
          <w:p w14:paraId="03F39860">
            <w:pPr>
              <w:spacing w:line="360" w:lineRule="auto"/>
              <w:jc w:val="center"/>
              <w:rPr>
                <w:rFonts w:hint="eastAsia" w:ascii="宋体" w:hAnsi="宋体" w:cs="宋体"/>
                <w:bCs/>
                <w:color w:val="auto"/>
                <w:sz w:val="24"/>
                <w:vertAlign w:val="superscript"/>
              </w:rPr>
            </w:pPr>
          </w:p>
        </w:tc>
        <w:tc>
          <w:tcPr>
            <w:tcW w:w="1596" w:type="dxa"/>
            <w:shd w:val="clear" w:color="auto" w:fill="FFFFFF"/>
            <w:vAlign w:val="center"/>
          </w:tcPr>
          <w:p w14:paraId="03F39861">
            <w:pPr>
              <w:spacing w:line="360" w:lineRule="auto"/>
              <w:jc w:val="center"/>
              <w:rPr>
                <w:rFonts w:hint="eastAsia" w:ascii="宋体" w:hAnsi="宋体" w:cs="宋体"/>
                <w:bCs/>
                <w:color w:val="auto"/>
                <w:sz w:val="24"/>
              </w:rPr>
            </w:pPr>
          </w:p>
        </w:tc>
      </w:tr>
      <w:tr w14:paraId="03F3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03F39863">
            <w:pPr>
              <w:spacing w:line="360" w:lineRule="auto"/>
              <w:jc w:val="center"/>
              <w:rPr>
                <w:rFonts w:hint="eastAsia" w:ascii="宋体" w:hAnsi="宋体" w:cs="宋体"/>
                <w:color w:val="auto"/>
                <w:spacing w:val="20"/>
                <w:sz w:val="24"/>
                <w:u w:val="single"/>
              </w:rPr>
            </w:pPr>
          </w:p>
        </w:tc>
        <w:tc>
          <w:tcPr>
            <w:tcW w:w="822" w:type="dxa"/>
            <w:shd w:val="clear" w:color="auto" w:fill="FFFFFF"/>
            <w:vAlign w:val="center"/>
          </w:tcPr>
          <w:p w14:paraId="03F39864">
            <w:pPr>
              <w:spacing w:line="360" w:lineRule="auto"/>
              <w:jc w:val="center"/>
              <w:rPr>
                <w:rFonts w:hint="eastAsia" w:ascii="宋体" w:hAnsi="宋体" w:cs="宋体"/>
                <w:bCs/>
                <w:color w:val="auto"/>
                <w:sz w:val="24"/>
              </w:rPr>
            </w:pPr>
          </w:p>
        </w:tc>
        <w:tc>
          <w:tcPr>
            <w:tcW w:w="990" w:type="dxa"/>
            <w:shd w:val="clear" w:color="auto" w:fill="FFFFFF"/>
            <w:vAlign w:val="center"/>
          </w:tcPr>
          <w:p w14:paraId="03F39865">
            <w:pPr>
              <w:spacing w:line="360" w:lineRule="auto"/>
              <w:jc w:val="center"/>
              <w:rPr>
                <w:rFonts w:hint="eastAsia" w:ascii="宋体" w:hAnsi="宋体" w:cs="宋体"/>
                <w:bCs/>
                <w:color w:val="auto"/>
                <w:sz w:val="24"/>
              </w:rPr>
            </w:pPr>
          </w:p>
        </w:tc>
        <w:tc>
          <w:tcPr>
            <w:tcW w:w="1230" w:type="dxa"/>
            <w:shd w:val="clear" w:color="auto" w:fill="FFFFFF"/>
            <w:vAlign w:val="center"/>
          </w:tcPr>
          <w:p w14:paraId="03F39866">
            <w:pPr>
              <w:spacing w:line="360" w:lineRule="auto"/>
              <w:jc w:val="center"/>
              <w:rPr>
                <w:rFonts w:hint="eastAsia" w:ascii="宋体" w:hAnsi="宋体" w:cs="宋体"/>
                <w:bCs/>
                <w:color w:val="auto"/>
                <w:sz w:val="24"/>
                <w:vertAlign w:val="superscript"/>
              </w:rPr>
            </w:pPr>
          </w:p>
        </w:tc>
        <w:tc>
          <w:tcPr>
            <w:tcW w:w="1610" w:type="dxa"/>
            <w:shd w:val="clear" w:color="auto" w:fill="FFFFFF"/>
            <w:vAlign w:val="center"/>
          </w:tcPr>
          <w:p w14:paraId="03F39867">
            <w:pPr>
              <w:spacing w:line="360" w:lineRule="auto"/>
              <w:jc w:val="center"/>
              <w:rPr>
                <w:rFonts w:hint="eastAsia" w:ascii="宋体" w:hAnsi="宋体" w:cs="宋体"/>
                <w:bCs/>
                <w:color w:val="auto"/>
                <w:sz w:val="24"/>
                <w:vertAlign w:val="superscript"/>
              </w:rPr>
            </w:pPr>
          </w:p>
        </w:tc>
        <w:tc>
          <w:tcPr>
            <w:tcW w:w="1596" w:type="dxa"/>
            <w:shd w:val="clear" w:color="auto" w:fill="FFFFFF"/>
            <w:vAlign w:val="center"/>
          </w:tcPr>
          <w:p w14:paraId="03F39868">
            <w:pPr>
              <w:spacing w:line="360" w:lineRule="auto"/>
              <w:jc w:val="center"/>
              <w:rPr>
                <w:rFonts w:hint="eastAsia" w:ascii="宋体" w:hAnsi="宋体" w:cs="宋体"/>
                <w:bCs/>
                <w:color w:val="auto"/>
                <w:sz w:val="24"/>
              </w:rPr>
            </w:pPr>
          </w:p>
        </w:tc>
      </w:tr>
      <w:tr w14:paraId="03F3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03F3986A">
            <w:pPr>
              <w:spacing w:line="360" w:lineRule="auto"/>
              <w:jc w:val="center"/>
              <w:rPr>
                <w:rFonts w:hint="eastAsia" w:ascii="宋体" w:hAnsi="宋体" w:cs="宋体"/>
                <w:color w:val="auto"/>
                <w:spacing w:val="20"/>
                <w:sz w:val="24"/>
                <w:u w:val="single"/>
              </w:rPr>
            </w:pPr>
          </w:p>
        </w:tc>
        <w:tc>
          <w:tcPr>
            <w:tcW w:w="822" w:type="dxa"/>
            <w:shd w:val="clear" w:color="auto" w:fill="FFFFFF"/>
            <w:vAlign w:val="center"/>
          </w:tcPr>
          <w:p w14:paraId="03F3986B">
            <w:pPr>
              <w:spacing w:line="360" w:lineRule="auto"/>
              <w:jc w:val="center"/>
              <w:rPr>
                <w:rFonts w:hint="eastAsia" w:ascii="宋体" w:hAnsi="宋体" w:cs="宋体"/>
                <w:bCs/>
                <w:color w:val="auto"/>
                <w:sz w:val="24"/>
              </w:rPr>
            </w:pPr>
          </w:p>
        </w:tc>
        <w:tc>
          <w:tcPr>
            <w:tcW w:w="990" w:type="dxa"/>
            <w:shd w:val="clear" w:color="auto" w:fill="FFFFFF"/>
            <w:vAlign w:val="center"/>
          </w:tcPr>
          <w:p w14:paraId="03F3986C">
            <w:pPr>
              <w:spacing w:line="360" w:lineRule="auto"/>
              <w:jc w:val="center"/>
              <w:rPr>
                <w:rFonts w:hint="eastAsia" w:ascii="宋体" w:hAnsi="宋体" w:cs="宋体"/>
                <w:bCs/>
                <w:color w:val="auto"/>
                <w:sz w:val="24"/>
              </w:rPr>
            </w:pPr>
          </w:p>
        </w:tc>
        <w:tc>
          <w:tcPr>
            <w:tcW w:w="1230" w:type="dxa"/>
            <w:shd w:val="clear" w:color="auto" w:fill="FFFFFF"/>
            <w:vAlign w:val="center"/>
          </w:tcPr>
          <w:p w14:paraId="03F3986D">
            <w:pPr>
              <w:spacing w:line="360" w:lineRule="auto"/>
              <w:jc w:val="center"/>
              <w:rPr>
                <w:rFonts w:hint="eastAsia" w:ascii="宋体" w:hAnsi="宋体" w:cs="宋体"/>
                <w:bCs/>
                <w:color w:val="auto"/>
                <w:sz w:val="24"/>
                <w:vertAlign w:val="superscript"/>
              </w:rPr>
            </w:pPr>
          </w:p>
        </w:tc>
        <w:tc>
          <w:tcPr>
            <w:tcW w:w="1610" w:type="dxa"/>
            <w:shd w:val="clear" w:color="auto" w:fill="FFFFFF"/>
            <w:vAlign w:val="center"/>
          </w:tcPr>
          <w:p w14:paraId="03F3986E">
            <w:pPr>
              <w:spacing w:line="360" w:lineRule="auto"/>
              <w:jc w:val="center"/>
              <w:rPr>
                <w:rFonts w:hint="eastAsia" w:ascii="宋体" w:hAnsi="宋体" w:cs="宋体"/>
                <w:bCs/>
                <w:color w:val="auto"/>
                <w:sz w:val="24"/>
                <w:vertAlign w:val="superscript"/>
              </w:rPr>
            </w:pPr>
          </w:p>
        </w:tc>
        <w:tc>
          <w:tcPr>
            <w:tcW w:w="1596" w:type="dxa"/>
            <w:shd w:val="clear" w:color="auto" w:fill="FFFFFF"/>
            <w:vAlign w:val="center"/>
          </w:tcPr>
          <w:p w14:paraId="03F3986F">
            <w:pPr>
              <w:spacing w:line="360" w:lineRule="auto"/>
              <w:jc w:val="center"/>
              <w:rPr>
                <w:rFonts w:hint="eastAsia" w:ascii="宋体" w:hAnsi="宋体" w:cs="宋体"/>
                <w:bCs/>
                <w:color w:val="auto"/>
                <w:sz w:val="24"/>
              </w:rPr>
            </w:pPr>
          </w:p>
        </w:tc>
      </w:tr>
    </w:tbl>
    <w:p w14:paraId="03F39871">
      <w:pPr>
        <w:pStyle w:val="966"/>
        <w:spacing w:line="360" w:lineRule="auto"/>
        <w:rPr>
          <w:rFonts w:hint="eastAsia" w:ascii="宋体" w:eastAsia="宋体"/>
          <w:color w:val="auto"/>
          <w:sz w:val="24"/>
          <w:szCs w:val="24"/>
        </w:rPr>
      </w:pPr>
      <w:bookmarkStart w:id="493" w:name="_Toc293409333"/>
      <w:r>
        <w:rPr>
          <w:rFonts w:hint="eastAsia" w:ascii="宋体" w:eastAsia="宋体"/>
          <w:color w:val="auto"/>
          <w:sz w:val="24"/>
          <w:szCs w:val="24"/>
        </w:rPr>
        <w:t>二、技术资料</w:t>
      </w:r>
      <w:bookmarkEnd w:id="493"/>
    </w:p>
    <w:p w14:paraId="03F39872">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2.1乙方应向甲方提供的货物、配套设备、所属装置等有关技术资料；</w:t>
      </w:r>
    </w:p>
    <w:p w14:paraId="03F39873">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2.2乙方应按合同规定的时间向甲方提供使用货物的有关技术资料；</w:t>
      </w:r>
    </w:p>
    <w:p w14:paraId="03F39874">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2.3没有甲方事先书面同意，乙方不得将由甲方提供的有关合同或任何条文、规格、计划、图纸、样品或资料提供给予履行本合同无关的任何其他人。即使向履行本合同有关的人员提供，也应注意保密并限于履行合同的必需范围。</w:t>
      </w:r>
    </w:p>
    <w:p w14:paraId="03F39875">
      <w:pPr>
        <w:pStyle w:val="966"/>
        <w:spacing w:line="360" w:lineRule="auto"/>
        <w:rPr>
          <w:rFonts w:hint="eastAsia" w:ascii="宋体" w:eastAsia="宋体"/>
          <w:color w:val="auto"/>
          <w:sz w:val="24"/>
          <w:szCs w:val="24"/>
        </w:rPr>
      </w:pPr>
      <w:bookmarkStart w:id="494" w:name="_Toc293409334"/>
      <w:r>
        <w:rPr>
          <w:rFonts w:hint="eastAsia" w:ascii="宋体" w:eastAsia="宋体"/>
          <w:color w:val="auto"/>
          <w:sz w:val="24"/>
          <w:szCs w:val="24"/>
        </w:rPr>
        <w:t>三、知识产权</w:t>
      </w:r>
      <w:bookmarkEnd w:id="494"/>
    </w:p>
    <w:p w14:paraId="03F39876">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3.1乙方应保证所提供的货物（服务）或其任何一部分均不会侵犯任何第三方的专利权、商标权或著作权。若因侵犯第三方权利而造成甲方损失，甲方有权要求乙方进行赔偿。</w:t>
      </w:r>
    </w:p>
    <w:p w14:paraId="03F39877">
      <w:pPr>
        <w:pStyle w:val="966"/>
        <w:spacing w:line="360" w:lineRule="auto"/>
        <w:rPr>
          <w:rFonts w:hint="eastAsia" w:ascii="宋体" w:eastAsia="宋体"/>
          <w:color w:val="auto"/>
          <w:sz w:val="24"/>
          <w:szCs w:val="24"/>
        </w:rPr>
      </w:pPr>
      <w:bookmarkStart w:id="495" w:name="_Toc293409335"/>
      <w:r>
        <w:rPr>
          <w:rFonts w:hint="eastAsia" w:ascii="宋体" w:eastAsia="宋体"/>
          <w:color w:val="auto"/>
          <w:sz w:val="24"/>
          <w:szCs w:val="24"/>
        </w:rPr>
        <w:t>四、无产权瑕疵条款</w:t>
      </w:r>
      <w:bookmarkEnd w:id="495"/>
    </w:p>
    <w:p w14:paraId="03F39878">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4.1乙方保证所交付的货物的所有权完全属于乙方且无任何抵押、查封等产权瑕疵。如乙方所交货物有产权瑕疵的，视为乙方违约，按照本合同第11.2条不能交货的约定处理。但在已经全部支付完货款后才发现有产权瑕疵的，除了支付违约金，乙方还应负担由此而产生的一切损失。</w:t>
      </w:r>
      <w:bookmarkStart w:id="496" w:name="_Toc293409336"/>
    </w:p>
    <w:p w14:paraId="03F39879">
      <w:pPr>
        <w:pStyle w:val="966"/>
        <w:spacing w:line="360" w:lineRule="auto"/>
        <w:rPr>
          <w:rFonts w:hint="eastAsia" w:ascii="宋体" w:eastAsia="宋体"/>
          <w:color w:val="auto"/>
          <w:sz w:val="24"/>
          <w:szCs w:val="24"/>
        </w:rPr>
      </w:pPr>
      <w:r>
        <w:rPr>
          <w:rFonts w:hint="eastAsia" w:ascii="宋体" w:eastAsia="宋体"/>
          <w:color w:val="auto"/>
          <w:sz w:val="24"/>
          <w:szCs w:val="24"/>
        </w:rPr>
        <w:t>五、</w:t>
      </w:r>
      <w:bookmarkEnd w:id="496"/>
      <w:bookmarkStart w:id="497" w:name="_Toc293409337"/>
      <w:r>
        <w:rPr>
          <w:rFonts w:hint="eastAsia" w:ascii="宋体" w:eastAsia="宋体"/>
          <w:color w:val="auto"/>
          <w:sz w:val="24"/>
          <w:szCs w:val="24"/>
        </w:rPr>
        <w:t>交货期、交货方式</w:t>
      </w:r>
      <w:bookmarkEnd w:id="497"/>
    </w:p>
    <w:p w14:paraId="03F3987A">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5.1交货期：自合同签订之日起</w:t>
      </w:r>
      <w:r>
        <w:rPr>
          <w:rFonts w:hAnsi="宋体" w:cs="宋体"/>
          <w:color w:val="auto"/>
          <w:sz w:val="24"/>
          <w:szCs w:val="24"/>
          <w:u w:val="single"/>
        </w:rPr>
        <w:t xml:space="preserve"> </w:t>
      </w:r>
      <w:r>
        <w:rPr>
          <w:rFonts w:hAnsi="宋体" w:cs="宋体"/>
          <w:color w:val="auto"/>
          <w:sz w:val="24"/>
          <w:szCs w:val="24"/>
          <w:u w:val="single"/>
        </w:rPr>
        <w:t xml:space="preserve">     </w:t>
      </w:r>
      <w:r>
        <w:rPr>
          <w:rFonts w:hAnsi="宋体" w:cs="宋体"/>
          <w:color w:val="auto"/>
          <w:sz w:val="24"/>
          <w:szCs w:val="24"/>
        </w:rPr>
        <w:t>自然日内供货；</w:t>
      </w:r>
    </w:p>
    <w:p w14:paraId="03F3987B">
      <w:pPr>
        <w:pStyle w:val="967"/>
        <w:widowControl w:val="0"/>
        <w:spacing w:line="360" w:lineRule="auto"/>
        <w:ind w:right="-252" w:firstLine="360" w:firstLineChars="150"/>
        <w:rPr>
          <w:rFonts w:hAnsi="宋体" w:cs="宋体"/>
          <w:color w:val="auto"/>
          <w:sz w:val="24"/>
          <w:szCs w:val="24"/>
        </w:rPr>
      </w:pPr>
      <w:r>
        <w:rPr>
          <w:rFonts w:hAnsi="宋体" w:cs="宋体"/>
          <w:color w:val="auto"/>
          <w:sz w:val="24"/>
          <w:szCs w:val="24"/>
        </w:rPr>
        <w:t>5.2交货方式：送货上门，一次性交货，运费及其保险均由乙方承担，以验收通过之日视为交付完成之日。</w:t>
      </w:r>
      <w:r>
        <w:rPr>
          <w:rStyle w:val="969"/>
          <w:rFonts w:hAnsi="宋体" w:cs="宋体"/>
          <w:color w:val="auto"/>
          <w:sz w:val="24"/>
          <w:szCs w:val="24"/>
          <w:lang w:eastAsia="zh-Hans"/>
        </w:rPr>
        <w:t>验收通过以甲方出具书面验收单为准。</w:t>
      </w:r>
    </w:p>
    <w:p w14:paraId="03F3987C">
      <w:pPr>
        <w:pStyle w:val="966"/>
        <w:spacing w:line="360" w:lineRule="auto"/>
        <w:rPr>
          <w:rFonts w:hint="eastAsia" w:ascii="宋体" w:eastAsia="宋体"/>
          <w:color w:val="auto"/>
          <w:sz w:val="24"/>
          <w:szCs w:val="24"/>
        </w:rPr>
      </w:pPr>
      <w:r>
        <w:rPr>
          <w:rFonts w:hint="eastAsia" w:ascii="宋体" w:eastAsia="宋体"/>
          <w:color w:val="auto"/>
          <w:sz w:val="24"/>
          <w:szCs w:val="24"/>
        </w:rPr>
        <w:t>六、交货地点</w:t>
      </w:r>
    </w:p>
    <w:p w14:paraId="03F3987D">
      <w:pPr>
        <w:pStyle w:val="967"/>
        <w:widowControl w:val="0"/>
        <w:spacing w:line="360" w:lineRule="auto"/>
        <w:ind w:firstLine="480" w:firstLineChars="200"/>
        <w:rPr>
          <w:rFonts w:hAnsi="宋体" w:cs="宋体"/>
          <w:color w:val="auto"/>
          <w:sz w:val="24"/>
          <w:szCs w:val="24"/>
        </w:rPr>
      </w:pPr>
      <w:bookmarkStart w:id="498" w:name="_Toc293409338"/>
      <w:r>
        <w:rPr>
          <w:rFonts w:hAnsi="宋体" w:cs="宋体"/>
          <w:color w:val="auto"/>
          <w:sz w:val="24"/>
          <w:szCs w:val="24"/>
        </w:rPr>
        <w:t>6.1交货地址：按第（  ）项地址送货</w:t>
      </w:r>
    </w:p>
    <w:p w14:paraId="03F3987E">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（一） 浙江省杭州市余杭区五洲路28号 浙江省医疗器械检验研究院</w:t>
      </w:r>
    </w:p>
    <w:p w14:paraId="03F3987F">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收货人：</w:t>
      </w:r>
      <w:r>
        <w:rPr>
          <w:rFonts w:hAnsi="宋体" w:cs="宋体"/>
          <w:color w:val="auto"/>
          <w:sz w:val="24"/>
          <w:szCs w:val="24"/>
          <w:u w:val="single"/>
        </w:rPr>
        <w:t xml:space="preserve"> 0571-86002960</w:t>
      </w:r>
      <w:r>
        <w:rPr>
          <w:rFonts w:hAnsi="宋体" w:cs="宋体"/>
          <w:color w:val="auto"/>
          <w:sz w:val="24"/>
          <w:szCs w:val="24"/>
        </w:rPr>
        <w:t xml:space="preserve">；  </w:t>
      </w:r>
    </w:p>
    <w:p w14:paraId="03F39880">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（二）浙江省杭州市钱塘区下沙25号大街379号 浙江省医疗器械检验研究院</w:t>
      </w:r>
    </w:p>
    <w:p w14:paraId="03F39881">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收货人：</w:t>
      </w:r>
      <w:r>
        <w:rPr>
          <w:rFonts w:hAnsi="宋体" w:cs="宋体"/>
          <w:color w:val="auto"/>
          <w:sz w:val="24"/>
          <w:szCs w:val="24"/>
          <w:u w:val="single"/>
        </w:rPr>
        <w:t xml:space="preserve"> 0571-86002960</w:t>
      </w:r>
      <w:r>
        <w:rPr>
          <w:rFonts w:hAnsi="宋体" w:cs="宋体"/>
          <w:color w:val="auto"/>
          <w:sz w:val="24"/>
          <w:szCs w:val="24"/>
        </w:rPr>
        <w:t>；</w:t>
      </w:r>
    </w:p>
    <w:p w14:paraId="03F39882">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（三）浙江省杭州市余杭区仓前街道文一西路1500号健康谷5号楼 浙江省医疗器械检验研究院 收货人：</w:t>
      </w:r>
      <w:r>
        <w:rPr>
          <w:rFonts w:hAnsi="宋体" w:cs="宋体"/>
          <w:color w:val="auto"/>
          <w:sz w:val="24"/>
          <w:szCs w:val="24"/>
          <w:u w:val="single"/>
        </w:rPr>
        <w:t xml:space="preserve"> 0571-86002960 </w:t>
      </w:r>
      <w:r>
        <w:rPr>
          <w:rFonts w:hAnsi="宋体" w:cs="宋体"/>
          <w:color w:val="auto"/>
          <w:sz w:val="24"/>
          <w:szCs w:val="24"/>
        </w:rPr>
        <w:t xml:space="preserve">；  </w:t>
      </w:r>
    </w:p>
    <w:p w14:paraId="03F39883">
      <w:pPr>
        <w:pStyle w:val="967"/>
        <w:widowControl w:val="0"/>
        <w:spacing w:line="360" w:lineRule="auto"/>
        <w:ind w:firstLine="480" w:firstLineChars="200"/>
        <w:rPr>
          <w:rFonts w:hAnsi="宋体" w:cs="宋体"/>
          <w:color w:val="auto"/>
          <w:sz w:val="24"/>
          <w:szCs w:val="24"/>
        </w:rPr>
      </w:pPr>
      <w:bookmarkStart w:id="499" w:name="_Hlk128489484"/>
      <w:r>
        <w:rPr>
          <w:rFonts w:hAnsi="宋体" w:cs="宋体"/>
          <w:color w:val="auto"/>
          <w:sz w:val="24"/>
          <w:szCs w:val="24"/>
        </w:rPr>
        <w:t>（四）浙江省嘉兴市海宁市长安镇浙江省医疗器械检验研究院</w:t>
      </w:r>
    </w:p>
    <w:p w14:paraId="03F39884">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收货人：</w:t>
      </w:r>
      <w:r>
        <w:rPr>
          <w:rFonts w:hAnsi="宋体" w:cs="宋体"/>
          <w:color w:val="auto"/>
          <w:sz w:val="24"/>
          <w:szCs w:val="24"/>
          <w:u w:val="single"/>
        </w:rPr>
        <w:t xml:space="preserve"> 0571-86002960 </w:t>
      </w:r>
      <w:r>
        <w:rPr>
          <w:rFonts w:hAnsi="宋体" w:cs="宋体"/>
          <w:color w:val="auto"/>
          <w:sz w:val="24"/>
          <w:szCs w:val="24"/>
        </w:rPr>
        <w:t xml:space="preserve">； </w:t>
      </w:r>
    </w:p>
    <w:bookmarkEnd w:id="499"/>
    <w:p w14:paraId="03F39885">
      <w:pPr>
        <w:pStyle w:val="966"/>
        <w:spacing w:line="360" w:lineRule="auto"/>
        <w:rPr>
          <w:rFonts w:hint="eastAsia" w:ascii="宋体" w:eastAsia="宋体"/>
          <w:color w:val="auto"/>
          <w:sz w:val="24"/>
          <w:szCs w:val="24"/>
        </w:rPr>
      </w:pPr>
      <w:r>
        <w:rPr>
          <w:rFonts w:hint="eastAsia" w:ascii="宋体" w:eastAsia="宋体"/>
          <w:color w:val="auto"/>
          <w:sz w:val="24"/>
          <w:szCs w:val="24"/>
        </w:rPr>
        <w:t>七、付款方式</w:t>
      </w:r>
      <w:bookmarkEnd w:id="498"/>
    </w:p>
    <w:p w14:paraId="03F39886">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7.1付款方式：货款以银行汇款支付。</w:t>
      </w:r>
    </w:p>
    <w:p w14:paraId="03F39887">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7.2 本合同的货币单位以人民币付款。</w:t>
      </w:r>
    </w:p>
    <w:p w14:paraId="03F39888">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 xml:space="preserve">7.3付款方法： </w:t>
      </w:r>
    </w:p>
    <w:p w14:paraId="03F39889">
      <w:pPr>
        <w:pStyle w:val="967"/>
        <w:widowControl w:val="0"/>
        <w:spacing w:line="360" w:lineRule="auto"/>
        <w:ind w:right="-252" w:firstLine="360" w:firstLineChars="150"/>
        <w:rPr>
          <w:rFonts w:hAnsi="宋体" w:cs="宋体"/>
          <w:color w:val="auto"/>
          <w:sz w:val="24"/>
          <w:szCs w:val="24"/>
        </w:rPr>
      </w:pPr>
      <w:r>
        <w:rPr>
          <w:rFonts w:hAnsi="宋体" w:cs="宋体"/>
          <w:color w:val="auto"/>
          <w:sz w:val="24"/>
          <w:szCs w:val="24"/>
        </w:rPr>
        <w:t xml:space="preserve">7.3.1 </w:t>
      </w:r>
      <w:r>
        <w:rPr>
          <w:rFonts w:hAnsi="宋体" w:cs="宋体"/>
          <w:color w:val="auto"/>
          <w:sz w:val="24"/>
          <w:szCs w:val="24"/>
        </w:rPr>
        <w:t>乙方在合同签订之日起5天内向甲方指定账户缴纳合同总价</w:t>
      </w:r>
      <w:r>
        <w:rPr>
          <w:rFonts w:hAnsi="宋体" w:cs="宋体"/>
          <w:color w:val="auto"/>
          <w:sz w:val="24"/>
          <w:szCs w:val="24"/>
          <w:u w:val="single"/>
        </w:rPr>
        <w:t xml:space="preserve">  1  </w:t>
      </w:r>
      <w:r>
        <w:rPr>
          <w:rFonts w:hAnsi="宋体" w:cs="宋体"/>
          <w:color w:val="auto"/>
          <w:sz w:val="24"/>
          <w:szCs w:val="24"/>
        </w:rPr>
        <w:t>% 即￥</w:t>
      </w:r>
      <w:r>
        <w:rPr>
          <w:rFonts w:hAnsi="宋体" w:cs="宋体"/>
          <w:color w:val="auto"/>
          <w:sz w:val="24"/>
          <w:szCs w:val="24"/>
          <w:u w:val="single"/>
        </w:rPr>
        <w:t xml:space="preserve">    </w:t>
      </w:r>
      <w:r>
        <w:rPr>
          <w:rFonts w:hAnsi="宋体" w:cs="宋体"/>
          <w:color w:val="auto"/>
          <w:sz w:val="24"/>
          <w:szCs w:val="24"/>
        </w:rPr>
        <w:t xml:space="preserve"> 元的履约保证金。乙方没有履行本合同项下约定的责任和义务所需承担的违约金、赔偿金及其他费用，甲方有权直接从履约保证金中扣除，履约保证金中不足以扣除的，甲方有权从任何一笔货款中扣除。剩余履约保证金（如有）在验收合格后及时无息返还（遇周末及国定假日顺延）。</w:t>
      </w:r>
    </w:p>
    <w:p w14:paraId="03F3988A">
      <w:pPr>
        <w:pStyle w:val="24"/>
        <w:ind w:firstLine="360" w:firstLineChars="150"/>
        <w:rPr>
          <w:rFonts w:hint="eastAsia" w:hAnsi="宋体" w:cs="宋体"/>
          <w:color w:val="auto"/>
          <w:szCs w:val="24"/>
        </w:rPr>
      </w:pPr>
      <w:r>
        <w:rPr>
          <w:rFonts w:hint="eastAsia" w:hAnsi="宋体" w:cs="宋体"/>
          <w:color w:val="auto"/>
          <w:szCs w:val="24"/>
        </w:rPr>
        <w:t>履约保证金打入的账号：</w:t>
      </w:r>
    </w:p>
    <w:p w14:paraId="03F3988B">
      <w:pPr>
        <w:pStyle w:val="967"/>
        <w:widowControl w:val="0"/>
        <w:spacing w:line="360" w:lineRule="auto"/>
        <w:ind w:right="-252" w:firstLine="360" w:firstLineChars="150"/>
        <w:rPr>
          <w:rFonts w:hAnsi="宋体" w:cs="宋体"/>
          <w:color w:val="auto"/>
          <w:sz w:val="24"/>
          <w:szCs w:val="24"/>
        </w:rPr>
      </w:pPr>
      <w:r>
        <w:rPr>
          <w:rFonts w:hAnsi="宋体" w:cs="宋体"/>
          <w:color w:val="auto"/>
          <w:sz w:val="24"/>
          <w:szCs w:val="24"/>
        </w:rPr>
        <w:t>单位名称：浙江省医疗器械检验研究院</w:t>
      </w:r>
    </w:p>
    <w:p w14:paraId="03F3988C">
      <w:pPr>
        <w:pStyle w:val="967"/>
        <w:widowControl w:val="0"/>
        <w:spacing w:line="360" w:lineRule="auto"/>
        <w:ind w:right="-252" w:firstLine="360" w:firstLineChars="150"/>
        <w:rPr>
          <w:rFonts w:hAnsi="宋体" w:cs="宋体"/>
          <w:color w:val="auto"/>
          <w:sz w:val="24"/>
          <w:szCs w:val="24"/>
        </w:rPr>
      </w:pPr>
      <w:r>
        <w:rPr>
          <w:rFonts w:hAnsi="宋体" w:cs="宋体"/>
          <w:color w:val="auto"/>
          <w:sz w:val="24"/>
          <w:szCs w:val="24"/>
        </w:rPr>
        <w:t>纳税号：123300007352616311</w:t>
      </w:r>
    </w:p>
    <w:p w14:paraId="03F3988D">
      <w:pPr>
        <w:pStyle w:val="967"/>
        <w:widowControl w:val="0"/>
        <w:spacing w:line="360" w:lineRule="auto"/>
        <w:ind w:right="-252" w:firstLine="360" w:firstLineChars="150"/>
        <w:rPr>
          <w:rFonts w:hAnsi="宋体" w:cs="宋体"/>
          <w:color w:val="auto"/>
          <w:sz w:val="24"/>
          <w:szCs w:val="24"/>
        </w:rPr>
      </w:pPr>
      <w:r>
        <w:rPr>
          <w:rFonts w:hAnsi="宋体" w:cs="宋体"/>
          <w:color w:val="auto"/>
          <w:sz w:val="24"/>
          <w:szCs w:val="24"/>
        </w:rPr>
        <w:t>开户行：中信银行杭州平海支行</w:t>
      </w:r>
    </w:p>
    <w:p w14:paraId="03F3988E">
      <w:pPr>
        <w:pStyle w:val="967"/>
        <w:widowControl w:val="0"/>
        <w:spacing w:line="360" w:lineRule="auto"/>
        <w:ind w:right="-252" w:firstLine="360" w:firstLineChars="150"/>
        <w:rPr>
          <w:rFonts w:hAnsi="宋体" w:cs="宋体"/>
          <w:color w:val="auto"/>
          <w:sz w:val="24"/>
          <w:szCs w:val="24"/>
        </w:rPr>
      </w:pPr>
      <w:r>
        <w:rPr>
          <w:rFonts w:hAnsi="宋体" w:cs="宋体"/>
          <w:color w:val="auto"/>
          <w:sz w:val="24"/>
          <w:szCs w:val="24"/>
        </w:rPr>
        <w:t>账号：7331910182600024026</w:t>
      </w:r>
    </w:p>
    <w:p w14:paraId="03F3988F">
      <w:pPr>
        <w:pStyle w:val="967"/>
        <w:widowControl w:val="0"/>
        <w:spacing w:line="360" w:lineRule="auto"/>
        <w:ind w:right="-252" w:firstLine="360" w:firstLineChars="150"/>
        <w:rPr>
          <w:rFonts w:hAnsi="宋体" w:cs="宋体"/>
          <w:color w:val="auto"/>
          <w:sz w:val="24"/>
          <w:szCs w:val="24"/>
        </w:rPr>
      </w:pPr>
      <w:r>
        <w:rPr>
          <w:rFonts w:hAnsi="宋体" w:cs="宋体"/>
          <w:color w:val="auto"/>
          <w:sz w:val="24"/>
          <w:szCs w:val="24"/>
        </w:rPr>
        <w:t>地址： 浙江省杭州市钱塘区25号大街379号</w:t>
      </w:r>
    </w:p>
    <w:p w14:paraId="03F39890">
      <w:pPr>
        <w:pStyle w:val="967"/>
        <w:spacing w:line="360" w:lineRule="auto"/>
        <w:ind w:right="-252" w:firstLine="360" w:firstLineChars="150"/>
        <w:rPr>
          <w:rFonts w:hAnsi="宋体" w:cs="宋体"/>
          <w:color w:val="auto"/>
          <w:sz w:val="24"/>
        </w:rPr>
      </w:pPr>
      <w:r>
        <w:rPr>
          <w:rFonts w:hAnsi="宋体" w:cs="宋体"/>
          <w:color w:val="auto"/>
          <w:sz w:val="24"/>
        </w:rPr>
        <w:t>7.3.2 为中小企业合同，签订合同时，乙方向甲方提交银行预付款保函；甲方在收到预付款保函后，向乙方支付合同金额的40%作为预付款。预付款保函要求见索即赔、保函金额与预付款金额等额、保函期限不低于合同期限等要素。预付款在后续货款中作相应抵扣。其余合同款项根据合同约定，验收合格后支付，甲方自收到发票具备实施条件后将货款支付给乙方。乙方若未提供预付款保函，则视为放弃预付款，合同款项根据合同约定，验收合格后支付，甲方自收到发票具备实施条件后将货款支付给乙方。</w:t>
      </w:r>
    </w:p>
    <w:p w14:paraId="03F39891">
      <w:pPr>
        <w:pStyle w:val="323"/>
        <w:spacing w:line="360" w:lineRule="auto"/>
        <w:ind w:firstLine="360" w:firstLineChars="150"/>
        <w:rPr>
          <w:rFonts w:hint="eastAsia" w:hAnsi="宋体" w:cs="宋体"/>
          <w:color w:val="auto"/>
          <w:sz w:val="24"/>
          <w:szCs w:val="24"/>
        </w:rPr>
      </w:pPr>
      <w:r>
        <w:rPr>
          <w:rFonts w:hAnsi="宋体" w:cs="宋体"/>
          <w:color w:val="auto"/>
          <w:sz w:val="24"/>
          <w:szCs w:val="24"/>
        </w:rPr>
        <w:t>合同因故无法履约或无法完全履约，出现预付款金额大于实际支付金额时，</w:t>
      </w:r>
      <w:r>
        <w:rPr>
          <w:rFonts w:hint="eastAsia" w:hAnsi="宋体" w:cs="宋体"/>
          <w:color w:val="auto"/>
          <w:sz w:val="24"/>
          <w:szCs w:val="24"/>
        </w:rPr>
        <w:t>乙方</w:t>
      </w:r>
      <w:r>
        <w:rPr>
          <w:rFonts w:hAnsi="宋体" w:cs="宋体"/>
          <w:color w:val="auto"/>
          <w:sz w:val="24"/>
          <w:szCs w:val="24"/>
        </w:rPr>
        <w:t>或出具预付款保函的金融机构应及时向</w:t>
      </w:r>
      <w:r>
        <w:rPr>
          <w:rFonts w:hint="eastAsia" w:hAnsi="宋体" w:cs="宋体"/>
          <w:color w:val="auto"/>
          <w:sz w:val="24"/>
          <w:szCs w:val="24"/>
        </w:rPr>
        <w:t>甲方</w:t>
      </w:r>
      <w:r>
        <w:rPr>
          <w:rFonts w:hAnsi="宋体" w:cs="宋体"/>
          <w:color w:val="auto"/>
          <w:sz w:val="24"/>
          <w:szCs w:val="24"/>
        </w:rPr>
        <w:t>返还超出部分的预付款金额。</w:t>
      </w:r>
    </w:p>
    <w:p w14:paraId="03F39892">
      <w:pPr>
        <w:pStyle w:val="323"/>
        <w:spacing w:line="360" w:lineRule="auto"/>
        <w:ind w:firstLine="360" w:firstLineChars="150"/>
        <w:rPr>
          <w:rFonts w:hint="eastAsia" w:hAnsi="宋体" w:cs="宋体"/>
          <w:color w:val="auto"/>
          <w:sz w:val="24"/>
          <w:szCs w:val="24"/>
        </w:rPr>
      </w:pPr>
      <w:r>
        <w:rPr>
          <w:rFonts w:hint="eastAsia" w:hAnsi="宋体" w:cs="宋体"/>
          <w:color w:val="auto"/>
          <w:sz w:val="24"/>
          <w:szCs w:val="24"/>
        </w:rPr>
        <w:t>若为非中小企业合同的</w:t>
      </w:r>
      <w:r>
        <w:rPr>
          <w:rFonts w:hAnsi="宋体" w:cs="宋体"/>
          <w:color w:val="auto"/>
          <w:sz w:val="24"/>
          <w:szCs w:val="24"/>
        </w:rPr>
        <w:t>，不约定预付款。不约定预付款的，合同款项在安装验收合格后支付，</w:t>
      </w:r>
      <w:r>
        <w:rPr>
          <w:rFonts w:hint="eastAsia" w:hAnsi="宋体" w:cs="宋体"/>
          <w:color w:val="auto"/>
          <w:sz w:val="24"/>
          <w:szCs w:val="24"/>
        </w:rPr>
        <w:t>甲方</w:t>
      </w:r>
      <w:r>
        <w:rPr>
          <w:rFonts w:hAnsi="宋体" w:cs="宋体"/>
          <w:color w:val="auto"/>
          <w:sz w:val="24"/>
          <w:szCs w:val="24"/>
        </w:rPr>
        <w:t>自收到</w:t>
      </w:r>
      <w:r>
        <w:rPr>
          <w:rFonts w:hint="eastAsia" w:hAnsi="宋体" w:cs="宋体"/>
          <w:color w:val="auto"/>
          <w:sz w:val="24"/>
          <w:szCs w:val="24"/>
        </w:rPr>
        <w:t>全额发票且资金下达后</w:t>
      </w:r>
      <w:r>
        <w:rPr>
          <w:rFonts w:hAnsi="宋体" w:cs="宋体"/>
          <w:color w:val="auto"/>
          <w:sz w:val="24"/>
          <w:szCs w:val="24"/>
        </w:rPr>
        <w:t>将货款支付给</w:t>
      </w:r>
      <w:r>
        <w:rPr>
          <w:rFonts w:hint="eastAsia" w:hAnsi="宋体" w:cs="宋体"/>
          <w:color w:val="auto"/>
          <w:sz w:val="24"/>
          <w:szCs w:val="24"/>
        </w:rPr>
        <w:t>乙方</w:t>
      </w:r>
      <w:r>
        <w:rPr>
          <w:rFonts w:hAnsi="宋体" w:cs="宋体"/>
          <w:color w:val="auto"/>
          <w:sz w:val="24"/>
          <w:szCs w:val="24"/>
        </w:rPr>
        <w:t>。</w:t>
      </w:r>
    </w:p>
    <w:p w14:paraId="03F39893">
      <w:pPr>
        <w:pStyle w:val="323"/>
        <w:spacing w:line="360" w:lineRule="auto"/>
        <w:ind w:firstLine="360" w:firstLineChars="150"/>
        <w:rPr>
          <w:rFonts w:hint="eastAsia" w:hAnsi="宋体" w:cs="宋体"/>
          <w:color w:val="auto"/>
          <w:sz w:val="24"/>
          <w:szCs w:val="24"/>
        </w:rPr>
      </w:pPr>
      <w:r>
        <w:rPr>
          <w:rFonts w:hint="eastAsia" w:hAnsi="宋体" w:cs="宋体"/>
          <w:color w:val="auto"/>
          <w:sz w:val="24"/>
          <w:szCs w:val="24"/>
        </w:rPr>
        <w:t>7.3.3货到安装、调试完成，在资金下达后，乙方开具全额发票且收到甲方设备验收联系人（0571-87896515）验收合格确认后支付合同尾款 （单台/批分开结算）。</w:t>
      </w:r>
      <w:bookmarkStart w:id="500" w:name="_Hlk155085737"/>
      <w:r>
        <w:rPr>
          <w:rFonts w:hint="eastAsia" w:hAnsi="宋体" w:cs="宋体"/>
          <w:color w:val="auto"/>
          <w:sz w:val="24"/>
          <w:szCs w:val="24"/>
        </w:rPr>
        <w:t>（因政策原因，财政资金未下达需在财政资金下达后支付）。</w:t>
      </w:r>
    </w:p>
    <w:bookmarkEnd w:id="500"/>
    <w:p w14:paraId="03F39894">
      <w:pPr>
        <w:pStyle w:val="966"/>
        <w:spacing w:line="360" w:lineRule="auto"/>
        <w:rPr>
          <w:rFonts w:hint="eastAsia" w:ascii="宋体" w:eastAsia="宋体"/>
          <w:color w:val="auto"/>
          <w:sz w:val="24"/>
          <w:szCs w:val="24"/>
        </w:rPr>
      </w:pPr>
      <w:r>
        <w:rPr>
          <w:rFonts w:hint="eastAsia" w:ascii="宋体" w:eastAsia="宋体"/>
          <w:color w:val="auto"/>
          <w:sz w:val="24"/>
          <w:szCs w:val="24"/>
        </w:rPr>
        <w:t>八、质量保证及售后服务</w:t>
      </w:r>
    </w:p>
    <w:p w14:paraId="03F39895">
      <w:pPr>
        <w:pStyle w:val="970"/>
        <w:spacing w:line="360" w:lineRule="auto"/>
        <w:ind w:firstLine="360" w:firstLineChars="150"/>
        <w:rPr>
          <w:rFonts w:hint="eastAsia" w:hAnsi="宋体" w:cs="宋体"/>
          <w:color w:val="auto"/>
          <w:szCs w:val="24"/>
        </w:rPr>
      </w:pPr>
      <w:bookmarkStart w:id="501" w:name="_Toc293409339"/>
      <w:r>
        <w:rPr>
          <w:rFonts w:hint="eastAsia" w:hAnsi="宋体" w:cs="宋体"/>
          <w:color w:val="auto"/>
          <w:szCs w:val="24"/>
        </w:rPr>
        <w:t>8.1乙方向甲方提供未经使用的符合国家有关技术规格和质量标准的出厂原装合格全新产品。</w:t>
      </w:r>
    </w:p>
    <w:p w14:paraId="03F39896">
      <w:pPr>
        <w:pStyle w:val="970"/>
        <w:spacing w:line="360" w:lineRule="auto"/>
        <w:ind w:firstLine="360" w:firstLineChars="150"/>
        <w:rPr>
          <w:rFonts w:hint="eastAsia" w:hAnsi="宋体" w:cs="宋体"/>
          <w:color w:val="auto"/>
          <w:szCs w:val="24"/>
        </w:rPr>
      </w:pPr>
      <w:r>
        <w:rPr>
          <w:rFonts w:hint="eastAsia" w:hAnsi="宋体" w:cs="宋体"/>
          <w:color w:val="auto"/>
          <w:szCs w:val="24"/>
        </w:rPr>
        <w:t>8.2经甲方验收合格后之日起保修    年。质保期内，乙方应提供免费维修和保养服务，因维修和保养所发生的一切费用，由乙方承担。</w:t>
      </w:r>
    </w:p>
    <w:p w14:paraId="03F39897">
      <w:pPr>
        <w:pStyle w:val="970"/>
        <w:spacing w:line="360" w:lineRule="auto"/>
        <w:ind w:firstLine="360" w:firstLineChars="150"/>
        <w:rPr>
          <w:rFonts w:hint="eastAsia" w:hAnsi="宋体" w:cs="宋体"/>
          <w:color w:val="auto"/>
          <w:szCs w:val="24"/>
        </w:rPr>
      </w:pPr>
      <w:r>
        <w:rPr>
          <w:rFonts w:hint="eastAsia" w:hAnsi="宋体" w:cs="宋体"/>
          <w:color w:val="auto"/>
          <w:szCs w:val="24"/>
        </w:rPr>
        <w:t>8.3该套设备在保修期满前如出现质量故障，乙方应进行免费修复、更换，因修复、更换设备或更换设备零配件的，更换部分的质保期限为相应行为完成之日起相应延长。</w:t>
      </w:r>
    </w:p>
    <w:p w14:paraId="03F39898">
      <w:pPr>
        <w:pStyle w:val="970"/>
        <w:spacing w:line="360" w:lineRule="auto"/>
        <w:ind w:firstLine="360" w:firstLineChars="150"/>
        <w:rPr>
          <w:rFonts w:hint="eastAsia" w:hAnsi="宋体" w:cs="宋体"/>
          <w:color w:val="auto"/>
          <w:szCs w:val="24"/>
        </w:rPr>
      </w:pPr>
      <w:r>
        <w:rPr>
          <w:rFonts w:hint="eastAsia" w:hAnsi="宋体" w:cs="宋体"/>
          <w:color w:val="auto"/>
          <w:szCs w:val="24"/>
        </w:rPr>
        <w:t>8.4设备在运行中出现质量故障的，乙方应在收到甲方的函、电后2小时内响应，采取远程等方式故障仍处理不好的，24小时内派人赴现场处理，否则甲方有权自行或委托第三方处理，所有费用由乙方公司承担，由此引起的一切法律后果由乙方承担。由于乙方产品质量问题，而使甲方产生的所有费用，乙方均应予以全额赔偿。在规定的质保期内，如发现设备有缺陷，只要该缺陷非甲方的使用行为导致，甲方均有权乙方提出索赔。</w:t>
      </w:r>
    </w:p>
    <w:p w14:paraId="03F39899">
      <w:pPr>
        <w:pStyle w:val="970"/>
        <w:spacing w:line="360" w:lineRule="auto"/>
        <w:ind w:firstLine="360" w:firstLineChars="150"/>
        <w:rPr>
          <w:rFonts w:hint="eastAsia" w:hAnsi="宋体" w:cs="宋体"/>
          <w:color w:val="auto"/>
          <w:szCs w:val="24"/>
        </w:rPr>
      </w:pPr>
      <w:r>
        <w:rPr>
          <w:rFonts w:hint="eastAsia" w:hAnsi="宋体" w:cs="宋体"/>
          <w:color w:val="auto"/>
          <w:szCs w:val="24"/>
        </w:rPr>
        <w:t>8.5合同商品从验收合格次日起7天内，出现非甲方人为因素造成的无法排除的故障，在双方协商无效后，由乙方予以整机调换。</w:t>
      </w:r>
    </w:p>
    <w:p w14:paraId="03F3989A">
      <w:pPr>
        <w:spacing w:line="360" w:lineRule="auto"/>
        <w:ind w:firstLine="360" w:firstLineChars="150"/>
        <w:rPr>
          <w:rFonts w:hint="eastAsia" w:ascii="宋体" w:hAnsi="宋体" w:cs="宋体"/>
          <w:color w:val="auto"/>
          <w:sz w:val="24"/>
        </w:rPr>
      </w:pPr>
      <w:r>
        <w:rPr>
          <w:rFonts w:hint="eastAsia" w:ascii="宋体" w:hAnsi="宋体" w:cs="宋体"/>
          <w:color w:val="auto"/>
          <w:sz w:val="24"/>
        </w:rPr>
        <w:t>8.6设备使用期间，乙方应及时免费提供产品升级和产品应用软件的升级（在不更换硬件的情况下），免费提供产品功能使用的资料。</w:t>
      </w:r>
    </w:p>
    <w:p w14:paraId="03F3989B">
      <w:pPr>
        <w:pStyle w:val="970"/>
        <w:spacing w:line="360" w:lineRule="auto"/>
        <w:ind w:firstLine="360" w:firstLineChars="150"/>
        <w:rPr>
          <w:rFonts w:hint="eastAsia" w:hAnsi="宋体" w:cs="宋体"/>
          <w:color w:val="auto"/>
          <w:szCs w:val="24"/>
        </w:rPr>
      </w:pPr>
      <w:r>
        <w:rPr>
          <w:rFonts w:hint="eastAsia" w:hAnsi="宋体" w:cs="宋体"/>
          <w:color w:val="auto"/>
          <w:szCs w:val="24"/>
        </w:rPr>
        <w:t>8.7培训：乙方负责免费提供</w:t>
      </w:r>
      <w:r>
        <w:rPr>
          <w:rFonts w:hint="eastAsia" w:hAnsi="宋体" w:cs="宋体"/>
          <w:color w:val="auto"/>
          <w:szCs w:val="24"/>
          <w:u w:val="single"/>
        </w:rPr>
        <w:t xml:space="preserve">  5 </w:t>
      </w:r>
      <w:r>
        <w:rPr>
          <w:rFonts w:hint="eastAsia" w:hAnsi="宋体" w:cs="宋体"/>
          <w:color w:val="auto"/>
          <w:szCs w:val="24"/>
        </w:rPr>
        <w:t>名以上操作人员的应用技术培训，包括仪器操作，日常维护及维修；系统的操作和控制，系统故障的查找和诊断方法等。</w:t>
      </w:r>
    </w:p>
    <w:p w14:paraId="03F3989C">
      <w:pPr>
        <w:spacing w:line="360" w:lineRule="auto"/>
        <w:ind w:firstLine="360" w:firstLineChars="150"/>
        <w:rPr>
          <w:rFonts w:hint="eastAsia" w:ascii="宋体" w:hAnsi="宋体" w:cs="宋体"/>
          <w:color w:val="auto"/>
          <w:sz w:val="24"/>
        </w:rPr>
      </w:pPr>
      <w:r>
        <w:rPr>
          <w:rFonts w:hint="eastAsia" w:ascii="宋体" w:hAnsi="宋体" w:cs="宋体"/>
          <w:color w:val="auto"/>
          <w:sz w:val="24"/>
        </w:rPr>
        <w:t>8.8质保期内，设备故障在一个月内不能维修至正常使用状态，乙方无条件予以调换新机器。</w:t>
      </w:r>
    </w:p>
    <w:p w14:paraId="03F3989D">
      <w:pPr>
        <w:spacing w:line="360" w:lineRule="auto"/>
        <w:ind w:firstLine="360" w:firstLineChars="150"/>
        <w:rPr>
          <w:rFonts w:hint="eastAsia" w:ascii="宋体" w:hAnsi="宋体" w:cs="宋体"/>
          <w:color w:val="auto"/>
          <w:sz w:val="24"/>
        </w:rPr>
      </w:pPr>
      <w:r>
        <w:rPr>
          <w:rFonts w:hint="eastAsia" w:ascii="宋体" w:hAnsi="宋体" w:cs="宋体"/>
          <w:color w:val="auto"/>
          <w:sz w:val="24"/>
        </w:rPr>
        <w:t>8.9在保修期外，备件价格按照生产厂商用户优惠价供应；保修期外的维修，按照成本收费。</w:t>
      </w:r>
    </w:p>
    <w:p w14:paraId="03F3989E">
      <w:pPr>
        <w:spacing w:line="360" w:lineRule="auto"/>
        <w:ind w:firstLine="360" w:firstLineChars="150"/>
        <w:rPr>
          <w:rFonts w:hint="eastAsia" w:ascii="宋体" w:hAnsi="宋体" w:cs="宋体"/>
          <w:color w:val="auto"/>
          <w:sz w:val="24"/>
        </w:rPr>
      </w:pPr>
      <w:r>
        <w:rPr>
          <w:rFonts w:hint="eastAsia" w:ascii="宋体" w:hAnsi="宋体" w:cs="宋体"/>
          <w:color w:val="auto"/>
          <w:sz w:val="24"/>
        </w:rPr>
        <w:t>8.10设备使用期间，乙方每年为甲方安排一次免费的用户技术回访，帮忙用户解决疑难问题。</w:t>
      </w:r>
    </w:p>
    <w:p w14:paraId="03F3989F">
      <w:pPr>
        <w:pStyle w:val="966"/>
        <w:spacing w:line="360" w:lineRule="auto"/>
        <w:rPr>
          <w:rFonts w:hint="eastAsia" w:ascii="宋体" w:eastAsia="宋体"/>
          <w:color w:val="auto"/>
          <w:sz w:val="24"/>
          <w:szCs w:val="24"/>
        </w:rPr>
      </w:pPr>
      <w:r>
        <w:rPr>
          <w:rFonts w:hint="eastAsia" w:ascii="宋体" w:eastAsia="宋体"/>
          <w:color w:val="auto"/>
          <w:sz w:val="24"/>
          <w:szCs w:val="24"/>
        </w:rPr>
        <w:t>九、安装、调试和验收</w:t>
      </w:r>
      <w:bookmarkEnd w:id="501"/>
    </w:p>
    <w:p w14:paraId="03F398A0">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9.1安装：货到甲方指定地点，由乙方工作人员安装调试。</w:t>
      </w:r>
    </w:p>
    <w:p w14:paraId="03F398A1">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9.2 经双方协商，采用</w:t>
      </w:r>
      <w:r>
        <w:rPr>
          <w:rFonts w:hAnsi="宋体" w:cs="宋体"/>
          <w:color w:val="auto"/>
          <w:sz w:val="24"/>
          <w:szCs w:val="24"/>
        </w:rPr>
        <w:t>第</w:t>
      </w:r>
      <w:r>
        <w:rPr>
          <w:rFonts w:hAnsi="宋体" w:cs="宋体"/>
          <w:color w:val="auto"/>
          <w:sz w:val="24"/>
          <w:szCs w:val="24"/>
          <w:u w:val="single"/>
        </w:rPr>
        <w:t xml:space="preserve"> 二 </w:t>
      </w:r>
      <w:r>
        <w:rPr>
          <w:rFonts w:hAnsi="宋体" w:cs="宋体"/>
          <w:color w:val="auto"/>
          <w:sz w:val="24"/>
          <w:szCs w:val="24"/>
        </w:rPr>
        <w:t>种方式进行验收。</w:t>
      </w:r>
    </w:p>
    <w:p w14:paraId="03F398A2">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第一种方式：该设备到货后，甲方将安排该仪器送第三方检测机构检测，若检测数据不符合国家相关标准及检测数据不符合产品标称的技术要求，视为验收不符合，乙方必须无条件退货，并承担检测该设备所产生的相关费用（含检测费、运输费等费用）。检测费用由甲方承担。</w:t>
      </w:r>
    </w:p>
    <w:p w14:paraId="03F398A3">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第二种方式：由乙方安排送第三方检测机构检测，但是选定第三方检测机构必须经过我院指定的最终验收联系人确认。甲方根据第三检测数据进行验收。若检测数据不符合国家相关标准及检测数据不符合产品标称的技术要求，视为验收不符合，乙方必须无条件退货，并由乙方承担检测该设备所产生的相关费用。检测费用由</w:t>
      </w:r>
      <w:r>
        <w:rPr>
          <w:rFonts w:hAnsi="宋体" w:cs="宋体"/>
          <w:color w:val="auto"/>
          <w:sz w:val="24"/>
          <w:szCs w:val="24"/>
          <w:u w:val="single"/>
        </w:rPr>
        <w:t xml:space="preserve">  乙  </w:t>
      </w:r>
      <w:r>
        <w:rPr>
          <w:rFonts w:hAnsi="宋体" w:cs="宋体"/>
          <w:color w:val="auto"/>
          <w:sz w:val="24"/>
          <w:szCs w:val="24"/>
        </w:rPr>
        <w:t>方承担。</w:t>
      </w:r>
    </w:p>
    <w:p w14:paraId="03F398A4">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第三种方式：由甲方使用人员对该设备的性能、材质等参数进行功能性验收。若该设备的实际功能、参数等技术指标达不到该产品在彩页、说明书、招投标文件等标称的技术要求，视为验收不符合，乙方必须无条件退货，并由乙方承担该设备退货所产生的相关费用。</w:t>
      </w:r>
    </w:p>
    <w:p w14:paraId="03F398A5">
      <w:pPr>
        <w:pStyle w:val="966"/>
        <w:spacing w:line="360" w:lineRule="auto"/>
        <w:rPr>
          <w:rFonts w:hint="eastAsia" w:ascii="宋体" w:eastAsia="宋体"/>
          <w:color w:val="auto"/>
          <w:sz w:val="24"/>
          <w:szCs w:val="24"/>
        </w:rPr>
      </w:pPr>
      <w:bookmarkStart w:id="502" w:name="_Toc293409340"/>
      <w:r>
        <w:rPr>
          <w:rFonts w:hint="eastAsia" w:ascii="宋体" w:eastAsia="宋体"/>
          <w:color w:val="auto"/>
          <w:sz w:val="24"/>
          <w:szCs w:val="24"/>
        </w:rPr>
        <w:t>十、货物包装、发运及运输</w:t>
      </w:r>
      <w:bookmarkEnd w:id="502"/>
    </w:p>
    <w:p w14:paraId="03F398A6">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10.1乙方应在货物发运前对其进行满足运输距离、防潮、防震、防锈和防破损装卸等要求包装，以保证货物安全运达甲方指定地点。</w:t>
      </w:r>
    </w:p>
    <w:p w14:paraId="03F398A7">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10.2使用说明书、质量检验证明书、随配附件和工具以及清单一并附于货物内。</w:t>
      </w:r>
    </w:p>
    <w:p w14:paraId="03F398A8">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10.3乙方在货物手续办理完毕后24小时内或货到48小时前通知甲方，以准备接货。</w:t>
      </w:r>
    </w:p>
    <w:p w14:paraId="03F398A9">
      <w:pPr>
        <w:pStyle w:val="967"/>
        <w:widowControl w:val="0"/>
        <w:spacing w:line="360" w:lineRule="auto"/>
        <w:ind w:firstLine="360" w:firstLineChars="150"/>
        <w:rPr>
          <w:rFonts w:hAnsi="宋体" w:cs="宋体"/>
          <w:color w:val="auto"/>
          <w:sz w:val="24"/>
          <w:szCs w:val="24"/>
        </w:rPr>
      </w:pPr>
      <w:r>
        <w:rPr>
          <w:rFonts w:hAnsi="宋体" w:cs="宋体"/>
          <w:color w:val="auto"/>
          <w:sz w:val="24"/>
          <w:szCs w:val="24"/>
        </w:rPr>
        <w:t>10.4货物在交付完成前发生的风险均由乙方负责。</w:t>
      </w:r>
    </w:p>
    <w:p w14:paraId="03F398AA">
      <w:pPr>
        <w:pStyle w:val="966"/>
        <w:spacing w:line="360" w:lineRule="auto"/>
        <w:rPr>
          <w:rFonts w:hint="eastAsia" w:ascii="宋体" w:eastAsia="宋体"/>
          <w:color w:val="auto"/>
          <w:sz w:val="24"/>
          <w:szCs w:val="24"/>
        </w:rPr>
      </w:pPr>
      <w:bookmarkStart w:id="503" w:name="_Toc293409341"/>
      <w:r>
        <w:rPr>
          <w:rFonts w:hint="eastAsia" w:ascii="宋体" w:eastAsia="宋体"/>
          <w:color w:val="auto"/>
          <w:sz w:val="24"/>
          <w:szCs w:val="24"/>
        </w:rPr>
        <w:t>十一、违约责任</w:t>
      </w:r>
      <w:bookmarkEnd w:id="503"/>
    </w:p>
    <w:p w14:paraId="03F398AB">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11.1乙方逾期交货的，每逾期一个自然日偿付给甲方合同款的1‰违约金。逾期超过约定日期30天不能交货的，可视为乙方不具备履约能力，乙方应当全部返还甲方已支付的货款，甲方有权单方面解除合同，扣除履约保证金，且有权要求乙方赔偿相当于合同总额10%的违约金，如造成甲方损失（包括直接损失和间接损失）超过违约金的，超出部分由乙方继续承担赔偿责任。</w:t>
      </w:r>
    </w:p>
    <w:p w14:paraId="03F398AC">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11.2除逾期交货原因引起不能交货外，其他原因引起乙方不能交货的，乙方应退还甲方不能交货部分货款并向甲方偿付违约金，违约金按不能交货部分货款的10%计算。如造成甲方损失（包括直接损失和间接损失）超过违约金的，超出部分由乙方继续承担赔偿责任。甲方中途无正当理由退货、拒收货物，应向乙方偿付退货、拒收货款总价5%的违约金。</w:t>
      </w:r>
    </w:p>
    <w:p w14:paraId="03F398AD">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11.3</w:t>
      </w:r>
      <w:bookmarkStart w:id="504" w:name="_Hlk179962151"/>
      <w:r>
        <w:rPr>
          <w:rFonts w:hAnsi="宋体" w:cs="宋体"/>
          <w:color w:val="auto"/>
          <w:sz w:val="24"/>
          <w:szCs w:val="24"/>
        </w:rPr>
        <w:t>乙方所交货物品种、型号、规格、技术参数、质量不符合合同及招投标文件规定要求的，甲方有权拒收该货物、解除合同或有权选择乙方在指定时间内更换。甲方选择乙方在指定时间内更换的，但乙方拒绝更换，或更换仍不符合质量标准的，甲方将解除合同，乙方应退还全部货款并向甲方支付合同总价款10%的违约金。若甲方所受损失高于违约金的，超出部分由乙方继续承担赔偿责任；甲方选择乙方在指定时间内更换，乙方按甲方要求更换货物但逾期交货的，按乙方逾期交货处理。</w:t>
      </w:r>
      <w:bookmarkEnd w:id="504"/>
    </w:p>
    <w:p w14:paraId="03F398AE">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11.4乙方所交货物通过验收后若出现通过通常验收方法并无法发现的隐性质量问题并导致产品不符合约定质量标准的，甲方有权要求乙方承担减价、更换、退货、赔偿合同总价款10%违约金等违约责任。若甲方所受损失高于违约金的，超出部分由乙方继续承担赔偿责任。</w:t>
      </w:r>
    </w:p>
    <w:p w14:paraId="03F398AF">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11.5</w:t>
      </w:r>
      <w:bookmarkStart w:id="505" w:name="_Hlk156216102"/>
      <w:r>
        <w:rPr>
          <w:rFonts w:hint="eastAsia" w:hAnsi="宋体" w:cs="宋体"/>
          <w:color w:val="auto"/>
          <w:sz w:val="24"/>
          <w:szCs w:val="24"/>
        </w:rPr>
        <w:t>乙方因其他违约行为导致甲方解除合同的，乙方应退还全部货款并向甲方支付合同总值10%的违约金，如造成甲方损失超过违约金的，超出部分由乙方继续承担赔偿责任。</w:t>
      </w:r>
    </w:p>
    <w:bookmarkEnd w:id="505"/>
    <w:p w14:paraId="03F398B0">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11.</w:t>
      </w:r>
      <w:bookmarkStart w:id="506" w:name="_Hlk156216221"/>
      <w:r>
        <w:rPr>
          <w:rFonts w:hint="eastAsia" w:hAnsi="宋体" w:cs="宋体"/>
          <w:color w:val="auto"/>
          <w:sz w:val="24"/>
          <w:szCs w:val="24"/>
        </w:rPr>
        <w:t>6 甲方有权从到期应向乙方支付的货款或履约保证金、尾款中扣除乙方应支付的违约金或赔偿金。</w:t>
      </w:r>
      <w:bookmarkEnd w:id="506"/>
    </w:p>
    <w:p w14:paraId="03F398B1">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11.7经甲乙双方协商同意延期交货和经双方友好协商同意退货且无需罚款者不在此例。</w:t>
      </w:r>
    </w:p>
    <w:p w14:paraId="03F398B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11.8守约方为实现合同权利支出的律师费、诉讼费等费用，由违约方承担。</w:t>
      </w:r>
    </w:p>
    <w:p w14:paraId="03F398B3">
      <w:pPr>
        <w:pStyle w:val="966"/>
        <w:spacing w:line="360" w:lineRule="auto"/>
        <w:rPr>
          <w:rFonts w:hint="eastAsia" w:ascii="宋体" w:eastAsia="宋体"/>
          <w:color w:val="auto"/>
          <w:sz w:val="24"/>
          <w:szCs w:val="24"/>
        </w:rPr>
      </w:pPr>
      <w:bookmarkStart w:id="507" w:name="_Toc293409342"/>
      <w:r>
        <w:rPr>
          <w:rFonts w:hint="eastAsia" w:ascii="宋体" w:eastAsia="宋体"/>
          <w:color w:val="auto"/>
          <w:sz w:val="24"/>
          <w:szCs w:val="24"/>
        </w:rPr>
        <w:t>十二、不可抗力事件处理</w:t>
      </w:r>
      <w:bookmarkEnd w:id="507"/>
    </w:p>
    <w:p w14:paraId="03F398B4">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12.1在合同有效期内，任何一方因不可抗力事件导致不能履行合同，则合同履行期可延长，其延长期与不可抗力影响期相同。</w:t>
      </w:r>
    </w:p>
    <w:p w14:paraId="03F398B5">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12.2不可抗力事件发生后，应立即通知对方，并寄送有关权威机构出具的证明。</w:t>
      </w:r>
    </w:p>
    <w:p w14:paraId="03F398B6">
      <w:pPr>
        <w:snapToGrid w:val="0"/>
        <w:spacing w:line="360" w:lineRule="auto"/>
        <w:ind w:firstLine="456" w:firstLineChars="200"/>
        <w:rPr>
          <w:rFonts w:hint="eastAsia" w:ascii="宋体" w:hAnsi="宋体" w:cs="宋体"/>
          <w:color w:val="auto"/>
          <w:spacing w:val="-6"/>
          <w:sz w:val="24"/>
        </w:rPr>
      </w:pPr>
      <w:r>
        <w:rPr>
          <w:rFonts w:hint="eastAsia" w:ascii="宋体" w:hAnsi="宋体" w:cs="宋体"/>
          <w:color w:val="auto"/>
          <w:spacing w:val="-6"/>
          <w:sz w:val="24"/>
        </w:rPr>
        <w:t>12.3不可抗力事件延续120天以上，双方应通过友好协商，确定是否继续履行合同。</w:t>
      </w:r>
    </w:p>
    <w:p w14:paraId="03F398B7">
      <w:pPr>
        <w:pStyle w:val="966"/>
        <w:spacing w:line="360" w:lineRule="auto"/>
        <w:rPr>
          <w:rFonts w:hint="eastAsia" w:ascii="宋体" w:eastAsia="宋体"/>
          <w:color w:val="auto"/>
          <w:sz w:val="24"/>
          <w:szCs w:val="24"/>
        </w:rPr>
      </w:pPr>
      <w:bookmarkStart w:id="508" w:name="_Toc293409343"/>
      <w:r>
        <w:rPr>
          <w:rFonts w:hint="eastAsia" w:ascii="宋体" w:eastAsia="宋体"/>
          <w:color w:val="auto"/>
          <w:sz w:val="24"/>
          <w:szCs w:val="24"/>
        </w:rPr>
        <w:t>十三、仲裁与起诉</w:t>
      </w:r>
      <w:bookmarkEnd w:id="508"/>
    </w:p>
    <w:p w14:paraId="03F398B8">
      <w:pPr>
        <w:pStyle w:val="952"/>
        <w:spacing w:line="360" w:lineRule="auto"/>
        <w:rPr>
          <w:rFonts w:hint="eastAsia" w:ascii="宋体" w:hAnsi="宋体" w:eastAsia="宋体" w:cs="宋体"/>
          <w:color w:val="auto"/>
          <w:szCs w:val="24"/>
        </w:rPr>
      </w:pPr>
      <w:bookmarkStart w:id="509" w:name="_Toc293409344"/>
      <w:r>
        <w:rPr>
          <w:rFonts w:hint="eastAsia" w:ascii="宋体" w:hAnsi="宋体" w:eastAsia="宋体" w:cs="宋体"/>
          <w:color w:val="auto"/>
          <w:szCs w:val="24"/>
        </w:rPr>
        <w:t>13.1双方在执行合同中所发生的一切争议，应通过协商解决。如协商不成，任何一方均可向杭州市仲裁委员会提出仲裁。</w:t>
      </w:r>
    </w:p>
    <w:p w14:paraId="03F398B9">
      <w:pPr>
        <w:pStyle w:val="952"/>
        <w:spacing w:line="360" w:lineRule="auto"/>
        <w:rPr>
          <w:rFonts w:hint="eastAsia" w:ascii="宋体" w:hAnsi="宋体" w:eastAsia="宋体" w:cs="宋体"/>
          <w:color w:val="auto"/>
          <w:szCs w:val="24"/>
        </w:rPr>
      </w:pPr>
      <w:r>
        <w:rPr>
          <w:rFonts w:hint="eastAsia" w:ascii="宋体" w:hAnsi="宋体" w:eastAsia="宋体" w:cs="宋体"/>
          <w:color w:val="auto"/>
          <w:szCs w:val="24"/>
        </w:rPr>
        <w:t>13.2仲裁期间，除正在进行仲裁的部分，本合同其他部分应继续执行。</w:t>
      </w:r>
    </w:p>
    <w:p w14:paraId="03F398BA">
      <w:pPr>
        <w:pStyle w:val="966"/>
        <w:spacing w:line="360" w:lineRule="auto"/>
        <w:rPr>
          <w:rFonts w:hint="eastAsia" w:ascii="宋体" w:eastAsia="宋体"/>
          <w:color w:val="auto"/>
          <w:sz w:val="24"/>
          <w:szCs w:val="24"/>
        </w:rPr>
      </w:pPr>
      <w:r>
        <w:rPr>
          <w:rFonts w:hint="eastAsia" w:ascii="宋体" w:eastAsia="宋体"/>
          <w:color w:val="auto"/>
          <w:sz w:val="24"/>
          <w:szCs w:val="24"/>
        </w:rPr>
        <w:t>十四、通知和送达</w:t>
      </w:r>
    </w:p>
    <w:p w14:paraId="03F398BB">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14.1</w:t>
      </w:r>
      <w:bookmarkStart w:id="510" w:name="_Hlk156216323"/>
      <w:r>
        <w:rPr>
          <w:rFonts w:hint="eastAsia" w:hAnsi="宋体" w:cs="宋体"/>
          <w:color w:val="auto"/>
          <w:sz w:val="24"/>
          <w:szCs w:val="24"/>
        </w:rPr>
        <w:t>任何为本合同所要求或允许的通知或其他通讯，应以书面形式做出，并应以邮件、快递、EMS、挂号信函的方式发出。任何该等通知应发至下列地址：</w:t>
      </w:r>
    </w:p>
    <w:p w14:paraId="03F398BC">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（1）若发往甲方：</w:t>
      </w:r>
    </w:p>
    <w:p w14:paraId="03F398BD">
      <w:pPr>
        <w:pStyle w:val="975"/>
        <w:widowControl w:val="0"/>
        <w:spacing w:line="360" w:lineRule="auto"/>
        <w:ind w:firstLine="480" w:firstLineChars="200"/>
        <w:rPr>
          <w:rFonts w:hAnsi="宋体" w:cs="宋体"/>
          <w:color w:val="auto"/>
          <w:sz w:val="24"/>
          <w:szCs w:val="24"/>
        </w:rPr>
      </w:pPr>
      <w:r>
        <w:rPr>
          <w:rFonts w:hAnsi="宋体" w:cs="宋体"/>
          <w:color w:val="auto"/>
          <w:sz w:val="24"/>
          <w:szCs w:val="24"/>
        </w:rPr>
        <w:t>地址：浙江省杭州钱塘区2</w:t>
      </w:r>
      <w:r>
        <w:rPr>
          <w:rFonts w:hint="default" w:hAnsi="宋体" w:cs="宋体"/>
          <w:color w:val="auto"/>
          <w:sz w:val="24"/>
          <w:szCs w:val="24"/>
        </w:rPr>
        <w:t>5</w:t>
      </w:r>
      <w:r>
        <w:rPr>
          <w:rFonts w:hAnsi="宋体" w:cs="宋体"/>
          <w:color w:val="auto"/>
          <w:sz w:val="24"/>
          <w:szCs w:val="24"/>
        </w:rPr>
        <w:t>号大街3</w:t>
      </w:r>
      <w:r>
        <w:rPr>
          <w:rFonts w:hint="default" w:hAnsi="宋体" w:cs="宋体"/>
          <w:color w:val="auto"/>
          <w:sz w:val="24"/>
          <w:szCs w:val="24"/>
        </w:rPr>
        <w:t>79</w:t>
      </w:r>
      <w:r>
        <w:rPr>
          <w:rFonts w:hAnsi="宋体" w:cs="宋体"/>
          <w:color w:val="auto"/>
          <w:sz w:val="24"/>
          <w:szCs w:val="24"/>
        </w:rPr>
        <w:t>号2</w:t>
      </w:r>
      <w:r>
        <w:rPr>
          <w:rFonts w:hint="default" w:hAnsi="宋体" w:cs="宋体"/>
          <w:color w:val="auto"/>
          <w:sz w:val="24"/>
          <w:szCs w:val="24"/>
        </w:rPr>
        <w:t>10</w:t>
      </w:r>
      <w:r>
        <w:rPr>
          <w:rFonts w:hAnsi="宋体" w:cs="宋体"/>
          <w:color w:val="auto"/>
          <w:sz w:val="24"/>
          <w:szCs w:val="24"/>
        </w:rPr>
        <w:t>室</w:t>
      </w:r>
    </w:p>
    <w:p w14:paraId="03F398BE">
      <w:pPr>
        <w:pStyle w:val="975"/>
        <w:widowControl w:val="0"/>
        <w:spacing w:line="360" w:lineRule="auto"/>
        <w:ind w:firstLine="480" w:firstLineChars="200"/>
        <w:rPr>
          <w:rFonts w:hAnsi="宋体" w:cs="宋体"/>
          <w:color w:val="auto"/>
          <w:sz w:val="24"/>
          <w:szCs w:val="24"/>
        </w:rPr>
      </w:pPr>
      <w:r>
        <w:rPr>
          <w:rFonts w:hAnsi="宋体" w:cs="宋体"/>
          <w:color w:val="auto"/>
          <w:sz w:val="24"/>
          <w:szCs w:val="24"/>
        </w:rPr>
        <w:t>联系人：何老师</w:t>
      </w:r>
    </w:p>
    <w:p w14:paraId="03F398BF">
      <w:pPr>
        <w:pStyle w:val="975"/>
        <w:widowControl w:val="0"/>
        <w:spacing w:line="360" w:lineRule="auto"/>
        <w:ind w:firstLine="480" w:firstLineChars="200"/>
        <w:rPr>
          <w:rFonts w:hAnsi="宋体" w:cs="宋体"/>
          <w:color w:val="auto"/>
          <w:sz w:val="24"/>
          <w:szCs w:val="24"/>
        </w:rPr>
      </w:pPr>
      <w:r>
        <w:rPr>
          <w:rFonts w:hAnsi="宋体" w:cs="宋体"/>
          <w:color w:val="auto"/>
          <w:sz w:val="24"/>
          <w:szCs w:val="24"/>
        </w:rPr>
        <w:t>电话：0571-87896539</w:t>
      </w:r>
    </w:p>
    <w:p w14:paraId="03F398C0">
      <w:pPr>
        <w:pStyle w:val="975"/>
        <w:widowControl w:val="0"/>
        <w:spacing w:line="360" w:lineRule="auto"/>
        <w:ind w:firstLine="480" w:firstLineChars="200"/>
        <w:rPr>
          <w:rFonts w:hAnsi="宋体" w:cs="宋体"/>
          <w:color w:val="auto"/>
          <w:sz w:val="24"/>
          <w:szCs w:val="24"/>
        </w:rPr>
      </w:pPr>
      <w:r>
        <w:rPr>
          <w:rFonts w:hAnsi="宋体" w:cs="宋体"/>
          <w:color w:val="auto"/>
          <w:sz w:val="24"/>
          <w:szCs w:val="24"/>
        </w:rPr>
        <w:t>邮件：heyan@mdst.org.cn</w:t>
      </w:r>
    </w:p>
    <w:p w14:paraId="03F398C1">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（2）若发往乙方：</w:t>
      </w:r>
    </w:p>
    <w:p w14:paraId="03F398C2">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 xml:space="preserve">地址： </w:t>
      </w:r>
    </w:p>
    <w:p w14:paraId="03F398C3">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联系人：</w:t>
      </w:r>
    </w:p>
    <w:p w14:paraId="03F398C4">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电话：</w:t>
      </w:r>
    </w:p>
    <w:p w14:paraId="03F398C5">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邮件：</w:t>
      </w:r>
    </w:p>
    <w:p w14:paraId="03F398C6">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任何一方变更上述送达方式或者地址的，应于3个工作日内书面通知对方当事人，在对方当事人收到有关变更通知之前，变更前的约定送达方式或地址仍视为有效。</w:t>
      </w:r>
    </w:p>
    <w:p w14:paraId="03F398C7">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14.2发生以下情形之一的，所有该等通知应视为收到：</w:t>
      </w:r>
    </w:p>
    <w:p w14:paraId="03F398C8">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（a）已为收信人实际收悉；</w:t>
      </w:r>
    </w:p>
    <w:p w14:paraId="03F398C9">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（b）已经实际发送至适当的地址；</w:t>
      </w:r>
    </w:p>
    <w:p w14:paraId="03F398CA">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（c）发信人发出邮件并已到达收信人邮箱。</w:t>
      </w:r>
    </w:p>
    <w:p w14:paraId="03F398CB">
      <w:pPr>
        <w:pStyle w:val="323"/>
        <w:spacing w:line="360" w:lineRule="auto"/>
        <w:ind w:firstLine="480" w:firstLineChars="200"/>
        <w:rPr>
          <w:rFonts w:hint="eastAsia" w:hAnsi="宋体" w:cs="宋体"/>
          <w:color w:val="auto"/>
          <w:sz w:val="24"/>
          <w:szCs w:val="24"/>
        </w:rPr>
      </w:pPr>
      <w:r>
        <w:rPr>
          <w:rFonts w:hint="eastAsia" w:hAnsi="宋体" w:cs="宋体"/>
          <w:color w:val="auto"/>
          <w:sz w:val="24"/>
          <w:szCs w:val="24"/>
        </w:rPr>
        <w:t>通知以送达日期为生效日期。</w:t>
      </w:r>
    </w:p>
    <w:bookmarkEnd w:id="510"/>
    <w:p w14:paraId="03F398CC">
      <w:pPr>
        <w:pStyle w:val="966"/>
        <w:spacing w:line="360" w:lineRule="auto"/>
        <w:rPr>
          <w:rFonts w:hint="eastAsia" w:ascii="宋体" w:eastAsia="宋体"/>
          <w:color w:val="auto"/>
          <w:sz w:val="24"/>
          <w:szCs w:val="24"/>
        </w:rPr>
      </w:pPr>
      <w:r>
        <w:rPr>
          <w:rFonts w:hint="eastAsia" w:ascii="宋体" w:eastAsia="宋体"/>
          <w:color w:val="auto"/>
          <w:sz w:val="24"/>
          <w:szCs w:val="24"/>
        </w:rPr>
        <w:t>十五、合同生效及其他</w:t>
      </w:r>
      <w:bookmarkEnd w:id="509"/>
    </w:p>
    <w:p w14:paraId="03F398CD">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15.1合同经双方法定代表人或委托代理人签字并加盖单位公章（或合同章）后生效。</w:t>
      </w:r>
    </w:p>
    <w:p w14:paraId="03F398CE">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15.2合同执行中，如需修改或补充合同内容，由双方协商另签署书面修改或补充协议作为主合同不可分割的一部分。</w:t>
      </w:r>
    </w:p>
    <w:p w14:paraId="03F398CF">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15.3本合同未尽事宜，遵照招标、投标文件执行，如有纠纷，按《民法典》有关条文执行。</w:t>
      </w:r>
    </w:p>
    <w:p w14:paraId="03F398D0">
      <w:pPr>
        <w:pStyle w:val="967"/>
        <w:widowControl w:val="0"/>
        <w:spacing w:line="360" w:lineRule="auto"/>
        <w:ind w:firstLine="480" w:firstLineChars="200"/>
        <w:rPr>
          <w:rFonts w:hAnsi="宋体" w:cs="宋体"/>
          <w:color w:val="auto"/>
          <w:sz w:val="24"/>
          <w:szCs w:val="24"/>
        </w:rPr>
      </w:pPr>
      <w:r>
        <w:rPr>
          <w:rFonts w:hAnsi="宋体" w:cs="宋体"/>
          <w:color w:val="auto"/>
          <w:sz w:val="24"/>
          <w:szCs w:val="24"/>
        </w:rPr>
        <w:t>15.4本合同书共 伍份，乙方执 贰份，甲方执 叁 份。</w:t>
      </w:r>
    </w:p>
    <w:p w14:paraId="03F398D1">
      <w:pPr>
        <w:pStyle w:val="967"/>
        <w:widowControl w:val="0"/>
        <w:spacing w:line="360" w:lineRule="auto"/>
        <w:rPr>
          <w:rFonts w:hAnsi="宋体" w:cs="宋体"/>
          <w:color w:val="auto"/>
          <w:sz w:val="24"/>
          <w:szCs w:val="24"/>
        </w:rPr>
      </w:pPr>
      <w:r>
        <w:rPr>
          <w:rFonts w:hAnsi="宋体" w:cs="宋体"/>
          <w:color w:val="auto"/>
          <w:sz w:val="24"/>
          <w:szCs w:val="24"/>
        </w:rPr>
        <w:t>十六、附件 配置清单</w:t>
      </w:r>
    </w:p>
    <w:p w14:paraId="03F398D2">
      <w:pPr>
        <w:pStyle w:val="967"/>
        <w:widowControl w:val="0"/>
        <w:spacing w:line="360" w:lineRule="auto"/>
        <w:jc w:val="center"/>
        <w:rPr>
          <w:rFonts w:hAnsi="宋体" w:cs="宋体"/>
          <w:color w:val="auto"/>
          <w:sz w:val="24"/>
          <w:szCs w:val="24"/>
        </w:rPr>
      </w:pPr>
      <w:r>
        <w:rPr>
          <w:rFonts w:hAnsi="宋体" w:cs="宋体"/>
          <w:color w:val="auto"/>
          <w:sz w:val="24"/>
          <w:szCs w:val="24"/>
        </w:rPr>
        <w:t>配置清单</w:t>
      </w:r>
    </w:p>
    <w:tbl>
      <w:tblPr>
        <w:tblStyle w:val="62"/>
        <w:tblW w:w="8561" w:type="dxa"/>
        <w:tblInd w:w="78" w:type="dxa"/>
        <w:tblLayout w:type="fixed"/>
        <w:tblCellMar>
          <w:top w:w="0" w:type="dxa"/>
          <w:left w:w="108" w:type="dxa"/>
          <w:bottom w:w="0" w:type="dxa"/>
          <w:right w:w="108" w:type="dxa"/>
        </w:tblCellMar>
      </w:tblPr>
      <w:tblGrid>
        <w:gridCol w:w="1048"/>
        <w:gridCol w:w="1560"/>
        <w:gridCol w:w="1417"/>
        <w:gridCol w:w="1559"/>
        <w:gridCol w:w="1701"/>
        <w:gridCol w:w="1276"/>
      </w:tblGrid>
      <w:tr w14:paraId="03F398D9">
        <w:tblPrEx>
          <w:tblCellMar>
            <w:top w:w="0" w:type="dxa"/>
            <w:left w:w="108" w:type="dxa"/>
            <w:bottom w:w="0" w:type="dxa"/>
            <w:right w:w="108" w:type="dxa"/>
          </w:tblCellMar>
        </w:tblPrEx>
        <w:trPr>
          <w:trHeight w:val="271" w:hRule="atLeast"/>
        </w:trPr>
        <w:tc>
          <w:tcPr>
            <w:tcW w:w="1048" w:type="dxa"/>
            <w:tcBorders>
              <w:top w:val="single" w:color="auto" w:sz="6" w:space="0"/>
              <w:left w:val="single" w:color="auto" w:sz="6" w:space="0"/>
              <w:bottom w:val="single" w:color="auto" w:sz="6" w:space="0"/>
              <w:right w:val="single" w:color="auto" w:sz="6" w:space="0"/>
            </w:tcBorders>
          </w:tcPr>
          <w:p w14:paraId="03F398D3">
            <w:pPr>
              <w:autoSpaceDE w:val="0"/>
              <w:autoSpaceDN w:val="0"/>
              <w:spacing w:line="360" w:lineRule="auto"/>
              <w:jc w:val="left"/>
              <w:rPr>
                <w:rFonts w:hint="eastAsia" w:ascii="宋体" w:hAnsi="宋体" w:cs="宋体"/>
                <w:color w:val="auto"/>
                <w:kern w:val="0"/>
                <w:sz w:val="24"/>
              </w:rPr>
            </w:pPr>
            <w:r>
              <w:rPr>
                <w:rFonts w:hint="eastAsia" w:ascii="宋体" w:hAnsi="宋体" w:cs="宋体"/>
                <w:color w:val="auto"/>
                <w:kern w:val="0"/>
                <w:sz w:val="24"/>
              </w:rPr>
              <w:t>序号</w:t>
            </w:r>
          </w:p>
        </w:tc>
        <w:tc>
          <w:tcPr>
            <w:tcW w:w="1560" w:type="dxa"/>
            <w:tcBorders>
              <w:top w:val="single" w:color="auto" w:sz="6" w:space="0"/>
              <w:left w:val="single" w:color="auto" w:sz="6" w:space="0"/>
              <w:bottom w:val="single" w:color="auto" w:sz="6" w:space="0"/>
              <w:right w:val="single" w:color="auto" w:sz="6" w:space="0"/>
            </w:tcBorders>
          </w:tcPr>
          <w:p w14:paraId="03F398D4">
            <w:pPr>
              <w:autoSpaceDE w:val="0"/>
              <w:autoSpaceDN w:val="0"/>
              <w:spacing w:line="360" w:lineRule="auto"/>
              <w:jc w:val="left"/>
              <w:rPr>
                <w:rFonts w:hint="eastAsia" w:ascii="宋体" w:hAnsi="宋体" w:cs="宋体"/>
                <w:color w:val="auto"/>
                <w:kern w:val="0"/>
                <w:sz w:val="24"/>
              </w:rPr>
            </w:pPr>
            <w:r>
              <w:rPr>
                <w:rFonts w:hint="eastAsia" w:ascii="宋体" w:hAnsi="宋体" w:cs="宋体"/>
                <w:color w:val="auto"/>
                <w:kern w:val="0"/>
                <w:sz w:val="24"/>
              </w:rPr>
              <w:t>设备名称</w:t>
            </w:r>
          </w:p>
        </w:tc>
        <w:tc>
          <w:tcPr>
            <w:tcW w:w="1417" w:type="dxa"/>
            <w:tcBorders>
              <w:top w:val="single" w:color="auto" w:sz="6" w:space="0"/>
              <w:left w:val="single" w:color="auto" w:sz="6" w:space="0"/>
              <w:bottom w:val="single" w:color="auto" w:sz="6" w:space="0"/>
              <w:right w:val="single" w:color="auto" w:sz="6" w:space="0"/>
            </w:tcBorders>
          </w:tcPr>
          <w:p w14:paraId="03F398D5">
            <w:pPr>
              <w:autoSpaceDE w:val="0"/>
              <w:autoSpaceDN w:val="0"/>
              <w:spacing w:line="360" w:lineRule="auto"/>
              <w:jc w:val="left"/>
              <w:rPr>
                <w:rFonts w:hint="eastAsia" w:ascii="宋体" w:hAnsi="宋体" w:cs="宋体"/>
                <w:color w:val="auto"/>
                <w:kern w:val="0"/>
                <w:sz w:val="24"/>
              </w:rPr>
            </w:pPr>
            <w:r>
              <w:rPr>
                <w:rFonts w:hint="eastAsia" w:ascii="宋体" w:hAnsi="宋体" w:cs="宋体"/>
                <w:color w:val="auto"/>
                <w:kern w:val="0"/>
                <w:sz w:val="24"/>
              </w:rPr>
              <w:t>品牌</w:t>
            </w:r>
          </w:p>
        </w:tc>
        <w:tc>
          <w:tcPr>
            <w:tcW w:w="1559" w:type="dxa"/>
            <w:tcBorders>
              <w:top w:val="single" w:color="auto" w:sz="6" w:space="0"/>
              <w:left w:val="single" w:color="auto" w:sz="6" w:space="0"/>
              <w:bottom w:val="single" w:color="auto" w:sz="6" w:space="0"/>
              <w:right w:val="single" w:color="auto" w:sz="6" w:space="0"/>
            </w:tcBorders>
          </w:tcPr>
          <w:p w14:paraId="03F398D6">
            <w:pPr>
              <w:autoSpaceDE w:val="0"/>
              <w:autoSpaceDN w:val="0"/>
              <w:spacing w:line="360" w:lineRule="auto"/>
              <w:jc w:val="left"/>
              <w:rPr>
                <w:rFonts w:hint="eastAsia" w:ascii="宋体" w:hAnsi="宋体" w:cs="宋体"/>
                <w:color w:val="auto"/>
                <w:kern w:val="0"/>
                <w:sz w:val="24"/>
              </w:rPr>
            </w:pPr>
            <w:r>
              <w:rPr>
                <w:rFonts w:hint="eastAsia" w:ascii="宋体" w:hAnsi="宋体" w:cs="宋体"/>
                <w:color w:val="auto"/>
                <w:kern w:val="0"/>
                <w:sz w:val="24"/>
              </w:rPr>
              <w:t>型号</w:t>
            </w:r>
          </w:p>
        </w:tc>
        <w:tc>
          <w:tcPr>
            <w:tcW w:w="1701" w:type="dxa"/>
            <w:tcBorders>
              <w:top w:val="single" w:color="auto" w:sz="6" w:space="0"/>
              <w:left w:val="single" w:color="auto" w:sz="6" w:space="0"/>
              <w:bottom w:val="single" w:color="auto" w:sz="6" w:space="0"/>
              <w:right w:val="single" w:color="auto" w:sz="6" w:space="0"/>
            </w:tcBorders>
          </w:tcPr>
          <w:p w14:paraId="03F398D7">
            <w:pPr>
              <w:autoSpaceDE w:val="0"/>
              <w:autoSpaceDN w:val="0"/>
              <w:spacing w:line="360" w:lineRule="auto"/>
              <w:jc w:val="left"/>
              <w:rPr>
                <w:rFonts w:hint="eastAsia" w:ascii="宋体" w:hAnsi="宋体" w:cs="宋体"/>
                <w:color w:val="auto"/>
                <w:kern w:val="0"/>
                <w:sz w:val="24"/>
              </w:rPr>
            </w:pPr>
            <w:r>
              <w:rPr>
                <w:rFonts w:hint="eastAsia" w:ascii="宋体" w:hAnsi="宋体" w:cs="宋体"/>
                <w:color w:val="auto"/>
                <w:kern w:val="0"/>
                <w:sz w:val="24"/>
              </w:rPr>
              <w:t>数量（台）</w:t>
            </w:r>
          </w:p>
        </w:tc>
        <w:tc>
          <w:tcPr>
            <w:tcW w:w="1276" w:type="dxa"/>
            <w:tcBorders>
              <w:top w:val="single" w:color="auto" w:sz="6" w:space="0"/>
              <w:left w:val="single" w:color="auto" w:sz="6" w:space="0"/>
              <w:bottom w:val="single" w:color="auto" w:sz="6" w:space="0"/>
              <w:right w:val="single" w:color="auto" w:sz="6" w:space="0"/>
            </w:tcBorders>
          </w:tcPr>
          <w:p w14:paraId="03F398D8">
            <w:pPr>
              <w:autoSpaceDE w:val="0"/>
              <w:autoSpaceDN w:val="0"/>
              <w:spacing w:line="360" w:lineRule="auto"/>
              <w:jc w:val="center"/>
              <w:rPr>
                <w:rFonts w:hint="eastAsia" w:ascii="宋体" w:hAnsi="宋体" w:cs="宋体"/>
                <w:color w:val="auto"/>
                <w:kern w:val="0"/>
                <w:sz w:val="24"/>
              </w:rPr>
            </w:pPr>
            <w:r>
              <w:rPr>
                <w:rFonts w:hint="eastAsia" w:ascii="宋体" w:hAnsi="宋体" w:cs="宋体"/>
                <w:color w:val="auto"/>
                <w:kern w:val="0"/>
                <w:sz w:val="24"/>
              </w:rPr>
              <w:t>备注</w:t>
            </w:r>
          </w:p>
        </w:tc>
      </w:tr>
      <w:tr w14:paraId="03F398E0">
        <w:tblPrEx>
          <w:tblCellMar>
            <w:top w:w="0" w:type="dxa"/>
            <w:left w:w="108" w:type="dxa"/>
            <w:bottom w:w="0" w:type="dxa"/>
            <w:right w:w="108" w:type="dxa"/>
          </w:tblCellMar>
        </w:tblPrEx>
        <w:trPr>
          <w:trHeight w:val="271" w:hRule="atLeast"/>
        </w:trPr>
        <w:tc>
          <w:tcPr>
            <w:tcW w:w="1048" w:type="dxa"/>
            <w:tcBorders>
              <w:top w:val="single" w:color="auto" w:sz="6" w:space="0"/>
              <w:left w:val="single" w:color="auto" w:sz="6" w:space="0"/>
              <w:bottom w:val="single" w:color="auto" w:sz="6" w:space="0"/>
              <w:right w:val="single" w:color="auto" w:sz="6" w:space="0"/>
            </w:tcBorders>
          </w:tcPr>
          <w:p w14:paraId="03F398DA">
            <w:pPr>
              <w:autoSpaceDE w:val="0"/>
              <w:autoSpaceDN w:val="0"/>
              <w:spacing w:line="360" w:lineRule="auto"/>
              <w:jc w:val="left"/>
              <w:rPr>
                <w:rFonts w:hint="eastAsia" w:ascii="宋体" w:hAnsi="宋体" w:cs="宋体"/>
                <w:color w:val="auto"/>
                <w:kern w:val="0"/>
                <w:sz w:val="24"/>
              </w:rPr>
            </w:pPr>
          </w:p>
        </w:tc>
        <w:tc>
          <w:tcPr>
            <w:tcW w:w="1560" w:type="dxa"/>
            <w:tcBorders>
              <w:top w:val="single" w:color="auto" w:sz="6" w:space="0"/>
              <w:left w:val="single" w:color="auto" w:sz="6" w:space="0"/>
              <w:bottom w:val="single" w:color="auto" w:sz="6" w:space="0"/>
              <w:right w:val="single" w:color="auto" w:sz="6" w:space="0"/>
            </w:tcBorders>
          </w:tcPr>
          <w:p w14:paraId="03F398DB">
            <w:pPr>
              <w:autoSpaceDE w:val="0"/>
              <w:autoSpaceDN w:val="0"/>
              <w:spacing w:line="360" w:lineRule="auto"/>
              <w:jc w:val="left"/>
              <w:rPr>
                <w:rFonts w:hint="eastAsia" w:ascii="宋体" w:hAnsi="宋体" w:cs="宋体"/>
                <w:color w:val="auto"/>
                <w:kern w:val="0"/>
                <w:sz w:val="24"/>
              </w:rPr>
            </w:pPr>
          </w:p>
        </w:tc>
        <w:tc>
          <w:tcPr>
            <w:tcW w:w="1417" w:type="dxa"/>
            <w:tcBorders>
              <w:top w:val="single" w:color="auto" w:sz="6" w:space="0"/>
              <w:left w:val="single" w:color="auto" w:sz="6" w:space="0"/>
              <w:bottom w:val="single" w:color="auto" w:sz="6" w:space="0"/>
              <w:right w:val="single" w:color="auto" w:sz="6" w:space="0"/>
            </w:tcBorders>
          </w:tcPr>
          <w:p w14:paraId="03F398DC">
            <w:pPr>
              <w:autoSpaceDE w:val="0"/>
              <w:autoSpaceDN w:val="0"/>
              <w:spacing w:line="360" w:lineRule="auto"/>
              <w:jc w:val="left"/>
              <w:rPr>
                <w:rFonts w:hint="eastAsia" w:ascii="宋体" w:hAnsi="宋体" w:cs="宋体"/>
                <w:color w:val="auto"/>
                <w:kern w:val="0"/>
                <w:sz w:val="24"/>
              </w:rPr>
            </w:pPr>
          </w:p>
        </w:tc>
        <w:tc>
          <w:tcPr>
            <w:tcW w:w="1559" w:type="dxa"/>
            <w:tcBorders>
              <w:top w:val="single" w:color="auto" w:sz="6" w:space="0"/>
              <w:left w:val="single" w:color="auto" w:sz="6" w:space="0"/>
              <w:bottom w:val="single" w:color="auto" w:sz="6" w:space="0"/>
              <w:right w:val="single" w:color="auto" w:sz="6" w:space="0"/>
            </w:tcBorders>
          </w:tcPr>
          <w:p w14:paraId="03F398DD">
            <w:pPr>
              <w:autoSpaceDE w:val="0"/>
              <w:autoSpaceDN w:val="0"/>
              <w:spacing w:line="360" w:lineRule="auto"/>
              <w:jc w:val="left"/>
              <w:rPr>
                <w:rFonts w:hint="eastAsia" w:ascii="宋体" w:hAnsi="宋体" w:cs="宋体"/>
                <w:color w:val="auto"/>
                <w:kern w:val="0"/>
                <w:sz w:val="24"/>
              </w:rPr>
            </w:pPr>
          </w:p>
        </w:tc>
        <w:tc>
          <w:tcPr>
            <w:tcW w:w="1701" w:type="dxa"/>
            <w:tcBorders>
              <w:top w:val="single" w:color="auto" w:sz="6" w:space="0"/>
              <w:left w:val="single" w:color="auto" w:sz="6" w:space="0"/>
              <w:bottom w:val="single" w:color="auto" w:sz="6" w:space="0"/>
              <w:right w:val="single" w:color="auto" w:sz="6" w:space="0"/>
            </w:tcBorders>
          </w:tcPr>
          <w:p w14:paraId="03F398DE">
            <w:pPr>
              <w:autoSpaceDE w:val="0"/>
              <w:autoSpaceDN w:val="0"/>
              <w:spacing w:line="360" w:lineRule="auto"/>
              <w:jc w:val="center"/>
              <w:rPr>
                <w:rFonts w:hint="eastAsia" w:ascii="宋体" w:hAnsi="宋体" w:cs="宋体"/>
                <w:color w:val="auto"/>
                <w:kern w:val="0"/>
                <w:sz w:val="24"/>
              </w:rPr>
            </w:pPr>
          </w:p>
        </w:tc>
        <w:tc>
          <w:tcPr>
            <w:tcW w:w="1276" w:type="dxa"/>
            <w:tcBorders>
              <w:top w:val="single" w:color="auto" w:sz="6" w:space="0"/>
              <w:left w:val="single" w:color="auto" w:sz="6" w:space="0"/>
              <w:bottom w:val="single" w:color="auto" w:sz="6" w:space="0"/>
              <w:right w:val="single" w:color="auto" w:sz="6" w:space="0"/>
            </w:tcBorders>
          </w:tcPr>
          <w:p w14:paraId="03F398DF">
            <w:pPr>
              <w:autoSpaceDE w:val="0"/>
              <w:autoSpaceDN w:val="0"/>
              <w:spacing w:line="360" w:lineRule="auto"/>
              <w:jc w:val="center"/>
              <w:rPr>
                <w:rFonts w:hint="eastAsia" w:ascii="宋体" w:hAnsi="宋体" w:cs="宋体"/>
                <w:color w:val="auto"/>
                <w:kern w:val="0"/>
                <w:sz w:val="24"/>
              </w:rPr>
            </w:pPr>
          </w:p>
        </w:tc>
      </w:tr>
      <w:tr w14:paraId="03F398E7">
        <w:tblPrEx>
          <w:tblCellMar>
            <w:top w:w="0" w:type="dxa"/>
            <w:left w:w="108" w:type="dxa"/>
            <w:bottom w:w="0" w:type="dxa"/>
            <w:right w:w="108" w:type="dxa"/>
          </w:tblCellMar>
        </w:tblPrEx>
        <w:trPr>
          <w:trHeight w:val="271" w:hRule="atLeast"/>
        </w:trPr>
        <w:tc>
          <w:tcPr>
            <w:tcW w:w="1048" w:type="dxa"/>
            <w:tcBorders>
              <w:top w:val="single" w:color="auto" w:sz="6" w:space="0"/>
              <w:left w:val="single" w:color="auto" w:sz="6" w:space="0"/>
              <w:bottom w:val="single" w:color="auto" w:sz="6" w:space="0"/>
              <w:right w:val="single" w:color="auto" w:sz="6" w:space="0"/>
            </w:tcBorders>
          </w:tcPr>
          <w:p w14:paraId="03F398E1">
            <w:pPr>
              <w:autoSpaceDE w:val="0"/>
              <w:autoSpaceDN w:val="0"/>
              <w:spacing w:line="360" w:lineRule="auto"/>
              <w:jc w:val="left"/>
              <w:rPr>
                <w:rFonts w:hint="eastAsia" w:ascii="宋体" w:hAnsi="宋体" w:cs="宋体"/>
                <w:color w:val="auto"/>
                <w:kern w:val="0"/>
                <w:sz w:val="24"/>
              </w:rPr>
            </w:pPr>
          </w:p>
        </w:tc>
        <w:tc>
          <w:tcPr>
            <w:tcW w:w="1560" w:type="dxa"/>
            <w:tcBorders>
              <w:top w:val="single" w:color="auto" w:sz="6" w:space="0"/>
              <w:left w:val="single" w:color="auto" w:sz="6" w:space="0"/>
              <w:bottom w:val="single" w:color="auto" w:sz="6" w:space="0"/>
              <w:right w:val="single" w:color="auto" w:sz="6" w:space="0"/>
            </w:tcBorders>
          </w:tcPr>
          <w:p w14:paraId="03F398E2">
            <w:pPr>
              <w:autoSpaceDE w:val="0"/>
              <w:autoSpaceDN w:val="0"/>
              <w:spacing w:line="360" w:lineRule="auto"/>
              <w:jc w:val="left"/>
              <w:rPr>
                <w:rFonts w:hint="eastAsia" w:ascii="宋体" w:hAnsi="宋体" w:cs="宋体"/>
                <w:color w:val="auto"/>
                <w:kern w:val="0"/>
                <w:sz w:val="24"/>
              </w:rPr>
            </w:pPr>
          </w:p>
        </w:tc>
        <w:tc>
          <w:tcPr>
            <w:tcW w:w="1417" w:type="dxa"/>
            <w:tcBorders>
              <w:top w:val="single" w:color="auto" w:sz="6" w:space="0"/>
              <w:left w:val="single" w:color="auto" w:sz="6" w:space="0"/>
              <w:bottom w:val="single" w:color="auto" w:sz="6" w:space="0"/>
              <w:right w:val="single" w:color="auto" w:sz="6" w:space="0"/>
            </w:tcBorders>
          </w:tcPr>
          <w:p w14:paraId="03F398E3">
            <w:pPr>
              <w:autoSpaceDE w:val="0"/>
              <w:autoSpaceDN w:val="0"/>
              <w:spacing w:line="360" w:lineRule="auto"/>
              <w:jc w:val="left"/>
              <w:rPr>
                <w:rFonts w:hint="eastAsia" w:ascii="宋体" w:hAnsi="宋体" w:cs="宋体"/>
                <w:color w:val="auto"/>
                <w:kern w:val="0"/>
                <w:sz w:val="24"/>
              </w:rPr>
            </w:pPr>
          </w:p>
        </w:tc>
        <w:tc>
          <w:tcPr>
            <w:tcW w:w="1559" w:type="dxa"/>
            <w:tcBorders>
              <w:top w:val="single" w:color="auto" w:sz="6" w:space="0"/>
              <w:left w:val="single" w:color="auto" w:sz="6" w:space="0"/>
              <w:bottom w:val="single" w:color="auto" w:sz="6" w:space="0"/>
              <w:right w:val="single" w:color="auto" w:sz="6" w:space="0"/>
            </w:tcBorders>
          </w:tcPr>
          <w:p w14:paraId="03F398E4">
            <w:pPr>
              <w:autoSpaceDE w:val="0"/>
              <w:autoSpaceDN w:val="0"/>
              <w:spacing w:line="360" w:lineRule="auto"/>
              <w:jc w:val="left"/>
              <w:rPr>
                <w:rFonts w:hint="eastAsia" w:ascii="宋体" w:hAnsi="宋体" w:cs="宋体"/>
                <w:color w:val="auto"/>
                <w:kern w:val="0"/>
                <w:sz w:val="24"/>
              </w:rPr>
            </w:pPr>
          </w:p>
        </w:tc>
        <w:tc>
          <w:tcPr>
            <w:tcW w:w="1701" w:type="dxa"/>
            <w:tcBorders>
              <w:top w:val="single" w:color="auto" w:sz="6" w:space="0"/>
              <w:left w:val="single" w:color="auto" w:sz="6" w:space="0"/>
              <w:bottom w:val="single" w:color="auto" w:sz="6" w:space="0"/>
              <w:right w:val="single" w:color="auto" w:sz="6" w:space="0"/>
            </w:tcBorders>
          </w:tcPr>
          <w:p w14:paraId="03F398E5">
            <w:pPr>
              <w:autoSpaceDE w:val="0"/>
              <w:autoSpaceDN w:val="0"/>
              <w:spacing w:line="360" w:lineRule="auto"/>
              <w:jc w:val="center"/>
              <w:rPr>
                <w:rFonts w:hint="eastAsia" w:ascii="宋体" w:hAnsi="宋体" w:cs="宋体"/>
                <w:color w:val="auto"/>
                <w:kern w:val="0"/>
                <w:sz w:val="24"/>
              </w:rPr>
            </w:pPr>
          </w:p>
        </w:tc>
        <w:tc>
          <w:tcPr>
            <w:tcW w:w="1276" w:type="dxa"/>
            <w:tcBorders>
              <w:top w:val="single" w:color="auto" w:sz="6" w:space="0"/>
              <w:left w:val="single" w:color="auto" w:sz="6" w:space="0"/>
              <w:bottom w:val="single" w:color="auto" w:sz="6" w:space="0"/>
              <w:right w:val="single" w:color="auto" w:sz="6" w:space="0"/>
            </w:tcBorders>
          </w:tcPr>
          <w:p w14:paraId="03F398E6">
            <w:pPr>
              <w:autoSpaceDE w:val="0"/>
              <w:autoSpaceDN w:val="0"/>
              <w:spacing w:line="360" w:lineRule="auto"/>
              <w:jc w:val="center"/>
              <w:rPr>
                <w:rFonts w:hint="eastAsia" w:ascii="宋体" w:hAnsi="宋体" w:cs="宋体"/>
                <w:color w:val="auto"/>
                <w:kern w:val="0"/>
                <w:sz w:val="24"/>
              </w:rPr>
            </w:pPr>
          </w:p>
        </w:tc>
      </w:tr>
    </w:tbl>
    <w:p w14:paraId="03F398F0">
      <w:pPr>
        <w:pStyle w:val="967"/>
        <w:widowControl w:val="0"/>
        <w:spacing w:line="360" w:lineRule="auto"/>
        <w:rPr>
          <w:rFonts w:hAnsi="宋体" w:cs="宋体"/>
          <w:color w:val="auto"/>
          <w:sz w:val="24"/>
          <w:szCs w:val="24"/>
        </w:rPr>
      </w:pPr>
      <w:r>
        <w:rPr>
          <w:rFonts w:hAnsi="宋体" w:cs="宋体"/>
          <w:color w:val="auto"/>
          <w:sz w:val="24"/>
          <w:szCs w:val="24"/>
        </w:rPr>
        <w:t xml:space="preserve">甲方：浙江省医疗器械检验研究院                                            </w:t>
      </w:r>
    </w:p>
    <w:p w14:paraId="03F398F1">
      <w:pPr>
        <w:pStyle w:val="967"/>
        <w:widowControl w:val="0"/>
        <w:spacing w:line="360" w:lineRule="auto"/>
        <w:rPr>
          <w:rFonts w:hAnsi="宋体" w:cs="宋体"/>
          <w:color w:val="auto"/>
          <w:sz w:val="24"/>
          <w:szCs w:val="24"/>
        </w:rPr>
      </w:pPr>
      <w:r>
        <w:rPr>
          <w:rFonts w:hAnsi="宋体" w:cs="宋体"/>
          <w:color w:val="auto"/>
          <w:sz w:val="24"/>
          <w:szCs w:val="24"/>
        </w:rPr>
        <w:t>地址：杭州市钱塘区下沙25号大街379号</w:t>
      </w:r>
    </w:p>
    <w:p w14:paraId="03F398F2">
      <w:pPr>
        <w:pStyle w:val="967"/>
        <w:widowControl w:val="0"/>
        <w:spacing w:line="360" w:lineRule="auto"/>
        <w:rPr>
          <w:rFonts w:hAnsi="宋体" w:cs="宋体"/>
          <w:color w:val="auto"/>
          <w:sz w:val="24"/>
          <w:szCs w:val="24"/>
        </w:rPr>
      </w:pPr>
      <w:r>
        <w:rPr>
          <w:rFonts w:hAnsi="宋体" w:cs="宋体"/>
          <w:color w:val="auto"/>
          <w:sz w:val="24"/>
          <w:szCs w:val="24"/>
        </w:rPr>
        <w:t xml:space="preserve">法定代表人或委托代理人（签字）：                            </w:t>
      </w:r>
    </w:p>
    <w:p w14:paraId="03F398F3">
      <w:pPr>
        <w:pStyle w:val="967"/>
        <w:widowControl w:val="0"/>
        <w:spacing w:line="360" w:lineRule="auto"/>
        <w:rPr>
          <w:rFonts w:hAnsi="宋体" w:cs="宋体"/>
          <w:color w:val="auto"/>
          <w:sz w:val="24"/>
          <w:szCs w:val="24"/>
        </w:rPr>
      </w:pPr>
      <w:r>
        <w:rPr>
          <w:rFonts w:hAnsi="宋体" w:cs="宋体"/>
          <w:color w:val="auto"/>
          <w:sz w:val="24"/>
          <w:szCs w:val="24"/>
        </w:rPr>
        <w:t xml:space="preserve">电话：                                </w:t>
      </w:r>
    </w:p>
    <w:p w14:paraId="03F398F4">
      <w:pPr>
        <w:pStyle w:val="967"/>
        <w:widowControl w:val="0"/>
        <w:spacing w:line="360" w:lineRule="auto"/>
        <w:rPr>
          <w:rFonts w:hAnsi="宋体" w:cs="宋体"/>
          <w:color w:val="auto"/>
          <w:sz w:val="24"/>
          <w:szCs w:val="24"/>
        </w:rPr>
      </w:pPr>
      <w:r>
        <w:rPr>
          <w:rFonts w:hAnsi="宋体" w:cs="宋体"/>
          <w:color w:val="auto"/>
          <w:sz w:val="24"/>
          <w:szCs w:val="24"/>
        </w:rPr>
        <w:t xml:space="preserve">邮政编码：310018                            </w:t>
      </w:r>
    </w:p>
    <w:p w14:paraId="03F398F5">
      <w:pPr>
        <w:pStyle w:val="967"/>
        <w:widowControl w:val="0"/>
        <w:spacing w:line="360" w:lineRule="auto"/>
        <w:rPr>
          <w:rFonts w:hAnsi="宋体" w:cs="宋体"/>
          <w:color w:val="auto"/>
          <w:sz w:val="24"/>
          <w:szCs w:val="24"/>
        </w:rPr>
      </w:pPr>
      <w:r>
        <w:rPr>
          <w:rFonts w:hAnsi="宋体" w:cs="宋体"/>
          <w:color w:val="auto"/>
          <w:sz w:val="24"/>
          <w:szCs w:val="24"/>
        </w:rPr>
        <w:t xml:space="preserve">开户银行：中信银行杭州平海支行                               </w:t>
      </w:r>
    </w:p>
    <w:p w14:paraId="03F398F6">
      <w:pPr>
        <w:spacing w:line="360" w:lineRule="auto"/>
        <w:rPr>
          <w:rFonts w:hint="eastAsia" w:ascii="宋体" w:hAnsi="宋体" w:cs="宋体"/>
          <w:color w:val="auto"/>
          <w:sz w:val="24"/>
        </w:rPr>
      </w:pPr>
      <w:r>
        <w:rPr>
          <w:rFonts w:hint="eastAsia" w:ascii="宋体" w:hAnsi="宋体" w:cs="宋体"/>
          <w:color w:val="auto"/>
          <w:sz w:val="24"/>
        </w:rPr>
        <w:t xml:space="preserve">账号：  7331910182600024026  </w:t>
      </w:r>
    </w:p>
    <w:p w14:paraId="03F398F7">
      <w:pPr>
        <w:spacing w:line="360" w:lineRule="auto"/>
        <w:rPr>
          <w:rFonts w:hint="eastAsia" w:ascii="宋体" w:hAnsi="宋体" w:cs="宋体"/>
          <w:color w:val="auto"/>
          <w:sz w:val="24"/>
        </w:rPr>
      </w:pPr>
      <w:r>
        <w:rPr>
          <w:rFonts w:hint="eastAsia" w:ascii="宋体" w:hAnsi="宋体" w:cs="宋体"/>
          <w:color w:val="auto"/>
          <w:sz w:val="24"/>
        </w:rPr>
        <w:t xml:space="preserve">                               </w:t>
      </w:r>
    </w:p>
    <w:p w14:paraId="03F398F8">
      <w:pPr>
        <w:pStyle w:val="967"/>
        <w:widowControl w:val="0"/>
        <w:spacing w:line="360" w:lineRule="auto"/>
        <w:rPr>
          <w:rFonts w:hAnsi="宋体" w:cs="宋体"/>
          <w:color w:val="auto"/>
          <w:sz w:val="24"/>
          <w:szCs w:val="24"/>
        </w:rPr>
      </w:pPr>
      <w:r>
        <w:rPr>
          <w:rFonts w:hAnsi="宋体" w:cs="宋体"/>
          <w:color w:val="auto"/>
          <w:sz w:val="24"/>
          <w:szCs w:val="24"/>
        </w:rPr>
        <w:t xml:space="preserve">乙方： </w:t>
      </w:r>
    </w:p>
    <w:p w14:paraId="03F398F9">
      <w:pPr>
        <w:spacing w:line="360" w:lineRule="auto"/>
        <w:ind w:left="1080" w:hanging="1080" w:hangingChars="450"/>
        <w:rPr>
          <w:rFonts w:hint="eastAsia" w:ascii="宋体" w:hAnsi="宋体" w:cs="宋体"/>
          <w:color w:val="auto"/>
          <w:sz w:val="24"/>
        </w:rPr>
      </w:pPr>
      <w:r>
        <w:rPr>
          <w:rFonts w:hint="eastAsia" w:ascii="宋体" w:hAnsi="宋体" w:cs="宋体"/>
          <w:color w:val="auto"/>
          <w:sz w:val="24"/>
        </w:rPr>
        <w:t>地址：</w:t>
      </w:r>
    </w:p>
    <w:p w14:paraId="03F398FA">
      <w:pPr>
        <w:pStyle w:val="323"/>
        <w:spacing w:line="360" w:lineRule="auto"/>
        <w:rPr>
          <w:rFonts w:hint="eastAsia" w:hAnsi="宋体" w:cs="宋体"/>
          <w:color w:val="auto"/>
          <w:sz w:val="24"/>
          <w:szCs w:val="24"/>
        </w:rPr>
      </w:pPr>
      <w:bookmarkStart w:id="511" w:name="_Hlk197507394"/>
      <w:r>
        <w:rPr>
          <w:rFonts w:hint="eastAsia" w:hAnsi="宋体" w:cs="宋体"/>
          <w:color w:val="auto"/>
          <w:sz w:val="24"/>
          <w:szCs w:val="24"/>
        </w:rPr>
        <w:t>法定代表人或委托代理人（签字）</w:t>
      </w:r>
      <w:bookmarkEnd w:id="511"/>
      <w:r>
        <w:rPr>
          <w:rFonts w:hint="eastAsia" w:hAnsi="宋体" w:cs="宋体"/>
          <w:color w:val="auto"/>
          <w:sz w:val="24"/>
          <w:szCs w:val="24"/>
        </w:rPr>
        <w:t>：</w:t>
      </w:r>
    </w:p>
    <w:p w14:paraId="03F398FB">
      <w:pPr>
        <w:pStyle w:val="967"/>
        <w:widowControl w:val="0"/>
        <w:spacing w:line="360" w:lineRule="auto"/>
        <w:rPr>
          <w:rFonts w:hAnsi="宋体" w:cs="宋体"/>
          <w:color w:val="auto"/>
          <w:sz w:val="24"/>
          <w:szCs w:val="24"/>
        </w:rPr>
      </w:pPr>
      <w:r>
        <w:rPr>
          <w:rFonts w:hAnsi="宋体" w:cs="宋体"/>
          <w:color w:val="auto"/>
          <w:sz w:val="24"/>
          <w:szCs w:val="24"/>
        </w:rPr>
        <w:t>电话：</w:t>
      </w:r>
    </w:p>
    <w:p w14:paraId="03F398FC">
      <w:pPr>
        <w:pStyle w:val="967"/>
        <w:widowControl w:val="0"/>
        <w:spacing w:line="360" w:lineRule="auto"/>
        <w:rPr>
          <w:rFonts w:hAnsi="宋体" w:cs="宋体"/>
          <w:color w:val="auto"/>
          <w:sz w:val="24"/>
          <w:szCs w:val="24"/>
        </w:rPr>
      </w:pPr>
      <w:r>
        <w:rPr>
          <w:rFonts w:hAnsi="宋体" w:cs="宋体"/>
          <w:color w:val="auto"/>
          <w:sz w:val="24"/>
          <w:szCs w:val="24"/>
        </w:rPr>
        <w:t>邮政编码：</w:t>
      </w:r>
    </w:p>
    <w:p w14:paraId="03F398FD">
      <w:pPr>
        <w:pStyle w:val="967"/>
        <w:widowControl w:val="0"/>
        <w:spacing w:line="360" w:lineRule="auto"/>
        <w:rPr>
          <w:rFonts w:hAnsi="宋体" w:cs="宋体"/>
          <w:color w:val="auto"/>
          <w:sz w:val="24"/>
          <w:szCs w:val="24"/>
        </w:rPr>
      </w:pPr>
      <w:r>
        <w:rPr>
          <w:rFonts w:hAnsi="宋体" w:cs="宋体"/>
          <w:color w:val="auto"/>
          <w:sz w:val="24"/>
          <w:szCs w:val="24"/>
        </w:rPr>
        <w:t xml:space="preserve">开户银行： </w:t>
      </w:r>
    </w:p>
    <w:p w14:paraId="03F398FE">
      <w:pPr>
        <w:spacing w:line="360" w:lineRule="auto"/>
        <w:rPr>
          <w:rFonts w:hint="eastAsia" w:ascii="宋体" w:hAnsi="宋体" w:cs="宋体"/>
          <w:color w:val="auto"/>
          <w:sz w:val="24"/>
        </w:rPr>
      </w:pPr>
      <w:r>
        <w:rPr>
          <w:rFonts w:hint="eastAsia" w:ascii="宋体" w:hAnsi="宋体" w:cs="宋体"/>
          <w:color w:val="auto"/>
          <w:sz w:val="24"/>
        </w:rPr>
        <w:t>账号：</w:t>
      </w:r>
    </w:p>
    <w:p w14:paraId="03F398FF">
      <w:pPr>
        <w:pStyle w:val="967"/>
        <w:widowControl w:val="0"/>
        <w:spacing w:line="360" w:lineRule="auto"/>
        <w:rPr>
          <w:rFonts w:hAnsi="宋体" w:cs="宋体"/>
          <w:color w:val="auto"/>
          <w:sz w:val="24"/>
          <w:szCs w:val="24"/>
        </w:rPr>
      </w:pPr>
    </w:p>
    <w:p w14:paraId="03F39900">
      <w:pPr>
        <w:pStyle w:val="967"/>
        <w:widowControl w:val="0"/>
        <w:spacing w:line="360" w:lineRule="auto"/>
        <w:rPr>
          <w:rFonts w:hAnsi="宋体" w:cs="宋体"/>
          <w:color w:val="auto"/>
          <w:sz w:val="24"/>
          <w:szCs w:val="24"/>
        </w:rPr>
      </w:pPr>
      <w:r>
        <w:rPr>
          <w:rFonts w:hAnsi="宋体" w:cs="宋体"/>
          <w:color w:val="auto"/>
          <w:sz w:val="24"/>
          <w:szCs w:val="24"/>
        </w:rPr>
        <w:t xml:space="preserve">                                                 签订日期：2025年  月   日</w:t>
      </w:r>
    </w:p>
    <w:p w14:paraId="03F39901">
      <w:pPr>
        <w:pStyle w:val="967"/>
        <w:widowControl w:val="0"/>
        <w:spacing w:line="360" w:lineRule="auto"/>
        <w:rPr>
          <w:rFonts w:hAnsi="宋体" w:cs="宋体"/>
          <w:color w:val="auto"/>
          <w:szCs w:val="21"/>
        </w:rPr>
      </w:pPr>
    </w:p>
    <w:bookmarkEnd w:id="492"/>
    <w:p w14:paraId="03F39991">
      <w:pPr>
        <w:pStyle w:val="80"/>
        <w:rPr>
          <w:rFonts w:hint="eastAsia"/>
          <w:color w:val="auto"/>
        </w:rPr>
      </w:pPr>
    </w:p>
    <w:p w14:paraId="03F39992">
      <w:pPr>
        <w:pStyle w:val="80"/>
        <w:rPr>
          <w:rFonts w:hint="eastAsia"/>
          <w:color w:val="auto"/>
        </w:rPr>
      </w:pPr>
    </w:p>
    <w:p w14:paraId="03F39993">
      <w:pPr>
        <w:pStyle w:val="80"/>
        <w:rPr>
          <w:rFonts w:hint="eastAsia"/>
          <w:color w:val="auto"/>
        </w:rPr>
      </w:pPr>
    </w:p>
    <w:p w14:paraId="03F39994">
      <w:pPr>
        <w:pStyle w:val="80"/>
        <w:rPr>
          <w:rFonts w:hint="eastAsia"/>
          <w:color w:val="auto"/>
        </w:rPr>
      </w:pPr>
    </w:p>
    <w:p w14:paraId="03F39995">
      <w:pPr>
        <w:pStyle w:val="80"/>
        <w:rPr>
          <w:rFonts w:hint="eastAsia"/>
          <w:color w:val="auto"/>
        </w:rPr>
      </w:pPr>
    </w:p>
    <w:p w14:paraId="03F39996">
      <w:pPr>
        <w:rPr>
          <w:rFonts w:hint="eastAsia" w:ascii="宋体" w:hAnsi="宋体" w:cs="宋体"/>
          <w:b/>
          <w:color w:val="auto"/>
          <w:sz w:val="36"/>
          <w:szCs w:val="20"/>
        </w:rPr>
      </w:pPr>
    </w:p>
    <w:p w14:paraId="03F39997">
      <w:pPr>
        <w:jc w:val="center"/>
        <w:rPr>
          <w:b/>
          <w:bCs/>
          <w:color w:val="auto"/>
          <w:sz w:val="32"/>
          <w:szCs w:val="32"/>
        </w:rPr>
      </w:pPr>
      <w:r>
        <w:rPr>
          <w:rFonts w:hint="eastAsia" w:ascii="宋体" w:hAnsi="宋体" w:cs="宋体"/>
          <w:b/>
          <w:color w:val="auto"/>
          <w:sz w:val="36"/>
          <w:szCs w:val="20"/>
        </w:rPr>
        <w:br w:type="page"/>
      </w:r>
      <w:bookmarkStart w:id="512" w:name="_Hlk197507988"/>
      <w:r>
        <w:rPr>
          <w:b/>
          <w:bCs/>
          <w:color w:val="auto"/>
          <w:sz w:val="32"/>
          <w:szCs w:val="32"/>
        </w:rPr>
        <w:t>预付款保函示范文本</w:t>
      </w:r>
    </w:p>
    <w:p w14:paraId="03F39998">
      <w:pPr>
        <w:jc w:val="center"/>
        <w:rPr>
          <w:b/>
          <w:bCs/>
          <w:color w:val="auto"/>
          <w:sz w:val="32"/>
          <w:szCs w:val="32"/>
        </w:rPr>
      </w:pPr>
      <w:r>
        <w:rPr>
          <w:b/>
          <w:bCs/>
          <w:color w:val="auto"/>
          <w:sz w:val="32"/>
          <w:szCs w:val="32"/>
        </w:rPr>
        <w:t>（独立保函）</w:t>
      </w:r>
    </w:p>
    <w:p w14:paraId="03F39999">
      <w:pPr>
        <w:wordWrap w:val="0"/>
        <w:spacing w:line="360" w:lineRule="auto"/>
        <w:jc w:val="right"/>
        <w:rPr>
          <w:rFonts w:hint="eastAsia" w:ascii="宋体" w:hAnsi="宋体" w:cs="宋体"/>
          <w:color w:val="auto"/>
          <w:sz w:val="24"/>
        </w:rPr>
      </w:pPr>
      <w:r>
        <w:rPr>
          <w:rFonts w:hint="eastAsia" w:ascii="宋体" w:hAnsi="宋体" w:cs="宋体"/>
          <w:color w:val="auto"/>
          <w:sz w:val="24"/>
        </w:rPr>
        <w:t xml:space="preserve">编号：           </w:t>
      </w:r>
    </w:p>
    <w:p w14:paraId="03F3999A">
      <w:pPr>
        <w:spacing w:line="360" w:lineRule="auto"/>
        <w:rPr>
          <w:rFonts w:hint="eastAsia" w:ascii="宋体" w:hAnsi="宋体" w:cs="宋体"/>
          <w:color w:val="auto"/>
          <w:sz w:val="24"/>
        </w:rPr>
      </w:pPr>
    </w:p>
    <w:p w14:paraId="03F3999B">
      <w:pPr>
        <w:spacing w:line="360" w:lineRule="auto"/>
        <w:rPr>
          <w:rFonts w:hint="eastAsia" w:ascii="宋体" w:hAnsi="宋体" w:cs="宋体"/>
          <w:color w:val="auto"/>
          <w:sz w:val="24"/>
        </w:rPr>
      </w:pPr>
      <w:r>
        <w:rPr>
          <w:rFonts w:hint="eastAsia" w:ascii="宋体" w:hAnsi="宋体" w:cs="宋体"/>
          <w:color w:val="auto"/>
          <w:sz w:val="24"/>
        </w:rPr>
        <w:t>申请人：</w:t>
      </w:r>
    </w:p>
    <w:p w14:paraId="03F3999C">
      <w:pPr>
        <w:spacing w:line="360" w:lineRule="auto"/>
        <w:rPr>
          <w:rFonts w:hint="eastAsia" w:ascii="宋体" w:hAnsi="宋体" w:cs="宋体"/>
          <w:color w:val="auto"/>
          <w:sz w:val="24"/>
        </w:rPr>
      </w:pPr>
      <w:r>
        <w:rPr>
          <w:rFonts w:hint="eastAsia" w:ascii="宋体" w:hAnsi="宋体" w:cs="宋体"/>
          <w:color w:val="auto"/>
          <w:sz w:val="24"/>
        </w:rPr>
        <w:t>地址：</w:t>
      </w:r>
    </w:p>
    <w:p w14:paraId="03F3999D">
      <w:pPr>
        <w:spacing w:line="360" w:lineRule="auto"/>
        <w:rPr>
          <w:rFonts w:hint="eastAsia" w:ascii="宋体" w:hAnsi="宋体" w:cs="宋体"/>
          <w:color w:val="auto"/>
          <w:sz w:val="24"/>
        </w:rPr>
      </w:pPr>
      <w:r>
        <w:rPr>
          <w:rFonts w:hint="eastAsia" w:ascii="宋体" w:hAnsi="宋体" w:cs="宋体"/>
          <w:color w:val="auto"/>
          <w:sz w:val="24"/>
        </w:rPr>
        <w:t>受益人：</w:t>
      </w:r>
    </w:p>
    <w:p w14:paraId="03F3999E">
      <w:pPr>
        <w:spacing w:line="360" w:lineRule="auto"/>
        <w:rPr>
          <w:rFonts w:hint="eastAsia" w:ascii="宋体" w:hAnsi="宋体" w:cs="宋体"/>
          <w:color w:val="auto"/>
          <w:sz w:val="24"/>
        </w:rPr>
      </w:pPr>
      <w:r>
        <w:rPr>
          <w:rFonts w:hint="eastAsia" w:ascii="宋体" w:hAnsi="宋体" w:cs="宋体"/>
          <w:color w:val="auto"/>
          <w:sz w:val="24"/>
        </w:rPr>
        <w:t>地址：</w:t>
      </w:r>
    </w:p>
    <w:p w14:paraId="03F3999F">
      <w:pPr>
        <w:spacing w:line="360" w:lineRule="auto"/>
        <w:rPr>
          <w:rFonts w:hint="eastAsia" w:ascii="宋体" w:hAnsi="宋体" w:cs="宋体"/>
          <w:color w:val="auto"/>
          <w:sz w:val="24"/>
        </w:rPr>
      </w:pPr>
      <w:r>
        <w:rPr>
          <w:rFonts w:hint="eastAsia" w:ascii="宋体" w:hAnsi="宋体" w:cs="宋体"/>
          <w:color w:val="auto"/>
          <w:sz w:val="24"/>
        </w:rPr>
        <w:t>开立人：</w:t>
      </w:r>
    </w:p>
    <w:p w14:paraId="03F399A0">
      <w:pPr>
        <w:spacing w:line="360" w:lineRule="auto"/>
        <w:rPr>
          <w:rFonts w:hint="eastAsia" w:ascii="宋体" w:hAnsi="宋体" w:cs="宋体"/>
          <w:color w:val="auto"/>
          <w:sz w:val="24"/>
        </w:rPr>
      </w:pPr>
      <w:r>
        <w:rPr>
          <w:rFonts w:hint="eastAsia" w:ascii="宋体" w:hAnsi="宋体" w:cs="宋体"/>
          <w:color w:val="auto"/>
          <w:sz w:val="24"/>
        </w:rPr>
        <w:t>地址：</w:t>
      </w:r>
    </w:p>
    <w:p w14:paraId="03F399A1">
      <w:pPr>
        <w:spacing w:line="360" w:lineRule="auto"/>
        <w:rPr>
          <w:rFonts w:hint="eastAsia" w:ascii="宋体" w:hAnsi="宋体" w:cs="宋体"/>
          <w:color w:val="auto"/>
          <w:sz w:val="24"/>
        </w:rPr>
      </w:pPr>
      <w:r>
        <w:rPr>
          <w:rFonts w:hint="eastAsia" w:ascii="宋体" w:hAnsi="宋体" w:cs="宋体"/>
          <w:color w:val="auto"/>
          <w:sz w:val="24"/>
        </w:rPr>
        <w:t xml:space="preserve"> </w:t>
      </w:r>
    </w:p>
    <w:p w14:paraId="03F399A2">
      <w:pPr>
        <w:spacing w:line="360" w:lineRule="auto"/>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 xml:space="preserve">（受益人名称）： </w:t>
      </w:r>
    </w:p>
    <w:p w14:paraId="03F399A3">
      <w:pPr>
        <w:spacing w:line="360" w:lineRule="auto"/>
        <w:ind w:firstLine="480" w:firstLineChars="200"/>
        <w:rPr>
          <w:rFonts w:hint="eastAsia" w:ascii="宋体" w:hAnsi="宋体" w:cs="宋体"/>
          <w:color w:val="auto"/>
          <w:sz w:val="24"/>
        </w:rPr>
      </w:pPr>
      <w:r>
        <w:rPr>
          <w:rFonts w:hint="eastAsia" w:ascii="宋体" w:hAnsi="宋体" w:cs="宋体"/>
          <w:color w:val="auto"/>
          <w:sz w:val="24"/>
        </w:rPr>
        <w:t>鉴于</w:t>
      </w:r>
      <w:r>
        <w:rPr>
          <w:rFonts w:hint="eastAsia" w:ascii="宋体" w:hAnsi="宋体" w:cs="宋体"/>
          <w:color w:val="auto"/>
          <w:sz w:val="24"/>
          <w:u w:val="single"/>
        </w:rPr>
        <w:t xml:space="preserve">        </w:t>
      </w:r>
      <w:r>
        <w:rPr>
          <w:rFonts w:hint="eastAsia" w:ascii="宋体" w:hAnsi="宋体" w:cs="宋体"/>
          <w:color w:val="auto"/>
          <w:sz w:val="24"/>
        </w:rPr>
        <w:t>（以下简称“受益人”）与</w:t>
      </w:r>
      <w:r>
        <w:rPr>
          <w:rFonts w:hint="eastAsia" w:ascii="宋体" w:hAnsi="宋体" w:cs="宋体"/>
          <w:color w:val="auto"/>
          <w:sz w:val="24"/>
          <w:u w:val="single"/>
        </w:rPr>
        <w:t xml:space="preserve">         </w:t>
      </w:r>
      <w:r>
        <w:rPr>
          <w:rFonts w:hint="eastAsia" w:ascii="宋体" w:hAnsi="宋体" w:cs="宋体"/>
          <w:color w:val="auto"/>
          <w:sz w:val="24"/>
        </w:rPr>
        <w:t>（以下简称“申请人”）于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日就</w:t>
      </w:r>
      <w:r>
        <w:rPr>
          <w:rFonts w:hint="eastAsia" w:ascii="宋体" w:hAnsi="宋体" w:cs="宋体"/>
          <w:color w:val="auto"/>
          <w:sz w:val="24"/>
          <w:u w:val="single"/>
        </w:rPr>
        <w:t xml:space="preserve">           </w:t>
      </w:r>
      <w:r>
        <w:rPr>
          <w:rFonts w:hint="eastAsia" w:ascii="宋体" w:hAnsi="宋体" w:cs="宋体"/>
          <w:color w:val="auto"/>
          <w:sz w:val="24"/>
        </w:rPr>
        <w:t>项目（以下简称“本项目”，采购编号：</w:t>
      </w:r>
      <w:r>
        <w:rPr>
          <w:rFonts w:hint="eastAsia" w:ascii="宋体" w:hAnsi="宋体" w:cs="宋体"/>
          <w:color w:val="auto"/>
          <w:sz w:val="24"/>
          <w:u w:val="single"/>
        </w:rPr>
        <w:t xml:space="preserve">       </w:t>
      </w:r>
      <w:r>
        <w:rPr>
          <w:rFonts w:hint="eastAsia" w:ascii="宋体" w:hAnsi="宋体" w:cs="宋体"/>
          <w:color w:val="auto"/>
          <w:sz w:val="24"/>
        </w:rPr>
        <w:t xml:space="preserve">）货物和服务有关事项签订合同（以下简称“主合同”），我方（即“开立人”）根据主合同了解到申请人为主合同项下之供应商，受益人为主合同项下之买方，基于申请人的请求，我方同意就申请人按照合同约定正确和合理地为合同目的使用预付款，向贵方提供不可撤销、不可转让的见索即付独立保函（以下简称“本保函”）。 </w:t>
      </w:r>
    </w:p>
    <w:p w14:paraId="03F399A4">
      <w:pPr>
        <w:spacing w:line="360" w:lineRule="auto"/>
        <w:ind w:firstLine="480" w:firstLineChars="200"/>
        <w:rPr>
          <w:rFonts w:hint="eastAsia" w:ascii="宋体" w:hAnsi="宋体" w:cs="宋体"/>
          <w:color w:val="auto"/>
          <w:sz w:val="24"/>
        </w:rPr>
      </w:pPr>
      <w:r>
        <w:rPr>
          <w:rFonts w:hint="eastAsia" w:ascii="宋体" w:hAnsi="宋体" w:cs="宋体"/>
          <w:color w:val="auto"/>
          <w:sz w:val="24"/>
        </w:rPr>
        <w:t>一、本保函担保范围：申请人未按照合同约定正确和合理地为合同目的使用预付款，应当向贵方承担的违约责任和赔偿因此造成的损失、利息、律师费、诉讼费用等实现债权的费用。</w:t>
      </w:r>
    </w:p>
    <w:p w14:paraId="03F399A5">
      <w:pPr>
        <w:spacing w:line="360" w:lineRule="auto"/>
        <w:ind w:firstLine="480" w:firstLineChars="200"/>
        <w:rPr>
          <w:rFonts w:hint="eastAsia" w:ascii="宋体" w:hAnsi="宋体" w:cs="宋体"/>
          <w:color w:val="auto"/>
          <w:sz w:val="24"/>
        </w:rPr>
      </w:pPr>
      <w:r>
        <w:rPr>
          <w:rFonts w:hint="eastAsia" w:ascii="宋体" w:hAnsi="宋体" w:cs="宋体"/>
          <w:color w:val="auto"/>
          <w:sz w:val="24"/>
        </w:rPr>
        <w:t>二、本保函担保金额最高不超过人民币（大写）</w:t>
      </w:r>
      <w:r>
        <w:rPr>
          <w:rFonts w:hint="eastAsia" w:ascii="宋体" w:hAnsi="宋体" w:cs="宋体"/>
          <w:color w:val="auto"/>
          <w:sz w:val="24"/>
          <w:u w:val="single"/>
        </w:rPr>
        <w:t xml:space="preserve">          </w:t>
      </w:r>
      <w:r>
        <w:rPr>
          <w:rFonts w:hint="eastAsia" w:ascii="宋体" w:hAnsi="宋体" w:cs="宋体"/>
          <w:color w:val="auto"/>
          <w:sz w:val="24"/>
        </w:rPr>
        <w:t>元（¥</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03F399A6">
      <w:pPr>
        <w:spacing w:line="360" w:lineRule="auto"/>
        <w:ind w:firstLine="480" w:firstLineChars="200"/>
        <w:rPr>
          <w:rFonts w:hint="eastAsia" w:ascii="宋体" w:hAnsi="宋体" w:cs="宋体"/>
          <w:color w:val="auto"/>
          <w:sz w:val="24"/>
        </w:rPr>
      </w:pPr>
      <w:r>
        <w:rPr>
          <w:rFonts w:hint="eastAsia" w:ascii="宋体" w:hAnsi="宋体" w:cs="宋体"/>
          <w:color w:val="auto"/>
          <w:sz w:val="24"/>
        </w:rPr>
        <w:t>三、本保函有效期自开立之日起至买方全额扣回预付款后</w:t>
      </w:r>
      <w:r>
        <w:rPr>
          <w:rFonts w:hint="eastAsia" w:ascii="宋体" w:hAnsi="宋体" w:cs="宋体"/>
          <w:color w:val="auto"/>
          <w:sz w:val="24"/>
          <w:u w:val="single"/>
        </w:rPr>
        <w:t xml:space="preserve">  30   </w:t>
      </w:r>
      <w:r>
        <w:rPr>
          <w:rFonts w:hint="eastAsia" w:ascii="宋体" w:hAnsi="宋体" w:cs="宋体"/>
          <w:color w:val="auto"/>
          <w:sz w:val="24"/>
        </w:rPr>
        <w:t>日止。</w:t>
      </w:r>
    </w:p>
    <w:p w14:paraId="03F399A7">
      <w:pPr>
        <w:spacing w:line="360" w:lineRule="auto"/>
        <w:ind w:firstLine="480" w:firstLineChars="200"/>
        <w:rPr>
          <w:rFonts w:hint="eastAsia" w:ascii="宋体" w:hAnsi="宋体" w:cs="宋体"/>
          <w:color w:val="auto"/>
          <w:sz w:val="24"/>
        </w:rPr>
      </w:pPr>
      <w:r>
        <w:rPr>
          <w:rFonts w:hint="eastAsia" w:ascii="宋体" w:hAnsi="宋体" w:cs="宋体"/>
          <w:color w:val="auto"/>
          <w:sz w:val="24"/>
        </w:rPr>
        <w:t>四、我方承诺，在收到受益人发来的书面付款通知后的</w:t>
      </w:r>
      <w:r>
        <w:rPr>
          <w:rFonts w:hint="eastAsia" w:ascii="宋体" w:hAnsi="宋体" w:cs="宋体"/>
          <w:color w:val="auto"/>
          <w:sz w:val="24"/>
          <w:u w:val="single"/>
        </w:rPr>
        <w:t>7</w:t>
      </w:r>
      <w:r>
        <w:rPr>
          <w:rFonts w:hint="eastAsia" w:ascii="宋体" w:hAnsi="宋体" w:cs="宋体"/>
          <w:color w:val="auto"/>
          <w:sz w:val="24"/>
        </w:rPr>
        <w:t>日内无条件支付，前述书面付款通知即为付款要求之单据，且应满足以下要求：</w:t>
      </w:r>
    </w:p>
    <w:p w14:paraId="03F399A8">
      <w:pPr>
        <w:spacing w:line="360" w:lineRule="auto"/>
        <w:ind w:firstLine="480" w:firstLineChars="200"/>
        <w:rPr>
          <w:rFonts w:hint="eastAsia" w:ascii="宋体" w:hAnsi="宋体" w:cs="宋体"/>
          <w:color w:val="auto"/>
          <w:sz w:val="24"/>
        </w:rPr>
      </w:pPr>
      <w:r>
        <w:rPr>
          <w:rFonts w:hint="eastAsia" w:ascii="宋体" w:hAnsi="宋体" w:cs="宋体"/>
          <w:color w:val="auto"/>
          <w:sz w:val="24"/>
        </w:rPr>
        <w:t>（1）付款通知到达的日期在本保函的有效期内；</w:t>
      </w:r>
    </w:p>
    <w:p w14:paraId="03F399A9">
      <w:pPr>
        <w:spacing w:line="360" w:lineRule="auto"/>
        <w:ind w:firstLine="480" w:firstLineChars="200"/>
        <w:rPr>
          <w:rFonts w:hint="eastAsia" w:ascii="宋体" w:hAnsi="宋体" w:cs="宋体"/>
          <w:color w:val="auto"/>
          <w:sz w:val="24"/>
        </w:rPr>
      </w:pPr>
      <w:r>
        <w:rPr>
          <w:rFonts w:hint="eastAsia" w:ascii="宋体" w:hAnsi="宋体" w:cs="宋体"/>
          <w:color w:val="auto"/>
          <w:sz w:val="24"/>
        </w:rPr>
        <w:t>（2）载明要求支付的金额；</w:t>
      </w:r>
    </w:p>
    <w:p w14:paraId="03F399AA">
      <w:pPr>
        <w:spacing w:line="360" w:lineRule="auto"/>
        <w:ind w:firstLine="480" w:firstLineChars="200"/>
        <w:rPr>
          <w:rFonts w:hint="eastAsia" w:ascii="宋体" w:hAnsi="宋体" w:cs="宋体"/>
          <w:color w:val="auto"/>
          <w:sz w:val="24"/>
        </w:rPr>
      </w:pPr>
      <w:r>
        <w:rPr>
          <w:rFonts w:hint="eastAsia" w:ascii="宋体" w:hAnsi="宋体" w:cs="宋体"/>
          <w:color w:val="auto"/>
          <w:sz w:val="24"/>
        </w:rPr>
        <w:t>（3）载明申请人违反合同义务的条款和内容；</w:t>
      </w:r>
    </w:p>
    <w:p w14:paraId="03F399AB">
      <w:pPr>
        <w:spacing w:line="360" w:lineRule="auto"/>
        <w:ind w:firstLine="480" w:firstLineChars="200"/>
        <w:rPr>
          <w:rFonts w:hint="eastAsia" w:ascii="宋体" w:hAnsi="宋体" w:cs="宋体"/>
          <w:color w:val="auto"/>
          <w:sz w:val="24"/>
        </w:rPr>
      </w:pPr>
      <w:r>
        <w:rPr>
          <w:rFonts w:hint="eastAsia" w:ascii="宋体" w:hAnsi="宋体" w:cs="宋体"/>
          <w:color w:val="auto"/>
          <w:sz w:val="24"/>
        </w:rPr>
        <w:t>（4）声明不存在合同文件约定或我国法律规定免除申请人或开立人支付责任的情形；</w:t>
      </w:r>
    </w:p>
    <w:p w14:paraId="03F399AC">
      <w:pPr>
        <w:spacing w:line="360" w:lineRule="auto"/>
        <w:ind w:firstLine="480" w:firstLineChars="200"/>
        <w:rPr>
          <w:rFonts w:hint="eastAsia" w:ascii="宋体" w:hAnsi="宋体" w:cs="宋体"/>
          <w:color w:val="auto"/>
          <w:sz w:val="24"/>
        </w:rPr>
      </w:pPr>
      <w:r>
        <w:rPr>
          <w:rFonts w:hint="eastAsia" w:ascii="宋体" w:hAnsi="宋体" w:cs="宋体"/>
          <w:color w:val="auto"/>
          <w:sz w:val="24"/>
        </w:rPr>
        <w:t>（5）付款通知应在本保函有效期内到达的地址是：</w:t>
      </w:r>
      <w:r>
        <w:rPr>
          <w:rFonts w:hint="eastAsia" w:ascii="宋体" w:hAnsi="宋体" w:cs="宋体"/>
          <w:color w:val="auto"/>
          <w:sz w:val="24"/>
          <w:u w:val="single"/>
        </w:rPr>
        <w:t xml:space="preserve">             </w:t>
      </w:r>
      <w:r>
        <w:rPr>
          <w:rFonts w:hint="eastAsia" w:ascii="宋体" w:hAnsi="宋体" w:cs="宋体"/>
          <w:color w:val="auto"/>
          <w:sz w:val="24"/>
        </w:rPr>
        <w:t>。</w:t>
      </w:r>
    </w:p>
    <w:p w14:paraId="03F399AD">
      <w:pPr>
        <w:spacing w:line="360" w:lineRule="auto"/>
        <w:ind w:firstLine="480" w:firstLineChars="200"/>
        <w:rPr>
          <w:rFonts w:hint="eastAsia" w:ascii="宋体" w:hAnsi="宋体" w:cs="宋体"/>
          <w:color w:val="auto"/>
          <w:sz w:val="24"/>
        </w:rPr>
      </w:pPr>
      <w:r>
        <w:rPr>
          <w:rFonts w:hint="eastAsia" w:ascii="宋体" w:hAnsi="宋体" w:cs="宋体"/>
          <w:color w:val="auto"/>
          <w:sz w:val="24"/>
        </w:rPr>
        <w:t>受益人发出的书面付款通知应由其为鉴明受益人法定代表人（负责人）或授权代理人签字并加盖公章。</w:t>
      </w:r>
    </w:p>
    <w:p w14:paraId="03F399AE">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五、本保函项下的权利不得转让，不得设定担保。贵方未经我方书面同意转 让本保函或其项下任何权利，对我方不发生法律效力。 </w:t>
      </w:r>
    </w:p>
    <w:p w14:paraId="03F399AF">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六、与本保函有关的基础合同不成立、不生效、无效、被撤销、被解除，不影响本保函的独立有效。 </w:t>
      </w:r>
    </w:p>
    <w:p w14:paraId="03F399B0">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七、贵方应在本保函到期后的七日内将本保函正本退回我方注销，但是不论贵方是否按此要求将本保函正本退回我方，我方在本保函项下的义务和责任均在保函有效期到期后自动消灭。 </w:t>
      </w:r>
    </w:p>
    <w:p w14:paraId="03F399B1">
      <w:pPr>
        <w:spacing w:line="360" w:lineRule="auto"/>
        <w:ind w:firstLine="480" w:firstLineChars="200"/>
        <w:rPr>
          <w:rFonts w:hint="eastAsia" w:ascii="宋体" w:hAnsi="宋体" w:cs="宋体"/>
          <w:color w:val="auto"/>
          <w:sz w:val="24"/>
        </w:rPr>
      </w:pPr>
      <w:r>
        <w:rPr>
          <w:rFonts w:hint="eastAsia" w:ascii="宋体" w:hAnsi="宋体" w:cs="宋体"/>
          <w:color w:val="auto"/>
          <w:sz w:val="24"/>
        </w:rPr>
        <w:t>八、本保函适用的法律为中华人民共和国法律，争议裁判管辖地为中华人民共和国</w:t>
      </w:r>
      <w:r>
        <w:rPr>
          <w:rFonts w:hint="eastAsia" w:ascii="宋体" w:hAnsi="宋体" w:cs="宋体"/>
          <w:color w:val="auto"/>
          <w:sz w:val="24"/>
          <w:u w:val="single"/>
        </w:rPr>
        <w:t xml:space="preserve">  杭州市钱塘区  </w:t>
      </w:r>
      <w:r>
        <w:rPr>
          <w:rFonts w:hint="eastAsia" w:ascii="宋体" w:hAnsi="宋体" w:cs="宋体"/>
          <w:color w:val="auto"/>
          <w:sz w:val="24"/>
        </w:rPr>
        <w:t xml:space="preserve">。 </w:t>
      </w:r>
    </w:p>
    <w:p w14:paraId="03F399B2">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九、本保函自我方法定代表人或授权代表签字并加盖公章之日起生效。 </w:t>
      </w:r>
    </w:p>
    <w:p w14:paraId="03F399B3">
      <w:pPr>
        <w:spacing w:line="360" w:lineRule="auto"/>
        <w:ind w:firstLine="480" w:firstLineChars="200"/>
        <w:rPr>
          <w:rFonts w:hint="eastAsia" w:ascii="宋体" w:hAnsi="宋体" w:cs="宋体"/>
          <w:color w:val="auto"/>
          <w:sz w:val="24"/>
        </w:rPr>
      </w:pPr>
    </w:p>
    <w:p w14:paraId="03F399B4">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开 立 人：                              （公章） </w:t>
      </w:r>
    </w:p>
    <w:p w14:paraId="03F399B5">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法定代表人（或授权代表）：               （签字） </w:t>
      </w:r>
    </w:p>
    <w:p w14:paraId="03F399B6">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地    址：                                       </w:t>
      </w:r>
    </w:p>
    <w:p w14:paraId="03F399B7">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邮政编码：                 </w:t>
      </w:r>
    </w:p>
    <w:p w14:paraId="03F399B8">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电    话：                 </w:t>
      </w:r>
    </w:p>
    <w:p w14:paraId="03F399B9">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传    真：                 </w:t>
      </w:r>
    </w:p>
    <w:p w14:paraId="03F399BA">
      <w:pPr>
        <w:spacing w:line="360" w:lineRule="auto"/>
        <w:rPr>
          <w:rFonts w:hint="eastAsia" w:ascii="宋体" w:hAnsi="宋体" w:cs="宋体"/>
          <w:color w:val="auto"/>
          <w:sz w:val="24"/>
        </w:rPr>
      </w:pPr>
      <w:r>
        <w:rPr>
          <w:rFonts w:hint="eastAsia" w:ascii="宋体" w:hAnsi="宋体" w:cs="宋体"/>
          <w:color w:val="auto"/>
          <w:sz w:val="24"/>
        </w:rPr>
        <w:t xml:space="preserve">    开立时间：      年      月        日</w:t>
      </w:r>
    </w:p>
    <w:p w14:paraId="03F399BB">
      <w:pPr>
        <w:widowControl/>
        <w:adjustRightInd/>
        <w:jc w:val="left"/>
        <w:rPr>
          <w:rFonts w:hint="eastAsia" w:ascii="宋体" w:hAnsi="宋体" w:cs="宋体"/>
          <w:b/>
          <w:color w:val="auto"/>
          <w:sz w:val="36"/>
          <w:szCs w:val="20"/>
        </w:rPr>
      </w:pPr>
    </w:p>
    <w:bookmarkEnd w:id="512"/>
    <w:p w14:paraId="03F399BC">
      <w:pPr>
        <w:rPr>
          <w:rFonts w:hint="eastAsia" w:ascii="宋体" w:hAnsi="宋体" w:cs="宋体"/>
          <w:b/>
          <w:color w:val="auto"/>
          <w:sz w:val="36"/>
          <w:szCs w:val="20"/>
        </w:rPr>
      </w:pPr>
    </w:p>
    <w:p w14:paraId="3AC2C315">
      <w:pPr>
        <w:rPr>
          <w:rFonts w:hint="eastAsia" w:ascii="宋体" w:hAnsi="宋体" w:cs="宋体"/>
          <w:b/>
          <w:color w:val="auto"/>
          <w:sz w:val="36"/>
          <w:szCs w:val="20"/>
        </w:rPr>
      </w:pPr>
      <w:r>
        <w:rPr>
          <w:rFonts w:hint="eastAsia" w:ascii="宋体" w:hAnsi="宋体" w:cs="宋体"/>
          <w:b/>
          <w:color w:val="auto"/>
          <w:sz w:val="36"/>
          <w:szCs w:val="20"/>
        </w:rPr>
        <w:br w:type="page"/>
      </w:r>
    </w:p>
    <w:p w14:paraId="03F399BD">
      <w:pPr>
        <w:spacing w:line="360" w:lineRule="auto"/>
        <w:ind w:left="720" w:firstLine="723" w:firstLineChars="200"/>
        <w:outlineLvl w:val="0"/>
        <w:rPr>
          <w:rFonts w:hint="eastAsia" w:ascii="宋体" w:hAnsi="宋体" w:cs="宋体"/>
          <w:b/>
          <w:color w:val="auto"/>
          <w:sz w:val="36"/>
          <w:szCs w:val="20"/>
        </w:rPr>
      </w:pPr>
      <w:r>
        <w:rPr>
          <w:rFonts w:hint="eastAsia" w:ascii="宋体" w:hAnsi="宋体" w:cs="宋体"/>
          <w:b/>
          <w:color w:val="auto"/>
          <w:sz w:val="36"/>
          <w:szCs w:val="20"/>
        </w:rPr>
        <w:t>第六部分</w:t>
      </w:r>
      <w:bookmarkEnd w:id="490"/>
      <w:r>
        <w:rPr>
          <w:rFonts w:hint="eastAsia" w:ascii="宋体" w:hAnsi="宋体" w:cs="宋体"/>
          <w:b/>
          <w:color w:val="auto"/>
          <w:sz w:val="36"/>
          <w:szCs w:val="20"/>
        </w:rPr>
        <w:t xml:space="preserve"> </w:t>
      </w:r>
      <w:bookmarkEnd w:id="491"/>
      <w:r>
        <w:rPr>
          <w:rFonts w:hint="eastAsia" w:ascii="宋体" w:hAnsi="宋体" w:cs="宋体"/>
          <w:b/>
          <w:color w:val="auto"/>
          <w:sz w:val="36"/>
          <w:szCs w:val="20"/>
        </w:rPr>
        <w:t>应提交的有关格式范例</w:t>
      </w:r>
    </w:p>
    <w:p w14:paraId="03F399BE">
      <w:pPr>
        <w:rPr>
          <w:color w:val="auto"/>
        </w:rPr>
      </w:pPr>
    </w:p>
    <w:p w14:paraId="03F399BF">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资格文件部分</w:t>
      </w:r>
    </w:p>
    <w:p w14:paraId="03F399C0">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目录</w:t>
      </w:r>
    </w:p>
    <w:p w14:paraId="03F399C1">
      <w:pPr>
        <w:rPr>
          <w:color w:val="auto"/>
        </w:rPr>
      </w:pPr>
    </w:p>
    <w:p w14:paraId="03F399C2">
      <w:pPr>
        <w:snapToGrid w:val="0"/>
        <w:spacing w:line="360" w:lineRule="auto"/>
        <w:rPr>
          <w:rFonts w:hint="eastAsia" w:ascii="宋体" w:hAnsi="宋体" w:cs="宋体"/>
          <w:color w:val="auto"/>
          <w:sz w:val="24"/>
        </w:rPr>
      </w:pPr>
      <w:r>
        <w:rPr>
          <w:rFonts w:hint="eastAsia" w:ascii="宋体" w:hAnsi="宋体" w:cs="宋体"/>
          <w:color w:val="auto"/>
          <w:sz w:val="24"/>
        </w:rPr>
        <w:t>（1）符合参加政府采购活动应当具备的一般条件的承诺函……………（页码）</w:t>
      </w:r>
    </w:p>
    <w:p w14:paraId="03F399C3">
      <w:pPr>
        <w:snapToGrid w:val="0"/>
        <w:spacing w:line="360" w:lineRule="auto"/>
        <w:rPr>
          <w:rFonts w:hint="eastAsia"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03F399C4">
      <w:pPr>
        <w:snapToGrid w:val="0"/>
        <w:spacing w:line="36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03F399C5">
      <w:pPr>
        <w:snapToGrid w:val="0"/>
        <w:spacing w:line="36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03F399C6">
      <w:pPr>
        <w:snapToGrid w:val="0"/>
        <w:spacing w:line="360" w:lineRule="auto"/>
        <w:ind w:firstLine="480" w:firstLineChars="200"/>
        <w:rPr>
          <w:rFonts w:hint="eastAsia" w:ascii="宋体" w:hAnsi="宋体" w:cs="宋体"/>
          <w:color w:val="auto"/>
          <w:sz w:val="24"/>
        </w:rPr>
      </w:pPr>
    </w:p>
    <w:p w14:paraId="03F399C7">
      <w:pPr>
        <w:spacing w:line="360" w:lineRule="auto"/>
        <w:ind w:firstLine="480" w:firstLineChars="200"/>
        <w:rPr>
          <w:rFonts w:hint="eastAsia" w:ascii="宋体" w:hAnsi="宋体" w:cs="宋体"/>
          <w:color w:val="auto"/>
          <w:sz w:val="24"/>
        </w:rPr>
      </w:pPr>
    </w:p>
    <w:p w14:paraId="03F399C8">
      <w:pPr>
        <w:spacing w:line="360" w:lineRule="auto"/>
        <w:jc w:val="center"/>
        <w:outlineLvl w:val="0"/>
        <w:rPr>
          <w:rFonts w:hint="eastAsia" w:ascii="宋体" w:hAnsi="宋体" w:cs="宋体"/>
          <w:b/>
          <w:color w:val="auto"/>
          <w:kern w:val="0"/>
          <w:sz w:val="28"/>
          <w:szCs w:val="28"/>
        </w:rPr>
      </w:pPr>
      <w:r>
        <w:rPr>
          <w:rFonts w:hint="eastAsia" w:ascii="宋体" w:hAnsi="宋体" w:cs="宋体"/>
          <w:color w:val="auto"/>
          <w:kern w:val="0"/>
          <w:sz w:val="24"/>
        </w:rPr>
        <w:br w:type="page"/>
      </w:r>
      <w:r>
        <w:rPr>
          <w:rFonts w:hint="eastAsia" w:ascii="宋体" w:hAnsi="宋体" w:cs="宋体"/>
          <w:b/>
          <w:color w:val="auto"/>
          <w:kern w:val="0"/>
          <w:sz w:val="28"/>
          <w:szCs w:val="28"/>
        </w:rPr>
        <w:t>一、符合参加政府采购活动应当具备的一般条件的承诺函</w:t>
      </w:r>
    </w:p>
    <w:p w14:paraId="03F399C9">
      <w:pPr>
        <w:snapToGrid w:val="0"/>
        <w:spacing w:line="360" w:lineRule="auto"/>
        <w:rPr>
          <w:rFonts w:hint="eastAsia" w:ascii="宋体" w:hAnsi="宋体" w:cs="宋体"/>
          <w:color w:val="auto"/>
          <w:sz w:val="24"/>
        </w:rPr>
      </w:pPr>
    </w:p>
    <w:p w14:paraId="03F399CA">
      <w:pPr>
        <w:snapToGrid w:val="0"/>
        <w:spacing w:line="360" w:lineRule="auto"/>
        <w:rPr>
          <w:rFonts w:hint="eastAsia" w:ascii="宋体" w:hAnsi="宋体" w:cs="宋体"/>
          <w:color w:val="auto"/>
          <w:sz w:val="24"/>
        </w:rPr>
      </w:pPr>
      <w:r>
        <w:rPr>
          <w:rFonts w:hint="eastAsia" w:ascii="宋体" w:hAnsi="宋体" w:cs="宋体"/>
          <w:color w:val="auto"/>
          <w:sz w:val="24"/>
        </w:rPr>
        <w:t>浙江省医疗器械检验研究院、浙江国际招投标有限公司：</w:t>
      </w:r>
    </w:p>
    <w:p w14:paraId="03F399CB">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我方参与原子吸收光谱仪采购项目【项目编号：ZJ-2580148-12】政府采购活动，郑重承诺：</w:t>
      </w:r>
    </w:p>
    <w:p w14:paraId="03F399CC">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（一）具备《中华人民共和国政府采购法》第二十二条第一款规定的条件：</w:t>
      </w:r>
    </w:p>
    <w:p w14:paraId="03F399CD">
      <w:pPr>
        <w:numPr>
          <w:ilvl w:val="0"/>
          <w:numId w:val="3"/>
        </w:numPr>
        <w:snapToGrid w:val="0"/>
        <w:spacing w:line="360" w:lineRule="auto"/>
        <w:rPr>
          <w:rFonts w:hint="eastAsia" w:ascii="宋体" w:hAnsi="宋体" w:cs="宋体"/>
          <w:color w:val="auto"/>
          <w:sz w:val="24"/>
        </w:rPr>
      </w:pPr>
      <w:r>
        <w:rPr>
          <w:rFonts w:hint="eastAsia" w:ascii="宋体" w:hAnsi="宋体" w:cs="宋体"/>
          <w:color w:val="auto"/>
          <w:sz w:val="24"/>
        </w:rPr>
        <w:t>具有独立承担民事责任的能力；</w:t>
      </w:r>
    </w:p>
    <w:p w14:paraId="03F399CE">
      <w:pPr>
        <w:numPr>
          <w:ilvl w:val="0"/>
          <w:numId w:val="3"/>
        </w:numPr>
        <w:snapToGrid w:val="0"/>
        <w:spacing w:line="360" w:lineRule="auto"/>
        <w:rPr>
          <w:rFonts w:hint="eastAsia" w:ascii="宋体" w:hAnsi="宋体" w:cs="宋体"/>
          <w:color w:val="auto"/>
          <w:sz w:val="24"/>
        </w:rPr>
      </w:pPr>
      <w:r>
        <w:rPr>
          <w:rFonts w:hint="eastAsia" w:ascii="宋体" w:hAnsi="宋体" w:cs="宋体"/>
          <w:color w:val="auto"/>
          <w:sz w:val="24"/>
        </w:rPr>
        <w:t xml:space="preserve">具有良好的商业信誉和健全的财务会计制度； </w:t>
      </w:r>
    </w:p>
    <w:p w14:paraId="03F399CF">
      <w:pPr>
        <w:numPr>
          <w:ilvl w:val="0"/>
          <w:numId w:val="3"/>
        </w:numPr>
        <w:snapToGrid w:val="0"/>
        <w:spacing w:line="360" w:lineRule="auto"/>
        <w:rPr>
          <w:rFonts w:hint="eastAsia" w:ascii="宋体" w:hAnsi="宋体" w:cs="宋体"/>
          <w:color w:val="auto"/>
          <w:sz w:val="24"/>
        </w:rPr>
      </w:pPr>
      <w:r>
        <w:rPr>
          <w:rFonts w:hint="eastAsia" w:ascii="宋体" w:hAnsi="宋体" w:cs="宋体"/>
          <w:color w:val="auto"/>
          <w:sz w:val="24"/>
        </w:rPr>
        <w:t>具有履行合同所必需的设备和专业技术能力；</w:t>
      </w:r>
    </w:p>
    <w:p w14:paraId="03F399D0">
      <w:pPr>
        <w:numPr>
          <w:ilvl w:val="0"/>
          <w:numId w:val="3"/>
        </w:numPr>
        <w:snapToGrid w:val="0"/>
        <w:spacing w:line="360" w:lineRule="auto"/>
        <w:rPr>
          <w:rFonts w:hint="eastAsia" w:ascii="宋体" w:hAnsi="宋体" w:cs="宋体"/>
          <w:color w:val="auto"/>
          <w:sz w:val="24"/>
        </w:rPr>
      </w:pPr>
      <w:r>
        <w:rPr>
          <w:rFonts w:hint="eastAsia" w:ascii="宋体" w:hAnsi="宋体" w:cs="宋体"/>
          <w:color w:val="auto"/>
          <w:sz w:val="24"/>
        </w:rPr>
        <w:t>有依法缴纳税收和社会保障资金的良好记录；</w:t>
      </w:r>
    </w:p>
    <w:p w14:paraId="03F399D1">
      <w:pPr>
        <w:numPr>
          <w:ilvl w:val="0"/>
          <w:numId w:val="3"/>
        </w:numPr>
        <w:snapToGrid w:val="0"/>
        <w:spacing w:line="360" w:lineRule="auto"/>
        <w:rPr>
          <w:rFonts w:hint="eastAsia" w:ascii="宋体" w:hAnsi="宋体" w:cs="宋体"/>
          <w:color w:val="auto"/>
          <w:sz w:val="24"/>
        </w:rPr>
      </w:pPr>
      <w:r>
        <w:rPr>
          <w:rFonts w:hint="eastAsia" w:ascii="宋体" w:hAnsi="宋体" w:cs="宋体"/>
          <w:color w:val="auto"/>
          <w:sz w:val="24"/>
        </w:rPr>
        <w:t>参加政府采购活动前三年内，在经营活动中没有重大违法记录；</w:t>
      </w:r>
    </w:p>
    <w:p w14:paraId="03F399D2">
      <w:pPr>
        <w:numPr>
          <w:ilvl w:val="0"/>
          <w:numId w:val="3"/>
        </w:numPr>
        <w:snapToGrid w:val="0"/>
        <w:spacing w:line="360" w:lineRule="auto"/>
        <w:rPr>
          <w:rFonts w:hint="eastAsia" w:ascii="宋体" w:hAnsi="宋体" w:cs="宋体"/>
          <w:color w:val="auto"/>
          <w:sz w:val="24"/>
        </w:rPr>
      </w:pPr>
      <w:r>
        <w:rPr>
          <w:rFonts w:hint="eastAsia" w:ascii="宋体" w:hAnsi="宋体" w:cs="宋体"/>
          <w:color w:val="auto"/>
          <w:sz w:val="24"/>
        </w:rPr>
        <w:t>具有法律、行政法规规定的其他条件。</w:t>
      </w:r>
    </w:p>
    <w:p w14:paraId="03F399D3">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03F399D4">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（三）不存在以下情况：</w:t>
      </w:r>
    </w:p>
    <w:p w14:paraId="03F399D5">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03F399D6">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5BE6E9F9">
      <w:pPr>
        <w:snapToGrid w:val="0"/>
        <w:spacing w:line="360" w:lineRule="auto"/>
        <w:ind w:firstLine="5520" w:firstLineChars="2300"/>
        <w:rPr>
          <w:rFonts w:hint="eastAsia" w:ascii="宋体" w:hAnsi="宋体" w:cs="宋体"/>
          <w:color w:val="auto"/>
          <w:kern w:val="0"/>
          <w:sz w:val="24"/>
          <w:lang w:val="zh-CN"/>
        </w:rPr>
      </w:pPr>
    </w:p>
    <w:p w14:paraId="27718A06">
      <w:pPr>
        <w:snapToGrid w:val="0"/>
        <w:spacing w:line="360" w:lineRule="auto"/>
        <w:ind w:firstLine="5520" w:firstLineChars="2300"/>
        <w:rPr>
          <w:rFonts w:hint="eastAsia" w:ascii="宋体" w:hAnsi="宋体" w:cs="宋体"/>
          <w:color w:val="auto"/>
          <w:kern w:val="0"/>
          <w:sz w:val="24"/>
          <w:lang w:val="zh-CN"/>
        </w:rPr>
      </w:pPr>
    </w:p>
    <w:p w14:paraId="2850A619">
      <w:pPr>
        <w:snapToGrid w:val="0"/>
        <w:spacing w:line="360" w:lineRule="auto"/>
        <w:ind w:firstLine="5520" w:firstLineChars="2300"/>
        <w:rPr>
          <w:rFonts w:hint="eastAsia" w:ascii="宋体" w:hAnsi="宋体" w:cs="宋体"/>
          <w:color w:val="auto"/>
          <w:kern w:val="0"/>
          <w:sz w:val="24"/>
          <w:lang w:val="zh-CN"/>
        </w:rPr>
      </w:pPr>
    </w:p>
    <w:p w14:paraId="03F399D7">
      <w:pPr>
        <w:snapToGrid w:val="0"/>
        <w:spacing w:line="360" w:lineRule="auto"/>
        <w:ind w:firstLine="5520" w:firstLineChars="2300"/>
        <w:rPr>
          <w:rFonts w:hint="eastAsia" w:ascii="宋体" w:hAnsi="宋体" w:cs="宋体"/>
          <w:color w:val="auto"/>
          <w:kern w:val="0"/>
          <w:sz w:val="24"/>
        </w:rPr>
      </w:pPr>
      <w:r>
        <w:rPr>
          <w:rFonts w:hint="eastAsia" w:ascii="宋体" w:hAnsi="宋体" w:cs="宋体"/>
          <w:color w:val="auto"/>
          <w:kern w:val="0"/>
          <w:sz w:val="24"/>
          <w:lang w:val="zh-CN"/>
        </w:rPr>
        <w:t>投标人名称（电子签名）：</w:t>
      </w:r>
    </w:p>
    <w:p w14:paraId="03F399DD">
      <w:pPr>
        <w:snapToGrid w:val="0"/>
        <w:spacing w:line="360" w:lineRule="auto"/>
        <w:ind w:right="480"/>
        <w:jc w:val="center"/>
        <w:rPr>
          <w:rFonts w:hint="eastAsia"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3F399DE">
      <w:pPr>
        <w:widowControl/>
        <w:jc w:val="left"/>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03F399DF">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二、联合协议（如果有）</w:t>
      </w:r>
    </w:p>
    <w:p w14:paraId="03F399E0">
      <w:pPr>
        <w:widowControl/>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03F399E1">
      <w:pPr>
        <w:snapToGrid w:val="0"/>
        <w:spacing w:line="360" w:lineRule="auto"/>
        <w:ind w:right="480"/>
        <w:jc w:val="center"/>
        <w:rPr>
          <w:rFonts w:hint="eastAsia" w:ascii="宋体" w:hAnsi="宋体" w:cs="宋体"/>
          <w:b/>
          <w:color w:val="auto"/>
          <w:kern w:val="0"/>
          <w:sz w:val="32"/>
          <w:szCs w:val="32"/>
        </w:rPr>
      </w:pPr>
    </w:p>
    <w:p w14:paraId="03F399E2">
      <w:pPr>
        <w:snapToGrid w:val="0"/>
        <w:spacing w:line="360" w:lineRule="auto"/>
        <w:ind w:right="480"/>
        <w:jc w:val="center"/>
        <w:rPr>
          <w:rFonts w:hint="eastAsia" w:ascii="宋体" w:hAnsi="宋体" w:cs="宋体"/>
          <w:b/>
          <w:color w:val="auto"/>
          <w:kern w:val="0"/>
          <w:sz w:val="32"/>
          <w:szCs w:val="32"/>
        </w:rPr>
      </w:pPr>
    </w:p>
    <w:p w14:paraId="03F399E3">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三、落实政府采购政策需满足的资格要求</w:t>
      </w:r>
    </w:p>
    <w:p w14:paraId="03F399E4">
      <w:pPr>
        <w:spacing w:line="360" w:lineRule="auto"/>
        <w:rPr>
          <w:rFonts w:hint="eastAsia"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03F399E5">
      <w:pPr>
        <w:snapToGrid w:val="0"/>
        <w:spacing w:before="50" w:after="50" w:line="360" w:lineRule="auto"/>
        <w:ind w:firstLine="472" w:firstLineChars="196"/>
        <w:jc w:val="left"/>
        <w:rPr>
          <w:rFonts w:hint="eastAsia"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03F399E6">
      <w:pPr>
        <w:widowControl/>
        <w:spacing w:line="360" w:lineRule="auto"/>
        <w:ind w:firstLine="480"/>
        <w:jc w:val="left"/>
        <w:rPr>
          <w:rFonts w:hint="eastAsia" w:ascii="宋体" w:hAnsi="宋体" w:cs="宋体"/>
          <w:color w:val="auto"/>
          <w:sz w:val="24"/>
        </w:rPr>
      </w:pPr>
    </w:p>
    <w:p w14:paraId="03F399E7">
      <w:pPr>
        <w:widowControl/>
        <w:spacing w:line="360" w:lineRule="auto"/>
        <w:ind w:firstLine="472" w:firstLineChars="196"/>
        <w:jc w:val="left"/>
        <w:rPr>
          <w:rFonts w:hint="eastAsia"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03F399E8">
      <w:pPr>
        <w:snapToGrid w:val="0"/>
        <w:spacing w:before="50" w:after="50" w:line="360" w:lineRule="auto"/>
        <w:jc w:val="center"/>
        <w:rPr>
          <w:rFonts w:hint="eastAsia" w:ascii="宋体" w:hAnsi="宋体" w:cs="宋体"/>
          <w:color w:val="auto"/>
          <w:sz w:val="24"/>
        </w:rPr>
      </w:pPr>
      <w:r>
        <w:rPr>
          <w:rFonts w:hint="eastAsia" w:ascii="宋体" w:hAnsi="宋体" w:cs="宋体"/>
          <w:b/>
          <w:color w:val="auto"/>
          <w:sz w:val="24"/>
        </w:rPr>
        <w:t xml:space="preserve">    </w:t>
      </w:r>
    </w:p>
    <w:p w14:paraId="03F399E9">
      <w:pPr>
        <w:spacing w:line="360" w:lineRule="auto"/>
        <w:ind w:firstLine="482" w:firstLineChars="200"/>
        <w:rPr>
          <w:rFonts w:hint="eastAsia"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03F399EA">
      <w:pPr>
        <w:widowControl/>
        <w:spacing w:line="360" w:lineRule="auto"/>
        <w:ind w:left="150"/>
        <w:jc w:val="center"/>
        <w:rPr>
          <w:rFonts w:hint="eastAsia" w:ascii="宋体" w:hAnsi="宋体" w:cs="宋体"/>
          <w:b/>
          <w:color w:val="auto"/>
          <w:kern w:val="0"/>
          <w:sz w:val="32"/>
          <w:szCs w:val="32"/>
        </w:rPr>
      </w:pPr>
    </w:p>
    <w:p w14:paraId="03F399EB">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四、本项目的特定资格要求</w:t>
      </w:r>
    </w:p>
    <w:p w14:paraId="03F399EC">
      <w:pPr>
        <w:spacing w:line="360" w:lineRule="auto"/>
        <w:jc w:val="center"/>
        <w:rPr>
          <w:rFonts w:hint="eastAsia"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03F399ED">
      <w:pPr>
        <w:rPr>
          <w:rFonts w:hint="eastAsia" w:ascii="宋体" w:hAnsi="宋体" w:cs="宋体"/>
          <w:color w:val="auto"/>
        </w:rPr>
      </w:pPr>
    </w:p>
    <w:p w14:paraId="03F399EE">
      <w:pPr>
        <w:widowControl/>
        <w:adjustRightInd/>
        <w:jc w:val="left"/>
        <w:rPr>
          <w:rFonts w:hint="eastAsia" w:ascii="宋体" w:hAnsi="宋体" w:cs="宋体"/>
          <w:b/>
          <w:color w:val="auto"/>
          <w:kern w:val="0"/>
          <w:sz w:val="32"/>
          <w:szCs w:val="32"/>
        </w:rPr>
      </w:pPr>
      <w:r>
        <w:rPr>
          <w:rFonts w:ascii="宋体" w:hAnsi="宋体" w:cs="宋体"/>
          <w:b/>
          <w:color w:val="auto"/>
          <w:kern w:val="0"/>
          <w:sz w:val="32"/>
          <w:szCs w:val="32"/>
        </w:rPr>
        <w:br w:type="page"/>
      </w:r>
    </w:p>
    <w:p w14:paraId="03F399EF">
      <w:pPr>
        <w:spacing w:line="360" w:lineRule="auto"/>
        <w:jc w:val="center"/>
        <w:outlineLvl w:val="0"/>
        <w:rPr>
          <w:rFonts w:hint="eastAsia" w:ascii="宋体" w:hAnsi="宋体" w:cs="宋体"/>
          <w:b/>
          <w:color w:val="auto"/>
          <w:kern w:val="0"/>
          <w:sz w:val="40"/>
          <w:szCs w:val="40"/>
        </w:rPr>
      </w:pPr>
      <w:r>
        <w:rPr>
          <w:rFonts w:hint="eastAsia" w:ascii="宋体" w:hAnsi="宋体" w:cs="宋体"/>
          <w:b/>
          <w:color w:val="auto"/>
          <w:kern w:val="0"/>
          <w:sz w:val="40"/>
          <w:szCs w:val="40"/>
        </w:rPr>
        <w:t>商务技术文件部分</w:t>
      </w:r>
    </w:p>
    <w:p w14:paraId="03F399F0">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目录</w:t>
      </w:r>
    </w:p>
    <w:p w14:paraId="03F399F1">
      <w:pPr>
        <w:snapToGrid w:val="0"/>
        <w:spacing w:line="360" w:lineRule="auto"/>
        <w:ind w:left="479" w:leftChars="228"/>
        <w:rPr>
          <w:rFonts w:hint="eastAsia" w:ascii="宋体" w:hAnsi="宋体" w:cs="宋体"/>
          <w:color w:val="auto"/>
          <w:sz w:val="24"/>
        </w:rPr>
      </w:pPr>
      <w:r>
        <w:rPr>
          <w:rFonts w:hint="eastAsia" w:ascii="宋体" w:hAnsi="宋体" w:cs="宋体"/>
          <w:color w:val="auto"/>
          <w:sz w:val="24"/>
        </w:rPr>
        <w:t>（1）投标函………………………………………………………………………（页码）（2）授权委托书或法定代表人（单位负责人、自然人本人）身份证明……（页码）</w:t>
      </w:r>
    </w:p>
    <w:p w14:paraId="03F399F2">
      <w:pPr>
        <w:snapToGrid w:val="0"/>
        <w:spacing w:line="360" w:lineRule="auto"/>
        <w:ind w:left="479" w:leftChars="228"/>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）分包意向协议………………………………………………………………（页码）</w:t>
      </w:r>
    </w:p>
    <w:p w14:paraId="03F399F3">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）符合性审查资料……………………………………………………………（页码）</w:t>
      </w:r>
    </w:p>
    <w:p w14:paraId="03F399F4">
      <w:pPr>
        <w:snapToGrid w:val="0"/>
        <w:spacing w:line="360" w:lineRule="auto"/>
        <w:ind w:left="479" w:leftChars="228"/>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）评标标准相应的商务技术资料……………………………………………（页码）（</w:t>
      </w:r>
      <w:r>
        <w:rPr>
          <w:rFonts w:ascii="宋体" w:hAnsi="宋体" w:cs="宋体"/>
          <w:color w:val="auto"/>
          <w:sz w:val="24"/>
        </w:rPr>
        <w:t>6</w:t>
      </w:r>
      <w:r>
        <w:rPr>
          <w:rFonts w:hint="eastAsia" w:ascii="宋体" w:hAnsi="宋体" w:cs="宋体"/>
          <w:color w:val="auto"/>
          <w:sz w:val="24"/>
        </w:rPr>
        <w:t>）投标标的清单………………………………………………………………（页码）（</w:t>
      </w:r>
      <w:r>
        <w:rPr>
          <w:rFonts w:ascii="宋体" w:hAnsi="宋体" w:cs="宋体"/>
          <w:color w:val="auto"/>
          <w:sz w:val="24"/>
        </w:rPr>
        <w:t>7</w:t>
      </w:r>
      <w:r>
        <w:rPr>
          <w:rFonts w:hint="eastAsia" w:ascii="宋体" w:hAnsi="宋体" w:cs="宋体"/>
          <w:color w:val="auto"/>
          <w:sz w:val="24"/>
        </w:rPr>
        <w:t>）商务技术偏离表……………………………………………………………（页码）</w:t>
      </w:r>
    </w:p>
    <w:p w14:paraId="03F399F5">
      <w:pPr>
        <w:snapToGrid w:val="0"/>
        <w:spacing w:line="360" w:lineRule="auto"/>
        <w:ind w:left="479" w:leftChars="228"/>
        <w:rPr>
          <w:rFonts w:hint="eastAsia" w:ascii="宋体" w:hAnsi="宋体" w:cs="宋体"/>
          <w:color w:val="auto"/>
          <w:sz w:val="24"/>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sz w:val="24"/>
        </w:rPr>
        <w:t>…………………………………………（页码）</w:t>
      </w:r>
    </w:p>
    <w:p w14:paraId="03F399F6">
      <w:pPr>
        <w:rPr>
          <w:color w:val="auto"/>
        </w:rPr>
      </w:pPr>
    </w:p>
    <w:p w14:paraId="03F399F7">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03F399F8">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一、投标函</w:t>
      </w:r>
    </w:p>
    <w:p w14:paraId="03F399F9">
      <w:pPr>
        <w:snapToGrid w:val="0"/>
        <w:spacing w:line="360" w:lineRule="auto"/>
        <w:rPr>
          <w:rFonts w:hint="eastAsia" w:ascii="宋体" w:hAnsi="宋体" w:cs="宋体"/>
          <w:color w:val="auto"/>
          <w:sz w:val="24"/>
          <w:u w:val="single"/>
        </w:rPr>
      </w:pPr>
      <w:r>
        <w:rPr>
          <w:rFonts w:hint="eastAsia" w:ascii="宋体" w:hAnsi="宋体" w:cs="宋体"/>
          <w:color w:val="auto"/>
          <w:sz w:val="24"/>
          <w:u w:val="single"/>
        </w:rPr>
        <w:t>浙江省医疗器械检验研究院、浙江国际招投标有限公司：</w:t>
      </w:r>
    </w:p>
    <w:p w14:paraId="03F399F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原子吸收光谱仪采购项目【项目编号：ZJ-2580148-12】</w:t>
      </w:r>
      <w:r>
        <w:rPr>
          <w:rFonts w:hint="eastAsia" w:ascii="宋体" w:hAnsi="宋体" w:cs="宋体"/>
          <w:color w:val="auto"/>
          <w:sz w:val="24"/>
        </w:rPr>
        <w:t>招标的有关活动，并对此项目进行投标。为此：</w:t>
      </w:r>
    </w:p>
    <w:p w14:paraId="03F399FB">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03F399F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2.我方的投标文件包括以下内容：</w:t>
      </w:r>
    </w:p>
    <w:p w14:paraId="03F399FD">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2.1资格文件：</w:t>
      </w:r>
    </w:p>
    <w:p w14:paraId="03F399FE">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2.1.1承诺函；</w:t>
      </w:r>
    </w:p>
    <w:p w14:paraId="03F399FF">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03F39A00">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2.1.3落实政府采购政策需满足的资格要求</w:t>
      </w:r>
      <w:r>
        <w:rPr>
          <w:rFonts w:hint="eastAsia" w:ascii="宋体" w:hAnsi="宋体" w:cs="宋体"/>
          <w:snapToGrid w:val="0"/>
          <w:color w:val="auto"/>
          <w:kern w:val="28"/>
          <w:sz w:val="24"/>
          <w:szCs w:val="20"/>
        </w:rPr>
        <w:t>：中小企业声明函（货物）</w:t>
      </w:r>
      <w:r>
        <w:rPr>
          <w:rFonts w:hint="eastAsia" w:ascii="宋体" w:hAnsi="宋体" w:cs="宋体"/>
          <w:color w:val="auto"/>
          <w:sz w:val="24"/>
        </w:rPr>
        <w:t>；</w:t>
      </w:r>
    </w:p>
    <w:p w14:paraId="03F39A01">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3F39A02">
      <w:pPr>
        <w:snapToGrid w:val="0"/>
        <w:spacing w:line="360" w:lineRule="auto"/>
        <w:ind w:left="210" w:leftChars="1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3F39A03">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03F39A04">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2.2.2授权委托书或法定代表人（单位负责人）身份证明；</w:t>
      </w:r>
    </w:p>
    <w:p w14:paraId="03F39A05">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3F39A06">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03F39A07">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03F39A08">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03F39A09">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03F39A0A">
      <w:pPr>
        <w:snapToGrid w:val="0"/>
        <w:spacing w:line="360" w:lineRule="auto"/>
        <w:ind w:left="420" w:leftChars="2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3F39A0B">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03F39A0D">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03F39A0E">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3.我方承诺除商务技术偏离表列出的偏离外，我方响应招标文件的全部要求。对投标文件中材料的真实性、合法性负责，积极配合采购人、采购代理机构复核投标文件中的资料。</w:t>
      </w:r>
    </w:p>
    <w:p w14:paraId="03F39A0F">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4.如我方中标，我方承诺：</w:t>
      </w:r>
    </w:p>
    <w:p w14:paraId="03F39A10">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03F39A11">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4.2在签订合同时不向你方提出附加条件； </w:t>
      </w:r>
    </w:p>
    <w:p w14:paraId="03F39A12">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4.3按照招标文件要求提交履约保证金； </w:t>
      </w:r>
    </w:p>
    <w:p w14:paraId="03F39A13">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14:paraId="03F39A14">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3F39A15">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03F39A16">
      <w:pPr>
        <w:spacing w:line="360" w:lineRule="auto"/>
        <w:ind w:firstLine="3600" w:firstLineChars="1500"/>
        <w:rPr>
          <w:rFonts w:hint="eastAsia" w:ascii="宋体" w:hAnsi="宋体" w:cs="宋体"/>
          <w:color w:val="auto"/>
          <w:sz w:val="24"/>
        </w:rPr>
      </w:pPr>
      <w:r>
        <w:rPr>
          <w:rFonts w:hint="eastAsia" w:ascii="宋体" w:hAnsi="宋体" w:cs="宋体"/>
          <w:color w:val="auto"/>
          <w:sz w:val="24"/>
        </w:rPr>
        <w:t xml:space="preserve">投标人名称（电子签名）：                          </w:t>
      </w:r>
    </w:p>
    <w:p w14:paraId="03F39A17">
      <w:pPr>
        <w:spacing w:line="360" w:lineRule="auto"/>
        <w:jc w:val="center"/>
        <w:rPr>
          <w:rFonts w:hint="eastAsia" w:ascii="宋体" w:hAnsi="宋体" w:cs="宋体"/>
          <w:color w:val="auto"/>
          <w:sz w:val="24"/>
        </w:rPr>
      </w:pPr>
      <w:r>
        <w:rPr>
          <w:rFonts w:hint="eastAsia" w:ascii="宋体" w:hAnsi="宋体" w:cs="宋体"/>
          <w:color w:val="auto"/>
          <w:sz w:val="24"/>
        </w:rPr>
        <w:t xml:space="preserve">     日期：  年   月   日</w:t>
      </w:r>
    </w:p>
    <w:p w14:paraId="03F39A18">
      <w:pPr>
        <w:snapToGrid w:val="0"/>
        <w:spacing w:line="360" w:lineRule="auto"/>
        <w:ind w:left="420" w:leftChars="200" w:firstLine="4200" w:firstLineChars="1750"/>
        <w:rPr>
          <w:rFonts w:hint="eastAsia" w:ascii="宋体" w:hAnsi="宋体" w:cs="宋体"/>
          <w:color w:val="auto"/>
          <w:kern w:val="0"/>
          <w:sz w:val="24"/>
          <w:u w:val="single"/>
        </w:rPr>
      </w:pPr>
    </w:p>
    <w:p w14:paraId="03F39A19">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03F39A1A">
      <w:pPr>
        <w:snapToGrid w:val="0"/>
        <w:spacing w:line="360" w:lineRule="auto"/>
        <w:jc w:val="center"/>
        <w:rPr>
          <w:rFonts w:hint="eastAsia" w:ascii="宋体" w:hAnsi="宋体" w:cs="宋体"/>
          <w:b/>
          <w:color w:val="auto"/>
          <w:kern w:val="0"/>
          <w:sz w:val="32"/>
          <w:szCs w:val="32"/>
        </w:rPr>
      </w:pPr>
    </w:p>
    <w:p w14:paraId="03F39A1B">
      <w:pPr>
        <w:snapToGrid w:val="0"/>
        <w:spacing w:line="360" w:lineRule="auto"/>
        <w:rPr>
          <w:rFonts w:hint="eastAsia" w:ascii="宋体" w:hAnsi="宋体" w:cs="宋体"/>
          <w:color w:val="auto"/>
          <w:sz w:val="24"/>
        </w:rPr>
      </w:pPr>
    </w:p>
    <w:p w14:paraId="03F39A1C">
      <w:pPr>
        <w:jc w:val="center"/>
        <w:rPr>
          <w:rFonts w:hint="eastAsia" w:ascii="宋体" w:hAnsi="宋体" w:cs="宋体"/>
          <w:b/>
          <w:color w:val="auto"/>
          <w:kern w:val="0"/>
          <w:sz w:val="32"/>
          <w:szCs w:val="32"/>
        </w:rPr>
      </w:pPr>
    </w:p>
    <w:p w14:paraId="03F39A1D">
      <w:pPr>
        <w:jc w:val="center"/>
        <w:rPr>
          <w:rFonts w:hint="eastAsia" w:ascii="宋体" w:hAnsi="宋体" w:cs="宋体"/>
          <w:b/>
          <w:color w:val="auto"/>
          <w:kern w:val="0"/>
          <w:sz w:val="32"/>
          <w:szCs w:val="32"/>
        </w:rPr>
      </w:pPr>
    </w:p>
    <w:p w14:paraId="03F39A1E">
      <w:pPr>
        <w:jc w:val="center"/>
        <w:rPr>
          <w:rFonts w:hint="eastAsia" w:ascii="宋体" w:hAnsi="宋体" w:cs="宋体"/>
          <w:b/>
          <w:color w:val="auto"/>
          <w:kern w:val="0"/>
          <w:sz w:val="32"/>
          <w:szCs w:val="32"/>
        </w:rPr>
      </w:pPr>
    </w:p>
    <w:p w14:paraId="03F39A1F">
      <w:pPr>
        <w:jc w:val="center"/>
        <w:rPr>
          <w:rFonts w:hint="eastAsia" w:ascii="宋体" w:hAnsi="宋体" w:cs="宋体"/>
          <w:b/>
          <w:color w:val="auto"/>
          <w:kern w:val="0"/>
          <w:sz w:val="32"/>
          <w:szCs w:val="32"/>
        </w:rPr>
      </w:pPr>
    </w:p>
    <w:p w14:paraId="03F39A20">
      <w:pPr>
        <w:jc w:val="center"/>
        <w:rPr>
          <w:rFonts w:hint="eastAsia" w:ascii="宋体" w:hAnsi="宋体" w:cs="宋体"/>
          <w:b/>
          <w:color w:val="auto"/>
          <w:kern w:val="0"/>
          <w:sz w:val="32"/>
          <w:szCs w:val="32"/>
        </w:rPr>
      </w:pPr>
    </w:p>
    <w:p w14:paraId="03F39A21">
      <w:pPr>
        <w:jc w:val="center"/>
        <w:rPr>
          <w:rFonts w:hint="eastAsia" w:ascii="宋体" w:hAnsi="宋体" w:cs="宋体"/>
          <w:b/>
          <w:color w:val="auto"/>
          <w:kern w:val="0"/>
          <w:sz w:val="32"/>
          <w:szCs w:val="32"/>
        </w:rPr>
      </w:pPr>
    </w:p>
    <w:p w14:paraId="03F39A22">
      <w:pPr>
        <w:jc w:val="center"/>
        <w:rPr>
          <w:rFonts w:hint="eastAsia" w:ascii="宋体" w:hAnsi="宋体" w:cs="宋体"/>
          <w:b/>
          <w:color w:val="auto"/>
          <w:kern w:val="0"/>
          <w:sz w:val="32"/>
          <w:szCs w:val="32"/>
        </w:rPr>
      </w:pPr>
    </w:p>
    <w:p w14:paraId="03F39A23">
      <w:pPr>
        <w:jc w:val="center"/>
        <w:rPr>
          <w:rFonts w:hint="eastAsia" w:ascii="宋体" w:hAnsi="宋体" w:cs="宋体"/>
          <w:b/>
          <w:color w:val="auto"/>
          <w:kern w:val="0"/>
          <w:sz w:val="32"/>
          <w:szCs w:val="32"/>
        </w:rPr>
      </w:pPr>
    </w:p>
    <w:p w14:paraId="03F39A24">
      <w:pPr>
        <w:jc w:val="center"/>
        <w:rPr>
          <w:rFonts w:hint="eastAsia" w:ascii="宋体" w:hAnsi="宋体" w:cs="宋体"/>
          <w:b/>
          <w:color w:val="auto"/>
          <w:kern w:val="0"/>
          <w:sz w:val="32"/>
          <w:szCs w:val="32"/>
        </w:rPr>
      </w:pPr>
    </w:p>
    <w:p w14:paraId="03F39A25">
      <w:pPr>
        <w:jc w:val="center"/>
        <w:rPr>
          <w:rFonts w:hint="eastAsia" w:ascii="宋体" w:hAnsi="宋体" w:cs="宋体"/>
          <w:b/>
          <w:color w:val="auto"/>
          <w:kern w:val="0"/>
          <w:sz w:val="32"/>
          <w:szCs w:val="32"/>
        </w:rPr>
      </w:pPr>
    </w:p>
    <w:p w14:paraId="03F39A26">
      <w:pPr>
        <w:jc w:val="center"/>
        <w:rPr>
          <w:rFonts w:hint="eastAsia" w:ascii="宋体" w:hAnsi="宋体" w:cs="宋体"/>
          <w:b/>
          <w:color w:val="auto"/>
          <w:kern w:val="0"/>
          <w:sz w:val="32"/>
          <w:szCs w:val="32"/>
        </w:rPr>
      </w:pPr>
    </w:p>
    <w:p w14:paraId="03F39A27">
      <w:pPr>
        <w:jc w:val="left"/>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03F39A28">
      <w:pPr>
        <w:spacing w:line="360" w:lineRule="auto"/>
        <w:jc w:val="center"/>
        <w:outlineLvl w:val="0"/>
        <w:rPr>
          <w:rFonts w:hint="eastAsia" w:ascii="宋体" w:hAnsi="宋体" w:cs="宋体"/>
          <w:b/>
          <w:color w:val="auto"/>
          <w:kern w:val="0"/>
          <w:sz w:val="28"/>
          <w:szCs w:val="28"/>
          <w:lang w:val="zh-CN"/>
        </w:rPr>
      </w:pPr>
      <w:r>
        <w:rPr>
          <w:rFonts w:hint="eastAsia" w:ascii="宋体" w:hAnsi="宋体" w:cs="宋体"/>
          <w:b/>
          <w:color w:val="auto"/>
          <w:kern w:val="0"/>
          <w:sz w:val="28"/>
          <w:szCs w:val="28"/>
          <w:lang w:val="zh-CN"/>
        </w:rPr>
        <w:t>二、授权委托书或法定代表人（单位负责人、自然人本人）身份证明</w:t>
      </w:r>
    </w:p>
    <w:p w14:paraId="03F39A29">
      <w:pPr>
        <w:snapToGrid w:val="0"/>
        <w:spacing w:line="360" w:lineRule="auto"/>
        <w:rPr>
          <w:rFonts w:hint="eastAsia" w:ascii="宋体" w:hAnsi="宋体" w:cs="宋体"/>
          <w:color w:val="auto"/>
          <w:sz w:val="24"/>
        </w:rPr>
      </w:pPr>
      <w:r>
        <w:rPr>
          <w:rFonts w:hint="eastAsia" w:ascii="宋体" w:hAnsi="宋体" w:cs="宋体"/>
          <w:color w:val="auto"/>
          <w:sz w:val="24"/>
        </w:rPr>
        <w:t xml:space="preserve">                                </w:t>
      </w:r>
    </w:p>
    <w:p w14:paraId="03F39A2A">
      <w:pPr>
        <w:snapToGrid w:val="0"/>
        <w:spacing w:line="360" w:lineRule="auto"/>
        <w:ind w:firstLine="2872" w:firstLineChars="894"/>
        <w:rPr>
          <w:rFonts w:hint="eastAsia"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03F39A2B">
      <w:pPr>
        <w:snapToGrid w:val="0"/>
        <w:spacing w:line="360" w:lineRule="auto"/>
        <w:rPr>
          <w:rFonts w:hint="eastAsia" w:ascii="宋体" w:hAnsi="宋体" w:cs="宋体"/>
          <w:color w:val="auto"/>
          <w:kern w:val="0"/>
          <w:sz w:val="24"/>
          <w:u w:val="single"/>
        </w:rPr>
      </w:pPr>
      <w:r>
        <w:rPr>
          <w:rFonts w:hint="eastAsia" w:ascii="宋体" w:hAnsi="宋体" w:cs="宋体"/>
          <w:color w:val="auto"/>
          <w:sz w:val="24"/>
          <w:u w:val="single"/>
        </w:rPr>
        <w:t>浙江省医疗器械检验研究院、浙江国际招投标有限公司</w:t>
      </w:r>
      <w:r>
        <w:rPr>
          <w:rFonts w:hint="eastAsia" w:ascii="宋体" w:hAnsi="宋体" w:cs="宋体"/>
          <w:color w:val="auto"/>
          <w:kern w:val="0"/>
          <w:sz w:val="24"/>
          <w:u w:val="single"/>
          <w:lang w:val="zh-CN"/>
        </w:rPr>
        <w:t>：</w:t>
      </w:r>
    </w:p>
    <w:p w14:paraId="03F39A2C">
      <w:pPr>
        <w:snapToGrid w:val="0"/>
        <w:spacing w:line="360" w:lineRule="auto"/>
        <w:ind w:firstLine="576"/>
        <w:rPr>
          <w:rFonts w:hint="eastAsia"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u w:val="single"/>
        </w:rPr>
        <w:t>原子吸收光谱仪采购项目【项目编号：ZJ-2580148-12】</w:t>
      </w:r>
      <w:r>
        <w:rPr>
          <w:rFonts w:hint="eastAsia" w:ascii="宋体" w:hAnsi="宋体" w:cs="宋体"/>
          <w:color w:val="auto"/>
          <w:kern w:val="0"/>
          <w:sz w:val="24"/>
          <w:lang w:val="zh-CN"/>
        </w:rPr>
        <w:t>政府采购投标的一切事项，其法律后果由我方承担。</w:t>
      </w:r>
    </w:p>
    <w:p w14:paraId="03F39A2D">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3F39A2E">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03F39A2F">
      <w:pPr>
        <w:snapToGrid w:val="0"/>
        <w:spacing w:line="360" w:lineRule="auto"/>
        <w:rPr>
          <w:rFonts w:hint="eastAsia" w:ascii="宋体" w:hAnsi="宋体" w:cs="宋体"/>
          <w:color w:val="auto"/>
          <w:kern w:val="0"/>
          <w:sz w:val="24"/>
        </w:rPr>
      </w:pPr>
      <w:r>
        <w:rPr>
          <w:rFonts w:hint="eastAsia" w:ascii="宋体" w:hAnsi="宋体" w:cs="宋体"/>
          <w:color w:val="auto"/>
          <w:kern w:val="0"/>
          <w:sz w:val="24"/>
          <w:lang w:val="zh-CN"/>
        </w:rPr>
        <w:t xml:space="preserve">                                                 投标人名称（电子签名）：</w:t>
      </w:r>
    </w:p>
    <w:p w14:paraId="03F39A30">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03F39A31">
      <w:pPr>
        <w:snapToGrid w:val="0"/>
        <w:spacing w:line="360" w:lineRule="auto"/>
        <w:rPr>
          <w:rFonts w:hint="eastAsia" w:ascii="宋体" w:hAnsi="宋体" w:cs="宋体"/>
          <w:color w:val="auto"/>
          <w:sz w:val="24"/>
        </w:rPr>
      </w:pPr>
    </w:p>
    <w:p w14:paraId="03F39A32">
      <w:pPr>
        <w:jc w:val="center"/>
        <w:rPr>
          <w:rFonts w:hint="eastAsia"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03F39A33">
      <w:pPr>
        <w:snapToGrid w:val="0"/>
        <w:spacing w:line="360" w:lineRule="auto"/>
        <w:rPr>
          <w:rFonts w:hint="eastAsia" w:ascii="宋体" w:hAnsi="宋体" w:cs="宋体"/>
          <w:color w:val="auto"/>
          <w:kern w:val="0"/>
          <w:sz w:val="24"/>
          <w:u w:val="single"/>
        </w:rPr>
      </w:pPr>
      <w:r>
        <w:rPr>
          <w:rFonts w:hint="eastAsia" w:ascii="宋体" w:hAnsi="宋体" w:cs="宋体"/>
          <w:color w:val="auto"/>
          <w:sz w:val="24"/>
          <w:u w:val="single"/>
        </w:rPr>
        <w:t>浙江省医疗器械检验研究院、浙江国际招投标有限公司</w:t>
      </w:r>
      <w:r>
        <w:rPr>
          <w:rFonts w:hint="eastAsia" w:ascii="宋体" w:hAnsi="宋体" w:cs="宋体"/>
          <w:color w:val="auto"/>
          <w:kern w:val="0"/>
          <w:sz w:val="24"/>
          <w:u w:val="single"/>
          <w:lang w:val="zh-CN"/>
        </w:rPr>
        <w:t>：</w:t>
      </w:r>
    </w:p>
    <w:p w14:paraId="03F39A34">
      <w:pPr>
        <w:snapToGrid w:val="0"/>
        <w:spacing w:line="360" w:lineRule="auto"/>
        <w:ind w:firstLine="576"/>
        <w:rPr>
          <w:rFonts w:hint="eastAsia"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w:t>
      </w:r>
      <w:r>
        <w:rPr>
          <w:rFonts w:hint="eastAsia" w:ascii="宋体" w:hAnsi="宋体" w:cs="宋体"/>
          <w:color w:val="auto"/>
          <w:kern w:val="0"/>
          <w:sz w:val="24"/>
          <w:u w:val="single"/>
          <w:lang w:val="zh-CN"/>
        </w:rPr>
        <w:t>理</w:t>
      </w:r>
      <w:r>
        <w:rPr>
          <w:rFonts w:hint="eastAsia" w:ascii="宋体" w:hAnsi="宋体" w:cs="宋体"/>
          <w:color w:val="auto"/>
          <w:sz w:val="24"/>
          <w:u w:val="single"/>
        </w:rPr>
        <w:t>原子吸收光谱仪采购项目【项目编号：ZJ-2580148-12】</w:t>
      </w:r>
      <w:r>
        <w:rPr>
          <w:rFonts w:hint="eastAsia" w:ascii="宋体" w:hAnsi="宋体" w:cs="宋体"/>
          <w:color w:val="auto"/>
          <w:kern w:val="0"/>
          <w:sz w:val="24"/>
          <w:lang w:val="zh-CN"/>
        </w:rPr>
        <w:t>政府采购投标的一切事项，其法律后果由我方承担。</w:t>
      </w:r>
    </w:p>
    <w:p w14:paraId="03F39A35">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3F39A36">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03F39A37">
      <w:pPr>
        <w:jc w:val="center"/>
        <w:rPr>
          <w:rFonts w:hint="eastAsia" w:ascii="宋体" w:hAnsi="宋体" w:cs="宋体"/>
          <w:b/>
          <w:color w:val="auto"/>
          <w:kern w:val="0"/>
          <w:sz w:val="32"/>
          <w:szCs w:val="32"/>
        </w:rPr>
      </w:pPr>
    </w:p>
    <w:p w14:paraId="03F39A38">
      <w:pPr>
        <w:jc w:val="center"/>
        <w:rPr>
          <w:rFonts w:hint="eastAsia" w:ascii="宋体" w:hAnsi="宋体" w:cs="宋体"/>
          <w:b/>
          <w:color w:val="auto"/>
          <w:kern w:val="0"/>
          <w:sz w:val="32"/>
          <w:szCs w:val="32"/>
        </w:rPr>
      </w:pPr>
    </w:p>
    <w:p w14:paraId="03F39A39">
      <w:pPr>
        <w:jc w:val="center"/>
        <w:rPr>
          <w:rFonts w:hint="eastAsia" w:ascii="宋体" w:hAnsi="宋体" w:cs="宋体"/>
          <w:b/>
          <w:color w:val="auto"/>
          <w:kern w:val="0"/>
          <w:sz w:val="32"/>
          <w:szCs w:val="32"/>
        </w:rPr>
      </w:pPr>
    </w:p>
    <w:p w14:paraId="03F39A3A">
      <w:pPr>
        <w:rPr>
          <w:rFonts w:hint="eastAsia" w:ascii="宋体" w:hAnsi="宋体" w:cs="宋体"/>
          <w:color w:val="auto"/>
        </w:rPr>
      </w:pPr>
    </w:p>
    <w:p w14:paraId="03F39A3B">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3F39A3C">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3F39A3D">
      <w:pPr>
        <w:snapToGrid w:val="0"/>
        <w:spacing w:line="360" w:lineRule="auto"/>
        <w:ind w:firstLine="5760" w:firstLineChars="2400"/>
        <w:rPr>
          <w:rFonts w:hint="eastAsia" w:ascii="宋体" w:hAnsi="宋体" w:cs="宋体"/>
          <w:color w:val="auto"/>
        </w:rPr>
      </w:pPr>
      <w:r>
        <w:rPr>
          <w:rFonts w:hint="eastAsia" w:ascii="宋体" w:hAnsi="宋体" w:cs="宋体"/>
          <w:color w:val="auto"/>
          <w:kern w:val="0"/>
          <w:sz w:val="24"/>
          <w:lang w:val="zh-CN"/>
        </w:rPr>
        <w:t>……</w:t>
      </w:r>
    </w:p>
    <w:p w14:paraId="03F39A3E">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3F39A3F">
      <w:pPr>
        <w:jc w:val="left"/>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03F39A40">
      <w:pPr>
        <w:autoSpaceDE w:val="0"/>
        <w:autoSpaceDN w:val="0"/>
        <w:spacing w:line="360" w:lineRule="auto"/>
        <w:jc w:val="center"/>
        <w:rPr>
          <w:rFonts w:hint="eastAsia"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03F39A41">
      <w:pPr>
        <w:pStyle w:val="154"/>
        <w:spacing w:line="360" w:lineRule="auto"/>
        <w:rPr>
          <w:rFonts w:hint="eastAsia"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3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3F39A42">
            <w:pPr>
              <w:pStyle w:val="154"/>
              <w:adjustRightInd w:val="0"/>
              <w:spacing w:line="360" w:lineRule="auto"/>
              <w:rPr>
                <w:rFonts w:hint="eastAsia" w:hAnsi="宋体" w:cs="宋体"/>
                <w:bCs/>
                <w:color w:val="auto"/>
                <w:sz w:val="24"/>
              </w:rPr>
            </w:pPr>
            <w:r>
              <w:rPr>
                <w:rFonts w:hint="eastAsia" w:hAnsi="宋体" w:cs="宋体"/>
                <w:bCs/>
                <w:color w:val="auto"/>
                <w:sz w:val="24"/>
              </w:rPr>
              <w:t>正面：                                 反面：</w:t>
            </w:r>
          </w:p>
          <w:p w14:paraId="03F39A43">
            <w:pPr>
              <w:pStyle w:val="154"/>
              <w:adjustRightInd w:val="0"/>
              <w:spacing w:line="360" w:lineRule="auto"/>
              <w:rPr>
                <w:rFonts w:hint="eastAsia" w:hAnsi="宋体" w:cs="宋体"/>
                <w:bCs/>
                <w:color w:val="auto"/>
                <w:sz w:val="24"/>
              </w:rPr>
            </w:pPr>
          </w:p>
        </w:tc>
      </w:tr>
    </w:tbl>
    <w:p w14:paraId="03F39A45">
      <w:pPr>
        <w:snapToGrid w:val="0"/>
        <w:spacing w:line="360" w:lineRule="auto"/>
        <w:ind w:firstLine="576"/>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03F39A46">
      <w:pPr>
        <w:snapToGrid w:val="0"/>
        <w:spacing w:line="360" w:lineRule="auto"/>
        <w:ind w:firstLine="576"/>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03F39A47">
      <w:pPr>
        <w:spacing w:line="360" w:lineRule="auto"/>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3F39A48">
      <w:pPr>
        <w:jc w:val="center"/>
        <w:rPr>
          <w:rFonts w:hint="eastAsia" w:ascii="宋体" w:hAnsi="宋体" w:cs="宋体"/>
          <w:b/>
          <w:color w:val="auto"/>
          <w:kern w:val="0"/>
          <w:sz w:val="32"/>
          <w:szCs w:val="32"/>
        </w:rPr>
      </w:pPr>
    </w:p>
    <w:p w14:paraId="03F39A49">
      <w:pPr>
        <w:jc w:val="center"/>
        <w:rPr>
          <w:rFonts w:hint="eastAsia" w:ascii="宋体" w:hAnsi="宋体" w:cs="宋体"/>
          <w:b/>
          <w:color w:val="auto"/>
          <w:kern w:val="0"/>
          <w:sz w:val="32"/>
          <w:szCs w:val="32"/>
        </w:rPr>
      </w:pPr>
    </w:p>
    <w:p w14:paraId="03F39A4A">
      <w:pPr>
        <w:jc w:val="center"/>
        <w:rPr>
          <w:rFonts w:hint="eastAsia" w:ascii="宋体" w:hAnsi="宋体" w:cs="宋体"/>
          <w:b/>
          <w:color w:val="auto"/>
          <w:kern w:val="0"/>
          <w:sz w:val="32"/>
          <w:szCs w:val="32"/>
        </w:rPr>
      </w:pPr>
    </w:p>
    <w:p w14:paraId="03F39A4B">
      <w:pPr>
        <w:jc w:val="center"/>
        <w:rPr>
          <w:rFonts w:hint="eastAsia" w:ascii="宋体" w:hAnsi="宋体" w:cs="宋体"/>
          <w:b/>
          <w:color w:val="auto"/>
          <w:kern w:val="0"/>
          <w:sz w:val="32"/>
          <w:szCs w:val="32"/>
        </w:rPr>
      </w:pPr>
    </w:p>
    <w:p w14:paraId="03F39A4C">
      <w:pPr>
        <w:jc w:val="center"/>
        <w:rPr>
          <w:rFonts w:hint="eastAsia" w:ascii="宋体" w:hAnsi="宋体" w:cs="宋体"/>
          <w:b/>
          <w:color w:val="auto"/>
          <w:kern w:val="0"/>
          <w:sz w:val="32"/>
          <w:szCs w:val="32"/>
        </w:rPr>
      </w:pPr>
    </w:p>
    <w:p w14:paraId="03F39A4D">
      <w:pPr>
        <w:jc w:val="center"/>
        <w:rPr>
          <w:rFonts w:hint="eastAsia" w:ascii="宋体" w:hAnsi="宋体" w:cs="宋体"/>
          <w:b/>
          <w:color w:val="auto"/>
          <w:kern w:val="0"/>
          <w:sz w:val="32"/>
          <w:szCs w:val="32"/>
        </w:rPr>
      </w:pPr>
    </w:p>
    <w:p w14:paraId="03F39A4E">
      <w:pPr>
        <w:jc w:val="center"/>
        <w:rPr>
          <w:rFonts w:hint="eastAsia" w:ascii="宋体" w:hAnsi="宋体" w:cs="宋体"/>
          <w:b/>
          <w:color w:val="auto"/>
          <w:kern w:val="0"/>
          <w:sz w:val="32"/>
          <w:szCs w:val="32"/>
        </w:rPr>
      </w:pPr>
    </w:p>
    <w:p w14:paraId="03F39A4F">
      <w:pPr>
        <w:jc w:val="center"/>
        <w:rPr>
          <w:rFonts w:hint="eastAsia" w:ascii="宋体" w:hAnsi="宋体" w:cs="宋体"/>
          <w:b/>
          <w:color w:val="auto"/>
          <w:kern w:val="0"/>
          <w:sz w:val="32"/>
          <w:szCs w:val="32"/>
        </w:rPr>
      </w:pPr>
    </w:p>
    <w:p w14:paraId="03F39A50">
      <w:pPr>
        <w:jc w:val="center"/>
        <w:rPr>
          <w:rFonts w:hint="eastAsia" w:ascii="宋体" w:hAnsi="宋体" w:cs="宋体"/>
          <w:b/>
          <w:color w:val="auto"/>
          <w:kern w:val="0"/>
          <w:sz w:val="32"/>
          <w:szCs w:val="32"/>
        </w:rPr>
      </w:pPr>
    </w:p>
    <w:p w14:paraId="03F39A51">
      <w:pPr>
        <w:jc w:val="center"/>
        <w:rPr>
          <w:rFonts w:hint="eastAsia" w:ascii="宋体" w:hAnsi="宋体" w:cs="宋体"/>
          <w:b/>
          <w:color w:val="auto"/>
          <w:kern w:val="0"/>
          <w:sz w:val="32"/>
          <w:szCs w:val="32"/>
        </w:rPr>
      </w:pPr>
    </w:p>
    <w:p w14:paraId="03F39A52">
      <w:pPr>
        <w:snapToGrid w:val="0"/>
        <w:spacing w:line="360" w:lineRule="auto"/>
        <w:ind w:right="480"/>
        <w:rPr>
          <w:rFonts w:hint="eastAsia" w:ascii="宋体" w:hAnsi="宋体" w:cs="宋体"/>
          <w:b/>
          <w:color w:val="auto"/>
          <w:kern w:val="0"/>
          <w:sz w:val="32"/>
          <w:szCs w:val="32"/>
        </w:rPr>
        <w:sectPr>
          <w:footerReference r:id="rId9" w:type="first"/>
          <w:footerReference r:id="rId8" w:type="default"/>
          <w:pgSz w:w="11906" w:h="16838"/>
          <w:pgMar w:top="1276" w:right="1418" w:bottom="1247" w:left="1418" w:header="851" w:footer="992" w:gutter="0"/>
          <w:cols w:space="720" w:num="1"/>
          <w:titlePg/>
          <w:docGrid w:linePitch="312" w:charSpace="0"/>
        </w:sectPr>
      </w:pPr>
    </w:p>
    <w:p w14:paraId="03F39A53">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三、分包意向协议（如果有）</w:t>
      </w:r>
    </w:p>
    <w:p w14:paraId="03F39A54">
      <w:pPr>
        <w:widowControl/>
        <w:spacing w:line="360" w:lineRule="auto"/>
        <w:ind w:firstLine="120" w:firstLineChars="50"/>
        <w:jc w:val="left"/>
        <w:rPr>
          <w:rFonts w:hint="eastAsia" w:ascii="宋体" w:hAnsi="宋体" w:cs="宋体"/>
          <w:color w:val="auto"/>
          <w:kern w:val="0"/>
          <w:sz w:val="24"/>
        </w:rPr>
      </w:pPr>
      <w:bookmarkStart w:id="513"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中标后以分包方式履行合同的，提供分包意向协议（附件6）；采购人不同意分包或者投标人中标后不以分包方式履行合同的，则不需要提供。</w:t>
      </w:r>
      <w:r>
        <w:rPr>
          <w:rFonts w:hint="eastAsia" w:ascii="宋体" w:hAnsi="宋体" w:cs="宋体"/>
          <w:color w:val="auto"/>
          <w:sz w:val="24"/>
        </w:rPr>
        <w:t>]</w:t>
      </w:r>
      <w:bookmarkEnd w:id="513"/>
    </w:p>
    <w:p w14:paraId="03F39A55">
      <w:pPr>
        <w:jc w:val="center"/>
        <w:rPr>
          <w:rFonts w:hint="eastAsia" w:ascii="宋体" w:hAnsi="宋体" w:cs="宋体"/>
          <w:b/>
          <w:color w:val="auto"/>
          <w:kern w:val="0"/>
          <w:sz w:val="32"/>
          <w:szCs w:val="32"/>
        </w:rPr>
      </w:pPr>
    </w:p>
    <w:p w14:paraId="03F39A56">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四、符合性审查资料</w:t>
      </w:r>
    </w:p>
    <w:p w14:paraId="03F39A57">
      <w:pPr>
        <w:spacing w:line="360" w:lineRule="auto"/>
        <w:outlineLvl w:val="0"/>
        <w:rPr>
          <w:rFonts w:hint="eastAsia" w:ascii="宋体" w:hAnsi="宋体" w:cs="宋体"/>
          <w:bCs/>
          <w:color w:val="auto"/>
          <w:kern w:val="0"/>
          <w:sz w:val="24"/>
        </w:rPr>
      </w:pPr>
    </w:p>
    <w:p w14:paraId="03F39A58">
      <w:pPr>
        <w:spacing w:line="360" w:lineRule="auto"/>
        <w:outlineLvl w:val="0"/>
        <w:rPr>
          <w:rFonts w:hint="eastAsia" w:ascii="宋体" w:hAnsi="宋体" w:cs="宋体"/>
          <w:bCs/>
          <w:color w:val="auto"/>
          <w:kern w:val="0"/>
          <w:sz w:val="24"/>
        </w:rPr>
      </w:pPr>
      <w:r>
        <w:rPr>
          <w:rFonts w:hint="eastAsia" w:ascii="宋体" w:hAnsi="宋体" w:cs="宋体"/>
          <w:bCs/>
          <w:color w:val="auto"/>
          <w:kern w:val="0"/>
          <w:sz w:val="24"/>
        </w:rPr>
        <w:t>项目名称：</w:t>
      </w:r>
    </w:p>
    <w:p w14:paraId="03F39A59">
      <w:pPr>
        <w:spacing w:line="360" w:lineRule="auto"/>
        <w:outlineLvl w:val="0"/>
        <w:rPr>
          <w:rFonts w:hint="eastAsia" w:ascii="宋体" w:hAnsi="宋体" w:cs="宋体"/>
          <w:b/>
          <w:color w:val="auto"/>
          <w:kern w:val="0"/>
          <w:sz w:val="32"/>
          <w:szCs w:val="32"/>
        </w:rPr>
      </w:pPr>
      <w:r>
        <w:rPr>
          <w:rFonts w:hint="eastAsia" w:ascii="宋体" w:hAnsi="宋体" w:cs="宋体"/>
          <w:bCs/>
          <w:color w:val="auto"/>
          <w:kern w:val="0"/>
          <w:sz w:val="24"/>
        </w:rPr>
        <w:t>项目编号：</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F39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3F39A5A">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序号</w:t>
            </w:r>
          </w:p>
        </w:tc>
        <w:tc>
          <w:tcPr>
            <w:tcW w:w="4991" w:type="dxa"/>
            <w:vAlign w:val="center"/>
          </w:tcPr>
          <w:p w14:paraId="03F39A5B">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实质性要求</w:t>
            </w:r>
          </w:p>
        </w:tc>
        <w:tc>
          <w:tcPr>
            <w:tcW w:w="2551" w:type="dxa"/>
            <w:vAlign w:val="center"/>
          </w:tcPr>
          <w:p w14:paraId="03F39A5C">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03F39A5D">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投标文件中的</w:t>
            </w:r>
          </w:p>
          <w:p w14:paraId="03F39A5E">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页码位置</w:t>
            </w:r>
          </w:p>
        </w:tc>
      </w:tr>
      <w:tr w14:paraId="03F3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F39A60">
            <w:pPr>
              <w:jc w:val="center"/>
              <w:rPr>
                <w:rFonts w:hint="eastAsia" w:ascii="宋体" w:hAnsi="宋体" w:cs="宋体"/>
                <w:color w:val="auto"/>
                <w:sz w:val="24"/>
              </w:rPr>
            </w:pPr>
            <w:r>
              <w:rPr>
                <w:rFonts w:hint="eastAsia" w:ascii="宋体" w:hAnsi="宋体" w:cs="宋体"/>
                <w:color w:val="auto"/>
                <w:sz w:val="24"/>
              </w:rPr>
              <w:t>1</w:t>
            </w:r>
          </w:p>
        </w:tc>
        <w:tc>
          <w:tcPr>
            <w:tcW w:w="4991" w:type="dxa"/>
          </w:tcPr>
          <w:p w14:paraId="03F39A61">
            <w:pPr>
              <w:spacing w:line="360" w:lineRule="auto"/>
              <w:rPr>
                <w:rFonts w:hint="eastAsia"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03F39A62">
            <w:pPr>
              <w:rPr>
                <w:rFonts w:hint="eastAsia"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03F39A63">
            <w:pPr>
              <w:rPr>
                <w:rFonts w:hint="eastAsia" w:ascii="宋体" w:hAnsi="宋体" w:cs="宋体"/>
                <w:color w:val="auto"/>
                <w:sz w:val="24"/>
              </w:rPr>
            </w:pPr>
          </w:p>
          <w:p w14:paraId="03F39A64">
            <w:pPr>
              <w:rPr>
                <w:rFonts w:hint="eastAsia" w:ascii="宋体" w:hAnsi="宋体" w:cs="宋体"/>
                <w:color w:val="auto"/>
                <w:sz w:val="24"/>
              </w:rPr>
            </w:pPr>
            <w:r>
              <w:rPr>
                <w:rFonts w:hint="eastAsia" w:ascii="宋体" w:hAnsi="宋体" w:cs="宋体"/>
                <w:color w:val="auto"/>
                <w:sz w:val="24"/>
              </w:rPr>
              <w:t>见投标文件</w:t>
            </w:r>
          </w:p>
          <w:p w14:paraId="03F39A65">
            <w:pPr>
              <w:rPr>
                <w:rFonts w:hint="eastAsia"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3F3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F39A67">
            <w:pPr>
              <w:jc w:val="center"/>
              <w:rPr>
                <w:rFonts w:hint="eastAsia" w:ascii="宋体" w:hAnsi="宋体" w:cs="宋体"/>
                <w:color w:val="auto"/>
                <w:sz w:val="24"/>
              </w:rPr>
            </w:pPr>
            <w:r>
              <w:rPr>
                <w:rFonts w:hint="eastAsia" w:ascii="宋体" w:hAnsi="宋体" w:cs="宋体"/>
                <w:color w:val="auto"/>
                <w:sz w:val="24"/>
              </w:rPr>
              <w:t>2</w:t>
            </w:r>
          </w:p>
        </w:tc>
        <w:tc>
          <w:tcPr>
            <w:tcW w:w="4991" w:type="dxa"/>
          </w:tcPr>
          <w:p w14:paraId="03F39A68">
            <w:pPr>
              <w:spacing w:line="360" w:lineRule="auto"/>
              <w:rPr>
                <w:rFonts w:hint="eastAsia"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03F39A69">
            <w:pPr>
              <w:rPr>
                <w:rFonts w:hint="eastAsia" w:ascii="宋体" w:hAnsi="宋体" w:cs="宋体"/>
                <w:color w:val="auto"/>
                <w:sz w:val="24"/>
              </w:rPr>
            </w:pPr>
            <w:r>
              <w:rPr>
                <w:rFonts w:hint="eastAsia" w:ascii="宋体" w:hAnsi="宋体" w:cs="宋体"/>
                <w:color w:val="auto"/>
                <w:sz w:val="24"/>
              </w:rPr>
              <w:t>投标函</w:t>
            </w:r>
          </w:p>
        </w:tc>
        <w:tc>
          <w:tcPr>
            <w:tcW w:w="1418" w:type="dxa"/>
          </w:tcPr>
          <w:p w14:paraId="03F39A6A">
            <w:pPr>
              <w:rPr>
                <w:rFonts w:hint="eastAsia"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3F3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F39A6C">
            <w:pPr>
              <w:jc w:val="center"/>
              <w:rPr>
                <w:rFonts w:hint="eastAsia" w:ascii="宋体" w:hAnsi="宋体" w:cs="宋体"/>
                <w:color w:val="auto"/>
                <w:sz w:val="24"/>
              </w:rPr>
            </w:pPr>
            <w:r>
              <w:rPr>
                <w:rFonts w:hint="eastAsia" w:ascii="宋体" w:hAnsi="宋体" w:cs="宋体"/>
                <w:color w:val="auto"/>
                <w:sz w:val="24"/>
              </w:rPr>
              <w:t>3</w:t>
            </w:r>
          </w:p>
        </w:tc>
        <w:tc>
          <w:tcPr>
            <w:tcW w:w="4991" w:type="dxa"/>
          </w:tcPr>
          <w:p w14:paraId="03F39A6D">
            <w:pPr>
              <w:spacing w:line="360" w:lineRule="auto"/>
              <w:rPr>
                <w:rFonts w:hint="eastAsia" w:ascii="宋体" w:hAnsi="宋体" w:cs="宋体"/>
                <w:color w:val="auto"/>
                <w:sz w:val="24"/>
              </w:rPr>
            </w:pPr>
            <w:r>
              <w:rPr>
                <w:rFonts w:hint="eastAsia" w:ascii="宋体" w:hAnsi="宋体" w:cs="宋体"/>
                <w:snapToGrid w:val="0"/>
                <w:color w:val="auto"/>
                <w:sz w:val="24"/>
              </w:rPr>
              <w:t>其他实质性要求1：</w:t>
            </w:r>
          </w:p>
        </w:tc>
        <w:tc>
          <w:tcPr>
            <w:tcW w:w="2551" w:type="dxa"/>
            <w:vMerge w:val="restart"/>
            <w:vAlign w:val="center"/>
          </w:tcPr>
          <w:p w14:paraId="03F39A6E">
            <w:pPr>
              <w:rPr>
                <w:rFonts w:hint="eastAsia"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03F39A6F">
            <w:pPr>
              <w:rPr>
                <w:rFonts w:hint="eastAsia"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3F3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F39A71">
            <w:pPr>
              <w:jc w:val="center"/>
              <w:rPr>
                <w:rFonts w:hint="eastAsia" w:ascii="宋体" w:hAnsi="宋体" w:cs="宋体"/>
                <w:color w:val="auto"/>
                <w:sz w:val="24"/>
              </w:rPr>
            </w:pPr>
            <w:r>
              <w:rPr>
                <w:rFonts w:hint="eastAsia" w:ascii="宋体" w:hAnsi="宋体" w:cs="宋体"/>
                <w:color w:val="auto"/>
                <w:sz w:val="24"/>
              </w:rPr>
              <w:t>4</w:t>
            </w:r>
          </w:p>
        </w:tc>
        <w:tc>
          <w:tcPr>
            <w:tcW w:w="4991" w:type="dxa"/>
          </w:tcPr>
          <w:p w14:paraId="03F39A72">
            <w:pPr>
              <w:spacing w:line="360" w:lineRule="auto"/>
              <w:rPr>
                <w:rFonts w:hint="eastAsia" w:ascii="宋体" w:hAnsi="宋体" w:cs="宋体"/>
                <w:color w:val="auto"/>
                <w:sz w:val="24"/>
              </w:rPr>
            </w:pPr>
            <w:r>
              <w:rPr>
                <w:rFonts w:hint="eastAsia" w:ascii="宋体" w:hAnsi="宋体" w:cs="宋体"/>
                <w:snapToGrid w:val="0"/>
                <w:color w:val="auto"/>
                <w:sz w:val="24"/>
              </w:rPr>
              <w:t>其他实质性要求2：</w:t>
            </w:r>
          </w:p>
        </w:tc>
        <w:tc>
          <w:tcPr>
            <w:tcW w:w="2551" w:type="dxa"/>
            <w:vMerge w:val="continue"/>
            <w:vAlign w:val="center"/>
          </w:tcPr>
          <w:p w14:paraId="03F39A73">
            <w:pPr>
              <w:rPr>
                <w:rFonts w:hint="eastAsia" w:ascii="宋体" w:hAnsi="宋体" w:cs="宋体"/>
                <w:color w:val="auto"/>
                <w:sz w:val="24"/>
              </w:rPr>
            </w:pPr>
          </w:p>
        </w:tc>
        <w:tc>
          <w:tcPr>
            <w:tcW w:w="1418" w:type="dxa"/>
          </w:tcPr>
          <w:p w14:paraId="03F39A74">
            <w:pPr>
              <w:rPr>
                <w:rFonts w:hint="eastAsia" w:ascii="宋体" w:hAnsi="宋体" w:cs="宋体"/>
                <w:color w:val="auto"/>
                <w:sz w:val="24"/>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3F3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F39A76">
            <w:pPr>
              <w:jc w:val="center"/>
              <w:rPr>
                <w:rFonts w:hint="eastAsia" w:ascii="宋体" w:hAnsi="宋体" w:cs="宋体"/>
                <w:color w:val="auto"/>
                <w:sz w:val="24"/>
              </w:rPr>
            </w:pPr>
            <w:r>
              <w:rPr>
                <w:rFonts w:hint="eastAsia" w:ascii="宋体" w:hAnsi="宋体" w:cs="宋体"/>
                <w:color w:val="auto"/>
                <w:kern w:val="0"/>
                <w:sz w:val="24"/>
              </w:rPr>
              <w:t>……</w:t>
            </w:r>
          </w:p>
        </w:tc>
        <w:tc>
          <w:tcPr>
            <w:tcW w:w="4991" w:type="dxa"/>
          </w:tcPr>
          <w:p w14:paraId="03F39A77">
            <w:pPr>
              <w:spacing w:line="360" w:lineRule="auto"/>
              <w:rPr>
                <w:rFonts w:hint="eastAsia" w:ascii="宋体" w:hAnsi="宋体" w:cs="宋体"/>
                <w:color w:val="auto"/>
                <w:sz w:val="24"/>
              </w:rPr>
            </w:pPr>
            <w:r>
              <w:rPr>
                <w:rFonts w:hint="eastAsia" w:ascii="宋体" w:hAnsi="宋体" w:cs="宋体"/>
                <w:snapToGrid w:val="0"/>
                <w:color w:val="auto"/>
                <w:sz w:val="24"/>
              </w:rPr>
              <w:t>其他实质性要求</w:t>
            </w:r>
            <w:r>
              <w:rPr>
                <w:rFonts w:hint="eastAsia" w:ascii="宋体" w:hAnsi="宋体" w:cs="宋体"/>
                <w:color w:val="auto"/>
                <w:kern w:val="0"/>
                <w:sz w:val="24"/>
              </w:rPr>
              <w:t>……</w:t>
            </w:r>
            <w:r>
              <w:rPr>
                <w:rFonts w:hint="eastAsia" w:ascii="宋体" w:hAnsi="宋体" w:cs="宋体"/>
                <w:snapToGrid w:val="0"/>
                <w:color w:val="auto"/>
                <w:sz w:val="24"/>
              </w:rPr>
              <w:t>：</w:t>
            </w:r>
          </w:p>
        </w:tc>
        <w:tc>
          <w:tcPr>
            <w:tcW w:w="2551" w:type="dxa"/>
            <w:vMerge w:val="continue"/>
            <w:vAlign w:val="center"/>
          </w:tcPr>
          <w:p w14:paraId="03F39A78">
            <w:pPr>
              <w:rPr>
                <w:rFonts w:hint="eastAsia" w:ascii="宋体" w:hAnsi="宋体" w:cs="宋体"/>
                <w:color w:val="auto"/>
                <w:sz w:val="24"/>
              </w:rPr>
            </w:pPr>
          </w:p>
        </w:tc>
        <w:tc>
          <w:tcPr>
            <w:tcW w:w="1418" w:type="dxa"/>
          </w:tcPr>
          <w:p w14:paraId="03F39A79">
            <w:pPr>
              <w:rPr>
                <w:rFonts w:hint="eastAsia" w:ascii="宋体" w:hAnsi="宋体" w:cs="宋体"/>
                <w:color w:val="auto"/>
                <w:sz w:val="24"/>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03F39A7B">
      <w:pPr>
        <w:spacing w:line="360" w:lineRule="auto"/>
        <w:ind w:right="420"/>
        <w:rPr>
          <w:rFonts w:hint="eastAsia" w:ascii="宋体" w:hAnsi="宋体" w:cs="宋体"/>
          <w:color w:val="auto"/>
          <w:sz w:val="24"/>
        </w:rPr>
      </w:pPr>
      <w:r>
        <w:rPr>
          <w:rFonts w:hint="eastAsia" w:ascii="宋体" w:hAnsi="宋体" w:cs="宋体"/>
          <w:color w:val="auto"/>
          <w:sz w:val="24"/>
        </w:rPr>
        <w:t>注：1.按本格式和要求提供。</w:t>
      </w:r>
    </w:p>
    <w:p w14:paraId="03F39A7C">
      <w:pPr>
        <w:spacing w:line="360" w:lineRule="auto"/>
        <w:ind w:right="420"/>
        <w:rPr>
          <w:rFonts w:hint="eastAsia" w:ascii="宋体" w:hAnsi="宋体" w:cs="宋体"/>
          <w:color w:val="auto"/>
          <w:sz w:val="24"/>
        </w:rPr>
      </w:pPr>
      <w:r>
        <w:rPr>
          <w:rFonts w:hint="eastAsia" w:ascii="宋体" w:hAnsi="宋体" w:cs="宋体"/>
          <w:color w:val="auto"/>
          <w:sz w:val="24"/>
        </w:rPr>
        <w:t>2.招标文件中实质性要求必须明确响应。</w:t>
      </w:r>
    </w:p>
    <w:p w14:paraId="03F39A7D">
      <w:pPr>
        <w:pStyle w:val="80"/>
        <w:rPr>
          <w:rFonts w:hint="eastAsia"/>
          <w:color w:val="auto"/>
        </w:rPr>
      </w:pPr>
    </w:p>
    <w:p w14:paraId="03F39A7E">
      <w:pPr>
        <w:rPr>
          <w:rFonts w:hint="eastAsia" w:ascii="宋体" w:hAnsi="宋体" w:cs="宋体"/>
          <w:b/>
          <w:color w:val="auto"/>
          <w:kern w:val="0"/>
          <w:sz w:val="28"/>
          <w:szCs w:val="28"/>
        </w:rPr>
      </w:pPr>
      <w:r>
        <w:rPr>
          <w:rFonts w:hint="eastAsia" w:ascii="宋体" w:hAnsi="宋体" w:cs="宋体"/>
          <w:b/>
          <w:color w:val="auto"/>
          <w:kern w:val="0"/>
          <w:sz w:val="28"/>
          <w:szCs w:val="28"/>
        </w:rPr>
        <w:br w:type="page"/>
      </w:r>
    </w:p>
    <w:p w14:paraId="03F39A7F">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五、评标标准相应的商务技术资料</w:t>
      </w:r>
    </w:p>
    <w:p w14:paraId="03F39A80">
      <w:pPr>
        <w:spacing w:line="360" w:lineRule="auto"/>
        <w:outlineLvl w:val="0"/>
        <w:rPr>
          <w:rFonts w:hint="eastAsia"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03F39A81">
      <w:pPr>
        <w:spacing w:line="360" w:lineRule="auto"/>
        <w:outlineLvl w:val="0"/>
        <w:rPr>
          <w:rFonts w:hint="eastAsia" w:ascii="宋体" w:hAnsi="宋体" w:cs="宋体"/>
          <w:bCs/>
          <w:color w:val="auto"/>
          <w:kern w:val="0"/>
          <w:sz w:val="24"/>
        </w:rPr>
      </w:pPr>
    </w:p>
    <w:p w14:paraId="03F39A82">
      <w:pPr>
        <w:spacing w:line="360" w:lineRule="auto"/>
        <w:outlineLvl w:val="0"/>
        <w:rPr>
          <w:rFonts w:hint="eastAsia" w:ascii="宋体" w:hAnsi="宋体" w:cs="宋体"/>
          <w:bCs/>
          <w:color w:val="auto"/>
          <w:kern w:val="0"/>
          <w:sz w:val="24"/>
        </w:rPr>
      </w:pPr>
      <w:r>
        <w:rPr>
          <w:rFonts w:hint="eastAsia" w:ascii="宋体" w:hAnsi="宋体" w:cs="宋体"/>
          <w:bCs/>
          <w:color w:val="auto"/>
          <w:kern w:val="0"/>
          <w:sz w:val="24"/>
        </w:rPr>
        <w:t>项目名称：</w:t>
      </w:r>
    </w:p>
    <w:p w14:paraId="03F39A83">
      <w:pPr>
        <w:spacing w:line="360" w:lineRule="auto"/>
        <w:outlineLvl w:val="0"/>
        <w:rPr>
          <w:rFonts w:hint="eastAsia" w:ascii="宋体" w:hAnsi="宋体" w:cs="宋体"/>
          <w:b/>
          <w:color w:val="auto"/>
          <w:sz w:val="24"/>
        </w:rPr>
      </w:pPr>
      <w:r>
        <w:rPr>
          <w:rFonts w:hint="eastAsia" w:ascii="宋体" w:hAnsi="宋体" w:cs="宋体"/>
          <w:bCs/>
          <w:color w:val="auto"/>
          <w:kern w:val="0"/>
          <w:sz w:val="24"/>
        </w:rPr>
        <w:t>项目编号：</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3F3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74" w:type="dxa"/>
          </w:tcPr>
          <w:p w14:paraId="03F39A84">
            <w:pPr>
              <w:snapToGrid w:val="0"/>
              <w:spacing w:line="360" w:lineRule="auto"/>
              <w:jc w:val="center"/>
              <w:rPr>
                <w:rFonts w:hint="eastAsia"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序号</w:t>
            </w:r>
          </w:p>
        </w:tc>
        <w:tc>
          <w:tcPr>
            <w:tcW w:w="5465" w:type="dxa"/>
          </w:tcPr>
          <w:p w14:paraId="03F39A85">
            <w:pPr>
              <w:snapToGrid w:val="0"/>
              <w:spacing w:line="360" w:lineRule="auto"/>
              <w:jc w:val="center"/>
              <w:rPr>
                <w:rFonts w:hint="eastAsia" w:ascii="宋体" w:hAnsi="宋体" w:cs="宋体"/>
                <w:bCs/>
                <w:color w:val="auto"/>
                <w:sz w:val="24"/>
              </w:rPr>
            </w:pPr>
            <w:r>
              <w:rPr>
                <w:rFonts w:hint="eastAsia" w:cs="仿宋_GB2312" w:asciiTheme="minorEastAsia" w:hAnsiTheme="minorEastAsia" w:eastAsiaTheme="minorEastAsia"/>
                <w:bCs/>
                <w:color w:val="auto"/>
                <w:sz w:val="24"/>
              </w:rPr>
              <w:t>投标文件中评标标准相应的商务技术资料目录*</w:t>
            </w:r>
          </w:p>
        </w:tc>
        <w:tc>
          <w:tcPr>
            <w:tcW w:w="3046" w:type="dxa"/>
          </w:tcPr>
          <w:p w14:paraId="03F39A86">
            <w:pPr>
              <w:snapToGrid w:val="0"/>
              <w:spacing w:line="240" w:lineRule="atLeast"/>
              <w:jc w:val="center"/>
              <w:rPr>
                <w:rFonts w:hint="eastAsia" w:ascii="宋体" w:hAnsi="宋体" w:cs="宋体"/>
                <w:bCs/>
                <w:color w:val="auto"/>
                <w:sz w:val="24"/>
              </w:rPr>
            </w:pPr>
            <w:r>
              <w:rPr>
                <w:rFonts w:hint="eastAsia" w:ascii="宋体" w:hAnsi="宋体" w:cs="宋体"/>
                <w:bCs/>
                <w:color w:val="auto"/>
                <w:sz w:val="24"/>
              </w:rPr>
              <w:t>投标文件中的页码位置</w:t>
            </w:r>
          </w:p>
        </w:tc>
      </w:tr>
      <w:tr w14:paraId="03F3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3F39A88">
            <w:pPr>
              <w:snapToGrid w:val="0"/>
              <w:spacing w:line="360" w:lineRule="auto"/>
              <w:jc w:val="center"/>
              <w:rPr>
                <w:rFonts w:hint="eastAsia" w:ascii="宋体" w:hAnsi="宋体" w:cs="宋体"/>
                <w:bCs/>
                <w:color w:val="auto"/>
                <w:sz w:val="24"/>
              </w:rPr>
            </w:pPr>
            <w:r>
              <w:rPr>
                <w:rFonts w:hint="eastAsia" w:ascii="宋体" w:hAnsi="宋体" w:cs="宋体"/>
                <w:bCs/>
                <w:color w:val="auto"/>
                <w:sz w:val="24"/>
              </w:rPr>
              <w:t>1</w:t>
            </w:r>
          </w:p>
        </w:tc>
        <w:tc>
          <w:tcPr>
            <w:tcW w:w="5465" w:type="dxa"/>
          </w:tcPr>
          <w:p w14:paraId="03F39A89">
            <w:pPr>
              <w:snapToGrid w:val="0"/>
              <w:spacing w:line="360" w:lineRule="auto"/>
              <w:jc w:val="center"/>
              <w:rPr>
                <w:rFonts w:hint="eastAsia" w:ascii="宋体" w:hAnsi="宋体" w:cs="宋体"/>
                <w:bCs/>
                <w:color w:val="auto"/>
                <w:sz w:val="24"/>
              </w:rPr>
            </w:pPr>
            <w:r>
              <w:rPr>
                <w:rFonts w:hint="eastAsia" w:ascii="宋体" w:hAnsi="宋体" w:cs="宋体"/>
                <w:bCs/>
                <w:color w:val="auto"/>
                <w:sz w:val="24"/>
              </w:rPr>
              <w:t>XXX</w:t>
            </w:r>
          </w:p>
        </w:tc>
        <w:tc>
          <w:tcPr>
            <w:tcW w:w="3046" w:type="dxa"/>
          </w:tcPr>
          <w:p w14:paraId="03F39A8A">
            <w:pPr>
              <w:jc w:val="center"/>
              <w:rPr>
                <w:rFonts w:hint="eastAsia" w:ascii="宋体" w:hAnsi="宋体" w:cs="宋体"/>
                <w:bCs/>
                <w:color w:val="auto"/>
                <w:sz w:val="24"/>
              </w:rPr>
            </w:pPr>
            <w:r>
              <w:rPr>
                <w:rFonts w:hint="eastAsia" w:ascii="宋体" w:hAnsi="宋体" w:cs="宋体"/>
                <w:bCs/>
                <w:color w:val="auto"/>
                <w:sz w:val="24"/>
              </w:rPr>
              <w:t>见投标文件第</w:t>
            </w:r>
            <w:r>
              <w:rPr>
                <w:rFonts w:hint="eastAsia" w:ascii="宋体" w:hAnsi="宋体" w:cs="宋体"/>
                <w:bCs/>
                <w:color w:val="auto"/>
                <w:sz w:val="24"/>
                <w:u w:val="single"/>
              </w:rPr>
              <w:t xml:space="preserve">  </w:t>
            </w:r>
            <w:r>
              <w:rPr>
                <w:rFonts w:hint="eastAsia" w:ascii="宋体" w:hAnsi="宋体" w:cs="宋体"/>
                <w:bCs/>
                <w:color w:val="auto"/>
                <w:sz w:val="24"/>
              </w:rPr>
              <w:t>页</w:t>
            </w:r>
          </w:p>
        </w:tc>
      </w:tr>
      <w:tr w14:paraId="03F3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3F39A8C">
            <w:pPr>
              <w:snapToGrid w:val="0"/>
              <w:spacing w:line="360" w:lineRule="auto"/>
              <w:jc w:val="center"/>
              <w:rPr>
                <w:rFonts w:hint="eastAsia" w:ascii="宋体" w:hAnsi="宋体" w:cs="宋体"/>
                <w:bCs/>
                <w:color w:val="auto"/>
                <w:sz w:val="24"/>
              </w:rPr>
            </w:pPr>
            <w:r>
              <w:rPr>
                <w:rFonts w:hint="eastAsia" w:ascii="宋体" w:hAnsi="宋体" w:cs="宋体"/>
                <w:bCs/>
                <w:color w:val="auto"/>
                <w:sz w:val="24"/>
              </w:rPr>
              <w:t>2</w:t>
            </w:r>
          </w:p>
        </w:tc>
        <w:tc>
          <w:tcPr>
            <w:tcW w:w="5465" w:type="dxa"/>
          </w:tcPr>
          <w:p w14:paraId="03F39A8D">
            <w:pPr>
              <w:snapToGrid w:val="0"/>
              <w:spacing w:line="360" w:lineRule="auto"/>
              <w:jc w:val="center"/>
              <w:rPr>
                <w:rFonts w:hint="eastAsia" w:ascii="宋体" w:hAnsi="宋体" w:cs="宋体"/>
                <w:bCs/>
                <w:color w:val="auto"/>
                <w:sz w:val="24"/>
              </w:rPr>
            </w:pPr>
            <w:r>
              <w:rPr>
                <w:rFonts w:hint="eastAsia" w:ascii="宋体" w:hAnsi="宋体" w:cs="宋体"/>
                <w:bCs/>
                <w:color w:val="auto"/>
                <w:sz w:val="24"/>
              </w:rPr>
              <w:t>XXX</w:t>
            </w:r>
          </w:p>
        </w:tc>
        <w:tc>
          <w:tcPr>
            <w:tcW w:w="3046" w:type="dxa"/>
          </w:tcPr>
          <w:p w14:paraId="03F39A8E">
            <w:pPr>
              <w:jc w:val="center"/>
              <w:rPr>
                <w:rFonts w:hint="eastAsia" w:ascii="宋体" w:hAnsi="宋体" w:cs="宋体"/>
                <w:bCs/>
                <w:color w:val="auto"/>
                <w:sz w:val="24"/>
              </w:rPr>
            </w:pPr>
            <w:r>
              <w:rPr>
                <w:rFonts w:hint="eastAsia" w:ascii="宋体" w:hAnsi="宋体" w:cs="宋体"/>
                <w:bCs/>
                <w:color w:val="auto"/>
                <w:sz w:val="24"/>
              </w:rPr>
              <w:t>见投标文件第</w:t>
            </w:r>
            <w:r>
              <w:rPr>
                <w:rFonts w:hint="eastAsia" w:ascii="宋体" w:hAnsi="宋体" w:cs="宋体"/>
                <w:bCs/>
                <w:color w:val="auto"/>
                <w:sz w:val="24"/>
                <w:u w:val="single"/>
              </w:rPr>
              <w:t xml:space="preserve">  </w:t>
            </w:r>
            <w:r>
              <w:rPr>
                <w:rFonts w:hint="eastAsia" w:ascii="宋体" w:hAnsi="宋体" w:cs="宋体"/>
                <w:bCs/>
                <w:color w:val="auto"/>
                <w:sz w:val="24"/>
              </w:rPr>
              <w:t>页</w:t>
            </w:r>
          </w:p>
        </w:tc>
      </w:tr>
      <w:tr w14:paraId="03F3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3F39A90">
            <w:pPr>
              <w:snapToGrid w:val="0"/>
              <w:spacing w:line="360" w:lineRule="auto"/>
              <w:jc w:val="center"/>
              <w:rPr>
                <w:rFonts w:hint="eastAsia" w:ascii="宋体" w:hAnsi="宋体" w:cs="宋体"/>
                <w:bCs/>
                <w:color w:val="auto"/>
                <w:sz w:val="24"/>
              </w:rPr>
            </w:pPr>
            <w:r>
              <w:rPr>
                <w:rFonts w:hint="eastAsia" w:ascii="宋体" w:hAnsi="宋体" w:cs="宋体"/>
                <w:color w:val="auto"/>
                <w:kern w:val="0"/>
                <w:sz w:val="24"/>
              </w:rPr>
              <w:t>……</w:t>
            </w:r>
          </w:p>
        </w:tc>
        <w:tc>
          <w:tcPr>
            <w:tcW w:w="5465" w:type="dxa"/>
          </w:tcPr>
          <w:p w14:paraId="03F39A91">
            <w:pPr>
              <w:snapToGrid w:val="0"/>
              <w:spacing w:line="360" w:lineRule="auto"/>
              <w:jc w:val="center"/>
              <w:rPr>
                <w:rFonts w:hint="eastAsia" w:ascii="宋体" w:hAnsi="宋体" w:cs="宋体"/>
                <w:bCs/>
                <w:color w:val="auto"/>
                <w:sz w:val="24"/>
              </w:rPr>
            </w:pPr>
          </w:p>
        </w:tc>
        <w:tc>
          <w:tcPr>
            <w:tcW w:w="3046" w:type="dxa"/>
          </w:tcPr>
          <w:p w14:paraId="03F39A92">
            <w:pPr>
              <w:jc w:val="center"/>
              <w:rPr>
                <w:rFonts w:hint="eastAsia" w:ascii="宋体" w:hAnsi="宋体" w:cs="宋体"/>
                <w:bCs/>
                <w:color w:val="auto"/>
                <w:sz w:val="24"/>
              </w:rPr>
            </w:pPr>
            <w:r>
              <w:rPr>
                <w:rFonts w:hint="eastAsia" w:ascii="宋体" w:hAnsi="宋体" w:cs="宋体"/>
                <w:bCs/>
                <w:color w:val="auto"/>
                <w:sz w:val="24"/>
              </w:rPr>
              <w:t>见投标文件第</w:t>
            </w:r>
            <w:r>
              <w:rPr>
                <w:rFonts w:hint="eastAsia" w:ascii="宋体" w:hAnsi="宋体" w:cs="宋体"/>
                <w:bCs/>
                <w:color w:val="auto"/>
                <w:sz w:val="24"/>
                <w:u w:val="single"/>
              </w:rPr>
              <w:t xml:space="preserve">  </w:t>
            </w:r>
            <w:r>
              <w:rPr>
                <w:rFonts w:hint="eastAsia" w:ascii="宋体" w:hAnsi="宋体" w:cs="宋体"/>
                <w:bCs/>
                <w:color w:val="auto"/>
                <w:sz w:val="24"/>
              </w:rPr>
              <w:t>页</w:t>
            </w:r>
          </w:p>
        </w:tc>
      </w:tr>
    </w:tbl>
    <w:p w14:paraId="03F39A94">
      <w:pPr>
        <w:pStyle w:val="80"/>
        <w:rPr>
          <w:rFonts w:hint="eastAsia"/>
          <w:color w:val="auto"/>
        </w:rPr>
      </w:pPr>
    </w:p>
    <w:p w14:paraId="03F39A95">
      <w:pPr>
        <w:jc w:val="center"/>
        <w:rPr>
          <w:rFonts w:hint="eastAsia" w:ascii="宋体" w:hAnsi="宋体" w:cs="宋体"/>
          <w:b/>
          <w:color w:val="auto"/>
          <w:kern w:val="0"/>
          <w:sz w:val="32"/>
          <w:szCs w:val="32"/>
        </w:rPr>
      </w:pPr>
    </w:p>
    <w:p w14:paraId="03F39A96">
      <w:pPr>
        <w:jc w:val="center"/>
        <w:rPr>
          <w:rFonts w:hint="eastAsia" w:ascii="宋体" w:hAnsi="宋体" w:cs="宋体"/>
          <w:b/>
          <w:color w:val="auto"/>
          <w:kern w:val="0"/>
          <w:sz w:val="32"/>
          <w:szCs w:val="32"/>
        </w:rPr>
      </w:pPr>
    </w:p>
    <w:p w14:paraId="03F39A97">
      <w:pPr>
        <w:rPr>
          <w:rFonts w:hint="eastAsia" w:ascii="宋体" w:hAnsi="宋体" w:cs="宋体"/>
          <w:b/>
          <w:color w:val="auto"/>
          <w:kern w:val="0"/>
          <w:sz w:val="32"/>
          <w:szCs w:val="32"/>
        </w:rPr>
      </w:pPr>
      <w:r>
        <w:rPr>
          <w:rFonts w:ascii="宋体" w:hAnsi="宋体" w:cs="宋体"/>
          <w:b/>
          <w:color w:val="auto"/>
          <w:kern w:val="0"/>
          <w:sz w:val="32"/>
          <w:szCs w:val="32"/>
        </w:rPr>
        <w:br w:type="page"/>
      </w:r>
    </w:p>
    <w:p w14:paraId="03F39A98">
      <w:pPr>
        <w:numPr>
          <w:ilvl w:val="0"/>
          <w:numId w:val="4"/>
        </w:num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投标标的清单</w:t>
      </w:r>
    </w:p>
    <w:p w14:paraId="03F39A99">
      <w:pPr>
        <w:spacing w:line="360" w:lineRule="auto"/>
        <w:outlineLvl w:val="0"/>
        <w:rPr>
          <w:rFonts w:hint="eastAsia" w:ascii="宋体" w:hAnsi="宋体" w:cs="宋体"/>
          <w:bCs/>
          <w:color w:val="auto"/>
          <w:kern w:val="0"/>
          <w:sz w:val="24"/>
        </w:rPr>
      </w:pPr>
    </w:p>
    <w:p w14:paraId="03F39A9A">
      <w:pPr>
        <w:spacing w:line="360" w:lineRule="auto"/>
        <w:outlineLvl w:val="0"/>
        <w:rPr>
          <w:rFonts w:hint="eastAsia" w:ascii="宋体" w:hAnsi="宋体" w:cs="宋体"/>
          <w:bCs/>
          <w:color w:val="auto"/>
          <w:kern w:val="0"/>
          <w:sz w:val="24"/>
        </w:rPr>
      </w:pPr>
      <w:r>
        <w:rPr>
          <w:rFonts w:hint="eastAsia" w:ascii="宋体" w:hAnsi="宋体" w:cs="宋体"/>
          <w:bCs/>
          <w:color w:val="auto"/>
          <w:kern w:val="0"/>
          <w:sz w:val="24"/>
        </w:rPr>
        <w:t>项目名称：</w:t>
      </w:r>
    </w:p>
    <w:p w14:paraId="03F39A9B">
      <w:pPr>
        <w:spacing w:line="360" w:lineRule="auto"/>
        <w:outlineLvl w:val="0"/>
        <w:rPr>
          <w:rFonts w:hint="eastAsia" w:ascii="宋体" w:hAnsi="宋体" w:cs="宋体"/>
          <w:bCs/>
          <w:color w:val="auto"/>
          <w:kern w:val="0"/>
          <w:sz w:val="24"/>
        </w:rPr>
      </w:pPr>
      <w:r>
        <w:rPr>
          <w:rFonts w:hint="eastAsia" w:ascii="宋体" w:hAnsi="宋体" w:cs="宋体"/>
          <w:bCs/>
          <w:color w:val="auto"/>
          <w:kern w:val="0"/>
          <w:sz w:val="24"/>
        </w:rPr>
        <w:t>项目编号：</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3F3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F39A9C">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3F39A9D">
            <w:pPr>
              <w:spacing w:line="360" w:lineRule="auto"/>
              <w:jc w:val="center"/>
              <w:rPr>
                <w:rFonts w:hint="eastAsia"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03F39A9E">
            <w:pPr>
              <w:spacing w:line="360" w:lineRule="auto"/>
              <w:jc w:val="center"/>
              <w:rPr>
                <w:rFonts w:hint="eastAsia" w:ascii="宋体" w:hAnsi="宋体" w:cs="宋体"/>
                <w:b/>
                <w:color w:val="auto"/>
                <w:sz w:val="24"/>
              </w:rPr>
            </w:pPr>
          </w:p>
          <w:p w14:paraId="03F39A9F">
            <w:pPr>
              <w:spacing w:line="360" w:lineRule="auto"/>
              <w:jc w:val="center"/>
              <w:rPr>
                <w:rFonts w:hint="eastAsia"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3F39AA0">
            <w:pPr>
              <w:spacing w:line="360" w:lineRule="auto"/>
              <w:jc w:val="center"/>
              <w:rPr>
                <w:rFonts w:hint="eastAsia"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3F39AA1">
            <w:pPr>
              <w:spacing w:line="360" w:lineRule="auto"/>
              <w:jc w:val="center"/>
              <w:rPr>
                <w:rFonts w:hint="eastAsia"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3F39AA2">
            <w:pPr>
              <w:spacing w:line="360" w:lineRule="auto"/>
              <w:jc w:val="center"/>
              <w:rPr>
                <w:rFonts w:hint="eastAsia" w:ascii="宋体" w:hAnsi="宋体" w:cs="宋体"/>
                <w:b/>
                <w:color w:val="auto"/>
                <w:sz w:val="24"/>
              </w:rPr>
            </w:pPr>
            <w:r>
              <w:rPr>
                <w:rFonts w:hint="eastAsia" w:ascii="宋体" w:hAnsi="宋体" w:cs="宋体"/>
                <w:b/>
                <w:color w:val="auto"/>
                <w:sz w:val="24"/>
              </w:rPr>
              <w:t>备注</w:t>
            </w:r>
          </w:p>
        </w:tc>
      </w:tr>
      <w:tr w14:paraId="03F3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F39AA4">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3F39AA5">
            <w:pPr>
              <w:snapToGrid w:val="0"/>
              <w:spacing w:line="360" w:lineRule="auto"/>
              <w:jc w:val="center"/>
              <w:rPr>
                <w:rFonts w:hint="eastAsia" w:ascii="宋体" w:hAnsi="宋体" w:cs="宋体"/>
                <w:color w:val="auto"/>
                <w:sz w:val="24"/>
              </w:rPr>
            </w:pPr>
            <w:r>
              <w:rPr>
                <w:rFonts w:hint="eastAsia" w:ascii="宋体" w:hAnsi="宋体" w:cs="宋体"/>
                <w:color w:val="auto"/>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3F39AA6">
            <w:pPr>
              <w:snapToGrid w:val="0"/>
              <w:spacing w:line="360" w:lineRule="auto"/>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3F39AA7">
            <w:pPr>
              <w:snapToGrid w:val="0"/>
              <w:spacing w:line="360" w:lineRule="auto"/>
              <w:jc w:val="center"/>
              <w:rPr>
                <w:rFonts w:hint="eastAsia"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3F39AA8">
            <w:pPr>
              <w:spacing w:line="360" w:lineRule="auto"/>
              <w:jc w:val="center"/>
              <w:rPr>
                <w:rFonts w:hint="eastAsia"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3F39AA9">
            <w:pPr>
              <w:spacing w:line="360" w:lineRule="auto"/>
              <w:jc w:val="center"/>
              <w:rPr>
                <w:rFonts w:hint="eastAsia" w:ascii="宋体" w:hAnsi="宋体" w:cs="宋体"/>
                <w:color w:val="auto"/>
                <w:sz w:val="24"/>
              </w:rPr>
            </w:pPr>
          </w:p>
        </w:tc>
      </w:tr>
      <w:tr w14:paraId="03F3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F39AAB">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3F39AAC">
            <w:pPr>
              <w:snapToGrid w:val="0"/>
              <w:spacing w:line="360" w:lineRule="auto"/>
              <w:jc w:val="center"/>
              <w:rPr>
                <w:rFonts w:hint="eastAsia" w:ascii="宋体" w:hAnsi="宋体" w:cs="宋体"/>
                <w:color w:val="auto"/>
                <w:sz w:val="24"/>
              </w:rPr>
            </w:pPr>
            <w:r>
              <w:rPr>
                <w:rFonts w:hint="eastAsia" w:ascii="宋体" w:hAnsi="宋体" w:cs="宋体"/>
                <w:color w:val="auto"/>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3F39AAD">
            <w:pPr>
              <w:snapToGrid w:val="0"/>
              <w:spacing w:line="360" w:lineRule="auto"/>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3F39AAE">
            <w:pPr>
              <w:snapToGrid w:val="0"/>
              <w:spacing w:line="360" w:lineRule="auto"/>
              <w:jc w:val="center"/>
              <w:rPr>
                <w:rFonts w:hint="eastAsia"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3F39AAF">
            <w:pPr>
              <w:spacing w:line="360" w:lineRule="auto"/>
              <w:jc w:val="center"/>
              <w:rPr>
                <w:rFonts w:hint="eastAsia"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3F39AB0">
            <w:pPr>
              <w:spacing w:line="360" w:lineRule="auto"/>
              <w:jc w:val="center"/>
              <w:rPr>
                <w:rFonts w:hint="eastAsia" w:ascii="宋体" w:hAnsi="宋体" w:cs="宋体"/>
                <w:color w:val="auto"/>
                <w:sz w:val="24"/>
              </w:rPr>
            </w:pPr>
          </w:p>
        </w:tc>
      </w:tr>
      <w:tr w14:paraId="03F39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F39AB2">
            <w:pPr>
              <w:spacing w:line="360" w:lineRule="auto"/>
              <w:jc w:val="center"/>
              <w:rPr>
                <w:rFonts w:hint="eastAsia"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3F39AB3">
            <w:pPr>
              <w:snapToGrid w:val="0"/>
              <w:spacing w:line="360" w:lineRule="auto"/>
              <w:jc w:val="center"/>
              <w:rPr>
                <w:rFonts w:hint="eastAsia"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3F39AB4">
            <w:pPr>
              <w:snapToGrid w:val="0"/>
              <w:spacing w:line="360" w:lineRule="auto"/>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3F39AB5">
            <w:pPr>
              <w:snapToGrid w:val="0"/>
              <w:spacing w:line="360" w:lineRule="auto"/>
              <w:jc w:val="center"/>
              <w:rPr>
                <w:rFonts w:hint="eastAsia"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3F39AB6">
            <w:pPr>
              <w:spacing w:line="360" w:lineRule="auto"/>
              <w:jc w:val="center"/>
              <w:rPr>
                <w:rFonts w:hint="eastAsia"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3F39AB7">
            <w:pPr>
              <w:spacing w:line="360" w:lineRule="auto"/>
              <w:jc w:val="center"/>
              <w:rPr>
                <w:rFonts w:hint="eastAsia" w:ascii="宋体" w:hAnsi="宋体" w:cs="宋体"/>
                <w:color w:val="auto"/>
                <w:sz w:val="24"/>
              </w:rPr>
            </w:pPr>
          </w:p>
        </w:tc>
      </w:tr>
    </w:tbl>
    <w:p w14:paraId="03F39AB9">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03F39ABA">
      <w:pPr>
        <w:jc w:val="center"/>
        <w:rPr>
          <w:rFonts w:hint="eastAsia" w:ascii="宋体" w:hAnsi="宋体" w:cs="宋体"/>
          <w:b/>
          <w:color w:val="auto"/>
          <w:kern w:val="0"/>
          <w:sz w:val="32"/>
          <w:szCs w:val="32"/>
        </w:rPr>
      </w:pPr>
    </w:p>
    <w:p w14:paraId="03F39ABB">
      <w:pPr>
        <w:jc w:val="center"/>
        <w:rPr>
          <w:rFonts w:hint="eastAsia" w:ascii="宋体" w:hAnsi="宋体" w:cs="宋体"/>
          <w:b/>
          <w:color w:val="auto"/>
          <w:kern w:val="0"/>
          <w:sz w:val="32"/>
          <w:szCs w:val="32"/>
        </w:rPr>
      </w:pPr>
    </w:p>
    <w:p w14:paraId="03F39ABC">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03F39ABD">
      <w:pPr>
        <w:numPr>
          <w:ilvl w:val="0"/>
          <w:numId w:val="4"/>
        </w:num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商务技术偏离表</w:t>
      </w:r>
    </w:p>
    <w:p w14:paraId="03F39ABE">
      <w:pPr>
        <w:spacing w:line="360" w:lineRule="auto"/>
        <w:outlineLvl w:val="0"/>
        <w:rPr>
          <w:rFonts w:hint="eastAsia" w:ascii="宋体" w:hAnsi="宋体" w:cs="宋体"/>
          <w:bCs/>
          <w:color w:val="auto"/>
          <w:kern w:val="0"/>
          <w:sz w:val="24"/>
        </w:rPr>
      </w:pPr>
    </w:p>
    <w:p w14:paraId="03F39ABF">
      <w:pPr>
        <w:spacing w:line="360" w:lineRule="auto"/>
        <w:outlineLvl w:val="0"/>
        <w:rPr>
          <w:rFonts w:hint="eastAsia" w:ascii="宋体" w:hAnsi="宋体" w:cs="宋体"/>
          <w:bCs/>
          <w:color w:val="auto"/>
          <w:kern w:val="0"/>
          <w:sz w:val="24"/>
        </w:rPr>
      </w:pPr>
    </w:p>
    <w:p w14:paraId="03F39AC0">
      <w:pPr>
        <w:spacing w:line="360" w:lineRule="auto"/>
        <w:outlineLvl w:val="0"/>
        <w:rPr>
          <w:rFonts w:hint="eastAsia" w:ascii="宋体" w:hAnsi="宋体" w:cs="宋体"/>
          <w:bCs/>
          <w:color w:val="auto"/>
          <w:kern w:val="0"/>
          <w:sz w:val="24"/>
        </w:rPr>
      </w:pPr>
      <w:r>
        <w:rPr>
          <w:rFonts w:hint="eastAsia" w:ascii="宋体" w:hAnsi="宋体" w:cs="宋体"/>
          <w:bCs/>
          <w:color w:val="auto"/>
          <w:kern w:val="0"/>
          <w:sz w:val="24"/>
        </w:rPr>
        <w:t>项目名称：</w:t>
      </w:r>
    </w:p>
    <w:p w14:paraId="03F39AC1">
      <w:pPr>
        <w:spacing w:line="360" w:lineRule="auto"/>
        <w:outlineLvl w:val="0"/>
        <w:rPr>
          <w:rFonts w:hint="eastAsia" w:ascii="宋体" w:hAnsi="宋体" w:cs="宋体"/>
          <w:b/>
          <w:color w:val="auto"/>
          <w:kern w:val="0"/>
          <w:sz w:val="28"/>
          <w:szCs w:val="28"/>
        </w:rPr>
      </w:pPr>
      <w:r>
        <w:rPr>
          <w:rFonts w:hint="eastAsia" w:ascii="宋体" w:hAnsi="宋体" w:cs="宋体"/>
          <w:bCs/>
          <w:color w:val="auto"/>
          <w:kern w:val="0"/>
          <w:sz w:val="24"/>
        </w:rPr>
        <w:t>项目编号：</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F39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3F39AC2">
            <w:pPr>
              <w:jc w:val="center"/>
              <w:rPr>
                <w:rFonts w:hint="eastAsia" w:ascii="宋体" w:hAnsi="宋体" w:cs="宋体"/>
                <w:b/>
                <w:bCs/>
                <w:color w:val="auto"/>
                <w:sz w:val="24"/>
              </w:rPr>
            </w:pPr>
            <w:r>
              <w:rPr>
                <w:rFonts w:hint="eastAsia" w:ascii="宋体" w:hAnsi="宋体" w:cs="宋体"/>
                <w:b/>
                <w:bCs/>
                <w:color w:val="auto"/>
                <w:sz w:val="24"/>
              </w:rPr>
              <w:t>序号</w:t>
            </w:r>
          </w:p>
        </w:tc>
        <w:tc>
          <w:tcPr>
            <w:tcW w:w="3180" w:type="dxa"/>
          </w:tcPr>
          <w:p w14:paraId="03F39AC3">
            <w:pPr>
              <w:jc w:val="center"/>
              <w:rPr>
                <w:rFonts w:hint="eastAsia" w:ascii="宋体" w:hAnsi="宋体" w:cs="宋体"/>
                <w:b/>
                <w:bCs/>
                <w:color w:val="auto"/>
                <w:sz w:val="24"/>
              </w:rPr>
            </w:pPr>
            <w:r>
              <w:rPr>
                <w:rFonts w:hint="eastAsia" w:ascii="宋体" w:hAnsi="宋体" w:cs="宋体"/>
                <w:b/>
                <w:bCs/>
                <w:color w:val="auto"/>
                <w:sz w:val="24"/>
              </w:rPr>
              <w:t>招标文件章节及具体内容</w:t>
            </w:r>
          </w:p>
        </w:tc>
        <w:tc>
          <w:tcPr>
            <w:tcW w:w="3062" w:type="dxa"/>
          </w:tcPr>
          <w:p w14:paraId="03F39AC4">
            <w:pPr>
              <w:jc w:val="center"/>
              <w:rPr>
                <w:rFonts w:hint="eastAsia" w:ascii="宋体" w:hAnsi="宋体" w:cs="宋体"/>
                <w:b/>
                <w:bCs/>
                <w:color w:val="auto"/>
                <w:sz w:val="24"/>
              </w:rPr>
            </w:pPr>
            <w:r>
              <w:rPr>
                <w:rFonts w:hint="eastAsia" w:ascii="宋体" w:hAnsi="宋体" w:cs="宋体"/>
                <w:b/>
                <w:bCs/>
                <w:color w:val="auto"/>
                <w:sz w:val="24"/>
              </w:rPr>
              <w:t>投标文件章节及具体内容</w:t>
            </w:r>
          </w:p>
        </w:tc>
        <w:tc>
          <w:tcPr>
            <w:tcW w:w="1102" w:type="dxa"/>
          </w:tcPr>
          <w:p w14:paraId="03F39AC5">
            <w:pPr>
              <w:jc w:val="center"/>
              <w:rPr>
                <w:rFonts w:hint="eastAsia" w:ascii="宋体" w:hAnsi="宋体" w:cs="宋体"/>
                <w:b/>
                <w:bCs/>
                <w:color w:val="auto"/>
                <w:sz w:val="24"/>
              </w:rPr>
            </w:pPr>
            <w:r>
              <w:rPr>
                <w:rFonts w:hint="eastAsia" w:ascii="宋体" w:hAnsi="宋体" w:cs="宋体"/>
                <w:b/>
                <w:bCs/>
                <w:color w:val="auto"/>
                <w:sz w:val="24"/>
              </w:rPr>
              <w:t>偏离说明</w:t>
            </w:r>
          </w:p>
        </w:tc>
      </w:tr>
      <w:tr w14:paraId="03F3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3F39AC7">
            <w:pPr>
              <w:jc w:val="center"/>
              <w:rPr>
                <w:rFonts w:hint="eastAsia" w:ascii="宋体" w:hAnsi="宋体" w:cs="宋体"/>
                <w:color w:val="auto"/>
                <w:kern w:val="0"/>
                <w:sz w:val="24"/>
              </w:rPr>
            </w:pPr>
            <w:r>
              <w:rPr>
                <w:rFonts w:hint="eastAsia" w:ascii="宋体" w:hAnsi="宋体" w:cs="宋体"/>
                <w:color w:val="auto"/>
                <w:kern w:val="0"/>
                <w:sz w:val="24"/>
              </w:rPr>
              <w:t>1</w:t>
            </w:r>
          </w:p>
        </w:tc>
        <w:tc>
          <w:tcPr>
            <w:tcW w:w="3180" w:type="dxa"/>
          </w:tcPr>
          <w:p w14:paraId="03F39AC8">
            <w:pPr>
              <w:jc w:val="center"/>
              <w:rPr>
                <w:rFonts w:hint="eastAsia" w:ascii="宋体" w:hAnsi="宋体" w:cs="宋体"/>
                <w:b/>
                <w:color w:val="auto"/>
                <w:kern w:val="0"/>
                <w:sz w:val="32"/>
                <w:szCs w:val="32"/>
              </w:rPr>
            </w:pPr>
          </w:p>
        </w:tc>
        <w:tc>
          <w:tcPr>
            <w:tcW w:w="3062" w:type="dxa"/>
          </w:tcPr>
          <w:p w14:paraId="03F39AC9">
            <w:pPr>
              <w:jc w:val="center"/>
              <w:rPr>
                <w:rFonts w:hint="eastAsia" w:ascii="宋体" w:hAnsi="宋体" w:cs="宋体"/>
                <w:b/>
                <w:color w:val="auto"/>
                <w:kern w:val="0"/>
                <w:sz w:val="32"/>
                <w:szCs w:val="32"/>
              </w:rPr>
            </w:pPr>
          </w:p>
        </w:tc>
        <w:tc>
          <w:tcPr>
            <w:tcW w:w="1102" w:type="dxa"/>
          </w:tcPr>
          <w:p w14:paraId="03F39ACA">
            <w:pPr>
              <w:jc w:val="center"/>
              <w:rPr>
                <w:rFonts w:hint="eastAsia" w:ascii="宋体" w:hAnsi="宋体" w:cs="宋体"/>
                <w:b/>
                <w:color w:val="auto"/>
                <w:kern w:val="0"/>
                <w:sz w:val="32"/>
                <w:szCs w:val="32"/>
              </w:rPr>
            </w:pPr>
          </w:p>
        </w:tc>
      </w:tr>
      <w:tr w14:paraId="03F3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3F39ACC">
            <w:pPr>
              <w:jc w:val="center"/>
              <w:rPr>
                <w:rFonts w:hint="eastAsia" w:ascii="宋体" w:hAnsi="宋体" w:cs="宋体"/>
                <w:color w:val="auto"/>
                <w:kern w:val="0"/>
                <w:sz w:val="24"/>
              </w:rPr>
            </w:pPr>
            <w:r>
              <w:rPr>
                <w:rFonts w:hint="eastAsia" w:ascii="宋体" w:hAnsi="宋体" w:cs="宋体"/>
                <w:color w:val="auto"/>
                <w:kern w:val="0"/>
                <w:sz w:val="24"/>
              </w:rPr>
              <w:t>2</w:t>
            </w:r>
          </w:p>
        </w:tc>
        <w:tc>
          <w:tcPr>
            <w:tcW w:w="3180" w:type="dxa"/>
          </w:tcPr>
          <w:p w14:paraId="03F39ACD">
            <w:pPr>
              <w:jc w:val="center"/>
              <w:rPr>
                <w:rFonts w:hint="eastAsia" w:ascii="宋体" w:hAnsi="宋体" w:cs="宋体"/>
                <w:b/>
                <w:color w:val="auto"/>
                <w:kern w:val="0"/>
                <w:sz w:val="32"/>
                <w:szCs w:val="32"/>
              </w:rPr>
            </w:pPr>
          </w:p>
        </w:tc>
        <w:tc>
          <w:tcPr>
            <w:tcW w:w="3062" w:type="dxa"/>
          </w:tcPr>
          <w:p w14:paraId="03F39ACE">
            <w:pPr>
              <w:jc w:val="center"/>
              <w:rPr>
                <w:rFonts w:hint="eastAsia" w:ascii="宋体" w:hAnsi="宋体" w:cs="宋体"/>
                <w:b/>
                <w:color w:val="auto"/>
                <w:kern w:val="0"/>
                <w:sz w:val="32"/>
                <w:szCs w:val="32"/>
              </w:rPr>
            </w:pPr>
          </w:p>
        </w:tc>
        <w:tc>
          <w:tcPr>
            <w:tcW w:w="1102" w:type="dxa"/>
          </w:tcPr>
          <w:p w14:paraId="03F39ACF">
            <w:pPr>
              <w:jc w:val="center"/>
              <w:rPr>
                <w:rFonts w:hint="eastAsia" w:ascii="宋体" w:hAnsi="宋体" w:cs="宋体"/>
                <w:b/>
                <w:color w:val="auto"/>
                <w:kern w:val="0"/>
                <w:sz w:val="32"/>
                <w:szCs w:val="32"/>
              </w:rPr>
            </w:pPr>
          </w:p>
        </w:tc>
      </w:tr>
      <w:tr w14:paraId="03F3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3F39AD1">
            <w:pPr>
              <w:jc w:val="center"/>
              <w:rPr>
                <w:rFonts w:hint="eastAsia" w:ascii="宋体" w:hAnsi="宋体" w:cs="宋体"/>
                <w:color w:val="auto"/>
                <w:kern w:val="0"/>
                <w:sz w:val="24"/>
              </w:rPr>
            </w:pPr>
            <w:r>
              <w:rPr>
                <w:rFonts w:hint="eastAsia" w:ascii="宋体" w:hAnsi="宋体" w:cs="宋体"/>
                <w:color w:val="auto"/>
                <w:kern w:val="0"/>
                <w:sz w:val="24"/>
              </w:rPr>
              <w:t>……</w:t>
            </w:r>
          </w:p>
        </w:tc>
        <w:tc>
          <w:tcPr>
            <w:tcW w:w="3180" w:type="dxa"/>
          </w:tcPr>
          <w:p w14:paraId="03F39AD2">
            <w:pPr>
              <w:jc w:val="center"/>
              <w:rPr>
                <w:rFonts w:hint="eastAsia" w:ascii="宋体" w:hAnsi="宋体" w:cs="宋体"/>
                <w:b/>
                <w:color w:val="auto"/>
                <w:kern w:val="0"/>
                <w:sz w:val="32"/>
                <w:szCs w:val="32"/>
              </w:rPr>
            </w:pPr>
          </w:p>
        </w:tc>
        <w:tc>
          <w:tcPr>
            <w:tcW w:w="3062" w:type="dxa"/>
          </w:tcPr>
          <w:p w14:paraId="03F39AD3">
            <w:pPr>
              <w:jc w:val="center"/>
              <w:rPr>
                <w:rFonts w:hint="eastAsia" w:ascii="宋体" w:hAnsi="宋体" w:cs="宋体"/>
                <w:b/>
                <w:color w:val="auto"/>
                <w:kern w:val="0"/>
                <w:sz w:val="32"/>
                <w:szCs w:val="32"/>
              </w:rPr>
            </w:pPr>
          </w:p>
        </w:tc>
        <w:tc>
          <w:tcPr>
            <w:tcW w:w="1102" w:type="dxa"/>
          </w:tcPr>
          <w:p w14:paraId="03F39AD4">
            <w:pPr>
              <w:jc w:val="center"/>
              <w:rPr>
                <w:rFonts w:hint="eastAsia" w:ascii="宋体" w:hAnsi="宋体" w:cs="宋体"/>
                <w:b/>
                <w:color w:val="auto"/>
                <w:kern w:val="0"/>
                <w:sz w:val="32"/>
                <w:szCs w:val="32"/>
              </w:rPr>
            </w:pPr>
          </w:p>
        </w:tc>
      </w:tr>
    </w:tbl>
    <w:p w14:paraId="03F39AD6">
      <w:pPr>
        <w:jc w:val="left"/>
        <w:rPr>
          <w:rFonts w:hint="eastAsia"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03F39AD7">
      <w:pPr>
        <w:jc w:val="center"/>
        <w:rPr>
          <w:rFonts w:hint="eastAsia" w:ascii="宋体" w:hAnsi="宋体" w:cs="宋体"/>
          <w:b/>
          <w:color w:val="auto"/>
          <w:kern w:val="0"/>
          <w:sz w:val="32"/>
          <w:szCs w:val="32"/>
        </w:rPr>
      </w:pPr>
    </w:p>
    <w:p w14:paraId="03F39AD8">
      <w:pPr>
        <w:spacing w:line="360" w:lineRule="auto"/>
        <w:ind w:right="420"/>
        <w:rPr>
          <w:rFonts w:hint="eastAsia" w:ascii="宋体" w:hAnsi="宋体" w:cs="宋体"/>
          <w:color w:val="auto"/>
          <w:sz w:val="24"/>
        </w:rPr>
      </w:pPr>
      <w:r>
        <w:rPr>
          <w:rFonts w:hint="eastAsia" w:ascii="宋体" w:hAnsi="宋体" w:cs="宋体"/>
          <w:color w:val="auto"/>
          <w:sz w:val="24"/>
        </w:rPr>
        <w:t>注：1.按本格式和要求提供。</w:t>
      </w:r>
    </w:p>
    <w:p w14:paraId="03F39AD9">
      <w:pPr>
        <w:spacing w:line="360" w:lineRule="auto"/>
        <w:ind w:right="420"/>
        <w:rPr>
          <w:rFonts w:hint="eastAsia" w:ascii="宋体" w:hAnsi="宋体" w:cs="宋体"/>
          <w:color w:val="auto"/>
          <w:sz w:val="24"/>
        </w:rPr>
      </w:pPr>
      <w:r>
        <w:rPr>
          <w:rFonts w:hint="eastAsia" w:ascii="宋体" w:hAnsi="宋体" w:cs="宋体"/>
          <w:color w:val="auto"/>
          <w:sz w:val="24"/>
        </w:rPr>
        <w:t>2.本表格所反映的偏离情况与“符合性审查资料”、“评标标准相应的商务技术资料”不一致的，以“符合性审查资料”、“评标标准相应的商务技术资料”为准。</w:t>
      </w:r>
    </w:p>
    <w:p w14:paraId="03F39ADA">
      <w:pPr>
        <w:spacing w:line="360" w:lineRule="auto"/>
        <w:ind w:right="420"/>
        <w:rPr>
          <w:rFonts w:hint="eastAsia" w:ascii="宋体" w:hAnsi="宋体" w:cs="宋体"/>
          <w:color w:val="auto"/>
          <w:sz w:val="24"/>
        </w:rPr>
      </w:pPr>
      <w:r>
        <w:rPr>
          <w:rFonts w:hint="eastAsia" w:ascii="宋体" w:hAnsi="宋体" w:cs="宋体"/>
          <w:color w:val="auto"/>
          <w:sz w:val="24"/>
        </w:rPr>
        <w:t>3.投标人须保证：除商务技术偏离表列出的偏离外，投标人响应招标文件的全部非实质性要求。</w:t>
      </w:r>
    </w:p>
    <w:p w14:paraId="03F39ADB">
      <w:pPr>
        <w:pStyle w:val="80"/>
        <w:rPr>
          <w:rFonts w:hint="eastAsia"/>
          <w:color w:val="auto"/>
        </w:rPr>
      </w:pPr>
    </w:p>
    <w:p w14:paraId="03F39ADC">
      <w:pPr>
        <w:ind w:firstLine="1911" w:firstLineChars="595"/>
        <w:rPr>
          <w:rFonts w:hint="eastAsia" w:ascii="宋体" w:hAnsi="宋体" w:cs="宋体"/>
          <w:b/>
          <w:bCs/>
          <w:color w:val="auto"/>
          <w:sz w:val="32"/>
          <w:szCs w:val="32"/>
        </w:rPr>
      </w:pPr>
    </w:p>
    <w:p w14:paraId="03F39ADD">
      <w:pPr>
        <w:ind w:firstLine="1911" w:firstLineChars="595"/>
        <w:rPr>
          <w:rFonts w:hint="eastAsia" w:ascii="宋体" w:hAnsi="宋体" w:cs="宋体"/>
          <w:b/>
          <w:bCs/>
          <w:color w:val="auto"/>
          <w:sz w:val="32"/>
          <w:szCs w:val="32"/>
        </w:rPr>
      </w:pPr>
    </w:p>
    <w:p w14:paraId="03F39ADE">
      <w:pPr>
        <w:ind w:firstLine="1911" w:firstLineChars="595"/>
        <w:rPr>
          <w:rFonts w:hint="eastAsia" w:ascii="宋体" w:hAnsi="宋体" w:cs="宋体"/>
          <w:b/>
          <w:bCs/>
          <w:color w:val="auto"/>
          <w:sz w:val="32"/>
          <w:szCs w:val="32"/>
        </w:rPr>
      </w:pPr>
    </w:p>
    <w:p w14:paraId="03F39ADF">
      <w:pPr>
        <w:ind w:firstLine="1911" w:firstLineChars="595"/>
        <w:rPr>
          <w:rFonts w:hint="eastAsia" w:ascii="宋体" w:hAnsi="宋体" w:cs="宋体"/>
          <w:b/>
          <w:bCs/>
          <w:color w:val="auto"/>
          <w:sz w:val="32"/>
          <w:szCs w:val="32"/>
        </w:rPr>
      </w:pPr>
    </w:p>
    <w:p w14:paraId="03F39AE0">
      <w:pPr>
        <w:ind w:firstLine="1911" w:firstLineChars="595"/>
        <w:rPr>
          <w:rFonts w:hint="eastAsia" w:ascii="宋体" w:hAnsi="宋体" w:cs="宋体"/>
          <w:b/>
          <w:bCs/>
          <w:color w:val="auto"/>
          <w:sz w:val="32"/>
          <w:szCs w:val="32"/>
        </w:rPr>
      </w:pPr>
    </w:p>
    <w:p w14:paraId="03F39AE1">
      <w:pPr>
        <w:widowControl/>
        <w:adjustRightInd/>
        <w:jc w:val="left"/>
        <w:rPr>
          <w:rFonts w:hint="eastAsia" w:ascii="宋体" w:hAnsi="宋体" w:cs="宋体"/>
          <w:b/>
          <w:bCs/>
          <w:color w:val="auto"/>
          <w:sz w:val="32"/>
          <w:szCs w:val="32"/>
        </w:rPr>
      </w:pPr>
      <w:r>
        <w:rPr>
          <w:rFonts w:ascii="宋体" w:hAnsi="宋体" w:cs="宋体"/>
          <w:b/>
          <w:bCs/>
          <w:color w:val="auto"/>
          <w:sz w:val="32"/>
          <w:szCs w:val="32"/>
        </w:rPr>
        <w:br w:type="page"/>
      </w:r>
    </w:p>
    <w:p w14:paraId="03F39AE2">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八、</w:t>
      </w:r>
      <w:r>
        <w:rPr>
          <w:rFonts w:hint="eastAsia" w:ascii="宋体" w:hAnsi="宋体" w:cs="宋体"/>
          <w:b/>
          <w:color w:val="auto"/>
          <w:kern w:val="0"/>
          <w:sz w:val="28"/>
          <w:szCs w:val="28"/>
          <w:lang w:val="zh-CN"/>
        </w:rPr>
        <w:t>政府采购供应商廉洁自律承诺书</w:t>
      </w:r>
    </w:p>
    <w:p w14:paraId="03F39AE3">
      <w:pPr>
        <w:snapToGrid w:val="0"/>
        <w:spacing w:line="360" w:lineRule="auto"/>
        <w:rPr>
          <w:rFonts w:hint="eastAsia" w:ascii="宋体" w:hAnsi="宋体" w:cs="宋体"/>
          <w:color w:val="auto"/>
          <w:sz w:val="24"/>
        </w:rPr>
      </w:pPr>
    </w:p>
    <w:p w14:paraId="03F39AE4">
      <w:pPr>
        <w:snapToGrid w:val="0"/>
        <w:spacing w:line="360" w:lineRule="auto"/>
        <w:rPr>
          <w:rFonts w:hint="eastAsia" w:ascii="宋体" w:hAnsi="宋体" w:cs="宋体"/>
          <w:color w:val="auto"/>
          <w:kern w:val="0"/>
          <w:sz w:val="24"/>
          <w:u w:val="single"/>
        </w:rPr>
      </w:pPr>
      <w:r>
        <w:rPr>
          <w:rFonts w:hint="eastAsia" w:ascii="宋体" w:hAnsi="宋体" w:cs="宋体"/>
          <w:color w:val="auto"/>
          <w:sz w:val="24"/>
          <w:u w:val="single"/>
        </w:rPr>
        <w:t>浙江省医疗器械检验研究院、浙江国际招投标有限公司</w:t>
      </w:r>
      <w:r>
        <w:rPr>
          <w:rFonts w:hint="eastAsia" w:ascii="宋体" w:hAnsi="宋体" w:cs="宋体"/>
          <w:color w:val="auto"/>
          <w:kern w:val="0"/>
          <w:sz w:val="24"/>
          <w:u w:val="single"/>
          <w:lang w:val="zh-CN"/>
        </w:rPr>
        <w:t>：</w:t>
      </w:r>
    </w:p>
    <w:p w14:paraId="03F39AE5">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03F39AE6">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03F39AE7">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03F39AE8">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03F39AE9">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03F39AEA">
      <w:pPr>
        <w:autoSpaceDE w:val="0"/>
        <w:autoSpaceDN w:val="0"/>
        <w:spacing w:line="360" w:lineRule="auto"/>
        <w:ind w:left="481" w:leftChars="229"/>
        <w:jc w:val="left"/>
        <w:rPr>
          <w:rFonts w:hint="eastAsia"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03F39AEB">
      <w:pPr>
        <w:autoSpaceDE w:val="0"/>
        <w:autoSpaceDN w:val="0"/>
        <w:spacing w:line="360" w:lineRule="auto"/>
        <w:jc w:val="left"/>
        <w:rPr>
          <w:rFonts w:hint="eastAsia" w:ascii="宋体" w:hAnsi="宋体" w:cs="宋体"/>
          <w:color w:val="auto"/>
          <w:kern w:val="0"/>
          <w:sz w:val="24"/>
          <w:lang w:val="zh-CN"/>
        </w:rPr>
      </w:pPr>
      <w:r>
        <w:rPr>
          <w:rFonts w:hint="eastAsia" w:ascii="宋体" w:hAnsi="宋体" w:cs="宋体"/>
          <w:color w:val="auto"/>
          <w:kern w:val="0"/>
          <w:sz w:val="24"/>
          <w:lang w:val="zh-CN"/>
        </w:rPr>
        <w:t>好处；</w:t>
      </w:r>
    </w:p>
    <w:p w14:paraId="03F39AEC">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03F39AED">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w:t>
      </w:r>
      <w:r>
        <w:rPr>
          <w:rFonts w:hint="eastAsia" w:ascii="宋体" w:hAnsi="宋体" w:cs="宋体"/>
          <w:color w:val="auto"/>
          <w:kern w:val="0"/>
          <w:sz w:val="24"/>
        </w:rPr>
        <w:t>同级监督管理部门</w:t>
      </w:r>
      <w:r>
        <w:rPr>
          <w:rFonts w:hint="eastAsia" w:ascii="宋体" w:hAnsi="宋体" w:cs="宋体"/>
          <w:color w:val="auto"/>
          <w:kern w:val="0"/>
          <w:sz w:val="24"/>
          <w:lang w:val="zh-CN"/>
        </w:rPr>
        <w:t>。由此引起的相应损失均由我单位承担。</w:t>
      </w:r>
    </w:p>
    <w:p w14:paraId="03F39AEE">
      <w:pPr>
        <w:autoSpaceDE w:val="0"/>
        <w:autoSpaceDN w:val="0"/>
        <w:spacing w:line="360" w:lineRule="auto"/>
        <w:ind w:left="2"/>
        <w:jc w:val="left"/>
        <w:rPr>
          <w:rFonts w:hint="eastAsia" w:ascii="宋体" w:hAnsi="宋体" w:cs="宋体"/>
          <w:color w:val="auto"/>
          <w:kern w:val="0"/>
          <w:sz w:val="24"/>
          <w:lang w:val="zh-CN"/>
        </w:rPr>
      </w:pPr>
    </w:p>
    <w:p w14:paraId="03F39AEF">
      <w:pPr>
        <w:autoSpaceDE w:val="0"/>
        <w:autoSpaceDN w:val="0"/>
        <w:spacing w:line="360" w:lineRule="auto"/>
        <w:ind w:left="2"/>
        <w:jc w:val="left"/>
        <w:rPr>
          <w:rFonts w:hint="eastAsia" w:ascii="宋体" w:hAnsi="宋体" w:cs="宋体"/>
          <w:color w:val="auto"/>
          <w:kern w:val="0"/>
          <w:sz w:val="24"/>
          <w:lang w:val="zh-CN"/>
        </w:rPr>
      </w:pPr>
    </w:p>
    <w:p w14:paraId="03F39AF0">
      <w:pPr>
        <w:autoSpaceDE w:val="0"/>
        <w:autoSpaceDN w:val="0"/>
        <w:spacing w:line="360" w:lineRule="auto"/>
        <w:ind w:left="2"/>
        <w:jc w:val="left"/>
        <w:rPr>
          <w:rFonts w:hint="eastAsia" w:ascii="宋体" w:hAnsi="宋体" w:cs="宋体"/>
          <w:color w:val="auto"/>
          <w:kern w:val="0"/>
          <w:sz w:val="24"/>
          <w:lang w:val="zh-CN"/>
        </w:rPr>
      </w:pPr>
    </w:p>
    <w:p w14:paraId="03F39AF1">
      <w:pPr>
        <w:autoSpaceDE w:val="0"/>
        <w:autoSpaceDN w:val="0"/>
        <w:spacing w:line="360" w:lineRule="auto"/>
        <w:ind w:left="2" w:leftChars="1" w:right="1120" w:firstLine="4560" w:firstLineChars="1900"/>
        <w:jc w:val="left"/>
        <w:rPr>
          <w:rFonts w:hint="eastAsia"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03F39AF2">
      <w:pPr>
        <w:spacing w:line="360" w:lineRule="auto"/>
        <w:ind w:left="4620" w:leftChars="2200"/>
        <w:rPr>
          <w:rFonts w:hint="eastAsia"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03F39AF3">
      <w:pPr>
        <w:spacing w:line="360" w:lineRule="auto"/>
        <w:jc w:val="center"/>
        <w:rPr>
          <w:rFonts w:hint="eastAsia" w:ascii="宋体" w:hAnsi="宋体" w:cs="宋体"/>
          <w:b/>
          <w:bCs/>
          <w:color w:val="auto"/>
          <w:sz w:val="24"/>
        </w:rPr>
      </w:pPr>
    </w:p>
    <w:p w14:paraId="03F39AF4">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03F39AF5">
      <w:pPr>
        <w:spacing w:line="360" w:lineRule="auto"/>
        <w:jc w:val="center"/>
        <w:rPr>
          <w:rFonts w:hint="eastAsia" w:ascii="宋体" w:hAnsi="宋体" w:cs="宋体"/>
          <w:b/>
          <w:bCs/>
          <w:color w:val="auto"/>
          <w:sz w:val="24"/>
        </w:rPr>
        <w:sectPr>
          <w:footerReference r:id="rId11" w:type="first"/>
          <w:footerReference r:id="rId10" w:type="default"/>
          <w:pgSz w:w="11906" w:h="16838"/>
          <w:pgMar w:top="1276" w:right="1418" w:bottom="1247" w:left="1418" w:header="851" w:footer="992" w:gutter="0"/>
          <w:cols w:space="720" w:num="1"/>
          <w:titlePg/>
          <w:docGrid w:linePitch="312" w:charSpace="0"/>
        </w:sectPr>
      </w:pPr>
    </w:p>
    <w:p w14:paraId="03F39AF6">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报价文件部分</w:t>
      </w:r>
    </w:p>
    <w:p w14:paraId="03F39AF7">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目录</w:t>
      </w:r>
    </w:p>
    <w:p w14:paraId="03F39AF8">
      <w:pPr>
        <w:rPr>
          <w:color w:val="auto"/>
        </w:rPr>
      </w:pPr>
    </w:p>
    <w:p w14:paraId="03F39AF9">
      <w:pPr>
        <w:numPr>
          <w:ilvl w:val="0"/>
          <w:numId w:val="5"/>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03F39AFA">
      <w:pPr>
        <w:snapToGrid w:val="0"/>
        <w:spacing w:line="360" w:lineRule="auto"/>
        <w:rPr>
          <w:rFonts w:hint="eastAsia" w:ascii="宋体" w:hAnsi="宋体" w:cs="宋体"/>
          <w:color w:val="auto"/>
          <w:sz w:val="24"/>
        </w:rPr>
      </w:pPr>
      <w:r>
        <w:rPr>
          <w:rFonts w:hint="eastAsia" w:ascii="宋体" w:hAnsi="宋体" w:cs="宋体"/>
          <w:color w:val="auto"/>
          <w:sz w:val="24"/>
        </w:rPr>
        <w:t>（2）中小企业声明函（如果有）…………………………………………………（页码）</w:t>
      </w:r>
    </w:p>
    <w:p w14:paraId="03F39AFB">
      <w:pPr>
        <w:pStyle w:val="85"/>
        <w:rPr>
          <w:rFonts w:hint="eastAsia"/>
          <w:color w:val="auto"/>
        </w:rPr>
      </w:pPr>
    </w:p>
    <w:p w14:paraId="03F39AFC">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footerReference r:id="rId14" w:type="first"/>
          <w:headerReference r:id="rId12" w:type="default"/>
          <w:footerReference r:id="rId13" w:type="default"/>
          <w:pgSz w:w="11906" w:h="16838"/>
          <w:pgMar w:top="1247" w:right="1418" w:bottom="1276" w:left="1418" w:header="851" w:footer="992" w:gutter="0"/>
          <w:cols w:space="720" w:num="1"/>
          <w:titlePg/>
          <w:docGrid w:linePitch="312" w:charSpace="0"/>
        </w:sectPr>
      </w:pPr>
    </w:p>
    <w:p w14:paraId="03F39AFD">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一、开标一览表（报价表）</w:t>
      </w:r>
    </w:p>
    <w:p w14:paraId="03F39AFE">
      <w:pPr>
        <w:snapToGrid w:val="0"/>
        <w:spacing w:line="360" w:lineRule="auto"/>
        <w:rPr>
          <w:rFonts w:hint="eastAsia" w:ascii="宋体" w:hAnsi="宋体" w:cs="宋体"/>
          <w:color w:val="auto"/>
          <w:kern w:val="0"/>
          <w:sz w:val="24"/>
          <w:u w:val="single"/>
        </w:rPr>
      </w:pPr>
      <w:r>
        <w:rPr>
          <w:rFonts w:hint="eastAsia" w:ascii="宋体" w:hAnsi="宋体" w:cs="宋体"/>
          <w:color w:val="auto"/>
          <w:sz w:val="24"/>
          <w:u w:val="single"/>
        </w:rPr>
        <w:t>浙江省医疗器械检验研究院、浙江国际招投标有限公司</w:t>
      </w:r>
      <w:r>
        <w:rPr>
          <w:rFonts w:hint="eastAsia" w:ascii="宋体" w:hAnsi="宋体" w:cs="宋体"/>
          <w:color w:val="auto"/>
          <w:kern w:val="0"/>
          <w:sz w:val="24"/>
          <w:u w:val="single"/>
          <w:lang w:val="zh-CN"/>
        </w:rPr>
        <w:t>：</w:t>
      </w:r>
    </w:p>
    <w:p w14:paraId="03F39AFF">
      <w:pPr>
        <w:snapToGrid w:val="0"/>
        <w:spacing w:line="360" w:lineRule="auto"/>
        <w:ind w:firstLine="482"/>
        <w:rPr>
          <w:rFonts w:hint="eastAsia"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u w:val="single"/>
        </w:rPr>
        <w:t>原子吸收光谱仪采购项目</w:t>
      </w:r>
      <w:r>
        <w:rPr>
          <w:rFonts w:hint="eastAsia" w:ascii="宋体" w:hAnsi="宋体" w:cs="宋体"/>
          <w:color w:val="auto"/>
          <w:kern w:val="0"/>
          <w:sz w:val="24"/>
          <w:u w:val="single"/>
          <w:lang w:val="zh-CN"/>
        </w:rPr>
        <w:t>【项目编号：</w:t>
      </w:r>
      <w:r>
        <w:rPr>
          <w:rFonts w:hint="eastAsia" w:ascii="宋体" w:hAnsi="宋体" w:cs="宋体"/>
          <w:color w:val="auto"/>
          <w:sz w:val="24"/>
          <w:u w:val="single"/>
        </w:rPr>
        <w:t>ZJ-2580148-12】</w:t>
      </w:r>
      <w:r>
        <w:rPr>
          <w:rFonts w:hint="eastAsia" w:ascii="宋体" w:hAnsi="宋体" w:cs="宋体"/>
          <w:color w:val="auto"/>
          <w:sz w:val="24"/>
        </w:rPr>
        <w:t>的实施</w:t>
      </w:r>
      <w:r>
        <w:rPr>
          <w:rFonts w:hint="eastAsia" w:ascii="宋体" w:hAnsi="宋体" w:cs="宋体"/>
          <w:color w:val="auto"/>
          <w:kern w:val="0"/>
          <w:sz w:val="24"/>
          <w:lang w:val="zh-CN"/>
        </w:rPr>
        <w:t>。</w:t>
      </w:r>
    </w:p>
    <w:p w14:paraId="03F39B00">
      <w:pPr>
        <w:spacing w:line="360" w:lineRule="auto"/>
        <w:jc w:val="center"/>
        <w:rPr>
          <w:rFonts w:hint="eastAsia"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3F3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3F39B01">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417" w:type="dxa"/>
            <w:vAlign w:val="center"/>
          </w:tcPr>
          <w:p w14:paraId="03F39B02">
            <w:pPr>
              <w:spacing w:line="360" w:lineRule="auto"/>
              <w:jc w:val="center"/>
              <w:rPr>
                <w:rFonts w:hint="eastAsia" w:ascii="宋体" w:hAnsi="宋体" w:cs="宋体"/>
                <w:b/>
                <w:color w:val="auto"/>
                <w:sz w:val="24"/>
              </w:rPr>
            </w:pPr>
            <w:r>
              <w:rPr>
                <w:rFonts w:hint="eastAsia" w:ascii="宋体" w:hAnsi="宋体" w:cs="宋体"/>
                <w:b/>
                <w:color w:val="auto"/>
                <w:sz w:val="24"/>
              </w:rPr>
              <w:t>名称</w:t>
            </w:r>
          </w:p>
        </w:tc>
        <w:tc>
          <w:tcPr>
            <w:tcW w:w="1843" w:type="dxa"/>
          </w:tcPr>
          <w:p w14:paraId="03F39B03">
            <w:pPr>
              <w:spacing w:line="360" w:lineRule="auto"/>
              <w:jc w:val="center"/>
              <w:rPr>
                <w:rFonts w:hint="eastAsia" w:ascii="宋体" w:hAnsi="宋体" w:cs="宋体"/>
                <w:b/>
                <w:color w:val="auto"/>
                <w:sz w:val="24"/>
              </w:rPr>
            </w:pPr>
          </w:p>
          <w:p w14:paraId="03F39B04">
            <w:pPr>
              <w:spacing w:line="360" w:lineRule="auto"/>
              <w:jc w:val="center"/>
              <w:rPr>
                <w:rFonts w:hint="eastAsia" w:ascii="宋体" w:hAnsi="宋体" w:cs="宋体"/>
                <w:b/>
                <w:color w:val="auto"/>
                <w:sz w:val="24"/>
              </w:rPr>
            </w:pPr>
            <w:r>
              <w:rPr>
                <w:rFonts w:hint="eastAsia" w:ascii="宋体" w:hAnsi="宋体" w:cs="宋体"/>
                <w:b/>
                <w:color w:val="auto"/>
                <w:sz w:val="24"/>
              </w:rPr>
              <w:t>品牌（如果有）</w:t>
            </w:r>
          </w:p>
        </w:tc>
        <w:tc>
          <w:tcPr>
            <w:tcW w:w="3118" w:type="dxa"/>
            <w:vAlign w:val="center"/>
          </w:tcPr>
          <w:p w14:paraId="03F39B05">
            <w:pPr>
              <w:spacing w:line="360" w:lineRule="auto"/>
              <w:jc w:val="center"/>
              <w:rPr>
                <w:rFonts w:hint="eastAsia" w:ascii="宋体" w:hAnsi="宋体" w:cs="宋体"/>
                <w:b/>
                <w:color w:val="auto"/>
                <w:sz w:val="24"/>
              </w:rPr>
            </w:pPr>
            <w:r>
              <w:rPr>
                <w:rFonts w:hint="eastAsia" w:ascii="宋体" w:hAnsi="宋体" w:cs="宋体"/>
                <w:b/>
                <w:color w:val="auto"/>
                <w:sz w:val="24"/>
              </w:rPr>
              <w:t>规格型号</w:t>
            </w:r>
          </w:p>
        </w:tc>
        <w:tc>
          <w:tcPr>
            <w:tcW w:w="993" w:type="dxa"/>
            <w:vAlign w:val="center"/>
          </w:tcPr>
          <w:p w14:paraId="03F39B06">
            <w:pPr>
              <w:spacing w:line="360" w:lineRule="auto"/>
              <w:jc w:val="center"/>
              <w:rPr>
                <w:rFonts w:hint="eastAsia" w:ascii="宋体" w:hAnsi="宋体" w:cs="宋体"/>
                <w:b/>
                <w:color w:val="auto"/>
                <w:sz w:val="24"/>
              </w:rPr>
            </w:pPr>
            <w:r>
              <w:rPr>
                <w:rFonts w:hint="eastAsia" w:ascii="宋体" w:hAnsi="宋体" w:cs="宋体"/>
                <w:b/>
                <w:color w:val="auto"/>
                <w:sz w:val="24"/>
              </w:rPr>
              <w:t>数量</w:t>
            </w:r>
          </w:p>
        </w:tc>
        <w:tc>
          <w:tcPr>
            <w:tcW w:w="1559" w:type="dxa"/>
            <w:vAlign w:val="center"/>
          </w:tcPr>
          <w:p w14:paraId="03F39B07">
            <w:pPr>
              <w:spacing w:line="360" w:lineRule="auto"/>
              <w:jc w:val="center"/>
              <w:rPr>
                <w:rFonts w:hint="eastAsia" w:ascii="宋体" w:hAnsi="宋体" w:cs="宋体"/>
                <w:b/>
                <w:color w:val="auto"/>
                <w:sz w:val="24"/>
              </w:rPr>
            </w:pPr>
            <w:r>
              <w:rPr>
                <w:rFonts w:hint="eastAsia" w:ascii="宋体" w:hAnsi="宋体" w:cs="宋体"/>
                <w:b/>
                <w:color w:val="auto"/>
                <w:sz w:val="24"/>
              </w:rPr>
              <w:t>单价</w:t>
            </w:r>
          </w:p>
        </w:tc>
        <w:tc>
          <w:tcPr>
            <w:tcW w:w="1984" w:type="dxa"/>
            <w:vAlign w:val="center"/>
          </w:tcPr>
          <w:p w14:paraId="03F39B08">
            <w:pPr>
              <w:spacing w:line="360" w:lineRule="auto"/>
              <w:jc w:val="center"/>
              <w:rPr>
                <w:rFonts w:hint="eastAsia" w:ascii="宋体" w:hAnsi="宋体" w:cs="宋体"/>
                <w:b/>
                <w:color w:val="auto"/>
                <w:sz w:val="24"/>
              </w:rPr>
            </w:pPr>
            <w:r>
              <w:rPr>
                <w:rFonts w:hint="eastAsia" w:ascii="宋体" w:hAnsi="宋体" w:cs="宋体"/>
                <w:b/>
                <w:color w:val="auto"/>
                <w:sz w:val="24"/>
              </w:rPr>
              <w:t>合计</w:t>
            </w:r>
          </w:p>
        </w:tc>
        <w:tc>
          <w:tcPr>
            <w:tcW w:w="3119" w:type="dxa"/>
            <w:vAlign w:val="center"/>
          </w:tcPr>
          <w:p w14:paraId="03F39B09">
            <w:pPr>
              <w:spacing w:line="360" w:lineRule="auto"/>
              <w:jc w:val="center"/>
              <w:rPr>
                <w:rFonts w:hint="eastAsia" w:ascii="宋体" w:hAnsi="宋体" w:cs="宋体"/>
                <w:b/>
                <w:color w:val="auto"/>
                <w:sz w:val="24"/>
              </w:rPr>
            </w:pPr>
          </w:p>
          <w:p w14:paraId="03F39B0A">
            <w:pPr>
              <w:spacing w:line="360" w:lineRule="auto"/>
              <w:jc w:val="center"/>
              <w:rPr>
                <w:rFonts w:hint="eastAsia" w:ascii="宋体" w:hAnsi="宋体" w:cs="宋体"/>
                <w:b/>
                <w:color w:val="auto"/>
                <w:sz w:val="24"/>
              </w:rPr>
            </w:pPr>
            <w:r>
              <w:rPr>
                <w:rFonts w:hint="eastAsia" w:ascii="宋体" w:hAnsi="宋体" w:cs="宋体"/>
                <w:b/>
                <w:color w:val="auto"/>
                <w:sz w:val="24"/>
              </w:rPr>
              <w:t>备注（如果有）</w:t>
            </w:r>
          </w:p>
          <w:p w14:paraId="03F39B0B">
            <w:pPr>
              <w:spacing w:line="360" w:lineRule="auto"/>
              <w:jc w:val="center"/>
              <w:rPr>
                <w:rFonts w:hint="eastAsia" w:ascii="宋体" w:hAnsi="宋体" w:cs="宋体"/>
                <w:b/>
                <w:color w:val="auto"/>
                <w:sz w:val="24"/>
              </w:rPr>
            </w:pPr>
          </w:p>
        </w:tc>
      </w:tr>
      <w:tr w14:paraId="03F3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3F39B0D">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417" w:type="dxa"/>
            <w:vAlign w:val="center"/>
          </w:tcPr>
          <w:p w14:paraId="03F39B0E">
            <w:pPr>
              <w:snapToGrid w:val="0"/>
              <w:spacing w:line="360" w:lineRule="auto"/>
              <w:jc w:val="center"/>
              <w:rPr>
                <w:rFonts w:hint="eastAsia"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03F39B0F">
            <w:pPr>
              <w:snapToGrid w:val="0"/>
              <w:spacing w:line="360" w:lineRule="auto"/>
              <w:jc w:val="center"/>
              <w:rPr>
                <w:rFonts w:hint="eastAsia" w:ascii="宋体" w:hAnsi="宋体" w:cs="宋体"/>
                <w:color w:val="auto"/>
                <w:sz w:val="24"/>
              </w:rPr>
            </w:pPr>
          </w:p>
        </w:tc>
        <w:tc>
          <w:tcPr>
            <w:tcW w:w="3118" w:type="dxa"/>
            <w:vAlign w:val="center"/>
          </w:tcPr>
          <w:p w14:paraId="03F39B10">
            <w:pPr>
              <w:snapToGrid w:val="0"/>
              <w:spacing w:line="360" w:lineRule="auto"/>
              <w:jc w:val="center"/>
              <w:rPr>
                <w:rFonts w:hint="eastAsia" w:ascii="宋体" w:hAnsi="宋体" w:cs="宋体"/>
                <w:color w:val="auto"/>
                <w:sz w:val="24"/>
              </w:rPr>
            </w:pPr>
          </w:p>
        </w:tc>
        <w:tc>
          <w:tcPr>
            <w:tcW w:w="993" w:type="dxa"/>
            <w:vAlign w:val="center"/>
          </w:tcPr>
          <w:p w14:paraId="03F39B11">
            <w:pPr>
              <w:snapToGrid w:val="0"/>
              <w:spacing w:line="360" w:lineRule="auto"/>
              <w:jc w:val="center"/>
              <w:rPr>
                <w:rFonts w:hint="eastAsia" w:ascii="宋体" w:hAnsi="宋体" w:cs="宋体"/>
                <w:color w:val="auto"/>
                <w:sz w:val="24"/>
              </w:rPr>
            </w:pPr>
          </w:p>
        </w:tc>
        <w:tc>
          <w:tcPr>
            <w:tcW w:w="1559" w:type="dxa"/>
            <w:vAlign w:val="center"/>
          </w:tcPr>
          <w:p w14:paraId="03F39B12">
            <w:pPr>
              <w:spacing w:line="360" w:lineRule="auto"/>
              <w:jc w:val="center"/>
              <w:rPr>
                <w:rFonts w:hint="eastAsia" w:ascii="宋体" w:hAnsi="宋体" w:cs="宋体"/>
                <w:color w:val="auto"/>
                <w:sz w:val="24"/>
              </w:rPr>
            </w:pPr>
          </w:p>
        </w:tc>
        <w:tc>
          <w:tcPr>
            <w:tcW w:w="1984" w:type="dxa"/>
            <w:vAlign w:val="center"/>
          </w:tcPr>
          <w:p w14:paraId="03F39B13">
            <w:pPr>
              <w:spacing w:line="360" w:lineRule="auto"/>
              <w:jc w:val="center"/>
              <w:rPr>
                <w:rFonts w:hint="eastAsia" w:ascii="宋体" w:hAnsi="宋体" w:cs="宋体"/>
                <w:color w:val="auto"/>
                <w:sz w:val="24"/>
              </w:rPr>
            </w:pPr>
          </w:p>
        </w:tc>
        <w:tc>
          <w:tcPr>
            <w:tcW w:w="3119" w:type="dxa"/>
            <w:vAlign w:val="center"/>
          </w:tcPr>
          <w:p w14:paraId="03F39B14">
            <w:pPr>
              <w:spacing w:line="360" w:lineRule="auto"/>
              <w:jc w:val="center"/>
              <w:rPr>
                <w:rFonts w:hint="eastAsia" w:ascii="宋体" w:hAnsi="宋体" w:cs="宋体"/>
                <w:color w:val="auto"/>
                <w:sz w:val="24"/>
              </w:rPr>
            </w:pPr>
          </w:p>
        </w:tc>
      </w:tr>
      <w:tr w14:paraId="03F3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3F39B16">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417" w:type="dxa"/>
            <w:vAlign w:val="center"/>
          </w:tcPr>
          <w:p w14:paraId="03F39B17">
            <w:pPr>
              <w:snapToGrid w:val="0"/>
              <w:spacing w:line="360" w:lineRule="auto"/>
              <w:jc w:val="center"/>
              <w:rPr>
                <w:rFonts w:hint="eastAsia"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03F39B18">
            <w:pPr>
              <w:snapToGrid w:val="0"/>
              <w:spacing w:line="360" w:lineRule="auto"/>
              <w:jc w:val="center"/>
              <w:rPr>
                <w:rFonts w:hint="eastAsia" w:ascii="宋体" w:hAnsi="宋体" w:cs="宋体"/>
                <w:color w:val="auto"/>
                <w:sz w:val="24"/>
              </w:rPr>
            </w:pPr>
          </w:p>
        </w:tc>
        <w:tc>
          <w:tcPr>
            <w:tcW w:w="3118" w:type="dxa"/>
            <w:vAlign w:val="center"/>
          </w:tcPr>
          <w:p w14:paraId="03F39B19">
            <w:pPr>
              <w:snapToGrid w:val="0"/>
              <w:spacing w:line="360" w:lineRule="auto"/>
              <w:jc w:val="center"/>
              <w:rPr>
                <w:rFonts w:hint="eastAsia" w:ascii="宋体" w:hAnsi="宋体" w:cs="宋体"/>
                <w:color w:val="auto"/>
                <w:sz w:val="24"/>
              </w:rPr>
            </w:pPr>
          </w:p>
        </w:tc>
        <w:tc>
          <w:tcPr>
            <w:tcW w:w="993" w:type="dxa"/>
            <w:vAlign w:val="center"/>
          </w:tcPr>
          <w:p w14:paraId="03F39B1A">
            <w:pPr>
              <w:snapToGrid w:val="0"/>
              <w:spacing w:line="360" w:lineRule="auto"/>
              <w:jc w:val="center"/>
              <w:rPr>
                <w:rFonts w:hint="eastAsia" w:ascii="宋体" w:hAnsi="宋体" w:cs="宋体"/>
                <w:color w:val="auto"/>
                <w:sz w:val="24"/>
              </w:rPr>
            </w:pPr>
          </w:p>
        </w:tc>
        <w:tc>
          <w:tcPr>
            <w:tcW w:w="1559" w:type="dxa"/>
            <w:vAlign w:val="center"/>
          </w:tcPr>
          <w:p w14:paraId="03F39B1B">
            <w:pPr>
              <w:spacing w:line="360" w:lineRule="auto"/>
              <w:jc w:val="center"/>
              <w:rPr>
                <w:rFonts w:hint="eastAsia" w:ascii="宋体" w:hAnsi="宋体" w:cs="宋体"/>
                <w:color w:val="auto"/>
                <w:sz w:val="24"/>
              </w:rPr>
            </w:pPr>
          </w:p>
        </w:tc>
        <w:tc>
          <w:tcPr>
            <w:tcW w:w="1984" w:type="dxa"/>
            <w:vAlign w:val="center"/>
          </w:tcPr>
          <w:p w14:paraId="03F39B1C">
            <w:pPr>
              <w:spacing w:line="360" w:lineRule="auto"/>
              <w:jc w:val="center"/>
              <w:rPr>
                <w:rFonts w:hint="eastAsia" w:ascii="宋体" w:hAnsi="宋体" w:cs="宋体"/>
                <w:color w:val="auto"/>
                <w:sz w:val="24"/>
              </w:rPr>
            </w:pPr>
          </w:p>
        </w:tc>
        <w:tc>
          <w:tcPr>
            <w:tcW w:w="3119" w:type="dxa"/>
            <w:vAlign w:val="center"/>
          </w:tcPr>
          <w:p w14:paraId="03F39B1D">
            <w:pPr>
              <w:spacing w:line="360" w:lineRule="auto"/>
              <w:jc w:val="center"/>
              <w:rPr>
                <w:rFonts w:hint="eastAsia" w:ascii="宋体" w:hAnsi="宋体" w:cs="宋体"/>
                <w:color w:val="auto"/>
                <w:sz w:val="24"/>
              </w:rPr>
            </w:pPr>
          </w:p>
        </w:tc>
      </w:tr>
      <w:tr w14:paraId="03F39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3F39B1F">
            <w:pPr>
              <w:spacing w:line="360" w:lineRule="auto"/>
              <w:jc w:val="center"/>
              <w:rPr>
                <w:rFonts w:hint="eastAsia" w:ascii="宋体" w:hAnsi="宋体" w:cs="宋体"/>
                <w:color w:val="auto"/>
                <w:sz w:val="24"/>
              </w:rPr>
            </w:pPr>
            <w:r>
              <w:rPr>
                <w:rFonts w:hint="eastAsia" w:ascii="宋体" w:hAnsi="宋体" w:cs="宋体"/>
                <w:color w:val="auto"/>
                <w:sz w:val="24"/>
              </w:rPr>
              <w:t>…</w:t>
            </w:r>
          </w:p>
        </w:tc>
        <w:tc>
          <w:tcPr>
            <w:tcW w:w="1417" w:type="dxa"/>
            <w:vAlign w:val="center"/>
          </w:tcPr>
          <w:p w14:paraId="03F39B20">
            <w:pPr>
              <w:snapToGrid w:val="0"/>
              <w:spacing w:line="360" w:lineRule="auto"/>
              <w:jc w:val="center"/>
              <w:rPr>
                <w:rFonts w:hint="eastAsia" w:ascii="宋体" w:hAnsi="宋体" w:cs="宋体"/>
                <w:color w:val="auto"/>
                <w:sz w:val="24"/>
              </w:rPr>
            </w:pPr>
          </w:p>
        </w:tc>
        <w:tc>
          <w:tcPr>
            <w:tcW w:w="1843" w:type="dxa"/>
            <w:vAlign w:val="center"/>
          </w:tcPr>
          <w:p w14:paraId="03F39B21">
            <w:pPr>
              <w:snapToGrid w:val="0"/>
              <w:spacing w:line="360" w:lineRule="auto"/>
              <w:jc w:val="center"/>
              <w:rPr>
                <w:rFonts w:hint="eastAsia" w:ascii="宋体" w:hAnsi="宋体" w:cs="宋体"/>
                <w:color w:val="auto"/>
                <w:sz w:val="24"/>
              </w:rPr>
            </w:pPr>
          </w:p>
        </w:tc>
        <w:tc>
          <w:tcPr>
            <w:tcW w:w="3118" w:type="dxa"/>
            <w:vAlign w:val="center"/>
          </w:tcPr>
          <w:p w14:paraId="03F39B22">
            <w:pPr>
              <w:snapToGrid w:val="0"/>
              <w:spacing w:line="360" w:lineRule="auto"/>
              <w:jc w:val="center"/>
              <w:rPr>
                <w:rFonts w:hint="eastAsia" w:ascii="宋体" w:hAnsi="宋体" w:cs="宋体"/>
                <w:color w:val="auto"/>
                <w:sz w:val="24"/>
              </w:rPr>
            </w:pPr>
          </w:p>
        </w:tc>
        <w:tc>
          <w:tcPr>
            <w:tcW w:w="993" w:type="dxa"/>
            <w:vAlign w:val="center"/>
          </w:tcPr>
          <w:p w14:paraId="03F39B23">
            <w:pPr>
              <w:snapToGrid w:val="0"/>
              <w:spacing w:line="360" w:lineRule="auto"/>
              <w:jc w:val="center"/>
              <w:rPr>
                <w:rFonts w:hint="eastAsia" w:ascii="宋体" w:hAnsi="宋体" w:cs="宋体"/>
                <w:color w:val="auto"/>
                <w:sz w:val="24"/>
              </w:rPr>
            </w:pPr>
          </w:p>
        </w:tc>
        <w:tc>
          <w:tcPr>
            <w:tcW w:w="1559" w:type="dxa"/>
            <w:vAlign w:val="center"/>
          </w:tcPr>
          <w:p w14:paraId="03F39B24">
            <w:pPr>
              <w:spacing w:line="360" w:lineRule="auto"/>
              <w:jc w:val="center"/>
              <w:rPr>
                <w:rFonts w:hint="eastAsia" w:ascii="宋体" w:hAnsi="宋体" w:cs="宋体"/>
                <w:color w:val="auto"/>
                <w:sz w:val="24"/>
              </w:rPr>
            </w:pPr>
          </w:p>
        </w:tc>
        <w:tc>
          <w:tcPr>
            <w:tcW w:w="1984" w:type="dxa"/>
            <w:vAlign w:val="center"/>
          </w:tcPr>
          <w:p w14:paraId="03F39B25">
            <w:pPr>
              <w:spacing w:line="360" w:lineRule="auto"/>
              <w:jc w:val="center"/>
              <w:rPr>
                <w:rFonts w:hint="eastAsia" w:ascii="宋体" w:hAnsi="宋体" w:cs="宋体"/>
                <w:color w:val="auto"/>
                <w:sz w:val="24"/>
              </w:rPr>
            </w:pPr>
          </w:p>
        </w:tc>
        <w:tc>
          <w:tcPr>
            <w:tcW w:w="3119" w:type="dxa"/>
            <w:vAlign w:val="center"/>
          </w:tcPr>
          <w:p w14:paraId="03F39B26">
            <w:pPr>
              <w:spacing w:line="360" w:lineRule="auto"/>
              <w:jc w:val="center"/>
              <w:rPr>
                <w:rFonts w:hint="eastAsia" w:ascii="宋体" w:hAnsi="宋体" w:cs="宋体"/>
                <w:color w:val="auto"/>
                <w:sz w:val="24"/>
              </w:rPr>
            </w:pPr>
          </w:p>
        </w:tc>
      </w:tr>
      <w:tr w14:paraId="03F3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3F39B28">
            <w:pPr>
              <w:spacing w:line="360" w:lineRule="auto"/>
              <w:jc w:val="center"/>
              <w:rPr>
                <w:rFonts w:hint="eastAsia" w:ascii="宋体" w:hAnsi="宋体" w:cs="宋体"/>
                <w:color w:val="auto"/>
                <w:sz w:val="24"/>
              </w:rPr>
            </w:pPr>
          </w:p>
        </w:tc>
        <w:tc>
          <w:tcPr>
            <w:tcW w:w="1417" w:type="dxa"/>
            <w:vAlign w:val="center"/>
          </w:tcPr>
          <w:p w14:paraId="03F39B29">
            <w:pPr>
              <w:snapToGrid w:val="0"/>
              <w:spacing w:line="360" w:lineRule="auto"/>
              <w:jc w:val="center"/>
              <w:rPr>
                <w:rFonts w:hint="eastAsia" w:ascii="宋体" w:hAnsi="宋体" w:cs="宋体"/>
                <w:color w:val="auto"/>
                <w:sz w:val="24"/>
              </w:rPr>
            </w:pPr>
          </w:p>
        </w:tc>
        <w:tc>
          <w:tcPr>
            <w:tcW w:w="1843" w:type="dxa"/>
            <w:vAlign w:val="center"/>
          </w:tcPr>
          <w:p w14:paraId="03F39B2A">
            <w:pPr>
              <w:snapToGrid w:val="0"/>
              <w:spacing w:line="360" w:lineRule="auto"/>
              <w:jc w:val="center"/>
              <w:rPr>
                <w:rFonts w:hint="eastAsia" w:ascii="宋体" w:hAnsi="宋体" w:cs="宋体"/>
                <w:color w:val="auto"/>
                <w:sz w:val="24"/>
              </w:rPr>
            </w:pPr>
          </w:p>
        </w:tc>
        <w:tc>
          <w:tcPr>
            <w:tcW w:w="3118" w:type="dxa"/>
            <w:vAlign w:val="center"/>
          </w:tcPr>
          <w:p w14:paraId="03F39B2B">
            <w:pPr>
              <w:snapToGrid w:val="0"/>
              <w:spacing w:line="360" w:lineRule="auto"/>
              <w:jc w:val="center"/>
              <w:rPr>
                <w:rFonts w:hint="eastAsia" w:ascii="宋体" w:hAnsi="宋体" w:cs="宋体"/>
                <w:color w:val="auto"/>
                <w:sz w:val="24"/>
              </w:rPr>
            </w:pPr>
          </w:p>
        </w:tc>
        <w:tc>
          <w:tcPr>
            <w:tcW w:w="993" w:type="dxa"/>
            <w:vAlign w:val="center"/>
          </w:tcPr>
          <w:p w14:paraId="03F39B2C">
            <w:pPr>
              <w:snapToGrid w:val="0"/>
              <w:spacing w:line="360" w:lineRule="auto"/>
              <w:jc w:val="center"/>
              <w:rPr>
                <w:rFonts w:hint="eastAsia" w:ascii="宋体" w:hAnsi="宋体" w:cs="宋体"/>
                <w:color w:val="auto"/>
                <w:sz w:val="24"/>
              </w:rPr>
            </w:pPr>
          </w:p>
        </w:tc>
        <w:tc>
          <w:tcPr>
            <w:tcW w:w="1559" w:type="dxa"/>
            <w:vAlign w:val="center"/>
          </w:tcPr>
          <w:p w14:paraId="03F39B2D">
            <w:pPr>
              <w:spacing w:line="360" w:lineRule="auto"/>
              <w:jc w:val="center"/>
              <w:rPr>
                <w:rFonts w:hint="eastAsia" w:ascii="宋体" w:hAnsi="宋体" w:cs="宋体"/>
                <w:color w:val="auto"/>
                <w:sz w:val="24"/>
              </w:rPr>
            </w:pPr>
          </w:p>
        </w:tc>
        <w:tc>
          <w:tcPr>
            <w:tcW w:w="1984" w:type="dxa"/>
            <w:vAlign w:val="center"/>
          </w:tcPr>
          <w:p w14:paraId="03F39B2E">
            <w:pPr>
              <w:spacing w:line="360" w:lineRule="auto"/>
              <w:jc w:val="center"/>
              <w:rPr>
                <w:rFonts w:hint="eastAsia" w:ascii="宋体" w:hAnsi="宋体" w:cs="宋体"/>
                <w:color w:val="auto"/>
                <w:sz w:val="24"/>
              </w:rPr>
            </w:pPr>
          </w:p>
        </w:tc>
        <w:tc>
          <w:tcPr>
            <w:tcW w:w="3119" w:type="dxa"/>
            <w:vAlign w:val="center"/>
          </w:tcPr>
          <w:p w14:paraId="03F39B2F">
            <w:pPr>
              <w:spacing w:line="360" w:lineRule="auto"/>
              <w:jc w:val="center"/>
              <w:rPr>
                <w:rFonts w:hint="eastAsia" w:ascii="宋体" w:hAnsi="宋体" w:cs="宋体"/>
                <w:color w:val="auto"/>
                <w:sz w:val="24"/>
              </w:rPr>
            </w:pPr>
          </w:p>
        </w:tc>
      </w:tr>
      <w:tr w14:paraId="03F3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3F39B31">
            <w:pPr>
              <w:spacing w:line="360" w:lineRule="auto"/>
              <w:jc w:val="center"/>
              <w:rPr>
                <w:rFonts w:hint="eastAsia" w:ascii="宋体" w:hAnsi="宋体" w:cs="宋体"/>
                <w:color w:val="auto"/>
                <w:sz w:val="24"/>
              </w:rPr>
            </w:pPr>
          </w:p>
        </w:tc>
        <w:tc>
          <w:tcPr>
            <w:tcW w:w="1417" w:type="dxa"/>
            <w:vAlign w:val="center"/>
          </w:tcPr>
          <w:p w14:paraId="03F39B32">
            <w:pPr>
              <w:snapToGrid w:val="0"/>
              <w:spacing w:line="360" w:lineRule="auto"/>
              <w:jc w:val="center"/>
              <w:rPr>
                <w:rFonts w:hint="eastAsia" w:ascii="宋体" w:hAnsi="宋体" w:cs="宋体"/>
                <w:color w:val="auto"/>
                <w:sz w:val="24"/>
              </w:rPr>
            </w:pPr>
          </w:p>
        </w:tc>
        <w:tc>
          <w:tcPr>
            <w:tcW w:w="1843" w:type="dxa"/>
            <w:vAlign w:val="center"/>
          </w:tcPr>
          <w:p w14:paraId="03F39B33">
            <w:pPr>
              <w:snapToGrid w:val="0"/>
              <w:spacing w:line="360" w:lineRule="auto"/>
              <w:jc w:val="center"/>
              <w:rPr>
                <w:rFonts w:hint="eastAsia" w:ascii="宋体" w:hAnsi="宋体" w:cs="宋体"/>
                <w:color w:val="auto"/>
                <w:sz w:val="24"/>
              </w:rPr>
            </w:pPr>
          </w:p>
        </w:tc>
        <w:tc>
          <w:tcPr>
            <w:tcW w:w="3118" w:type="dxa"/>
            <w:vAlign w:val="center"/>
          </w:tcPr>
          <w:p w14:paraId="03F39B34">
            <w:pPr>
              <w:snapToGrid w:val="0"/>
              <w:spacing w:line="360" w:lineRule="auto"/>
              <w:jc w:val="center"/>
              <w:rPr>
                <w:rFonts w:hint="eastAsia" w:ascii="宋体" w:hAnsi="宋体" w:cs="宋体"/>
                <w:color w:val="auto"/>
                <w:sz w:val="24"/>
              </w:rPr>
            </w:pPr>
          </w:p>
        </w:tc>
        <w:tc>
          <w:tcPr>
            <w:tcW w:w="993" w:type="dxa"/>
            <w:vAlign w:val="center"/>
          </w:tcPr>
          <w:p w14:paraId="03F39B35">
            <w:pPr>
              <w:snapToGrid w:val="0"/>
              <w:spacing w:line="360" w:lineRule="auto"/>
              <w:jc w:val="center"/>
              <w:rPr>
                <w:rFonts w:hint="eastAsia" w:ascii="宋体" w:hAnsi="宋体" w:cs="宋体"/>
                <w:color w:val="auto"/>
                <w:sz w:val="24"/>
              </w:rPr>
            </w:pPr>
          </w:p>
        </w:tc>
        <w:tc>
          <w:tcPr>
            <w:tcW w:w="1559" w:type="dxa"/>
            <w:vAlign w:val="center"/>
          </w:tcPr>
          <w:p w14:paraId="03F39B36">
            <w:pPr>
              <w:spacing w:line="360" w:lineRule="auto"/>
              <w:jc w:val="center"/>
              <w:rPr>
                <w:rFonts w:hint="eastAsia" w:ascii="宋体" w:hAnsi="宋体" w:cs="宋体"/>
                <w:color w:val="auto"/>
                <w:sz w:val="24"/>
              </w:rPr>
            </w:pPr>
          </w:p>
        </w:tc>
        <w:tc>
          <w:tcPr>
            <w:tcW w:w="1984" w:type="dxa"/>
            <w:vAlign w:val="center"/>
          </w:tcPr>
          <w:p w14:paraId="03F39B37">
            <w:pPr>
              <w:spacing w:line="360" w:lineRule="auto"/>
              <w:jc w:val="center"/>
              <w:rPr>
                <w:rFonts w:hint="eastAsia" w:ascii="宋体" w:hAnsi="宋体" w:cs="宋体"/>
                <w:color w:val="auto"/>
                <w:sz w:val="24"/>
              </w:rPr>
            </w:pPr>
          </w:p>
        </w:tc>
        <w:tc>
          <w:tcPr>
            <w:tcW w:w="3119" w:type="dxa"/>
            <w:vAlign w:val="center"/>
          </w:tcPr>
          <w:p w14:paraId="03F39B38">
            <w:pPr>
              <w:spacing w:line="360" w:lineRule="auto"/>
              <w:jc w:val="center"/>
              <w:rPr>
                <w:rFonts w:hint="eastAsia" w:ascii="宋体" w:hAnsi="宋体" w:cs="宋体"/>
                <w:color w:val="auto"/>
                <w:sz w:val="24"/>
              </w:rPr>
            </w:pPr>
          </w:p>
        </w:tc>
      </w:tr>
      <w:tr w14:paraId="03F3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3F39B3A">
            <w:pPr>
              <w:spacing w:line="360" w:lineRule="auto"/>
              <w:jc w:val="center"/>
              <w:rPr>
                <w:rFonts w:hint="eastAsia"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14:paraId="03F39B3B">
            <w:pPr>
              <w:spacing w:line="360" w:lineRule="auto"/>
              <w:jc w:val="center"/>
              <w:rPr>
                <w:rFonts w:hint="eastAsia" w:ascii="宋体" w:hAnsi="宋体" w:cs="宋体"/>
                <w:color w:val="auto"/>
                <w:sz w:val="24"/>
              </w:rPr>
            </w:pPr>
          </w:p>
        </w:tc>
      </w:tr>
      <w:tr w14:paraId="03F3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3F39B3D">
            <w:pPr>
              <w:spacing w:line="360" w:lineRule="auto"/>
              <w:jc w:val="center"/>
              <w:rPr>
                <w:rFonts w:hint="eastAsia"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14:paraId="03F39B3E">
            <w:pPr>
              <w:spacing w:line="360" w:lineRule="auto"/>
              <w:jc w:val="center"/>
              <w:rPr>
                <w:rFonts w:hint="eastAsia" w:ascii="宋体" w:hAnsi="宋体" w:cs="宋体"/>
                <w:color w:val="auto"/>
                <w:sz w:val="24"/>
              </w:rPr>
            </w:pPr>
          </w:p>
        </w:tc>
      </w:tr>
    </w:tbl>
    <w:p w14:paraId="03F39B40">
      <w:pPr>
        <w:snapToGrid w:val="0"/>
        <w:spacing w:line="360" w:lineRule="auto"/>
        <w:ind w:left="480"/>
        <w:rPr>
          <w:rFonts w:hint="eastAsia" w:ascii="宋体" w:hAnsi="宋体" w:cs="宋体"/>
          <w:b/>
          <w:color w:val="auto"/>
          <w:kern w:val="0"/>
          <w:sz w:val="24"/>
          <w:lang w:val="zh-CN"/>
        </w:rPr>
      </w:pPr>
      <w:r>
        <w:rPr>
          <w:rFonts w:hint="eastAsia" w:ascii="宋体" w:hAnsi="宋体" w:cs="宋体"/>
          <w:b/>
          <w:color w:val="auto"/>
          <w:kern w:val="0"/>
          <w:sz w:val="24"/>
          <w:lang w:val="zh-CN"/>
        </w:rPr>
        <w:t>注：</w:t>
      </w:r>
    </w:p>
    <w:p w14:paraId="03F39B41">
      <w:pPr>
        <w:spacing w:line="360" w:lineRule="auto"/>
        <w:ind w:left="-2" w:leftChars="-1"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w:t>
      </w:r>
      <w:r>
        <w:rPr>
          <w:rFonts w:hint="eastAsia" w:ascii="宋体" w:hAnsi="宋体" w:cs="宋体"/>
          <w:color w:val="auto"/>
          <w:kern w:val="0"/>
          <w:sz w:val="24"/>
          <w:lang w:val="zh-CN"/>
        </w:rPr>
        <w:t>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03F39B4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zh-CN"/>
        </w:rPr>
        <w:t>2</w:t>
      </w:r>
      <w:r>
        <w:rPr>
          <w:rFonts w:hint="eastAsia" w:ascii="宋体" w:hAnsi="宋体" w:cs="宋体"/>
          <w:color w:val="auto"/>
          <w:kern w:val="0"/>
          <w:sz w:val="24"/>
        </w:rPr>
        <w:t>.</w:t>
      </w:r>
      <w:r>
        <w:rPr>
          <w:rFonts w:hint="eastAsia" w:ascii="宋体" w:hAnsi="宋体" w:cs="宋体"/>
          <w:color w:val="auto"/>
          <w:kern w:val="0"/>
          <w:sz w:val="24"/>
          <w:lang w:val="zh-CN"/>
        </w:rPr>
        <w:t>有关本项目实施所涉及的一切费用均计入报价。</w:t>
      </w:r>
      <w:r>
        <w:rPr>
          <w:rFonts w:hint="eastAsia" w:ascii="宋体" w:hAnsi="宋体" w:cs="宋体"/>
          <w:color w:val="auto"/>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03F39B43">
      <w:pPr>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3</w:t>
      </w:r>
      <w:r>
        <w:rPr>
          <w:rFonts w:hint="eastAsia" w:ascii="宋体" w:hAnsi="宋体" w:cs="宋体"/>
          <w:color w:val="auto"/>
          <w:kern w:val="0"/>
          <w:sz w:val="24"/>
        </w:rPr>
        <w:t>.</w:t>
      </w:r>
      <w:r>
        <w:rPr>
          <w:rFonts w:hint="eastAsia" w:ascii="宋体" w:hAnsi="宋体" w:cs="宋体"/>
          <w:color w:val="auto"/>
          <w:kern w:val="0"/>
          <w:sz w:val="24"/>
          <w:lang w:val="zh-CN"/>
        </w:rPr>
        <w:t>特别提示：采购代理机构将对项目名称和项目编号，中标供应商名称、地址和中标金额，主要中标标的名称、品牌（如果有）、规格型号、数量、单价等予以公示。</w:t>
      </w:r>
    </w:p>
    <w:p w14:paraId="03F39B44">
      <w:pPr>
        <w:snapToGrid w:val="0"/>
        <w:spacing w:line="360" w:lineRule="auto"/>
        <w:ind w:firstLine="480" w:firstLineChars="200"/>
        <w:jc w:val="left"/>
        <w:rPr>
          <w:rFonts w:hint="eastAsia" w:ascii="宋体" w:hAnsi="宋体" w:cs="宋体"/>
          <w:color w:val="auto"/>
          <w:kern w:val="0"/>
          <w:sz w:val="24"/>
          <w:lang w:val="zh-CN"/>
        </w:rPr>
      </w:pPr>
    </w:p>
    <w:p w14:paraId="03F39B45">
      <w:pPr>
        <w:spacing w:line="360" w:lineRule="auto"/>
        <w:ind w:firstLine="482" w:firstLineChars="200"/>
        <w:rPr>
          <w:rFonts w:hint="eastAsia" w:ascii="宋体" w:hAnsi="宋体" w:cs="宋体"/>
          <w:b/>
          <w:color w:val="auto"/>
          <w:kern w:val="0"/>
          <w:sz w:val="24"/>
        </w:rPr>
      </w:pPr>
    </w:p>
    <w:p w14:paraId="03F39B46">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03F39B47">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03F39B48">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二、中小企业声明函</w:t>
      </w:r>
      <w:bookmarkStart w:id="514" w:name="_Hlk101259491"/>
      <w:r>
        <w:rPr>
          <w:rFonts w:hint="eastAsia" w:ascii="宋体" w:hAnsi="宋体" w:cs="宋体"/>
          <w:b/>
          <w:color w:val="auto"/>
          <w:kern w:val="0"/>
          <w:sz w:val="28"/>
          <w:szCs w:val="28"/>
        </w:rPr>
        <w:t>（如果有）</w:t>
      </w:r>
      <w:bookmarkEnd w:id="514"/>
    </w:p>
    <w:p w14:paraId="03F39B49">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03F39B4A">
      <w:pPr>
        <w:pStyle w:val="694"/>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rPr>
      </w:pPr>
    </w:p>
    <w:p w14:paraId="03F39B4B">
      <w:pPr>
        <w:spacing w:line="360" w:lineRule="auto"/>
        <w:ind w:right="420" w:firstLine="3614" w:firstLineChars="1000"/>
        <w:rPr>
          <w:rFonts w:hint="eastAsia" w:ascii="宋体" w:hAnsi="宋体" w:cs="宋体"/>
          <w:b/>
          <w:color w:val="auto"/>
          <w:kern w:val="0"/>
          <w:sz w:val="36"/>
          <w:szCs w:val="36"/>
        </w:rPr>
      </w:pPr>
    </w:p>
    <w:p w14:paraId="03F39B4C">
      <w:pPr>
        <w:spacing w:line="360" w:lineRule="auto"/>
        <w:ind w:right="420" w:firstLine="3614" w:firstLineChars="1000"/>
        <w:rPr>
          <w:rFonts w:hint="eastAsia" w:ascii="宋体" w:hAnsi="宋体" w:cs="宋体"/>
          <w:b/>
          <w:color w:val="auto"/>
          <w:kern w:val="0"/>
          <w:sz w:val="36"/>
          <w:szCs w:val="36"/>
        </w:rPr>
      </w:pPr>
    </w:p>
    <w:p w14:paraId="03F39B4D">
      <w:pPr>
        <w:spacing w:line="360" w:lineRule="auto"/>
        <w:ind w:right="420" w:firstLine="3614" w:firstLineChars="1000"/>
        <w:rPr>
          <w:rFonts w:hint="eastAsia" w:ascii="宋体" w:hAnsi="宋体" w:cs="宋体"/>
          <w:b/>
          <w:color w:val="auto"/>
          <w:kern w:val="0"/>
          <w:sz w:val="36"/>
          <w:szCs w:val="36"/>
        </w:rPr>
      </w:pPr>
    </w:p>
    <w:p w14:paraId="03F39B4E">
      <w:pPr>
        <w:spacing w:line="360" w:lineRule="auto"/>
        <w:ind w:right="420" w:firstLine="3614" w:firstLineChars="1000"/>
        <w:rPr>
          <w:rFonts w:hint="eastAsia" w:ascii="宋体" w:hAnsi="宋体" w:cs="宋体"/>
          <w:b/>
          <w:color w:val="auto"/>
          <w:kern w:val="0"/>
          <w:sz w:val="36"/>
          <w:szCs w:val="36"/>
        </w:rPr>
      </w:pPr>
    </w:p>
    <w:p w14:paraId="03F39B4F">
      <w:pPr>
        <w:spacing w:line="360" w:lineRule="auto"/>
        <w:ind w:right="420" w:firstLine="3614" w:firstLineChars="1000"/>
        <w:rPr>
          <w:rFonts w:hint="eastAsia" w:ascii="宋体" w:hAnsi="宋体" w:cs="宋体"/>
          <w:b/>
          <w:color w:val="auto"/>
          <w:kern w:val="0"/>
          <w:sz w:val="36"/>
          <w:szCs w:val="36"/>
        </w:rPr>
      </w:pPr>
    </w:p>
    <w:p w14:paraId="03F39B50">
      <w:pPr>
        <w:spacing w:line="360" w:lineRule="auto"/>
        <w:ind w:right="420" w:firstLine="3614" w:firstLineChars="1000"/>
        <w:rPr>
          <w:rFonts w:hint="eastAsia" w:ascii="宋体" w:hAnsi="宋体" w:cs="宋体"/>
          <w:b/>
          <w:color w:val="auto"/>
          <w:kern w:val="0"/>
          <w:sz w:val="36"/>
          <w:szCs w:val="36"/>
        </w:rPr>
      </w:pPr>
    </w:p>
    <w:p w14:paraId="03F39B51">
      <w:pPr>
        <w:spacing w:line="360" w:lineRule="auto"/>
        <w:ind w:right="420" w:firstLine="3614" w:firstLineChars="1000"/>
        <w:rPr>
          <w:rFonts w:hint="eastAsia" w:ascii="宋体" w:hAnsi="宋体" w:cs="宋体"/>
          <w:b/>
          <w:color w:val="auto"/>
          <w:kern w:val="0"/>
          <w:sz w:val="36"/>
          <w:szCs w:val="36"/>
        </w:rPr>
      </w:pPr>
    </w:p>
    <w:p w14:paraId="03F39B52">
      <w:pPr>
        <w:spacing w:line="360" w:lineRule="auto"/>
        <w:ind w:right="420" w:firstLine="3614" w:firstLineChars="1000"/>
        <w:rPr>
          <w:rFonts w:hint="eastAsia" w:ascii="宋体" w:hAnsi="宋体" w:cs="宋体"/>
          <w:b/>
          <w:color w:val="auto"/>
          <w:kern w:val="0"/>
          <w:sz w:val="36"/>
          <w:szCs w:val="36"/>
        </w:rPr>
      </w:pPr>
    </w:p>
    <w:p w14:paraId="03F39B53">
      <w:pPr>
        <w:spacing w:line="360" w:lineRule="auto"/>
        <w:ind w:right="420" w:firstLine="3614" w:firstLineChars="1000"/>
        <w:rPr>
          <w:rFonts w:hint="eastAsia" w:ascii="宋体" w:hAnsi="宋体" w:cs="宋体"/>
          <w:b/>
          <w:color w:val="auto"/>
          <w:kern w:val="0"/>
          <w:sz w:val="36"/>
          <w:szCs w:val="36"/>
        </w:rPr>
      </w:pPr>
    </w:p>
    <w:p w14:paraId="03F39B54">
      <w:pPr>
        <w:spacing w:line="360" w:lineRule="auto"/>
        <w:ind w:right="420" w:firstLine="3614" w:firstLineChars="1000"/>
        <w:rPr>
          <w:rFonts w:hint="eastAsia" w:ascii="宋体" w:hAnsi="宋体" w:cs="宋体"/>
          <w:b/>
          <w:color w:val="auto"/>
          <w:kern w:val="0"/>
          <w:sz w:val="36"/>
          <w:szCs w:val="36"/>
        </w:rPr>
      </w:pPr>
    </w:p>
    <w:p w14:paraId="03F39B55">
      <w:pPr>
        <w:spacing w:line="360" w:lineRule="auto"/>
        <w:ind w:right="420" w:firstLine="3614" w:firstLineChars="1000"/>
        <w:rPr>
          <w:rFonts w:hint="eastAsia" w:ascii="宋体" w:hAnsi="宋体" w:cs="宋体"/>
          <w:b/>
          <w:color w:val="auto"/>
          <w:kern w:val="0"/>
          <w:sz w:val="36"/>
          <w:szCs w:val="36"/>
        </w:rPr>
      </w:pPr>
    </w:p>
    <w:p w14:paraId="03F39B56">
      <w:pPr>
        <w:spacing w:line="360" w:lineRule="auto"/>
        <w:ind w:right="420" w:firstLine="3614" w:firstLineChars="1000"/>
        <w:rPr>
          <w:rFonts w:hint="eastAsia" w:ascii="宋体" w:hAnsi="宋体" w:cs="宋体"/>
          <w:b/>
          <w:color w:val="auto"/>
          <w:kern w:val="0"/>
          <w:sz w:val="36"/>
          <w:szCs w:val="36"/>
        </w:rPr>
      </w:pPr>
    </w:p>
    <w:p w14:paraId="03F39B57">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rPr>
      </w:pPr>
      <w:bookmarkStart w:id="515" w:name="_Toc465665161"/>
      <w:r>
        <w:rPr>
          <w:rFonts w:hint="eastAsia" w:ascii="宋体" w:hAnsi="宋体" w:cs="宋体"/>
          <w:color w:val="auto"/>
        </w:rPr>
        <w:t>附件</w:t>
      </w:r>
      <w:bookmarkEnd w:id="515"/>
    </w:p>
    <w:p w14:paraId="03F39B58">
      <w:pPr>
        <w:spacing w:line="360" w:lineRule="auto"/>
        <w:outlineLvl w:val="1"/>
        <w:rPr>
          <w:rFonts w:hint="eastAsia" w:ascii="宋体" w:hAnsi="宋体" w:cs="宋体"/>
          <w:b/>
          <w:color w:val="auto"/>
          <w:spacing w:val="6"/>
          <w:sz w:val="32"/>
          <w:szCs w:val="32"/>
        </w:rPr>
      </w:pPr>
      <w:r>
        <w:rPr>
          <w:rFonts w:hint="eastAsia" w:ascii="宋体" w:hAnsi="宋体" w:cs="宋体"/>
          <w:b/>
          <w:color w:val="auto"/>
          <w:spacing w:val="6"/>
          <w:sz w:val="32"/>
          <w:szCs w:val="32"/>
        </w:rPr>
        <w:t>附件1：</w:t>
      </w:r>
    </w:p>
    <w:p w14:paraId="03F39B59">
      <w:pPr>
        <w:spacing w:line="360" w:lineRule="auto"/>
        <w:jc w:val="center"/>
        <w:rPr>
          <w:rFonts w:hint="eastAsia" w:ascii="宋体" w:hAnsi="宋体" w:cs="宋体"/>
          <w:b/>
          <w:color w:val="auto"/>
          <w:spacing w:val="6"/>
          <w:sz w:val="32"/>
          <w:szCs w:val="32"/>
        </w:rPr>
      </w:pPr>
      <w:bookmarkStart w:id="516" w:name="OLE_LINK14"/>
      <w:bookmarkStart w:id="517" w:name="OLE_LINK13"/>
      <w:r>
        <w:rPr>
          <w:rFonts w:hint="eastAsia" w:ascii="宋体" w:hAnsi="宋体" w:cs="宋体"/>
          <w:b/>
          <w:color w:val="auto"/>
          <w:spacing w:val="6"/>
          <w:sz w:val="32"/>
          <w:szCs w:val="32"/>
        </w:rPr>
        <w:t>残疾人福利性单位声明函</w:t>
      </w:r>
    </w:p>
    <w:bookmarkEnd w:id="516"/>
    <w:bookmarkEnd w:id="517"/>
    <w:p w14:paraId="03F39B5A">
      <w:pPr>
        <w:spacing w:line="360" w:lineRule="auto"/>
        <w:rPr>
          <w:rFonts w:hint="eastAsia" w:ascii="宋体" w:hAnsi="宋体" w:cs="宋体"/>
          <w:b/>
          <w:color w:val="auto"/>
          <w:spacing w:val="6"/>
          <w:sz w:val="30"/>
          <w:szCs w:val="30"/>
        </w:rPr>
      </w:pPr>
    </w:p>
    <w:p w14:paraId="03F39B5B">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u w:val="single"/>
        </w:rPr>
        <w:t xml:space="preserve"> 浙江省医疗器械检验研究院 </w:t>
      </w:r>
      <w:r>
        <w:rPr>
          <w:rFonts w:hint="eastAsia" w:ascii="宋体" w:hAnsi="宋体" w:cs="宋体"/>
          <w:color w:val="auto"/>
          <w:sz w:val="24"/>
        </w:rPr>
        <w:t>单位的_</w:t>
      </w:r>
      <w:r>
        <w:rPr>
          <w:rFonts w:hint="eastAsia" w:ascii="宋体" w:hAnsi="宋体" w:cs="宋体"/>
          <w:color w:val="auto"/>
          <w:sz w:val="24"/>
          <w:u w:val="single"/>
        </w:rPr>
        <w:t xml:space="preserve">原子吸收光谱仪采购项目 </w:t>
      </w:r>
      <w:r>
        <w:rPr>
          <w:rFonts w:hint="eastAsia" w:ascii="宋体" w:hAnsi="宋体" w:cs="宋体"/>
          <w:color w:val="auto"/>
          <w:sz w:val="24"/>
        </w:rPr>
        <w:t>采购活动提供本单位制造的货物（由本单位承担工程/提供服务），或者提供其他残疾人福利性单位制造的货物（不包括使用非残疾人福利性单位注册商标的货物）。</w:t>
      </w:r>
    </w:p>
    <w:p w14:paraId="03F39B5C">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本单位对上述声明的真实性负责。如有虚假，将依法承担相应责任。</w:t>
      </w:r>
    </w:p>
    <w:p w14:paraId="03F39B5D">
      <w:pPr>
        <w:spacing w:line="360" w:lineRule="auto"/>
        <w:ind w:firstLine="480" w:firstLineChars="200"/>
        <w:rPr>
          <w:rFonts w:hint="eastAsia" w:ascii="宋体" w:hAnsi="宋体" w:cs="宋体"/>
          <w:color w:val="auto"/>
          <w:sz w:val="24"/>
        </w:rPr>
      </w:pPr>
    </w:p>
    <w:p w14:paraId="03F39B5E">
      <w:pPr>
        <w:spacing w:line="360" w:lineRule="auto"/>
        <w:ind w:firstLine="480" w:firstLineChars="200"/>
        <w:rPr>
          <w:rFonts w:hint="eastAsia" w:ascii="宋体" w:hAnsi="宋体" w:cs="宋体"/>
          <w:color w:val="auto"/>
          <w:sz w:val="24"/>
        </w:rPr>
      </w:pPr>
    </w:p>
    <w:p w14:paraId="03F39B5F">
      <w:pPr>
        <w:tabs>
          <w:tab w:val="left" w:pos="4860"/>
        </w:tabs>
        <w:spacing w:line="360" w:lineRule="auto"/>
        <w:ind w:right="1560" w:firstLine="480" w:firstLineChars="200"/>
        <w:jc w:val="center"/>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03F39B60">
      <w:pPr>
        <w:tabs>
          <w:tab w:val="left" w:pos="4860"/>
        </w:tabs>
        <w:spacing w:line="360" w:lineRule="auto"/>
        <w:ind w:right="1560" w:firstLine="480" w:firstLineChars="200"/>
        <w:jc w:val="center"/>
        <w:rPr>
          <w:rFonts w:hint="eastAsia" w:ascii="宋体" w:hAnsi="宋体" w:cs="宋体"/>
          <w:color w:val="auto"/>
          <w:sz w:val="24"/>
        </w:rPr>
      </w:pPr>
      <w:r>
        <w:rPr>
          <w:rFonts w:hint="eastAsia" w:ascii="宋体" w:hAnsi="宋体" w:cs="宋体"/>
          <w:color w:val="auto"/>
          <w:sz w:val="24"/>
        </w:rPr>
        <w:t xml:space="preserve">       日  期：</w:t>
      </w:r>
    </w:p>
    <w:p w14:paraId="03F39B61">
      <w:pPr>
        <w:spacing w:line="360" w:lineRule="auto"/>
        <w:ind w:firstLine="480" w:firstLineChars="200"/>
        <w:rPr>
          <w:rFonts w:hint="eastAsia" w:ascii="宋体" w:hAnsi="宋体" w:cs="宋体"/>
          <w:color w:val="auto"/>
          <w:sz w:val="24"/>
        </w:rPr>
      </w:pPr>
    </w:p>
    <w:p w14:paraId="03F39B62">
      <w:pPr>
        <w:spacing w:line="360" w:lineRule="auto"/>
        <w:ind w:firstLine="420" w:firstLineChars="200"/>
        <w:rPr>
          <w:rFonts w:hint="eastAsia" w:ascii="宋体" w:hAnsi="宋体" w:cs="宋体"/>
          <w:color w:val="auto"/>
        </w:rPr>
      </w:pPr>
    </w:p>
    <w:p w14:paraId="03F39B63">
      <w:pPr>
        <w:spacing w:line="360" w:lineRule="auto"/>
        <w:ind w:firstLine="420" w:firstLineChars="200"/>
        <w:rPr>
          <w:rFonts w:hint="eastAsia" w:ascii="宋体" w:hAnsi="宋体" w:cs="宋体"/>
          <w:color w:val="auto"/>
        </w:rPr>
      </w:pPr>
    </w:p>
    <w:p w14:paraId="03F39B64">
      <w:pPr>
        <w:spacing w:line="360" w:lineRule="auto"/>
        <w:ind w:firstLine="420" w:firstLineChars="200"/>
        <w:rPr>
          <w:rFonts w:hint="eastAsia" w:ascii="宋体" w:hAnsi="宋体" w:cs="宋体"/>
          <w:color w:val="auto"/>
        </w:rPr>
      </w:pPr>
    </w:p>
    <w:p w14:paraId="03F39B65">
      <w:pPr>
        <w:spacing w:line="360" w:lineRule="auto"/>
        <w:ind w:firstLine="420" w:firstLineChars="200"/>
        <w:rPr>
          <w:rFonts w:hint="eastAsia" w:ascii="宋体" w:hAnsi="宋体" w:cs="宋体"/>
          <w:color w:val="auto"/>
        </w:rPr>
      </w:pPr>
    </w:p>
    <w:p w14:paraId="03F39B66">
      <w:pPr>
        <w:spacing w:line="360" w:lineRule="auto"/>
        <w:rPr>
          <w:rFonts w:hint="eastAsia" w:ascii="宋体" w:hAnsi="宋体" w:cs="宋体"/>
          <w:b/>
          <w:color w:val="auto"/>
          <w:sz w:val="24"/>
        </w:rPr>
      </w:pPr>
    </w:p>
    <w:p w14:paraId="03F39B67">
      <w:pPr>
        <w:spacing w:line="360" w:lineRule="auto"/>
        <w:rPr>
          <w:rFonts w:hint="eastAsia" w:ascii="宋体" w:hAnsi="宋体" w:cs="宋体"/>
          <w:b/>
          <w:color w:val="auto"/>
          <w:sz w:val="24"/>
        </w:rPr>
      </w:pPr>
    </w:p>
    <w:p w14:paraId="03F39B68">
      <w:pPr>
        <w:spacing w:line="360" w:lineRule="auto"/>
        <w:rPr>
          <w:rFonts w:hint="eastAsia" w:ascii="宋体" w:hAnsi="宋体" w:cs="宋体"/>
          <w:b/>
          <w:color w:val="auto"/>
          <w:sz w:val="24"/>
        </w:rPr>
      </w:pPr>
    </w:p>
    <w:p w14:paraId="03F39B69">
      <w:pPr>
        <w:spacing w:line="360" w:lineRule="auto"/>
        <w:rPr>
          <w:rFonts w:hint="eastAsia" w:ascii="宋体" w:hAnsi="宋体" w:cs="宋体"/>
          <w:b/>
          <w:color w:val="auto"/>
          <w:sz w:val="24"/>
        </w:rPr>
      </w:pPr>
    </w:p>
    <w:p w14:paraId="03F39B6A">
      <w:pPr>
        <w:spacing w:line="360" w:lineRule="auto"/>
        <w:rPr>
          <w:rFonts w:hint="eastAsia" w:ascii="宋体" w:hAnsi="宋体" w:cs="宋体"/>
          <w:b/>
          <w:color w:val="auto"/>
          <w:sz w:val="24"/>
        </w:rPr>
      </w:pPr>
    </w:p>
    <w:p w14:paraId="03F39B6B">
      <w:pPr>
        <w:spacing w:line="360" w:lineRule="auto"/>
        <w:rPr>
          <w:rFonts w:hint="eastAsia" w:ascii="宋体" w:hAnsi="宋体" w:cs="宋体"/>
          <w:b/>
          <w:color w:val="auto"/>
          <w:sz w:val="24"/>
        </w:rPr>
      </w:pPr>
    </w:p>
    <w:p w14:paraId="03F39B6C">
      <w:pPr>
        <w:jc w:val="left"/>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03F39B6D">
      <w:pPr>
        <w:spacing w:line="360" w:lineRule="auto"/>
        <w:outlineLvl w:val="1"/>
        <w:rPr>
          <w:rFonts w:hint="eastAsia"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03F39B6E">
      <w:pPr>
        <w:spacing w:line="360" w:lineRule="auto"/>
        <w:jc w:val="center"/>
        <w:rPr>
          <w:rFonts w:hint="eastAsia" w:ascii="宋体" w:hAnsi="宋体" w:cs="宋体"/>
          <w:b/>
          <w:color w:val="auto"/>
          <w:spacing w:val="6"/>
          <w:sz w:val="32"/>
          <w:szCs w:val="32"/>
        </w:rPr>
      </w:pPr>
      <w:r>
        <w:rPr>
          <w:rFonts w:hint="eastAsia" w:ascii="宋体" w:hAnsi="宋体" w:cs="宋体"/>
          <w:b/>
          <w:color w:val="auto"/>
          <w:spacing w:val="6"/>
          <w:sz w:val="32"/>
          <w:szCs w:val="32"/>
        </w:rPr>
        <w:t>质疑函范本</w:t>
      </w:r>
    </w:p>
    <w:p w14:paraId="03F39B6F">
      <w:pPr>
        <w:snapToGrid w:val="0"/>
        <w:spacing w:before="240" w:beforeLines="100" w:line="360" w:lineRule="auto"/>
        <w:rPr>
          <w:rFonts w:hint="eastAsia" w:ascii="宋体" w:hAnsi="宋体" w:cs="宋体"/>
          <w:bCs/>
          <w:color w:val="auto"/>
          <w:sz w:val="24"/>
        </w:rPr>
      </w:pPr>
      <w:r>
        <w:rPr>
          <w:rFonts w:hint="eastAsia" w:ascii="宋体" w:hAnsi="宋体" w:cs="宋体"/>
          <w:bCs/>
          <w:color w:val="auto"/>
          <w:sz w:val="24"/>
        </w:rPr>
        <w:t>一、质疑供应商基本信息</w:t>
      </w:r>
    </w:p>
    <w:p w14:paraId="03F39B70">
      <w:pPr>
        <w:snapToGrid w:val="0"/>
        <w:spacing w:line="360" w:lineRule="auto"/>
        <w:rPr>
          <w:rFonts w:hint="eastAsia"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03F39B71">
      <w:pPr>
        <w:snapToGrid w:val="0"/>
        <w:spacing w:line="360" w:lineRule="auto"/>
        <w:rPr>
          <w:rFonts w:hint="eastAsia"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3F39B72">
      <w:pPr>
        <w:snapToGrid w:val="0"/>
        <w:spacing w:line="360" w:lineRule="auto"/>
        <w:rPr>
          <w:rFonts w:hint="eastAsia"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03F39B73">
      <w:pPr>
        <w:snapToGrid w:val="0"/>
        <w:spacing w:line="360" w:lineRule="auto"/>
        <w:rPr>
          <w:rFonts w:hint="eastAsia"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03F39B74">
      <w:pPr>
        <w:snapToGrid w:val="0"/>
        <w:spacing w:line="360" w:lineRule="auto"/>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3F39B75">
      <w:pPr>
        <w:snapToGrid w:val="0"/>
        <w:spacing w:line="360" w:lineRule="auto"/>
        <w:rPr>
          <w:rFonts w:hint="eastAsia"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3F39B76">
      <w:pPr>
        <w:snapToGrid w:val="0"/>
        <w:spacing w:line="360" w:lineRule="auto"/>
        <w:rPr>
          <w:rFonts w:hint="eastAsia" w:ascii="宋体" w:hAnsi="宋体" w:cs="宋体"/>
          <w:bCs/>
          <w:color w:val="auto"/>
          <w:sz w:val="24"/>
        </w:rPr>
      </w:pPr>
      <w:r>
        <w:rPr>
          <w:rFonts w:hint="eastAsia" w:ascii="宋体" w:hAnsi="宋体" w:cs="宋体"/>
          <w:bCs/>
          <w:color w:val="auto"/>
          <w:sz w:val="24"/>
        </w:rPr>
        <w:t>二、质疑项目基本情况</w:t>
      </w:r>
    </w:p>
    <w:p w14:paraId="03F39B77">
      <w:pPr>
        <w:snapToGrid w:val="0"/>
        <w:spacing w:line="360" w:lineRule="auto"/>
        <w:rPr>
          <w:rFonts w:hint="eastAsia"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03F39B78">
      <w:pPr>
        <w:snapToGrid w:val="0"/>
        <w:spacing w:line="360" w:lineRule="auto"/>
        <w:rPr>
          <w:rFonts w:hint="eastAsia"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03F39B79">
      <w:pPr>
        <w:snapToGrid w:val="0"/>
        <w:spacing w:line="360" w:lineRule="auto"/>
        <w:rPr>
          <w:rFonts w:hint="eastAsia"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03F39B7A">
      <w:pPr>
        <w:snapToGrid w:val="0"/>
        <w:spacing w:line="360" w:lineRule="auto"/>
        <w:rPr>
          <w:rFonts w:hint="eastAsia"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03F39B7B">
      <w:pPr>
        <w:snapToGrid w:val="0"/>
        <w:spacing w:line="360" w:lineRule="auto"/>
        <w:rPr>
          <w:rFonts w:hint="eastAsia" w:ascii="宋体" w:hAnsi="宋体" w:cs="宋体"/>
          <w:bCs/>
          <w:color w:val="auto"/>
          <w:sz w:val="24"/>
        </w:rPr>
      </w:pPr>
      <w:r>
        <w:rPr>
          <w:rFonts w:hint="eastAsia" w:ascii="宋体" w:hAnsi="宋体" w:cs="宋体"/>
          <w:bCs/>
          <w:color w:val="auto"/>
          <w:sz w:val="24"/>
        </w:rPr>
        <w:t>三、质疑事项具体内容</w:t>
      </w:r>
    </w:p>
    <w:p w14:paraId="03F39B7C">
      <w:pPr>
        <w:snapToGrid w:val="0"/>
        <w:spacing w:line="360" w:lineRule="auto"/>
        <w:rPr>
          <w:rFonts w:hint="eastAsia"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03F39B7D">
      <w:pPr>
        <w:snapToGrid w:val="0"/>
        <w:spacing w:line="360" w:lineRule="auto"/>
        <w:rPr>
          <w:rFonts w:hint="eastAsia"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3F39B7E">
      <w:pPr>
        <w:snapToGrid w:val="0"/>
        <w:spacing w:line="360" w:lineRule="auto"/>
        <w:rPr>
          <w:rFonts w:hint="eastAsia" w:ascii="宋体" w:hAnsi="宋体" w:cs="宋体"/>
          <w:color w:val="auto"/>
          <w:sz w:val="24"/>
        </w:rPr>
      </w:pPr>
      <w:r>
        <w:rPr>
          <w:rFonts w:hint="eastAsia" w:ascii="宋体" w:hAnsi="宋体" w:cs="宋体"/>
          <w:color w:val="auto"/>
          <w:sz w:val="24"/>
          <w:u w:val="dotted"/>
        </w:rPr>
        <w:t xml:space="preserve">                                                       </w:t>
      </w:r>
    </w:p>
    <w:p w14:paraId="03F39B7F">
      <w:pPr>
        <w:snapToGrid w:val="0"/>
        <w:spacing w:line="360" w:lineRule="auto"/>
        <w:rPr>
          <w:rFonts w:hint="eastAsia"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03F39B80">
      <w:pPr>
        <w:snapToGrid w:val="0"/>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03F39B81">
      <w:pPr>
        <w:snapToGrid w:val="0"/>
        <w:spacing w:line="360" w:lineRule="auto"/>
        <w:rPr>
          <w:rFonts w:hint="eastAsia" w:ascii="宋体" w:hAnsi="宋体" w:cs="宋体"/>
          <w:color w:val="auto"/>
          <w:sz w:val="24"/>
          <w:u w:val="dotted"/>
        </w:rPr>
      </w:pPr>
      <w:r>
        <w:rPr>
          <w:rFonts w:hint="eastAsia" w:ascii="宋体" w:hAnsi="宋体" w:cs="宋体"/>
          <w:color w:val="auto"/>
          <w:sz w:val="24"/>
        </w:rPr>
        <w:t>质疑事项2</w:t>
      </w:r>
    </w:p>
    <w:p w14:paraId="03F39B82">
      <w:pPr>
        <w:snapToGrid w:val="0"/>
        <w:spacing w:line="360" w:lineRule="auto"/>
        <w:rPr>
          <w:rFonts w:hint="eastAsia" w:ascii="宋体" w:hAnsi="宋体" w:cs="宋体"/>
          <w:color w:val="auto"/>
          <w:sz w:val="24"/>
        </w:rPr>
      </w:pPr>
      <w:r>
        <w:rPr>
          <w:rFonts w:hint="eastAsia" w:ascii="宋体" w:hAnsi="宋体" w:cs="宋体"/>
          <w:color w:val="auto"/>
          <w:sz w:val="24"/>
        </w:rPr>
        <w:t>……</w:t>
      </w:r>
    </w:p>
    <w:p w14:paraId="03F39B83">
      <w:pPr>
        <w:snapToGrid w:val="0"/>
        <w:spacing w:line="360" w:lineRule="auto"/>
        <w:rPr>
          <w:rFonts w:hint="eastAsia" w:ascii="宋体" w:hAnsi="宋体" w:cs="宋体"/>
          <w:bCs/>
          <w:color w:val="auto"/>
          <w:sz w:val="24"/>
        </w:rPr>
      </w:pPr>
      <w:r>
        <w:rPr>
          <w:rFonts w:hint="eastAsia" w:ascii="宋体" w:hAnsi="宋体" w:cs="宋体"/>
          <w:bCs/>
          <w:color w:val="auto"/>
          <w:sz w:val="24"/>
        </w:rPr>
        <w:t>四、与质疑事项相关的质疑请求</w:t>
      </w:r>
    </w:p>
    <w:p w14:paraId="03F39B84">
      <w:pPr>
        <w:snapToGrid w:val="0"/>
        <w:spacing w:line="360" w:lineRule="auto"/>
        <w:rPr>
          <w:rFonts w:hint="eastAsia"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03F39B85">
      <w:pPr>
        <w:spacing w:line="360" w:lineRule="auto"/>
        <w:rPr>
          <w:rFonts w:hint="eastAsia" w:ascii="宋体" w:hAnsi="宋体" w:cs="宋体"/>
          <w:color w:val="auto"/>
          <w:sz w:val="24"/>
        </w:rPr>
      </w:pPr>
      <w:r>
        <w:rPr>
          <w:rFonts w:hint="eastAsia" w:ascii="宋体" w:hAnsi="宋体" w:cs="宋体"/>
          <w:color w:val="auto"/>
          <w:sz w:val="24"/>
        </w:rPr>
        <w:t xml:space="preserve">签字（签章）：                   公章：                      </w:t>
      </w:r>
    </w:p>
    <w:p w14:paraId="03F39B86">
      <w:pPr>
        <w:spacing w:line="360" w:lineRule="auto"/>
        <w:rPr>
          <w:rFonts w:hint="eastAsia" w:ascii="宋体" w:hAnsi="宋体" w:cs="宋体"/>
          <w:color w:val="auto"/>
          <w:sz w:val="24"/>
        </w:rPr>
      </w:pPr>
      <w:r>
        <w:rPr>
          <w:rFonts w:hint="eastAsia" w:ascii="宋体" w:hAnsi="宋体" w:cs="宋体"/>
          <w:color w:val="auto"/>
          <w:sz w:val="24"/>
        </w:rPr>
        <w:t xml:space="preserve">日期：    </w:t>
      </w:r>
    </w:p>
    <w:p w14:paraId="03F39B87">
      <w:pPr>
        <w:spacing w:line="360" w:lineRule="auto"/>
        <w:rPr>
          <w:rFonts w:hint="eastAsia" w:ascii="宋体" w:hAnsi="宋体" w:cs="宋体"/>
          <w:b/>
          <w:color w:val="auto"/>
          <w:sz w:val="24"/>
        </w:rPr>
      </w:pPr>
      <w:r>
        <w:rPr>
          <w:rFonts w:hint="eastAsia" w:ascii="宋体" w:hAnsi="宋体" w:cs="宋体"/>
          <w:b/>
          <w:color w:val="auto"/>
          <w:sz w:val="24"/>
        </w:rPr>
        <w:t>质疑函制作说明：</w:t>
      </w:r>
    </w:p>
    <w:p w14:paraId="03F39B88">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1.供应商提出质疑时，应提交质疑函和必要的证明材料。</w:t>
      </w:r>
    </w:p>
    <w:p w14:paraId="03F39B89">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03F39B8A">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03F39B8B">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4.质疑函的质疑事项应具体、明确，并有必要的事实依据和法律依据。</w:t>
      </w:r>
    </w:p>
    <w:p w14:paraId="03F39B8C">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5.质疑函的质疑请求应与质疑事项相关。</w:t>
      </w:r>
    </w:p>
    <w:p w14:paraId="03F39B8D">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03F39B8E">
      <w:pPr>
        <w:widowControl/>
        <w:spacing w:line="360" w:lineRule="auto"/>
        <w:ind w:firstLine="600" w:firstLineChars="200"/>
        <w:jc w:val="left"/>
        <w:rPr>
          <w:rFonts w:hint="eastAsia" w:ascii="宋体" w:hAnsi="宋体" w:cs="宋体"/>
          <w:color w:val="auto"/>
          <w:sz w:val="30"/>
          <w:szCs w:val="30"/>
        </w:rPr>
      </w:pPr>
    </w:p>
    <w:p w14:paraId="03F39B8F">
      <w:pPr>
        <w:spacing w:line="360" w:lineRule="auto"/>
        <w:jc w:val="center"/>
        <w:rPr>
          <w:rFonts w:hint="eastAsia" w:ascii="宋体" w:hAnsi="宋体" w:cs="宋体"/>
          <w:b/>
          <w:color w:val="auto"/>
          <w:spacing w:val="6"/>
          <w:sz w:val="32"/>
          <w:szCs w:val="32"/>
        </w:rPr>
      </w:pPr>
    </w:p>
    <w:p w14:paraId="03F39B90">
      <w:pPr>
        <w:spacing w:line="360" w:lineRule="auto"/>
        <w:jc w:val="center"/>
        <w:rPr>
          <w:rFonts w:hint="eastAsia" w:ascii="宋体" w:hAnsi="宋体" w:cs="宋体"/>
          <w:b/>
          <w:color w:val="auto"/>
          <w:spacing w:val="6"/>
          <w:sz w:val="32"/>
          <w:szCs w:val="32"/>
        </w:rPr>
      </w:pPr>
    </w:p>
    <w:p w14:paraId="03F39B91">
      <w:pPr>
        <w:spacing w:line="360" w:lineRule="auto"/>
        <w:jc w:val="center"/>
        <w:rPr>
          <w:rFonts w:hint="eastAsia" w:ascii="宋体" w:hAnsi="宋体" w:cs="宋体"/>
          <w:b/>
          <w:color w:val="auto"/>
          <w:spacing w:val="6"/>
          <w:sz w:val="32"/>
          <w:szCs w:val="32"/>
        </w:rPr>
      </w:pPr>
    </w:p>
    <w:p w14:paraId="03F39B92">
      <w:pPr>
        <w:spacing w:line="360" w:lineRule="auto"/>
        <w:jc w:val="center"/>
        <w:rPr>
          <w:rFonts w:hint="eastAsia" w:ascii="宋体" w:hAnsi="宋体" w:cs="宋体"/>
          <w:b/>
          <w:color w:val="auto"/>
          <w:spacing w:val="6"/>
          <w:sz w:val="32"/>
          <w:szCs w:val="32"/>
        </w:rPr>
      </w:pPr>
    </w:p>
    <w:p w14:paraId="03F39B93">
      <w:pPr>
        <w:spacing w:line="360" w:lineRule="auto"/>
        <w:jc w:val="center"/>
        <w:rPr>
          <w:rFonts w:hint="eastAsia" w:ascii="宋体" w:hAnsi="宋体" w:cs="宋体"/>
          <w:b/>
          <w:color w:val="auto"/>
          <w:spacing w:val="6"/>
          <w:sz w:val="32"/>
          <w:szCs w:val="32"/>
        </w:rPr>
      </w:pPr>
    </w:p>
    <w:p w14:paraId="03F39B94">
      <w:pPr>
        <w:spacing w:line="360" w:lineRule="auto"/>
        <w:jc w:val="center"/>
        <w:rPr>
          <w:rFonts w:hint="eastAsia" w:ascii="宋体" w:hAnsi="宋体" w:cs="宋体"/>
          <w:b/>
          <w:color w:val="auto"/>
          <w:spacing w:val="6"/>
          <w:sz w:val="32"/>
          <w:szCs w:val="32"/>
        </w:rPr>
      </w:pPr>
    </w:p>
    <w:p w14:paraId="03F39B95">
      <w:pPr>
        <w:spacing w:line="360" w:lineRule="auto"/>
        <w:jc w:val="center"/>
        <w:rPr>
          <w:rFonts w:hint="eastAsia" w:ascii="宋体" w:hAnsi="宋体" w:cs="宋体"/>
          <w:b/>
          <w:color w:val="auto"/>
          <w:spacing w:val="6"/>
          <w:sz w:val="32"/>
          <w:szCs w:val="32"/>
        </w:rPr>
      </w:pPr>
    </w:p>
    <w:p w14:paraId="03F39B96">
      <w:pPr>
        <w:spacing w:line="360" w:lineRule="auto"/>
        <w:jc w:val="left"/>
        <w:rPr>
          <w:rFonts w:hint="eastAsia" w:ascii="宋体" w:hAnsi="宋体" w:cs="宋体"/>
          <w:b/>
          <w:color w:val="auto"/>
          <w:spacing w:val="6"/>
          <w:sz w:val="32"/>
          <w:szCs w:val="32"/>
        </w:rPr>
      </w:pPr>
    </w:p>
    <w:p w14:paraId="03F39B97">
      <w:pPr>
        <w:pStyle w:val="80"/>
        <w:ind w:firstLine="665"/>
        <w:rPr>
          <w:rFonts w:hint="eastAsia" w:ascii="宋体" w:hAnsi="宋体" w:cs="宋体"/>
          <w:b/>
          <w:color w:val="auto"/>
          <w:spacing w:val="6"/>
          <w:sz w:val="32"/>
          <w:szCs w:val="32"/>
        </w:rPr>
      </w:pPr>
    </w:p>
    <w:p w14:paraId="03F39B98">
      <w:pPr>
        <w:pStyle w:val="80"/>
        <w:ind w:firstLine="665"/>
        <w:rPr>
          <w:rFonts w:hint="eastAsia" w:ascii="宋体" w:hAnsi="宋体" w:cs="宋体"/>
          <w:b/>
          <w:color w:val="auto"/>
          <w:spacing w:val="6"/>
          <w:sz w:val="32"/>
          <w:szCs w:val="32"/>
        </w:rPr>
      </w:pPr>
    </w:p>
    <w:p w14:paraId="03F39B99">
      <w:pPr>
        <w:pStyle w:val="80"/>
        <w:ind w:firstLine="665"/>
        <w:rPr>
          <w:rFonts w:hint="eastAsia" w:ascii="宋体" w:hAnsi="宋体" w:cs="宋体"/>
          <w:b/>
          <w:color w:val="auto"/>
          <w:spacing w:val="6"/>
          <w:sz w:val="32"/>
          <w:szCs w:val="32"/>
        </w:rPr>
      </w:pPr>
    </w:p>
    <w:p w14:paraId="03F39B9A">
      <w:pPr>
        <w:pStyle w:val="80"/>
        <w:ind w:firstLine="665"/>
        <w:rPr>
          <w:rFonts w:hint="eastAsia" w:ascii="宋体" w:hAnsi="宋体" w:cs="宋体"/>
          <w:b/>
          <w:color w:val="auto"/>
          <w:spacing w:val="6"/>
          <w:sz w:val="32"/>
          <w:szCs w:val="32"/>
        </w:rPr>
      </w:pPr>
    </w:p>
    <w:p w14:paraId="03F39B9B">
      <w:pPr>
        <w:pStyle w:val="80"/>
        <w:ind w:firstLine="665"/>
        <w:rPr>
          <w:rFonts w:hint="eastAsia" w:ascii="宋体" w:hAnsi="宋体" w:cs="宋体"/>
          <w:b/>
          <w:color w:val="auto"/>
          <w:spacing w:val="6"/>
          <w:sz w:val="32"/>
          <w:szCs w:val="32"/>
        </w:rPr>
      </w:pPr>
    </w:p>
    <w:p w14:paraId="03F39B9C">
      <w:pPr>
        <w:spacing w:line="360" w:lineRule="auto"/>
        <w:jc w:val="left"/>
        <w:rPr>
          <w:rFonts w:hint="eastAsia" w:ascii="宋体" w:hAnsi="宋体" w:cs="宋体"/>
          <w:b/>
          <w:color w:val="auto"/>
          <w:spacing w:val="6"/>
          <w:sz w:val="32"/>
          <w:szCs w:val="32"/>
        </w:rPr>
      </w:pPr>
    </w:p>
    <w:p w14:paraId="03F39B9D">
      <w:pPr>
        <w:jc w:val="left"/>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03F39B9E">
      <w:pPr>
        <w:spacing w:line="360" w:lineRule="auto"/>
        <w:outlineLvl w:val="1"/>
        <w:rPr>
          <w:rFonts w:hint="eastAsia"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03F39B9F">
      <w:pPr>
        <w:spacing w:line="360" w:lineRule="auto"/>
        <w:jc w:val="center"/>
        <w:rPr>
          <w:rFonts w:hint="eastAsia" w:ascii="宋体" w:hAnsi="宋体" w:cs="宋体"/>
          <w:b/>
          <w:color w:val="auto"/>
          <w:sz w:val="24"/>
        </w:rPr>
      </w:pPr>
    </w:p>
    <w:p w14:paraId="03F39BA0">
      <w:pPr>
        <w:spacing w:line="360" w:lineRule="auto"/>
        <w:jc w:val="center"/>
        <w:rPr>
          <w:rFonts w:hint="eastAsia" w:ascii="宋体" w:hAnsi="宋体" w:cs="宋体"/>
          <w:b/>
          <w:color w:val="auto"/>
          <w:spacing w:val="6"/>
          <w:sz w:val="32"/>
          <w:szCs w:val="32"/>
        </w:rPr>
      </w:pPr>
      <w:r>
        <w:rPr>
          <w:rFonts w:hint="eastAsia" w:ascii="宋体" w:hAnsi="宋体" w:cs="宋体"/>
          <w:b/>
          <w:color w:val="auto"/>
          <w:spacing w:val="6"/>
          <w:sz w:val="32"/>
          <w:szCs w:val="32"/>
        </w:rPr>
        <w:t>投诉书范本</w:t>
      </w:r>
    </w:p>
    <w:p w14:paraId="03F39BA1">
      <w:pPr>
        <w:spacing w:line="360" w:lineRule="auto"/>
        <w:rPr>
          <w:rFonts w:hint="eastAsia" w:ascii="宋体" w:hAnsi="宋体" w:cs="宋体"/>
          <w:color w:val="auto"/>
          <w:sz w:val="24"/>
        </w:rPr>
      </w:pPr>
      <w:r>
        <w:rPr>
          <w:rFonts w:hint="eastAsia" w:ascii="宋体" w:hAnsi="宋体" w:cs="宋体"/>
          <w:color w:val="auto"/>
          <w:sz w:val="24"/>
        </w:rPr>
        <w:t>一、投诉相关主体基本情况</w:t>
      </w:r>
    </w:p>
    <w:p w14:paraId="03F39BA2">
      <w:pPr>
        <w:spacing w:line="360" w:lineRule="auto"/>
        <w:rPr>
          <w:rFonts w:hint="eastAsia"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03F39BA3">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3F39BA4">
      <w:pPr>
        <w:tabs>
          <w:tab w:val="left" w:pos="6510"/>
        </w:tabs>
        <w:spacing w:line="360" w:lineRule="auto"/>
        <w:jc w:val="left"/>
        <w:rPr>
          <w:rFonts w:hint="eastAsia"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3F39BA5">
      <w:pPr>
        <w:tabs>
          <w:tab w:val="left" w:pos="6510"/>
        </w:tabs>
        <w:spacing w:line="360" w:lineRule="auto"/>
        <w:rPr>
          <w:rFonts w:hint="eastAsia"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03F39BA6">
      <w:pPr>
        <w:spacing w:line="360" w:lineRule="auto"/>
        <w:rPr>
          <w:rFonts w:hint="eastAsia"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03F39BA7">
      <w:pPr>
        <w:spacing w:line="360" w:lineRule="auto"/>
        <w:rPr>
          <w:rFonts w:hint="eastAsia"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03F39BA8">
      <w:pPr>
        <w:spacing w:line="360" w:lineRule="auto"/>
        <w:rPr>
          <w:rFonts w:hint="eastAsia"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3F39BA9">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3F39BAA">
      <w:pPr>
        <w:spacing w:line="360" w:lineRule="auto"/>
        <w:rPr>
          <w:rFonts w:hint="eastAsia"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3F39BAB">
      <w:pPr>
        <w:spacing w:line="360" w:lineRule="auto"/>
        <w:rPr>
          <w:rFonts w:hint="eastAsia" w:ascii="宋体" w:hAnsi="宋体" w:cs="宋体"/>
          <w:color w:val="auto"/>
          <w:sz w:val="24"/>
        </w:rPr>
      </w:pPr>
      <w:r>
        <w:rPr>
          <w:rFonts w:hint="eastAsia" w:ascii="宋体" w:hAnsi="宋体" w:cs="宋体"/>
          <w:color w:val="auto"/>
          <w:sz w:val="24"/>
        </w:rPr>
        <w:t>被投诉人2</w:t>
      </w:r>
    </w:p>
    <w:p w14:paraId="03F39BAC">
      <w:pPr>
        <w:spacing w:line="360" w:lineRule="auto"/>
        <w:rPr>
          <w:rFonts w:hint="eastAsia" w:ascii="宋体" w:hAnsi="宋体" w:cs="宋体"/>
          <w:color w:val="auto"/>
          <w:sz w:val="24"/>
          <w:u w:val="dotted"/>
        </w:rPr>
      </w:pPr>
      <w:r>
        <w:rPr>
          <w:rFonts w:hint="eastAsia" w:ascii="宋体" w:hAnsi="宋体" w:cs="宋体"/>
          <w:color w:val="auto"/>
          <w:sz w:val="24"/>
        </w:rPr>
        <w:t>……</w:t>
      </w:r>
    </w:p>
    <w:p w14:paraId="03F39BAD">
      <w:pPr>
        <w:spacing w:line="360" w:lineRule="auto"/>
        <w:rPr>
          <w:rFonts w:hint="eastAsia"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3F39BAE">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3F39BAF">
      <w:pPr>
        <w:spacing w:line="360" w:lineRule="auto"/>
        <w:rPr>
          <w:rFonts w:hint="eastAsia"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3F39BB0">
      <w:pPr>
        <w:spacing w:line="360" w:lineRule="auto"/>
        <w:rPr>
          <w:rFonts w:hint="eastAsia" w:ascii="宋体" w:hAnsi="宋体" w:cs="宋体"/>
          <w:color w:val="auto"/>
          <w:sz w:val="24"/>
        </w:rPr>
      </w:pPr>
      <w:r>
        <w:rPr>
          <w:rFonts w:hint="eastAsia" w:ascii="宋体" w:hAnsi="宋体" w:cs="宋体"/>
          <w:color w:val="auto"/>
          <w:sz w:val="24"/>
        </w:rPr>
        <w:t>二、投诉项目基本情况</w:t>
      </w:r>
    </w:p>
    <w:p w14:paraId="03F39BB1">
      <w:pPr>
        <w:spacing w:line="360" w:lineRule="auto"/>
        <w:rPr>
          <w:rFonts w:hint="eastAsia"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03F39BB2">
      <w:pPr>
        <w:spacing w:line="360" w:lineRule="auto"/>
        <w:rPr>
          <w:rFonts w:hint="eastAsia"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03F39BB3">
      <w:pPr>
        <w:spacing w:line="360" w:lineRule="auto"/>
        <w:rPr>
          <w:rFonts w:hint="eastAsia"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3F39BB4">
      <w:pPr>
        <w:spacing w:line="360" w:lineRule="auto"/>
        <w:rPr>
          <w:rFonts w:hint="eastAsia"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03F39BB5">
      <w:pPr>
        <w:spacing w:line="360" w:lineRule="auto"/>
        <w:rPr>
          <w:rFonts w:hint="eastAsia"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03F39BB6">
      <w:pPr>
        <w:spacing w:line="360" w:lineRule="auto"/>
        <w:rPr>
          <w:rFonts w:hint="eastAsia"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03F39BB7">
      <w:pPr>
        <w:spacing w:line="360" w:lineRule="auto"/>
        <w:rPr>
          <w:rFonts w:hint="eastAsia" w:ascii="宋体" w:hAnsi="宋体" w:cs="宋体"/>
          <w:color w:val="auto"/>
          <w:sz w:val="24"/>
        </w:rPr>
      </w:pPr>
      <w:r>
        <w:rPr>
          <w:rFonts w:hint="eastAsia" w:ascii="宋体" w:hAnsi="宋体" w:cs="宋体"/>
          <w:color w:val="auto"/>
          <w:sz w:val="24"/>
        </w:rPr>
        <w:t>三、质疑基本情况</w:t>
      </w:r>
    </w:p>
    <w:p w14:paraId="03F39BB8">
      <w:pPr>
        <w:spacing w:line="360" w:lineRule="auto"/>
        <w:ind w:firstLine="480" w:firstLineChars="200"/>
        <w:rPr>
          <w:rFonts w:hint="eastAsia"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03F39BB9">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3F39BBA">
      <w:pPr>
        <w:spacing w:line="360" w:lineRule="auto"/>
        <w:ind w:firstLine="360" w:firstLineChars="150"/>
        <w:rPr>
          <w:rFonts w:hint="eastAsia"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03F39BBB">
      <w:pPr>
        <w:spacing w:line="360" w:lineRule="auto"/>
        <w:rPr>
          <w:rFonts w:hint="eastAsia" w:ascii="宋体" w:hAnsi="宋体" w:cs="宋体"/>
          <w:color w:val="auto"/>
          <w:sz w:val="24"/>
        </w:rPr>
      </w:pPr>
      <w:r>
        <w:rPr>
          <w:rFonts w:hint="eastAsia" w:ascii="宋体" w:hAnsi="宋体" w:cs="宋体"/>
          <w:color w:val="auto"/>
          <w:sz w:val="24"/>
        </w:rPr>
        <w:t>四、投诉事项具体内容</w:t>
      </w:r>
    </w:p>
    <w:p w14:paraId="03F39BBC">
      <w:pPr>
        <w:spacing w:line="360" w:lineRule="auto"/>
        <w:rPr>
          <w:rFonts w:hint="eastAsia"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03F39BBD">
      <w:pPr>
        <w:spacing w:line="360" w:lineRule="auto"/>
        <w:rPr>
          <w:rFonts w:hint="eastAsia"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3F39BBE">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03F39BBF">
      <w:pPr>
        <w:spacing w:line="360" w:lineRule="auto"/>
        <w:rPr>
          <w:rFonts w:hint="eastAsia"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03F39BC0">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03F39BC1">
      <w:pPr>
        <w:spacing w:line="360" w:lineRule="auto"/>
        <w:rPr>
          <w:rFonts w:hint="eastAsia" w:ascii="宋体" w:hAnsi="宋体" w:cs="宋体"/>
          <w:color w:val="auto"/>
          <w:sz w:val="24"/>
        </w:rPr>
      </w:pPr>
      <w:r>
        <w:rPr>
          <w:rFonts w:hint="eastAsia" w:ascii="宋体" w:hAnsi="宋体" w:cs="宋体"/>
          <w:color w:val="auto"/>
          <w:sz w:val="24"/>
        </w:rPr>
        <w:t>投诉事项2</w:t>
      </w:r>
    </w:p>
    <w:p w14:paraId="03F39BC2">
      <w:pPr>
        <w:spacing w:line="360" w:lineRule="auto"/>
        <w:rPr>
          <w:rFonts w:hint="eastAsia" w:ascii="宋体" w:hAnsi="宋体" w:cs="宋体"/>
          <w:color w:val="auto"/>
          <w:sz w:val="24"/>
          <w:u w:val="dotted"/>
        </w:rPr>
      </w:pPr>
      <w:r>
        <w:rPr>
          <w:rFonts w:hint="eastAsia" w:ascii="宋体" w:hAnsi="宋体" w:cs="宋体"/>
          <w:color w:val="auto"/>
          <w:sz w:val="24"/>
        </w:rPr>
        <w:t>……</w:t>
      </w:r>
    </w:p>
    <w:p w14:paraId="03F39BC3">
      <w:pPr>
        <w:spacing w:line="360" w:lineRule="auto"/>
        <w:rPr>
          <w:rFonts w:hint="eastAsia" w:ascii="宋体" w:hAnsi="宋体" w:cs="宋体"/>
          <w:color w:val="auto"/>
          <w:sz w:val="24"/>
        </w:rPr>
      </w:pPr>
      <w:r>
        <w:rPr>
          <w:rFonts w:hint="eastAsia" w:ascii="宋体" w:hAnsi="宋体" w:cs="宋体"/>
          <w:color w:val="auto"/>
          <w:sz w:val="24"/>
        </w:rPr>
        <w:t>五、与投诉事项相关的投诉请求</w:t>
      </w:r>
    </w:p>
    <w:p w14:paraId="03F39BC4">
      <w:pPr>
        <w:spacing w:line="360" w:lineRule="auto"/>
        <w:rPr>
          <w:rFonts w:hint="eastAsia"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3F39BC5">
      <w:pPr>
        <w:spacing w:line="360" w:lineRule="auto"/>
        <w:rPr>
          <w:rFonts w:hint="eastAsia" w:ascii="宋体" w:hAnsi="宋体" w:cs="宋体"/>
          <w:color w:val="auto"/>
          <w:sz w:val="24"/>
        </w:rPr>
      </w:pPr>
      <w:r>
        <w:rPr>
          <w:rFonts w:hint="eastAsia" w:ascii="宋体" w:hAnsi="宋体" w:cs="宋体"/>
          <w:color w:val="auto"/>
          <w:sz w:val="24"/>
        </w:rPr>
        <w:t xml:space="preserve">签字（签章）：                   公章：                      </w:t>
      </w:r>
    </w:p>
    <w:p w14:paraId="03F39BC6">
      <w:pPr>
        <w:spacing w:line="360" w:lineRule="auto"/>
        <w:rPr>
          <w:rFonts w:hint="eastAsia" w:ascii="宋体" w:hAnsi="宋体" w:cs="宋体"/>
          <w:color w:val="auto"/>
          <w:sz w:val="24"/>
        </w:rPr>
      </w:pPr>
      <w:r>
        <w:rPr>
          <w:rFonts w:hint="eastAsia" w:ascii="宋体" w:hAnsi="宋体" w:cs="宋体"/>
          <w:color w:val="auto"/>
          <w:sz w:val="24"/>
        </w:rPr>
        <w:t xml:space="preserve">日期：    </w:t>
      </w:r>
    </w:p>
    <w:p w14:paraId="03F39BC7">
      <w:pPr>
        <w:spacing w:line="360" w:lineRule="auto"/>
        <w:rPr>
          <w:rFonts w:hint="eastAsia" w:ascii="宋体" w:hAnsi="宋体" w:cs="宋体"/>
          <w:b/>
          <w:color w:val="auto"/>
          <w:sz w:val="24"/>
        </w:rPr>
      </w:pPr>
      <w:r>
        <w:rPr>
          <w:rFonts w:hint="eastAsia" w:ascii="宋体" w:hAnsi="宋体" w:cs="宋体"/>
          <w:b/>
          <w:color w:val="auto"/>
          <w:sz w:val="24"/>
        </w:rPr>
        <w:t>投诉书制作说明：</w:t>
      </w:r>
    </w:p>
    <w:p w14:paraId="03F39BC8">
      <w:pPr>
        <w:widowControl/>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03F39BC9">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03F39BCA">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3.投诉人若对项目的某一分包进行投诉，投诉书应列明具体分包号。</w:t>
      </w:r>
    </w:p>
    <w:p w14:paraId="03F39BCB">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03F39BCC">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5.投诉书的投诉事项应具体、明确，并有必要的事实依据和法律依据。</w:t>
      </w:r>
    </w:p>
    <w:p w14:paraId="03F39BCD">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6.投诉书的投诉请求应与投诉事项相关。</w:t>
      </w:r>
    </w:p>
    <w:p w14:paraId="03F39BCE">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03F39BCF">
      <w:pPr>
        <w:jc w:val="left"/>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03F39BD0">
      <w:pPr>
        <w:spacing w:line="360" w:lineRule="auto"/>
        <w:outlineLvl w:val="1"/>
        <w:rPr>
          <w:rFonts w:hint="eastAsia" w:ascii="宋体" w:hAnsi="宋体" w:cs="宋体"/>
          <w:b/>
          <w:color w:val="auto"/>
          <w:spacing w:val="6"/>
          <w:sz w:val="32"/>
          <w:szCs w:val="32"/>
        </w:rPr>
      </w:pPr>
      <w:r>
        <w:rPr>
          <w:rFonts w:hint="eastAsia" w:ascii="宋体" w:hAnsi="宋体" w:cs="宋体"/>
          <w:b/>
          <w:color w:val="auto"/>
          <w:spacing w:val="6"/>
          <w:sz w:val="32"/>
          <w:szCs w:val="32"/>
        </w:rPr>
        <w:t>附件4：业务专用章使用说明函</w:t>
      </w:r>
    </w:p>
    <w:p w14:paraId="03F39BD1">
      <w:pPr>
        <w:spacing w:line="360" w:lineRule="auto"/>
        <w:rPr>
          <w:rFonts w:hint="eastAsia" w:ascii="宋体" w:hAnsi="宋体" w:cs="宋体"/>
          <w:color w:val="auto"/>
          <w:sz w:val="24"/>
          <w:u w:val="single"/>
        </w:rPr>
      </w:pPr>
    </w:p>
    <w:p w14:paraId="03F39BD2">
      <w:pPr>
        <w:spacing w:line="360" w:lineRule="auto"/>
        <w:rPr>
          <w:rFonts w:hint="eastAsia" w:ascii="宋体" w:hAnsi="宋体" w:cs="宋体"/>
          <w:color w:val="auto"/>
          <w:sz w:val="24"/>
        </w:rPr>
      </w:pPr>
      <w:r>
        <w:rPr>
          <w:rFonts w:hint="eastAsia" w:ascii="宋体" w:hAnsi="宋体" w:cs="宋体"/>
          <w:color w:val="auto"/>
          <w:sz w:val="24"/>
          <w:u w:val="single"/>
        </w:rPr>
        <w:t>浙江省医疗器械检验研究院、浙江国际招投标有限公司：</w:t>
      </w:r>
    </w:p>
    <w:p w14:paraId="03F39BD3">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u w:val="single"/>
        </w:rPr>
        <w:t>原子吸收光谱仪采购项目【项目编号：ZJ-2580148-12】</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03F39BD4">
      <w:pPr>
        <w:spacing w:line="360" w:lineRule="auto"/>
        <w:ind w:firstLine="480" w:firstLineChars="200"/>
        <w:rPr>
          <w:rFonts w:hint="eastAsia" w:ascii="宋体" w:hAnsi="宋体" w:cs="宋体"/>
          <w:color w:val="auto"/>
          <w:sz w:val="24"/>
        </w:rPr>
      </w:pPr>
      <w:r>
        <w:rPr>
          <w:rFonts w:hint="eastAsia" w:ascii="宋体" w:hAnsi="宋体" w:cs="宋体"/>
          <w:color w:val="auto"/>
          <w:sz w:val="24"/>
        </w:rPr>
        <w:t>特此说明。</w:t>
      </w:r>
    </w:p>
    <w:p w14:paraId="03F39BD5">
      <w:pPr>
        <w:spacing w:line="360" w:lineRule="auto"/>
        <w:ind w:firstLine="494"/>
        <w:rPr>
          <w:rFonts w:hint="eastAsia" w:ascii="宋体" w:hAnsi="宋体" w:cs="宋体"/>
          <w:color w:val="auto"/>
          <w:sz w:val="24"/>
        </w:rPr>
      </w:pPr>
    </w:p>
    <w:p w14:paraId="03F39BD6">
      <w:pPr>
        <w:spacing w:line="360" w:lineRule="auto"/>
        <w:ind w:firstLine="494"/>
        <w:rPr>
          <w:rFonts w:hint="eastAsia" w:ascii="宋体" w:hAnsi="宋体" w:cs="宋体"/>
          <w:color w:val="auto"/>
          <w:sz w:val="24"/>
        </w:rPr>
      </w:pPr>
    </w:p>
    <w:p w14:paraId="03F39BD7">
      <w:pPr>
        <w:spacing w:line="360" w:lineRule="auto"/>
        <w:ind w:firstLine="494"/>
        <w:rPr>
          <w:rFonts w:hint="eastAsia" w:ascii="宋体" w:hAnsi="宋体" w:cs="宋体"/>
          <w:color w:val="auto"/>
          <w:sz w:val="24"/>
        </w:rPr>
      </w:pPr>
    </w:p>
    <w:p w14:paraId="03F39BD8">
      <w:pPr>
        <w:spacing w:line="360" w:lineRule="auto"/>
        <w:ind w:right="480" w:firstLine="4080" w:firstLineChars="1700"/>
        <w:rPr>
          <w:rFonts w:hint="eastAsia" w:ascii="宋体" w:hAnsi="宋体" w:cs="宋体"/>
          <w:color w:val="auto"/>
          <w:sz w:val="24"/>
        </w:rPr>
      </w:pPr>
      <w:r>
        <w:rPr>
          <w:rFonts w:hint="eastAsia" w:ascii="宋体" w:hAnsi="宋体" w:cs="宋体"/>
          <w:color w:val="auto"/>
          <w:sz w:val="24"/>
        </w:rPr>
        <w:t>投标单位（法定名称章）：</w:t>
      </w:r>
    </w:p>
    <w:p w14:paraId="03F39BD9">
      <w:pPr>
        <w:ind w:right="1440" w:firstLine="494"/>
        <w:jc w:val="center"/>
        <w:rPr>
          <w:rFonts w:hint="eastAsia" w:ascii="宋体" w:hAnsi="宋体" w:cs="宋体"/>
          <w:color w:val="auto"/>
          <w:sz w:val="24"/>
        </w:rPr>
      </w:pPr>
      <w:r>
        <w:rPr>
          <w:rFonts w:hint="eastAsia" w:ascii="宋体" w:hAnsi="宋体" w:cs="宋体"/>
          <w:color w:val="auto"/>
          <w:sz w:val="24"/>
        </w:rPr>
        <w:t xml:space="preserve">                              日期：       年     月     日</w:t>
      </w:r>
    </w:p>
    <w:p w14:paraId="03F39BDA">
      <w:pPr>
        <w:rPr>
          <w:rFonts w:hint="eastAsia" w:ascii="宋体" w:hAnsi="宋体" w:cs="宋体"/>
          <w:color w:val="auto"/>
          <w:sz w:val="24"/>
        </w:rPr>
      </w:pPr>
      <w:r>
        <w:rPr>
          <w:rFonts w:hint="eastAsia" w:ascii="宋体" w:hAnsi="宋体" w:cs="宋体"/>
          <w:b/>
          <w:bCs/>
          <w:color w:val="auto"/>
          <w:sz w:val="24"/>
        </w:rPr>
        <w:t>附：</w:t>
      </w:r>
    </w:p>
    <w:p w14:paraId="03F39BDB">
      <w:pPr>
        <w:spacing w:line="360" w:lineRule="auto"/>
        <w:rPr>
          <w:rFonts w:hint="eastAsia"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03F39BDC">
      <w:pPr>
        <w:autoSpaceDE w:val="0"/>
        <w:autoSpaceDN w:val="0"/>
        <w:jc w:val="center"/>
        <w:rPr>
          <w:rFonts w:hint="eastAsia" w:ascii="宋体" w:hAnsi="宋体" w:cs="宋体"/>
          <w:b/>
          <w:color w:val="auto"/>
          <w:spacing w:val="6"/>
          <w:sz w:val="32"/>
          <w:szCs w:val="32"/>
        </w:rPr>
      </w:pPr>
    </w:p>
    <w:p w14:paraId="03F39BDD">
      <w:pPr>
        <w:autoSpaceDE w:val="0"/>
        <w:autoSpaceDN w:val="0"/>
        <w:jc w:val="center"/>
        <w:rPr>
          <w:rFonts w:hint="eastAsia" w:ascii="宋体" w:hAnsi="宋体" w:cs="宋体"/>
          <w:b/>
          <w:color w:val="auto"/>
          <w:spacing w:val="6"/>
          <w:sz w:val="32"/>
          <w:szCs w:val="32"/>
        </w:rPr>
      </w:pPr>
    </w:p>
    <w:p w14:paraId="03F39BDE">
      <w:pPr>
        <w:autoSpaceDE w:val="0"/>
        <w:autoSpaceDN w:val="0"/>
        <w:jc w:val="center"/>
        <w:rPr>
          <w:rFonts w:hint="eastAsia" w:ascii="宋体" w:hAnsi="宋体" w:cs="宋体"/>
          <w:b/>
          <w:color w:val="auto"/>
          <w:spacing w:val="6"/>
          <w:sz w:val="32"/>
          <w:szCs w:val="32"/>
        </w:rPr>
      </w:pPr>
    </w:p>
    <w:p w14:paraId="03F39BDF">
      <w:pPr>
        <w:autoSpaceDE w:val="0"/>
        <w:autoSpaceDN w:val="0"/>
        <w:jc w:val="center"/>
        <w:rPr>
          <w:rFonts w:hint="eastAsia" w:ascii="宋体" w:hAnsi="宋体" w:cs="宋体"/>
          <w:b/>
          <w:color w:val="auto"/>
          <w:spacing w:val="6"/>
          <w:sz w:val="32"/>
          <w:szCs w:val="32"/>
        </w:rPr>
      </w:pPr>
    </w:p>
    <w:p w14:paraId="03F39BE0">
      <w:pPr>
        <w:autoSpaceDE w:val="0"/>
        <w:autoSpaceDN w:val="0"/>
        <w:jc w:val="center"/>
        <w:rPr>
          <w:rFonts w:hint="eastAsia" w:ascii="宋体" w:hAnsi="宋体" w:cs="宋体"/>
          <w:b/>
          <w:color w:val="auto"/>
          <w:spacing w:val="6"/>
          <w:sz w:val="32"/>
          <w:szCs w:val="32"/>
        </w:rPr>
      </w:pPr>
    </w:p>
    <w:p w14:paraId="03F39BE1">
      <w:pPr>
        <w:autoSpaceDE w:val="0"/>
        <w:autoSpaceDN w:val="0"/>
        <w:jc w:val="center"/>
        <w:rPr>
          <w:rFonts w:hint="eastAsia" w:ascii="宋体" w:hAnsi="宋体" w:cs="宋体"/>
          <w:b/>
          <w:color w:val="auto"/>
          <w:spacing w:val="6"/>
          <w:sz w:val="32"/>
          <w:szCs w:val="32"/>
        </w:rPr>
      </w:pPr>
    </w:p>
    <w:p w14:paraId="03F39BE2">
      <w:pPr>
        <w:autoSpaceDE w:val="0"/>
        <w:autoSpaceDN w:val="0"/>
        <w:jc w:val="center"/>
        <w:rPr>
          <w:rFonts w:hint="eastAsia" w:ascii="宋体" w:hAnsi="宋体" w:cs="宋体"/>
          <w:b/>
          <w:color w:val="auto"/>
          <w:spacing w:val="6"/>
          <w:sz w:val="32"/>
          <w:szCs w:val="32"/>
        </w:rPr>
      </w:pPr>
    </w:p>
    <w:p w14:paraId="03F39BE3">
      <w:pPr>
        <w:autoSpaceDE w:val="0"/>
        <w:autoSpaceDN w:val="0"/>
        <w:jc w:val="center"/>
        <w:rPr>
          <w:rFonts w:hint="eastAsia" w:ascii="宋体" w:hAnsi="宋体" w:cs="宋体"/>
          <w:b/>
          <w:color w:val="auto"/>
          <w:spacing w:val="6"/>
          <w:sz w:val="32"/>
          <w:szCs w:val="32"/>
        </w:rPr>
      </w:pPr>
    </w:p>
    <w:p w14:paraId="03F39BE4">
      <w:pPr>
        <w:autoSpaceDE w:val="0"/>
        <w:autoSpaceDN w:val="0"/>
        <w:jc w:val="center"/>
        <w:rPr>
          <w:rFonts w:hint="eastAsia" w:ascii="宋体" w:hAnsi="宋体" w:cs="宋体"/>
          <w:b/>
          <w:color w:val="auto"/>
          <w:spacing w:val="6"/>
          <w:sz w:val="32"/>
          <w:szCs w:val="32"/>
        </w:rPr>
      </w:pPr>
    </w:p>
    <w:p w14:paraId="03F39BE5">
      <w:pPr>
        <w:autoSpaceDE w:val="0"/>
        <w:autoSpaceDN w:val="0"/>
        <w:jc w:val="center"/>
        <w:rPr>
          <w:rFonts w:hint="eastAsia" w:ascii="宋体" w:hAnsi="宋体" w:cs="宋体"/>
          <w:b/>
          <w:color w:val="auto"/>
          <w:spacing w:val="6"/>
          <w:sz w:val="32"/>
          <w:szCs w:val="32"/>
        </w:rPr>
      </w:pPr>
    </w:p>
    <w:p w14:paraId="03F39BE6">
      <w:pPr>
        <w:autoSpaceDE w:val="0"/>
        <w:autoSpaceDN w:val="0"/>
        <w:jc w:val="center"/>
        <w:rPr>
          <w:rFonts w:hint="eastAsia" w:ascii="宋体" w:hAnsi="宋体" w:cs="宋体"/>
          <w:b/>
          <w:color w:val="auto"/>
          <w:spacing w:val="6"/>
          <w:sz w:val="32"/>
          <w:szCs w:val="32"/>
        </w:rPr>
      </w:pPr>
    </w:p>
    <w:p w14:paraId="03F39BE7">
      <w:pPr>
        <w:autoSpaceDE w:val="0"/>
        <w:autoSpaceDN w:val="0"/>
        <w:jc w:val="center"/>
        <w:rPr>
          <w:rFonts w:hint="eastAsia" w:ascii="宋体" w:hAnsi="宋体" w:cs="宋体"/>
          <w:b/>
          <w:color w:val="auto"/>
          <w:spacing w:val="6"/>
          <w:sz w:val="32"/>
          <w:szCs w:val="32"/>
        </w:rPr>
      </w:pPr>
    </w:p>
    <w:p w14:paraId="03F39BE8">
      <w:pPr>
        <w:autoSpaceDE w:val="0"/>
        <w:autoSpaceDN w:val="0"/>
        <w:jc w:val="center"/>
        <w:rPr>
          <w:rFonts w:hint="eastAsia" w:ascii="宋体" w:hAnsi="宋体" w:cs="宋体"/>
          <w:b/>
          <w:color w:val="auto"/>
          <w:spacing w:val="6"/>
          <w:sz w:val="32"/>
          <w:szCs w:val="32"/>
        </w:rPr>
      </w:pPr>
    </w:p>
    <w:p w14:paraId="03F39BE9">
      <w:pPr>
        <w:autoSpaceDE w:val="0"/>
        <w:autoSpaceDN w:val="0"/>
        <w:jc w:val="center"/>
        <w:rPr>
          <w:rFonts w:hint="eastAsia" w:ascii="宋体" w:hAnsi="宋体" w:cs="宋体"/>
          <w:b/>
          <w:color w:val="auto"/>
          <w:spacing w:val="6"/>
          <w:sz w:val="32"/>
          <w:szCs w:val="32"/>
        </w:rPr>
      </w:pPr>
    </w:p>
    <w:p w14:paraId="03F39BEA">
      <w:pPr>
        <w:jc w:val="left"/>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03F39BEB">
      <w:pPr>
        <w:spacing w:line="360" w:lineRule="auto"/>
        <w:outlineLvl w:val="1"/>
        <w:rPr>
          <w:rFonts w:hint="eastAsia" w:ascii="宋体" w:hAnsi="宋体" w:cs="宋体"/>
          <w:b/>
          <w:color w:val="auto"/>
          <w:spacing w:val="6"/>
          <w:sz w:val="32"/>
          <w:szCs w:val="32"/>
        </w:rPr>
      </w:pPr>
      <w:r>
        <w:rPr>
          <w:rFonts w:hint="eastAsia" w:ascii="宋体" w:hAnsi="宋体" w:cs="宋体"/>
          <w:b/>
          <w:color w:val="auto"/>
          <w:spacing w:val="6"/>
          <w:sz w:val="32"/>
          <w:szCs w:val="32"/>
        </w:rPr>
        <w:t>附件5：联合协议</w:t>
      </w:r>
    </w:p>
    <w:p w14:paraId="03F39BEC">
      <w:pPr>
        <w:widowControl/>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03F39BED">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u w:val="single"/>
        </w:rPr>
        <w:t>原子吸收光谱仪采购项目【项目编号：ZJ-2580148-12】</w:t>
      </w:r>
      <w:r>
        <w:rPr>
          <w:rFonts w:hint="eastAsia" w:ascii="宋体" w:hAnsi="宋体" w:cs="宋体"/>
          <w:color w:val="auto"/>
          <w:kern w:val="0"/>
          <w:sz w:val="24"/>
          <w:lang w:val="zh-CN"/>
        </w:rPr>
        <w:t xml:space="preserve">投标。 </w:t>
      </w:r>
    </w:p>
    <w:p w14:paraId="03F39BEE">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03F39BEF">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授权代表根据招标文件规定及投标内容而对采购人、采购代理机构所作的任何合法承诺，包括书面澄清及响应等均对联合投标各方产生约束力。</w:t>
      </w:r>
    </w:p>
    <w:p w14:paraId="03F39BF0">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03F39BF1">
      <w:pPr>
        <w:snapToGrid w:val="0"/>
        <w:spacing w:line="360" w:lineRule="auto"/>
        <w:ind w:firstLine="576"/>
        <w:rPr>
          <w:rFonts w:hint="eastAsia" w:ascii="宋体" w:hAnsi="宋体" w:cs="宋体"/>
          <w:color w:val="auto"/>
          <w:kern w:val="0"/>
          <w:sz w:val="24"/>
          <w:lang w:val="zh-CN"/>
        </w:rPr>
      </w:pPr>
      <w:bookmarkStart w:id="518"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03F39BF2">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03F39BF3">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w:t>
      </w:r>
    </w:p>
    <w:bookmarkEnd w:id="518"/>
    <w:p w14:paraId="03F39BF4">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03F39BF5">
      <w:pPr>
        <w:snapToGrid w:val="0"/>
        <w:spacing w:line="360" w:lineRule="auto"/>
        <w:ind w:firstLine="576"/>
        <w:rPr>
          <w:rFonts w:hint="eastAsia"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03F39BF6">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03F39BF7">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03F39BF8">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03F39BF9">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w:t>
      </w:r>
      <w:r>
        <w:rPr>
          <w:rFonts w:hint="eastAsia" w:ascii="宋体" w:hAnsi="宋体" w:cs="宋体"/>
          <w:color w:val="auto"/>
          <w:kern w:val="0"/>
          <w:sz w:val="24"/>
          <w:lang w:val="zh-CN"/>
        </w:rPr>
        <w:t>联合体各方不再单独参加或者与其他供应商另外组成联合体参加同一合同项下的政府采购活动。</w:t>
      </w:r>
    </w:p>
    <w:p w14:paraId="03F39BFA">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2</w:t>
      </w:r>
      <w:r>
        <w:rPr>
          <w:rFonts w:hint="eastAsia" w:ascii="宋体" w:hAnsi="宋体" w:cs="宋体"/>
          <w:color w:val="auto"/>
          <w:kern w:val="0"/>
          <w:sz w:val="24"/>
        </w:rPr>
        <w:t>.</w:t>
      </w:r>
      <w:r>
        <w:rPr>
          <w:rFonts w:hint="eastAsia" w:ascii="宋体" w:hAnsi="宋体" w:cs="宋体"/>
          <w:color w:val="auto"/>
          <w:kern w:val="0"/>
          <w:sz w:val="24"/>
          <w:lang w:val="zh-CN"/>
        </w:rPr>
        <w:t>联合体中有同类资质的各方按照联合体分工承担相同工作的，按照资质等级较低的供应商确定资质等级。</w:t>
      </w:r>
    </w:p>
    <w:p w14:paraId="03F39BFB">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3</w:t>
      </w:r>
      <w:r>
        <w:rPr>
          <w:rFonts w:hint="eastAsia" w:ascii="宋体" w:hAnsi="宋体" w:cs="宋体"/>
          <w:color w:val="auto"/>
          <w:kern w:val="0"/>
          <w:sz w:val="24"/>
        </w:rPr>
        <w:t>.</w:t>
      </w:r>
      <w:r>
        <w:rPr>
          <w:rFonts w:hint="eastAsia" w:ascii="宋体" w:hAnsi="宋体" w:cs="宋体"/>
          <w:color w:val="auto"/>
          <w:kern w:val="0"/>
          <w:sz w:val="24"/>
          <w:lang w:val="zh-CN"/>
        </w:rPr>
        <w:t>本协议提交采购人、采购代理机构后，联合体各方不得以任何形式对上述内容进行修改或撤销。</w:t>
      </w:r>
    </w:p>
    <w:p w14:paraId="03F39BFC">
      <w:pPr>
        <w:snapToGrid w:val="0"/>
        <w:spacing w:line="360" w:lineRule="auto"/>
        <w:ind w:firstLine="5040" w:firstLineChars="2100"/>
        <w:rPr>
          <w:rFonts w:hint="eastAsia" w:ascii="宋体" w:hAnsi="宋体" w:cs="宋体"/>
          <w:color w:val="auto"/>
          <w:kern w:val="0"/>
          <w:sz w:val="24"/>
          <w:lang w:val="zh-CN"/>
        </w:rPr>
      </w:pPr>
    </w:p>
    <w:p w14:paraId="03F39BFD">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3F39BFE">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3F39BFF">
      <w:pPr>
        <w:snapToGrid w:val="0"/>
        <w:spacing w:line="360" w:lineRule="auto"/>
        <w:ind w:right="960"/>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03F39C00">
      <w:pPr>
        <w:snapToGrid w:val="0"/>
        <w:spacing w:line="360" w:lineRule="auto"/>
        <w:jc w:val="right"/>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14:paraId="03F39C01">
      <w:pPr>
        <w:spacing w:line="360" w:lineRule="auto"/>
        <w:ind w:right="420"/>
        <w:rPr>
          <w:rFonts w:hint="eastAsia" w:ascii="宋体" w:hAnsi="宋体" w:cs="宋体"/>
          <w:color w:val="auto"/>
          <w:sz w:val="24"/>
        </w:rPr>
      </w:pPr>
    </w:p>
    <w:p w14:paraId="03F39C02">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03F39C03">
      <w:pPr>
        <w:autoSpaceDE w:val="0"/>
        <w:autoSpaceDN w:val="0"/>
        <w:jc w:val="center"/>
        <w:rPr>
          <w:rFonts w:hint="eastAsia" w:ascii="宋体" w:hAnsi="宋体" w:cs="宋体"/>
          <w:b/>
          <w:color w:val="auto"/>
          <w:spacing w:val="6"/>
          <w:sz w:val="32"/>
          <w:szCs w:val="32"/>
        </w:rPr>
      </w:pPr>
    </w:p>
    <w:p w14:paraId="03F39C04">
      <w:pPr>
        <w:autoSpaceDE w:val="0"/>
        <w:autoSpaceDN w:val="0"/>
        <w:jc w:val="center"/>
        <w:rPr>
          <w:rFonts w:hint="eastAsia" w:ascii="宋体" w:hAnsi="宋体" w:cs="宋体"/>
          <w:b/>
          <w:color w:val="auto"/>
          <w:spacing w:val="6"/>
          <w:sz w:val="32"/>
          <w:szCs w:val="32"/>
        </w:rPr>
      </w:pPr>
    </w:p>
    <w:p w14:paraId="03F39C05">
      <w:pPr>
        <w:autoSpaceDE w:val="0"/>
        <w:autoSpaceDN w:val="0"/>
        <w:jc w:val="center"/>
        <w:rPr>
          <w:rFonts w:hint="eastAsia" w:ascii="宋体" w:hAnsi="宋体" w:cs="宋体"/>
          <w:b/>
          <w:color w:val="auto"/>
          <w:spacing w:val="6"/>
          <w:sz w:val="32"/>
          <w:szCs w:val="32"/>
        </w:rPr>
      </w:pPr>
    </w:p>
    <w:p w14:paraId="03F39C06">
      <w:pPr>
        <w:autoSpaceDE w:val="0"/>
        <w:autoSpaceDN w:val="0"/>
        <w:jc w:val="center"/>
        <w:rPr>
          <w:rFonts w:hint="eastAsia" w:ascii="宋体" w:hAnsi="宋体" w:cs="宋体"/>
          <w:b/>
          <w:color w:val="auto"/>
          <w:spacing w:val="6"/>
          <w:sz w:val="32"/>
          <w:szCs w:val="32"/>
        </w:rPr>
      </w:pPr>
    </w:p>
    <w:p w14:paraId="03F39C07">
      <w:pPr>
        <w:autoSpaceDE w:val="0"/>
        <w:autoSpaceDN w:val="0"/>
        <w:jc w:val="center"/>
        <w:rPr>
          <w:rFonts w:hint="eastAsia" w:ascii="宋体" w:hAnsi="宋体" w:cs="宋体"/>
          <w:b/>
          <w:color w:val="auto"/>
          <w:spacing w:val="6"/>
          <w:sz w:val="32"/>
          <w:szCs w:val="32"/>
        </w:rPr>
      </w:pPr>
    </w:p>
    <w:p w14:paraId="03F39C08">
      <w:pPr>
        <w:autoSpaceDE w:val="0"/>
        <w:autoSpaceDN w:val="0"/>
        <w:jc w:val="center"/>
        <w:rPr>
          <w:rFonts w:hint="eastAsia" w:ascii="宋体" w:hAnsi="宋体" w:cs="宋体"/>
          <w:b/>
          <w:color w:val="auto"/>
          <w:spacing w:val="6"/>
          <w:sz w:val="32"/>
          <w:szCs w:val="32"/>
        </w:rPr>
      </w:pPr>
    </w:p>
    <w:p w14:paraId="03F39C09">
      <w:pPr>
        <w:autoSpaceDE w:val="0"/>
        <w:autoSpaceDN w:val="0"/>
        <w:jc w:val="center"/>
        <w:rPr>
          <w:rFonts w:hint="eastAsia" w:ascii="宋体" w:hAnsi="宋体" w:cs="宋体"/>
          <w:b/>
          <w:color w:val="auto"/>
          <w:spacing w:val="6"/>
          <w:sz w:val="32"/>
          <w:szCs w:val="32"/>
        </w:rPr>
      </w:pPr>
    </w:p>
    <w:p w14:paraId="03F39C0A">
      <w:pPr>
        <w:autoSpaceDE w:val="0"/>
        <w:autoSpaceDN w:val="0"/>
        <w:jc w:val="center"/>
        <w:rPr>
          <w:rFonts w:hint="eastAsia" w:ascii="宋体" w:hAnsi="宋体" w:cs="宋体"/>
          <w:b/>
          <w:color w:val="auto"/>
          <w:spacing w:val="6"/>
          <w:sz w:val="32"/>
          <w:szCs w:val="32"/>
        </w:rPr>
      </w:pPr>
    </w:p>
    <w:p w14:paraId="03F39C0B">
      <w:pPr>
        <w:autoSpaceDE w:val="0"/>
        <w:autoSpaceDN w:val="0"/>
        <w:jc w:val="center"/>
        <w:rPr>
          <w:rFonts w:hint="eastAsia" w:ascii="宋体" w:hAnsi="宋体" w:cs="宋体"/>
          <w:b/>
          <w:color w:val="auto"/>
          <w:spacing w:val="6"/>
          <w:sz w:val="32"/>
          <w:szCs w:val="32"/>
        </w:rPr>
      </w:pPr>
    </w:p>
    <w:p w14:paraId="03F39C0C">
      <w:pPr>
        <w:autoSpaceDE w:val="0"/>
        <w:autoSpaceDN w:val="0"/>
        <w:jc w:val="center"/>
        <w:rPr>
          <w:rFonts w:hint="eastAsia" w:ascii="宋体" w:hAnsi="宋体" w:cs="宋体"/>
          <w:b/>
          <w:color w:val="auto"/>
          <w:spacing w:val="6"/>
          <w:sz w:val="32"/>
          <w:szCs w:val="32"/>
        </w:rPr>
      </w:pPr>
    </w:p>
    <w:p w14:paraId="03F39C0D">
      <w:pPr>
        <w:autoSpaceDE w:val="0"/>
        <w:autoSpaceDN w:val="0"/>
        <w:jc w:val="center"/>
        <w:rPr>
          <w:rFonts w:hint="eastAsia" w:ascii="宋体" w:hAnsi="宋体" w:cs="宋体"/>
          <w:b/>
          <w:color w:val="auto"/>
          <w:spacing w:val="6"/>
          <w:sz w:val="32"/>
          <w:szCs w:val="32"/>
        </w:rPr>
      </w:pPr>
    </w:p>
    <w:p w14:paraId="03F39C0E">
      <w:pPr>
        <w:autoSpaceDE w:val="0"/>
        <w:autoSpaceDN w:val="0"/>
        <w:jc w:val="center"/>
        <w:rPr>
          <w:rFonts w:hint="eastAsia" w:ascii="宋体" w:hAnsi="宋体" w:cs="宋体"/>
          <w:b/>
          <w:color w:val="auto"/>
          <w:spacing w:val="6"/>
          <w:sz w:val="32"/>
          <w:szCs w:val="32"/>
        </w:rPr>
      </w:pPr>
    </w:p>
    <w:p w14:paraId="03F39C0F">
      <w:pPr>
        <w:autoSpaceDE w:val="0"/>
        <w:autoSpaceDN w:val="0"/>
        <w:jc w:val="center"/>
        <w:rPr>
          <w:rFonts w:hint="eastAsia" w:ascii="宋体" w:hAnsi="宋体" w:cs="宋体"/>
          <w:b/>
          <w:color w:val="auto"/>
          <w:spacing w:val="6"/>
          <w:sz w:val="32"/>
          <w:szCs w:val="32"/>
        </w:rPr>
      </w:pPr>
    </w:p>
    <w:p w14:paraId="03F39C10">
      <w:pPr>
        <w:autoSpaceDE w:val="0"/>
        <w:autoSpaceDN w:val="0"/>
        <w:jc w:val="center"/>
        <w:rPr>
          <w:rFonts w:hint="eastAsia" w:ascii="宋体" w:hAnsi="宋体" w:cs="宋体"/>
          <w:b/>
          <w:color w:val="auto"/>
          <w:spacing w:val="6"/>
          <w:sz w:val="32"/>
          <w:szCs w:val="32"/>
        </w:rPr>
      </w:pPr>
    </w:p>
    <w:p w14:paraId="03F39C11">
      <w:pPr>
        <w:autoSpaceDE w:val="0"/>
        <w:autoSpaceDN w:val="0"/>
        <w:jc w:val="center"/>
        <w:rPr>
          <w:rFonts w:hint="eastAsia" w:ascii="宋体" w:hAnsi="宋体" w:cs="宋体"/>
          <w:b/>
          <w:color w:val="auto"/>
          <w:spacing w:val="6"/>
          <w:sz w:val="32"/>
          <w:szCs w:val="32"/>
        </w:rPr>
      </w:pPr>
    </w:p>
    <w:p w14:paraId="03F39C12">
      <w:pPr>
        <w:autoSpaceDE w:val="0"/>
        <w:autoSpaceDN w:val="0"/>
        <w:jc w:val="center"/>
        <w:rPr>
          <w:rFonts w:hint="eastAsia" w:ascii="宋体" w:hAnsi="宋体" w:cs="宋体"/>
          <w:b/>
          <w:color w:val="auto"/>
          <w:spacing w:val="6"/>
          <w:sz w:val="32"/>
          <w:szCs w:val="32"/>
        </w:rPr>
      </w:pPr>
    </w:p>
    <w:p w14:paraId="03F39C13">
      <w:pPr>
        <w:autoSpaceDE w:val="0"/>
        <w:autoSpaceDN w:val="0"/>
        <w:jc w:val="center"/>
        <w:rPr>
          <w:rFonts w:hint="eastAsia" w:ascii="宋体" w:hAnsi="宋体" w:cs="宋体"/>
          <w:b/>
          <w:color w:val="auto"/>
          <w:spacing w:val="6"/>
          <w:sz w:val="32"/>
          <w:szCs w:val="32"/>
        </w:rPr>
      </w:pPr>
    </w:p>
    <w:p w14:paraId="03F39C14">
      <w:pPr>
        <w:autoSpaceDE w:val="0"/>
        <w:autoSpaceDN w:val="0"/>
        <w:jc w:val="center"/>
        <w:rPr>
          <w:rFonts w:hint="eastAsia" w:ascii="宋体" w:hAnsi="宋体" w:cs="宋体"/>
          <w:b/>
          <w:color w:val="auto"/>
          <w:spacing w:val="6"/>
          <w:sz w:val="32"/>
          <w:szCs w:val="32"/>
        </w:rPr>
      </w:pPr>
    </w:p>
    <w:p w14:paraId="03F39C15">
      <w:pPr>
        <w:autoSpaceDE w:val="0"/>
        <w:autoSpaceDN w:val="0"/>
        <w:jc w:val="center"/>
        <w:rPr>
          <w:rFonts w:hint="eastAsia" w:ascii="宋体" w:hAnsi="宋体" w:cs="宋体"/>
          <w:b/>
          <w:color w:val="auto"/>
          <w:spacing w:val="6"/>
          <w:sz w:val="32"/>
          <w:szCs w:val="32"/>
        </w:rPr>
      </w:pPr>
    </w:p>
    <w:p w14:paraId="03F39C16">
      <w:pPr>
        <w:jc w:val="left"/>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03F39C17">
      <w:pPr>
        <w:spacing w:line="360" w:lineRule="auto"/>
        <w:outlineLvl w:val="1"/>
        <w:rPr>
          <w:rFonts w:hint="eastAsia" w:ascii="宋体" w:hAnsi="宋体" w:cs="宋体"/>
          <w:b/>
          <w:color w:val="auto"/>
          <w:spacing w:val="6"/>
          <w:sz w:val="32"/>
          <w:szCs w:val="32"/>
        </w:rPr>
      </w:pPr>
      <w:r>
        <w:rPr>
          <w:rFonts w:hint="eastAsia" w:ascii="宋体" w:hAnsi="宋体" w:cs="宋体"/>
          <w:b/>
          <w:color w:val="auto"/>
          <w:spacing w:val="6"/>
          <w:sz w:val="32"/>
          <w:szCs w:val="32"/>
        </w:rPr>
        <w:t>附件6：分包意向协议</w:t>
      </w:r>
    </w:p>
    <w:p w14:paraId="03F39C18">
      <w:pPr>
        <w:widowControl/>
        <w:spacing w:line="360" w:lineRule="auto"/>
        <w:ind w:firstLine="120" w:firstLineChars="50"/>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03F39C19">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u w:val="single"/>
        </w:rPr>
        <w:t>原子吸收光谱仪采购项目【项目编号：ZJ-2580148-12】</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03F39C1A">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一、分包标的及数量</w:t>
      </w:r>
    </w:p>
    <w:p w14:paraId="03F39C1B">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b/>
          <w:bCs/>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03F39C1C">
      <w:pPr>
        <w:ind w:firstLine="420" w:firstLineChars="200"/>
        <w:rPr>
          <w:color w:val="auto"/>
        </w:rPr>
      </w:pPr>
      <w:r>
        <w:rPr>
          <w:rFonts w:hint="eastAsia"/>
          <w:color w:val="auto"/>
        </w:rPr>
        <w:t>……</w:t>
      </w:r>
    </w:p>
    <w:p w14:paraId="03F39C1D">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03F39C1E">
      <w:pPr>
        <w:snapToGrid w:val="0"/>
        <w:spacing w:line="360" w:lineRule="auto"/>
        <w:ind w:firstLine="576"/>
        <w:rPr>
          <w:rFonts w:hint="eastAsia"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rPr>
        <w:t>.</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03F39C1F">
      <w:pPr>
        <w:spacing w:line="360" w:lineRule="auto"/>
        <w:ind w:firstLine="480" w:firstLineChars="200"/>
        <w:rPr>
          <w:rFonts w:hint="eastAsia" w:ascii="宋体" w:hAnsi="宋体" w:cs="宋体"/>
          <w:b/>
          <w:bCs/>
          <w:color w:val="auto"/>
          <w:kern w:val="0"/>
          <w:sz w:val="24"/>
          <w:lang w:val="zh-CN"/>
        </w:rPr>
      </w:pPr>
      <w:r>
        <w:rPr>
          <w:rFonts w:hint="eastAsia" w:ascii="宋体" w:hAnsi="宋体" w:cs="宋体"/>
          <w:color w:val="auto"/>
          <w:sz w:val="24"/>
        </w:rPr>
        <w:t>2</w:t>
      </w:r>
      <w:bookmarkStart w:id="519"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519"/>
    </w:p>
    <w:p w14:paraId="03F39C20">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03F39C21">
      <w:pPr>
        <w:snapToGrid w:val="0"/>
        <w:spacing w:line="360" w:lineRule="auto"/>
        <w:ind w:firstLine="576"/>
        <w:rPr>
          <w:rFonts w:hint="eastAsia" w:ascii="宋体" w:hAnsi="宋体" w:cs="宋体"/>
          <w:color w:val="auto"/>
          <w:u w:val="single"/>
        </w:rPr>
      </w:pPr>
      <w:r>
        <w:rPr>
          <w:rFonts w:hint="eastAsia" w:ascii="宋体" w:hAnsi="宋体" w:cs="宋体"/>
          <w:color w:val="auto"/>
          <w:u w:val="single"/>
        </w:rPr>
        <w:t xml:space="preserve">                                                                                  </w:t>
      </w:r>
    </w:p>
    <w:p w14:paraId="03F39C22">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四、质量</w:t>
      </w:r>
    </w:p>
    <w:p w14:paraId="03F39C23">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u w:val="single"/>
        </w:rPr>
        <w:t xml:space="preserve">                                                                                       </w:t>
      </w:r>
    </w:p>
    <w:p w14:paraId="03F39C24">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五、价款或者报酬</w:t>
      </w:r>
    </w:p>
    <w:p w14:paraId="03F39C25">
      <w:pPr>
        <w:snapToGrid w:val="0"/>
        <w:spacing w:line="360" w:lineRule="auto"/>
        <w:ind w:left="573" w:leftChars="273"/>
        <w:rPr>
          <w:rFonts w:hint="eastAsia" w:ascii="宋体" w:hAnsi="宋体" w:cs="宋体"/>
          <w:color w:val="auto"/>
          <w:kern w:val="0"/>
          <w:sz w:val="24"/>
          <w:lang w:val="zh-CN"/>
        </w:rPr>
      </w:pPr>
      <w:r>
        <w:rPr>
          <w:rFonts w:hint="eastAsia" w:ascii="宋体" w:hAnsi="宋体" w:cs="宋体"/>
          <w:color w:val="auto"/>
          <w:u w:val="single"/>
        </w:rPr>
        <w:t xml:space="preserve">                                                                                     </w:t>
      </w:r>
    </w:p>
    <w:p w14:paraId="03F39C26">
      <w:pPr>
        <w:snapToGrid w:val="0"/>
        <w:spacing w:line="360" w:lineRule="auto"/>
        <w:ind w:left="573" w:leftChars="273"/>
        <w:rPr>
          <w:rFonts w:hint="eastAsia" w:ascii="宋体" w:hAnsi="宋体" w:cs="宋体"/>
          <w:color w:val="auto"/>
          <w:kern w:val="0"/>
          <w:sz w:val="24"/>
          <w:lang w:val="zh-CN"/>
        </w:rPr>
      </w:pPr>
      <w:r>
        <w:rPr>
          <w:rFonts w:hint="eastAsia" w:ascii="宋体" w:hAnsi="宋体" w:cs="宋体"/>
          <w:color w:val="auto"/>
          <w:kern w:val="0"/>
          <w:sz w:val="24"/>
          <w:lang w:val="zh-CN"/>
        </w:rPr>
        <w:t>六、违约责任</w:t>
      </w:r>
    </w:p>
    <w:p w14:paraId="03F39C27">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u w:val="single"/>
        </w:rPr>
        <w:t xml:space="preserve">                                                                                     </w:t>
      </w:r>
    </w:p>
    <w:p w14:paraId="03F39C28">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七、争议解决的办法</w:t>
      </w:r>
    </w:p>
    <w:p w14:paraId="03F39C29">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u w:val="single"/>
        </w:rPr>
        <w:t xml:space="preserve">                                                                                  </w:t>
      </w:r>
    </w:p>
    <w:p w14:paraId="03F39C2A">
      <w:pPr>
        <w:snapToGrid w:val="0"/>
        <w:spacing w:line="360" w:lineRule="auto"/>
        <w:ind w:left="5758" w:leftChars="342" w:hanging="5040" w:hangingChars="2100"/>
        <w:rPr>
          <w:rFonts w:hint="eastAsia"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03F39C2B">
      <w:pPr>
        <w:snapToGrid w:val="0"/>
        <w:spacing w:line="360" w:lineRule="auto"/>
        <w:jc w:val="right"/>
        <w:rPr>
          <w:rFonts w:hint="eastAsia"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03F39C2C">
      <w:pPr>
        <w:snapToGrid w:val="0"/>
        <w:spacing w:line="360" w:lineRule="auto"/>
        <w:ind w:firstLine="5760" w:firstLineChars="2400"/>
        <w:rPr>
          <w:rFonts w:hint="eastAsia" w:ascii="宋体" w:hAnsi="宋体" w:cs="宋体"/>
          <w:color w:val="auto"/>
        </w:rPr>
      </w:pPr>
      <w:r>
        <w:rPr>
          <w:rFonts w:hint="eastAsia" w:ascii="宋体" w:hAnsi="宋体" w:cs="宋体"/>
          <w:color w:val="auto"/>
          <w:kern w:val="0"/>
          <w:sz w:val="24"/>
          <w:lang w:val="zh-CN"/>
        </w:rPr>
        <w:t>……</w:t>
      </w:r>
    </w:p>
    <w:p w14:paraId="03F39C2D">
      <w:pPr>
        <w:spacing w:line="360" w:lineRule="auto"/>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3F39C2E">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03F39C2F">
      <w:pPr>
        <w:autoSpaceDE w:val="0"/>
        <w:autoSpaceDN w:val="0"/>
        <w:jc w:val="center"/>
        <w:rPr>
          <w:rFonts w:hint="eastAsia" w:ascii="宋体" w:hAnsi="宋体" w:cs="宋体"/>
          <w:b/>
          <w:color w:val="auto"/>
          <w:spacing w:val="6"/>
          <w:sz w:val="32"/>
          <w:szCs w:val="32"/>
        </w:rPr>
      </w:pPr>
    </w:p>
    <w:p w14:paraId="03F39C30">
      <w:pPr>
        <w:autoSpaceDE w:val="0"/>
        <w:autoSpaceDN w:val="0"/>
        <w:jc w:val="center"/>
        <w:rPr>
          <w:rFonts w:hint="eastAsia" w:ascii="宋体" w:hAnsi="宋体" w:cs="宋体"/>
          <w:b/>
          <w:color w:val="auto"/>
          <w:spacing w:val="6"/>
          <w:sz w:val="32"/>
          <w:szCs w:val="32"/>
        </w:rPr>
      </w:pPr>
    </w:p>
    <w:p w14:paraId="03F39C31">
      <w:pPr>
        <w:autoSpaceDE w:val="0"/>
        <w:autoSpaceDN w:val="0"/>
        <w:jc w:val="center"/>
        <w:rPr>
          <w:rFonts w:hint="eastAsia" w:ascii="宋体" w:hAnsi="宋体" w:cs="宋体"/>
          <w:b/>
          <w:color w:val="auto"/>
          <w:spacing w:val="6"/>
          <w:sz w:val="32"/>
          <w:szCs w:val="32"/>
        </w:rPr>
      </w:pPr>
    </w:p>
    <w:p w14:paraId="03F39C32">
      <w:pPr>
        <w:autoSpaceDE w:val="0"/>
        <w:autoSpaceDN w:val="0"/>
        <w:jc w:val="center"/>
        <w:rPr>
          <w:rFonts w:hint="eastAsia" w:ascii="宋体" w:hAnsi="宋体" w:cs="宋体"/>
          <w:b/>
          <w:color w:val="auto"/>
          <w:spacing w:val="6"/>
          <w:sz w:val="32"/>
          <w:szCs w:val="32"/>
        </w:rPr>
      </w:pPr>
    </w:p>
    <w:p w14:paraId="03F39C33">
      <w:pPr>
        <w:autoSpaceDE w:val="0"/>
        <w:autoSpaceDN w:val="0"/>
        <w:jc w:val="center"/>
        <w:rPr>
          <w:rFonts w:hint="eastAsia" w:ascii="宋体" w:hAnsi="宋体" w:cs="宋体"/>
          <w:b/>
          <w:color w:val="auto"/>
          <w:spacing w:val="6"/>
          <w:sz w:val="32"/>
          <w:szCs w:val="32"/>
        </w:rPr>
      </w:pPr>
    </w:p>
    <w:p w14:paraId="03F39C34">
      <w:pPr>
        <w:autoSpaceDE w:val="0"/>
        <w:autoSpaceDN w:val="0"/>
        <w:jc w:val="center"/>
        <w:rPr>
          <w:rFonts w:hint="eastAsia" w:ascii="宋体" w:hAnsi="宋体" w:cs="宋体"/>
          <w:b/>
          <w:color w:val="auto"/>
          <w:spacing w:val="6"/>
          <w:sz w:val="32"/>
          <w:szCs w:val="32"/>
        </w:rPr>
      </w:pPr>
    </w:p>
    <w:p w14:paraId="03F39C35">
      <w:pPr>
        <w:autoSpaceDE w:val="0"/>
        <w:autoSpaceDN w:val="0"/>
        <w:jc w:val="center"/>
        <w:rPr>
          <w:rFonts w:hint="eastAsia" w:ascii="宋体" w:hAnsi="宋体" w:cs="宋体"/>
          <w:b/>
          <w:color w:val="auto"/>
          <w:spacing w:val="6"/>
          <w:sz w:val="32"/>
          <w:szCs w:val="32"/>
        </w:rPr>
      </w:pPr>
    </w:p>
    <w:p w14:paraId="03F39C36">
      <w:pPr>
        <w:autoSpaceDE w:val="0"/>
        <w:autoSpaceDN w:val="0"/>
        <w:jc w:val="center"/>
        <w:rPr>
          <w:rFonts w:hint="eastAsia" w:ascii="宋体" w:hAnsi="宋体" w:cs="宋体"/>
          <w:b/>
          <w:color w:val="auto"/>
          <w:spacing w:val="6"/>
          <w:sz w:val="32"/>
          <w:szCs w:val="32"/>
        </w:rPr>
      </w:pPr>
    </w:p>
    <w:p w14:paraId="03F39C37">
      <w:pPr>
        <w:autoSpaceDE w:val="0"/>
        <w:autoSpaceDN w:val="0"/>
        <w:jc w:val="center"/>
        <w:rPr>
          <w:rFonts w:hint="eastAsia" w:ascii="宋体" w:hAnsi="宋体" w:cs="宋体"/>
          <w:b/>
          <w:color w:val="auto"/>
          <w:spacing w:val="6"/>
          <w:sz w:val="32"/>
          <w:szCs w:val="32"/>
        </w:rPr>
      </w:pPr>
    </w:p>
    <w:p w14:paraId="03F39C38">
      <w:pPr>
        <w:autoSpaceDE w:val="0"/>
        <w:autoSpaceDN w:val="0"/>
        <w:jc w:val="center"/>
        <w:rPr>
          <w:rFonts w:hint="eastAsia" w:ascii="宋体" w:hAnsi="宋体" w:cs="宋体"/>
          <w:b/>
          <w:color w:val="auto"/>
          <w:spacing w:val="6"/>
          <w:sz w:val="32"/>
          <w:szCs w:val="32"/>
        </w:rPr>
      </w:pPr>
    </w:p>
    <w:p w14:paraId="03F39C39">
      <w:pPr>
        <w:autoSpaceDE w:val="0"/>
        <w:autoSpaceDN w:val="0"/>
        <w:jc w:val="center"/>
        <w:rPr>
          <w:rFonts w:hint="eastAsia" w:ascii="宋体" w:hAnsi="宋体" w:cs="宋体"/>
          <w:b/>
          <w:color w:val="auto"/>
          <w:spacing w:val="6"/>
          <w:sz w:val="32"/>
          <w:szCs w:val="32"/>
        </w:rPr>
      </w:pPr>
    </w:p>
    <w:p w14:paraId="03F39C3A">
      <w:pPr>
        <w:autoSpaceDE w:val="0"/>
        <w:autoSpaceDN w:val="0"/>
        <w:jc w:val="center"/>
        <w:rPr>
          <w:rFonts w:hint="eastAsia" w:ascii="宋体" w:hAnsi="宋体" w:cs="宋体"/>
          <w:b/>
          <w:color w:val="auto"/>
          <w:spacing w:val="6"/>
          <w:sz w:val="32"/>
          <w:szCs w:val="32"/>
        </w:rPr>
      </w:pPr>
    </w:p>
    <w:p w14:paraId="03F39C3B">
      <w:pPr>
        <w:autoSpaceDE w:val="0"/>
        <w:autoSpaceDN w:val="0"/>
        <w:jc w:val="center"/>
        <w:rPr>
          <w:rFonts w:hint="eastAsia" w:ascii="宋体" w:hAnsi="宋体" w:cs="宋体"/>
          <w:b/>
          <w:color w:val="auto"/>
          <w:spacing w:val="6"/>
          <w:sz w:val="32"/>
          <w:szCs w:val="32"/>
        </w:rPr>
      </w:pPr>
    </w:p>
    <w:p w14:paraId="03F39C3C">
      <w:pPr>
        <w:autoSpaceDE w:val="0"/>
        <w:autoSpaceDN w:val="0"/>
        <w:jc w:val="center"/>
        <w:rPr>
          <w:rFonts w:hint="eastAsia" w:ascii="宋体" w:hAnsi="宋体" w:cs="宋体"/>
          <w:b/>
          <w:color w:val="auto"/>
          <w:spacing w:val="6"/>
          <w:sz w:val="32"/>
          <w:szCs w:val="32"/>
        </w:rPr>
      </w:pPr>
    </w:p>
    <w:p w14:paraId="03F39C3D">
      <w:pPr>
        <w:autoSpaceDE w:val="0"/>
        <w:autoSpaceDN w:val="0"/>
        <w:jc w:val="center"/>
        <w:rPr>
          <w:rFonts w:hint="eastAsia" w:ascii="宋体" w:hAnsi="宋体" w:cs="宋体"/>
          <w:b/>
          <w:color w:val="auto"/>
          <w:spacing w:val="6"/>
          <w:sz w:val="32"/>
          <w:szCs w:val="32"/>
        </w:rPr>
      </w:pPr>
    </w:p>
    <w:p w14:paraId="03F39C3E">
      <w:pPr>
        <w:autoSpaceDE w:val="0"/>
        <w:autoSpaceDN w:val="0"/>
        <w:jc w:val="center"/>
        <w:rPr>
          <w:rFonts w:hint="eastAsia" w:ascii="宋体" w:hAnsi="宋体" w:cs="宋体"/>
          <w:b/>
          <w:color w:val="auto"/>
          <w:spacing w:val="6"/>
          <w:sz w:val="32"/>
          <w:szCs w:val="32"/>
        </w:rPr>
      </w:pPr>
    </w:p>
    <w:p w14:paraId="03F39C3F">
      <w:pPr>
        <w:autoSpaceDE w:val="0"/>
        <w:autoSpaceDN w:val="0"/>
        <w:jc w:val="center"/>
        <w:rPr>
          <w:rFonts w:hint="eastAsia" w:ascii="宋体" w:hAnsi="宋体" w:cs="宋体"/>
          <w:b/>
          <w:color w:val="auto"/>
          <w:spacing w:val="6"/>
          <w:sz w:val="32"/>
          <w:szCs w:val="32"/>
        </w:rPr>
      </w:pPr>
    </w:p>
    <w:p w14:paraId="03F39C40">
      <w:pPr>
        <w:autoSpaceDE w:val="0"/>
        <w:autoSpaceDN w:val="0"/>
        <w:jc w:val="center"/>
        <w:rPr>
          <w:rFonts w:hint="eastAsia" w:ascii="宋体" w:hAnsi="宋体" w:cs="宋体"/>
          <w:b/>
          <w:color w:val="auto"/>
          <w:spacing w:val="6"/>
          <w:sz w:val="32"/>
          <w:szCs w:val="32"/>
        </w:rPr>
      </w:pPr>
    </w:p>
    <w:p w14:paraId="03F39C41">
      <w:pPr>
        <w:autoSpaceDE w:val="0"/>
        <w:autoSpaceDN w:val="0"/>
        <w:jc w:val="center"/>
        <w:rPr>
          <w:rFonts w:hint="eastAsia" w:ascii="宋体" w:hAnsi="宋体" w:cs="宋体"/>
          <w:b/>
          <w:color w:val="auto"/>
          <w:spacing w:val="6"/>
          <w:sz w:val="32"/>
          <w:szCs w:val="32"/>
        </w:rPr>
      </w:pPr>
    </w:p>
    <w:p w14:paraId="03F39C42">
      <w:pPr>
        <w:autoSpaceDE w:val="0"/>
        <w:autoSpaceDN w:val="0"/>
        <w:jc w:val="center"/>
        <w:rPr>
          <w:rFonts w:hint="eastAsia" w:ascii="宋体" w:hAnsi="宋体" w:cs="宋体"/>
          <w:b/>
          <w:color w:val="auto"/>
          <w:spacing w:val="6"/>
          <w:sz w:val="32"/>
          <w:szCs w:val="32"/>
        </w:rPr>
      </w:pPr>
    </w:p>
    <w:p w14:paraId="03F39C43">
      <w:pPr>
        <w:autoSpaceDE w:val="0"/>
        <w:autoSpaceDN w:val="0"/>
        <w:jc w:val="center"/>
        <w:rPr>
          <w:rFonts w:hint="eastAsia" w:ascii="宋体" w:hAnsi="宋体" w:cs="宋体"/>
          <w:b/>
          <w:color w:val="auto"/>
          <w:spacing w:val="6"/>
          <w:sz w:val="32"/>
          <w:szCs w:val="32"/>
        </w:rPr>
      </w:pPr>
    </w:p>
    <w:p w14:paraId="03F39C44">
      <w:pPr>
        <w:autoSpaceDE w:val="0"/>
        <w:autoSpaceDN w:val="0"/>
        <w:jc w:val="center"/>
        <w:rPr>
          <w:rFonts w:hint="eastAsia" w:ascii="宋体" w:hAnsi="宋体" w:cs="宋体"/>
          <w:b/>
          <w:color w:val="auto"/>
          <w:spacing w:val="6"/>
          <w:sz w:val="32"/>
          <w:szCs w:val="32"/>
        </w:rPr>
      </w:pPr>
    </w:p>
    <w:p w14:paraId="03F39C45">
      <w:pPr>
        <w:rPr>
          <w:rFonts w:hint="eastAsia" w:ascii="宋体" w:hAnsi="宋体" w:cs="宋体"/>
          <w:b/>
          <w:color w:val="auto"/>
          <w:kern w:val="0"/>
          <w:sz w:val="44"/>
          <w:szCs w:val="44"/>
        </w:rPr>
      </w:pPr>
      <w:r>
        <w:rPr>
          <w:rFonts w:hint="eastAsia" w:ascii="宋体" w:hAnsi="宋体" w:cs="宋体"/>
          <w:b/>
          <w:color w:val="auto"/>
          <w:kern w:val="0"/>
          <w:sz w:val="44"/>
          <w:szCs w:val="44"/>
        </w:rPr>
        <w:br w:type="page"/>
      </w:r>
    </w:p>
    <w:p w14:paraId="03F39C46">
      <w:pPr>
        <w:spacing w:line="360" w:lineRule="auto"/>
        <w:outlineLvl w:val="1"/>
        <w:rPr>
          <w:rFonts w:hint="eastAsia" w:ascii="宋体" w:hAnsi="宋体" w:cs="宋体"/>
          <w:b/>
          <w:color w:val="auto"/>
          <w:spacing w:val="6"/>
          <w:sz w:val="32"/>
          <w:szCs w:val="32"/>
        </w:rPr>
      </w:pPr>
      <w:r>
        <w:rPr>
          <w:rFonts w:hint="eastAsia" w:ascii="宋体" w:hAnsi="宋体" w:cs="宋体"/>
          <w:b/>
          <w:color w:val="auto"/>
          <w:spacing w:val="6"/>
          <w:sz w:val="32"/>
          <w:szCs w:val="32"/>
        </w:rPr>
        <w:t>附件7：中小企业声明函</w:t>
      </w:r>
    </w:p>
    <w:p w14:paraId="03F39C47">
      <w:pPr>
        <w:spacing w:line="360" w:lineRule="auto"/>
        <w:jc w:val="center"/>
        <w:rPr>
          <w:rFonts w:hint="eastAsia" w:ascii="宋体" w:hAnsi="宋体" w:cs="宋体"/>
          <w:color w:val="auto"/>
          <w:sz w:val="24"/>
          <w:u w:val="single"/>
        </w:rPr>
      </w:pPr>
    </w:p>
    <w:p w14:paraId="03F39C48">
      <w:pPr>
        <w:spacing w:line="360" w:lineRule="auto"/>
        <w:jc w:val="center"/>
        <w:rPr>
          <w:rFonts w:hint="eastAsia" w:ascii="宋体" w:hAnsi="宋体" w:cs="宋体"/>
          <w:b/>
          <w:color w:val="auto"/>
          <w:sz w:val="32"/>
          <w:szCs w:val="32"/>
        </w:rPr>
      </w:pPr>
      <w:r>
        <w:rPr>
          <w:rFonts w:hint="eastAsia" w:ascii="宋体" w:hAnsi="宋体" w:cs="宋体"/>
          <w:b/>
          <w:color w:val="auto"/>
          <w:sz w:val="32"/>
          <w:szCs w:val="32"/>
        </w:rPr>
        <w:t>中小企业声明函（货物）</w:t>
      </w:r>
    </w:p>
    <w:p w14:paraId="03F39C49">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浙江省医疗器械检验研究院 </w:t>
      </w:r>
      <w:r>
        <w:rPr>
          <w:rFonts w:hint="eastAsia" w:ascii="宋体" w:hAnsi="宋体" w:cs="宋体"/>
          <w:color w:val="auto"/>
          <w:sz w:val="24"/>
        </w:rPr>
        <w:t xml:space="preserve">的 </w:t>
      </w:r>
      <w:r>
        <w:rPr>
          <w:rFonts w:hint="eastAsia" w:ascii="宋体" w:hAnsi="宋体" w:cs="宋体"/>
          <w:color w:val="auto"/>
          <w:sz w:val="24"/>
          <w:u w:val="single"/>
        </w:rPr>
        <w:t>原子吸收光谱仪采购项目</w:t>
      </w:r>
      <w:r>
        <w:rPr>
          <w:rFonts w:hint="eastAsia" w:ascii="宋体" w:hAnsi="宋体" w:cs="宋体"/>
          <w:color w:val="auto"/>
          <w:sz w:val="24"/>
        </w:rPr>
        <w:t>采购活动，提供的货物全部由符合政策要求的中小企业制造。相关企业（含联合体中的中小企业、签订分包意向协议的中小企业）的具体情况如下：</w:t>
      </w:r>
    </w:p>
    <w:p w14:paraId="03F39C4A">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1. </w:t>
      </w:r>
      <w:r>
        <w:rPr>
          <w:rFonts w:hint="eastAsia" w:hAnsi="宋体" w:cs="宋体"/>
          <w:color w:val="auto"/>
          <w:sz w:val="24"/>
          <w:u w:val="single"/>
        </w:rPr>
        <w:t>原子吸收光谱仪</w:t>
      </w:r>
      <w:r>
        <w:rPr>
          <w:rFonts w:hint="eastAsia" w:ascii="宋体" w:hAnsi="宋体" w:cs="宋体"/>
          <w:color w:val="auto"/>
          <w:sz w:val="24"/>
        </w:rPr>
        <w:t xml:space="preserve"> ，属于</w:t>
      </w:r>
      <w:r>
        <w:rPr>
          <w:rFonts w:hint="eastAsia" w:ascii="宋体" w:hAnsi="宋体" w:cs="宋体"/>
          <w:color w:val="auto"/>
          <w:sz w:val="24"/>
          <w:u w:val="single"/>
        </w:rPr>
        <w:t>工业</w:t>
      </w:r>
      <w:r>
        <w:rPr>
          <w:rFonts w:hint="eastAsia" w:ascii="宋体" w:hAnsi="宋体" w:cs="宋体"/>
          <w:color w:val="auto"/>
          <w:sz w:val="24"/>
        </w:rPr>
        <w:t xml:space="preserve">行业 </w:t>
      </w:r>
      <w:r>
        <w:rPr>
          <w:rFonts w:hint="eastAsia" w:ascii="宋体" w:hAnsi="宋体" w:cs="宋体"/>
          <w:color w:val="auto"/>
          <w:sz w:val="24"/>
        </w:rPr>
        <w:t>；制造商为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03F39C4C">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p>
    <w:p w14:paraId="03F39C4D">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03F39C4E">
      <w:pPr>
        <w:spacing w:line="360" w:lineRule="auto"/>
        <w:ind w:firstLine="480" w:firstLineChars="200"/>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03F39C4F">
      <w:pPr>
        <w:snapToGrid w:val="0"/>
        <w:spacing w:line="360" w:lineRule="auto"/>
        <w:ind w:firstLine="5160" w:firstLineChars="2150"/>
        <w:rPr>
          <w:rFonts w:hint="eastAsia" w:ascii="宋体" w:hAnsi="宋体" w:cs="宋体"/>
          <w:color w:val="auto"/>
          <w:kern w:val="0"/>
          <w:sz w:val="24"/>
          <w:lang w:val="zh-CN"/>
        </w:rPr>
      </w:pPr>
    </w:p>
    <w:p w14:paraId="03F39C50">
      <w:pPr>
        <w:snapToGrid w:val="0"/>
        <w:spacing w:line="360" w:lineRule="auto"/>
        <w:ind w:firstLine="5160" w:firstLineChars="2150"/>
        <w:rPr>
          <w:rFonts w:hint="eastAsia" w:ascii="宋体" w:hAnsi="宋体" w:cs="宋体"/>
          <w:color w:val="auto"/>
          <w:kern w:val="0"/>
          <w:sz w:val="24"/>
          <w:lang w:val="zh-CN"/>
        </w:rPr>
      </w:pPr>
    </w:p>
    <w:p w14:paraId="03F39C51">
      <w:pPr>
        <w:snapToGrid w:val="0"/>
        <w:spacing w:line="360" w:lineRule="auto"/>
        <w:ind w:firstLine="5160" w:firstLineChars="2150"/>
        <w:rPr>
          <w:rFonts w:hint="eastAsia" w:ascii="宋体" w:hAnsi="宋体" w:cs="宋体"/>
          <w:color w:val="auto"/>
          <w:kern w:val="0"/>
          <w:sz w:val="24"/>
        </w:rPr>
      </w:pPr>
      <w:r>
        <w:rPr>
          <w:rFonts w:hint="eastAsia" w:ascii="宋体" w:hAnsi="宋体" w:cs="宋体"/>
          <w:color w:val="auto"/>
          <w:kern w:val="0"/>
          <w:sz w:val="24"/>
          <w:lang w:val="zh-CN"/>
        </w:rPr>
        <w:t>投标人名称（电子签名）：</w:t>
      </w:r>
    </w:p>
    <w:p w14:paraId="03F39C52">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3F39C53">
      <w:pPr>
        <w:spacing w:line="360" w:lineRule="auto"/>
        <w:ind w:right="420" w:firstLine="480" w:firstLineChars="200"/>
        <w:rPr>
          <w:rFonts w:hint="eastAsia" w:ascii="宋体" w:hAnsi="宋体" w:cs="宋体"/>
          <w:color w:val="auto"/>
          <w:sz w:val="24"/>
        </w:rPr>
      </w:pPr>
    </w:p>
    <w:p w14:paraId="03F39C54">
      <w:pPr>
        <w:spacing w:line="360" w:lineRule="auto"/>
        <w:ind w:right="420" w:firstLine="480" w:firstLineChars="200"/>
        <w:rPr>
          <w:rFonts w:hint="eastAsia" w:ascii="宋体" w:hAnsi="宋体" w:cs="宋体"/>
          <w:color w:val="auto"/>
          <w:sz w:val="24"/>
        </w:rPr>
      </w:pPr>
    </w:p>
    <w:p w14:paraId="03F39C55">
      <w:pPr>
        <w:spacing w:line="360" w:lineRule="auto"/>
        <w:ind w:right="420" w:firstLine="480" w:firstLineChars="200"/>
        <w:rPr>
          <w:rFonts w:hint="eastAsia" w:ascii="宋体" w:hAnsi="宋体" w:cs="宋体"/>
          <w:color w:val="auto"/>
          <w:sz w:val="24"/>
        </w:rPr>
      </w:pPr>
      <w:r>
        <w:rPr>
          <w:rFonts w:hint="eastAsia" w:ascii="宋体" w:hAnsi="宋体" w:cs="宋体"/>
          <w:color w:val="auto"/>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03F39C56">
      <w:pPr>
        <w:spacing w:line="360" w:lineRule="auto"/>
        <w:jc w:val="center"/>
        <w:rPr>
          <w:rFonts w:hint="eastAsia" w:ascii="宋体" w:hAnsi="宋体" w:cs="宋体"/>
          <w:b/>
          <w:color w:val="auto"/>
          <w:sz w:val="32"/>
          <w:szCs w:val="32"/>
        </w:rPr>
        <w:sectPr>
          <w:headerReference r:id="rId15" w:type="first"/>
          <w:footerReference r:id="rId18" w:type="first"/>
          <w:footerReference r:id="rId16" w:type="default"/>
          <w:footerReference r:id="rId17" w:type="even"/>
          <w:pgSz w:w="11906" w:h="16838"/>
          <w:pgMar w:top="1276" w:right="1418" w:bottom="1247" w:left="1418" w:header="851" w:footer="992" w:gutter="0"/>
          <w:cols w:space="720" w:num="1"/>
          <w:titlePg/>
          <w:docGrid w:linePitch="312" w:charSpace="0"/>
        </w:sectPr>
      </w:pPr>
    </w:p>
    <w:p w14:paraId="03F39C57">
      <w:pPr>
        <w:spacing w:line="360" w:lineRule="auto"/>
        <w:outlineLvl w:val="1"/>
        <w:rPr>
          <w:rFonts w:hint="eastAsia" w:ascii="宋体" w:hAnsi="宋体" w:cs="宋体"/>
          <w:b/>
          <w:color w:val="auto"/>
          <w:spacing w:val="6"/>
          <w:sz w:val="32"/>
          <w:szCs w:val="32"/>
        </w:rPr>
      </w:pPr>
      <w:r>
        <w:rPr>
          <w:rFonts w:hint="eastAsia" w:ascii="宋体" w:hAnsi="宋体" w:cs="宋体"/>
          <w:b/>
          <w:color w:val="auto"/>
          <w:spacing w:val="6"/>
          <w:sz w:val="32"/>
          <w:szCs w:val="32"/>
        </w:rPr>
        <w:t>附件8：投标产品的承诺书</w:t>
      </w:r>
    </w:p>
    <w:p w14:paraId="03F39C58">
      <w:pPr>
        <w:pStyle w:val="24"/>
        <w:ind w:left="2100" w:hanging="420"/>
        <w:rPr>
          <w:rFonts w:hint="eastAsia" w:hAnsi="宋体" w:cs="宋体"/>
          <w:color w:val="auto"/>
          <w:szCs w:val="21"/>
        </w:rPr>
      </w:pPr>
    </w:p>
    <w:p w14:paraId="03F39C59">
      <w:pPr>
        <w:pStyle w:val="25"/>
        <w:spacing w:line="600" w:lineRule="exact"/>
        <w:ind w:firstLine="0" w:firstLineChars="0"/>
        <w:jc w:val="center"/>
        <w:rPr>
          <w:rFonts w:hint="eastAsia" w:cs="宋体"/>
          <w:b/>
          <w:bCs/>
          <w:snapToGrid w:val="0"/>
          <w:color w:val="auto"/>
          <w:kern w:val="0"/>
          <w:sz w:val="32"/>
          <w:szCs w:val="32"/>
        </w:rPr>
      </w:pPr>
      <w:r>
        <w:rPr>
          <w:rFonts w:hint="eastAsia" w:cs="宋体"/>
          <w:b/>
          <w:bCs/>
          <w:snapToGrid w:val="0"/>
          <w:color w:val="auto"/>
          <w:kern w:val="0"/>
          <w:sz w:val="32"/>
          <w:szCs w:val="32"/>
        </w:rPr>
        <w:t>投标产品的承诺书</w:t>
      </w:r>
    </w:p>
    <w:p w14:paraId="03F39C5A">
      <w:pPr>
        <w:pStyle w:val="24"/>
        <w:ind w:left="2102" w:hanging="422"/>
        <w:rPr>
          <w:rFonts w:hint="eastAsia" w:hAnsi="宋体" w:cs="宋体"/>
          <w:b/>
          <w:bCs/>
          <w:color w:val="auto"/>
          <w:szCs w:val="21"/>
          <w:u w:val="single"/>
        </w:rPr>
      </w:pPr>
    </w:p>
    <w:p w14:paraId="03F39C5B">
      <w:pPr>
        <w:pStyle w:val="24"/>
        <w:ind w:left="2102" w:hanging="422"/>
        <w:rPr>
          <w:rFonts w:hint="eastAsia" w:hAnsi="宋体" w:cs="宋体"/>
          <w:b/>
          <w:bCs/>
          <w:color w:val="auto"/>
          <w:szCs w:val="24"/>
        </w:rPr>
      </w:pPr>
    </w:p>
    <w:p w14:paraId="03F39C5C">
      <w:pPr>
        <w:pStyle w:val="24"/>
        <w:ind w:firstLine="418"/>
        <w:rPr>
          <w:rFonts w:hint="eastAsia" w:hAnsi="宋体" w:cs="宋体"/>
          <w:color w:val="auto"/>
          <w:szCs w:val="24"/>
        </w:rPr>
      </w:pPr>
      <w:r>
        <w:rPr>
          <w:rFonts w:hint="eastAsia" w:hAnsi="宋体" w:cs="宋体"/>
          <w:color w:val="auto"/>
          <w:szCs w:val="24"/>
        </w:rPr>
        <w:t>本公司郑重承诺：针对</w:t>
      </w:r>
      <w:r>
        <w:rPr>
          <w:rFonts w:hint="eastAsia" w:hAnsi="宋体" w:cs="宋体"/>
          <w:color w:val="auto"/>
          <w:szCs w:val="24"/>
          <w:u w:val="single"/>
        </w:rPr>
        <w:t>原子吸收光谱仪采购项目（项目编号：ZJ-2580148-12）</w:t>
      </w:r>
      <w:r>
        <w:rPr>
          <w:rFonts w:hint="eastAsia" w:hAnsi="宋体" w:cs="宋体"/>
          <w:color w:val="auto"/>
          <w:szCs w:val="24"/>
        </w:rPr>
        <w:t>的投标产品不存在定制产品或专门研发生产或其他同类情况。</w:t>
      </w:r>
    </w:p>
    <w:p w14:paraId="03F39C5D">
      <w:pPr>
        <w:pStyle w:val="24"/>
        <w:ind w:firstLine="418"/>
        <w:rPr>
          <w:rFonts w:hint="eastAsia" w:hAnsi="宋体" w:cs="宋体"/>
          <w:color w:val="auto"/>
          <w:szCs w:val="24"/>
        </w:rPr>
      </w:pPr>
      <w:r>
        <w:rPr>
          <w:rFonts w:hint="eastAsia" w:hAnsi="宋体" w:cs="宋体"/>
          <w:color w:val="auto"/>
          <w:szCs w:val="24"/>
        </w:rPr>
        <w:t>我公司中标后，如为小型设备，采购人有权要求我公司在接到采购人通知后七天内把同款投标产品送至采购人指定地点进行现场考察核验；如为大型设备，采购人有权要求我公司在接到采购人通知后七天内带采购人代表至同款投标产品所在地实地进行现场考察核验。</w:t>
      </w:r>
    </w:p>
    <w:p w14:paraId="03F39C5E">
      <w:pPr>
        <w:pStyle w:val="24"/>
        <w:ind w:firstLine="418"/>
        <w:rPr>
          <w:rFonts w:hint="eastAsia" w:hAnsi="宋体" w:cs="宋体"/>
          <w:color w:val="auto"/>
          <w:szCs w:val="24"/>
        </w:rPr>
      </w:pPr>
      <w:r>
        <w:rPr>
          <w:rFonts w:hint="eastAsia"/>
          <w:color w:val="auto"/>
          <w:szCs w:val="24"/>
        </w:rPr>
        <w:t>如我公司不能满足上述要求，采购人有权取消我公司中标资格，并按虚假投标的情况报政府采购监督管理部门进行处罚</w:t>
      </w:r>
      <w:r>
        <w:rPr>
          <w:rFonts w:hint="eastAsia" w:hAnsi="宋体" w:cs="宋体"/>
          <w:color w:val="auto"/>
          <w:szCs w:val="24"/>
        </w:rPr>
        <w:t>。</w:t>
      </w:r>
    </w:p>
    <w:p w14:paraId="03F39C5F">
      <w:pPr>
        <w:rPr>
          <w:color w:val="auto"/>
        </w:rPr>
      </w:pPr>
    </w:p>
    <w:p w14:paraId="03F39C60">
      <w:pPr>
        <w:snapToGrid w:val="0"/>
        <w:spacing w:line="360" w:lineRule="auto"/>
        <w:ind w:firstLine="4200" w:firstLineChars="2000"/>
        <w:rPr>
          <w:rFonts w:hint="eastAsia" w:ascii="宋体" w:hAnsi="宋体" w:cs="宋体"/>
          <w:snapToGrid w:val="0"/>
          <w:color w:val="auto"/>
          <w:kern w:val="0"/>
          <w:szCs w:val="21"/>
        </w:rPr>
      </w:pPr>
    </w:p>
    <w:p w14:paraId="03F39C61">
      <w:pPr>
        <w:snapToGrid w:val="0"/>
        <w:spacing w:line="360" w:lineRule="auto"/>
        <w:ind w:firstLine="3360" w:firstLineChars="1400"/>
        <w:rPr>
          <w:rFonts w:hint="eastAsia" w:ascii="宋体" w:hAnsi="宋体" w:cs="宋体"/>
          <w:color w:val="auto"/>
          <w:kern w:val="0"/>
          <w:sz w:val="24"/>
        </w:rPr>
      </w:pPr>
      <w:r>
        <w:rPr>
          <w:rFonts w:hint="eastAsia" w:ascii="宋体" w:hAnsi="宋体" w:cs="宋体"/>
          <w:color w:val="auto"/>
          <w:kern w:val="0"/>
          <w:sz w:val="24"/>
          <w:lang w:val="zh-CN"/>
        </w:rPr>
        <w:t>投标人名称（电子签名）：</w:t>
      </w:r>
    </w:p>
    <w:p w14:paraId="03F39C62">
      <w:pPr>
        <w:snapToGrid w:val="0"/>
        <w:spacing w:line="360" w:lineRule="auto"/>
        <w:ind w:firstLine="3360" w:firstLineChars="140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3F39C63">
      <w:pPr>
        <w:snapToGrid w:val="0"/>
        <w:spacing w:line="360" w:lineRule="auto"/>
        <w:ind w:firstLine="4200" w:firstLineChars="2000"/>
        <w:rPr>
          <w:rFonts w:hint="eastAsia" w:ascii="宋体" w:hAnsi="宋体" w:cs="宋体"/>
          <w:snapToGrid w:val="0"/>
          <w:color w:val="auto"/>
          <w:kern w:val="0"/>
          <w:szCs w:val="21"/>
        </w:rPr>
      </w:pPr>
    </w:p>
    <w:p w14:paraId="03F39C64">
      <w:pPr>
        <w:spacing w:line="360" w:lineRule="auto"/>
        <w:jc w:val="center"/>
        <w:rPr>
          <w:rFonts w:hint="eastAsia" w:ascii="宋体" w:hAnsi="宋体" w:cs="宋体"/>
          <w:bCs/>
          <w:color w:val="auto"/>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Noto Sans SC">
    <w:altName w:val="Segoe Print"/>
    <w:panose1 w:val="00000000000000000000"/>
    <w:charset w:val="00"/>
    <w:family w:val="auto"/>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Segoe Print"/>
    <w:panose1 w:val="00000000000000000000"/>
    <w:charset w:val="00"/>
    <w:family w:val="modern"/>
    <w:pitch w:val="default"/>
    <w:sig w:usb0="00000000" w:usb1="00000000" w:usb2="00000001" w:usb3="00000000" w:csb0="400001BF" w:csb1="DFF70000"/>
  </w:font>
  <w:font w:name="方正公文小标宋">
    <w:panose1 w:val="02000500000000000000"/>
    <w:charset w:val="86"/>
    <w:family w:val="auto"/>
    <w:pitch w:val="default"/>
    <w:sig w:usb0="A00002BF" w:usb1="38CF7CFA" w:usb2="00000016" w:usb3="00000000" w:csb0="00040001" w:csb1="0000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9C6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9C7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9C7D">
    <w:pPr>
      <w:pStyle w:val="40"/>
      <w:framePr w:wrap="around" w:vAnchor="text" w:hAnchor="margin" w:xAlign="right" w:y="1"/>
      <w:rPr>
        <w:rStyle w:val="72"/>
      </w:rPr>
    </w:pPr>
    <w:r>
      <w:fldChar w:fldCharType="begin"/>
    </w:r>
    <w:r>
      <w:rPr>
        <w:rStyle w:val="72"/>
      </w:rPr>
      <w:instrText xml:space="preserve">PAGE  </w:instrText>
    </w:r>
    <w:r>
      <w:fldChar w:fldCharType="end"/>
    </w:r>
  </w:p>
  <w:p w14:paraId="03F39C7E">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9C81">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20" w:name="_Toc131845147"/>
    <w:bookmarkStart w:id="521" w:name="_Toc164085800"/>
    <w:bookmarkStart w:id="522" w:name="_Toc36110187"/>
    <w:bookmarkStart w:id="523" w:name="_Toc91899912"/>
    <w:r>
      <w:rPr>
        <w:rFonts w:hint="eastAsia" w:ascii="仿宋_GB2312" w:eastAsia="仿宋_GB2312"/>
        <w:kern w:val="0"/>
        <w:szCs w:val="21"/>
      </w:rPr>
      <w:t xml:space="preserve"> 页</w:t>
    </w:r>
    <w:bookmarkEnd w:id="520"/>
    <w:bookmarkEnd w:id="521"/>
    <w:bookmarkEnd w:id="522"/>
    <w:bookmarkEnd w:id="5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9C6A">
    <w:pPr>
      <w:pStyle w:val="40"/>
      <w:framePr w:wrap="around" w:vAnchor="text" w:hAnchor="margin" w:xAlign="right" w:y="1"/>
      <w:rPr>
        <w:rStyle w:val="72"/>
      </w:rPr>
    </w:pPr>
    <w:r>
      <w:fldChar w:fldCharType="begin"/>
    </w:r>
    <w:r>
      <w:rPr>
        <w:rStyle w:val="72"/>
      </w:rPr>
      <w:instrText xml:space="preserve">PAGE  </w:instrText>
    </w:r>
    <w:r>
      <w:fldChar w:fldCharType="end"/>
    </w:r>
  </w:p>
  <w:p w14:paraId="03F39C6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9C6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9C6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F39C7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9C7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F39C7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9C7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F39C7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9C7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F39C7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9C7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F39C7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9C7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F39C7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9C69">
    <w:pPr>
      <w:pStyle w:val="41"/>
      <w:pBdr>
        <w:bottom w:val="single" w:color="auto" w:sz="6" w:space="4"/>
      </w:pBdr>
      <w:jc w:val="right"/>
      <w:rPr>
        <w:rFonts w:ascii="仿宋_GB2312" w:eastAsia="仿宋_GB2312"/>
        <w:i/>
        <w:u w:val="single"/>
      </w:rPr>
    </w:pPr>
    <w:r>
      <w:t></w:t>
    </w:r>
    <w:r>
      <w:rPr>
        <w:rFonts w:hint="eastAsia"/>
      </w:rPr>
      <w:t xml:space="preserve">     </w:t>
    </w:r>
    <w:r>
      <w:t>政府采购公开招标文件</w:t>
    </w:r>
    <w:r>
      <w:rPr>
        <w:rFonts w:hint="eastAsia"/>
      </w:rPr>
      <w:t>(货物类)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9C6D">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r>
      <w:rPr>
        <w:rFonts w:hint="eastAsia"/>
      </w:rPr>
      <w:t>(货物类)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9C77">
    <w:pPr>
      <w:pStyle w:val="41"/>
      <w:jc w:val="right"/>
      <w:rPr>
        <w:rFonts w:ascii="仿宋_GB2312"/>
        <w:b/>
        <w:i/>
        <w:u w:val="single"/>
      </w:rPr>
    </w:pPr>
    <w:r>
      <w:rPr>
        <w:rFonts w:hint="eastAsia"/>
      </w:rPr>
      <w:t xml:space="preserve">                                 </w:t>
    </w:r>
    <w:r>
      <w:t>政府采购公开招标文件</w:t>
    </w:r>
    <w:r>
      <w:rPr>
        <w:rFonts w:hint="eastAsia"/>
      </w:rPr>
      <w:t>(货物类)</w:t>
    </w:r>
  </w:p>
  <w:p w14:paraId="03F39C7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9C80">
    <w:pPr>
      <w:pStyle w:val="41"/>
    </w:pPr>
    <w:r>
      <w:t></w:t>
    </w:r>
    <w:r>
      <w:rPr>
        <w:rFonts w:hint="eastAsia"/>
      </w:rPr>
      <w:t xml:space="preserve">                                      </w:t>
    </w:r>
    <w:r>
      <w:t>政府采购公开招标文件</w:t>
    </w:r>
    <w:r>
      <w:rPr>
        <w:rFonts w:hint="eastAsia"/>
      </w:rPr>
      <w:t>(货物类)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55CA0"/>
    <w:multiLevelType w:val="singleLevel"/>
    <w:tmpl w:val="A1555CA0"/>
    <w:lvl w:ilvl="0" w:tentative="0">
      <w:start w:val="1"/>
      <w:numFmt w:val="decimalEnclosedCircleChinese"/>
      <w:suff w:val="nothing"/>
      <w:lvlText w:val="%1　"/>
      <w:lvlJc w:val="left"/>
      <w:pPr>
        <w:ind w:left="0" w:firstLine="400"/>
      </w:pPr>
      <w:rPr>
        <w:rFonts w:hint="eastAsia"/>
      </w:r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DBF34B75"/>
    <w:multiLevelType w:val="singleLevel"/>
    <w:tmpl w:val="DBF34B75"/>
    <w:lvl w:ilvl="0" w:tentative="0">
      <w:start w:val="6"/>
      <w:numFmt w:val="chineseCounting"/>
      <w:suff w:val="nothing"/>
      <w:lvlText w:val="%1、"/>
      <w:lvlJc w:val="left"/>
      <w:rPr>
        <w:rFonts w:hint="eastAsia"/>
      </w:rPr>
    </w:lvl>
  </w:abstractNum>
  <w:abstractNum w:abstractNumId="3">
    <w:nsid w:val="022DD0E7"/>
    <w:multiLevelType w:val="singleLevel"/>
    <w:tmpl w:val="022DD0E7"/>
    <w:lvl w:ilvl="0" w:tentative="0">
      <w:start w:val="1"/>
      <w:numFmt w:val="decimal"/>
      <w:suff w:val="nothing"/>
      <w:lvlText w:val="%1．"/>
      <w:lvlJc w:val="left"/>
      <w:pPr>
        <w:ind w:left="0" w:firstLine="400"/>
      </w:pPr>
      <w:rPr>
        <w:rFonts w:hint="default"/>
      </w:rPr>
    </w:lvl>
  </w:abstractNum>
  <w:abstractNum w:abstractNumId="4">
    <w:nsid w:val="6DED6867"/>
    <w:multiLevelType w:val="singleLevel"/>
    <w:tmpl w:val="6DED6867"/>
    <w:lvl w:ilvl="0" w:tentative="0">
      <w:start w:val="1"/>
      <w:numFmt w:val="decimal"/>
      <w:lvlText w:val="(%1)"/>
      <w:lvlJc w:val="left"/>
      <w:pPr>
        <w:ind w:left="425" w:hanging="425"/>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hZDg3NWJmZmNlYTBkM2I2ZDdhMGZkZDNlNTQ3OWYifQ=="/>
    <w:docVar w:name="KSO_WPS_MARK_KEY" w:val="3c6b52c2-bb5a-445c-99d3-210491ba22bd"/>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24"/>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1DA"/>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6A5F"/>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13"/>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0FC7"/>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9D9"/>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2C6"/>
    <w:rsid w:val="0011383E"/>
    <w:rsid w:val="00113D30"/>
    <w:rsid w:val="00113EE3"/>
    <w:rsid w:val="00114847"/>
    <w:rsid w:val="0011585B"/>
    <w:rsid w:val="00115B1A"/>
    <w:rsid w:val="001160FF"/>
    <w:rsid w:val="001164F4"/>
    <w:rsid w:val="001168F8"/>
    <w:rsid w:val="00117489"/>
    <w:rsid w:val="001176FF"/>
    <w:rsid w:val="0012153F"/>
    <w:rsid w:val="0012159D"/>
    <w:rsid w:val="00121804"/>
    <w:rsid w:val="00121EC9"/>
    <w:rsid w:val="0012208F"/>
    <w:rsid w:val="001224FE"/>
    <w:rsid w:val="00122C0D"/>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BB"/>
    <w:rsid w:val="001728FD"/>
    <w:rsid w:val="00172A27"/>
    <w:rsid w:val="00172D1C"/>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AD4"/>
    <w:rsid w:val="001A7FA5"/>
    <w:rsid w:val="001B06A6"/>
    <w:rsid w:val="001B13BF"/>
    <w:rsid w:val="001B16F5"/>
    <w:rsid w:val="001B1C1F"/>
    <w:rsid w:val="001B219B"/>
    <w:rsid w:val="001B23A6"/>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752"/>
    <w:rsid w:val="001C08DB"/>
    <w:rsid w:val="001C10BD"/>
    <w:rsid w:val="001C142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71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4C3"/>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DCB"/>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724"/>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875"/>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A77"/>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D9C"/>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1DC"/>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6D3"/>
    <w:rsid w:val="003018A6"/>
    <w:rsid w:val="003021B5"/>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B22"/>
    <w:rsid w:val="00321DB7"/>
    <w:rsid w:val="00321E7A"/>
    <w:rsid w:val="0032226D"/>
    <w:rsid w:val="003235E6"/>
    <w:rsid w:val="00324038"/>
    <w:rsid w:val="00324700"/>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3538"/>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68F"/>
    <w:rsid w:val="00356A73"/>
    <w:rsid w:val="00356FF0"/>
    <w:rsid w:val="003577EF"/>
    <w:rsid w:val="00357A3A"/>
    <w:rsid w:val="00357A60"/>
    <w:rsid w:val="00360304"/>
    <w:rsid w:val="00360A78"/>
    <w:rsid w:val="00361750"/>
    <w:rsid w:val="00362BC1"/>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4B"/>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3E5"/>
    <w:rsid w:val="003E4CE5"/>
    <w:rsid w:val="003E58F3"/>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37F80"/>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3A"/>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3CC"/>
    <w:rsid w:val="00481D0B"/>
    <w:rsid w:val="004824A9"/>
    <w:rsid w:val="00483091"/>
    <w:rsid w:val="00483140"/>
    <w:rsid w:val="00483532"/>
    <w:rsid w:val="00483984"/>
    <w:rsid w:val="00483BC7"/>
    <w:rsid w:val="00483CF0"/>
    <w:rsid w:val="0048485F"/>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97E25"/>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5F92"/>
    <w:rsid w:val="004D6A61"/>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12"/>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03B"/>
    <w:rsid w:val="005462ED"/>
    <w:rsid w:val="00546585"/>
    <w:rsid w:val="0054680A"/>
    <w:rsid w:val="00546A91"/>
    <w:rsid w:val="00546BF8"/>
    <w:rsid w:val="00547885"/>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294"/>
    <w:rsid w:val="00567623"/>
    <w:rsid w:val="00567E13"/>
    <w:rsid w:val="005701C2"/>
    <w:rsid w:val="00570763"/>
    <w:rsid w:val="0057200B"/>
    <w:rsid w:val="00572297"/>
    <w:rsid w:val="0057345D"/>
    <w:rsid w:val="0057347D"/>
    <w:rsid w:val="00573560"/>
    <w:rsid w:val="00573E89"/>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09D5"/>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65EF"/>
    <w:rsid w:val="005E67AE"/>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4882"/>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9CC"/>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4A8"/>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A7FDF"/>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B07"/>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CD9"/>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41"/>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2F8"/>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1493"/>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BD2"/>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1AFB"/>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A22"/>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0BD"/>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7FAD"/>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91F"/>
    <w:rsid w:val="00845B14"/>
    <w:rsid w:val="008465B4"/>
    <w:rsid w:val="00846D25"/>
    <w:rsid w:val="0084723C"/>
    <w:rsid w:val="00847B75"/>
    <w:rsid w:val="00850013"/>
    <w:rsid w:val="008500DD"/>
    <w:rsid w:val="00850A0A"/>
    <w:rsid w:val="00850A94"/>
    <w:rsid w:val="00851E96"/>
    <w:rsid w:val="00851F1C"/>
    <w:rsid w:val="00852FA5"/>
    <w:rsid w:val="00853F7D"/>
    <w:rsid w:val="0085517F"/>
    <w:rsid w:val="0085562D"/>
    <w:rsid w:val="00855A78"/>
    <w:rsid w:val="00855BA5"/>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170"/>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879"/>
    <w:rsid w:val="008A3C76"/>
    <w:rsid w:val="008A3D54"/>
    <w:rsid w:val="008A3E10"/>
    <w:rsid w:val="008A411C"/>
    <w:rsid w:val="008A4630"/>
    <w:rsid w:val="008A47CE"/>
    <w:rsid w:val="008A482C"/>
    <w:rsid w:val="008A4DFA"/>
    <w:rsid w:val="008A5F2F"/>
    <w:rsid w:val="008A6BAE"/>
    <w:rsid w:val="008A7350"/>
    <w:rsid w:val="008A7A72"/>
    <w:rsid w:val="008B09F3"/>
    <w:rsid w:val="008B111A"/>
    <w:rsid w:val="008B16E6"/>
    <w:rsid w:val="008B1AB2"/>
    <w:rsid w:val="008B1D9B"/>
    <w:rsid w:val="008B2042"/>
    <w:rsid w:val="008B20FF"/>
    <w:rsid w:val="008B25F1"/>
    <w:rsid w:val="008B2A4E"/>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0E8"/>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971"/>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BDF"/>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0EB"/>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82E"/>
    <w:rsid w:val="00A0700C"/>
    <w:rsid w:val="00A102F8"/>
    <w:rsid w:val="00A10A20"/>
    <w:rsid w:val="00A10CA7"/>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38B"/>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09CB"/>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18C"/>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5CC8"/>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0BA6"/>
    <w:rsid w:val="00AD1065"/>
    <w:rsid w:val="00AD159E"/>
    <w:rsid w:val="00AD2AB1"/>
    <w:rsid w:val="00AD3132"/>
    <w:rsid w:val="00AD385B"/>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502"/>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88"/>
    <w:rsid w:val="00BE0591"/>
    <w:rsid w:val="00BE0C55"/>
    <w:rsid w:val="00BE0F03"/>
    <w:rsid w:val="00BE11A2"/>
    <w:rsid w:val="00BE1E51"/>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78"/>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7AE"/>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10A"/>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36B"/>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0FC4"/>
    <w:rsid w:val="00DA2125"/>
    <w:rsid w:val="00DA21EC"/>
    <w:rsid w:val="00DA24DE"/>
    <w:rsid w:val="00DA270C"/>
    <w:rsid w:val="00DA281F"/>
    <w:rsid w:val="00DA305B"/>
    <w:rsid w:val="00DA3C5B"/>
    <w:rsid w:val="00DA3D23"/>
    <w:rsid w:val="00DA3D5D"/>
    <w:rsid w:val="00DA4A61"/>
    <w:rsid w:val="00DA4D2E"/>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3CC"/>
    <w:rsid w:val="00DD2831"/>
    <w:rsid w:val="00DD2A6D"/>
    <w:rsid w:val="00DD2E17"/>
    <w:rsid w:val="00DD42DE"/>
    <w:rsid w:val="00DD4309"/>
    <w:rsid w:val="00DD4344"/>
    <w:rsid w:val="00DD4357"/>
    <w:rsid w:val="00DD4DDD"/>
    <w:rsid w:val="00DD531C"/>
    <w:rsid w:val="00DD573B"/>
    <w:rsid w:val="00DD57E7"/>
    <w:rsid w:val="00DD5A1E"/>
    <w:rsid w:val="00DD5B8C"/>
    <w:rsid w:val="00DD5DFA"/>
    <w:rsid w:val="00DD5E5D"/>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3D0"/>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59E"/>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D0E"/>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516"/>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3F9F"/>
    <w:rsid w:val="00EE499F"/>
    <w:rsid w:val="00EE56E2"/>
    <w:rsid w:val="00EE5FCD"/>
    <w:rsid w:val="00EE63BF"/>
    <w:rsid w:val="00EE6D45"/>
    <w:rsid w:val="00EE6E89"/>
    <w:rsid w:val="00EE7A91"/>
    <w:rsid w:val="00EF0D4B"/>
    <w:rsid w:val="00EF0FE6"/>
    <w:rsid w:val="00EF1130"/>
    <w:rsid w:val="00EF1432"/>
    <w:rsid w:val="00EF1511"/>
    <w:rsid w:val="00EF1F01"/>
    <w:rsid w:val="00EF2C39"/>
    <w:rsid w:val="00EF2C5F"/>
    <w:rsid w:val="00EF3811"/>
    <w:rsid w:val="00EF3AC4"/>
    <w:rsid w:val="00EF3FF9"/>
    <w:rsid w:val="00EF41AF"/>
    <w:rsid w:val="00EF43F1"/>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E5D"/>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DF6"/>
    <w:rsid w:val="00F67E81"/>
    <w:rsid w:val="00F70257"/>
    <w:rsid w:val="00F7044B"/>
    <w:rsid w:val="00F70FD4"/>
    <w:rsid w:val="00F71342"/>
    <w:rsid w:val="00F71C68"/>
    <w:rsid w:val="00F724E2"/>
    <w:rsid w:val="00F73BCB"/>
    <w:rsid w:val="00F74103"/>
    <w:rsid w:val="00F7410A"/>
    <w:rsid w:val="00F745A4"/>
    <w:rsid w:val="00F74C0C"/>
    <w:rsid w:val="00F758E1"/>
    <w:rsid w:val="00F75BB5"/>
    <w:rsid w:val="00F75DD3"/>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1FEF"/>
    <w:rsid w:val="00FB2BF5"/>
    <w:rsid w:val="00FB2F8E"/>
    <w:rsid w:val="00FB30C3"/>
    <w:rsid w:val="00FB39B0"/>
    <w:rsid w:val="00FB5138"/>
    <w:rsid w:val="00FB547F"/>
    <w:rsid w:val="00FB5A71"/>
    <w:rsid w:val="00FB63F6"/>
    <w:rsid w:val="00FB70E4"/>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A47092"/>
    <w:rsid w:val="02D1478D"/>
    <w:rsid w:val="02DC4B10"/>
    <w:rsid w:val="02DD76CE"/>
    <w:rsid w:val="02F36323"/>
    <w:rsid w:val="02F5619C"/>
    <w:rsid w:val="0326446A"/>
    <w:rsid w:val="032D5555"/>
    <w:rsid w:val="036634D2"/>
    <w:rsid w:val="03DD35E4"/>
    <w:rsid w:val="04076900"/>
    <w:rsid w:val="041A5A3B"/>
    <w:rsid w:val="041E4E20"/>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2D3298"/>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6A1193"/>
    <w:rsid w:val="107D4B15"/>
    <w:rsid w:val="108A3C80"/>
    <w:rsid w:val="10C26171"/>
    <w:rsid w:val="10F33360"/>
    <w:rsid w:val="10FC16EA"/>
    <w:rsid w:val="110F1D40"/>
    <w:rsid w:val="11266F33"/>
    <w:rsid w:val="11592BC4"/>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6B7938"/>
    <w:rsid w:val="19932372"/>
    <w:rsid w:val="19A20DD5"/>
    <w:rsid w:val="19AE03F1"/>
    <w:rsid w:val="19D35C0A"/>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116D00"/>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C40412"/>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9064A5"/>
    <w:rsid w:val="24B22173"/>
    <w:rsid w:val="24B95AD9"/>
    <w:rsid w:val="24BE24DA"/>
    <w:rsid w:val="24CF5825"/>
    <w:rsid w:val="24D663E6"/>
    <w:rsid w:val="24D77F2B"/>
    <w:rsid w:val="25152081"/>
    <w:rsid w:val="258B00E2"/>
    <w:rsid w:val="25983863"/>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11EA9"/>
    <w:rsid w:val="289F7086"/>
    <w:rsid w:val="28C32028"/>
    <w:rsid w:val="28CC490F"/>
    <w:rsid w:val="28DE40AA"/>
    <w:rsid w:val="29121C13"/>
    <w:rsid w:val="29345E77"/>
    <w:rsid w:val="294C65AD"/>
    <w:rsid w:val="29806583"/>
    <w:rsid w:val="298B3C4C"/>
    <w:rsid w:val="2998358C"/>
    <w:rsid w:val="29F26D24"/>
    <w:rsid w:val="2A15033F"/>
    <w:rsid w:val="2A151926"/>
    <w:rsid w:val="2A1662C1"/>
    <w:rsid w:val="2A1A0CEB"/>
    <w:rsid w:val="2A1C7367"/>
    <w:rsid w:val="2A2815FA"/>
    <w:rsid w:val="2A331DAD"/>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A96B32"/>
    <w:rsid w:val="2FD25781"/>
    <w:rsid w:val="2FDC745C"/>
    <w:rsid w:val="2FE0031A"/>
    <w:rsid w:val="2FFD7934"/>
    <w:rsid w:val="3049169C"/>
    <w:rsid w:val="30733ACD"/>
    <w:rsid w:val="308C3862"/>
    <w:rsid w:val="309379D8"/>
    <w:rsid w:val="30A270F7"/>
    <w:rsid w:val="30B52355"/>
    <w:rsid w:val="30D66FCC"/>
    <w:rsid w:val="30DF1478"/>
    <w:rsid w:val="30EC586F"/>
    <w:rsid w:val="319C6071"/>
    <w:rsid w:val="31AC537E"/>
    <w:rsid w:val="31E3679B"/>
    <w:rsid w:val="31E732FD"/>
    <w:rsid w:val="32517576"/>
    <w:rsid w:val="3296998A"/>
    <w:rsid w:val="32BE5C2C"/>
    <w:rsid w:val="32FB6478"/>
    <w:rsid w:val="33263B3F"/>
    <w:rsid w:val="336963EB"/>
    <w:rsid w:val="33816EEB"/>
    <w:rsid w:val="33CD6152"/>
    <w:rsid w:val="33EB55CD"/>
    <w:rsid w:val="33EC4C02"/>
    <w:rsid w:val="34036C94"/>
    <w:rsid w:val="340D2360"/>
    <w:rsid w:val="3410665D"/>
    <w:rsid w:val="34211214"/>
    <w:rsid w:val="342E63AB"/>
    <w:rsid w:val="34950E68"/>
    <w:rsid w:val="34986E94"/>
    <w:rsid w:val="34AF62C9"/>
    <w:rsid w:val="34C603ED"/>
    <w:rsid w:val="34CB4388"/>
    <w:rsid w:val="34FA6E12"/>
    <w:rsid w:val="354D7158"/>
    <w:rsid w:val="358D5588"/>
    <w:rsid w:val="35EC43D5"/>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5D7D0A"/>
    <w:rsid w:val="39636459"/>
    <w:rsid w:val="396B7F6C"/>
    <w:rsid w:val="39B417A9"/>
    <w:rsid w:val="39FC5695"/>
    <w:rsid w:val="3A006D8E"/>
    <w:rsid w:val="3A3651E5"/>
    <w:rsid w:val="3A744481"/>
    <w:rsid w:val="3A8C7BEF"/>
    <w:rsid w:val="3A906246"/>
    <w:rsid w:val="3B181276"/>
    <w:rsid w:val="3B2349B7"/>
    <w:rsid w:val="3B251BE5"/>
    <w:rsid w:val="3B616CFF"/>
    <w:rsid w:val="3B6259F6"/>
    <w:rsid w:val="3B912DD7"/>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B5502E"/>
    <w:rsid w:val="3EC33DFA"/>
    <w:rsid w:val="3F060E16"/>
    <w:rsid w:val="3F1D1096"/>
    <w:rsid w:val="3F2F0234"/>
    <w:rsid w:val="3F6363FE"/>
    <w:rsid w:val="3F756B8F"/>
    <w:rsid w:val="3F95482B"/>
    <w:rsid w:val="4019356B"/>
    <w:rsid w:val="403D49EA"/>
    <w:rsid w:val="40592157"/>
    <w:rsid w:val="406E1CAE"/>
    <w:rsid w:val="408C0409"/>
    <w:rsid w:val="40A0133A"/>
    <w:rsid w:val="40C31A53"/>
    <w:rsid w:val="40FF545D"/>
    <w:rsid w:val="410067C8"/>
    <w:rsid w:val="416D399E"/>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2336FC"/>
    <w:rsid w:val="449101DD"/>
    <w:rsid w:val="44DE1391"/>
    <w:rsid w:val="44EB1B03"/>
    <w:rsid w:val="451B225C"/>
    <w:rsid w:val="452410C9"/>
    <w:rsid w:val="452E0BB8"/>
    <w:rsid w:val="45317DFB"/>
    <w:rsid w:val="456D3CE4"/>
    <w:rsid w:val="4579042C"/>
    <w:rsid w:val="457F0571"/>
    <w:rsid w:val="45851176"/>
    <w:rsid w:val="45C63B94"/>
    <w:rsid w:val="460E7DA5"/>
    <w:rsid w:val="46422483"/>
    <w:rsid w:val="4659254A"/>
    <w:rsid w:val="465B0637"/>
    <w:rsid w:val="465E3F0D"/>
    <w:rsid w:val="466A16E6"/>
    <w:rsid w:val="46893F2B"/>
    <w:rsid w:val="46C4686E"/>
    <w:rsid w:val="4760588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6D3F89"/>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E72C6"/>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4591F"/>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AF53AE1"/>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E9A2C"/>
    <w:rsid w:val="5DFE9C91"/>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5FFF31E3"/>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5600A5"/>
    <w:rsid w:val="635B1DB5"/>
    <w:rsid w:val="63711FED"/>
    <w:rsid w:val="63814E23"/>
    <w:rsid w:val="63880DDC"/>
    <w:rsid w:val="638D750D"/>
    <w:rsid w:val="63AC6CC0"/>
    <w:rsid w:val="63AD6150"/>
    <w:rsid w:val="63D44FC5"/>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7717A7"/>
    <w:rsid w:val="668B6A45"/>
    <w:rsid w:val="672F3F24"/>
    <w:rsid w:val="673E055F"/>
    <w:rsid w:val="67551CE3"/>
    <w:rsid w:val="676236F6"/>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7774B8"/>
    <w:rsid w:val="6ADE0BD1"/>
    <w:rsid w:val="6AE96859"/>
    <w:rsid w:val="6AEA64A0"/>
    <w:rsid w:val="6B147746"/>
    <w:rsid w:val="6B24787C"/>
    <w:rsid w:val="6B573233"/>
    <w:rsid w:val="6B5B6274"/>
    <w:rsid w:val="6B935D53"/>
    <w:rsid w:val="6BAE0CB8"/>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E1A09"/>
    <w:rsid w:val="6FD75BF8"/>
    <w:rsid w:val="707723D0"/>
    <w:rsid w:val="70F5661B"/>
    <w:rsid w:val="7115622D"/>
    <w:rsid w:val="71360107"/>
    <w:rsid w:val="713B688E"/>
    <w:rsid w:val="71D43752"/>
    <w:rsid w:val="71F1796A"/>
    <w:rsid w:val="72154626"/>
    <w:rsid w:val="72262B5D"/>
    <w:rsid w:val="72283FF7"/>
    <w:rsid w:val="722E7212"/>
    <w:rsid w:val="723A0474"/>
    <w:rsid w:val="725923E4"/>
    <w:rsid w:val="72864BF7"/>
    <w:rsid w:val="729023FC"/>
    <w:rsid w:val="72F71196"/>
    <w:rsid w:val="733206E9"/>
    <w:rsid w:val="73463ECB"/>
    <w:rsid w:val="73C0646E"/>
    <w:rsid w:val="742222F5"/>
    <w:rsid w:val="74476126"/>
    <w:rsid w:val="74706664"/>
    <w:rsid w:val="747D1B6F"/>
    <w:rsid w:val="747F3682"/>
    <w:rsid w:val="749C4185"/>
    <w:rsid w:val="75067759"/>
    <w:rsid w:val="75287D2D"/>
    <w:rsid w:val="752E6DCD"/>
    <w:rsid w:val="7551380D"/>
    <w:rsid w:val="75600BE5"/>
    <w:rsid w:val="7564475C"/>
    <w:rsid w:val="7583797F"/>
    <w:rsid w:val="75BDC25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9C230C"/>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C65BFC"/>
    <w:rsid w:val="7AD05746"/>
    <w:rsid w:val="7B257FFD"/>
    <w:rsid w:val="7B343476"/>
    <w:rsid w:val="7B5A2978"/>
    <w:rsid w:val="7B5A7E4C"/>
    <w:rsid w:val="7B5C5475"/>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097FCF"/>
    <w:rsid w:val="7E1E5218"/>
    <w:rsid w:val="7E9A4E1F"/>
    <w:rsid w:val="7EA7723A"/>
    <w:rsid w:val="7EF56FBB"/>
    <w:rsid w:val="7F0768EB"/>
    <w:rsid w:val="7F143BEC"/>
    <w:rsid w:val="7F715AF2"/>
    <w:rsid w:val="7F886E69"/>
    <w:rsid w:val="7F961E7F"/>
    <w:rsid w:val="7FBC58BE"/>
    <w:rsid w:val="9B777A4A"/>
    <w:rsid w:val="A83C328A"/>
    <w:rsid w:val="AF4D1C39"/>
    <w:rsid w:val="BB7FA927"/>
    <w:rsid w:val="BFFF7599"/>
    <w:rsid w:val="D5BF1C75"/>
    <w:rsid w:val="E7AF1944"/>
    <w:rsid w:val="EB7E7D33"/>
    <w:rsid w:val="EFFADD25"/>
    <w:rsid w:val="F5FFD31F"/>
    <w:rsid w:val="F777D0C6"/>
    <w:rsid w:val="F7DFAE55"/>
    <w:rsid w:val="FFCF1770"/>
    <w:rsid w:val="FFFBD9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24"/>
    <w:qFormat/>
    <w:uiPriority w:val="0"/>
    <w:pPr>
      <w:ind w:firstLine="420"/>
    </w:pPr>
    <w:rPr>
      <w:rFonts w:hAnsi="Calibri" w:cs="Times New Roman"/>
      <w:snapToGrid/>
      <w:szCs w:val="20"/>
    </w:rPr>
  </w:style>
  <w:style w:type="paragraph" w:styleId="25">
    <w:name w:val="Body Text Indent"/>
    <w:basedOn w:val="1"/>
    <w:next w:val="1"/>
    <w:link w:val="269"/>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3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5"/>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2"/>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1"/>
    <w:qFormat/>
    <w:uiPriority w:val="0"/>
    <w:rPr>
      <w:b/>
      <w:bCs/>
    </w:rPr>
  </w:style>
  <w:style w:type="paragraph" w:styleId="61">
    <w:name w:val="Body Text First Indent 2"/>
    <w:basedOn w:val="25"/>
    <w:link w:val="12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1">
    <w:name w:val="标题 2 字符"/>
    <w:qFormat/>
    <w:uiPriority w:val="1"/>
    <w:rPr>
      <w:rFonts w:ascii="仿宋_GB2312" w:hAnsi="Times New Roman" w:eastAsia="仿宋_GB2312" w:cs="Times New Roman"/>
      <w:b/>
      <w:kern w:val="2"/>
      <w:sz w:val="24"/>
      <w:lang w:val="zh-CN"/>
    </w:rPr>
  </w:style>
  <w:style w:type="character" w:customStyle="1" w:styleId="82">
    <w:name w:val="正文缩进 字符"/>
    <w:qFormat/>
    <w:uiPriority w:val="0"/>
    <w:rPr>
      <w:rFonts w:ascii="宋体" w:eastAsia="宋体"/>
      <w:snapToGrid w:val="0"/>
      <w:color w:val="000000"/>
      <w:kern w:val="28"/>
      <w:sz w:val="28"/>
      <w:lang w:val="en-US" w:eastAsia="zh-CN" w:bidi="ar-SA"/>
    </w:rPr>
  </w:style>
  <w:style w:type="character" w:customStyle="1" w:styleId="83">
    <w:name w:val="正文文本 Char"/>
    <w:qFormat/>
    <w:uiPriority w:val="0"/>
    <w:rPr>
      <w:rFonts w:eastAsia="宋体"/>
      <w:kern w:val="2"/>
      <w:sz w:val="24"/>
      <w:szCs w:val="24"/>
      <w:lang w:val="en-US" w:eastAsia="zh-CN" w:bidi="ar-SA"/>
    </w:rPr>
  </w:style>
  <w:style w:type="character" w:customStyle="1" w:styleId="84">
    <w:name w:val="标题 4 字符"/>
    <w:qFormat/>
    <w:uiPriority w:val="9"/>
    <w:rPr>
      <w:rFonts w:ascii="等线 Light" w:hAnsi="等线 Light" w:eastAsia="等线 Light" w:cs="Times New Roman"/>
      <w:b/>
      <w:bCs/>
      <w:snapToGrid w:val="0"/>
      <w:kern w:val="0"/>
      <w:sz w:val="28"/>
      <w:szCs w:val="28"/>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字符"/>
    <w:link w:val="60"/>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1"/>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9"/>
    <w:qFormat/>
    <w:uiPriority w:val="0"/>
    <w:rPr>
      <w:rFonts w:ascii="Arial" w:hAnsi="Arial" w:eastAsia="黑体" w:cs="Arial"/>
      <w:snapToGrid w:val="0"/>
      <w:kern w:val="0"/>
      <w:szCs w:val="21"/>
    </w:rPr>
  </w:style>
  <w:style w:type="character" w:customStyle="1" w:styleId="130">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字符"/>
    <w:link w:val="47"/>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字符"/>
    <w:link w:val="7"/>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2"/>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6"/>
    <w:qFormat/>
    <w:uiPriority w:val="0"/>
    <w:rPr>
      <w:rFonts w:ascii="宋体"/>
      <w:kern w:val="2"/>
      <w:sz w:val="24"/>
      <w:szCs w:val="21"/>
      <w:lang w:val="zh-CN"/>
    </w:rPr>
  </w:style>
  <w:style w:type="character" w:customStyle="1" w:styleId="186">
    <w:name w:val="标题 9 字符"/>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0"/>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39"/>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9"/>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0"/>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5"/>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List Paragraph11"/>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字符1"/>
    <w:link w:val="25"/>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字符1"/>
    <w:link w:val="3"/>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字符"/>
    <w:link w:val="59"/>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字符"/>
    <w:link w:val="6"/>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字符"/>
    <w:link w:val="20"/>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HTML 预设格式 字符"/>
    <w:link w:val="57"/>
    <w:qFormat/>
    <w:uiPriority w:val="0"/>
    <w:rPr>
      <w:rFonts w:ascii="黑体" w:hAnsi="Courier New" w:eastAsia="黑体"/>
    </w:rPr>
  </w:style>
  <w:style w:type="character" w:customStyle="1" w:styleId="305">
    <w:name w:val="正文文本 2 字符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8"/>
    <w:qFormat/>
    <w:uiPriority w:val="0"/>
    <w:rPr>
      <w:b/>
      <w:bCs/>
      <w:kern w:val="2"/>
      <w:sz w:val="24"/>
      <w:szCs w:val="24"/>
    </w:rPr>
  </w:style>
  <w:style w:type="character" w:customStyle="1" w:styleId="311">
    <w:name w:val="正文文本缩进 2 字符"/>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24"/>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5"/>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19"/>
    <w:qFormat/>
    <w:uiPriority w:val="0"/>
    <w:rPr>
      <w:kern w:val="2"/>
      <w:sz w:val="21"/>
      <w:szCs w:val="24"/>
    </w:rPr>
  </w:style>
  <w:style w:type="character" w:customStyle="1" w:styleId="348">
    <w:name w:val="签名 字符"/>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9"/>
    <w:next w:val="239"/>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9"/>
    <w:next w:val="239"/>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84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样式 纯文本 + 仿宋_GB2312 四号 加粗 行距: 1.5 倍行距"/>
    <w:basedOn w:val="33"/>
    <w:qFormat/>
    <w:uiPriority w:val="0"/>
    <w:rPr>
      <w:rFonts w:ascii="仿宋_GB2312" w:hAnsi="宋体" w:eastAsia="仿宋_GB2312" w:cs="宋体"/>
      <w:b/>
      <w:bCs/>
      <w:sz w:val="28"/>
    </w:rPr>
  </w:style>
  <w:style w:type="paragraph" w:customStyle="1" w:styleId="967">
    <w:name w:val="纯文本3"/>
    <w:basedOn w:val="968"/>
    <w:qFormat/>
    <w:uiPriority w:val="0"/>
    <w:pPr>
      <w:widowControl/>
      <w:jc w:val="left"/>
    </w:pPr>
    <w:rPr>
      <w:rFonts w:ascii="宋体" w:hAnsi="Courier New"/>
    </w:rPr>
  </w:style>
  <w:style w:type="paragraph" w:customStyle="1" w:styleId="96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69">
    <w:name w:val="NormalCharacter"/>
    <w:qFormat/>
    <w:uiPriority w:val="0"/>
  </w:style>
  <w:style w:type="paragraph" w:customStyle="1" w:styleId="970">
    <w:name w:val="纯文本31"/>
    <w:basedOn w:val="1"/>
    <w:qFormat/>
    <w:uiPriority w:val="0"/>
    <w:pPr>
      <w:jc w:val="left"/>
    </w:pPr>
    <w:rPr>
      <w:rFonts w:ascii="宋体" w:hAnsi="Courier New"/>
      <w:sz w:val="24"/>
      <w:szCs w:val="20"/>
    </w:rPr>
  </w:style>
  <w:style w:type="paragraph" w:customStyle="1" w:styleId="971">
    <w:name w:val="A_正文"/>
    <w:basedOn w:val="33"/>
    <w:qFormat/>
    <w:uiPriority w:val="0"/>
    <w:pPr>
      <w:topLinePunct/>
      <w:snapToGrid w:val="0"/>
      <w:spacing w:before="120" w:beforeLines="50" w:after="120" w:afterLines="50" w:line="600" w:lineRule="exact"/>
      <w:ind w:firstLine="600" w:firstLineChars="200"/>
      <w:jc w:val="left"/>
    </w:pPr>
    <w:rPr>
      <w:rFonts w:ascii="Times New Roman" w:hAnsi="Times New Roman" w:eastAsia="仿宋" w:cs="仿宋"/>
      <w:sz w:val="30"/>
      <w:szCs w:val="30"/>
    </w:rPr>
  </w:style>
  <w:style w:type="paragraph" w:customStyle="1" w:styleId="972">
    <w:name w:val="_Style 133"/>
    <w:basedOn w:val="23"/>
    <w:next w:val="24"/>
    <w:qFormat/>
    <w:uiPriority w:val="0"/>
    <w:pPr>
      <w:ind w:firstLine="420"/>
    </w:pPr>
    <w:rPr>
      <w:kern w:val="0"/>
      <w:sz w:val="20"/>
    </w:rPr>
  </w:style>
  <w:style w:type="paragraph" w:customStyle="1" w:styleId="973">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74">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75">
    <w:name w:val="纯文本111"/>
    <w:basedOn w:val="1"/>
    <w:qFormat/>
    <w:uiPriority w:val="0"/>
    <w:pPr>
      <w:widowControl/>
      <w:adjustRightInd/>
      <w:jc w:val="left"/>
    </w:pPr>
    <w:rPr>
      <w:rFonts w:hint="eastAsia" w:ascii="宋体" w:hAnsi="Courier New"/>
      <w:szCs w:val="20"/>
    </w:rPr>
  </w:style>
  <w:style w:type="paragraph" w:customStyle="1" w:styleId="976">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977">
    <w:name w:val="修订8"/>
    <w:hidden/>
    <w:unhideWhenUsed/>
    <w:qFormat/>
    <w:uiPriority w:val="99"/>
    <w:rPr>
      <w:rFonts w:ascii="Times New Roman" w:hAnsi="Times New Roman" w:eastAsia="宋体" w:cs="Times New Roman"/>
      <w:kern w:val="2"/>
      <w:sz w:val="21"/>
      <w:szCs w:val="24"/>
      <w:lang w:val="en-US" w:eastAsia="zh-CN" w:bidi="ar-SA"/>
    </w:rPr>
  </w:style>
  <w:style w:type="paragraph" w:customStyle="1" w:styleId="978">
    <w:name w:val="修订9"/>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CA4D3E-F12C-406A-A441-3DAF6989FEA2}">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18442</Words>
  <Characters>19733</Characters>
  <Lines>337</Lines>
  <Paragraphs>94</Paragraphs>
  <TotalTime>21</TotalTime>
  <ScaleCrop>false</ScaleCrop>
  <LinksUpToDate>false</LinksUpToDate>
  <CharactersWithSpaces>20086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2025-06-16T06:12:00Z</dcterms:created>
  <dc:creator>玥</dc:creator>
  <cp:lastModifiedBy>阿葛</cp:lastModifiedBy>
  <cp:lastPrinted>2021-12-30T19:06:00Z</cp:lastPrinted>
  <dcterms:modified xsi:type="dcterms:W3CDTF">2025-06-20T07:16:05Z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A54E1D670AC8479B9469E17224C1218A_13</vt:lpwstr>
  </property>
  <property fmtid="{D5CDD505-2E9C-101B-9397-08002B2CF9AE}" pid="5" name="KSOTemplateDocerSaveRecord">
    <vt:lpwstr>eyJoZGlkIjoiYTcxZDNhOWE2YmI1NzhmNDhiOTY3NzA1ZmExNmMzODEiLCJ1c2VySWQiOiIyNDc0MzI0ODAifQ==</vt:lpwstr>
  </property>
</Properties>
</file>