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highlight w:val="none"/>
        </w:rPr>
      </w:pPr>
    </w:p>
    <w:p w14:paraId="1D4539ED">
      <w:pPr>
        <w:spacing w:line="360" w:lineRule="auto"/>
        <w:jc w:val="center"/>
        <w:rPr>
          <w:rFonts w:cs="仿宋_GB2312" w:asciiTheme="minorEastAsia" w:hAnsiTheme="minorEastAsia" w:eastAsiaTheme="minorEastAsia"/>
          <w:b/>
          <w:color w:val="auto"/>
          <w:sz w:val="24"/>
          <w:highlight w:val="none"/>
        </w:rPr>
      </w:pPr>
    </w:p>
    <w:p w14:paraId="12A0FD69">
      <w:pPr>
        <w:adjustRightInd/>
        <w:spacing w:line="360" w:lineRule="auto"/>
        <w:jc w:val="center"/>
        <w:rPr>
          <w:rFonts w:cs="仿宋_GB2312" w:asciiTheme="minorEastAsia" w:hAnsiTheme="minorEastAsia" w:eastAsiaTheme="minorEastAsia"/>
          <w:b/>
          <w:color w:val="auto"/>
          <w:sz w:val="44"/>
          <w:szCs w:val="44"/>
          <w:highlight w:val="none"/>
        </w:rPr>
      </w:pPr>
    </w:p>
    <w:p w14:paraId="4EB66F48">
      <w:pPr>
        <w:adjustRightInd/>
        <w:spacing w:line="360" w:lineRule="auto"/>
        <w:jc w:val="center"/>
        <w:rPr>
          <w:rFonts w:hint="eastAsia" w:cs="仿宋_GB2312" w:asciiTheme="minorEastAsia" w:hAnsiTheme="minorEastAsia" w:eastAsiaTheme="minorEastAsia"/>
          <w:b/>
          <w:color w:val="auto"/>
          <w:sz w:val="36"/>
          <w:szCs w:val="36"/>
          <w:highlight w:val="none"/>
          <w:lang w:eastAsia="zh-CN"/>
        </w:rPr>
      </w:pPr>
      <w:r>
        <w:rPr>
          <w:rFonts w:hint="eastAsia" w:cs="仿宋_GB2312" w:asciiTheme="minorEastAsia" w:hAnsiTheme="minorEastAsia" w:eastAsiaTheme="minorEastAsia"/>
          <w:b/>
          <w:color w:val="auto"/>
          <w:sz w:val="36"/>
          <w:szCs w:val="36"/>
          <w:highlight w:val="none"/>
          <w:lang w:eastAsia="zh-CN"/>
        </w:rPr>
        <w:t>“十五五”时期构建浙江特色专精特新赋能体系推动“两新深度融合”发展的思路与对策研究项目</w:t>
      </w:r>
    </w:p>
    <w:p w14:paraId="24490A98">
      <w:pPr>
        <w:pStyle w:val="72"/>
        <w:rPr>
          <w:rFonts w:hint="eastAsia" w:cs="仿宋_GB2312" w:asciiTheme="minorEastAsia" w:hAnsiTheme="minorEastAsia" w:eastAsiaTheme="minorEastAsia"/>
          <w:b/>
          <w:color w:val="auto"/>
          <w:sz w:val="44"/>
          <w:szCs w:val="44"/>
          <w:highlight w:val="none"/>
          <w:lang w:eastAsia="zh-CN"/>
        </w:rPr>
      </w:pPr>
    </w:p>
    <w:p w14:paraId="501D9A86">
      <w:pPr>
        <w:pStyle w:val="72"/>
        <w:rPr>
          <w:rFonts w:hint="eastAsia" w:cs="仿宋_GB2312" w:asciiTheme="minorEastAsia" w:hAnsiTheme="minorEastAsia" w:eastAsiaTheme="minorEastAsia"/>
          <w:b/>
          <w:color w:val="auto"/>
          <w:sz w:val="44"/>
          <w:szCs w:val="44"/>
          <w:highlight w:val="none"/>
          <w:lang w:eastAsia="zh-CN"/>
        </w:rPr>
      </w:pPr>
    </w:p>
    <w:p w14:paraId="3B74D852">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5D594E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17A0688">
      <w:pPr>
        <w:snapToGrid w:val="0"/>
        <w:spacing w:line="360" w:lineRule="auto"/>
        <w:jc w:val="center"/>
        <w:rPr>
          <w:rFonts w:cs="仿宋_GB2312" w:asciiTheme="minorEastAsia" w:hAnsiTheme="minorEastAsia" w:eastAsiaTheme="minorEastAsia"/>
          <w:color w:val="auto"/>
          <w:sz w:val="30"/>
          <w:szCs w:val="30"/>
          <w:highlight w:val="none"/>
        </w:rPr>
      </w:pPr>
    </w:p>
    <w:p w14:paraId="683AD920">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ZJ-2580145-10</w:t>
      </w:r>
    </w:p>
    <w:p w14:paraId="68579B86">
      <w:pPr>
        <w:adjustRightInd/>
        <w:spacing w:line="360" w:lineRule="auto"/>
        <w:rPr>
          <w:rFonts w:cs="仿宋_GB2312" w:asciiTheme="minorEastAsia" w:hAnsiTheme="minorEastAsia" w:eastAsiaTheme="minorEastAsia"/>
          <w:color w:val="auto"/>
          <w:sz w:val="28"/>
          <w:szCs w:val="20"/>
          <w:highlight w:val="none"/>
        </w:rPr>
      </w:pPr>
    </w:p>
    <w:p w14:paraId="2FFF8DD5">
      <w:pPr>
        <w:spacing w:line="360" w:lineRule="auto"/>
        <w:jc w:val="center"/>
        <w:rPr>
          <w:rFonts w:cs="仿宋_GB2312" w:asciiTheme="minorEastAsia" w:hAnsiTheme="minorEastAsia" w:eastAsiaTheme="minorEastAsia"/>
          <w:color w:val="auto"/>
          <w:sz w:val="24"/>
          <w:highlight w:val="none"/>
        </w:rPr>
      </w:pPr>
    </w:p>
    <w:p w14:paraId="7F3F1794">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C87510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AE573C8">
      <w:pPr>
        <w:snapToGrid w:val="0"/>
        <w:spacing w:line="360" w:lineRule="auto"/>
        <w:jc w:val="center"/>
        <w:rPr>
          <w:rFonts w:cs="仿宋_GB2312" w:asciiTheme="minorEastAsia" w:hAnsiTheme="minorEastAsia" w:eastAsiaTheme="minorEastAsia"/>
          <w:color w:val="auto"/>
          <w:sz w:val="32"/>
          <w:szCs w:val="32"/>
          <w:highlight w:val="none"/>
        </w:rPr>
      </w:pPr>
    </w:p>
    <w:p w14:paraId="7516AE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仿宋_GB2312" w:asciiTheme="minorEastAsia" w:hAnsiTheme="minorEastAsia"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浙江省经济和信息化厅</w:t>
      </w:r>
    </w:p>
    <w:p w14:paraId="7CF6877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浙江国际招投标有限公司</w:t>
      </w:r>
    </w:p>
    <w:p w14:paraId="784419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2AA1C14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highlight w:val="none"/>
        </w:rPr>
      </w:pPr>
    </w:p>
    <w:p w14:paraId="4FCB36F9">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9248DBC">
      <w:pPr>
        <w:spacing w:line="360" w:lineRule="auto"/>
        <w:rPr>
          <w:rFonts w:cs="仿宋_GB2312" w:asciiTheme="minorEastAsia" w:hAnsiTheme="minorEastAsia" w:eastAsiaTheme="minorEastAsia"/>
          <w:color w:val="auto"/>
          <w:sz w:val="32"/>
          <w:szCs w:val="32"/>
          <w:highlight w:val="none"/>
        </w:rPr>
      </w:pPr>
    </w:p>
    <w:p w14:paraId="660368F7">
      <w:pPr>
        <w:spacing w:line="360" w:lineRule="auto"/>
        <w:rPr>
          <w:rFonts w:cs="仿宋_GB2312" w:asciiTheme="minorEastAsia" w:hAnsiTheme="minorEastAsia" w:eastAsiaTheme="minorEastAsia"/>
          <w:color w:val="auto"/>
          <w:sz w:val="32"/>
          <w:szCs w:val="32"/>
          <w:highlight w:val="none"/>
        </w:rPr>
      </w:pPr>
    </w:p>
    <w:p w14:paraId="3DB11D0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竞争性磋商邀请公告</w:t>
      </w:r>
    </w:p>
    <w:p w14:paraId="062E877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highlight w:val="none"/>
        </w:rPr>
      </w:pPr>
    </w:p>
    <w:p w14:paraId="08B8A910">
      <w:pPr>
        <w:spacing w:line="360" w:lineRule="auto"/>
        <w:ind w:firstLine="549" w:firstLineChars="229"/>
        <w:rPr>
          <w:rFonts w:cs="仿宋_GB2312" w:asciiTheme="minorEastAsia" w:hAnsiTheme="minorEastAsia" w:eastAsiaTheme="minorEastAsia"/>
          <w:color w:val="auto"/>
          <w:sz w:val="24"/>
          <w:highlight w:val="none"/>
        </w:rPr>
      </w:pPr>
    </w:p>
    <w:p w14:paraId="7583EF57">
      <w:pPr>
        <w:spacing w:line="360" w:lineRule="auto"/>
        <w:ind w:firstLine="549" w:firstLineChars="229"/>
        <w:rPr>
          <w:rFonts w:cs="仿宋_GB2312" w:asciiTheme="minorEastAsia" w:hAnsiTheme="minorEastAsia" w:eastAsiaTheme="minorEastAsia"/>
          <w:color w:val="auto"/>
          <w:sz w:val="24"/>
          <w:highlight w:val="none"/>
        </w:rPr>
      </w:pPr>
    </w:p>
    <w:p w14:paraId="2A3B0AA2">
      <w:pPr>
        <w:spacing w:line="360" w:lineRule="auto"/>
        <w:ind w:firstLine="549" w:firstLineChars="229"/>
        <w:rPr>
          <w:rFonts w:cs="仿宋_GB2312" w:asciiTheme="minorEastAsia" w:hAnsiTheme="minorEastAsia" w:eastAsiaTheme="minorEastAsia"/>
          <w:color w:val="auto"/>
          <w:sz w:val="24"/>
          <w:highlight w:val="none"/>
        </w:rPr>
      </w:pPr>
    </w:p>
    <w:p w14:paraId="1B48F5A8">
      <w:pPr>
        <w:spacing w:line="360" w:lineRule="auto"/>
        <w:ind w:firstLine="549" w:firstLineChars="229"/>
        <w:rPr>
          <w:rFonts w:cs="仿宋_GB2312" w:asciiTheme="minorEastAsia" w:hAnsiTheme="minorEastAsia" w:eastAsiaTheme="minorEastAsia"/>
          <w:color w:val="auto"/>
          <w:sz w:val="24"/>
          <w:highlight w:val="none"/>
        </w:rPr>
      </w:pPr>
    </w:p>
    <w:p w14:paraId="7FA8D9C6">
      <w:pPr>
        <w:spacing w:line="360" w:lineRule="auto"/>
        <w:ind w:firstLine="549" w:firstLineChars="229"/>
        <w:rPr>
          <w:rFonts w:cs="仿宋_GB2312" w:asciiTheme="minorEastAsia" w:hAnsiTheme="minorEastAsia" w:eastAsiaTheme="minorEastAsia"/>
          <w:color w:val="auto"/>
          <w:sz w:val="24"/>
          <w:highlight w:val="none"/>
        </w:rPr>
      </w:pPr>
    </w:p>
    <w:p w14:paraId="1FDC7061">
      <w:pPr>
        <w:spacing w:line="360" w:lineRule="auto"/>
        <w:ind w:firstLine="549" w:firstLineChars="229"/>
        <w:rPr>
          <w:rFonts w:cs="仿宋_GB2312" w:asciiTheme="minorEastAsia" w:hAnsiTheme="minorEastAsia" w:eastAsiaTheme="minorEastAsia"/>
          <w:color w:val="auto"/>
          <w:sz w:val="24"/>
          <w:highlight w:val="none"/>
        </w:rPr>
      </w:pPr>
    </w:p>
    <w:p w14:paraId="7C86EE8B">
      <w:pPr>
        <w:spacing w:line="360" w:lineRule="auto"/>
        <w:ind w:firstLine="549" w:firstLineChars="229"/>
        <w:rPr>
          <w:rFonts w:cs="仿宋_GB2312" w:asciiTheme="minorEastAsia" w:hAnsiTheme="minorEastAsia" w:eastAsiaTheme="minorEastAsia"/>
          <w:color w:val="auto"/>
          <w:sz w:val="24"/>
          <w:highlight w:val="none"/>
        </w:rPr>
      </w:pPr>
    </w:p>
    <w:p w14:paraId="253BFBE5">
      <w:pPr>
        <w:spacing w:line="360" w:lineRule="auto"/>
        <w:ind w:firstLine="549" w:firstLineChars="229"/>
        <w:rPr>
          <w:rFonts w:cs="仿宋_GB2312" w:asciiTheme="minorEastAsia" w:hAnsiTheme="minorEastAsia" w:eastAsiaTheme="minorEastAsia"/>
          <w:color w:val="auto"/>
          <w:sz w:val="24"/>
          <w:highlight w:val="none"/>
        </w:rPr>
      </w:pPr>
    </w:p>
    <w:p w14:paraId="536672DC">
      <w:pPr>
        <w:spacing w:line="360" w:lineRule="auto"/>
        <w:ind w:firstLine="549" w:firstLineChars="229"/>
        <w:rPr>
          <w:rFonts w:cs="仿宋_GB2312" w:asciiTheme="minorEastAsia" w:hAnsiTheme="minorEastAsia" w:eastAsiaTheme="minorEastAsia"/>
          <w:color w:val="auto"/>
          <w:sz w:val="24"/>
          <w:highlight w:val="none"/>
        </w:rPr>
      </w:pPr>
    </w:p>
    <w:p w14:paraId="382EEE52">
      <w:pPr>
        <w:spacing w:line="360" w:lineRule="auto"/>
        <w:ind w:firstLine="549" w:firstLineChars="229"/>
        <w:rPr>
          <w:rFonts w:cs="仿宋_GB2312" w:asciiTheme="minorEastAsia" w:hAnsiTheme="minorEastAsia" w:eastAsiaTheme="minorEastAsia"/>
          <w:color w:val="auto"/>
          <w:sz w:val="24"/>
          <w:highlight w:val="none"/>
        </w:rPr>
      </w:pPr>
    </w:p>
    <w:p w14:paraId="30ED34D1">
      <w:pPr>
        <w:spacing w:line="360" w:lineRule="auto"/>
        <w:ind w:firstLine="549" w:firstLineChars="229"/>
        <w:rPr>
          <w:rFonts w:cs="仿宋_GB2312" w:asciiTheme="minorEastAsia" w:hAnsiTheme="minorEastAsia" w:eastAsiaTheme="minorEastAsia"/>
          <w:color w:val="auto"/>
          <w:sz w:val="24"/>
          <w:highlight w:val="none"/>
        </w:rPr>
      </w:pPr>
    </w:p>
    <w:p w14:paraId="7436EFBE">
      <w:pPr>
        <w:spacing w:line="360" w:lineRule="auto"/>
        <w:rPr>
          <w:rFonts w:cs="仿宋_GB2312" w:asciiTheme="minorEastAsia" w:hAnsiTheme="minorEastAsia" w:eastAsiaTheme="minorEastAsia"/>
          <w:color w:val="auto"/>
          <w:sz w:val="24"/>
          <w:highlight w:val="none"/>
        </w:rPr>
      </w:pPr>
    </w:p>
    <w:p w14:paraId="235E075F">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竞争性磋商邀请公告</w:t>
      </w:r>
    </w:p>
    <w:p w14:paraId="31658D8F">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none"/>
          <w:lang w:val="en-US" w:eastAsia="zh-CN"/>
        </w:rPr>
        <w:t>线上</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2025年7月7日14：30</w:t>
      </w:r>
      <w:r>
        <w:rPr>
          <w:rFonts w:hint="eastAsia" w:asciiTheme="minorEastAsia" w:hAnsiTheme="minorEastAsia" w:eastAsiaTheme="minorEastAsia"/>
          <w:bCs/>
          <w:color w:val="auto"/>
          <w:sz w:val="24"/>
          <w:highlight w:val="none"/>
        </w:rPr>
        <w:t>（北京时间）前提交</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上传）</w:t>
      </w:r>
      <w:r>
        <w:rPr>
          <w:rFonts w:hint="eastAsia" w:asciiTheme="minorEastAsia" w:hAnsiTheme="minorEastAsia" w:eastAsiaTheme="minorEastAsia"/>
          <w:bCs/>
          <w:color w:val="auto"/>
          <w:sz w:val="24"/>
          <w:highlight w:val="none"/>
        </w:rPr>
        <w:t>响应文件</w:t>
      </w:r>
      <w:r>
        <w:rPr>
          <w:rFonts w:hint="eastAsia" w:asciiTheme="minorEastAsia" w:hAnsiTheme="minorEastAsia" w:eastAsiaTheme="minorEastAsia"/>
          <w:color w:val="auto"/>
          <w:sz w:val="24"/>
          <w:highlight w:val="none"/>
        </w:rPr>
        <w:t>。</w:t>
      </w:r>
    </w:p>
    <w:p w14:paraId="317B4722">
      <w:pPr>
        <w:pStyle w:val="5"/>
        <w:numPr>
          <w:ilvl w:val="0"/>
          <w:numId w:val="0"/>
        </w:numPr>
        <w:ind w:left="432" w:hanging="432"/>
        <w:rPr>
          <w:rFonts w:cs="宋体" w:asciiTheme="minorEastAsia" w:hAnsiTheme="minorEastAsia" w:eastAsiaTheme="minorEastAsia"/>
          <w:color w:val="auto"/>
          <w:sz w:val="24"/>
          <w:szCs w:val="24"/>
          <w:highlight w:val="none"/>
        </w:rPr>
      </w:pPr>
      <w:bookmarkStart w:id="11" w:name="_Toc35393629"/>
      <w:bookmarkStart w:id="12" w:name="_Toc28359089"/>
      <w:bookmarkStart w:id="13" w:name="_Toc28359012"/>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684C3607">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ZJ-2580145-10</w:t>
      </w:r>
    </w:p>
    <w:p w14:paraId="7D25B160">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“十五五”时期构建浙江特色专精特新赋能体系推动“两新深度融合”发展的思路与对策研究项目</w:t>
      </w:r>
    </w:p>
    <w:p w14:paraId="70C88FEE">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4310F63">
      <w:pPr>
        <w:spacing w:line="360" w:lineRule="auto"/>
        <w:ind w:firstLine="482" w:firstLineChars="200"/>
        <w:rPr>
          <w:rFonts w:hint="eastAsia" w:asciiTheme="minorEastAsia" w:hAnsiTheme="minorEastAsia" w:eastAsiaTheme="minorEastAsia"/>
          <w:b w:val="0"/>
          <w:bCs/>
          <w:color w:val="auto"/>
          <w:sz w:val="24"/>
          <w:highlight w:val="none"/>
          <w:lang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eastAsia="zh-CN"/>
        </w:rPr>
        <w:t>150000</w:t>
      </w:r>
    </w:p>
    <w:p w14:paraId="1CEA5A31">
      <w:pPr>
        <w:spacing w:line="360" w:lineRule="auto"/>
        <w:ind w:firstLine="482" w:firstLineChars="200"/>
        <w:rPr>
          <w:rFonts w:hint="eastAsia" w:asciiTheme="minorEastAsia" w:hAnsiTheme="minorEastAsia" w:eastAsiaTheme="minorEastAsia"/>
          <w:b w:val="0"/>
          <w:bCs/>
          <w:color w:val="auto"/>
          <w:sz w:val="24"/>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eastAsia="zh-CN"/>
        </w:rPr>
        <w:t>150000</w:t>
      </w:r>
    </w:p>
    <w:p w14:paraId="3F203BD3">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55D22750">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608091E8">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150000</w:t>
      </w:r>
    </w:p>
    <w:p w14:paraId="097D9EDB">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w:t>
      </w:r>
    </w:p>
    <w:p w14:paraId="0131F198">
      <w:pPr>
        <w:spacing w:line="360" w:lineRule="auto"/>
        <w:ind w:left="420" w:leftChars="20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简要规格描述：本项目为</w:t>
      </w:r>
      <w:r>
        <w:rPr>
          <w:rFonts w:hint="eastAsia" w:ascii="宋体" w:hAnsi="宋体" w:eastAsia="宋体" w:cs="宋体"/>
          <w:color w:val="auto"/>
          <w:sz w:val="24"/>
          <w:szCs w:val="24"/>
          <w:highlight w:val="none"/>
          <w:lang w:eastAsia="zh-CN"/>
        </w:rPr>
        <w:t>浙江省经济和信息化厅</w:t>
      </w:r>
      <w:r>
        <w:rPr>
          <w:rFonts w:hint="eastAsia" w:ascii="宋体" w:hAnsi="宋体" w:eastAsia="宋体" w:cs="宋体"/>
          <w:color w:val="auto"/>
          <w:kern w:val="2"/>
          <w:sz w:val="24"/>
          <w:szCs w:val="24"/>
          <w:highlight w:val="none"/>
          <w:lang w:val="en-US" w:eastAsia="zh-CN" w:bidi="ar-SA"/>
        </w:rPr>
        <w:t>的</w:t>
      </w:r>
      <w:r>
        <w:rPr>
          <w:rFonts w:hint="eastAsia" w:asciiTheme="minorEastAsia" w:hAnsiTheme="minorEastAsia" w:eastAsiaTheme="minorEastAsia"/>
          <w:color w:val="auto"/>
          <w:sz w:val="24"/>
          <w:highlight w:val="none"/>
          <w:lang w:eastAsia="zh-CN"/>
        </w:rPr>
        <w:t>“十五五”时期构建浙江特色专精特新赋能体系推动“两新深度融合”发展的思路与对策研究项目</w:t>
      </w:r>
      <w:r>
        <w:rPr>
          <w:rFonts w:hint="eastAsia" w:ascii="宋体" w:hAnsi="宋体" w:eastAsia="宋体" w:cs="宋体"/>
          <w:color w:val="auto"/>
          <w:sz w:val="24"/>
          <w:szCs w:val="24"/>
          <w:highlight w:val="none"/>
          <w:lang w:bidi="ar"/>
        </w:rPr>
        <w:t>，</w:t>
      </w:r>
      <w:r>
        <w:rPr>
          <w:rFonts w:hint="eastAsia" w:ascii="宋体" w:hAnsi="宋体" w:cs="宋体"/>
          <w:sz w:val="24"/>
        </w:rPr>
        <w:t>具体以</w:t>
      </w:r>
      <w:r>
        <w:rPr>
          <w:rFonts w:hint="eastAsia" w:ascii="宋体" w:hAnsi="宋体" w:cs="宋体"/>
          <w:sz w:val="24"/>
          <w:lang w:val="en-US" w:eastAsia="zh-CN"/>
        </w:rPr>
        <w:t>磋商</w:t>
      </w:r>
      <w:r>
        <w:rPr>
          <w:rFonts w:hint="eastAsia" w:ascii="宋体" w:hAnsi="宋体" w:cs="宋体"/>
          <w:sz w:val="24"/>
        </w:rPr>
        <w:t>文件第</w:t>
      </w:r>
      <w:r>
        <w:rPr>
          <w:rFonts w:hint="eastAsia" w:ascii="宋体" w:hAnsi="宋体" w:cs="宋体"/>
          <w:sz w:val="24"/>
          <w:lang w:val="en-US" w:eastAsia="zh-CN"/>
        </w:rPr>
        <w:t>四</w:t>
      </w:r>
      <w:r>
        <w:rPr>
          <w:rFonts w:hint="eastAsia" w:ascii="宋体" w:hAnsi="宋体" w:cs="宋体"/>
          <w:sz w:val="24"/>
        </w:rPr>
        <w:t>部分采购需求为准，供应商可点击本公告下方“浏览采购文件”查看采购需求。</w:t>
      </w:r>
    </w:p>
    <w:p w14:paraId="2A7B5226">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5E1A1C8">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none"/>
          <w:lang w:val="en-US" w:eastAsia="zh-CN"/>
        </w:rPr>
        <w:t>标项1，按磋商文件</w:t>
      </w:r>
      <w:r>
        <w:rPr>
          <w:rFonts w:hint="eastAsia" w:ascii="宋体" w:hAnsi="宋体" w:cs="宋体"/>
          <w:sz w:val="24"/>
        </w:rPr>
        <w:t>第</w:t>
      </w:r>
      <w:r>
        <w:rPr>
          <w:rFonts w:hint="eastAsia" w:ascii="宋体" w:hAnsi="宋体" w:cs="宋体"/>
          <w:sz w:val="24"/>
          <w:lang w:val="en-US" w:eastAsia="zh-CN"/>
        </w:rPr>
        <w:t>四</w:t>
      </w:r>
      <w:r>
        <w:rPr>
          <w:rFonts w:hint="eastAsia" w:ascii="宋体" w:hAnsi="宋体" w:cs="宋体"/>
          <w:sz w:val="24"/>
        </w:rPr>
        <w:t>部分采购需求</w:t>
      </w:r>
      <w:r>
        <w:rPr>
          <w:rFonts w:hint="eastAsia" w:asciiTheme="minorEastAsia" w:hAnsiTheme="minorEastAsia" w:eastAsiaTheme="minorEastAsia"/>
          <w:color w:val="auto"/>
          <w:sz w:val="24"/>
          <w:highlight w:val="none"/>
          <w:u w:val="none"/>
          <w:lang w:val="en-US" w:eastAsia="zh-CN"/>
        </w:rPr>
        <w:t>。</w:t>
      </w:r>
    </w:p>
    <w:p w14:paraId="7B6F78D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本项目（是）接受联合体投标。</w:t>
      </w:r>
    </w:p>
    <w:p w14:paraId="07A7E371">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15" w:name="_Toc28359090"/>
      <w:bookmarkStart w:id="16" w:name="_Toc35393799"/>
      <w:bookmarkStart w:id="17" w:name="_Toc35393630"/>
      <w:bookmarkStart w:id="18" w:name="_Toc28359013"/>
      <w:r>
        <w:rPr>
          <w:rFonts w:hint="eastAsia" w:cs="宋体" w:asciiTheme="minorEastAsia" w:hAnsiTheme="minorEastAsia" w:eastAsiaTheme="minorEastAsia"/>
          <w:color w:val="auto"/>
          <w:sz w:val="24"/>
          <w:szCs w:val="24"/>
          <w:highlight w:val="none"/>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38308177">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3E29ACB2">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236997B6">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19" w:name="_Toc28359014"/>
      <w:bookmarkStart w:id="20" w:name="_Toc35393631"/>
      <w:bookmarkStart w:id="21" w:name="_Toc35393800"/>
      <w:bookmarkStart w:id="22" w:name="_Toc28359091"/>
      <w:r>
        <w:rPr>
          <w:rFonts w:hint="eastAsia" w:cs="宋体" w:asciiTheme="minorEastAsia" w:hAnsiTheme="minorEastAsia" w:eastAsiaTheme="minorEastAsia"/>
          <w:color w:val="auto"/>
          <w:sz w:val="24"/>
          <w:szCs w:val="24"/>
          <w:highlight w:val="none"/>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2025年7月7日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89DFED7">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政采云平台线上获取</w:t>
      </w:r>
    </w:p>
    <w:p w14:paraId="4E1889A5">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b w:val="0"/>
          <w:bCs/>
          <w:color w:val="auto"/>
          <w:sz w:val="24"/>
          <w:highlight w:val="none"/>
        </w:rPr>
        <w:t>供应商通过“浙江政府采购网”在线获取（招标公告下方选取“潜在供应商”处“获取采购文件”），不提供纸质版采购文件；供应商只有在“浙江政府采购网”完成获取采购文件申请并下载了采购文件后才视作依法获取采购文件（法律法规所指的供应商获取采购文件时间以供应商完成获取采购文件申请后下载采购文件的时间为准）。</w:t>
      </w:r>
    </w:p>
    <w:p w14:paraId="06D9BE7C">
      <w:pPr>
        <w:spacing w:line="360" w:lineRule="auto"/>
        <w:ind w:firstLine="540"/>
        <w:rPr>
          <w:rFonts w:hint="eastAsia"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w:t>
      </w:r>
    </w:p>
    <w:p w14:paraId="7A3FC5AF">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801"/>
      <w:bookmarkStart w:id="25" w:name="_Toc35393632"/>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57BDC2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2025年7月7日14：30</w:t>
      </w:r>
      <w:r>
        <w:rPr>
          <w:rFonts w:hint="eastAsia" w:asciiTheme="minorEastAsia" w:hAnsiTheme="minorEastAsia" w:eastAsiaTheme="minorEastAsia"/>
          <w:bCs/>
          <w:color w:val="auto"/>
          <w:sz w:val="24"/>
          <w:highlight w:val="none"/>
        </w:rPr>
        <w:t>（北京时间）</w:t>
      </w:r>
    </w:p>
    <w:p w14:paraId="13E3DD6E">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kern w:val="2"/>
          <w:sz w:val="24"/>
          <w:szCs w:val="24"/>
          <w:highlight w:val="none"/>
        </w:rPr>
        <w:t>https://www.zcygov.cn/</w:t>
      </w:r>
      <w:r>
        <w:rPr>
          <w:rStyle w:val="69"/>
          <w:rFonts w:hint="eastAsia" w:cs="仿宋_GB2312" w:asciiTheme="minorEastAsia" w:hAnsiTheme="minorEastAsia" w:eastAsiaTheme="minorEastAsia"/>
          <w:b w:val="0"/>
          <w:bCs/>
          <w:color w:val="auto"/>
          <w:kern w:val="2"/>
          <w:sz w:val="24"/>
          <w:szCs w:val="24"/>
          <w:highlight w:val="none"/>
        </w:rPr>
        <w:fldChar w:fldCharType="end"/>
      </w:r>
      <w:r>
        <w:rPr>
          <w:rFonts w:hint="eastAsia" w:cs="仿宋_GB2312" w:asciiTheme="minorEastAsia" w:hAnsiTheme="minorEastAsia" w:eastAsiaTheme="minorEastAsia"/>
          <w:b w:val="0"/>
          <w:bCs/>
          <w:color w:val="auto"/>
          <w:sz w:val="24"/>
          <w:highlight w:val="none"/>
        </w:rPr>
        <w:t>）。</w:t>
      </w:r>
    </w:p>
    <w:p w14:paraId="02C705FC">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28359016"/>
      <w:bookmarkStart w:id="29" w:name="_Toc35393633"/>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2025年7月7日14：30</w:t>
      </w:r>
      <w:r>
        <w:rPr>
          <w:rFonts w:hint="eastAsia" w:asciiTheme="minorEastAsia" w:hAnsiTheme="minorEastAsia" w:eastAsiaTheme="minorEastAsia"/>
          <w:bCs/>
          <w:color w:val="auto"/>
          <w:sz w:val="24"/>
          <w:highlight w:val="none"/>
        </w:rPr>
        <w:t>（北京时间）</w:t>
      </w:r>
    </w:p>
    <w:p w14:paraId="4EEE7944">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15B00E85">
      <w:pPr>
        <w:pStyle w:val="5"/>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72D194B">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68954852">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w:t>
      </w:r>
      <w:r>
        <w:rPr>
          <w:rFonts w:hint="eastAsia" w:cs="宋体" w:asciiTheme="minorEastAsia" w:hAnsiTheme="minorEastAsia" w:eastAsiaTheme="minorEastAsia"/>
          <w:color w:val="auto"/>
          <w:sz w:val="24"/>
          <w:highlight w:val="none"/>
          <w:lang w:eastAsia="zh-CN"/>
        </w:rPr>
        <w:t>〔2021〕22号</w:t>
      </w:r>
      <w:r>
        <w:rPr>
          <w:rFonts w:hint="eastAsia" w:cs="宋体" w:asciiTheme="minorEastAsia" w:hAnsiTheme="minorEastAsia" w:eastAsiaTheme="minorEastAsia"/>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对采购文件需求的以书面形式向采购人提出质疑，对其他内容的以书面形式向采购人和采购代理机构提出质疑</w:t>
      </w:r>
      <w:r>
        <w:rPr>
          <w:rFonts w:hint="eastAsia" w:asciiTheme="minorEastAsia" w:hAnsiTheme="minorEastAsia" w:eastAsiaTheme="minorEastAsia"/>
          <w:color w:val="auto"/>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w:t>
      </w:r>
      <w:r>
        <w:rPr>
          <w:rFonts w:hint="eastAsia" w:cs="宋体" w:asciiTheme="minorEastAsia" w:hAnsiTheme="minorEastAsia" w:eastAsiaTheme="minorEastAsia"/>
          <w:color w:val="auto"/>
          <w:sz w:val="24"/>
          <w:highlight w:val="none"/>
          <w:lang w:val="en-US" w:eastAsia="zh-CN"/>
        </w:rPr>
        <w:t>为5个工作日</w:t>
      </w:r>
      <w:r>
        <w:rPr>
          <w:rFonts w:hint="eastAsia" w:cs="宋体" w:asciiTheme="minorEastAsia" w:hAnsiTheme="minorEastAsia" w:eastAsiaTheme="minorEastAsia"/>
          <w:color w:val="auto"/>
          <w:sz w:val="24"/>
          <w:highlight w:val="none"/>
        </w:rPr>
        <w:t>。</w:t>
      </w:r>
    </w:p>
    <w:p w14:paraId="38C2F700">
      <w:pPr>
        <w:pStyle w:val="5"/>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35393636"/>
      <w:bookmarkStart w:id="39" w:name="_Toc28359095"/>
      <w:bookmarkStart w:id="40"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3E768528">
      <w:pPr>
        <w:pStyle w:val="5"/>
        <w:numPr>
          <w:ilvl w:val="0"/>
          <w:numId w:val="0"/>
        </w:numPr>
        <w:tabs>
          <w:tab w:val="left" w:pos="0"/>
          <w:tab w:val="clear" w:pos="432"/>
        </w:tabs>
        <w:ind w:left="0" w:leftChars="0" w:firstLine="419" w:firstLineChars="174"/>
        <w:rPr>
          <w:rFonts w:cs="宋体" w:asciiTheme="minorEastAsia" w:hAnsiTheme="minorEastAsia" w:eastAsiaTheme="minorEastAsia"/>
          <w:color w:val="auto"/>
          <w:sz w:val="24"/>
          <w:szCs w:val="24"/>
          <w:highlight w:val="none"/>
        </w:rPr>
      </w:pPr>
      <w:bookmarkStart w:id="41" w:name="_Toc28359019"/>
      <w:bookmarkStart w:id="42" w:name="_Toc35393637"/>
      <w:bookmarkStart w:id="43" w:name="_Toc35393806"/>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4921B600">
      <w:pPr>
        <w:spacing w:line="360" w:lineRule="auto"/>
        <w:ind w:left="0" w:leftChars="0" w:firstLine="417" w:firstLineChars="174"/>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浙江省经济和信息化厅</w:t>
      </w:r>
    </w:p>
    <w:p w14:paraId="3D0A89E9">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地址：杭州市西湖区体育场路479号</w:t>
      </w:r>
    </w:p>
    <w:p w14:paraId="6DD004DA">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4333926A">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项目联系人（询问）：冯大伟</w:t>
      </w:r>
    </w:p>
    <w:p w14:paraId="7540A063">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0571-87056940</w:t>
      </w:r>
    </w:p>
    <w:p w14:paraId="26E5266F">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质疑联系人：南晓静</w:t>
      </w:r>
    </w:p>
    <w:p w14:paraId="30EC5555">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val="en-US" w:eastAsia="zh-CN"/>
        </w:rPr>
        <w:t>0571-87050815</w:t>
      </w:r>
    </w:p>
    <w:p w14:paraId="653A869A">
      <w:pPr>
        <w:pStyle w:val="5"/>
        <w:numPr>
          <w:ilvl w:val="0"/>
          <w:numId w:val="0"/>
        </w:numPr>
        <w:tabs>
          <w:tab w:val="left" w:pos="0"/>
          <w:tab w:val="clear" w:pos="432"/>
        </w:tabs>
        <w:ind w:left="0" w:leftChars="0" w:firstLine="419" w:firstLineChars="174"/>
        <w:rPr>
          <w:rFonts w:cs="宋体" w:asciiTheme="minorEastAsia" w:hAnsiTheme="minorEastAsia" w:eastAsiaTheme="minorEastAsia"/>
          <w:color w:val="auto"/>
          <w:sz w:val="24"/>
          <w:highlight w:val="none"/>
        </w:rPr>
      </w:pPr>
      <w:bookmarkStart w:id="45" w:name="_Toc35393807"/>
      <w:bookmarkStart w:id="46" w:name="_Toc28359020"/>
      <w:bookmarkStart w:id="47" w:name="_Toc28359097"/>
      <w:bookmarkStart w:id="48" w:name="_Toc35393638"/>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4EBAF40A">
      <w:pPr>
        <w:spacing w:line="360" w:lineRule="auto"/>
        <w:ind w:left="0" w:leftChars="0" w:firstLine="417" w:firstLineChars="174"/>
        <w:rPr>
          <w:rFonts w:hint="eastAsia" w:asciiTheme="minorEastAsia" w:hAnsiTheme="minorEastAsia" w:eastAsiaTheme="minorEastAsia"/>
          <w:color w:val="auto"/>
          <w:sz w:val="24"/>
          <w:highlight w:val="none"/>
        </w:rPr>
      </w:pPr>
      <w:bookmarkStart w:id="49" w:name="_Toc28359021"/>
      <w:bookmarkStart w:id="50" w:name="_Toc35393639"/>
      <w:bookmarkStart w:id="51" w:name="_Toc28359098"/>
      <w:bookmarkStart w:id="52" w:name="_Toc35393808"/>
      <w:r>
        <w:rPr>
          <w:rFonts w:hint="eastAsia" w:asciiTheme="minorEastAsia" w:hAnsiTheme="minorEastAsia" w:eastAsiaTheme="minorEastAsia"/>
          <w:color w:val="auto"/>
          <w:sz w:val="24"/>
          <w:highlight w:val="none"/>
        </w:rPr>
        <w:t>名称：浙江国际招投标有限公司</w:t>
      </w:r>
    </w:p>
    <w:p w14:paraId="50457304">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地址：杭州市西湖区文三路90号东部软件园1号楼3楼</w:t>
      </w:r>
    </w:p>
    <w:p w14:paraId="302F119F">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传真：0571-88473430</w:t>
      </w:r>
    </w:p>
    <w:p w14:paraId="6002705C">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项目联系人（询问）：周群峰、</w:t>
      </w:r>
      <w:r>
        <w:rPr>
          <w:rFonts w:hint="eastAsia" w:asciiTheme="minorEastAsia" w:hAnsiTheme="minorEastAsia" w:eastAsiaTheme="minorEastAsia"/>
          <w:color w:val="auto"/>
          <w:sz w:val="24"/>
          <w:highlight w:val="none"/>
          <w:lang w:val="en-US" w:eastAsia="zh-CN"/>
        </w:rPr>
        <w:t>易芳明、夏逸云</w:t>
      </w:r>
    </w:p>
    <w:p w14:paraId="06A11F4D">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项目联系方式（询问）：0571-81061804、0571-8</w:t>
      </w:r>
      <w:r>
        <w:rPr>
          <w:rFonts w:hint="eastAsia" w:asciiTheme="minorEastAsia" w:hAnsiTheme="minorEastAsia" w:eastAsiaTheme="minorEastAsia"/>
          <w:color w:val="auto"/>
          <w:sz w:val="24"/>
          <w:highlight w:val="none"/>
          <w:lang w:val="en-US" w:eastAsia="zh-CN"/>
        </w:rPr>
        <w:t>1061820</w:t>
      </w:r>
    </w:p>
    <w:p w14:paraId="549A1924">
      <w:pPr>
        <w:spacing w:line="360" w:lineRule="auto"/>
        <w:ind w:left="0" w:leftChars="0" w:firstLine="417" w:firstLineChars="174"/>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葛珍妮</w:t>
      </w:r>
    </w:p>
    <w:p w14:paraId="4A91A2D0">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质疑联系方式：0571-81061821</w:t>
      </w:r>
    </w:p>
    <w:p w14:paraId="58F11AFD">
      <w:pPr>
        <w:spacing w:line="360" w:lineRule="auto"/>
        <w:ind w:left="0" w:leftChars="0" w:firstLine="419" w:firstLineChars="174"/>
        <w:rPr>
          <w:rFonts w:hint="eastAsia" w:ascii="宋体" w:hAnsi="宋体" w:eastAsia="宋体" w:cs="宋体"/>
          <w:i w:val="0"/>
          <w:caps w:val="0"/>
          <w:color w:val="auto"/>
          <w:spacing w:val="0"/>
          <w:sz w:val="24"/>
          <w:szCs w:val="24"/>
          <w:highlight w:val="none"/>
          <w:lang w:val="en-US" w:eastAsia="zh-CN"/>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w:t>
      </w:r>
      <w:bookmarkEnd w:id="49"/>
      <w:bookmarkEnd w:id="50"/>
      <w:bookmarkEnd w:id="51"/>
      <w:bookmarkEnd w:id="52"/>
      <w:r>
        <w:rPr>
          <w:rFonts w:hint="eastAsia" w:asciiTheme="minorEastAsia" w:hAnsiTheme="minorEastAsia" w:eastAsiaTheme="minorEastAsia"/>
          <w:b/>
          <w:color w:val="auto"/>
          <w:sz w:val="24"/>
          <w:highlight w:val="none"/>
        </w:rPr>
        <w:t>该项目由采购人处理采购争议。质疑环节，采购人委托采购代理机构处理的，可由采购代理机构答复。对质疑答复不满意的，向采购人内部设置的采购监督机构反映。</w:t>
      </w:r>
    </w:p>
    <w:p w14:paraId="413A090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政策咨询：何一平、冯华，0571-87058424、87055741。</w:t>
      </w:r>
    </w:p>
    <w:p w14:paraId="7982297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预算金额未达100万元的采购项目，由采购人处理采购争议。</w:t>
      </w:r>
    </w:p>
    <w:p w14:paraId="3B7422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52C6960D">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0F9706F3">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5617680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5872895C">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E2880B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FAE82AF">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56AAC821">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03D0F8A3">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311273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1655397">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A47AB27">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26C27FA">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102DA18">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DD196D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70E5AD5">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D92365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31FF8E6">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105CC86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11F25A4">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27DF99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C980BFB">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84A6B0E">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highlight w:val="none"/>
          <w:lang w:eastAsia="zh-CN"/>
        </w:rPr>
        <w:t>登录</w:t>
      </w:r>
      <w:r>
        <w:rPr>
          <w:rFonts w:hint="eastAsia" w:asciiTheme="minorEastAsia" w:hAnsiTheme="minorEastAsia" w:eastAsiaTheme="minorEastAsia"/>
          <w:color w:val="auto"/>
          <w:szCs w:val="24"/>
          <w:highlight w:val="none"/>
        </w:rPr>
        <w:t>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12B50E92">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F1DFD23">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B436229">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2F46CFB">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7A5CD81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714ADA15">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8D250A9">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eastAsiaTheme="minorEastAsia"/>
          <w:color w:val="auto"/>
          <w:szCs w:val="24"/>
          <w:highlight w:val="none"/>
          <w:lang w:val="en-US" w:eastAsia="zh-CN"/>
        </w:rPr>
        <w:t>在2个工作日内</w:t>
      </w:r>
      <w:r>
        <w:rPr>
          <w:rFonts w:hint="eastAsia" w:asciiTheme="minorEastAsia" w:hAnsiTheme="minorEastAsia" w:eastAsiaTheme="minorEastAsia"/>
          <w:color w:val="auto"/>
          <w:szCs w:val="24"/>
          <w:highlight w:val="none"/>
        </w:rPr>
        <w:t>将评审报告送交采购人确认。采购人应当在收到评审报告后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6FBB3E04">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5"/>
        <w:spacing w:before="0"/>
        <w:ind w:left="0" w:leftChars="0" w:firstLine="422" w:firstLineChars="175"/>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505A765">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w:t>
      </w:r>
      <w:r>
        <w:rPr>
          <w:rFonts w:hint="eastAsia" w:asciiTheme="minorEastAsia" w:hAnsiTheme="minorEastAsia" w:eastAsiaTheme="minorEastAsia"/>
          <w:color w:val="auto"/>
          <w:szCs w:val="24"/>
          <w:highlight w:val="none"/>
          <w:lang w:val="en-US" w:eastAsia="zh-CN"/>
        </w:rPr>
        <w:t>30</w:t>
      </w:r>
      <w:r>
        <w:rPr>
          <w:rFonts w:hint="eastAsia" w:asciiTheme="minorEastAsia" w:hAnsiTheme="minorEastAsia" w:eastAsiaTheme="minorEastAsia"/>
          <w:color w:val="auto"/>
          <w:szCs w:val="24"/>
          <w:highlight w:val="none"/>
        </w:rPr>
        <w:t>日内签订政府采购合同。</w:t>
      </w:r>
    </w:p>
    <w:p w14:paraId="0CCC1C30">
      <w:pPr>
        <w:tabs>
          <w:tab w:val="left" w:pos="0"/>
        </w:tabs>
        <w:spacing w:line="360" w:lineRule="auto"/>
        <w:ind w:left="0" w:leftChars="0"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338247CF">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743151C">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2560165D">
      <w:pPr>
        <w:widowControl/>
        <w:adjustRightInd/>
        <w:ind w:left="0" w:leftChars="0" w:firstLine="369" w:firstLineChars="175"/>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456981D">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B585812">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7E31A50A">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0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112"/>
        <w:gridCol w:w="7350"/>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112"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7350"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112"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7350"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112"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7350"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“十五五”时期构建浙江特色专精特新赋能体系推动“两新深度融合”发展的思路与对策研究项目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其他未列明行业</w:t>
            </w:r>
            <w:r>
              <w:rPr>
                <w:rFonts w:hint="eastAsia" w:ascii="宋体" w:hAnsi="宋体" w:cs="宋体"/>
                <w:color w:val="auto"/>
                <w:kern w:val="0"/>
                <w:sz w:val="24"/>
                <w:highlight w:val="none"/>
              </w:rPr>
              <w:t>；</w:t>
            </w:r>
          </w:p>
          <w:p w14:paraId="5D21FD8F">
            <w:pPr>
              <w:pStyle w:val="5"/>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其他未列明行业。从业人员300人以下的为中小微型企业。其中，从业人员100人及以上的为中型企业；从业人员10人及以上的为小型企业；从业人员10人以下的为微型企业。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112"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7350"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本项目不允许采购进口产品。</w:t>
            </w:r>
          </w:p>
          <w:p w14:paraId="29577A63">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112"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7350" w:type="dxa"/>
            <w:tcBorders>
              <w:top w:val="single" w:color="000000" w:sz="8" w:space="0"/>
              <w:left w:val="single" w:color="000000" w:sz="2" w:space="0"/>
              <w:bottom w:val="single" w:color="000000" w:sz="8" w:space="0"/>
              <w:right w:val="single" w:color="000000" w:sz="8" w:space="0"/>
            </w:tcBorders>
            <w:vAlign w:val="center"/>
          </w:tcPr>
          <w:p w14:paraId="42B1962B">
            <w:pPr>
              <w:spacing w:line="360" w:lineRule="auto"/>
              <w:rPr>
                <w:rFonts w:hint="eastAsia"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同意将非主体、非关键性的工作分包。</w:t>
            </w:r>
          </w:p>
          <w:p w14:paraId="35FD166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64F8A0A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112"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7350"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7F977B07">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2BC810D1">
            <w:pPr>
              <w:pStyle w:val="72"/>
              <w:ind w:firstLine="0" w:firstLineChars="0"/>
              <w:rPr>
                <w:color w:val="auto"/>
                <w:highlight w:val="none"/>
              </w:rPr>
            </w:pPr>
            <w:r>
              <w:rPr>
                <w:rFonts w:hint="eastAsia"/>
                <w:color w:val="auto"/>
                <w:highlight w:val="none"/>
              </w:rPr>
              <w:t>☐</w:t>
            </w:r>
            <w:r>
              <w:rPr>
                <w:rFonts w:hint="eastAsia" w:cs="宋体" w:asciiTheme="minorEastAsia" w:hAnsiTheme="minorEastAsia" w:eastAsiaTheme="minorEastAsia"/>
                <w:color w:val="auto"/>
                <w:kern w:val="2"/>
                <w:sz w:val="24"/>
                <w:szCs w:val="24"/>
                <w:highlight w:val="none"/>
                <w:lang w:val="en-US" w:eastAsia="zh-CN" w:bidi="ar-SA"/>
              </w:rPr>
              <w:t>C不统一组织，供应商在获取采购文件后，自行至项目现场考察。地点：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112"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7350"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不要求提供</w:t>
            </w:r>
            <w:r>
              <w:rPr>
                <w:rFonts w:hint="eastAsia" w:cs="宋体" w:asciiTheme="minorEastAsia" w:hAnsiTheme="minorEastAsia" w:eastAsiaTheme="minorEastAsia"/>
                <w:color w:val="auto"/>
                <w:sz w:val="24"/>
                <w:highlight w:val="none"/>
              </w:rPr>
              <w:t>。</w:t>
            </w:r>
          </w:p>
          <w:p w14:paraId="0CF6E48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87014B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E9BFB3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A575BA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CC5C15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218CF0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112"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7350"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b/>
                <w:bCs/>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35E9162D">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7594F8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112"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7350"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highlight w:val="none"/>
              </w:rPr>
            </w:pPr>
          </w:p>
        </w:tc>
        <w:tc>
          <w:tcPr>
            <w:tcW w:w="1112"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highlight w:val="none"/>
              </w:rPr>
            </w:pPr>
          </w:p>
        </w:tc>
        <w:tc>
          <w:tcPr>
            <w:tcW w:w="7350"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112"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7350" w:type="dxa"/>
            <w:tcBorders>
              <w:top w:val="single" w:color="000000" w:sz="8" w:space="0"/>
              <w:left w:val="single" w:color="000000" w:sz="2" w:space="0"/>
              <w:bottom w:val="single" w:color="000000" w:sz="8" w:space="0"/>
              <w:right w:val="single" w:color="000000" w:sz="8" w:space="0"/>
            </w:tcBorders>
            <w:vAlign w:val="center"/>
          </w:tcPr>
          <w:p w14:paraId="079EFCC3">
            <w:pPr>
              <w:pStyle w:val="72"/>
              <w:snapToGrid w:val="0"/>
              <w:spacing w:line="360" w:lineRule="auto"/>
              <w:ind w:left="0" w:leftChars="0" w:firstLine="0" w:firstLineChars="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2"/>
              <w:ind w:firstLine="0" w:firstLineChars="0"/>
              <w:rPr>
                <w:rFonts w:hint="eastAsia"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 xml:space="preserve">强制采购节能产品。产品：    </w:t>
            </w:r>
          </w:p>
          <w:p w14:paraId="3002CF9E">
            <w:pPr>
              <w:pStyle w:val="72"/>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□优先采购节能产品。产品：   </w:t>
            </w:r>
          </w:p>
          <w:p w14:paraId="76782679">
            <w:pPr>
              <w:pStyle w:val="72"/>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□优先采购环保产品。产品：    </w:t>
            </w:r>
          </w:p>
          <w:p w14:paraId="17EF66C8">
            <w:pPr>
              <w:pStyle w:val="72"/>
              <w:ind w:firstLine="0" w:firstLineChars="0"/>
              <w:rPr>
                <w:color w:val="auto"/>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2"/>
                <w:sz w:val="24"/>
                <w:szCs w:val="24"/>
                <w:highlight w:val="none"/>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112"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7350"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6A2E1B08">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03E4BA8F">
            <w:pPr>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290BBEB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455405E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6"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112"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7350" w:type="dxa"/>
            <w:tcBorders>
              <w:top w:val="single" w:color="000000" w:sz="8" w:space="0"/>
              <w:left w:val="single" w:color="000000" w:sz="2" w:space="0"/>
              <w:right w:val="single" w:color="000000" w:sz="8" w:space="0"/>
            </w:tcBorders>
            <w:vAlign w:val="center"/>
          </w:tcPr>
          <w:p w14:paraId="1625E96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112"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7350" w:type="dxa"/>
            <w:tcBorders>
              <w:top w:val="single" w:color="000000" w:sz="8" w:space="0"/>
              <w:left w:val="single" w:color="000000" w:sz="2" w:space="0"/>
              <w:bottom w:val="single" w:color="000000" w:sz="8" w:space="0"/>
              <w:right w:val="single" w:color="000000" w:sz="8" w:space="0"/>
            </w:tcBorders>
            <w:vAlign w:val="center"/>
          </w:tcPr>
          <w:p w14:paraId="514D7C18">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浙江国际招投标有限公司321室（杭州市西湖区文三路90号东部软件园1号楼3楼）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葛珍妮，</w:t>
            </w:r>
            <w:r>
              <w:rPr>
                <w:rFonts w:hint="eastAsia" w:cs="宋体" w:asciiTheme="minorEastAsia" w:hAnsiTheme="minorEastAsia" w:eastAsiaTheme="minorEastAsia"/>
                <w:color w:val="auto"/>
                <w:sz w:val="24"/>
                <w:highlight w:val="none"/>
                <w:u w:val="single"/>
              </w:rPr>
              <w:t>0571-81061821</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112"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7350"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highlight w:val="none"/>
              </w:rPr>
            </w:pPr>
          </w:p>
        </w:tc>
        <w:tc>
          <w:tcPr>
            <w:tcW w:w="1112"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highlight w:val="none"/>
              </w:rPr>
            </w:pPr>
          </w:p>
        </w:tc>
        <w:tc>
          <w:tcPr>
            <w:tcW w:w="7350"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ascii="宋体" w:hAnsi="宋体" w:cs="宋体"/>
                <w:b/>
                <w:bCs/>
                <w:snapToGrid w:val="0"/>
                <w:color w:val="auto"/>
                <w:kern w:val="28"/>
                <w:sz w:val="24"/>
                <w:highlight w:val="none"/>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112"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7350"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3家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112" w:type="dxa"/>
            <w:tcBorders>
              <w:top w:val="single" w:color="auto" w:sz="4" w:space="0"/>
              <w:left w:val="single" w:color="000000" w:sz="2" w:space="0"/>
              <w:bottom w:val="single" w:color="auto" w:sz="4" w:space="0"/>
              <w:right w:val="single" w:color="auto" w:sz="4" w:space="0"/>
            </w:tcBorders>
            <w:vAlign w:val="center"/>
          </w:tcPr>
          <w:p w14:paraId="61E57FAC">
            <w:pPr>
              <w:spacing w:line="360" w:lineRule="auto"/>
              <w:jc w:val="center"/>
              <w:rPr>
                <w:rFonts w:hint="eastAsia" w:ascii="宋体" w:hAnsi="宋体" w:eastAsia="宋体" w:cs="宋体"/>
                <w:snapToGrid w:val="0"/>
                <w:color w:val="auto"/>
                <w:kern w:val="28"/>
                <w:sz w:val="24"/>
                <w:highlight w:val="none"/>
                <w:lang w:eastAsia="zh-CN"/>
              </w:rPr>
            </w:pPr>
            <w:r>
              <w:rPr>
                <w:rFonts w:hint="eastAsia" w:ascii="宋体" w:hAnsi="宋体" w:eastAsia="宋体" w:cs="宋体"/>
                <w:b/>
                <w:bCs/>
                <w:snapToGrid w:val="0"/>
                <w:color w:val="auto"/>
                <w:kern w:val="28"/>
                <w:sz w:val="24"/>
                <w:highlight w:val="none"/>
                <w:lang w:val="en" w:eastAsia="zh-CN"/>
              </w:rPr>
              <w:t>代理费用收取方式及标准</w:t>
            </w:r>
          </w:p>
        </w:tc>
        <w:tc>
          <w:tcPr>
            <w:tcW w:w="7350" w:type="dxa"/>
            <w:tcBorders>
              <w:top w:val="single" w:color="000000" w:sz="8" w:space="0"/>
              <w:left w:val="single" w:color="auto" w:sz="4" w:space="0"/>
              <w:bottom w:val="single" w:color="000000" w:sz="8" w:space="0"/>
              <w:right w:val="single" w:color="auto" w:sz="4" w:space="0"/>
            </w:tcBorders>
            <w:shd w:val="clear" w:color="auto" w:fill="auto"/>
            <w:vAlign w:val="center"/>
          </w:tcPr>
          <w:p w14:paraId="499D3328">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代理服务费收取方式：本项目的代理服务费由</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供应商在本项目合同签订前一次性全额支付。</w:t>
            </w:r>
          </w:p>
          <w:p w14:paraId="7417DCE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代理服务费用收取标准：本项目代理服务费用按照《招标代理服务收费管理暂行办法》（计价格〔2002〕1980号）计取，以</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金额为计费基数，差额定率累进计算，单个项目按以上约定的收费标准计算代理服务费不足人民币</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000元时，按人民币</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000元计取。</w:t>
            </w:r>
          </w:p>
          <w:p w14:paraId="3EB2158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w:t>
            </w:r>
          </w:p>
          <w:p w14:paraId="5178FC20">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代理服务费支付形式：汇票/支票/电汇/现金</w:t>
            </w:r>
          </w:p>
          <w:p w14:paraId="2A9CA1AF">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代理服务费支付账户 ：</w:t>
            </w:r>
          </w:p>
          <w:p w14:paraId="58A58A49">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收款单位（户名）：浙江国际招投标有限公司</w:t>
            </w:r>
          </w:p>
          <w:p w14:paraId="6276AA99">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  户：中国工商银行杭州市武林支行</w:t>
            </w:r>
          </w:p>
          <w:p w14:paraId="11FF4DA0">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账  号：1202021209906782015</w:t>
            </w:r>
          </w:p>
          <w:p w14:paraId="42EE214F">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highlight w:val="none"/>
                <w:lang w:val="en" w:eastAsia="zh-CN"/>
              </w:rPr>
            </w:pPr>
            <w:r>
              <w:rPr>
                <w:rFonts w:hint="eastAsia" w:ascii="宋体" w:hAnsi="宋体" w:cs="宋体"/>
                <w:color w:val="auto"/>
                <w:kern w:val="0"/>
                <w:sz w:val="24"/>
                <w:szCs w:val="24"/>
                <w:highlight w:val="none"/>
              </w:rPr>
              <w:t>收取流程：</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供应商按照中标结果公告确定金额支付后将汇款底单、开票信息和</w:t>
            </w:r>
            <w:r>
              <w:rPr>
                <w:rFonts w:hint="eastAsia" w:ascii="宋体" w:hAnsi="宋体" w:cs="宋体"/>
                <w:color w:val="auto"/>
                <w:kern w:val="0"/>
                <w:sz w:val="24"/>
                <w:szCs w:val="24"/>
                <w:highlight w:val="none"/>
                <w:lang w:val="en-US" w:eastAsia="zh-CN"/>
              </w:rPr>
              <w:t>电子</w:t>
            </w:r>
            <w:r>
              <w:rPr>
                <w:rFonts w:hint="eastAsia" w:ascii="宋体" w:hAnsi="宋体" w:cs="宋体"/>
                <w:color w:val="auto"/>
                <w:kern w:val="0"/>
                <w:sz w:val="24"/>
                <w:szCs w:val="24"/>
                <w:highlight w:val="none"/>
              </w:rPr>
              <w:t>发票</w:t>
            </w:r>
            <w:r>
              <w:rPr>
                <w:rFonts w:hint="eastAsia" w:ascii="宋体" w:hAnsi="宋体" w:cs="宋体"/>
                <w:color w:val="auto"/>
                <w:kern w:val="0"/>
                <w:sz w:val="24"/>
                <w:szCs w:val="24"/>
                <w:highlight w:val="none"/>
                <w:lang w:val="en-US" w:eastAsia="zh-CN"/>
              </w:rPr>
              <w:t>收件邮箱</w:t>
            </w:r>
            <w:r>
              <w:rPr>
                <w:rFonts w:hint="eastAsia" w:ascii="宋体" w:hAnsi="宋体" w:cs="宋体"/>
                <w:color w:val="auto"/>
                <w:kern w:val="0"/>
                <w:sz w:val="24"/>
                <w:szCs w:val="24"/>
                <w:highlight w:val="none"/>
              </w:rPr>
              <w:t>发送至zq017@163.com，采购代理机构在收到邮件后开具发票并及时</w:t>
            </w:r>
            <w:r>
              <w:rPr>
                <w:rFonts w:hint="eastAsia" w:ascii="宋体" w:hAnsi="宋体" w:cs="宋体"/>
                <w:color w:val="auto"/>
                <w:kern w:val="0"/>
                <w:sz w:val="24"/>
                <w:szCs w:val="24"/>
                <w:highlight w:val="none"/>
                <w:lang w:val="en-US" w:eastAsia="zh-CN"/>
              </w:rPr>
              <w:t>发送</w:t>
            </w:r>
            <w:r>
              <w:rPr>
                <w:rFonts w:hint="eastAsia" w:ascii="宋体" w:hAnsi="宋体" w:cs="宋体"/>
                <w:color w:val="auto"/>
                <w:kern w:val="0"/>
                <w:sz w:val="24"/>
                <w:szCs w:val="24"/>
                <w:highlight w:val="none"/>
              </w:rPr>
              <w:t>给</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w:t>
            </w:r>
          </w:p>
        </w:tc>
      </w:tr>
      <w:tr w14:paraId="0FBC3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C95F1A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112" w:type="dxa"/>
            <w:tcBorders>
              <w:top w:val="single" w:color="auto" w:sz="4" w:space="0"/>
              <w:left w:val="single" w:color="000000" w:sz="2" w:space="0"/>
              <w:bottom w:val="single" w:color="auto" w:sz="4" w:space="0"/>
              <w:right w:val="single" w:color="auto" w:sz="4" w:space="0"/>
            </w:tcBorders>
            <w:vAlign w:val="center"/>
          </w:tcPr>
          <w:p w14:paraId="28E58A51">
            <w:pPr>
              <w:spacing w:line="360" w:lineRule="auto"/>
              <w:jc w:val="center"/>
              <w:rPr>
                <w:rFonts w:hint="default" w:ascii="宋体" w:hAnsi="宋体" w:eastAsia="宋体" w:cs="宋体"/>
                <w:b/>
                <w:bCs/>
                <w:snapToGrid w:val="0"/>
                <w:color w:val="auto"/>
                <w:kern w:val="28"/>
                <w:sz w:val="24"/>
                <w:highlight w:val="none"/>
                <w:lang w:val="en-US" w:eastAsia="zh-CN"/>
              </w:rPr>
            </w:pPr>
            <w:r>
              <w:rPr>
                <w:rFonts w:hint="eastAsia" w:ascii="宋体" w:hAnsi="宋体" w:eastAsia="宋体" w:cs="宋体"/>
                <w:b/>
                <w:bCs/>
                <w:snapToGrid w:val="0"/>
                <w:color w:val="auto"/>
                <w:kern w:val="28"/>
                <w:sz w:val="24"/>
                <w:highlight w:val="none"/>
                <w:lang w:val="en-US" w:eastAsia="zh-CN"/>
              </w:rPr>
              <w:t>其他</w:t>
            </w:r>
          </w:p>
        </w:tc>
        <w:tc>
          <w:tcPr>
            <w:tcW w:w="7350" w:type="dxa"/>
            <w:tcBorders>
              <w:top w:val="single" w:color="000000" w:sz="8" w:space="0"/>
              <w:left w:val="single" w:color="auto" w:sz="4" w:space="0"/>
              <w:bottom w:val="single" w:color="auto" w:sz="4" w:space="0"/>
              <w:right w:val="single" w:color="auto" w:sz="4" w:space="0"/>
            </w:tcBorders>
            <w:shd w:val="clear" w:color="auto" w:fill="auto"/>
            <w:vAlign w:val="center"/>
          </w:tcPr>
          <w:p w14:paraId="094E72B6">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根据《浙江省财政厅关于进一步规范政府采购秩序促进公平竞争的通知》（浙财采监〔2025〕2号文）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742B10CF">
      <w:pPr>
        <w:snapToGrid w:val="0"/>
        <w:jc w:val="center"/>
        <w:rPr>
          <w:rFonts w:cs="仿宋_GB2312" w:asciiTheme="minorEastAsia" w:hAnsiTheme="minorEastAsia" w:eastAsiaTheme="minorEastAsia"/>
          <w:b/>
          <w:color w:val="auto"/>
          <w:sz w:val="32"/>
          <w:szCs w:val="20"/>
          <w:highlight w:val="none"/>
        </w:rPr>
      </w:pPr>
    </w:p>
    <w:p w14:paraId="4F01F0AA">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48A8E08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4E52F9BF">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251BA9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0289EE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2A6B39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741E9C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099232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AF0E8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73D196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010EB1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kern w:val="2"/>
          <w:sz w:val="24"/>
          <w:szCs w:val="24"/>
          <w:highlight w:val="none"/>
        </w:rPr>
        <w:t>https://www.zcygov.cn/</w:t>
      </w:r>
      <w:r>
        <w:rPr>
          <w:rStyle w:val="69"/>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339AFD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non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A411C01">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2FDF5967">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70896FCC">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4A2724C3">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0F98247A">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6DAAD1AF">
      <w:pPr>
        <w:pStyle w:val="33"/>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5915D0C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43E457FB">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09B091E2">
      <w:pPr>
        <w:pStyle w:val="33"/>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243719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6B89B2C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E2CCCD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71B298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ACBE72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52595C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0A258AB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53313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4CA3E1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0B0CA16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6D3B04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3F4F7B8E">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四、询问、质疑与投诉、补偿救济</w:t>
      </w:r>
    </w:p>
    <w:p w14:paraId="34685732">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3CCF8F23">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704CA5D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236C32D9">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0EAB5589">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5B79C48">
      <w:pPr>
        <w:pStyle w:val="17"/>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4BB6088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4E8A25F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2DA6D755">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62AF7398">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p>
    <w:p w14:paraId="2FB1FC86">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询问或者质疑事项可能影响采购结果的，采购人应当暂停签订合同，已经签订合同的，应当中止履行合同。</w:t>
      </w:r>
    </w:p>
    <w:p w14:paraId="23D40960">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272F5D99">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101831C7">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33B7BDC7">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3D710AD4">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210595B8">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7838CEC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4DD74C8F">
      <w:pPr>
        <w:pStyle w:val="33"/>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未在规定的时间内作出答复的，可以在答复期满后十五个工作日内向同级政府采购监督管理部门提出投诉。预算金额未达100万元的采购项目，由采购人处理采购争议</w:t>
      </w:r>
      <w:r>
        <w:rPr>
          <w:rFonts w:hint="eastAsia" w:ascii="宋体" w:hAnsi="宋体" w:eastAsia="宋体" w:cs="宋体"/>
          <w:color w:val="auto"/>
          <w:sz w:val="24"/>
          <w:highlight w:val="none"/>
          <w:lang w:eastAsia="zh-CN"/>
        </w:rPr>
        <w:t>。</w:t>
      </w:r>
    </w:p>
    <w:p w14:paraId="2DC0F0F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4B8E003C">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3D249D4F">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7B1E233F">
      <w:pPr>
        <w:pStyle w:val="33"/>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投诉书范本及制作说明详见附件2。</w:t>
      </w:r>
    </w:p>
    <w:p w14:paraId="02596C3C">
      <w:pPr>
        <w:pStyle w:val="33"/>
        <w:spacing w:line="360" w:lineRule="auto"/>
        <w:ind w:firstLine="480" w:firstLineChars="200"/>
        <w:rPr>
          <w:rFonts w:hint="eastAsia" w:ascii="宋体" w:hAnsi="宋体" w:eastAsia="宋体" w:cs="宋体"/>
          <w:color w:val="auto"/>
          <w:sz w:val="24"/>
          <w:szCs w:val="24"/>
          <w:highlight w:val="none"/>
        </w:rPr>
      </w:pPr>
    </w:p>
    <w:p w14:paraId="3D4755F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324F0545">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02E474E1">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644D10C3">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275BF628">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01C6D311">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49B5570B">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33AC6C54">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5CE990BB">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631D03C0">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6E92157E">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报价格式</w:t>
      </w:r>
    </w:p>
    <w:p w14:paraId="38FDA2C9">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702A0C5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79EDE180">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6505A6E5">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34B01834">
      <w:pPr>
        <w:pStyle w:val="395"/>
        <w:snapToGrid w:val="0"/>
        <w:spacing w:before="0"/>
        <w:ind w:firstLine="482"/>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7AE399A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409BF39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15B47C9A">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2C654BB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46B1852B">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3EE4FDB8">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（1）响应函</w:t>
      </w:r>
      <w:r>
        <w:rPr>
          <w:rFonts w:hint="eastAsia" w:ascii="宋体" w:hAnsi="宋体" w:eastAsia="宋体" w:cs="宋体"/>
          <w:color w:val="auto"/>
          <w:sz w:val="24"/>
          <w:highlight w:val="none"/>
          <w:lang w:eastAsia="zh-CN"/>
        </w:rPr>
        <w:t>；</w:t>
      </w:r>
    </w:p>
    <w:p w14:paraId="3BC718F9">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7D868A75">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5D43BB42">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2C89B613">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color w:val="auto"/>
          <w:sz w:val="24"/>
          <w:highlight w:val="none"/>
          <w:lang w:val="en-US" w:eastAsia="zh-CN"/>
        </w:rPr>
        <w:t>本项目不适用</w:t>
      </w:r>
      <w:r>
        <w:rPr>
          <w:rFonts w:hint="eastAsia" w:ascii="宋体" w:hAnsi="宋体" w:eastAsia="宋体" w:cs="宋体"/>
          <w:color w:val="auto"/>
          <w:sz w:val="24"/>
          <w:highlight w:val="none"/>
        </w:rPr>
        <w:t>）</w:t>
      </w:r>
      <w:r>
        <w:rPr>
          <w:rFonts w:hint="eastAsia" w:ascii="宋体" w:hAnsi="宋体" w:eastAsia="宋体" w:cs="宋体"/>
          <w:snapToGrid w:val="0"/>
          <w:color w:val="auto"/>
          <w:kern w:val="28"/>
          <w:sz w:val="24"/>
          <w:highlight w:val="none"/>
        </w:rPr>
        <w:t>；</w:t>
      </w:r>
    </w:p>
    <w:p w14:paraId="31EFCF39">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w:t>
      </w:r>
      <w:r>
        <w:rPr>
          <w:rFonts w:hint="eastAsia" w:ascii="宋体" w:hAnsi="宋体" w:eastAsia="宋体" w:cs="宋体"/>
          <w:color w:val="auto"/>
          <w:sz w:val="24"/>
          <w:highlight w:val="none"/>
          <w:lang w:val="en-US" w:eastAsia="zh-CN"/>
        </w:rPr>
        <w:t>本项目不适用</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472E8775">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055B425C">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6ABC2770">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5EEBC634">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2036EF2C">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3AB6FC5C">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val="zh-CN"/>
        </w:rPr>
        <w:t>方案；</w:t>
      </w:r>
    </w:p>
    <w:p w14:paraId="23ED15FD">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w:t>
      </w:r>
    </w:p>
    <w:p w14:paraId="7DDCAEB1">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）项目小组人员名单；</w:t>
      </w:r>
    </w:p>
    <w:p w14:paraId="5DC94236">
      <w:pPr>
        <w:pStyle w:val="33"/>
        <w:spacing w:line="360" w:lineRule="auto"/>
        <w:ind w:left="0" w:leftChars="0"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4"/>
          <w:highlight w:val="none"/>
          <w:lang w:val="en-US" w:eastAsia="zh-CN"/>
        </w:rPr>
        <w:t>评分方法前附表中要求的其他内容；</w:t>
      </w:r>
    </w:p>
    <w:p w14:paraId="20E03FF3">
      <w:pPr>
        <w:pStyle w:val="33"/>
        <w:spacing w:line="360" w:lineRule="auto"/>
        <w:ind w:left="0" w:leftChars="0" w:firstLine="420" w:firstLineChars="175"/>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供应商认为需要的其他技术文件或说明（如果有）；</w:t>
      </w:r>
    </w:p>
    <w:p w14:paraId="06770630">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zh-CN"/>
        </w:rPr>
        <w:t>政府采购供应商廉洁自律承诺书；</w:t>
      </w:r>
    </w:p>
    <w:p w14:paraId="0898E056">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）初始报价一览表</w:t>
      </w:r>
      <w:r>
        <w:rPr>
          <w:rFonts w:hint="eastAsia" w:ascii="宋体" w:hAnsi="宋体" w:eastAsia="宋体" w:cs="宋体"/>
          <w:color w:val="auto"/>
          <w:sz w:val="24"/>
          <w:highlight w:val="none"/>
          <w:lang w:eastAsia="zh-CN"/>
        </w:rPr>
        <w:t>；</w:t>
      </w:r>
    </w:p>
    <w:p w14:paraId="56D46ACD">
      <w:pPr>
        <w:pStyle w:val="33"/>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snapToGrid w:val="0"/>
          <w:color w:val="auto"/>
          <w:kern w:val="28"/>
          <w:sz w:val="24"/>
          <w:highlight w:val="none"/>
          <w:lang w:val="en-US" w:eastAsia="zh-CN"/>
        </w:rPr>
        <w:t>中小企业声明函（服务）（如果有）</w:t>
      </w:r>
      <w:r>
        <w:rPr>
          <w:rFonts w:hint="eastAsia" w:ascii="宋体" w:hAnsi="宋体" w:eastAsia="宋体" w:cs="宋体"/>
          <w:color w:val="auto"/>
          <w:sz w:val="24"/>
          <w:highlight w:val="none"/>
          <w:lang w:val="en-US" w:eastAsia="zh-CN"/>
        </w:rPr>
        <w:t>。</w:t>
      </w:r>
    </w:p>
    <w:p w14:paraId="50D25A94">
      <w:pPr>
        <w:pStyle w:val="33"/>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250E60B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1B5AEB9">
      <w:pPr>
        <w:pStyle w:val="39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0F408378">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3142DE8">
      <w:pPr>
        <w:pStyle w:val="395"/>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highlight w:val="none"/>
        </w:rPr>
        <w:t>3.6磋商文件对响应文件签署、盖章的要求适用于电子签名。</w:t>
      </w:r>
    </w:p>
    <w:p w14:paraId="54A9BC12">
      <w:pPr>
        <w:adjustRightInd/>
        <w:spacing w:line="360" w:lineRule="auto"/>
        <w:jc w:val="center"/>
        <w:outlineLvl w:val="0"/>
        <w:rPr>
          <w:rFonts w:hint="eastAsia" w:ascii="宋体" w:hAnsi="宋体" w:eastAsia="宋体" w:cs="宋体"/>
          <w:b/>
          <w:color w:val="auto"/>
          <w:szCs w:val="24"/>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26E7B10E">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27DEB6AB">
      <w:pPr>
        <w:pStyle w:val="39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3DDD68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0369A6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5FA07CD3">
      <w:pPr>
        <w:pStyle w:val="632"/>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790AADA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16A2A3EF">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521D08BE">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685A0AD0">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1237A89D">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6CDA67F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4DD8EFA1">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27175598">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58105245">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47349D1C">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76CF0AB3">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536410CD">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9D2C0C2">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37D5E9">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3B4205B9">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2EE1C62C">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34DCC2E2">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中小企业声明函（如果有）。</w:t>
      </w:r>
    </w:p>
    <w:p w14:paraId="48180AA8">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75B9E508">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0D3433E2">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5073B1BE">
      <w:pPr>
        <w:pStyle w:val="395"/>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655498D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46ABD45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41CD99F6">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8DF4B50">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063CF71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采购代理机构应当</w:t>
      </w:r>
      <w:r>
        <w:rPr>
          <w:rFonts w:hint="eastAsia" w:ascii="宋体" w:hAnsi="宋体" w:eastAsia="宋体" w:cs="宋体"/>
          <w:color w:val="auto"/>
          <w:sz w:val="24"/>
          <w:highlight w:val="none"/>
          <w:lang w:val="en-US" w:eastAsia="zh-CN"/>
        </w:rPr>
        <w:t>在2个工作日内</w:t>
      </w:r>
      <w:r>
        <w:rPr>
          <w:rFonts w:hint="eastAsia" w:ascii="宋体" w:hAnsi="宋体" w:eastAsia="宋体" w:cs="宋体"/>
          <w:color w:val="auto"/>
          <w:sz w:val="24"/>
          <w:highlight w:val="none"/>
        </w:rPr>
        <w:t>将评审报告送交采购人。采购人应当自收到评审报告之日起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个工作日内确定成交供应商，成交通知书和成交结果公告应当在规定时间内同时发出。</w:t>
      </w:r>
    </w:p>
    <w:p w14:paraId="3BF8049B">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5A7743C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47D737AB">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color w:val="auto"/>
          <w:sz w:val="24"/>
          <w:highlight w:val="none"/>
        </w:rPr>
        <w:t>资格审查情况、评审专家抽取规则、符合性审查情况、</w:t>
      </w:r>
      <w:bookmarkEnd w:id="53"/>
      <w:r>
        <w:rPr>
          <w:rFonts w:hint="eastAsia" w:ascii="宋体" w:hAnsi="宋体" w:eastAsia="宋体" w:cs="宋体"/>
          <w:color w:val="auto"/>
          <w:sz w:val="24"/>
          <w:highlight w:val="none"/>
        </w:rPr>
        <w:t>成交公告期限以及评审专家名单、评分汇总及明细。</w:t>
      </w:r>
    </w:p>
    <w:p w14:paraId="47AD2C37">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0C6459E0">
      <w:pPr>
        <w:spacing w:line="360" w:lineRule="auto"/>
        <w:ind w:firstLine="360" w:firstLineChars="15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3.4 </w:t>
      </w:r>
      <w:r>
        <w:rPr>
          <w:rFonts w:hint="eastAsia" w:ascii="宋体" w:hAnsi="宋体" w:eastAsia="宋体" w:cs="宋体"/>
          <w:b w:val="0"/>
          <w:bCs/>
          <w:color w:val="auto"/>
          <w:sz w:val="24"/>
          <w:szCs w:val="24"/>
          <w:highlight w:val="none"/>
        </w:rPr>
        <w:t>由于成交供应商原因导致重新采购的，应当承担支付代理费和专家评审费等费用在内的赔偿责任。</w:t>
      </w:r>
    </w:p>
    <w:p w14:paraId="41B541D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102654DD">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2D1C809B">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3973C7CE">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kern w:val="0"/>
          <w:sz w:val="24"/>
          <w:szCs w:val="24"/>
          <w:highlight w:val="none"/>
        </w:rPr>
        <w:t>除不可抗力等特殊情况外，原则上采购人应当在成交通知书发出之日起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日内，与成交供应商按照磋商文件确定的事项签订政府采购合同，并在签订之日起2个工作日内将政府采购合同在浙江政府采购网上公告。</w:t>
      </w:r>
    </w:p>
    <w:p w14:paraId="308B2ADC">
      <w:pPr>
        <w:pStyle w:val="39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zh-CN"/>
        </w:rPr>
        <w:t>2.2成交人按</w:t>
      </w:r>
      <w:r>
        <w:rPr>
          <w:rFonts w:hint="eastAsia" w:ascii="宋体" w:hAnsi="宋体" w:eastAsia="宋体" w:cs="宋体"/>
          <w:color w:val="auto"/>
          <w:kern w:val="0"/>
          <w:highlight w:val="none"/>
          <w:lang w:val="zh-CN"/>
        </w:rPr>
        <w:t>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54F76023">
      <w:pPr>
        <w:pStyle w:val="39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2.6采购合同由采购人与成交供应商根据磋商文件、响应文件等内容签订，</w:t>
      </w:r>
      <w:r>
        <w:rPr>
          <w:rFonts w:hint="eastAsia" w:ascii="宋体" w:hAnsi="宋体" w:eastAsia="宋体" w:cs="宋体"/>
          <w:color w:val="auto"/>
          <w:highlight w:val="none"/>
          <w:lang w:val="en-US" w:eastAsia="zh-CN"/>
        </w:rPr>
        <w:t>并按要求</w:t>
      </w:r>
      <w:r>
        <w:rPr>
          <w:rFonts w:hint="eastAsia" w:ascii="宋体" w:hAnsi="宋体" w:eastAsia="宋体" w:cs="宋体"/>
          <w:color w:val="auto"/>
          <w:highlight w:val="none"/>
        </w:rPr>
        <w:t>备案。</w:t>
      </w:r>
    </w:p>
    <w:p w14:paraId="0D490199">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3D19C613">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snapToGrid w:val="0"/>
          <w:color w:val="auto"/>
          <w:kern w:val="28"/>
          <w:sz w:val="24"/>
          <w:highlight w:val="none"/>
          <w:lang w:val="en-US" w:eastAsia="zh-CN"/>
        </w:rPr>
        <w:t>95763</w:t>
      </w:r>
      <w:r>
        <w:rPr>
          <w:rFonts w:hint="eastAsia" w:ascii="宋体" w:hAnsi="宋体" w:eastAsia="宋体" w:cs="宋体"/>
          <w:snapToGrid w:val="0"/>
          <w:color w:val="auto"/>
          <w:kern w:val="28"/>
          <w:sz w:val="24"/>
          <w:highlight w:val="none"/>
        </w:rPr>
        <w:t>。</w:t>
      </w:r>
    </w:p>
    <w:p w14:paraId="356612FC">
      <w:pPr>
        <w:pStyle w:val="5"/>
        <w:numPr>
          <w:ilvl w:val="255"/>
          <w:numId w:val="0"/>
        </w:numP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3F042163">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color w:val="auto"/>
          <w:sz w:val="24"/>
          <w:szCs w:val="24"/>
          <w:highlight w:val="none"/>
          <w:lang w:val="en-US" w:eastAsia="zh-CN"/>
        </w:rPr>
        <w:t>95763</w:t>
      </w:r>
      <w:r>
        <w:rPr>
          <w:rFonts w:hint="eastAsia" w:ascii="宋体" w:hAnsi="宋体" w:eastAsia="宋体" w:cs="宋体"/>
          <w:b w:val="0"/>
          <w:bCs w:val="0"/>
          <w:color w:val="auto"/>
          <w:sz w:val="24"/>
          <w:szCs w:val="24"/>
          <w:highlight w:val="none"/>
          <w:lang w:val="en-US"/>
        </w:rPr>
        <w:t>。</w:t>
      </w:r>
    </w:p>
    <w:p w14:paraId="09C9210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7AE8128F">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0809A27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5"/>
        <w:numPr>
          <w:ilvl w:val="-1"/>
          <w:numId w:val="0"/>
        </w:numPr>
        <w:adjustRightInd w:val="0"/>
        <w:snapToGrid w:val="0"/>
        <w:ind w:left="0" w:leftChars="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1E2CC2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6D01BBEF">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05BE6EC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5693327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0623F12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14D82B4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09E7B64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2787E22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6E0318BB">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75236011"/>
      <w:bookmarkEnd w:id="55"/>
      <w:bookmarkStart w:id="56" w:name="_Hlt74730295"/>
      <w:bookmarkEnd w:id="56"/>
      <w:bookmarkStart w:id="57" w:name="_Hlt75236290"/>
      <w:bookmarkEnd w:id="57"/>
      <w:bookmarkStart w:id="58" w:name="_Hlt68072990"/>
      <w:bookmarkEnd w:id="58"/>
      <w:bookmarkStart w:id="59" w:name="_Hlt74714665"/>
      <w:bookmarkEnd w:id="59"/>
      <w:bookmarkStart w:id="60" w:name="_Hlt74729768"/>
      <w:bookmarkEnd w:id="60"/>
      <w:bookmarkStart w:id="61" w:name="_Hlt68057669"/>
      <w:bookmarkEnd w:id="61"/>
      <w:bookmarkStart w:id="62" w:name="_Hlt74707468"/>
      <w:bookmarkEnd w:id="62"/>
      <w:bookmarkStart w:id="63" w:name="_Toc164416483"/>
      <w:bookmarkStart w:id="64" w:name="第三部分"/>
      <w:r>
        <w:rPr>
          <w:rFonts w:hint="eastAsia" w:ascii="宋体" w:hAnsi="宋体" w:eastAsia="宋体" w:cs="宋体"/>
          <w:b/>
          <w:color w:val="auto"/>
          <w:sz w:val="36"/>
          <w:szCs w:val="36"/>
          <w:highlight w:val="none"/>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541B2618">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65" w:name="_Toc4474"/>
      <w:bookmarkStart w:id="66" w:name="_Toc24640"/>
      <w:bookmarkStart w:id="67" w:name="_Toc2202"/>
      <w:r>
        <w:rPr>
          <w:rFonts w:hint="eastAsia" w:ascii="宋体" w:hAnsi="宋体" w:eastAsia="宋体" w:cs="宋体"/>
          <w:b/>
          <w:snapToGrid w:val="0"/>
          <w:color w:val="auto"/>
          <w:kern w:val="44"/>
          <w:sz w:val="24"/>
          <w:szCs w:val="24"/>
          <w:highlight w:val="none"/>
          <w:lang w:val="en-US" w:eastAsia="zh-CN" w:bidi="ar-SA"/>
        </w:rPr>
        <w:t>项目背景</w:t>
      </w:r>
      <w:bookmarkEnd w:id="65"/>
      <w:bookmarkEnd w:id="66"/>
    </w:p>
    <w:p w14:paraId="4CD8259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1"/>
        <w:rPr>
          <w:rFonts w:hint="eastAsia" w:ascii="宋体" w:hAnsi="宋体" w:eastAsia="宋体" w:cs="宋体"/>
          <w:b w:val="0"/>
          <w:bCs/>
          <w:snapToGrid w:val="0"/>
          <w:color w:val="auto"/>
          <w:kern w:val="44"/>
          <w:sz w:val="24"/>
          <w:szCs w:val="24"/>
          <w:highlight w:val="none"/>
          <w:lang w:val="en-US" w:eastAsia="zh-CN" w:bidi="ar-SA"/>
        </w:rPr>
      </w:pPr>
      <w:bookmarkStart w:id="68" w:name="_Toc11908"/>
      <w:bookmarkStart w:id="69" w:name="_Toc2040"/>
      <w:bookmarkStart w:id="70" w:name="_Toc2888"/>
      <w:r>
        <w:rPr>
          <w:rFonts w:hint="default" w:ascii="宋体" w:hAnsi="宋体" w:eastAsia="宋体" w:cs="宋体"/>
          <w:b w:val="0"/>
          <w:bCs/>
          <w:snapToGrid w:val="0"/>
          <w:color w:val="auto"/>
          <w:kern w:val="44"/>
          <w:sz w:val="24"/>
          <w:szCs w:val="24"/>
          <w:highlight w:val="none"/>
          <w:lang w:val="en-US" w:eastAsia="zh-CN" w:bidi="ar-SA"/>
        </w:rPr>
        <w:t>为深入贯彻习近平总书记关于</w:t>
      </w:r>
      <w:r>
        <w:rPr>
          <w:rFonts w:hint="eastAsia" w:ascii="宋体" w:hAnsi="宋体" w:eastAsia="宋体" w:cs="宋体"/>
          <w:b w:val="0"/>
          <w:bCs/>
          <w:snapToGrid w:val="0"/>
          <w:color w:val="auto"/>
          <w:kern w:val="44"/>
          <w:sz w:val="24"/>
          <w:szCs w:val="24"/>
          <w:highlight w:val="none"/>
          <w:lang w:val="en-US" w:eastAsia="zh-CN" w:bidi="ar-SA"/>
        </w:rPr>
        <w:t>支持中小企业发展的</w:t>
      </w:r>
      <w:r>
        <w:rPr>
          <w:rFonts w:hint="default" w:ascii="宋体" w:hAnsi="宋体" w:eastAsia="宋体" w:cs="宋体"/>
          <w:b w:val="0"/>
          <w:bCs/>
          <w:snapToGrid w:val="0"/>
          <w:color w:val="auto"/>
          <w:kern w:val="44"/>
          <w:sz w:val="24"/>
          <w:szCs w:val="24"/>
          <w:highlight w:val="none"/>
          <w:lang w:val="en-US" w:eastAsia="zh-CN" w:bidi="ar-SA"/>
        </w:rPr>
        <w:t>重要指示精神，落实省委省政府关于建设创新浙江、因地制宜发展新质生产力等部署要求，</w:t>
      </w:r>
      <w:r>
        <w:rPr>
          <w:rFonts w:hint="eastAsia" w:ascii="宋体" w:hAnsi="宋体" w:eastAsia="宋体" w:cs="宋体"/>
          <w:b w:val="0"/>
          <w:bCs/>
          <w:snapToGrid w:val="0"/>
          <w:color w:val="auto"/>
          <w:kern w:val="44"/>
          <w:sz w:val="24"/>
          <w:szCs w:val="24"/>
          <w:highlight w:val="none"/>
          <w:lang w:val="en-US" w:eastAsia="zh-CN" w:bidi="ar-SA"/>
        </w:rPr>
        <w:t>系统研究提出</w:t>
      </w:r>
      <w:r>
        <w:rPr>
          <w:rFonts w:hint="default" w:ascii="宋体" w:hAnsi="宋体" w:eastAsia="宋体" w:cs="宋体"/>
          <w:b w:val="0"/>
          <w:bCs/>
          <w:snapToGrid w:val="0"/>
          <w:color w:val="auto"/>
          <w:kern w:val="44"/>
          <w:sz w:val="24"/>
          <w:szCs w:val="24"/>
          <w:highlight w:val="none"/>
          <w:lang w:val="en-US" w:eastAsia="zh-CN" w:bidi="ar-SA"/>
        </w:rPr>
        <w:t>“十五五”时期我省</w:t>
      </w:r>
      <w:r>
        <w:rPr>
          <w:rFonts w:hint="eastAsia" w:ascii="宋体" w:hAnsi="宋体" w:eastAsia="宋体" w:cs="宋体"/>
          <w:b w:val="0"/>
          <w:bCs/>
          <w:snapToGrid w:val="0"/>
          <w:color w:val="auto"/>
          <w:kern w:val="44"/>
          <w:sz w:val="24"/>
          <w:szCs w:val="24"/>
          <w:highlight w:val="none"/>
          <w:lang w:val="en-US" w:eastAsia="zh-CN" w:bidi="ar-SA"/>
        </w:rPr>
        <w:t>促进中小企业发展的工作思路，加大</w:t>
      </w:r>
      <w:r>
        <w:rPr>
          <w:rFonts w:hint="default" w:ascii="宋体" w:hAnsi="宋体" w:eastAsia="宋体" w:cs="宋体"/>
          <w:b w:val="0"/>
          <w:bCs/>
          <w:snapToGrid w:val="0"/>
          <w:color w:val="auto"/>
          <w:kern w:val="44"/>
          <w:sz w:val="24"/>
          <w:szCs w:val="24"/>
          <w:highlight w:val="none"/>
          <w:lang w:val="en-US" w:eastAsia="zh-CN" w:bidi="ar-SA"/>
        </w:rPr>
        <w:t>专精特新企业培育工作</w:t>
      </w:r>
      <w:r>
        <w:rPr>
          <w:rFonts w:hint="eastAsia" w:ascii="宋体" w:hAnsi="宋体" w:eastAsia="宋体" w:cs="宋体"/>
          <w:b w:val="0"/>
          <w:bCs/>
          <w:snapToGrid w:val="0"/>
          <w:color w:val="auto"/>
          <w:kern w:val="44"/>
          <w:sz w:val="24"/>
          <w:szCs w:val="24"/>
          <w:highlight w:val="none"/>
          <w:lang w:val="en-US" w:eastAsia="zh-CN" w:bidi="ar-SA"/>
        </w:rPr>
        <w:t>力度</w:t>
      </w:r>
      <w:r>
        <w:rPr>
          <w:rFonts w:hint="default" w:ascii="宋体" w:hAnsi="宋体" w:eastAsia="宋体" w:cs="宋体"/>
          <w:b w:val="0"/>
          <w:bCs/>
          <w:snapToGrid w:val="0"/>
          <w:color w:val="auto"/>
          <w:kern w:val="44"/>
          <w:sz w:val="24"/>
          <w:szCs w:val="24"/>
          <w:highlight w:val="none"/>
          <w:lang w:val="en-US" w:eastAsia="zh-CN" w:bidi="ar-SA"/>
        </w:rPr>
        <w:t>，加快壮大优质企业梯队，培育发展新质生产力，</w:t>
      </w:r>
      <w:r>
        <w:rPr>
          <w:rFonts w:hint="eastAsia" w:ascii="宋体" w:hAnsi="宋体" w:eastAsia="宋体" w:cs="宋体"/>
          <w:b w:val="0"/>
          <w:bCs/>
          <w:snapToGrid w:val="0"/>
          <w:color w:val="auto"/>
          <w:kern w:val="44"/>
          <w:sz w:val="24"/>
          <w:szCs w:val="24"/>
          <w:highlight w:val="none"/>
          <w:lang w:val="en-US" w:eastAsia="zh-CN" w:bidi="ar-SA"/>
        </w:rPr>
        <w:t>采购人</w:t>
      </w:r>
      <w:r>
        <w:rPr>
          <w:rFonts w:hint="default" w:ascii="宋体" w:hAnsi="宋体" w:eastAsia="宋体" w:cs="宋体"/>
          <w:b w:val="0"/>
          <w:bCs/>
          <w:snapToGrid w:val="0"/>
          <w:color w:val="auto"/>
          <w:kern w:val="44"/>
          <w:sz w:val="24"/>
          <w:szCs w:val="24"/>
          <w:highlight w:val="none"/>
          <w:lang w:val="en-US" w:eastAsia="zh-CN" w:bidi="ar-SA"/>
        </w:rPr>
        <w:t>拟向第三方机构采购《“十五五”时期构建浙江特色专精特新赋能体系推动“两新深度融合”发展的思路与对策研究》课题研究项目。</w:t>
      </w:r>
    </w:p>
    <w:p w14:paraId="039DB505">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项目</w:t>
      </w:r>
      <w:r>
        <w:rPr>
          <w:rFonts w:hint="eastAsia" w:ascii="宋体" w:hAnsi="宋体" w:cs="宋体"/>
          <w:b/>
          <w:snapToGrid w:val="0"/>
          <w:color w:val="auto"/>
          <w:kern w:val="44"/>
          <w:sz w:val="24"/>
          <w:szCs w:val="24"/>
          <w:highlight w:val="none"/>
          <w:lang w:val="en-US" w:eastAsia="zh-CN" w:bidi="ar-SA"/>
        </w:rPr>
        <w:t>目标</w:t>
      </w:r>
    </w:p>
    <w:p w14:paraId="0821576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1"/>
        <w:rPr>
          <w:rFonts w:hint="eastAsia" w:ascii="宋体" w:hAnsi="宋体" w:eastAsia="宋体" w:cs="宋体"/>
          <w:b w:val="0"/>
          <w:bCs/>
          <w:snapToGrid w:val="0"/>
          <w:color w:val="auto"/>
          <w:kern w:val="44"/>
          <w:sz w:val="24"/>
          <w:szCs w:val="24"/>
          <w:highlight w:val="none"/>
          <w:lang w:val="en-US" w:eastAsia="zh-CN" w:bidi="ar-SA"/>
        </w:rPr>
      </w:pPr>
      <w:r>
        <w:rPr>
          <w:rFonts w:hint="default" w:ascii="宋体" w:hAnsi="宋体" w:eastAsia="宋体" w:cs="宋体"/>
          <w:b w:val="0"/>
          <w:bCs/>
          <w:snapToGrid w:val="0"/>
          <w:color w:val="auto"/>
          <w:kern w:val="44"/>
          <w:sz w:val="24"/>
          <w:szCs w:val="24"/>
          <w:highlight w:val="none"/>
          <w:lang w:val="en-US" w:eastAsia="zh-CN" w:bidi="ar-SA"/>
        </w:rPr>
        <w:t>根据要求按时高质量完成课题研究。</w:t>
      </w:r>
    </w:p>
    <w:p w14:paraId="511B1D8F">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1" w:name="_Toc1040"/>
      <w:r>
        <w:rPr>
          <w:rFonts w:hint="eastAsia" w:ascii="宋体" w:hAnsi="宋体" w:eastAsia="宋体" w:cs="宋体"/>
          <w:b/>
          <w:snapToGrid w:val="0"/>
          <w:color w:val="auto"/>
          <w:kern w:val="44"/>
          <w:sz w:val="24"/>
          <w:szCs w:val="24"/>
          <w:highlight w:val="none"/>
          <w:lang w:val="en-US" w:eastAsia="zh-CN" w:bidi="ar-SA"/>
        </w:rPr>
        <w:t>项目内容</w:t>
      </w:r>
      <w:bookmarkEnd w:id="71"/>
    </w:p>
    <w:p w14:paraId="745ECA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本项目为</w:t>
      </w:r>
      <w:r>
        <w:rPr>
          <w:rFonts w:hint="eastAsia" w:asciiTheme="minorEastAsia" w:hAnsiTheme="minorEastAsia" w:eastAsiaTheme="minorEastAsia"/>
          <w:color w:val="auto"/>
          <w:sz w:val="24"/>
          <w:szCs w:val="24"/>
          <w:highlight w:val="none"/>
          <w:lang w:eastAsia="zh-CN"/>
        </w:rPr>
        <w:t>“十五五”时期构建浙江特色专精特新赋能体系推动“两新深度融合”发展的思路与对策研究项目，</w:t>
      </w:r>
      <w:r>
        <w:rPr>
          <w:rFonts w:hint="eastAsia" w:asciiTheme="minorEastAsia" w:hAnsiTheme="minorEastAsia" w:eastAsiaTheme="minorEastAsia"/>
          <w:color w:val="auto"/>
          <w:sz w:val="24"/>
          <w:szCs w:val="24"/>
          <w:highlight w:val="none"/>
          <w:lang w:val="en-US" w:eastAsia="zh-CN"/>
        </w:rPr>
        <w:t>项目主要内容如下：</w:t>
      </w:r>
    </w:p>
    <w:p w14:paraId="6480966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00" w:firstLineChars="0"/>
        <w:textAlignment w:val="auto"/>
        <w:outlineLvl w:val="9"/>
        <w:rPr>
          <w:rFonts w:hint="default"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专精特新赋能理论研究</w:t>
      </w:r>
    </w:p>
    <w:p w14:paraId="669143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cs="宋体"/>
          <w:i w:val="0"/>
          <w:iCs w:val="0"/>
          <w:caps w:val="0"/>
          <w:snapToGrid w:val="0"/>
          <w:color w:val="auto"/>
          <w:spacing w:val="0"/>
          <w:kern w:val="0"/>
          <w:sz w:val="24"/>
          <w:szCs w:val="24"/>
          <w:highlight w:val="none"/>
          <w:shd w:val="clear" w:color="auto" w:fill="auto"/>
          <w:lang w:val="en-US" w:eastAsia="zh-CN"/>
        </w:rPr>
        <w:t>研究专精特新赋能体系下政策服务供给与企业能力提升的协同演化机制，基于“需求识别-资源组合-政策供给-效果评估”逻辑链，识别企业提能升级的关键驱动因素。</w:t>
      </w:r>
    </w:p>
    <w:p w14:paraId="25477A1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00" w:firstLineChars="0"/>
        <w:textAlignment w:val="auto"/>
        <w:outlineLvl w:val="9"/>
        <w:rPr>
          <w:rFonts w:hint="default"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专精特新赋能需求分析</w:t>
      </w:r>
    </w:p>
    <w:p w14:paraId="4870CB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cs="宋体"/>
          <w:i w:val="0"/>
          <w:iCs w:val="0"/>
          <w:caps w:val="0"/>
          <w:snapToGrid w:val="0"/>
          <w:color w:val="auto"/>
          <w:spacing w:val="0"/>
          <w:kern w:val="0"/>
          <w:sz w:val="24"/>
          <w:szCs w:val="24"/>
          <w:highlight w:val="none"/>
          <w:shd w:val="clear" w:color="auto" w:fill="auto"/>
          <w:lang w:val="en-US" w:eastAsia="zh-CN"/>
        </w:rPr>
      </w:pPr>
      <w:r>
        <w:rPr>
          <w:rFonts w:hint="default" w:ascii="宋体" w:hAnsi="宋体" w:cs="宋体"/>
          <w:i w:val="0"/>
          <w:iCs w:val="0"/>
          <w:caps w:val="0"/>
          <w:snapToGrid w:val="0"/>
          <w:color w:val="auto"/>
          <w:spacing w:val="0"/>
          <w:kern w:val="0"/>
          <w:sz w:val="24"/>
          <w:szCs w:val="24"/>
          <w:highlight w:val="none"/>
          <w:shd w:val="clear" w:color="auto" w:fill="auto"/>
          <w:lang w:val="en-US" w:eastAsia="zh-CN"/>
        </w:rPr>
        <w:t>一是中小企业需求调研。基于专精特新企业“发现-孵化-成长-跃升”生命周期，分类分级调研不同行业、规模、区域企业痛点需求与资源缺口。重点研究新兴产业、传统产业专精特新赋能需求的异质性，为量体裁衣精准施策提供依据。二是专精特新赋能服务成效研究。围绕中小企业融入“创新链、产业链、资金链、人才链”过程，分析研究现阶段政策精准性、机制协调性、资源适配性、市场参与度、服务契合度情况，确定专精特新赋能体系优化靶点。</w:t>
      </w:r>
    </w:p>
    <w:p w14:paraId="102ED1D2">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i w:val="0"/>
          <w:iCs w:val="0"/>
          <w:caps w:val="0"/>
          <w:snapToGrid w:val="0"/>
          <w:color w:val="auto"/>
          <w:spacing w:val="0"/>
          <w:kern w:val="0"/>
          <w:sz w:val="24"/>
          <w:szCs w:val="24"/>
          <w:highlight w:val="none"/>
          <w:shd w:val="clear" w:color="auto" w:fill="auto"/>
          <w:lang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专精特新赋能体系建设对策建议</w:t>
      </w:r>
    </w:p>
    <w:p w14:paraId="2374B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cs="宋体"/>
          <w:i w:val="0"/>
          <w:iCs w:val="0"/>
          <w:caps w:val="0"/>
          <w:snapToGrid w:val="0"/>
          <w:color w:val="auto"/>
          <w:spacing w:val="0"/>
          <w:kern w:val="0"/>
          <w:sz w:val="24"/>
          <w:szCs w:val="24"/>
          <w:highlight w:val="none"/>
          <w:shd w:val="clear" w:color="auto" w:fill="auto"/>
          <w:lang w:val="en-US" w:eastAsia="zh-CN"/>
        </w:rPr>
        <w:t>从政策供给、资源配置、深化服务、评价反馈四个层面研究建立专精特新赋能体系。一是打好政策“组合拳”。以企业需求为导向，研究推行跨部门、跨层级、跨链（创新链、产业链、资金链、人才链）政策组合拳。探索建立与企业成长阶段、创新能力、禀赋条件相匹配的“政策-资源-服务”适配体系，避免政策投放与企业需求错配。二是统筹用好“政府-市场-企业”的“四链融合”资源。集中中试服务平台、通用实验室、人才培训基地等内外部服务资源，建立完善专精特新赋能服务标准，推进资源分级分类管理与按需配置。三是深化中小企业培育赋能服务。谋划建设专精特新中小企业赋能中心，确定发展定位与主要功能，激活中小企业创新内生动力，引导企业专精特新发展。四是优化评价反馈机制。探索建立专精特新企业评价指数和专精特新赋能体系评价反馈机制，跟踪专精特新赋能服务供给，形成“问题识别—服务触发—效果追踪—政策优化”闭环反馈机制。</w:t>
      </w:r>
    </w:p>
    <w:p w14:paraId="56BE1220">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项目</w:t>
      </w:r>
      <w:r>
        <w:rPr>
          <w:rFonts w:hint="eastAsia" w:ascii="宋体" w:hAnsi="宋体" w:cs="宋体"/>
          <w:b/>
          <w:snapToGrid w:val="0"/>
          <w:color w:val="auto"/>
          <w:kern w:val="44"/>
          <w:sz w:val="24"/>
          <w:szCs w:val="24"/>
          <w:highlight w:val="none"/>
          <w:lang w:val="en-US" w:eastAsia="zh-CN" w:bidi="ar-SA"/>
        </w:rPr>
        <w:t>总体要求</w:t>
      </w:r>
    </w:p>
    <w:p w14:paraId="34545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snapToGrid w:val="0"/>
          <w:color w:val="auto"/>
          <w:spacing w:val="0"/>
          <w:kern w:val="0"/>
          <w:sz w:val="24"/>
          <w:szCs w:val="24"/>
          <w:highlight w:val="yellow"/>
          <w:shd w:val="clear" w:color="auto" w:fill="auto"/>
          <w:lang w:eastAsia="zh-CN"/>
        </w:rPr>
      </w:pPr>
      <w:r>
        <w:rPr>
          <w:rFonts w:hint="eastAsia" w:ascii="宋体" w:hAnsi="宋体" w:eastAsia="宋体" w:cs="宋体"/>
          <w:b w:val="0"/>
          <w:bCs/>
          <w:snapToGrid w:val="0"/>
          <w:color w:val="auto"/>
          <w:kern w:val="44"/>
          <w:sz w:val="24"/>
          <w:szCs w:val="24"/>
          <w:highlight w:val="none"/>
          <w:lang w:val="en-US" w:eastAsia="zh-CN" w:bidi="ar-SA"/>
        </w:rPr>
        <w:t>深化研究“十五五”时期我省促进中小企业高质量发展的工作思路，以赋能专精特新企业创新发展为引领，以推动专精特新企业高质量发展为目标，开展专精特新企业发现、孵化、成长、跃升的全生命周期赋能培育体系研究，加快培育壮大专精特新企业梯队，塑造未来发展新动能新优势。</w:t>
      </w: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本课题围绕浙江省专精特新企业发展需求，聚力科技创新和产业创新深度融合，以现场调研和座谈交流的形式，收集、凝练我省专精特新企业发展现实需求，研究梳理国内外发达地区的先进经验做法，提出“十五五”时期我省促进中小企业发展工作和专精特新企业赋能体系建设的总体思路、重点工作及有关对策建议，形成课题报告，探索具有浙江特色的培育赋能路径，为推动科技创新和产业创新深度融合贡献力量。</w:t>
      </w:r>
    </w:p>
    <w:bookmarkEnd w:id="68"/>
    <w:bookmarkEnd w:id="69"/>
    <w:bookmarkEnd w:id="70"/>
    <w:p w14:paraId="4D66EE1F">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2" w:name="_Toc8908"/>
      <w:r>
        <w:rPr>
          <w:rFonts w:hint="eastAsia" w:ascii="宋体" w:hAnsi="宋体" w:eastAsia="宋体" w:cs="宋体"/>
          <w:b/>
          <w:snapToGrid w:val="0"/>
          <w:color w:val="auto"/>
          <w:kern w:val="44"/>
          <w:sz w:val="24"/>
          <w:szCs w:val="24"/>
          <w:highlight w:val="none"/>
          <w:lang w:val="en-US" w:eastAsia="zh-CN" w:bidi="ar-SA"/>
        </w:rPr>
        <w:t>项目</w:t>
      </w:r>
      <w:r>
        <w:rPr>
          <w:rFonts w:hint="eastAsia" w:ascii="宋体" w:hAnsi="宋体" w:cs="宋体"/>
          <w:b/>
          <w:snapToGrid w:val="0"/>
          <w:color w:val="auto"/>
          <w:kern w:val="44"/>
          <w:sz w:val="24"/>
          <w:szCs w:val="24"/>
          <w:highlight w:val="none"/>
          <w:lang w:val="en-US" w:eastAsia="zh-CN" w:bidi="ar-SA"/>
        </w:rPr>
        <w:t>技术服务要求</w:t>
      </w:r>
    </w:p>
    <w:p w14:paraId="0F33190A">
      <w:pPr>
        <w:pStyle w:val="17"/>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hint="eastAsia" w:ascii="Segoe UI" w:hAnsi="Segoe UI" w:eastAsia="宋体" w:cs="Segoe UI"/>
          <w:i w:val="0"/>
          <w:iCs w:val="0"/>
          <w:caps w:val="0"/>
          <w:color w:val="auto"/>
          <w:spacing w:val="0"/>
          <w:sz w:val="24"/>
          <w:szCs w:val="24"/>
          <w:highlight w:val="none"/>
          <w:shd w:val="clear" w:fill="FFFFFF"/>
          <w:lang w:eastAsia="zh-CN"/>
        </w:rPr>
        <w:t>清晰界定研究目的、核心问题和预期成果，避免范围模糊或偏离主题。</w:t>
      </w:r>
    </w:p>
    <w:p w14:paraId="3DDB078F">
      <w:pPr>
        <w:pStyle w:val="17"/>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遵守学术伦理（如引用规范、避免抄袭），确保数据真实性和方法透明度。</w:t>
      </w:r>
    </w:p>
    <w:p w14:paraId="62694819">
      <w:pPr>
        <w:pStyle w:val="17"/>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选择适切的研究方法（定性/定量/混合），设计合理的实验或调查方案。</w:t>
      </w:r>
    </w:p>
    <w:p w14:paraId="45A1161A">
      <w:pPr>
        <w:pStyle w:val="17"/>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规范数据采集、存储和处理流程，使用合规统计分析工具。</w:t>
      </w:r>
    </w:p>
    <w:p w14:paraId="61CA96BF">
      <w:pPr>
        <w:pStyle w:val="17"/>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制定分阶段计划（如开题、中期、结题），定期提交进展报告。</w:t>
      </w:r>
    </w:p>
    <w:p w14:paraId="30AF3A68">
      <w:pPr>
        <w:pStyle w:val="17"/>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确保人力、设备、经费等资源到位，明确团队成员分工。</w:t>
      </w:r>
    </w:p>
    <w:p w14:paraId="7F1189D4">
      <w:pPr>
        <w:pStyle w:val="17"/>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对研究报告等成果进行多轮内审或同行评议。</w:t>
      </w:r>
    </w:p>
    <w:p w14:paraId="12F5464F">
      <w:pPr>
        <w:pStyle w:val="17"/>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明确成果归属（如版权、专利权），签署保密协议。</w:t>
      </w:r>
    </w:p>
    <w:p w14:paraId="51A9F6B0">
      <w:pPr>
        <w:pStyle w:val="17"/>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推动成果落地（如政策建议、技术转化），提供后续服务（如培训、咨询）</w:t>
      </w:r>
      <w:r>
        <w:rPr>
          <w:rFonts w:hint="eastAsia" w:ascii="Segoe UI" w:hAnsi="Segoe UI" w:eastAsia="宋体" w:cs="Segoe UI"/>
          <w:i w:val="0"/>
          <w:iCs w:val="0"/>
          <w:caps w:val="0"/>
          <w:color w:val="auto"/>
          <w:spacing w:val="0"/>
          <w:sz w:val="24"/>
          <w:szCs w:val="24"/>
          <w:highlight w:val="none"/>
          <w:shd w:val="clear" w:fill="FFFFFF"/>
          <w:lang w:eastAsia="zh-CN"/>
        </w:rPr>
        <w:t>。</w:t>
      </w:r>
    </w:p>
    <w:p w14:paraId="41F38D7A">
      <w:pPr>
        <w:pStyle w:val="17"/>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遵守法律法规（如生物安全、隐私保护），预设风险应对预案。</w:t>
      </w:r>
    </w:p>
    <w:bookmarkEnd w:id="67"/>
    <w:bookmarkEnd w:id="72"/>
    <w:p w14:paraId="6640A3DC">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3" w:name="_Toc9387"/>
      <w:bookmarkStart w:id="74" w:name="_Toc25195"/>
      <w:bookmarkStart w:id="75" w:name="_Toc614"/>
      <w:r>
        <w:rPr>
          <w:rFonts w:hint="eastAsia" w:ascii="宋体" w:hAnsi="宋体" w:eastAsia="宋体" w:cs="宋体"/>
          <w:b/>
          <w:snapToGrid w:val="0"/>
          <w:color w:val="auto"/>
          <w:kern w:val="44"/>
          <w:sz w:val="24"/>
          <w:szCs w:val="24"/>
          <w:highlight w:val="none"/>
          <w:lang w:val="en-US" w:eastAsia="zh-CN" w:bidi="ar-SA"/>
        </w:rPr>
        <w:t>项目商务要求</w:t>
      </w:r>
      <w:bookmarkEnd w:id="73"/>
      <w:bookmarkEnd w:id="74"/>
      <w:bookmarkEnd w:id="75"/>
    </w:p>
    <w:p w14:paraId="2523EACD">
      <w:pPr>
        <w:pageBreakBefore w:val="0"/>
        <w:widowControl w:val="0"/>
        <w:kinsoku/>
        <w:wordWrap/>
        <w:overflowPunct/>
        <w:topLinePunct w:val="0"/>
        <w:bidi w:val="0"/>
        <w:adjustRightInd/>
        <w:spacing w:line="360" w:lineRule="auto"/>
        <w:ind w:left="210" w:leftChars="1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1.服务期限</w:t>
      </w:r>
      <w:r>
        <w:rPr>
          <w:rFonts w:hint="eastAsia" w:ascii="宋体" w:hAnsi="宋体" w:eastAsia="宋体" w:cs="宋体"/>
          <w:snapToGrid w:val="0"/>
          <w:color w:val="auto"/>
          <w:kern w:val="0"/>
          <w:sz w:val="24"/>
          <w:szCs w:val="24"/>
          <w:highlight w:val="none"/>
          <w:u w:val="none"/>
        </w:rPr>
        <w:t>：202</w:t>
      </w:r>
      <w:r>
        <w:rPr>
          <w:rFonts w:hint="eastAsia" w:ascii="宋体" w:hAnsi="宋体" w:eastAsia="宋体" w:cs="宋体"/>
          <w:snapToGrid w:val="0"/>
          <w:color w:val="auto"/>
          <w:kern w:val="0"/>
          <w:sz w:val="24"/>
          <w:szCs w:val="24"/>
          <w:highlight w:val="none"/>
          <w:u w:val="none"/>
          <w:lang w:val="en-US" w:eastAsia="zh-CN"/>
        </w:rPr>
        <w:t>5</w:t>
      </w:r>
      <w:r>
        <w:rPr>
          <w:rFonts w:hint="eastAsia" w:ascii="宋体" w:hAnsi="宋体" w:eastAsia="宋体" w:cs="宋体"/>
          <w:snapToGrid w:val="0"/>
          <w:color w:val="auto"/>
          <w:kern w:val="0"/>
          <w:sz w:val="24"/>
          <w:szCs w:val="24"/>
          <w:highlight w:val="none"/>
          <w:u w:val="none"/>
        </w:rPr>
        <w:t>年1</w:t>
      </w:r>
      <w:r>
        <w:rPr>
          <w:rFonts w:hint="eastAsia" w:ascii="宋体" w:hAnsi="宋体" w:eastAsia="宋体" w:cs="宋体"/>
          <w:snapToGrid w:val="0"/>
          <w:color w:val="auto"/>
          <w:kern w:val="0"/>
          <w:sz w:val="24"/>
          <w:szCs w:val="24"/>
          <w:highlight w:val="none"/>
          <w:u w:val="none"/>
          <w:lang w:val="en-US" w:eastAsia="zh-CN"/>
        </w:rPr>
        <w:t>1</w:t>
      </w:r>
      <w:r>
        <w:rPr>
          <w:rFonts w:hint="eastAsia" w:ascii="宋体" w:hAnsi="宋体" w:eastAsia="宋体" w:cs="宋体"/>
          <w:snapToGrid w:val="0"/>
          <w:color w:val="auto"/>
          <w:kern w:val="0"/>
          <w:sz w:val="24"/>
          <w:szCs w:val="24"/>
          <w:highlight w:val="none"/>
          <w:u w:val="none"/>
        </w:rPr>
        <w:t>月</w:t>
      </w:r>
      <w:r>
        <w:rPr>
          <w:rFonts w:hint="eastAsia" w:ascii="宋体" w:hAnsi="宋体" w:eastAsia="宋体" w:cs="宋体"/>
          <w:snapToGrid w:val="0"/>
          <w:color w:val="auto"/>
          <w:kern w:val="0"/>
          <w:sz w:val="24"/>
          <w:szCs w:val="24"/>
          <w:highlight w:val="none"/>
          <w:u w:val="none"/>
          <w:lang w:val="en-US" w:eastAsia="zh-CN"/>
        </w:rPr>
        <w:t>30日</w:t>
      </w:r>
      <w:r>
        <w:rPr>
          <w:rFonts w:hint="eastAsia" w:ascii="宋体" w:hAnsi="宋体" w:eastAsia="宋体" w:cs="宋体"/>
          <w:i w:val="0"/>
          <w:iCs w:val="0"/>
          <w:caps w:val="0"/>
          <w:snapToGrid w:val="0"/>
          <w:color w:val="auto"/>
          <w:spacing w:val="0"/>
          <w:kern w:val="0"/>
          <w:sz w:val="24"/>
          <w:szCs w:val="24"/>
          <w:highlight w:val="none"/>
          <w:shd w:val="clear" w:color="auto" w:fill="FFFFFF"/>
        </w:rPr>
        <w:t>前完成</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rPr>
        <w:t>课题</w:t>
      </w:r>
      <w:r>
        <w:rPr>
          <w:rFonts w:hint="eastAsia" w:ascii="宋体" w:hAnsi="宋体" w:eastAsia="宋体" w:cs="宋体"/>
          <w:i w:val="0"/>
          <w:iCs w:val="0"/>
          <w:caps w:val="0"/>
          <w:snapToGrid w:val="0"/>
          <w:color w:val="auto"/>
          <w:spacing w:val="0"/>
          <w:kern w:val="0"/>
          <w:sz w:val="24"/>
          <w:szCs w:val="24"/>
          <w:highlight w:val="none"/>
          <w:shd w:val="clear" w:color="auto" w:fill="FFFFFF"/>
        </w:rPr>
        <w:t>报告并提交。</w:t>
      </w:r>
    </w:p>
    <w:p w14:paraId="0BEB346F">
      <w:pPr>
        <w:pageBreakBefore w:val="0"/>
        <w:widowControl w:val="0"/>
        <w:kinsoku/>
        <w:wordWrap/>
        <w:overflowPunct/>
        <w:topLinePunct w:val="0"/>
        <w:bidi w:val="0"/>
        <w:adjustRightInd/>
        <w:spacing w:line="360" w:lineRule="auto"/>
        <w:ind w:left="210" w:leftChars="1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2.服务地点</w:t>
      </w:r>
      <w:r>
        <w:rPr>
          <w:rFonts w:hint="eastAsia" w:ascii="宋体" w:hAnsi="宋体" w:eastAsia="宋体" w:cs="宋体"/>
          <w:snapToGrid w:val="0"/>
          <w:color w:val="auto"/>
          <w:kern w:val="0"/>
          <w:sz w:val="24"/>
          <w:szCs w:val="24"/>
          <w:highlight w:val="none"/>
          <w:u w:val="none"/>
        </w:rPr>
        <w:t>：采购人指定地点</w:t>
      </w:r>
    </w:p>
    <w:p w14:paraId="4DC9B6C7">
      <w:pPr>
        <w:pageBreakBefore w:val="0"/>
        <w:widowControl w:val="0"/>
        <w:kinsoku/>
        <w:wordWrap/>
        <w:overflowPunct/>
        <w:topLinePunct w:val="0"/>
        <w:bidi w:val="0"/>
        <w:adjustRightInd/>
        <w:spacing w:line="360" w:lineRule="auto"/>
        <w:ind w:left="210" w:leftChars="1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3.</w:t>
      </w:r>
      <w:r>
        <w:rPr>
          <w:rFonts w:hint="eastAsia" w:ascii="宋体" w:hAnsi="宋体" w:eastAsia="宋体" w:cs="宋体"/>
          <w:snapToGrid w:val="0"/>
          <w:color w:val="auto"/>
          <w:kern w:val="0"/>
          <w:sz w:val="24"/>
          <w:szCs w:val="24"/>
          <w:highlight w:val="none"/>
          <w:u w:val="none"/>
        </w:rPr>
        <w:t>付款条件</w:t>
      </w:r>
    </w:p>
    <w:tbl>
      <w:tblPr>
        <w:tblStyle w:val="61"/>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32"/>
        <w:gridCol w:w="1791"/>
        <w:gridCol w:w="4383"/>
        <w:gridCol w:w="1830"/>
      </w:tblGrid>
      <w:tr w14:paraId="09F4E3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32" w:type="dxa"/>
            <w:noWrap w:val="0"/>
            <w:vAlign w:val="center"/>
          </w:tcPr>
          <w:p w14:paraId="685D05EA">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序号</w:t>
            </w:r>
          </w:p>
        </w:tc>
        <w:tc>
          <w:tcPr>
            <w:tcW w:w="1791" w:type="dxa"/>
            <w:noWrap w:val="0"/>
            <w:vAlign w:val="center"/>
          </w:tcPr>
          <w:p w14:paraId="007D6A8A">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付款比例</w:t>
            </w:r>
          </w:p>
        </w:tc>
        <w:tc>
          <w:tcPr>
            <w:tcW w:w="4383" w:type="dxa"/>
            <w:noWrap w:val="0"/>
            <w:vAlign w:val="center"/>
          </w:tcPr>
          <w:p w14:paraId="028DA403">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rPr>
              <w:t>付款</w:t>
            </w:r>
            <w:r>
              <w:rPr>
                <w:rFonts w:hint="eastAsia" w:ascii="宋体" w:hAnsi="宋体" w:eastAsia="宋体" w:cs="宋体"/>
                <w:snapToGrid w:val="0"/>
                <w:color w:val="auto"/>
                <w:kern w:val="0"/>
                <w:sz w:val="24"/>
                <w:szCs w:val="24"/>
                <w:highlight w:val="none"/>
                <w:u w:val="none"/>
                <w:lang w:val="en-US" w:eastAsia="zh-CN"/>
              </w:rPr>
              <w:t>进度</w:t>
            </w:r>
          </w:p>
        </w:tc>
        <w:tc>
          <w:tcPr>
            <w:tcW w:w="1830" w:type="dxa"/>
            <w:noWrap w:val="0"/>
            <w:vAlign w:val="center"/>
          </w:tcPr>
          <w:p w14:paraId="6E4EDB9F">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付款方式</w:t>
            </w:r>
          </w:p>
        </w:tc>
      </w:tr>
      <w:tr w14:paraId="0B4A28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32" w:type="dxa"/>
            <w:noWrap w:val="0"/>
            <w:vAlign w:val="center"/>
          </w:tcPr>
          <w:p w14:paraId="46D0BB4F">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1</w:t>
            </w:r>
          </w:p>
        </w:tc>
        <w:tc>
          <w:tcPr>
            <w:tcW w:w="1791" w:type="dxa"/>
            <w:noWrap w:val="0"/>
            <w:vAlign w:val="center"/>
          </w:tcPr>
          <w:p w14:paraId="0FAC5EDA">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合同总额的5</w:t>
            </w:r>
            <w:r>
              <w:rPr>
                <w:rFonts w:hint="eastAsia" w:ascii="宋体" w:hAnsi="宋体" w:eastAsia="宋体" w:cs="宋体"/>
                <w:snapToGrid w:val="0"/>
                <w:color w:val="auto"/>
                <w:kern w:val="0"/>
                <w:sz w:val="24"/>
                <w:szCs w:val="24"/>
                <w:highlight w:val="none"/>
                <w:u w:val="none"/>
              </w:rPr>
              <w:t>0%</w:t>
            </w:r>
          </w:p>
        </w:tc>
        <w:tc>
          <w:tcPr>
            <w:tcW w:w="4383" w:type="dxa"/>
            <w:noWrap w:val="0"/>
            <w:vAlign w:val="center"/>
          </w:tcPr>
          <w:p w14:paraId="3E5E5E76">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lang w:val="en-US" w:eastAsia="zh-CN"/>
              </w:rPr>
              <w:t>合同生效并具备实施条件后7个工作日内支付</w:t>
            </w:r>
          </w:p>
        </w:tc>
        <w:tc>
          <w:tcPr>
            <w:tcW w:w="1830" w:type="dxa"/>
            <w:noWrap w:val="0"/>
            <w:vAlign w:val="center"/>
          </w:tcPr>
          <w:p w14:paraId="1045F9FE">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lang w:val="en-US" w:eastAsia="zh-CN"/>
              </w:rPr>
              <w:t>对公转账</w:t>
            </w:r>
          </w:p>
        </w:tc>
      </w:tr>
      <w:tr w14:paraId="5B189A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32" w:type="dxa"/>
            <w:noWrap w:val="0"/>
            <w:vAlign w:val="center"/>
          </w:tcPr>
          <w:p w14:paraId="7DDE5248">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eastAsia="zh-CN"/>
              </w:rPr>
            </w:pPr>
            <w:r>
              <w:rPr>
                <w:rFonts w:hint="eastAsia" w:ascii="宋体" w:hAnsi="宋体" w:eastAsia="宋体" w:cs="宋体"/>
                <w:snapToGrid w:val="0"/>
                <w:color w:val="auto"/>
                <w:kern w:val="0"/>
                <w:sz w:val="24"/>
                <w:szCs w:val="24"/>
                <w:highlight w:val="none"/>
                <w:u w:val="none"/>
                <w:lang w:val="en-US" w:eastAsia="zh-CN"/>
              </w:rPr>
              <w:t>2</w:t>
            </w:r>
          </w:p>
        </w:tc>
        <w:tc>
          <w:tcPr>
            <w:tcW w:w="1791" w:type="dxa"/>
            <w:noWrap w:val="0"/>
            <w:vAlign w:val="center"/>
          </w:tcPr>
          <w:p w14:paraId="506607FA">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合同总额的5</w:t>
            </w:r>
            <w:r>
              <w:rPr>
                <w:rFonts w:hint="eastAsia" w:ascii="宋体" w:hAnsi="宋体" w:eastAsia="宋体" w:cs="宋体"/>
                <w:snapToGrid w:val="0"/>
                <w:color w:val="auto"/>
                <w:kern w:val="0"/>
                <w:sz w:val="24"/>
                <w:szCs w:val="24"/>
                <w:highlight w:val="none"/>
                <w:u w:val="none"/>
              </w:rPr>
              <w:t>0%</w:t>
            </w:r>
          </w:p>
        </w:tc>
        <w:tc>
          <w:tcPr>
            <w:tcW w:w="4383" w:type="dxa"/>
            <w:noWrap w:val="0"/>
            <w:vAlign w:val="center"/>
          </w:tcPr>
          <w:p w14:paraId="1F0A0C8D">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000000"/>
                <w:kern w:val="0"/>
                <w:sz w:val="24"/>
                <w:szCs w:val="24"/>
                <w:highlight w:val="none"/>
                <w:u w:val="none"/>
                <w:lang w:val="en-US" w:eastAsia="zh-CN"/>
              </w:rPr>
              <w:t>验收合格</w:t>
            </w:r>
            <w:r>
              <w:rPr>
                <w:rFonts w:hint="eastAsia" w:ascii="宋体" w:hAnsi="宋体" w:cs="宋体"/>
                <w:snapToGrid w:val="0"/>
                <w:color w:val="000000"/>
                <w:kern w:val="0"/>
                <w:sz w:val="24"/>
                <w:szCs w:val="24"/>
                <w:highlight w:val="none"/>
                <w:u w:val="none"/>
                <w:lang w:val="en-US" w:eastAsia="zh-CN"/>
              </w:rPr>
              <w:t>并具备支付条件</w:t>
            </w:r>
            <w:r>
              <w:rPr>
                <w:rFonts w:hint="eastAsia" w:ascii="宋体" w:hAnsi="宋体" w:eastAsia="宋体" w:cs="宋体"/>
                <w:snapToGrid w:val="0"/>
                <w:color w:val="000000"/>
                <w:kern w:val="0"/>
                <w:sz w:val="24"/>
                <w:szCs w:val="24"/>
                <w:highlight w:val="none"/>
                <w:u w:val="none"/>
                <w:lang w:val="en-US" w:eastAsia="zh-CN"/>
              </w:rPr>
              <w:t>后7个工作日内支付</w:t>
            </w:r>
          </w:p>
        </w:tc>
        <w:tc>
          <w:tcPr>
            <w:tcW w:w="1830" w:type="dxa"/>
            <w:noWrap w:val="0"/>
            <w:vAlign w:val="center"/>
          </w:tcPr>
          <w:p w14:paraId="333FB639">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eastAsia="zh-Hans"/>
              </w:rPr>
            </w:pPr>
            <w:r>
              <w:rPr>
                <w:rFonts w:hint="eastAsia" w:ascii="宋体" w:hAnsi="宋体" w:eastAsia="宋体" w:cs="宋体"/>
                <w:snapToGrid w:val="0"/>
                <w:color w:val="auto"/>
                <w:kern w:val="0"/>
                <w:sz w:val="24"/>
                <w:szCs w:val="24"/>
                <w:highlight w:val="none"/>
                <w:u w:val="none"/>
                <w:lang w:val="en-US" w:eastAsia="zh-CN"/>
              </w:rPr>
              <w:t>对公转账</w:t>
            </w:r>
          </w:p>
        </w:tc>
      </w:tr>
    </w:tbl>
    <w:p w14:paraId="68791373">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6" w:name="_Toc32114"/>
      <w:bookmarkStart w:id="77" w:name="_Toc57"/>
      <w:bookmarkStart w:id="78" w:name="_Toc18388"/>
      <w:bookmarkStart w:id="79" w:name="_Toc23967"/>
      <w:bookmarkStart w:id="80" w:name="_Toc5065"/>
      <w:r>
        <w:rPr>
          <w:rFonts w:hint="eastAsia" w:ascii="宋体" w:hAnsi="宋体" w:cs="宋体"/>
          <w:b/>
          <w:snapToGrid w:val="0"/>
          <w:color w:val="auto"/>
          <w:kern w:val="44"/>
          <w:sz w:val="24"/>
          <w:szCs w:val="24"/>
          <w:highlight w:val="none"/>
          <w:lang w:val="en-US" w:eastAsia="zh-CN" w:bidi="ar-SA"/>
        </w:rPr>
        <w:t>服务团队要求</w:t>
      </w:r>
    </w:p>
    <w:p w14:paraId="196F25F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auto"/>
          <w:kern w:val="44"/>
          <w:sz w:val="24"/>
          <w:szCs w:val="24"/>
          <w:highlight w:val="none"/>
          <w:lang w:val="en-US" w:eastAsia="zh-CN" w:bidi="ar-SA"/>
        </w:rPr>
      </w:pPr>
      <w:r>
        <w:rPr>
          <w:rFonts w:hint="eastAsia" w:ascii="宋体" w:hAnsi="宋体" w:eastAsia="宋体" w:cs="宋体"/>
          <w:b w:val="0"/>
          <w:bCs/>
          <w:snapToGrid w:val="0"/>
          <w:color w:val="auto"/>
          <w:kern w:val="44"/>
          <w:sz w:val="24"/>
          <w:szCs w:val="24"/>
          <w:highlight w:val="none"/>
          <w:lang w:val="en-US" w:eastAsia="zh-CN" w:bidi="ar-SA"/>
        </w:rPr>
        <w:t>供应商</w:t>
      </w:r>
      <w:r>
        <w:rPr>
          <w:rFonts w:hint="eastAsia" w:ascii="宋体" w:hAnsi="宋体" w:cs="宋体"/>
          <w:b w:val="0"/>
          <w:bCs/>
          <w:snapToGrid w:val="0"/>
          <w:color w:val="auto"/>
          <w:kern w:val="44"/>
          <w:sz w:val="24"/>
          <w:szCs w:val="24"/>
          <w:highlight w:val="none"/>
          <w:lang w:val="en-US" w:eastAsia="zh-CN" w:bidi="ar-SA"/>
        </w:rPr>
        <w:t>为本项目成立专门的</w:t>
      </w:r>
      <w:r>
        <w:rPr>
          <w:rFonts w:hint="eastAsia" w:ascii="宋体" w:hAnsi="宋体" w:eastAsia="宋体" w:cs="宋体"/>
          <w:b w:val="0"/>
          <w:bCs/>
          <w:snapToGrid w:val="0"/>
          <w:color w:val="auto"/>
          <w:kern w:val="44"/>
          <w:sz w:val="24"/>
          <w:szCs w:val="24"/>
          <w:highlight w:val="none"/>
          <w:lang w:val="en-US" w:eastAsia="zh-CN" w:bidi="ar-SA"/>
        </w:rPr>
        <w:t>项目团队</w:t>
      </w:r>
      <w:r>
        <w:rPr>
          <w:rFonts w:hint="eastAsia" w:ascii="宋体" w:hAnsi="宋体" w:cs="宋体"/>
          <w:b w:val="0"/>
          <w:bCs/>
          <w:snapToGrid w:val="0"/>
          <w:color w:val="auto"/>
          <w:kern w:val="44"/>
          <w:sz w:val="24"/>
          <w:szCs w:val="24"/>
          <w:highlight w:val="none"/>
          <w:lang w:val="en-US" w:eastAsia="zh-CN" w:bidi="ar-SA"/>
        </w:rPr>
        <w:t>，团队人员应为本单位在职员工，</w:t>
      </w:r>
      <w:r>
        <w:rPr>
          <w:rFonts w:hint="eastAsia" w:ascii="宋体" w:hAnsi="宋体" w:eastAsia="宋体" w:cs="宋体"/>
          <w:b w:val="0"/>
          <w:bCs/>
          <w:snapToGrid w:val="0"/>
          <w:color w:val="auto"/>
          <w:kern w:val="44"/>
          <w:sz w:val="24"/>
          <w:szCs w:val="24"/>
          <w:highlight w:val="none"/>
          <w:lang w:val="en-US" w:eastAsia="zh-CN" w:bidi="ar-SA"/>
        </w:rPr>
        <w:t>团队组织架构</w:t>
      </w:r>
      <w:r>
        <w:rPr>
          <w:rFonts w:hint="eastAsia" w:ascii="宋体" w:hAnsi="宋体" w:cs="宋体"/>
          <w:b w:val="0"/>
          <w:bCs/>
          <w:snapToGrid w:val="0"/>
          <w:color w:val="auto"/>
          <w:kern w:val="44"/>
          <w:sz w:val="24"/>
          <w:szCs w:val="24"/>
          <w:highlight w:val="none"/>
          <w:lang w:val="en-US" w:eastAsia="zh-CN" w:bidi="ar-SA"/>
        </w:rPr>
        <w:t>合理</w:t>
      </w:r>
      <w:r>
        <w:rPr>
          <w:rFonts w:hint="eastAsia" w:ascii="宋体" w:hAnsi="宋体" w:eastAsia="宋体" w:cs="宋体"/>
          <w:b w:val="0"/>
          <w:bCs/>
          <w:snapToGrid w:val="0"/>
          <w:color w:val="auto"/>
          <w:kern w:val="44"/>
          <w:sz w:val="24"/>
          <w:szCs w:val="24"/>
          <w:highlight w:val="none"/>
          <w:lang w:val="en-US" w:eastAsia="zh-CN" w:bidi="ar-SA"/>
        </w:rPr>
        <w:t>、专业配置</w:t>
      </w:r>
      <w:r>
        <w:rPr>
          <w:rFonts w:hint="eastAsia" w:ascii="宋体" w:hAnsi="宋体" w:cs="宋体"/>
          <w:b w:val="0"/>
          <w:bCs/>
          <w:snapToGrid w:val="0"/>
          <w:color w:val="auto"/>
          <w:kern w:val="44"/>
          <w:sz w:val="24"/>
          <w:szCs w:val="24"/>
          <w:highlight w:val="none"/>
          <w:lang w:val="en-US" w:eastAsia="zh-CN" w:bidi="ar-SA"/>
        </w:rPr>
        <w:t>齐全</w:t>
      </w:r>
      <w:r>
        <w:rPr>
          <w:rFonts w:hint="eastAsia" w:ascii="宋体" w:hAnsi="宋体" w:eastAsia="宋体" w:cs="宋体"/>
          <w:b w:val="0"/>
          <w:bCs/>
          <w:snapToGrid w:val="0"/>
          <w:color w:val="auto"/>
          <w:kern w:val="44"/>
          <w:sz w:val="24"/>
          <w:szCs w:val="24"/>
          <w:highlight w:val="none"/>
          <w:lang w:val="en-US" w:eastAsia="zh-CN" w:bidi="ar-SA"/>
        </w:rPr>
        <w:t>、总体专业技术水平</w:t>
      </w:r>
      <w:r>
        <w:rPr>
          <w:rFonts w:hint="eastAsia" w:ascii="宋体" w:hAnsi="宋体" w:cs="宋体"/>
          <w:b w:val="0"/>
          <w:bCs/>
          <w:snapToGrid w:val="0"/>
          <w:color w:val="auto"/>
          <w:kern w:val="44"/>
          <w:sz w:val="24"/>
          <w:szCs w:val="24"/>
          <w:highlight w:val="none"/>
          <w:lang w:val="en-US" w:eastAsia="zh-CN" w:bidi="ar-SA"/>
        </w:rPr>
        <w:t>优秀</w:t>
      </w:r>
      <w:r>
        <w:rPr>
          <w:rFonts w:hint="eastAsia" w:ascii="宋体" w:hAnsi="宋体" w:eastAsia="宋体" w:cs="宋体"/>
          <w:b w:val="0"/>
          <w:bCs/>
          <w:snapToGrid w:val="0"/>
          <w:color w:val="auto"/>
          <w:kern w:val="44"/>
          <w:sz w:val="24"/>
          <w:szCs w:val="24"/>
          <w:highlight w:val="none"/>
          <w:lang w:val="en-US" w:eastAsia="zh-CN" w:bidi="ar-SA"/>
        </w:rPr>
        <w:t>、同类工作总体经验</w:t>
      </w:r>
      <w:r>
        <w:rPr>
          <w:rFonts w:hint="eastAsia" w:ascii="宋体" w:hAnsi="宋体" w:cs="宋体"/>
          <w:b w:val="0"/>
          <w:bCs/>
          <w:snapToGrid w:val="0"/>
          <w:color w:val="auto"/>
          <w:kern w:val="44"/>
          <w:sz w:val="24"/>
          <w:szCs w:val="24"/>
          <w:highlight w:val="none"/>
          <w:lang w:val="en-US" w:eastAsia="zh-CN" w:bidi="ar-SA"/>
        </w:rPr>
        <w:t>丰富。</w:t>
      </w:r>
    </w:p>
    <w:p w14:paraId="0F35323E">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auto"/>
          <w:kern w:val="44"/>
          <w:sz w:val="24"/>
          <w:szCs w:val="24"/>
          <w:highlight w:val="none"/>
          <w:lang w:val="en-US" w:eastAsia="zh-CN" w:bidi="ar-SA"/>
        </w:rPr>
      </w:pPr>
      <w:r>
        <w:rPr>
          <w:rFonts w:hint="eastAsia" w:ascii="宋体" w:hAnsi="宋体" w:cs="宋体"/>
          <w:b w:val="0"/>
          <w:bCs/>
          <w:snapToGrid w:val="0"/>
          <w:color w:val="auto"/>
          <w:kern w:val="44"/>
          <w:sz w:val="24"/>
          <w:szCs w:val="24"/>
          <w:highlight w:val="none"/>
          <w:lang w:val="en-US" w:eastAsia="zh-CN" w:bidi="ar-SA"/>
        </w:rPr>
        <w:t>项目团队应设立项目负责人一名，具有经济研究相关技术专业（以下统一表述为相关专业）副高级及以上技术职称、≥10年经济研究同行业工作经历、政府办法颁发的与本项目履约内容相关的经济类研究相关荣誉或在响应课题同类方面在权威媒体上发表的相关论文及著作、实施过经济类研究项目。</w:t>
      </w:r>
    </w:p>
    <w:p w14:paraId="10B3E7E2">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outlineLvl w:val="9"/>
        <w:rPr>
          <w:rFonts w:hint="default"/>
          <w:color w:val="auto"/>
          <w:sz w:val="24"/>
          <w:szCs w:val="24"/>
          <w:lang w:val="en-US" w:eastAsia="zh-CN"/>
        </w:rPr>
      </w:pPr>
      <w:r>
        <w:rPr>
          <w:rFonts w:hint="default" w:ascii="宋体" w:hAnsi="宋体" w:cs="宋体"/>
          <w:b w:val="0"/>
          <w:bCs/>
          <w:snapToGrid w:val="0"/>
          <w:color w:val="auto"/>
          <w:kern w:val="44"/>
          <w:sz w:val="24"/>
          <w:szCs w:val="24"/>
          <w:highlight w:val="none"/>
          <w:lang w:val="en-US" w:eastAsia="zh-CN" w:bidi="ar-SA"/>
        </w:rPr>
        <w:t>团队人员（不含</w:t>
      </w:r>
      <w:r>
        <w:rPr>
          <w:rFonts w:hint="eastAsia" w:ascii="宋体" w:hAnsi="宋体" w:cs="宋体"/>
          <w:b w:val="0"/>
          <w:bCs/>
          <w:snapToGrid w:val="0"/>
          <w:color w:val="auto"/>
          <w:kern w:val="44"/>
          <w:sz w:val="24"/>
          <w:szCs w:val="24"/>
          <w:highlight w:val="none"/>
          <w:lang w:val="en-US" w:eastAsia="zh-CN" w:bidi="ar-SA"/>
        </w:rPr>
        <w:t>项目</w:t>
      </w:r>
      <w:r>
        <w:rPr>
          <w:rFonts w:hint="default" w:ascii="宋体" w:hAnsi="宋体" w:cs="宋体"/>
          <w:b w:val="0"/>
          <w:bCs/>
          <w:snapToGrid w:val="0"/>
          <w:color w:val="auto"/>
          <w:kern w:val="44"/>
          <w:sz w:val="24"/>
          <w:szCs w:val="24"/>
          <w:highlight w:val="none"/>
          <w:lang w:val="en-US" w:eastAsia="zh-CN" w:bidi="ar-SA"/>
        </w:rPr>
        <w:t>负责人）具有</w:t>
      </w:r>
      <w:r>
        <w:rPr>
          <w:rFonts w:hint="eastAsia" w:ascii="宋体" w:hAnsi="宋体" w:cs="宋体"/>
          <w:b w:val="0"/>
          <w:bCs/>
          <w:snapToGrid w:val="0"/>
          <w:color w:val="auto"/>
          <w:kern w:val="44"/>
          <w:sz w:val="24"/>
          <w:szCs w:val="24"/>
          <w:highlight w:val="none"/>
          <w:lang w:val="en-US" w:eastAsia="zh-CN" w:bidi="ar-SA"/>
        </w:rPr>
        <w:t>经济研究相关专业</w:t>
      </w:r>
      <w:r>
        <w:rPr>
          <w:rFonts w:hint="default" w:ascii="宋体" w:hAnsi="宋体" w:cs="宋体"/>
          <w:b w:val="0"/>
          <w:bCs/>
          <w:snapToGrid w:val="0"/>
          <w:color w:val="auto"/>
          <w:kern w:val="44"/>
          <w:sz w:val="24"/>
          <w:szCs w:val="24"/>
          <w:highlight w:val="none"/>
          <w:lang w:val="en-US" w:eastAsia="zh-CN" w:bidi="ar-SA"/>
        </w:rPr>
        <w:t>工作经验</w:t>
      </w:r>
      <w:r>
        <w:rPr>
          <w:rFonts w:hint="eastAsia" w:ascii="宋体" w:hAnsi="宋体" w:cs="宋体"/>
          <w:b w:val="0"/>
          <w:bCs/>
          <w:snapToGrid w:val="0"/>
          <w:color w:val="auto"/>
          <w:kern w:val="44"/>
          <w:sz w:val="24"/>
          <w:szCs w:val="24"/>
          <w:highlight w:val="none"/>
          <w:lang w:val="en-US" w:eastAsia="zh-CN" w:bidi="ar-SA"/>
        </w:rPr>
        <w:t>、经济研究相关专业中级及以上职称、政府办法颁发的与本项目履约内容相关的经济类研究相关荣誉、在响应课题同类方面在权威媒体上发表的相关论文及著作。</w:t>
      </w:r>
    </w:p>
    <w:p w14:paraId="07650E4E">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课题预期成果</w:t>
      </w:r>
      <w:bookmarkEnd w:id="76"/>
      <w:r>
        <w:rPr>
          <w:rFonts w:hint="eastAsia" w:ascii="宋体" w:hAnsi="宋体" w:cs="宋体"/>
          <w:b/>
          <w:snapToGrid w:val="0"/>
          <w:color w:val="auto"/>
          <w:kern w:val="44"/>
          <w:sz w:val="24"/>
          <w:szCs w:val="24"/>
          <w:highlight w:val="none"/>
          <w:lang w:val="en-US" w:eastAsia="zh-CN" w:bidi="ar-SA"/>
        </w:rPr>
        <w:t>及要求</w:t>
      </w:r>
    </w:p>
    <w:p w14:paraId="223688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形成《</w:t>
      </w:r>
      <w:r>
        <w:rPr>
          <w:rFonts w:hint="default" w:ascii="宋体" w:hAnsi="宋体" w:eastAsia="宋体" w:cs="宋体"/>
          <w:b w:val="0"/>
          <w:bCs/>
          <w:snapToGrid w:val="0"/>
          <w:color w:val="auto"/>
          <w:kern w:val="44"/>
          <w:sz w:val="24"/>
          <w:szCs w:val="24"/>
          <w:highlight w:val="none"/>
          <w:lang w:val="en-US" w:eastAsia="zh-CN" w:bidi="ar-SA"/>
        </w:rPr>
        <w:t>“十五五”时期构建浙江特色专精特新赋能体系推动“两新深度融合”发展的思路与对策研究</w:t>
      </w: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》课题报告</w:t>
      </w:r>
      <w:r>
        <w:rPr>
          <w:rFonts w:hint="eastAsia" w:ascii="宋体" w:hAnsi="宋体" w:cs="宋体"/>
          <w:i w:val="0"/>
          <w:iCs w:val="0"/>
          <w:caps w:val="0"/>
          <w:snapToGrid w:val="0"/>
          <w:color w:val="auto"/>
          <w:spacing w:val="0"/>
          <w:kern w:val="0"/>
          <w:sz w:val="24"/>
          <w:szCs w:val="24"/>
          <w:highlight w:val="none"/>
          <w:shd w:val="clear" w:color="auto" w:fill="auto"/>
          <w:lang w:val="en-US" w:eastAsia="zh-CN"/>
        </w:rPr>
        <w:t>，成果报告架构合理，要素齐全，思路清晰、具有前瞻性和持续指导意义</w:t>
      </w: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w:t>
      </w:r>
    </w:p>
    <w:p w14:paraId="6168DFE4">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其他相关服务要求</w:t>
      </w:r>
      <w:bookmarkEnd w:id="77"/>
      <w:bookmarkEnd w:id="78"/>
    </w:p>
    <w:p w14:paraId="60B3E4BD">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bookmarkStart w:id="81" w:name="_Toc23227"/>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bCs/>
          <w:snapToGrid w:val="0"/>
          <w:color w:val="auto"/>
          <w:kern w:val="0"/>
          <w:sz w:val="24"/>
          <w:szCs w:val="24"/>
          <w:highlight w:val="none"/>
          <w:lang w:val="en-US" w:eastAsia="zh-CN" w:bidi="ar-SA"/>
        </w:rPr>
        <w:t>自2022年1月1日以来具有主导或参与实施工业经济领域政策研究相关课题、规划或同类项目实施经验</w:t>
      </w:r>
      <w:r>
        <w:rPr>
          <w:rFonts w:hint="eastAsia" w:ascii="宋体" w:hAnsi="宋体" w:eastAsia="宋体" w:cs="宋体"/>
          <w:snapToGrid w:val="0"/>
          <w:color w:val="auto"/>
          <w:kern w:val="0"/>
          <w:sz w:val="24"/>
          <w:szCs w:val="24"/>
          <w:highlight w:val="none"/>
        </w:rPr>
        <w:t>。</w:t>
      </w:r>
    </w:p>
    <w:p w14:paraId="5EFADAD3">
      <w:pPr>
        <w:pageBreakBefore w:val="0"/>
        <w:widowControl w:val="0"/>
        <w:numPr>
          <w:ilvl w:val="0"/>
          <w:numId w:val="14"/>
        </w:numPr>
        <w:kinsoku/>
        <w:wordWrap/>
        <w:overflowPunct/>
        <w:topLinePunct w:val="0"/>
        <w:bidi w:val="0"/>
        <w:spacing w:before="0" w:beforeLines="0" w:after="0" w:afterLines="0" w:afterAutospacing="0" w:line="360" w:lineRule="auto"/>
        <w:ind w:left="0" w:leftChars="0" w:firstLine="400" w:firstLineChars="0"/>
        <w:jc w:val="both"/>
        <w:textAlignment w:val="auto"/>
        <w:rPr>
          <w:rFonts w:hint="default" w:ascii="Calibri" w:hAnsi="Calibri" w:eastAsia="宋体" w:cs="Times New Roman"/>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供应商提供“十五五”时期特色、构建浙江特色专精特新赋能体系推动“两新深度融合”发展、发展思路研究要求和本项目的特点等角度阐述的项目需求理解和分析（包括项目实施背景、现状、研究必要性、研究方向和策略等）</w:t>
      </w:r>
      <w:r>
        <w:rPr>
          <w:rFonts w:hint="eastAsia" w:ascii="宋体" w:hAnsi="宋体" w:eastAsia="宋体" w:cs="宋体"/>
          <w:bCs/>
          <w:snapToGrid w:val="0"/>
          <w:color w:val="auto"/>
          <w:sz w:val="24"/>
          <w:szCs w:val="24"/>
          <w:highlight w:val="none"/>
          <w:lang w:val="en-US" w:eastAsia="zh-CN" w:bidi="ar-SA"/>
        </w:rPr>
        <w:t>。</w:t>
      </w:r>
    </w:p>
    <w:p w14:paraId="435C32A3">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供应商结合本项目实际服务要求提供针对本项目的服务理念和服务目标</w:t>
      </w:r>
      <w:r>
        <w:rPr>
          <w:rFonts w:hint="eastAsia" w:ascii="宋体" w:hAnsi="宋体" w:eastAsia="宋体" w:cs="宋体"/>
          <w:snapToGrid w:val="0"/>
          <w:color w:val="auto"/>
          <w:kern w:val="0"/>
          <w:sz w:val="24"/>
          <w:szCs w:val="24"/>
          <w:highlight w:val="none"/>
        </w:rPr>
        <w:t>，相应内容契合本项目采购要求。</w:t>
      </w:r>
    </w:p>
    <w:p w14:paraId="4DE09610">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供应商提供针对本项目的技术服务方案，服务方案内容包括与本项目研究相关的浙江特色专精特新企业现状和特色的分析、与本项目研究相关的专精特新企业全生命周期赋能培育体系研究思路分析和主要研究举措情况（专精特新企业发现、孵化、成长、跃升）、与本项目研究相关的专精特新赋能理论研究思路分析和主要研究举措、</w:t>
      </w:r>
      <w:r>
        <w:rPr>
          <w:rFonts w:hint="default" w:ascii="宋体" w:hAnsi="宋体" w:eastAsia="宋体" w:cs="宋体"/>
          <w:snapToGrid w:val="0"/>
          <w:color w:val="auto"/>
          <w:kern w:val="0"/>
          <w:sz w:val="24"/>
          <w:szCs w:val="24"/>
          <w:highlight w:val="none"/>
          <w:lang w:val="en-US" w:eastAsia="zh-CN"/>
        </w:rPr>
        <w:t>与本项目研究相关的专精特新赋能需求分析</w:t>
      </w:r>
      <w:r>
        <w:rPr>
          <w:rFonts w:hint="eastAsia" w:ascii="宋体" w:hAnsi="宋体" w:eastAsia="宋体" w:cs="宋体"/>
          <w:snapToGrid w:val="0"/>
          <w:color w:val="auto"/>
          <w:kern w:val="0"/>
          <w:sz w:val="24"/>
          <w:szCs w:val="24"/>
          <w:highlight w:val="none"/>
          <w:lang w:val="en-US" w:eastAsia="zh-CN"/>
        </w:rPr>
        <w:t>的</w:t>
      </w:r>
      <w:r>
        <w:rPr>
          <w:rFonts w:hint="default" w:ascii="宋体" w:hAnsi="宋体" w:eastAsia="宋体" w:cs="宋体"/>
          <w:snapToGrid w:val="0"/>
          <w:color w:val="auto"/>
          <w:kern w:val="0"/>
          <w:sz w:val="24"/>
          <w:szCs w:val="24"/>
          <w:highlight w:val="none"/>
          <w:lang w:val="en-US" w:eastAsia="zh-CN"/>
        </w:rPr>
        <w:t>研究</w:t>
      </w:r>
      <w:r>
        <w:rPr>
          <w:rFonts w:hint="eastAsia" w:ascii="宋体" w:hAnsi="宋体" w:eastAsia="宋体" w:cs="宋体"/>
          <w:snapToGrid w:val="0"/>
          <w:color w:val="auto"/>
          <w:kern w:val="0"/>
          <w:sz w:val="24"/>
          <w:szCs w:val="24"/>
          <w:highlight w:val="none"/>
          <w:lang w:val="en-US" w:eastAsia="zh-CN"/>
        </w:rPr>
        <w:t>思路</w:t>
      </w:r>
      <w:r>
        <w:rPr>
          <w:rFonts w:hint="default" w:ascii="宋体" w:hAnsi="宋体" w:eastAsia="宋体" w:cs="宋体"/>
          <w:snapToGrid w:val="0"/>
          <w:color w:val="auto"/>
          <w:kern w:val="0"/>
          <w:sz w:val="24"/>
          <w:szCs w:val="24"/>
          <w:highlight w:val="none"/>
          <w:lang w:val="en-US" w:eastAsia="zh-CN"/>
        </w:rPr>
        <w:t>分析</w:t>
      </w:r>
      <w:r>
        <w:rPr>
          <w:rFonts w:hint="eastAsia" w:ascii="宋体" w:hAnsi="宋体" w:eastAsia="宋体" w:cs="宋体"/>
          <w:snapToGrid w:val="0"/>
          <w:color w:val="auto"/>
          <w:kern w:val="0"/>
          <w:sz w:val="24"/>
          <w:szCs w:val="24"/>
          <w:highlight w:val="none"/>
          <w:lang w:val="en-US" w:eastAsia="zh-CN"/>
        </w:rPr>
        <w:t>和主要研究举措</w:t>
      </w:r>
      <w:r>
        <w:rPr>
          <w:rFonts w:hint="default" w:ascii="宋体" w:hAnsi="宋体" w:eastAsia="宋体" w:cs="宋体"/>
          <w:snapToGrid w:val="0"/>
          <w:color w:val="auto"/>
          <w:kern w:val="0"/>
          <w:sz w:val="24"/>
          <w:szCs w:val="24"/>
          <w:highlight w:val="none"/>
          <w:lang w:val="en-US" w:eastAsia="zh-CN"/>
        </w:rPr>
        <w:t>进</w:t>
      </w:r>
      <w:r>
        <w:rPr>
          <w:rFonts w:hint="eastAsia" w:ascii="宋体" w:hAnsi="宋体" w:eastAsia="宋体" w:cs="宋体"/>
          <w:snapToGrid w:val="0"/>
          <w:color w:val="auto"/>
          <w:kern w:val="0"/>
          <w:sz w:val="24"/>
          <w:szCs w:val="24"/>
          <w:highlight w:val="none"/>
          <w:lang w:val="en-US" w:eastAsia="zh-CN"/>
        </w:rPr>
        <w:t>、</w:t>
      </w:r>
      <w:r>
        <w:rPr>
          <w:rFonts w:hint="default" w:ascii="宋体" w:hAnsi="宋体" w:eastAsia="宋体" w:cs="宋体"/>
          <w:snapToGrid w:val="0"/>
          <w:color w:val="auto"/>
          <w:kern w:val="0"/>
          <w:sz w:val="24"/>
          <w:szCs w:val="24"/>
          <w:highlight w:val="none"/>
          <w:lang w:val="en-US" w:eastAsia="zh-CN"/>
        </w:rPr>
        <w:t>本项目研究相关的专精特新赋能体系建设对策建议</w:t>
      </w:r>
      <w:r>
        <w:rPr>
          <w:rFonts w:hint="eastAsia" w:ascii="宋体" w:hAnsi="宋体" w:eastAsia="宋体" w:cs="宋体"/>
          <w:snapToGrid w:val="0"/>
          <w:color w:val="auto"/>
          <w:kern w:val="0"/>
          <w:sz w:val="24"/>
          <w:szCs w:val="24"/>
          <w:highlight w:val="none"/>
          <w:lang w:val="en-US" w:eastAsia="zh-CN"/>
        </w:rPr>
        <w:t>的</w:t>
      </w:r>
      <w:r>
        <w:rPr>
          <w:rFonts w:hint="default" w:ascii="宋体" w:hAnsi="宋体" w:eastAsia="宋体" w:cs="宋体"/>
          <w:snapToGrid w:val="0"/>
          <w:color w:val="auto"/>
          <w:kern w:val="0"/>
          <w:sz w:val="24"/>
          <w:szCs w:val="24"/>
          <w:highlight w:val="none"/>
          <w:lang w:val="en-US" w:eastAsia="zh-CN"/>
        </w:rPr>
        <w:t>研究</w:t>
      </w:r>
      <w:r>
        <w:rPr>
          <w:rFonts w:hint="eastAsia" w:ascii="宋体" w:hAnsi="宋体" w:eastAsia="宋体" w:cs="宋体"/>
          <w:snapToGrid w:val="0"/>
          <w:color w:val="auto"/>
          <w:kern w:val="0"/>
          <w:sz w:val="24"/>
          <w:szCs w:val="24"/>
          <w:highlight w:val="none"/>
          <w:lang w:val="en-US" w:eastAsia="zh-CN"/>
        </w:rPr>
        <w:t>思路</w:t>
      </w:r>
      <w:r>
        <w:rPr>
          <w:rFonts w:hint="default" w:ascii="宋体" w:hAnsi="宋体" w:eastAsia="宋体" w:cs="宋体"/>
          <w:snapToGrid w:val="0"/>
          <w:color w:val="auto"/>
          <w:kern w:val="0"/>
          <w:sz w:val="24"/>
          <w:szCs w:val="24"/>
          <w:highlight w:val="none"/>
          <w:lang w:val="en-US" w:eastAsia="zh-CN"/>
        </w:rPr>
        <w:t>分析</w:t>
      </w:r>
      <w:r>
        <w:rPr>
          <w:rFonts w:hint="eastAsia" w:ascii="宋体" w:hAnsi="宋体" w:eastAsia="宋体" w:cs="宋体"/>
          <w:snapToGrid w:val="0"/>
          <w:color w:val="auto"/>
          <w:kern w:val="0"/>
          <w:sz w:val="24"/>
          <w:szCs w:val="24"/>
          <w:highlight w:val="none"/>
          <w:lang w:val="en-US" w:eastAsia="zh-CN"/>
        </w:rPr>
        <w:t>和主要研究举措等。</w:t>
      </w:r>
    </w:p>
    <w:p w14:paraId="1153FF4D">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lang w:val="en-US" w:eastAsia="zh-CN"/>
        </w:rPr>
        <w:t>提供科学合理可行性强的实施方案，实施方案包括实施进程安排总体情况及里程碑活动节点安排等</w:t>
      </w:r>
      <w:r>
        <w:rPr>
          <w:rFonts w:hint="eastAsia" w:ascii="宋体" w:hAnsi="宋体" w:eastAsia="宋体" w:cs="宋体"/>
          <w:snapToGrid w:val="0"/>
          <w:color w:val="auto"/>
          <w:kern w:val="0"/>
          <w:sz w:val="24"/>
          <w:szCs w:val="24"/>
          <w:highlight w:val="none"/>
        </w:rPr>
        <w:t>。</w:t>
      </w:r>
    </w:p>
    <w:p w14:paraId="3B996B23">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eastAsia="宋体" w:cs="宋体"/>
          <w:snapToGrid w:val="0"/>
          <w:color w:val="auto"/>
          <w:kern w:val="0"/>
          <w:sz w:val="24"/>
          <w:szCs w:val="24"/>
          <w:highlight w:val="none"/>
          <w:lang w:val="en-US" w:eastAsia="zh-CN"/>
        </w:rPr>
        <w:t>科学合理可行性强</w:t>
      </w:r>
      <w:r>
        <w:rPr>
          <w:rFonts w:hint="eastAsia" w:ascii="宋体" w:hAnsi="宋体" w:eastAsia="宋体" w:cs="宋体"/>
          <w:snapToGrid w:val="0"/>
          <w:color w:val="auto"/>
          <w:kern w:val="0"/>
          <w:sz w:val="24"/>
          <w:szCs w:val="24"/>
          <w:highlight w:val="none"/>
        </w:rPr>
        <w:t>的项目运作及沟通方案</w:t>
      </w:r>
      <w:r>
        <w:rPr>
          <w:rFonts w:hint="eastAsia" w:ascii="宋体" w:hAnsi="宋体" w:eastAsia="宋体" w:cs="宋体"/>
          <w:snapToGrid w:val="0"/>
          <w:color w:val="auto"/>
          <w:kern w:val="0"/>
          <w:sz w:val="24"/>
          <w:szCs w:val="24"/>
          <w:highlight w:val="none"/>
          <w:lang w:eastAsia="zh-CN"/>
        </w:rPr>
        <w:t>，包括项目运作的具体方式和方法、项目沟通的具体措施和手段、以及提高项目运作效率和沟通效率的方法和措施</w:t>
      </w:r>
      <w:r>
        <w:rPr>
          <w:rFonts w:hint="eastAsia" w:ascii="宋体" w:hAnsi="宋体" w:eastAsia="宋体" w:cs="宋体"/>
          <w:snapToGrid w:val="0"/>
          <w:color w:val="auto"/>
          <w:kern w:val="0"/>
          <w:sz w:val="24"/>
          <w:szCs w:val="24"/>
          <w:highlight w:val="none"/>
        </w:rPr>
        <w:t>。</w:t>
      </w:r>
    </w:p>
    <w:p w14:paraId="7E2E2124">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eastAsia="宋体" w:cs="宋体"/>
          <w:snapToGrid w:val="0"/>
          <w:color w:val="auto"/>
          <w:kern w:val="0"/>
          <w:sz w:val="24"/>
          <w:szCs w:val="24"/>
          <w:highlight w:val="none"/>
          <w:lang w:val="en-US" w:eastAsia="zh-CN"/>
        </w:rPr>
        <w:t>科学合理可行性强</w:t>
      </w:r>
      <w:r>
        <w:rPr>
          <w:rFonts w:hint="eastAsia" w:ascii="宋体" w:hAnsi="宋体" w:eastAsia="宋体" w:cs="宋体"/>
          <w:snapToGrid w:val="0"/>
          <w:color w:val="auto"/>
          <w:kern w:val="0"/>
          <w:sz w:val="24"/>
          <w:szCs w:val="24"/>
          <w:highlight w:val="none"/>
        </w:rPr>
        <w:t>的质量保障方案</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包括服务质量保障和研究成果质量保障方法和措施等。</w:t>
      </w:r>
    </w:p>
    <w:p w14:paraId="786FCAC5">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eastAsia="宋体" w:cs="宋体"/>
          <w:snapToGrid w:val="0"/>
          <w:color w:val="auto"/>
          <w:kern w:val="0"/>
          <w:sz w:val="24"/>
          <w:szCs w:val="24"/>
          <w:highlight w:val="none"/>
          <w:lang w:val="en-US" w:eastAsia="zh-CN"/>
        </w:rPr>
        <w:t>科学合理可行性强</w:t>
      </w:r>
      <w:r>
        <w:rPr>
          <w:rFonts w:hint="eastAsia" w:ascii="宋体" w:hAnsi="宋体" w:eastAsia="宋体" w:cs="宋体"/>
          <w:snapToGrid w:val="0"/>
          <w:color w:val="auto"/>
          <w:kern w:val="0"/>
          <w:sz w:val="24"/>
          <w:szCs w:val="24"/>
          <w:highlight w:val="none"/>
        </w:rPr>
        <w:t>的保密方案</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包括保密管理制度和具体方法措施、保密相关设备配备、保密相关人员配备等。</w:t>
      </w:r>
    </w:p>
    <w:p w14:paraId="663715FC">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提供针对本项目项目</w:t>
      </w:r>
      <w:r>
        <w:rPr>
          <w:rFonts w:hint="eastAsia" w:ascii="宋体" w:hAnsi="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重难点分析情况和相应的应对解决措施和方法。</w:t>
      </w:r>
    </w:p>
    <w:p w14:paraId="6BCEFD63">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82" w:name="_Toc906"/>
      <w:r>
        <w:rPr>
          <w:rFonts w:hint="eastAsia" w:ascii="宋体" w:hAnsi="宋体" w:eastAsia="宋体" w:cs="宋体"/>
          <w:b/>
          <w:snapToGrid w:val="0"/>
          <w:color w:val="auto"/>
          <w:kern w:val="44"/>
          <w:sz w:val="24"/>
          <w:szCs w:val="24"/>
          <w:highlight w:val="none"/>
          <w:lang w:val="en-US" w:eastAsia="zh-CN" w:bidi="ar-SA"/>
        </w:rPr>
        <w:t>政府采购项目履约时间和方式、验收方法和标准</w:t>
      </w:r>
      <w:bookmarkEnd w:id="79"/>
      <w:bookmarkEnd w:id="80"/>
      <w:bookmarkEnd w:id="81"/>
      <w:bookmarkEnd w:id="82"/>
      <w:bookmarkStart w:id="83" w:name="_Toc32522"/>
    </w:p>
    <w:bookmarkEnd w:id="83"/>
    <w:p w14:paraId="08D0E4D4">
      <w:pPr>
        <w:keepNext/>
        <w:keepLines/>
        <w:pageBreakBefore w:val="0"/>
        <w:widowControl w:val="0"/>
        <w:numPr>
          <w:ilvl w:val="0"/>
          <w:numId w:val="0"/>
        </w:numPr>
        <w:kinsoku/>
        <w:wordWrap/>
        <w:overflowPunct/>
        <w:topLinePunct w:val="0"/>
        <w:bidi w:val="0"/>
        <w:snapToGrid w:val="0"/>
        <w:spacing w:before="0" w:beforeLines="0" w:beforeAutospacing="0" w:after="0" w:afterLines="0" w:afterAutospacing="0" w:line="360" w:lineRule="auto"/>
        <w:ind w:left="0" w:leftChars="0" w:firstLine="480" w:firstLineChars="207"/>
        <w:jc w:val="both"/>
        <w:textAlignment w:val="auto"/>
        <w:outlineLvl w:val="1"/>
        <w:rPr>
          <w:rFonts w:hint="eastAsia" w:ascii="宋体" w:hAnsi="宋体" w:eastAsia="宋体" w:cs="宋体"/>
          <w:b w:val="0"/>
          <w:bCs w:val="0"/>
          <w:snapToGrid w:val="0"/>
          <w:color w:val="auto"/>
          <w:spacing w:val="-4"/>
          <w:kern w:val="2"/>
          <w:sz w:val="24"/>
          <w:szCs w:val="24"/>
          <w:highlight w:val="none"/>
          <w:lang w:val="en-US" w:eastAsia="zh-CN" w:bidi="ar-SA"/>
        </w:rPr>
      </w:pPr>
      <w:bookmarkStart w:id="84" w:name="_Toc12850"/>
      <w:bookmarkStart w:id="85" w:name="_Toc23040"/>
      <w:bookmarkStart w:id="86" w:name="_Toc10755"/>
      <w:bookmarkStart w:id="87" w:name="_Toc10841"/>
      <w:bookmarkStart w:id="88" w:name="_Toc11277"/>
      <w:bookmarkStart w:id="89" w:name="_Toc13091"/>
      <w:bookmarkStart w:id="90" w:name="_Toc4516"/>
      <w:bookmarkStart w:id="91" w:name="_Toc5807"/>
      <w:bookmarkStart w:id="92" w:name="_Toc15631"/>
      <w:bookmarkStart w:id="93" w:name="_Toc20935"/>
      <w:bookmarkStart w:id="94" w:name="_Toc22321"/>
      <w:r>
        <w:rPr>
          <w:rFonts w:hint="eastAsia" w:ascii="宋体" w:hAnsi="宋体" w:eastAsia="宋体" w:cs="宋体"/>
          <w:b w:val="0"/>
          <w:bCs w:val="0"/>
          <w:snapToGrid w:val="0"/>
          <w:color w:val="auto"/>
          <w:spacing w:val="-4"/>
          <w:kern w:val="2"/>
          <w:sz w:val="24"/>
          <w:szCs w:val="24"/>
          <w:highlight w:val="none"/>
          <w:lang w:val="en-US" w:eastAsia="zh-CN" w:bidi="ar-SA"/>
        </w:rPr>
        <w:t>1.验收时间：采购人在收到成交供应商提供的报告之日起10个工作日内对报告及相关资料开展验收。</w:t>
      </w:r>
      <w:bookmarkEnd w:id="84"/>
      <w:bookmarkEnd w:id="85"/>
      <w:bookmarkEnd w:id="86"/>
      <w:bookmarkEnd w:id="87"/>
      <w:bookmarkEnd w:id="88"/>
      <w:bookmarkEnd w:id="89"/>
      <w:bookmarkEnd w:id="90"/>
      <w:bookmarkEnd w:id="91"/>
      <w:bookmarkEnd w:id="92"/>
      <w:bookmarkEnd w:id="93"/>
      <w:bookmarkEnd w:id="94"/>
      <w:bookmarkStart w:id="95" w:name="_Toc4181"/>
    </w:p>
    <w:p w14:paraId="615FEA05">
      <w:pPr>
        <w:keepNext/>
        <w:keepLines/>
        <w:pageBreakBefore w:val="0"/>
        <w:widowControl w:val="0"/>
        <w:numPr>
          <w:ilvl w:val="0"/>
          <w:numId w:val="0"/>
        </w:numPr>
        <w:kinsoku/>
        <w:wordWrap/>
        <w:overflowPunct/>
        <w:topLinePunct w:val="0"/>
        <w:bidi w:val="0"/>
        <w:snapToGrid w:val="0"/>
        <w:spacing w:before="0" w:beforeLines="0" w:beforeAutospacing="0" w:after="0" w:afterLines="0" w:afterAutospacing="0" w:line="360" w:lineRule="auto"/>
        <w:ind w:left="0" w:leftChars="0" w:firstLine="480" w:firstLineChars="207"/>
        <w:jc w:val="both"/>
        <w:textAlignment w:val="auto"/>
        <w:outlineLvl w:val="1"/>
        <w:rPr>
          <w:rFonts w:hint="eastAsia" w:ascii="宋体" w:hAnsi="宋体" w:eastAsia="宋体" w:cs="宋体"/>
          <w:b w:val="0"/>
          <w:bCs w:val="0"/>
          <w:snapToGrid w:val="0"/>
          <w:color w:val="auto"/>
          <w:spacing w:val="-4"/>
          <w:kern w:val="2"/>
          <w:sz w:val="24"/>
          <w:szCs w:val="24"/>
          <w:highlight w:val="none"/>
          <w:lang w:val="en-US" w:eastAsia="zh-CN" w:bidi="ar-SA"/>
        </w:rPr>
      </w:pPr>
      <w:bookmarkStart w:id="96" w:name="_Toc4010"/>
      <w:bookmarkStart w:id="97" w:name="_Toc30919"/>
      <w:bookmarkStart w:id="98" w:name="_Toc12235"/>
      <w:bookmarkStart w:id="99" w:name="_Toc17131"/>
      <w:bookmarkStart w:id="100" w:name="_Toc4658"/>
      <w:bookmarkStart w:id="101" w:name="_Toc23937"/>
      <w:bookmarkStart w:id="102" w:name="_Toc10803"/>
      <w:bookmarkStart w:id="103" w:name="_Toc21341"/>
      <w:bookmarkStart w:id="104" w:name="_Toc5487"/>
      <w:bookmarkStart w:id="105" w:name="_Toc4006"/>
      <w:r>
        <w:rPr>
          <w:rFonts w:hint="eastAsia" w:ascii="宋体" w:hAnsi="宋体" w:eastAsia="宋体" w:cs="宋体"/>
          <w:b w:val="0"/>
          <w:bCs w:val="0"/>
          <w:snapToGrid w:val="0"/>
          <w:color w:val="auto"/>
          <w:spacing w:val="-4"/>
          <w:kern w:val="2"/>
          <w:sz w:val="24"/>
          <w:szCs w:val="24"/>
          <w:highlight w:val="none"/>
          <w:lang w:val="en-US" w:eastAsia="zh-CN" w:bidi="ar-SA"/>
        </w:rPr>
        <w:t>2.验收主体：采购人按照合同约定自行组建验收小组开展验收。</w:t>
      </w:r>
      <w:bookmarkEnd w:id="95"/>
      <w:bookmarkEnd w:id="96"/>
      <w:bookmarkEnd w:id="97"/>
      <w:bookmarkEnd w:id="98"/>
      <w:bookmarkEnd w:id="99"/>
      <w:bookmarkEnd w:id="100"/>
      <w:bookmarkEnd w:id="101"/>
      <w:bookmarkEnd w:id="102"/>
      <w:bookmarkEnd w:id="103"/>
      <w:bookmarkEnd w:id="104"/>
      <w:bookmarkEnd w:id="105"/>
      <w:bookmarkStart w:id="106" w:name="_Toc31499"/>
    </w:p>
    <w:p w14:paraId="2CFAB3FC">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7"/>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lang w:val="en-US" w:eastAsia="zh-CN"/>
        </w:rPr>
        <w:t>3.</w:t>
      </w:r>
      <w:r>
        <w:rPr>
          <w:rFonts w:hint="eastAsia" w:ascii="宋体" w:hAnsi="宋体" w:eastAsia="宋体" w:cs="宋体"/>
          <w:snapToGrid w:val="0"/>
          <w:color w:val="auto"/>
          <w:spacing w:val="-4"/>
          <w:kern w:val="0"/>
          <w:sz w:val="24"/>
          <w:szCs w:val="24"/>
          <w:highlight w:val="none"/>
        </w:rPr>
        <w:t>验收依据：（1）</w:t>
      </w:r>
      <w:r>
        <w:rPr>
          <w:rFonts w:hint="eastAsia" w:ascii="宋体" w:hAnsi="宋体" w:eastAsia="宋体" w:cs="宋体"/>
          <w:snapToGrid w:val="0"/>
          <w:color w:val="auto"/>
          <w:spacing w:val="-4"/>
          <w:kern w:val="0"/>
          <w:sz w:val="24"/>
          <w:szCs w:val="24"/>
          <w:highlight w:val="none"/>
          <w:lang w:val="en-US" w:eastAsia="zh-CN"/>
        </w:rPr>
        <w:t>磋商</w:t>
      </w:r>
      <w:r>
        <w:rPr>
          <w:rFonts w:hint="eastAsia" w:ascii="宋体" w:hAnsi="宋体" w:eastAsia="宋体" w:cs="宋体"/>
          <w:snapToGrid w:val="0"/>
          <w:color w:val="auto"/>
          <w:spacing w:val="-4"/>
          <w:kern w:val="0"/>
          <w:sz w:val="24"/>
          <w:szCs w:val="24"/>
          <w:highlight w:val="none"/>
        </w:rPr>
        <w:t>文件技术要求；（2）</w:t>
      </w:r>
      <w:r>
        <w:rPr>
          <w:rFonts w:hint="eastAsia" w:ascii="宋体" w:hAnsi="宋体" w:eastAsia="宋体" w:cs="宋体"/>
          <w:snapToGrid w:val="0"/>
          <w:color w:val="auto"/>
          <w:spacing w:val="-4"/>
          <w:kern w:val="0"/>
          <w:sz w:val="24"/>
          <w:szCs w:val="24"/>
          <w:highlight w:val="none"/>
          <w:lang w:val="en-US" w:eastAsia="zh-CN"/>
        </w:rPr>
        <w:t>响应</w:t>
      </w:r>
      <w:r>
        <w:rPr>
          <w:rFonts w:hint="eastAsia" w:ascii="宋体" w:hAnsi="宋体" w:eastAsia="宋体" w:cs="宋体"/>
          <w:snapToGrid w:val="0"/>
          <w:color w:val="auto"/>
          <w:spacing w:val="-4"/>
          <w:kern w:val="0"/>
          <w:sz w:val="24"/>
          <w:szCs w:val="24"/>
          <w:highlight w:val="none"/>
        </w:rPr>
        <w:t>文件技术响应</w:t>
      </w:r>
      <w:r>
        <w:rPr>
          <w:rFonts w:hint="eastAsia" w:ascii="宋体" w:hAnsi="宋体" w:eastAsia="宋体" w:cs="宋体"/>
          <w:snapToGrid w:val="0"/>
          <w:color w:val="auto"/>
          <w:spacing w:val="-4"/>
          <w:kern w:val="0"/>
          <w:sz w:val="24"/>
          <w:szCs w:val="24"/>
          <w:highlight w:val="none"/>
          <w:lang w:val="en-US" w:eastAsia="zh-CN"/>
        </w:rPr>
        <w:t>内容</w:t>
      </w:r>
      <w:r>
        <w:rPr>
          <w:rFonts w:hint="eastAsia" w:ascii="宋体" w:hAnsi="宋体" w:eastAsia="宋体" w:cs="宋体"/>
          <w:snapToGrid w:val="0"/>
          <w:color w:val="auto"/>
          <w:spacing w:val="-4"/>
          <w:kern w:val="0"/>
          <w:sz w:val="24"/>
          <w:szCs w:val="24"/>
          <w:highlight w:val="none"/>
        </w:rPr>
        <w:t>；（3）合同等。</w:t>
      </w:r>
      <w:bookmarkEnd w:id="106"/>
      <w:bookmarkStart w:id="107" w:name="_Toc10164"/>
    </w:p>
    <w:p w14:paraId="28F741A8">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7"/>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lang w:val="en-US" w:eastAsia="zh-CN"/>
        </w:rPr>
        <w:t>4.</w:t>
      </w:r>
      <w:r>
        <w:rPr>
          <w:rFonts w:hint="eastAsia" w:ascii="宋体" w:hAnsi="宋体" w:eastAsia="宋体" w:cs="宋体"/>
          <w:snapToGrid w:val="0"/>
          <w:color w:val="auto"/>
          <w:spacing w:val="-4"/>
          <w:kern w:val="0"/>
          <w:sz w:val="24"/>
          <w:szCs w:val="24"/>
          <w:highlight w:val="none"/>
        </w:rPr>
        <w:t>验收对象：</w:t>
      </w:r>
      <w:r>
        <w:rPr>
          <w:rFonts w:hint="eastAsia" w:ascii="宋体" w:hAnsi="宋体" w:eastAsia="宋体" w:cs="宋体"/>
          <w:snapToGrid w:val="0"/>
          <w:color w:val="auto"/>
          <w:spacing w:val="-4"/>
          <w:kern w:val="0"/>
          <w:sz w:val="24"/>
          <w:szCs w:val="24"/>
          <w:highlight w:val="none"/>
          <w:lang w:val="en-US" w:eastAsia="zh-CN"/>
        </w:rPr>
        <w:t>成交</w:t>
      </w:r>
      <w:r>
        <w:rPr>
          <w:rFonts w:hint="eastAsia" w:ascii="宋体" w:hAnsi="宋体" w:eastAsia="宋体" w:cs="宋体"/>
          <w:snapToGrid w:val="0"/>
          <w:color w:val="auto"/>
          <w:spacing w:val="-4"/>
          <w:kern w:val="0"/>
          <w:sz w:val="24"/>
          <w:szCs w:val="24"/>
          <w:highlight w:val="none"/>
        </w:rPr>
        <w:t>供应商提供的有关成果文件。</w:t>
      </w:r>
      <w:bookmarkEnd w:id="107"/>
      <w:bookmarkStart w:id="108" w:name="_Toc3531"/>
      <w:r>
        <w:rPr>
          <w:rFonts w:hint="eastAsia" w:ascii="宋体" w:hAnsi="宋体" w:eastAsia="宋体" w:cs="宋体"/>
          <w:snapToGrid w:val="0"/>
          <w:color w:val="auto"/>
          <w:spacing w:val="-4"/>
          <w:kern w:val="0"/>
          <w:sz w:val="24"/>
          <w:szCs w:val="24"/>
          <w:highlight w:val="none"/>
        </w:rPr>
        <w:t>验收结果：验收结果不符合合同约定的，应当通知中标供应商限期达到合同约定的要求，并按照合同约定承担相应的违约责任。</w:t>
      </w:r>
    </w:p>
    <w:p w14:paraId="0D8C6D0E">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7"/>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lang w:val="en-US" w:eastAsia="zh-CN"/>
        </w:rPr>
        <w:t>5.</w:t>
      </w:r>
      <w:r>
        <w:rPr>
          <w:rFonts w:hint="eastAsia" w:ascii="宋体" w:hAnsi="宋体" w:eastAsia="宋体" w:cs="宋体"/>
          <w:snapToGrid w:val="0"/>
          <w:color w:val="auto"/>
          <w:spacing w:val="-4"/>
          <w:kern w:val="0"/>
          <w:sz w:val="24"/>
          <w:szCs w:val="24"/>
          <w:highlight w:val="none"/>
        </w:rPr>
        <w:t>验收结果与合同约定不完全符合，如非原则性问题，采购人可以验收接受。</w:t>
      </w:r>
      <w:bookmarkEnd w:id="108"/>
    </w:p>
    <w:p w14:paraId="334EC247">
      <w:pPr>
        <w:pStyle w:val="25"/>
        <w:pageBreakBefore w:val="0"/>
        <w:kinsoku/>
        <w:overflowPunct/>
        <w:topLinePunct w:val="0"/>
        <w:autoSpaceDE/>
        <w:autoSpaceDN/>
        <w:bidi w:val="0"/>
        <w:spacing w:line="360" w:lineRule="auto"/>
        <w:ind w:left="0" w:leftChars="0" w:firstLine="0" w:firstLineChars="0"/>
        <w:rPr>
          <w:rFonts w:hint="eastAsia" w:ascii="宋体" w:hAnsi="宋体" w:eastAsia="宋体" w:cs="宋体"/>
          <w:color w:val="auto"/>
          <w:sz w:val="24"/>
          <w:szCs w:val="24"/>
          <w:highlight w:val="none"/>
          <w:u w:val="none"/>
          <w:lang w:val="en-US" w:eastAsia="zh-CN"/>
        </w:rPr>
      </w:pPr>
    </w:p>
    <w:p w14:paraId="4427C8E0">
      <w:pPr>
        <w:widowControl/>
        <w:adjustRightInd/>
        <w:ind w:left="0" w:leftChars="0" w:firstLine="473" w:firstLineChars="131"/>
        <w:jc w:val="left"/>
        <w:rPr>
          <w:rFonts w:cs="仿宋_GB2312" w:asciiTheme="minorEastAsia" w:hAnsiTheme="minorEastAsia" w:eastAsiaTheme="minorEastAsia"/>
          <w:b/>
          <w:color w:val="auto"/>
          <w:sz w:val="36"/>
          <w:szCs w:val="36"/>
          <w:highlight w:val="none"/>
        </w:rPr>
      </w:pPr>
    </w:p>
    <w:p w14:paraId="0AAB1B05">
      <w:pPr>
        <w:widowControl/>
        <w:adjustRightInd/>
        <w:ind w:left="0" w:leftChars="0" w:firstLine="473" w:firstLineChars="131"/>
        <w:jc w:val="left"/>
        <w:rPr>
          <w:rFonts w:cs="仿宋_GB2312" w:asciiTheme="minorEastAsia" w:hAnsiTheme="minorEastAsia" w:eastAsiaTheme="minorEastAsia"/>
          <w:b/>
          <w:color w:val="auto"/>
          <w:sz w:val="36"/>
          <w:szCs w:val="36"/>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543E58B">
      <w:pPr>
        <w:widowControl/>
        <w:adjustRightInd/>
        <w:jc w:val="left"/>
        <w:rPr>
          <w:rFonts w:cs="仿宋_GB2312" w:asciiTheme="minorEastAsia" w:hAnsiTheme="minorEastAsia" w:eastAsiaTheme="minorEastAsia"/>
          <w:b/>
          <w:color w:val="auto"/>
          <w:sz w:val="36"/>
          <w:szCs w:val="36"/>
          <w:highlight w:val="none"/>
        </w:rPr>
      </w:pPr>
    </w:p>
    <w:p w14:paraId="33FDC41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109" w:name="第四部分"/>
      <w:r>
        <w:rPr>
          <w:rFonts w:hint="eastAsia" w:cs="仿宋_GB2312" w:asciiTheme="minorEastAsia" w:hAnsiTheme="minorEastAsia" w:eastAsiaTheme="minorEastAsia"/>
          <w:b/>
          <w:color w:val="auto"/>
          <w:sz w:val="36"/>
          <w:szCs w:val="36"/>
          <w:highlight w:val="none"/>
        </w:rPr>
        <w:t>评审方法及评审标准</w:t>
      </w:r>
    </w:p>
    <w:p w14:paraId="00ED1D76">
      <w:pPr>
        <w:pStyle w:val="395"/>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34"/>
        <w:tblW w:w="9140"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125"/>
        <w:gridCol w:w="1376"/>
        <w:gridCol w:w="5964"/>
      </w:tblGrid>
      <w:tr w14:paraId="1F9ED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7CC9AA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FADF39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评分项目</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900423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评分细目</w:t>
            </w:r>
          </w:p>
        </w:tc>
        <w:tc>
          <w:tcPr>
            <w:tcW w:w="5964" w:type="dxa"/>
            <w:tcBorders>
              <w:top w:val="single" w:color="000000" w:sz="4" w:space="0"/>
              <w:left w:val="single" w:color="000000" w:sz="4" w:space="0"/>
              <w:bottom w:val="single" w:color="000000" w:sz="4" w:space="0"/>
              <w:right w:val="single" w:color="000000" w:sz="4" w:space="0"/>
            </w:tcBorders>
            <w:noWrap w:val="0"/>
            <w:vAlign w:val="center"/>
          </w:tcPr>
          <w:p w14:paraId="51FDD69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评分标准</w:t>
            </w:r>
          </w:p>
        </w:tc>
      </w:tr>
      <w:tr w14:paraId="03796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675" w:type="dxa"/>
            <w:vMerge w:val="restart"/>
            <w:tcBorders>
              <w:top w:val="single" w:color="000000" w:sz="4" w:space="0"/>
              <w:left w:val="single" w:color="000000" w:sz="4" w:space="0"/>
              <w:right w:val="single" w:color="000000" w:sz="4" w:space="0"/>
            </w:tcBorders>
            <w:noWrap w:val="0"/>
            <w:vAlign w:val="center"/>
          </w:tcPr>
          <w:p w14:paraId="0A36C49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w:t>
            </w:r>
          </w:p>
        </w:tc>
        <w:tc>
          <w:tcPr>
            <w:tcW w:w="1125" w:type="dxa"/>
            <w:vMerge w:val="restart"/>
            <w:tcBorders>
              <w:top w:val="single" w:color="000000" w:sz="4" w:space="0"/>
              <w:left w:val="single" w:color="000000" w:sz="4" w:space="0"/>
              <w:right w:val="single" w:color="000000" w:sz="4" w:space="0"/>
            </w:tcBorders>
            <w:noWrap w:val="0"/>
            <w:tcMar>
              <w:left w:w="57" w:type="dxa"/>
              <w:right w:w="57" w:type="dxa"/>
            </w:tcMar>
            <w:vAlign w:val="center"/>
          </w:tcPr>
          <w:p w14:paraId="53ABBAE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技术商务部分（0-90分）</w:t>
            </w: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700C3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1.项目需求理解（0-3分）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394A325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w:t>
            </w:r>
            <w:r>
              <w:rPr>
                <w:rFonts w:hint="eastAsia" w:ascii="宋体" w:hAnsi="宋体" w:eastAsia="宋体" w:cs="宋体"/>
                <w:color w:val="auto"/>
                <w:sz w:val="24"/>
                <w:szCs w:val="24"/>
                <w:highlight w:val="none"/>
                <w:lang w:val="en-US" w:eastAsia="zh-CN"/>
              </w:rPr>
              <w:t>供应商从“十五五”时期特色、构建浙江特色专精特新赋能体系推动“两新深度融合”发展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发展思路研究要求和本项目的特点等角度阐述的项目需求理解和分析（包括项目实施背景、现状、研究必要性、研究方向和策略等）</w:t>
            </w:r>
            <w:r>
              <w:rPr>
                <w:rFonts w:hint="eastAsia" w:ascii="宋体" w:hAnsi="宋体" w:eastAsia="宋体" w:cs="宋体"/>
                <w:color w:val="auto"/>
                <w:sz w:val="24"/>
                <w:szCs w:val="24"/>
                <w:highlight w:val="none"/>
              </w:rPr>
              <w:t>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1F6A5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75" w:type="dxa"/>
            <w:vMerge w:val="continue"/>
            <w:tcBorders>
              <w:left w:val="single" w:color="000000" w:sz="4" w:space="0"/>
              <w:right w:val="single" w:color="000000" w:sz="4" w:space="0"/>
            </w:tcBorders>
            <w:noWrap w:val="0"/>
            <w:vAlign w:val="top"/>
          </w:tcPr>
          <w:p w14:paraId="4403BB7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3881993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D0B80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2.服务理念和目标（0-3分）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1E580FF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对供应商结合本项目实际服务要求提供的针对本项目的服务理念和服务目标</w:t>
            </w:r>
            <w:r>
              <w:rPr>
                <w:rFonts w:hint="eastAsia" w:ascii="宋体" w:hAnsi="宋体" w:eastAsia="宋体" w:cs="宋体"/>
                <w:color w:val="auto"/>
                <w:sz w:val="24"/>
                <w:szCs w:val="24"/>
                <w:highlight w:val="none"/>
              </w:rPr>
              <w:t>进行打分。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447C7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75" w:type="dxa"/>
            <w:vMerge w:val="continue"/>
            <w:tcBorders>
              <w:left w:val="single" w:color="000000" w:sz="4" w:space="0"/>
              <w:right w:val="single" w:color="000000" w:sz="4" w:space="0"/>
            </w:tcBorders>
            <w:noWrap w:val="0"/>
            <w:vAlign w:val="top"/>
          </w:tcPr>
          <w:p w14:paraId="444F9BD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742B772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50673E">
            <w:pPr>
              <w:pStyle w:val="179"/>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3.服务要求响应情况</w:t>
            </w:r>
            <w:r>
              <w:rPr>
                <w:rFonts w:hint="eastAsia" w:ascii="宋体" w:hAnsi="宋体" w:eastAsia="宋体" w:cs="宋体"/>
                <w:kern w:val="2"/>
                <w:sz w:val="24"/>
                <w:szCs w:val="24"/>
                <w:lang w:val="en-US" w:eastAsia="zh-CN" w:bidi="ar-SA"/>
              </w:rPr>
              <w:t>（0-15分）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3D36CB">
            <w:pPr>
              <w:pStyle w:val="179"/>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rPr>
              <w:t>为本项目</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完全符合采购需求中第五点的“项目技术服务要求”的得15分，每有1项不满足扣3分，最低得0分。</w:t>
            </w:r>
          </w:p>
        </w:tc>
      </w:tr>
      <w:tr w14:paraId="27812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75" w:type="dxa"/>
            <w:vMerge w:val="continue"/>
            <w:tcBorders>
              <w:left w:val="single" w:color="000000" w:sz="4" w:space="0"/>
              <w:right w:val="single" w:color="000000" w:sz="4" w:space="0"/>
            </w:tcBorders>
            <w:noWrap w:val="0"/>
            <w:vAlign w:val="top"/>
          </w:tcPr>
          <w:p w14:paraId="0C655F5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430ED81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22466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4.技术服务方案（0-15分）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25E118E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(1)对供应商提出的与本项目研究相关的</w:t>
            </w:r>
            <w:r>
              <w:rPr>
                <w:rFonts w:hint="eastAsia" w:ascii="宋体" w:hAnsi="宋体" w:eastAsia="宋体" w:cs="宋体"/>
                <w:color w:val="auto"/>
                <w:sz w:val="24"/>
                <w:szCs w:val="24"/>
                <w:highlight w:val="none"/>
                <w:lang w:val="en-US" w:eastAsia="zh-CN"/>
              </w:rPr>
              <w:t>浙江特色专精特新企业</w:t>
            </w:r>
            <w:r>
              <w:rPr>
                <w:rFonts w:hint="eastAsia" w:ascii="宋体" w:hAnsi="宋体" w:eastAsia="宋体" w:cs="宋体"/>
                <w:kern w:val="2"/>
                <w:sz w:val="24"/>
                <w:szCs w:val="24"/>
                <w:lang w:val="en-US" w:eastAsia="zh-CN" w:bidi="ar-SA"/>
              </w:rPr>
              <w:t>现状和特色的分析情况进行打分。（评分分值：3，2，1，0）</w:t>
            </w:r>
          </w:p>
          <w:p w14:paraId="39F1C01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(2)对供应商提出的与本项目研究相关的</w:t>
            </w:r>
            <w:r>
              <w:rPr>
                <w:rFonts w:hint="eastAsia" w:ascii="宋体" w:hAnsi="宋体" w:eastAsia="宋体" w:cs="宋体"/>
                <w:color w:val="auto"/>
                <w:sz w:val="24"/>
                <w:szCs w:val="24"/>
                <w:highlight w:val="none"/>
                <w:lang w:val="en-US" w:eastAsia="zh-CN"/>
              </w:rPr>
              <w:t>专精特新企业全生命周期赋能培育体系研究</w:t>
            </w:r>
            <w:r>
              <w:rPr>
                <w:rFonts w:hint="eastAsia" w:ascii="宋体" w:hAnsi="宋体" w:eastAsia="宋体" w:cs="宋体"/>
                <w:kern w:val="2"/>
                <w:sz w:val="24"/>
                <w:szCs w:val="24"/>
                <w:lang w:val="en-US" w:eastAsia="zh-CN" w:bidi="ar-SA"/>
              </w:rPr>
              <w:t>思路分析和主要研究举措情况（专精特新企业发现、孵化、成长、跃升）进行打分。（评分分值3，2，1，0）</w:t>
            </w:r>
          </w:p>
          <w:p w14:paraId="0C966C6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(3)对供应商提出的与本项目研究相关的专精特新赋能理论研究思路分析和主要研究举措进行打分。（评分分值：3，2，1，0）</w:t>
            </w:r>
          </w:p>
          <w:p w14:paraId="7A63753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(4)对供应商提出的与本项目研究相关的专精特新赋能需求分析的研究思路分析和主要研究举措进行打分（评分分值：3，2，1，0）</w:t>
            </w:r>
          </w:p>
          <w:p w14:paraId="5D19194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(5)对供应商提出的与本项目研究相关的专精特新赋能体系建设对策建议的研究思路分析和主要研究举措进行打分。（评分分值：3，2，1，0）</w:t>
            </w:r>
          </w:p>
        </w:tc>
      </w:tr>
      <w:tr w14:paraId="3D5CB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675" w:type="dxa"/>
            <w:vMerge w:val="continue"/>
            <w:tcBorders>
              <w:left w:val="single" w:color="000000" w:sz="4" w:space="0"/>
              <w:right w:val="single" w:color="000000" w:sz="4" w:space="0"/>
            </w:tcBorders>
            <w:noWrap w:val="0"/>
            <w:vAlign w:val="top"/>
          </w:tcPr>
          <w:p w14:paraId="0C2DBB1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57D8037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548A2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r>
              <w:rPr>
                <w:rFonts w:hint="eastAsia" w:ascii="宋体" w:hAnsi="宋体" w:eastAsia="宋体" w:cs="宋体"/>
                <w:kern w:val="2"/>
                <w:sz w:val="24"/>
                <w:szCs w:val="24"/>
                <w:lang w:val="en-US" w:eastAsia="zh-CN" w:bidi="ar-SA"/>
              </w:rPr>
              <w:t>同类项目实施经验（0-1分）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75C9C15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供应商自2022年1月1日以来（以合同签订生效时间为准）主导或参与实施的工业经济领域政策研究相关</w:t>
            </w:r>
            <w:r>
              <w:rPr>
                <w:rFonts w:hint="eastAsia" w:ascii="宋体" w:hAnsi="宋体" w:eastAsia="宋体" w:cs="宋体"/>
                <w:color w:val="auto"/>
                <w:sz w:val="24"/>
                <w:szCs w:val="24"/>
                <w:highlight w:val="none"/>
                <w:lang w:val="en-US" w:eastAsia="zh-CN"/>
              </w:rPr>
              <w:t>课题、规划或</w:t>
            </w:r>
            <w:r>
              <w:rPr>
                <w:rFonts w:hint="eastAsia" w:ascii="宋体" w:hAnsi="宋体" w:eastAsia="宋体" w:cs="宋体"/>
                <w:kern w:val="2"/>
                <w:sz w:val="24"/>
                <w:szCs w:val="24"/>
                <w:lang w:val="en-US" w:eastAsia="zh-CN" w:bidi="ar-SA"/>
              </w:rPr>
              <w:t>同类项目实施经验的每项得0.2分，最多得1分；需提供委托合同或公开发布的文件等证明材料，未提供或未能证明本项要求的各要素的不得分。</w:t>
            </w:r>
          </w:p>
        </w:tc>
      </w:tr>
      <w:tr w14:paraId="5397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675" w:type="dxa"/>
            <w:vMerge w:val="continue"/>
            <w:tcBorders>
              <w:left w:val="single" w:color="000000" w:sz="4" w:space="0"/>
              <w:right w:val="single" w:color="000000" w:sz="4" w:space="0"/>
            </w:tcBorders>
            <w:noWrap w:val="0"/>
            <w:vAlign w:val="top"/>
          </w:tcPr>
          <w:p w14:paraId="0D1C883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29D3EFB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CA51E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6.项目团队总体情况</w:t>
            </w:r>
            <w:r>
              <w:rPr>
                <w:rFonts w:hint="eastAsia" w:ascii="宋体" w:hAnsi="宋体" w:eastAsia="宋体" w:cs="宋体"/>
                <w:kern w:val="2"/>
                <w:sz w:val="24"/>
                <w:szCs w:val="24"/>
                <w:lang w:val="en-US" w:eastAsia="zh-CN" w:bidi="ar-SA"/>
              </w:rPr>
              <w:t>（</w:t>
            </w:r>
            <w:r>
              <w:rPr>
                <w:rFonts w:hint="eastAsia" w:ascii="宋体" w:hAnsi="宋体" w:eastAsia="宋体" w:cs="宋体"/>
                <w:kern w:val="0"/>
                <w:sz w:val="24"/>
                <w:szCs w:val="24"/>
                <w:lang w:val="en-US" w:eastAsia="en-US" w:bidi="ar"/>
              </w:rPr>
              <w:t>0-</w:t>
            </w:r>
            <w:r>
              <w:rPr>
                <w:rFonts w:hint="eastAsia" w:ascii="宋体" w:hAnsi="宋体" w:eastAsia="宋体" w:cs="宋体"/>
                <w:kern w:val="0"/>
                <w:sz w:val="24"/>
                <w:szCs w:val="24"/>
                <w:lang w:val="en-US" w:eastAsia="zh-CN" w:bidi="ar"/>
              </w:rPr>
              <w:t>3</w:t>
            </w:r>
            <w:r>
              <w:rPr>
                <w:rFonts w:hint="eastAsia" w:ascii="宋体" w:hAnsi="宋体" w:eastAsia="宋体" w:cs="宋体"/>
                <w:spacing w:val="-22"/>
                <w:kern w:val="0"/>
                <w:sz w:val="24"/>
                <w:szCs w:val="24"/>
                <w:lang w:val="en-US" w:eastAsia="en-US" w:bidi="ar"/>
              </w:rPr>
              <w:t>分</w:t>
            </w:r>
            <w:r>
              <w:rPr>
                <w:rFonts w:hint="eastAsia" w:ascii="宋体" w:hAnsi="宋体" w:eastAsia="宋体" w:cs="宋体"/>
                <w:kern w:val="2"/>
                <w:sz w:val="24"/>
                <w:szCs w:val="24"/>
                <w:lang w:val="en-US" w:eastAsia="zh-CN" w:bidi="ar-SA"/>
              </w:rPr>
              <w:t>）</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1858997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对供应商拟派本项目团队的总体情况（包括团队组织架构、专业配置、总体专业技术水平、同类工作总体经验等）进行打分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2DA6B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75" w:type="dxa"/>
            <w:vMerge w:val="continue"/>
            <w:tcBorders>
              <w:left w:val="single" w:color="000000" w:sz="4" w:space="0"/>
              <w:right w:val="single" w:color="000000" w:sz="4" w:space="0"/>
            </w:tcBorders>
            <w:noWrap w:val="0"/>
            <w:vAlign w:val="top"/>
          </w:tcPr>
          <w:p w14:paraId="119D74E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14A60B9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C3698A">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7.团队负责人情况</w:t>
            </w:r>
          </w:p>
          <w:p w14:paraId="0F1DE3E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（0-12分）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A0026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负责人必须为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在职员工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近3个月内任意一个月的</w:t>
            </w:r>
            <w:r>
              <w:rPr>
                <w:rFonts w:hint="eastAsia" w:ascii="宋体" w:hAnsi="宋体" w:eastAsia="宋体" w:cs="宋体"/>
                <w:color w:val="auto"/>
                <w:sz w:val="24"/>
                <w:szCs w:val="24"/>
                <w:highlight w:val="none"/>
                <w:lang w:val="en-US" w:eastAsia="zh-CN"/>
              </w:rPr>
              <w:t>本单位</w:t>
            </w:r>
            <w:r>
              <w:rPr>
                <w:rFonts w:hint="eastAsia" w:ascii="宋体" w:hAnsi="宋体" w:eastAsia="宋体" w:cs="宋体"/>
                <w:color w:val="auto"/>
                <w:sz w:val="24"/>
                <w:szCs w:val="24"/>
                <w:highlight w:val="none"/>
              </w:rPr>
              <w:t>社保缴纳证明或工作履历相关证明材料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项不得分：</w:t>
            </w:r>
          </w:p>
          <w:p w14:paraId="370010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w:t>
            </w:r>
            <w:r>
              <w:rPr>
                <w:rFonts w:hint="eastAsia" w:ascii="宋体" w:hAnsi="宋体" w:eastAsia="宋体" w:cs="宋体"/>
                <w:color w:val="auto"/>
                <w:sz w:val="24"/>
                <w:szCs w:val="24"/>
                <w:highlight w:val="none"/>
                <w:lang w:val="en-US" w:eastAsia="zh-CN"/>
              </w:rPr>
              <w:t>经济研究</w:t>
            </w:r>
            <w:r>
              <w:rPr>
                <w:rFonts w:hint="eastAsia" w:ascii="宋体" w:hAnsi="宋体" w:eastAsia="宋体" w:cs="宋体"/>
                <w:color w:val="auto"/>
                <w:sz w:val="24"/>
                <w:szCs w:val="24"/>
                <w:highlight w:val="none"/>
              </w:rPr>
              <w:t>相关技术专业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以下统一表述为相关专业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w:t>
            </w:r>
            <w:r>
              <w:rPr>
                <w:rFonts w:hint="eastAsia" w:ascii="宋体" w:hAnsi="宋体" w:eastAsia="宋体" w:cs="宋体"/>
                <w:color w:val="auto"/>
                <w:sz w:val="24"/>
                <w:szCs w:val="24"/>
                <w:highlight w:val="none"/>
              </w:rPr>
              <w:t>高级技术职称的得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相关专业</w:t>
            </w:r>
            <w:r>
              <w:rPr>
                <w:rFonts w:hint="eastAsia" w:ascii="宋体" w:hAnsi="宋体" w:eastAsia="宋体" w:cs="宋体"/>
                <w:color w:val="auto"/>
                <w:sz w:val="24"/>
                <w:szCs w:val="24"/>
                <w:highlight w:val="none"/>
                <w:lang w:val="en-US" w:eastAsia="zh-CN"/>
              </w:rPr>
              <w:t>副高级</w:t>
            </w:r>
            <w:r>
              <w:rPr>
                <w:rFonts w:hint="eastAsia" w:ascii="宋体" w:hAnsi="宋体" w:eastAsia="宋体" w:cs="宋体"/>
                <w:color w:val="auto"/>
                <w:sz w:val="24"/>
                <w:szCs w:val="24"/>
                <w:highlight w:val="none"/>
              </w:rPr>
              <w:t>技术职称的得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提供职称</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影印件或其他有效证明材料，否则不得分</w:t>
            </w:r>
            <w:r>
              <w:rPr>
                <w:rFonts w:hint="eastAsia" w:ascii="宋体" w:hAnsi="宋体" w:eastAsia="宋体" w:cs="宋体"/>
                <w:color w:val="auto"/>
                <w:sz w:val="24"/>
                <w:szCs w:val="24"/>
                <w:highlight w:val="none"/>
              </w:rPr>
              <w:t>。</w:t>
            </w:r>
          </w:p>
          <w:p w14:paraId="7A2A00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具有≥15年经济研究同行业</w:t>
            </w:r>
            <w:r>
              <w:rPr>
                <w:rFonts w:hint="eastAsia" w:ascii="宋体" w:hAnsi="宋体" w:eastAsia="宋体" w:cs="宋体"/>
                <w:kern w:val="2"/>
                <w:sz w:val="24"/>
                <w:szCs w:val="24"/>
                <w:lang w:val="en-US" w:eastAsia="zh-CN" w:bidi="ar-SA"/>
              </w:rPr>
              <w:t>工作经历的得3分，</w:t>
            </w:r>
            <w:r>
              <w:rPr>
                <w:rFonts w:hint="eastAsia" w:ascii="宋体" w:hAnsi="宋体" w:eastAsia="宋体" w:cs="宋体"/>
                <w:color w:val="auto"/>
                <w:sz w:val="24"/>
                <w:szCs w:val="24"/>
                <w:highlight w:val="none"/>
                <w:lang w:val="en-US" w:eastAsia="zh-CN"/>
              </w:rPr>
              <w:t>具有10年（含）-15年（不含）经济研究同行业</w:t>
            </w:r>
            <w:r>
              <w:rPr>
                <w:rFonts w:hint="eastAsia" w:ascii="宋体" w:hAnsi="宋体" w:eastAsia="宋体" w:cs="宋体"/>
                <w:kern w:val="2"/>
                <w:sz w:val="24"/>
                <w:szCs w:val="24"/>
                <w:lang w:val="en-US" w:eastAsia="zh-CN" w:bidi="ar-SA"/>
              </w:rPr>
              <w:t>工作经历的得1分，</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提供个人相应工作履历等有效证明材料，否则不得分</w:t>
            </w:r>
            <w:r>
              <w:rPr>
                <w:rFonts w:hint="eastAsia" w:ascii="宋体" w:hAnsi="宋体" w:eastAsia="宋体" w:cs="宋体"/>
                <w:color w:val="auto"/>
                <w:sz w:val="24"/>
                <w:szCs w:val="24"/>
                <w:highlight w:val="none"/>
              </w:rPr>
              <w:t>。</w:t>
            </w:r>
          </w:p>
          <w:p w14:paraId="6BD0B2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w:t>
            </w:r>
            <w:r>
              <w:rPr>
                <w:rFonts w:hint="eastAsia" w:ascii="宋体" w:hAnsi="宋体" w:eastAsia="宋体" w:cs="宋体"/>
                <w:color w:val="auto"/>
                <w:sz w:val="24"/>
                <w:szCs w:val="24"/>
                <w:highlight w:val="none"/>
                <w:lang w:val="en-US" w:eastAsia="zh-CN"/>
              </w:rPr>
              <w:t>政府办法颁发的与本项目履约内容相关的经济类研究相关荣誉或在</w:t>
            </w:r>
            <w:r>
              <w:rPr>
                <w:rFonts w:hint="eastAsia" w:ascii="宋体" w:hAnsi="宋体" w:eastAsia="宋体" w:cs="宋体"/>
                <w:strike w:val="0"/>
                <w:kern w:val="2"/>
                <w:sz w:val="24"/>
                <w:szCs w:val="24"/>
                <w:lang w:val="en-US" w:eastAsia="zh-CN" w:bidi="ar-SA"/>
              </w:rPr>
              <w:t>响应课题同类方面在权威媒体上发表的相关论文及著作的，</w:t>
            </w:r>
            <w:r>
              <w:rPr>
                <w:rFonts w:hint="eastAsia" w:ascii="宋体" w:hAnsi="宋体" w:eastAsia="宋体" w:cs="宋体"/>
                <w:color w:val="auto"/>
                <w:sz w:val="24"/>
                <w:szCs w:val="24"/>
                <w:highlight w:val="none"/>
                <w:lang w:val="en-US" w:eastAsia="zh-CN"/>
              </w:rPr>
              <w:t>每个得1.5分，最高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提供证书影印件，否则不得分</w:t>
            </w:r>
            <w:r>
              <w:rPr>
                <w:rFonts w:hint="eastAsia" w:ascii="宋体" w:hAnsi="宋体" w:eastAsia="宋体" w:cs="宋体"/>
                <w:color w:val="auto"/>
                <w:sz w:val="24"/>
                <w:szCs w:val="24"/>
                <w:highlight w:val="none"/>
              </w:rPr>
              <w:t>。</w:t>
            </w:r>
          </w:p>
          <w:p w14:paraId="0F94E434">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w:t>
            </w:r>
            <w:r>
              <w:rPr>
                <w:rFonts w:hint="eastAsia" w:ascii="宋体" w:hAnsi="宋体" w:eastAsia="宋体" w:cs="宋体"/>
                <w:color w:val="auto"/>
                <w:sz w:val="24"/>
                <w:szCs w:val="24"/>
                <w:highlight w:val="none"/>
                <w:lang w:val="en-US" w:eastAsia="zh-CN"/>
              </w:rPr>
              <w:t>以项目负责人身份实施过经济类研究项目</w:t>
            </w:r>
            <w:r>
              <w:rPr>
                <w:rFonts w:hint="eastAsia" w:ascii="宋体" w:hAnsi="宋体" w:eastAsia="宋体" w:cs="宋体"/>
                <w:color w:val="auto"/>
                <w:sz w:val="24"/>
                <w:szCs w:val="24"/>
                <w:highlight w:val="none"/>
              </w:rPr>
              <w:t>的每</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kern w:val="2"/>
                <w:sz w:val="24"/>
                <w:szCs w:val="24"/>
                <w:lang w:val="en-US" w:eastAsia="zh-CN" w:bidi="ar-SA"/>
              </w:rPr>
              <w:t>需提供委托合同或公开发布的文件等证明材料，未提供或未能证明本项要求的各要素的不得分</w:t>
            </w:r>
            <w:r>
              <w:rPr>
                <w:rFonts w:hint="eastAsia" w:ascii="宋体" w:hAnsi="宋体" w:eastAsia="宋体" w:cs="宋体"/>
                <w:color w:val="auto"/>
                <w:sz w:val="24"/>
                <w:szCs w:val="24"/>
                <w:highlight w:val="none"/>
              </w:rPr>
              <w:t>。</w:t>
            </w:r>
          </w:p>
        </w:tc>
      </w:tr>
      <w:tr w14:paraId="792D1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75" w:type="dxa"/>
            <w:vMerge w:val="continue"/>
            <w:tcBorders>
              <w:left w:val="single" w:color="000000" w:sz="4" w:space="0"/>
              <w:right w:val="single" w:color="000000" w:sz="4" w:space="0"/>
            </w:tcBorders>
            <w:noWrap w:val="0"/>
            <w:vAlign w:val="top"/>
          </w:tcPr>
          <w:p w14:paraId="549216E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3913A7E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76373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8.项目团队具体情况（0-14分）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3871ECEF">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项目团队成员</w:t>
            </w:r>
            <w:r>
              <w:rPr>
                <w:rFonts w:hint="eastAsia" w:ascii="宋体" w:hAnsi="宋体" w:eastAsia="宋体" w:cs="宋体"/>
                <w:color w:val="auto"/>
                <w:sz w:val="24"/>
                <w:szCs w:val="24"/>
                <w:highlight w:val="none"/>
              </w:rPr>
              <w:t>必须为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在职员工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近3个月内任意一个月的</w:t>
            </w:r>
            <w:r>
              <w:rPr>
                <w:rFonts w:hint="eastAsia" w:ascii="宋体" w:hAnsi="宋体" w:eastAsia="宋体" w:cs="宋体"/>
                <w:color w:val="auto"/>
                <w:sz w:val="24"/>
                <w:szCs w:val="24"/>
                <w:highlight w:val="none"/>
                <w:lang w:val="en-US" w:eastAsia="zh-CN"/>
              </w:rPr>
              <w:t>本单位</w:t>
            </w:r>
            <w:r>
              <w:rPr>
                <w:rFonts w:hint="eastAsia" w:ascii="宋体" w:hAnsi="宋体" w:eastAsia="宋体" w:cs="宋体"/>
                <w:color w:val="auto"/>
                <w:sz w:val="24"/>
                <w:szCs w:val="24"/>
                <w:highlight w:val="none"/>
              </w:rPr>
              <w:t>社保缴纳证明或工作履历相关证明材料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项不得分：</w:t>
            </w:r>
          </w:p>
          <w:p w14:paraId="35A2ECEF">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sz w:val="24"/>
                <w:szCs w:val="24"/>
              </w:rPr>
            </w:pPr>
          </w:p>
          <w:p w14:paraId="7A4B6D2A">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每有1人具有经济研究</w:t>
            </w:r>
            <w:r>
              <w:rPr>
                <w:rFonts w:hint="eastAsia" w:ascii="宋体" w:hAnsi="宋体" w:eastAsia="宋体" w:cs="宋体"/>
                <w:color w:val="auto"/>
                <w:sz w:val="24"/>
                <w:szCs w:val="24"/>
                <w:highlight w:val="none"/>
              </w:rPr>
              <w:t>相关专业工作经验的得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最高得3分；提供工作经验介绍，否则不得分</w:t>
            </w:r>
            <w:r>
              <w:rPr>
                <w:rFonts w:hint="eastAsia" w:ascii="宋体" w:hAnsi="宋体" w:eastAsia="宋体" w:cs="宋体"/>
                <w:color w:val="auto"/>
                <w:sz w:val="24"/>
                <w:szCs w:val="24"/>
                <w:highlight w:val="none"/>
              </w:rPr>
              <w:t>。</w:t>
            </w:r>
          </w:p>
          <w:p w14:paraId="0717A4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w:t>
            </w:r>
            <w:r>
              <w:rPr>
                <w:rFonts w:hint="eastAsia" w:ascii="宋体" w:hAnsi="宋体" w:eastAsia="宋体" w:cs="宋体"/>
                <w:color w:val="auto"/>
                <w:sz w:val="24"/>
                <w:szCs w:val="24"/>
                <w:highlight w:val="none"/>
                <w:lang w:val="en-US" w:eastAsia="zh-CN"/>
              </w:rPr>
              <w:t>经济研究</w:t>
            </w:r>
            <w:r>
              <w:rPr>
                <w:rFonts w:hint="eastAsia" w:ascii="宋体" w:hAnsi="宋体" w:eastAsia="宋体" w:cs="宋体"/>
                <w:color w:val="auto"/>
                <w:sz w:val="24"/>
                <w:szCs w:val="24"/>
                <w:highlight w:val="none"/>
              </w:rPr>
              <w:t>相关专业副高及以上职称的每人得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中级职称的每人得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提供职称</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影印件或其他有效证明材料，否则不得分</w:t>
            </w:r>
            <w:r>
              <w:rPr>
                <w:rFonts w:hint="eastAsia" w:ascii="宋体" w:hAnsi="宋体" w:eastAsia="宋体" w:cs="宋体"/>
                <w:color w:val="auto"/>
                <w:sz w:val="24"/>
                <w:szCs w:val="24"/>
                <w:highlight w:val="none"/>
                <w:lang w:eastAsia="zh-CN"/>
              </w:rPr>
              <w:t>。</w:t>
            </w:r>
          </w:p>
          <w:p w14:paraId="493AB83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每有1人</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政府办法颁发的与本项目履约内容相关的经济类研究相关荣誉每个得1分，最高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提供证书影印件，否则不得分</w:t>
            </w:r>
            <w:r>
              <w:rPr>
                <w:rFonts w:hint="eastAsia" w:ascii="宋体" w:hAnsi="宋体" w:eastAsia="宋体" w:cs="宋体"/>
                <w:color w:val="auto"/>
                <w:sz w:val="24"/>
                <w:szCs w:val="24"/>
                <w:highlight w:val="none"/>
              </w:rPr>
              <w:t>。</w:t>
            </w:r>
          </w:p>
          <w:p w14:paraId="5DD632EA">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每有1人在</w:t>
            </w:r>
            <w:r>
              <w:rPr>
                <w:rFonts w:hint="eastAsia" w:ascii="宋体" w:hAnsi="宋体" w:eastAsia="宋体" w:cs="宋体"/>
                <w:strike w:val="0"/>
                <w:kern w:val="2"/>
                <w:sz w:val="24"/>
                <w:szCs w:val="24"/>
                <w:lang w:val="en-US" w:eastAsia="zh-CN" w:bidi="ar-SA"/>
              </w:rPr>
              <w:t>响应课题同类方面在权威媒体上发表的相关论文及著作</w:t>
            </w:r>
            <w:r>
              <w:rPr>
                <w:rFonts w:hint="eastAsia" w:ascii="宋体" w:hAnsi="宋体" w:eastAsia="宋体" w:cs="宋体"/>
                <w:color w:val="auto"/>
                <w:sz w:val="24"/>
                <w:szCs w:val="24"/>
                <w:highlight w:val="none"/>
                <w:lang w:val="en-US" w:eastAsia="zh-CN"/>
              </w:rPr>
              <w:t>的得1分，最高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strike w:val="0"/>
                <w:kern w:val="2"/>
                <w:sz w:val="24"/>
                <w:szCs w:val="24"/>
                <w:lang w:val="en-US" w:eastAsia="zh-CN" w:bidi="ar-SA"/>
              </w:rPr>
              <w:t>论文及著作相关证明材料</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rPr>
              <w:t>。</w:t>
            </w:r>
          </w:p>
        </w:tc>
      </w:tr>
      <w:tr w14:paraId="504B0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75" w:type="dxa"/>
            <w:vMerge w:val="continue"/>
            <w:tcBorders>
              <w:left w:val="single" w:color="000000" w:sz="4" w:space="0"/>
              <w:right w:val="single" w:color="000000" w:sz="4" w:space="0"/>
            </w:tcBorders>
            <w:noWrap w:val="0"/>
            <w:vAlign w:val="top"/>
          </w:tcPr>
          <w:p w14:paraId="7F493AD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7602F31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478231">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9.项目实施方案（0-3分）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4A2153D0">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本项目</w:t>
            </w:r>
            <w:r>
              <w:rPr>
                <w:rFonts w:hint="eastAsia" w:ascii="宋体" w:hAnsi="宋体" w:eastAsia="宋体" w:cs="宋体"/>
                <w:kern w:val="2"/>
                <w:sz w:val="24"/>
                <w:szCs w:val="24"/>
                <w:lang w:val="en-US" w:eastAsia="zh-CN" w:bidi="ar-SA"/>
              </w:rPr>
              <w:t>实施方案（包括</w:t>
            </w:r>
            <w:r>
              <w:rPr>
                <w:rFonts w:hint="eastAsia" w:ascii="宋体" w:hAnsi="宋体" w:eastAsia="宋体" w:cs="宋体"/>
                <w:color w:val="auto"/>
                <w:sz w:val="24"/>
                <w:szCs w:val="24"/>
                <w:highlight w:val="none"/>
              </w:rPr>
              <w:t>实施进程安排</w:t>
            </w:r>
            <w:r>
              <w:rPr>
                <w:rFonts w:hint="eastAsia" w:ascii="宋体" w:hAnsi="宋体" w:eastAsia="宋体" w:cs="宋体"/>
                <w:color w:val="auto"/>
                <w:sz w:val="24"/>
                <w:szCs w:val="24"/>
                <w:highlight w:val="none"/>
                <w:lang w:val="en-US" w:eastAsia="zh-CN"/>
              </w:rPr>
              <w:t>总体情况及里程碑</w:t>
            </w:r>
            <w:r>
              <w:rPr>
                <w:rFonts w:hint="eastAsia"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val="en-US" w:eastAsia="zh-CN"/>
              </w:rPr>
              <w:t>节点安排等）</w:t>
            </w:r>
            <w:r>
              <w:rPr>
                <w:rFonts w:hint="eastAsia" w:ascii="宋体" w:hAnsi="宋体" w:eastAsia="宋体" w:cs="宋体"/>
                <w:color w:val="auto"/>
                <w:sz w:val="24"/>
                <w:szCs w:val="24"/>
                <w:highlight w:val="none"/>
              </w:rPr>
              <w:t>进行打分。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5388C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vMerge w:val="continue"/>
            <w:tcBorders>
              <w:left w:val="single" w:color="000000" w:sz="4" w:space="0"/>
              <w:right w:val="single" w:color="000000" w:sz="4" w:space="0"/>
            </w:tcBorders>
            <w:noWrap w:val="0"/>
            <w:vAlign w:val="top"/>
          </w:tcPr>
          <w:p w14:paraId="41BCACB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5BC5748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2992C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成果报告基本思路框架</w:t>
            </w:r>
            <w:r>
              <w:rPr>
                <w:rFonts w:hint="eastAsia" w:ascii="宋体" w:hAnsi="宋体" w:eastAsia="宋体" w:cs="宋体"/>
                <w:kern w:val="2"/>
                <w:sz w:val="24"/>
                <w:szCs w:val="24"/>
                <w:lang w:val="en-US" w:eastAsia="zh-CN" w:bidi="ar-SA"/>
              </w:rPr>
              <w:t>（0-9分）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6F5D1047">
            <w:pPr>
              <w:keepNext w:val="0"/>
              <w:keepLines w:val="0"/>
              <w:pageBreakBefore w:val="0"/>
              <w:widowControl w:val="0"/>
              <w:numPr>
                <w:ilvl w:val="0"/>
                <w:numId w:val="15"/>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提</w:t>
            </w:r>
            <w:r>
              <w:rPr>
                <w:rFonts w:hint="eastAsia" w:ascii="宋体" w:hAnsi="宋体" w:eastAsia="宋体" w:cs="宋体"/>
                <w:color w:val="auto"/>
                <w:sz w:val="24"/>
                <w:szCs w:val="24"/>
                <w:highlight w:val="none"/>
                <w:lang w:val="en-US"/>
              </w:rPr>
              <w:t>供</w:t>
            </w:r>
            <w:r>
              <w:rPr>
                <w:rFonts w:hint="eastAsia" w:ascii="宋体" w:hAnsi="宋体" w:eastAsia="宋体" w:cs="宋体"/>
                <w:color w:val="auto"/>
                <w:sz w:val="24"/>
                <w:szCs w:val="24"/>
                <w:highlight w:val="none"/>
              </w:rPr>
              <w:t>成果报告基本思路框架</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架构情况</w:t>
            </w:r>
            <w:r>
              <w:rPr>
                <w:rFonts w:hint="eastAsia" w:ascii="宋体" w:hAnsi="宋体" w:eastAsia="宋体" w:cs="宋体"/>
                <w:color w:val="auto"/>
                <w:sz w:val="24"/>
                <w:szCs w:val="24"/>
                <w:highlight w:val="none"/>
              </w:rPr>
              <w:t>进行打分。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p w14:paraId="0A7A9656">
            <w:pPr>
              <w:keepNext w:val="0"/>
              <w:keepLines w:val="0"/>
              <w:pageBreakBefore w:val="0"/>
              <w:widowControl w:val="0"/>
              <w:numPr>
                <w:ilvl w:val="0"/>
                <w:numId w:val="15"/>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提供成果报告基本思路框架</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要素的齐全情况</w:t>
            </w:r>
            <w:r>
              <w:rPr>
                <w:rFonts w:hint="eastAsia" w:ascii="宋体" w:hAnsi="宋体" w:eastAsia="宋体" w:cs="宋体"/>
                <w:color w:val="auto"/>
                <w:sz w:val="24"/>
                <w:szCs w:val="24"/>
                <w:highlight w:val="none"/>
              </w:rPr>
              <w:t>进行打分。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p w14:paraId="59AA9BF3">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（3）对供应商</w:t>
            </w:r>
            <w:r>
              <w:rPr>
                <w:rFonts w:hint="eastAsia" w:ascii="宋体" w:hAnsi="宋体" w:eastAsia="宋体" w:cs="宋体"/>
                <w:color w:val="auto"/>
                <w:sz w:val="24"/>
                <w:szCs w:val="24"/>
                <w:highlight w:val="none"/>
              </w:rPr>
              <w:t>提供成果报告基本思路框架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的清晰思路、</w:t>
            </w:r>
            <w:r>
              <w:rPr>
                <w:rFonts w:hint="eastAsia" w:ascii="宋体" w:hAnsi="宋体" w:eastAsia="宋体" w:cs="宋体"/>
                <w:kern w:val="2"/>
                <w:sz w:val="24"/>
                <w:szCs w:val="24"/>
                <w:lang w:val="en-US" w:eastAsia="zh-CN" w:bidi="ar-SA"/>
              </w:rPr>
              <w:t>前瞻性和持续指导意义等情况</w:t>
            </w:r>
            <w:r>
              <w:rPr>
                <w:rFonts w:hint="eastAsia" w:ascii="宋体" w:hAnsi="宋体" w:eastAsia="宋体" w:cs="宋体"/>
                <w:color w:val="auto"/>
                <w:sz w:val="24"/>
                <w:szCs w:val="24"/>
                <w:highlight w:val="none"/>
              </w:rPr>
              <w:t>进行打分。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60BDE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vMerge w:val="continue"/>
            <w:tcBorders>
              <w:left w:val="single" w:color="000000" w:sz="4" w:space="0"/>
              <w:right w:val="single" w:color="000000" w:sz="4" w:space="0"/>
            </w:tcBorders>
            <w:noWrap w:val="0"/>
            <w:vAlign w:val="top"/>
          </w:tcPr>
          <w:p w14:paraId="379D5CB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2D42A12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F929F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97"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项目运作及沟通方案</w:t>
            </w:r>
            <w:r>
              <w:rPr>
                <w:rFonts w:hint="eastAsia" w:ascii="宋体" w:hAnsi="宋体" w:eastAsia="宋体" w:cs="宋体"/>
                <w:kern w:val="2"/>
                <w:sz w:val="24"/>
                <w:szCs w:val="24"/>
                <w:lang w:val="en-US" w:eastAsia="zh-CN" w:bidi="ar-SA"/>
              </w:rPr>
              <w:t>（</w:t>
            </w:r>
            <w:r>
              <w:rPr>
                <w:rFonts w:hint="eastAsia" w:ascii="宋体" w:hAnsi="宋体" w:eastAsia="宋体" w:cs="宋体"/>
                <w:kern w:val="0"/>
                <w:sz w:val="24"/>
                <w:szCs w:val="24"/>
                <w:lang w:val="en-US" w:eastAsia="en-US" w:bidi="ar"/>
              </w:rPr>
              <w:t>0-</w:t>
            </w:r>
            <w:r>
              <w:rPr>
                <w:rFonts w:hint="eastAsia" w:ascii="宋体" w:hAnsi="宋体" w:eastAsia="宋体" w:cs="宋体"/>
                <w:kern w:val="0"/>
                <w:sz w:val="24"/>
                <w:szCs w:val="24"/>
                <w:lang w:val="en-US" w:eastAsia="zh-CN" w:bidi="ar"/>
              </w:rPr>
              <w:t>3</w:t>
            </w:r>
            <w:r>
              <w:rPr>
                <w:rFonts w:hint="eastAsia" w:ascii="宋体" w:hAnsi="宋体" w:eastAsia="宋体" w:cs="宋体"/>
                <w:spacing w:val="-22"/>
                <w:kern w:val="0"/>
                <w:sz w:val="24"/>
                <w:szCs w:val="24"/>
                <w:lang w:val="en-US" w:eastAsia="en-US" w:bidi="ar"/>
              </w:rPr>
              <w:t>分</w:t>
            </w:r>
            <w:r>
              <w:rPr>
                <w:rFonts w:hint="eastAsia" w:ascii="宋体" w:hAnsi="宋体" w:eastAsia="宋体" w:cs="宋体"/>
                <w:kern w:val="2"/>
                <w:sz w:val="24"/>
                <w:szCs w:val="24"/>
                <w:lang w:val="en-US" w:eastAsia="zh-CN" w:bidi="ar-SA"/>
              </w:rPr>
              <w:t>）</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8AE5D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提供的针对</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项目运作及沟通方案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包括项目运作的具体方式和方法、项目沟通的具体措施和手段、以及提高项目运作效率和沟通效率的方法和措施）</w:t>
            </w:r>
            <w:r>
              <w:rPr>
                <w:rFonts w:hint="eastAsia" w:ascii="宋体" w:hAnsi="宋体" w:eastAsia="宋体" w:cs="宋体"/>
                <w:color w:val="auto"/>
                <w:sz w:val="24"/>
                <w:szCs w:val="24"/>
                <w:highlight w:val="none"/>
              </w:rPr>
              <w:t>进行打分。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7DC0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vMerge w:val="continue"/>
            <w:tcBorders>
              <w:left w:val="single" w:color="000000" w:sz="4" w:space="0"/>
              <w:right w:val="single" w:color="000000" w:sz="4" w:space="0"/>
            </w:tcBorders>
            <w:noWrap w:val="0"/>
            <w:vAlign w:val="top"/>
          </w:tcPr>
          <w:p w14:paraId="262DCC2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25830EC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F6E097">
            <w:pPr>
              <w:pStyle w:val="179"/>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质量保证方案</w:t>
            </w:r>
            <w:r>
              <w:rPr>
                <w:rFonts w:hint="eastAsia" w:ascii="宋体" w:hAnsi="宋体" w:eastAsia="宋体" w:cs="宋体"/>
                <w:kern w:val="2"/>
                <w:sz w:val="24"/>
                <w:szCs w:val="24"/>
                <w:lang w:val="en-US" w:eastAsia="zh-CN" w:bidi="ar-SA"/>
              </w:rPr>
              <w:t>（</w:t>
            </w:r>
            <w:r>
              <w:rPr>
                <w:rFonts w:hint="eastAsia" w:ascii="宋体" w:hAnsi="宋体" w:eastAsia="宋体" w:cs="宋体"/>
                <w:kern w:val="0"/>
                <w:sz w:val="24"/>
                <w:szCs w:val="24"/>
                <w:lang w:val="en-US" w:eastAsia="en-US" w:bidi="ar"/>
              </w:rPr>
              <w:t>0-</w:t>
            </w:r>
            <w:r>
              <w:rPr>
                <w:rFonts w:hint="eastAsia" w:ascii="宋体" w:hAnsi="宋体" w:eastAsia="宋体" w:cs="宋体"/>
                <w:kern w:val="0"/>
                <w:sz w:val="24"/>
                <w:szCs w:val="24"/>
                <w:lang w:val="en-US" w:eastAsia="zh-CN" w:bidi="ar"/>
              </w:rPr>
              <w:t>3</w:t>
            </w:r>
            <w:r>
              <w:rPr>
                <w:rFonts w:hint="eastAsia" w:ascii="宋体" w:hAnsi="宋体" w:eastAsia="宋体" w:cs="宋体"/>
                <w:spacing w:val="-22"/>
                <w:kern w:val="0"/>
                <w:sz w:val="24"/>
                <w:szCs w:val="24"/>
                <w:lang w:val="en-US" w:eastAsia="en-US" w:bidi="ar"/>
              </w:rPr>
              <w:t>分</w:t>
            </w:r>
            <w:r>
              <w:rPr>
                <w:rFonts w:hint="eastAsia" w:ascii="宋体" w:hAnsi="宋体" w:eastAsia="宋体" w:cs="宋体"/>
                <w:kern w:val="2"/>
                <w:sz w:val="24"/>
                <w:szCs w:val="24"/>
                <w:lang w:val="en-US" w:eastAsia="zh-CN" w:bidi="ar-SA"/>
              </w:rPr>
              <w:t>）</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FE4EBE">
            <w:pPr>
              <w:pStyle w:val="179"/>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对供应商</w:t>
            </w:r>
            <w:bookmarkStart w:id="122" w:name="_GoBack"/>
            <w:bookmarkEnd w:id="122"/>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针对本项目的质量保障方案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包括服务质量保障和研究成果质量保障方法和措施等）</w:t>
            </w:r>
            <w:r>
              <w:rPr>
                <w:rFonts w:hint="eastAsia" w:ascii="宋体" w:hAnsi="宋体" w:eastAsia="宋体" w:cs="宋体"/>
                <w:color w:val="auto"/>
                <w:sz w:val="24"/>
                <w:szCs w:val="24"/>
                <w:highlight w:val="none"/>
              </w:rPr>
              <w:t>进行打分。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09841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vMerge w:val="continue"/>
            <w:tcBorders>
              <w:left w:val="single" w:color="000000" w:sz="4" w:space="0"/>
              <w:right w:val="single" w:color="000000" w:sz="4" w:space="0"/>
            </w:tcBorders>
            <w:noWrap w:val="0"/>
            <w:vAlign w:val="top"/>
          </w:tcPr>
          <w:p w14:paraId="2C9A1FE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77B529B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F30C48">
            <w:pPr>
              <w:pStyle w:val="179"/>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13.</w:t>
            </w:r>
            <w:r>
              <w:rPr>
                <w:rFonts w:hint="eastAsia" w:ascii="宋体" w:hAnsi="宋体" w:eastAsia="宋体" w:cs="宋体"/>
                <w:color w:val="auto"/>
                <w:sz w:val="24"/>
                <w:szCs w:val="24"/>
                <w:highlight w:val="none"/>
                <w:lang w:val="en-US" w:eastAsia="zh-CN"/>
              </w:rPr>
              <w:t>保密方案</w:t>
            </w:r>
            <w:r>
              <w:rPr>
                <w:rFonts w:hint="eastAsia" w:ascii="宋体" w:hAnsi="宋体" w:eastAsia="宋体" w:cs="宋体"/>
                <w:kern w:val="2"/>
                <w:sz w:val="24"/>
                <w:szCs w:val="24"/>
                <w:lang w:val="en-US" w:eastAsia="zh-CN" w:bidi="ar-SA"/>
              </w:rPr>
              <w:t>（</w:t>
            </w:r>
            <w:r>
              <w:rPr>
                <w:rFonts w:hint="eastAsia" w:ascii="宋体" w:hAnsi="宋体" w:eastAsia="宋体" w:cs="宋体"/>
                <w:kern w:val="0"/>
                <w:sz w:val="24"/>
                <w:szCs w:val="24"/>
                <w:lang w:val="en-US" w:eastAsia="en-US" w:bidi="ar"/>
              </w:rPr>
              <w:t>0-</w:t>
            </w:r>
            <w:r>
              <w:rPr>
                <w:rFonts w:hint="eastAsia" w:ascii="宋体" w:hAnsi="宋体" w:eastAsia="宋体" w:cs="宋体"/>
                <w:kern w:val="0"/>
                <w:sz w:val="24"/>
                <w:szCs w:val="24"/>
                <w:lang w:val="en-US" w:eastAsia="zh-CN" w:bidi="ar"/>
              </w:rPr>
              <w:t>3</w:t>
            </w:r>
            <w:r>
              <w:rPr>
                <w:rFonts w:hint="eastAsia" w:ascii="宋体" w:hAnsi="宋体" w:eastAsia="宋体" w:cs="宋体"/>
                <w:spacing w:val="-22"/>
                <w:kern w:val="0"/>
                <w:sz w:val="24"/>
                <w:szCs w:val="24"/>
                <w:lang w:val="en-US" w:eastAsia="en-US" w:bidi="ar"/>
              </w:rPr>
              <w:t>分</w:t>
            </w:r>
            <w:r>
              <w:rPr>
                <w:rFonts w:hint="eastAsia" w:ascii="宋体" w:hAnsi="宋体" w:eastAsia="宋体" w:cs="宋体"/>
                <w:kern w:val="2"/>
                <w:sz w:val="24"/>
                <w:szCs w:val="24"/>
                <w:lang w:val="en-US" w:eastAsia="zh-CN" w:bidi="ar-SA"/>
              </w:rPr>
              <w:t>）</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CE11A1">
            <w:pPr>
              <w:pStyle w:val="179"/>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针对本项目的</w:t>
            </w:r>
            <w:r>
              <w:rPr>
                <w:rFonts w:hint="eastAsia" w:ascii="宋体" w:hAnsi="宋体" w:eastAsia="宋体" w:cs="宋体"/>
                <w:color w:val="auto"/>
                <w:sz w:val="24"/>
                <w:szCs w:val="24"/>
                <w:highlight w:val="none"/>
                <w:lang w:val="en-US" w:eastAsia="zh-CN"/>
              </w:rPr>
              <w:t>保密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（包括保密管理制度和具体方法措施、保密相关设备配备、保密相关人员配备等）</w:t>
            </w:r>
            <w:r>
              <w:rPr>
                <w:rFonts w:hint="eastAsia" w:ascii="宋体" w:hAnsi="宋体" w:eastAsia="宋体" w:cs="宋体"/>
                <w:color w:val="auto"/>
                <w:sz w:val="24"/>
                <w:szCs w:val="24"/>
                <w:highlight w:val="none"/>
              </w:rPr>
              <w:t>进行打分。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156DA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vMerge w:val="continue"/>
            <w:tcBorders>
              <w:left w:val="single" w:color="000000" w:sz="4" w:space="0"/>
              <w:right w:val="single" w:color="000000" w:sz="4" w:space="0"/>
            </w:tcBorders>
            <w:noWrap w:val="0"/>
            <w:vAlign w:val="top"/>
          </w:tcPr>
          <w:p w14:paraId="077D944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1D70B90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D55FB3">
            <w:pPr>
              <w:pStyle w:val="179"/>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14.项目重难点</w:t>
            </w:r>
            <w:r>
              <w:rPr>
                <w:rFonts w:hint="eastAsia" w:ascii="宋体" w:hAnsi="宋体" w:eastAsia="宋体" w:cs="宋体"/>
                <w:kern w:val="2"/>
                <w:sz w:val="24"/>
                <w:szCs w:val="24"/>
                <w:lang w:val="en-US" w:eastAsia="zh-CN" w:bidi="ar-SA"/>
              </w:rPr>
              <w:t>（</w:t>
            </w:r>
            <w:r>
              <w:rPr>
                <w:rFonts w:hint="eastAsia" w:ascii="宋体" w:hAnsi="宋体" w:eastAsia="宋体" w:cs="宋体"/>
                <w:kern w:val="0"/>
                <w:sz w:val="24"/>
                <w:szCs w:val="24"/>
                <w:lang w:val="en-US" w:eastAsia="en-US" w:bidi="ar"/>
              </w:rPr>
              <w:t>0-</w:t>
            </w:r>
            <w:r>
              <w:rPr>
                <w:rFonts w:hint="eastAsia" w:ascii="宋体" w:hAnsi="宋体" w:eastAsia="宋体" w:cs="宋体"/>
                <w:kern w:val="0"/>
                <w:sz w:val="24"/>
                <w:szCs w:val="24"/>
                <w:lang w:val="en-US" w:eastAsia="zh-CN" w:bidi="ar"/>
              </w:rPr>
              <w:t>3</w:t>
            </w:r>
            <w:r>
              <w:rPr>
                <w:rFonts w:hint="eastAsia" w:ascii="宋体" w:hAnsi="宋体" w:eastAsia="宋体" w:cs="宋体"/>
                <w:spacing w:val="-22"/>
                <w:kern w:val="0"/>
                <w:sz w:val="24"/>
                <w:szCs w:val="24"/>
                <w:lang w:val="en-US" w:eastAsia="en-US" w:bidi="ar"/>
              </w:rPr>
              <w:t>分</w:t>
            </w:r>
            <w:r>
              <w:rPr>
                <w:rFonts w:hint="eastAsia" w:ascii="宋体" w:hAnsi="宋体" w:eastAsia="宋体" w:cs="宋体"/>
                <w:kern w:val="2"/>
                <w:sz w:val="24"/>
                <w:szCs w:val="24"/>
                <w:lang w:val="en-US" w:eastAsia="zh-CN" w:bidi="ar-SA"/>
              </w:rPr>
              <w:t>）</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A2B7E3">
            <w:pPr>
              <w:pStyle w:val="179"/>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针对本项目的</w:t>
            </w:r>
            <w:r>
              <w:rPr>
                <w:rFonts w:hint="eastAsia" w:ascii="宋体" w:hAnsi="宋体" w:eastAsia="宋体" w:cs="宋体"/>
                <w:sz w:val="24"/>
                <w:szCs w:val="24"/>
                <w:lang w:val="en-US" w:eastAsia="zh-CN"/>
              </w:rPr>
              <w:t>项目重难点分析情况和相应的应对解决措施和方法</w:t>
            </w:r>
            <w:r>
              <w:rPr>
                <w:rFonts w:hint="eastAsia" w:ascii="宋体" w:hAnsi="宋体" w:eastAsia="宋体" w:cs="宋体"/>
                <w:color w:val="auto"/>
                <w:sz w:val="24"/>
                <w:szCs w:val="24"/>
                <w:highlight w:val="none"/>
              </w:rPr>
              <w:t>进行打分。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2DDD8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tcBorders>
              <w:left w:val="single" w:color="000000" w:sz="4" w:space="0"/>
              <w:bottom w:val="single" w:color="000000" w:sz="4" w:space="0"/>
              <w:right w:val="single" w:color="000000" w:sz="4" w:space="0"/>
            </w:tcBorders>
            <w:noWrap w:val="0"/>
            <w:vAlign w:val="center"/>
          </w:tcPr>
          <w:p w14:paraId="5C6FC6C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w:t>
            </w:r>
          </w:p>
        </w:tc>
        <w:tc>
          <w:tcPr>
            <w:tcW w:w="1125" w:type="dxa"/>
            <w:tcBorders>
              <w:left w:val="single" w:color="000000" w:sz="4" w:space="0"/>
              <w:bottom w:val="single" w:color="000000" w:sz="4" w:space="0"/>
              <w:right w:val="single" w:color="000000" w:sz="4" w:space="0"/>
            </w:tcBorders>
            <w:noWrap w:val="0"/>
            <w:vAlign w:val="center"/>
          </w:tcPr>
          <w:p w14:paraId="25E19E5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7"/>
                <w:kern w:val="0"/>
                <w:sz w:val="24"/>
                <w:szCs w:val="24"/>
                <w:lang w:val="en-US" w:eastAsia="en-US" w:bidi="ar"/>
              </w:rPr>
              <w:t>报价部分</w:t>
            </w:r>
          </w:p>
          <w:p w14:paraId="6EF9449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kern w:val="0"/>
                <w:sz w:val="24"/>
                <w:szCs w:val="24"/>
                <w:lang w:val="en-US" w:eastAsia="en-US" w:bidi="ar"/>
              </w:rPr>
              <w:t>（10</w:t>
            </w:r>
            <w:r>
              <w:rPr>
                <w:rFonts w:hint="eastAsia" w:ascii="宋体" w:hAnsi="宋体" w:eastAsia="宋体" w:cs="宋体"/>
                <w:spacing w:val="-27"/>
                <w:kern w:val="0"/>
                <w:sz w:val="24"/>
                <w:szCs w:val="24"/>
                <w:lang w:val="en-US" w:eastAsia="en-US" w:bidi="ar"/>
              </w:rPr>
              <w:t>分</w:t>
            </w:r>
            <w:r>
              <w:rPr>
                <w:rFonts w:hint="eastAsia" w:ascii="宋体" w:hAnsi="宋体" w:eastAsia="宋体" w:cs="宋体"/>
                <w:spacing w:val="-10"/>
                <w:kern w:val="0"/>
                <w:sz w:val="24"/>
                <w:szCs w:val="24"/>
                <w:lang w:val="en-US" w:eastAsia="en-US" w:bidi="ar"/>
              </w:rPr>
              <w:t>）</w:t>
            </w:r>
          </w:p>
        </w:tc>
        <w:tc>
          <w:tcPr>
            <w:tcW w:w="7340"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10B715">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1.报价</w:t>
            </w:r>
            <w:r>
              <w:rPr>
                <w:rFonts w:hint="eastAsia" w:ascii="宋体" w:hAnsi="宋体" w:eastAsia="宋体" w:cs="宋体"/>
                <w:b/>
                <w:bCs/>
                <w:sz w:val="24"/>
                <w:szCs w:val="24"/>
                <w:lang w:val="zh-CN"/>
              </w:rPr>
              <w:t>的合理性</w:t>
            </w:r>
            <w:r>
              <w:rPr>
                <w:rFonts w:hint="eastAsia" w:ascii="宋体" w:hAnsi="宋体" w:eastAsia="宋体" w:cs="宋体"/>
                <w:b/>
                <w:bCs/>
                <w:sz w:val="24"/>
                <w:szCs w:val="24"/>
              </w:rPr>
              <w:t>和有效性评价</w:t>
            </w:r>
          </w:p>
          <w:p w14:paraId="4533841D">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sz w:val="24"/>
                <w:szCs w:val="24"/>
                <w:lang w:val="zh-CN"/>
              </w:rPr>
              <w:t>分析总报价及各个分项报价是否合理，报价范围是否完整，有否重大错漏项，</w:t>
            </w:r>
            <w:r>
              <w:rPr>
                <w:rFonts w:hint="eastAsia" w:ascii="宋体" w:hAnsi="宋体" w:eastAsia="宋体" w:cs="宋体"/>
                <w:sz w:val="24"/>
                <w:szCs w:val="24"/>
              </w:rPr>
              <w:t>评审小组</w:t>
            </w:r>
            <w:r>
              <w:rPr>
                <w:rFonts w:hint="eastAsia" w:ascii="宋体" w:hAnsi="宋体" w:eastAsia="宋体" w:cs="宋体"/>
                <w:sz w:val="24"/>
                <w:szCs w:val="24"/>
                <w:lang w:val="zh-CN"/>
              </w:rPr>
              <w:t>认为投标报价出现异常时，有权要求</w:t>
            </w:r>
            <w:r>
              <w:rPr>
                <w:rFonts w:hint="eastAsia" w:ascii="宋体" w:hAnsi="宋体" w:eastAsia="宋体" w:cs="宋体"/>
                <w:sz w:val="24"/>
                <w:szCs w:val="24"/>
              </w:rPr>
              <w:t>供应商</w:t>
            </w:r>
            <w:r>
              <w:rPr>
                <w:rFonts w:hint="eastAsia" w:ascii="宋体" w:hAnsi="宋体" w:eastAsia="宋体" w:cs="宋体"/>
                <w:sz w:val="24"/>
                <w:szCs w:val="24"/>
                <w:lang w:val="zh-CN"/>
              </w:rPr>
              <w:t>在</w:t>
            </w:r>
            <w:r>
              <w:rPr>
                <w:rFonts w:hint="eastAsia" w:ascii="宋体" w:hAnsi="宋体" w:eastAsia="宋体" w:cs="宋体"/>
                <w:sz w:val="24"/>
                <w:szCs w:val="24"/>
              </w:rPr>
              <w:t>评审</w:t>
            </w:r>
            <w:r>
              <w:rPr>
                <w:rFonts w:hint="eastAsia" w:ascii="宋体" w:hAnsi="宋体" w:eastAsia="宋体" w:cs="宋体"/>
                <w:sz w:val="24"/>
                <w:szCs w:val="24"/>
                <w:lang w:val="zh-CN"/>
              </w:rPr>
              <w:t>期间对投标报价的详细组成作出解释和澄清，并确认其投标报价是否有效。</w:t>
            </w:r>
          </w:p>
          <w:p w14:paraId="75799204">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pacing w:val="-2"/>
                <w:kern w:val="0"/>
                <w:sz w:val="24"/>
                <w:szCs w:val="24"/>
                <w:lang w:val="en-US" w:eastAsia="zh-CN" w:bidi="ar"/>
              </w:rPr>
            </w:pPr>
            <w:r>
              <w:rPr>
                <w:rFonts w:hint="eastAsia" w:ascii="宋体" w:hAnsi="宋体" w:eastAsia="宋体" w:cs="宋体"/>
                <w:b/>
                <w:bCs/>
                <w:spacing w:val="-2"/>
                <w:kern w:val="0"/>
                <w:sz w:val="24"/>
                <w:szCs w:val="24"/>
                <w:lang w:val="en-US" w:eastAsia="zh-CN" w:bidi="ar"/>
              </w:rPr>
              <w:t>2.报价评分</w:t>
            </w:r>
          </w:p>
          <w:p w14:paraId="296BA162">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pacing w:val="-2"/>
                <w:kern w:val="0"/>
                <w:sz w:val="24"/>
                <w:szCs w:val="24"/>
                <w:lang w:val="en-US" w:eastAsia="en-US" w:bidi="ar"/>
              </w:rPr>
            </w:pPr>
            <w:r>
              <w:rPr>
                <w:rFonts w:hint="eastAsia" w:ascii="宋体" w:hAnsi="宋体" w:eastAsia="宋体" w:cs="宋体"/>
                <w:spacing w:val="-2"/>
                <w:kern w:val="0"/>
                <w:sz w:val="24"/>
                <w:szCs w:val="24"/>
                <w:lang w:val="en-US" w:eastAsia="en-US" w:bidi="ar"/>
              </w:rPr>
              <w:t>价格分统一采用低价优先法计算，即满足磋商文件要求且最终报价最低的供应商的价格为磋商基准价，其价格分为满分。其他供应商的价格分统一按照下列公式计算：磋商报价得分=（磋商基准价/最终报价）×10%×100</w:t>
            </w:r>
          </w:p>
          <w:p w14:paraId="25BE0A79">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针对本项目的价格政策规定</w:t>
            </w:r>
          </w:p>
          <w:p w14:paraId="6F00250B">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b/>
                <w:bCs/>
                <w:sz w:val="24"/>
                <w:szCs w:val="24"/>
              </w:rPr>
              <w:t>3.1政府采购目录类别：</w:t>
            </w:r>
            <w:r>
              <w:rPr>
                <w:rFonts w:hint="eastAsia" w:ascii="宋体" w:hAnsi="宋体" w:eastAsia="宋体" w:cs="宋体"/>
                <w:b/>
                <w:bCs/>
                <w:sz w:val="24"/>
                <w:szCs w:val="24"/>
                <w:u w:val="single"/>
              </w:rPr>
              <w:t>服务类</w:t>
            </w:r>
            <w:r>
              <w:rPr>
                <w:rFonts w:hint="eastAsia" w:ascii="宋体" w:hAnsi="宋体" w:eastAsia="宋体" w:cs="宋体"/>
                <w:b/>
                <w:bCs/>
                <w:sz w:val="24"/>
                <w:szCs w:val="24"/>
              </w:rPr>
              <w:t>。</w:t>
            </w:r>
          </w:p>
          <w:p w14:paraId="51D715D3">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b/>
                <w:bCs/>
                <w:sz w:val="24"/>
                <w:szCs w:val="24"/>
              </w:rPr>
              <w:t>3.2价格评审优惠的扶持政策</w:t>
            </w:r>
          </w:p>
          <w:p w14:paraId="380C6BB2">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（1）专门面向中小企业采购的项目/标项，不再执行价格评审优惠的扶持政策。</w:t>
            </w:r>
          </w:p>
          <w:p w14:paraId="5FE3AAFD">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sz w:val="24"/>
                <w:szCs w:val="24"/>
              </w:rPr>
              <w:t>（2）非专门面向中小企业采购的项目/标项，执行下列价格政策价格评审优惠的扶持政策：</w:t>
            </w:r>
          </w:p>
          <w:p w14:paraId="19F30381">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本项目对符合规定的小微企业（含小型企业）报价给予</w:t>
            </w:r>
            <w:r>
              <w:rPr>
                <w:rFonts w:hint="eastAsia" w:ascii="宋体" w:hAnsi="宋体" w:eastAsia="宋体" w:cs="宋体"/>
                <w:sz w:val="24"/>
                <w:szCs w:val="24"/>
                <w:u w:val="single"/>
              </w:rPr>
              <w:t>10%</w:t>
            </w:r>
            <w:r>
              <w:rPr>
                <w:rFonts w:hint="eastAsia" w:ascii="宋体" w:hAnsi="宋体" w:eastAsia="宋体" w:cs="宋体"/>
                <w:sz w:val="24"/>
                <w:szCs w:val="24"/>
              </w:rPr>
              <w:t xml:space="preserve"> 的扣除。</w:t>
            </w:r>
          </w:p>
          <w:p w14:paraId="07F850D4">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对符合规定的联合体或者大中型企业的报价给予</w:t>
            </w:r>
            <w:r>
              <w:rPr>
                <w:rFonts w:hint="eastAsia" w:ascii="宋体" w:hAnsi="宋体" w:eastAsia="宋体" w:cs="宋体"/>
                <w:sz w:val="24"/>
                <w:szCs w:val="24"/>
                <w:u w:val="single"/>
              </w:rPr>
              <w:t>4%</w:t>
            </w:r>
            <w:r>
              <w:rPr>
                <w:rFonts w:hint="eastAsia" w:ascii="宋体" w:hAnsi="宋体" w:eastAsia="宋体" w:cs="宋体"/>
                <w:sz w:val="24"/>
                <w:szCs w:val="24"/>
              </w:rPr>
              <w:t>的扣除（不接受联合体投标的，本条不适用）。</w:t>
            </w:r>
          </w:p>
          <w:p w14:paraId="794F3216">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如有分包，对于分包意向协议约定小微企业的合同份额占到合同总金额 30%以上的，对大中型企业的报价给予</w:t>
            </w:r>
            <w:r>
              <w:rPr>
                <w:rFonts w:hint="eastAsia" w:ascii="宋体" w:hAnsi="宋体" w:eastAsia="宋体" w:cs="宋体"/>
                <w:sz w:val="24"/>
                <w:szCs w:val="24"/>
                <w:u w:val="single"/>
              </w:rPr>
              <w:t>4%</w:t>
            </w:r>
            <w:r>
              <w:rPr>
                <w:rFonts w:hint="eastAsia" w:ascii="宋体" w:hAnsi="宋体" w:eastAsia="宋体" w:cs="宋体"/>
                <w:sz w:val="24"/>
                <w:szCs w:val="24"/>
              </w:rPr>
              <w:t>的扣除，用扣除后的价格参加评审（不允许分包的，本条不适用）。</w:t>
            </w:r>
          </w:p>
          <w:p w14:paraId="65E5820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b/>
                <w:bCs/>
                <w:sz w:val="24"/>
                <w:szCs w:val="24"/>
              </w:rPr>
              <w:t>3.3本项目采购标的对应的中小企业计划分标准所属行业为：</w:t>
            </w:r>
            <w:r>
              <w:rPr>
                <w:rFonts w:hint="eastAsia" w:ascii="宋体" w:hAnsi="宋体" w:eastAsia="宋体" w:cs="宋体"/>
                <w:b/>
                <w:bCs/>
                <w:sz w:val="24"/>
                <w:szCs w:val="24"/>
                <w:u w:val="single"/>
              </w:rPr>
              <w:t>其他未列明行业</w:t>
            </w:r>
            <w:r>
              <w:rPr>
                <w:rFonts w:hint="eastAsia" w:ascii="宋体" w:hAnsi="宋体" w:eastAsia="宋体" w:cs="宋体"/>
                <w:b/>
                <w:bCs/>
                <w:sz w:val="24"/>
                <w:szCs w:val="24"/>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FB9961C">
      <w:pPr>
        <w:pStyle w:val="395"/>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D027D82">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6CE4282E">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6A1971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3B3A4D4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6B8986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2B45605D">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19DACC6C">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ABFCCE5">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D08D47C">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4CBAA83">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777E362">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969A2C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73E3D4A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FDC41E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7722C7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77E6D17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4C37EC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530BD9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0C7483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5E3AC36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577D9857">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C50E52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20C587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BE9FED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512AC5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85CAE5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1C8C59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E48166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4C0A72A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3CBAB6D">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B1ADE08">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4F5D5B1">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1CC7BD77">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E9C340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85E568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1707F7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4C942FD">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1B606D99">
      <w:pPr>
        <w:pStyle w:val="2"/>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4C2C48E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9C99821">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供应商提供虚假材料响应的（包括但不限于以下情节）；</w:t>
      </w:r>
    </w:p>
    <w:p w14:paraId="70A5993D">
      <w:pPr>
        <w:pStyle w:val="73"/>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61328DB">
      <w:pPr>
        <w:pStyle w:val="73"/>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6D3E17E6">
      <w:pPr>
        <w:pStyle w:val="73"/>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01A070F7">
      <w:pPr>
        <w:pStyle w:val="73"/>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2A1E643">
      <w:pPr>
        <w:pStyle w:val="73"/>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C5CEB3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633C533">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4B4A8B2C">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45498F7B">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2581A80">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59EC54B8">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6757B4EA">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D20D946">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2865987D">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148DA89">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61C3991F">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6B154664">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D2AE842">
      <w:pPr>
        <w:pStyle w:val="73"/>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318D923">
      <w:pPr>
        <w:pStyle w:val="72"/>
        <w:ind w:left="0" w:leftChars="0" w:firstLine="480" w:firstLineChars="200"/>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3.19 参与同一个采购包（标段）的供应商存在下列情形之一且无法合理解释的，其投标（响应）文件无效：1.不同供应商的电子投标（响应）文件上传计算机的</w:t>
      </w:r>
      <w:r>
        <w:rPr>
          <w:rFonts w:hint="eastAsia" w:ascii="宋体" w:hAnsi="宋体" w:cs="宋体"/>
          <w:color w:val="auto"/>
          <w:kern w:val="0"/>
          <w:sz w:val="24"/>
          <w:highlight w:val="none"/>
        </w:rPr>
        <w:t>IP地址或</w:t>
      </w:r>
      <w:r>
        <w:rPr>
          <w:rFonts w:hint="eastAsia" w:cs="Times New Roman" w:asciiTheme="minorEastAsia" w:hAnsiTheme="minorEastAsia" w:eastAsiaTheme="minorEastAsia"/>
          <w:color w:val="auto"/>
          <w:kern w:val="2"/>
          <w:sz w:val="24"/>
          <w:szCs w:val="24"/>
          <w:highlight w:val="none"/>
          <w:lang w:val="en-US" w:eastAsia="zh-CN" w:bidi="ar-SA"/>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区划</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区划</w:t>
      </w:r>
      <w:r>
        <w:rPr>
          <w:rFonts w:hint="eastAsia" w:asciiTheme="minorEastAsia" w:hAnsiTheme="minorEastAsia" w:eastAsiaTheme="minorEastAsia"/>
          <w:color w:val="auto"/>
          <w:sz w:val="24"/>
          <w:highlight w:val="none"/>
        </w:rPr>
        <w:t>的）规定的其他无效情形。</w:t>
      </w:r>
    </w:p>
    <w:p w14:paraId="5516D794">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06A670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49BA757E">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694B73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BAE2E7B">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109"/>
      <w:r>
        <w:rPr>
          <w:rFonts w:hint="eastAsia" w:cs="仿宋_GB2312" w:asciiTheme="minorEastAsia" w:hAnsiTheme="minorEastAsia" w:eastAsiaTheme="minorEastAsia"/>
          <w:b/>
          <w:color w:val="auto"/>
          <w:sz w:val="36"/>
          <w:szCs w:val="36"/>
          <w:highlight w:val="none"/>
        </w:rPr>
        <w:t xml:space="preserve">  拟签订的合同文本</w:t>
      </w:r>
    </w:p>
    <w:p w14:paraId="3DF0D4D8">
      <w:pPr>
        <w:spacing w:line="360" w:lineRule="auto"/>
        <w:rPr>
          <w:rFonts w:asciiTheme="minorEastAsia" w:hAnsiTheme="minorEastAsia" w:eastAsiaTheme="minorEastAsia"/>
          <w:color w:val="auto"/>
          <w:sz w:val="24"/>
          <w:highlight w:val="none"/>
        </w:rPr>
      </w:pPr>
      <w:bookmarkStart w:id="110" w:name="第五部分"/>
      <w:bookmarkStart w:id="111" w:name="_Toc86217003"/>
    </w:p>
    <w:p w14:paraId="15E44E50">
      <w:pPr>
        <w:spacing w:line="480" w:lineRule="exact"/>
        <w:jc w:val="center"/>
        <w:rPr>
          <w:rFonts w:hint="eastAsia" w:ascii="宋体" w:hAnsi="宋体" w:cs="宋体"/>
          <w:sz w:val="44"/>
          <w:szCs w:val="44"/>
        </w:rPr>
      </w:pPr>
      <w:r>
        <w:rPr>
          <w:rFonts w:hint="eastAsia" w:ascii="宋体" w:hAnsi="宋体" w:cs="宋体"/>
          <w:sz w:val="44"/>
          <w:szCs w:val="44"/>
        </w:rPr>
        <w:t>浙江省经信厅购买服务合同范本</w:t>
      </w:r>
    </w:p>
    <w:p w14:paraId="07D0C95E">
      <w:pPr>
        <w:spacing w:line="360" w:lineRule="auto"/>
        <w:jc w:val="center"/>
        <w:rPr>
          <w:rFonts w:hint="eastAsia" w:ascii="宋体" w:hAnsi="宋体" w:cs="宋体"/>
          <w:sz w:val="32"/>
          <w:szCs w:val="32"/>
        </w:rPr>
      </w:pPr>
      <w:r>
        <w:rPr>
          <w:rFonts w:hint="eastAsia" w:ascii="宋体" w:hAnsi="宋体" w:cs="宋体"/>
          <w:sz w:val="32"/>
          <w:szCs w:val="32"/>
        </w:rPr>
        <w:t>（试行）</w:t>
      </w:r>
    </w:p>
    <w:p w14:paraId="5D505E10">
      <w:pPr>
        <w:pStyle w:val="17"/>
        <w:rPr>
          <w:rFonts w:hint="eastAsia" w:ascii="宋体" w:hAnsi="宋体" w:cs="宋体"/>
        </w:rPr>
      </w:pPr>
    </w:p>
    <w:p w14:paraId="7F8B17F8">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甲方：浙江省经济和信息化厅</w:t>
      </w:r>
    </w:p>
    <w:p w14:paraId="2BD5EE6B">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441FAF16">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p>
    <w:p w14:paraId="7A27D97C">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sz w:val="24"/>
          <w:szCs w:val="24"/>
        </w:rPr>
      </w:pPr>
      <w:r>
        <w:rPr>
          <w:rFonts w:hint="eastAsia" w:ascii="宋体" w:hAnsi="宋体" w:eastAsia="宋体" w:cs="宋体"/>
          <w:sz w:val="24"/>
          <w:szCs w:val="24"/>
        </w:rPr>
        <w:t>邮箱：</w:t>
      </w:r>
    </w:p>
    <w:p w14:paraId="5C9F9A3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rPr>
      </w:pPr>
    </w:p>
    <w:p w14:paraId="10E389B5">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p>
    <w:p w14:paraId="0DF800B5">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32E44606">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p>
    <w:p w14:paraId="2DBE3EC4">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sz w:val="24"/>
          <w:szCs w:val="24"/>
        </w:rPr>
      </w:pPr>
      <w:r>
        <w:rPr>
          <w:rFonts w:hint="eastAsia" w:ascii="宋体" w:hAnsi="宋体" w:eastAsia="宋体" w:cs="宋体"/>
          <w:sz w:val="24"/>
          <w:szCs w:val="24"/>
        </w:rPr>
        <w:t>邮箱：</w:t>
      </w:r>
    </w:p>
    <w:p w14:paraId="6243389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p>
    <w:p w14:paraId="6C4EDFC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鉴于：</w:t>
      </w:r>
      <w:r>
        <w:rPr>
          <w:rFonts w:hint="eastAsia" w:ascii="宋体" w:hAnsi="宋体" w:eastAsia="宋体" w:cs="宋体"/>
          <w:sz w:val="24"/>
          <w:szCs w:val="24"/>
        </w:rPr>
        <w:t>甲方存在**的需要，乙方系根据法律规定取得相关**资质，具有提供**服务能力的单位，根据《中华人民共和国民法典》《政府采购法》等有关规定，为保证政府购买服务质量，明确双方的权利义务，经甲乙双方协商，本着平等互利和诚实信用的原则，双方一致同意，签订本合同。</w:t>
      </w:r>
    </w:p>
    <w:p w14:paraId="203DEDD4">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spacing w:val="-4"/>
          <w:sz w:val="24"/>
          <w:szCs w:val="24"/>
          <w:lang w:val="en"/>
        </w:rPr>
      </w:pPr>
      <w:r>
        <w:rPr>
          <w:rFonts w:hint="eastAsia" w:ascii="宋体" w:hAnsi="宋体" w:eastAsia="宋体" w:cs="宋体"/>
          <w:b/>
          <w:spacing w:val="-4"/>
          <w:sz w:val="24"/>
          <w:szCs w:val="24"/>
        </w:rPr>
        <w:t>1服务事项、地点、期限及费用</w:t>
      </w:r>
    </w:p>
    <w:p w14:paraId="78DC20AE">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1.1服务事项：</w:t>
      </w:r>
      <w:r>
        <w:rPr>
          <w:rFonts w:hint="eastAsia" w:ascii="宋体" w:hAnsi="宋体" w:eastAsia="宋体" w:cs="宋体"/>
          <w:spacing w:val="-4"/>
          <w:kern w:val="2"/>
          <w:sz w:val="24"/>
          <w:szCs w:val="24"/>
          <w:u w:val="single"/>
        </w:rPr>
        <w:t xml:space="preserve">                                   　</w:t>
      </w:r>
      <w:r>
        <w:rPr>
          <w:rFonts w:hint="eastAsia" w:ascii="宋体" w:hAnsi="宋体" w:eastAsia="宋体" w:cs="宋体"/>
          <w:spacing w:val="-4"/>
          <w:kern w:val="2"/>
          <w:sz w:val="24"/>
          <w:szCs w:val="24"/>
        </w:rPr>
        <w:t>。</w:t>
      </w:r>
    </w:p>
    <w:p w14:paraId="35118155">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spacing w:val="-4"/>
          <w:kern w:val="2"/>
          <w:sz w:val="24"/>
          <w:szCs w:val="24"/>
        </w:rPr>
      </w:pPr>
      <w:r>
        <w:rPr>
          <w:rFonts w:hint="eastAsia" w:ascii="宋体" w:hAnsi="宋体" w:eastAsia="宋体" w:cs="宋体"/>
          <w:spacing w:val="-4"/>
          <w:sz w:val="24"/>
          <w:szCs w:val="24"/>
        </w:rPr>
        <w:t>1.2服务地点：</w:t>
      </w:r>
      <w:r>
        <w:rPr>
          <w:rFonts w:hint="eastAsia" w:ascii="宋体" w:hAnsi="宋体" w:eastAsia="宋体" w:cs="宋体"/>
          <w:spacing w:val="-4"/>
          <w:kern w:val="2"/>
          <w:sz w:val="24"/>
          <w:szCs w:val="24"/>
          <w:u w:val="single"/>
        </w:rPr>
        <w:t xml:space="preserve">                                    </w:t>
      </w:r>
      <w:r>
        <w:rPr>
          <w:rFonts w:hint="eastAsia" w:ascii="宋体" w:hAnsi="宋体" w:eastAsia="宋体" w:cs="宋体"/>
          <w:spacing w:val="-4"/>
          <w:kern w:val="2"/>
          <w:sz w:val="24"/>
          <w:szCs w:val="24"/>
          <w:u w:val="single"/>
          <w:lang w:val="en"/>
        </w:rPr>
        <w:t xml:space="preserve"> </w:t>
      </w:r>
      <w:r>
        <w:rPr>
          <w:rFonts w:hint="eastAsia" w:ascii="宋体" w:hAnsi="宋体" w:eastAsia="宋体" w:cs="宋体"/>
          <w:spacing w:val="-4"/>
          <w:kern w:val="2"/>
          <w:sz w:val="24"/>
          <w:szCs w:val="24"/>
        </w:rPr>
        <w:t>。</w:t>
      </w:r>
    </w:p>
    <w:p w14:paraId="24B9F903">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1.3服务期限：</w:t>
      </w:r>
      <w:r>
        <w:rPr>
          <w:rFonts w:hint="eastAsia" w:ascii="宋体" w:hAnsi="宋体" w:eastAsia="宋体" w:cs="宋体"/>
          <w:spacing w:val="-4"/>
          <w:kern w:val="2"/>
          <w:sz w:val="24"/>
          <w:szCs w:val="24"/>
          <w:u w:val="single"/>
        </w:rPr>
        <w:t xml:space="preserve">   年   月之前完成。</w:t>
      </w:r>
    </w:p>
    <w:p w14:paraId="00AD028A">
      <w:pPr>
        <w:keepNext w:val="0"/>
        <w:keepLines w:val="0"/>
        <w:pageBreakBefore w:val="0"/>
        <w:widowControl/>
        <w:kinsoku/>
        <w:wordWrap/>
        <w:overflowPunct/>
        <w:topLinePunct w:val="0"/>
        <w:bidi w:val="0"/>
        <w:adjustRightInd w:val="0"/>
        <w:spacing w:line="360" w:lineRule="auto"/>
        <w:ind w:firstLine="464" w:firstLineChars="200"/>
        <w:jc w:val="left"/>
        <w:textAlignment w:val="auto"/>
        <w:rPr>
          <w:rFonts w:hint="eastAsia" w:ascii="宋体" w:hAnsi="宋体" w:eastAsia="宋体" w:cs="宋体"/>
          <w:spacing w:val="-4"/>
          <w:sz w:val="24"/>
          <w:szCs w:val="24"/>
          <w:lang w:val="en"/>
        </w:rPr>
      </w:pPr>
      <w:r>
        <w:rPr>
          <w:rFonts w:hint="eastAsia" w:ascii="宋体" w:hAnsi="宋体" w:eastAsia="宋体" w:cs="宋体"/>
          <w:spacing w:val="-4"/>
          <w:sz w:val="24"/>
          <w:szCs w:val="24"/>
        </w:rPr>
        <w:t>1.4服务费用：</w:t>
      </w:r>
      <w:r>
        <w:rPr>
          <w:rFonts w:hint="eastAsia" w:ascii="宋体" w:hAnsi="宋体" w:eastAsia="宋体" w:cs="宋体"/>
          <w:spacing w:val="-4"/>
          <w:kern w:val="2"/>
          <w:sz w:val="24"/>
          <w:szCs w:val="24"/>
          <w:u w:val="single"/>
        </w:rPr>
        <w:t xml:space="preserve"> ￥　      （大写：　　　        ）</w:t>
      </w:r>
      <w:r>
        <w:rPr>
          <w:rFonts w:hint="eastAsia" w:ascii="宋体" w:hAnsi="宋体" w:eastAsia="宋体" w:cs="宋体"/>
          <w:spacing w:val="-4"/>
          <w:kern w:val="2"/>
          <w:sz w:val="24"/>
          <w:szCs w:val="24"/>
          <w:u w:val="single"/>
          <w:lang w:val="en"/>
        </w:rPr>
        <w:t xml:space="preserve"> </w:t>
      </w:r>
      <w:r>
        <w:rPr>
          <w:rFonts w:hint="eastAsia" w:ascii="宋体" w:hAnsi="宋体" w:eastAsia="宋体" w:cs="宋体"/>
          <w:spacing w:val="-4"/>
          <w:kern w:val="2"/>
          <w:sz w:val="24"/>
          <w:szCs w:val="24"/>
        </w:rPr>
        <w:t>。</w:t>
      </w:r>
    </w:p>
    <w:p w14:paraId="5C18929C">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spacing w:val="-4"/>
          <w:sz w:val="24"/>
          <w:szCs w:val="24"/>
        </w:rPr>
      </w:pPr>
      <w:r>
        <w:rPr>
          <w:rFonts w:hint="eastAsia" w:ascii="宋体" w:hAnsi="宋体" w:eastAsia="宋体" w:cs="宋体"/>
          <w:b/>
          <w:spacing w:val="-4"/>
          <w:sz w:val="24"/>
          <w:szCs w:val="24"/>
        </w:rPr>
        <w:t>2服务要求及成果</w:t>
      </w:r>
    </w:p>
    <w:p w14:paraId="2C7C02D8">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bCs/>
          <w:color w:val="0D0D0D"/>
          <w:sz w:val="24"/>
          <w:szCs w:val="24"/>
        </w:rPr>
      </w:pPr>
      <w:r>
        <w:rPr>
          <w:rFonts w:hint="eastAsia" w:ascii="宋体" w:hAnsi="宋体" w:eastAsia="宋体" w:cs="宋体"/>
          <w:bCs/>
          <w:color w:val="0D0D0D"/>
          <w:sz w:val="24"/>
          <w:szCs w:val="24"/>
        </w:rPr>
        <w:t>2.1服务要求：</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p>
    <w:p w14:paraId="6A56E243">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spacing w:val="-4"/>
          <w:sz w:val="24"/>
          <w:szCs w:val="24"/>
        </w:rPr>
      </w:pPr>
      <w:r>
        <w:rPr>
          <w:rFonts w:hint="eastAsia" w:ascii="宋体" w:hAnsi="宋体" w:eastAsia="宋体" w:cs="宋体"/>
          <w:bCs/>
          <w:color w:val="0D0D0D"/>
          <w:sz w:val="24"/>
          <w:szCs w:val="24"/>
        </w:rPr>
        <w:t>2.2服务成果：</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p>
    <w:p w14:paraId="77E2BDAD">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spacing w:val="-4"/>
          <w:sz w:val="24"/>
          <w:szCs w:val="24"/>
        </w:rPr>
      </w:pPr>
      <w:r>
        <w:rPr>
          <w:rFonts w:hint="eastAsia" w:ascii="宋体" w:hAnsi="宋体" w:eastAsia="宋体" w:cs="宋体"/>
          <w:b/>
          <w:spacing w:val="-4"/>
          <w:sz w:val="24"/>
          <w:szCs w:val="24"/>
          <w:lang w:val="en"/>
        </w:rPr>
        <w:t>3</w:t>
      </w:r>
      <w:r>
        <w:rPr>
          <w:rFonts w:hint="eastAsia" w:ascii="宋体" w:hAnsi="宋体" w:eastAsia="宋体" w:cs="宋体"/>
          <w:b/>
          <w:spacing w:val="-4"/>
          <w:sz w:val="24"/>
          <w:szCs w:val="24"/>
        </w:rPr>
        <w:t>付款方式</w:t>
      </w:r>
      <w:r>
        <w:rPr>
          <w:rFonts w:hint="eastAsia" w:ascii="宋体" w:hAnsi="宋体" w:eastAsia="宋体" w:cs="宋体"/>
          <w:b/>
          <w:sz w:val="24"/>
          <w:szCs w:val="24"/>
        </w:rPr>
        <w:t>（</w:t>
      </w:r>
      <w:r>
        <w:rPr>
          <w:rFonts w:hint="eastAsia" w:ascii="宋体" w:hAnsi="宋体" w:eastAsia="宋体" w:cs="宋体"/>
          <w:bCs/>
          <w:i/>
          <w:iCs/>
          <w:sz w:val="24"/>
          <w:szCs w:val="24"/>
        </w:rPr>
        <w:t>根据实际情况酌情选取条款</w:t>
      </w:r>
      <w:r>
        <w:rPr>
          <w:rFonts w:hint="eastAsia" w:ascii="宋体" w:hAnsi="宋体" w:eastAsia="宋体" w:cs="宋体"/>
          <w:b/>
          <w:sz w:val="24"/>
          <w:szCs w:val="24"/>
        </w:rPr>
        <w:t>）</w:t>
      </w:r>
    </w:p>
    <w:p w14:paraId="148C9B99">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0D0D0D"/>
          <w:sz w:val="24"/>
          <w:szCs w:val="24"/>
        </w:rPr>
      </w:pPr>
      <w:r>
        <w:rPr>
          <w:rFonts w:hint="eastAsia" w:ascii="宋体" w:hAnsi="宋体" w:eastAsia="宋体" w:cs="宋体"/>
          <w:bCs/>
          <w:color w:val="0D0D0D"/>
          <w:sz w:val="24"/>
          <w:szCs w:val="24"/>
        </w:rPr>
        <w:t>方式一：一次性付款。</w:t>
      </w:r>
    </w:p>
    <w:p w14:paraId="79C15833">
      <w:pPr>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pacing w:val="-4"/>
          <w:sz w:val="24"/>
          <w:szCs w:val="24"/>
          <w:lang w:val="en"/>
        </w:rPr>
      </w:pPr>
      <w:r>
        <w:rPr>
          <w:rFonts w:hint="eastAsia" w:ascii="宋体" w:hAnsi="宋体" w:eastAsia="宋体" w:cs="宋体"/>
          <w:spacing w:val="-4"/>
          <w:sz w:val="24"/>
          <w:szCs w:val="24"/>
          <w:lang w:val="en"/>
        </w:rPr>
        <w:t>3</w:t>
      </w:r>
      <w:r>
        <w:rPr>
          <w:rFonts w:hint="eastAsia" w:ascii="宋体" w:hAnsi="宋体" w:eastAsia="宋体" w:cs="宋体"/>
          <w:spacing w:val="-4"/>
          <w:sz w:val="24"/>
          <w:szCs w:val="24"/>
        </w:rPr>
        <w:t>.</w:t>
      </w:r>
      <w:r>
        <w:rPr>
          <w:rFonts w:hint="eastAsia" w:ascii="宋体" w:hAnsi="宋体" w:eastAsia="宋体" w:cs="宋体"/>
          <w:spacing w:val="-4"/>
          <w:sz w:val="24"/>
          <w:szCs w:val="24"/>
          <w:lang w:val="en"/>
        </w:rPr>
        <w:t>1合同签订后乙方完成服务并通过验收后的</w:t>
      </w:r>
      <w:r>
        <w:rPr>
          <w:rFonts w:hint="eastAsia" w:ascii="宋体" w:hAnsi="宋体" w:eastAsia="宋体" w:cs="宋体"/>
          <w:bCs/>
          <w:color w:val="0D0D0D"/>
          <w:sz w:val="24"/>
          <w:szCs w:val="24"/>
          <w:u w:val="single"/>
        </w:rPr>
        <w:t>　　</w:t>
      </w:r>
      <w:r>
        <w:rPr>
          <w:rFonts w:hint="eastAsia" w:ascii="宋体" w:hAnsi="宋体" w:eastAsia="宋体" w:cs="宋体"/>
          <w:spacing w:val="-4"/>
          <w:sz w:val="24"/>
          <w:szCs w:val="24"/>
          <w:lang w:val="en"/>
        </w:rPr>
        <w:t>个工作日内，甲方一次性支付合同总额。</w:t>
      </w:r>
    </w:p>
    <w:p w14:paraId="78F53A50">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z w:val="24"/>
          <w:szCs w:val="24"/>
          <w:lang w:val="en"/>
        </w:rPr>
      </w:pPr>
      <w:r>
        <w:rPr>
          <w:rFonts w:hint="eastAsia" w:ascii="宋体" w:hAnsi="宋体" w:eastAsia="宋体" w:cs="宋体"/>
          <w:spacing w:val="-4"/>
          <w:sz w:val="24"/>
          <w:szCs w:val="24"/>
          <w:lang w:val="en"/>
        </w:rPr>
        <w:t>3.2乙方需按甲方要求向甲方提供与付款金额相等的正规发票，否则甲方有权拒绝付款。</w:t>
      </w:r>
    </w:p>
    <w:p w14:paraId="6941E506">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z w:val="24"/>
          <w:szCs w:val="24"/>
          <w:lang w:val="en"/>
        </w:rPr>
      </w:pPr>
      <w:r>
        <w:rPr>
          <w:rFonts w:hint="eastAsia" w:ascii="宋体" w:hAnsi="宋体" w:eastAsia="宋体" w:cs="宋体"/>
          <w:spacing w:val="-4"/>
          <w:sz w:val="24"/>
          <w:szCs w:val="24"/>
          <w:lang w:val="en"/>
        </w:rPr>
        <w:t>方式二：分期付款。</w:t>
      </w:r>
    </w:p>
    <w:p w14:paraId="36B06DD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0D0D0D"/>
          <w:sz w:val="24"/>
          <w:szCs w:val="24"/>
        </w:rPr>
      </w:pPr>
      <w:r>
        <w:rPr>
          <w:rFonts w:hint="eastAsia" w:ascii="宋体" w:hAnsi="宋体" w:eastAsia="宋体" w:cs="宋体"/>
          <w:bCs/>
          <w:color w:val="0D0D0D"/>
          <w:sz w:val="24"/>
          <w:szCs w:val="24"/>
          <w:lang w:val="en"/>
        </w:rPr>
        <w:t>3</w:t>
      </w:r>
      <w:r>
        <w:rPr>
          <w:rFonts w:hint="eastAsia" w:ascii="宋体" w:hAnsi="宋体" w:eastAsia="宋体" w:cs="宋体"/>
          <w:bCs/>
          <w:color w:val="0D0D0D"/>
          <w:sz w:val="24"/>
          <w:szCs w:val="24"/>
        </w:rPr>
        <w:t>.1预付款：本合同生效以及具备实施条件后７</w:t>
      </w:r>
      <w:r>
        <w:rPr>
          <w:rFonts w:hint="eastAsia" w:ascii="宋体" w:hAnsi="宋体" w:eastAsia="宋体" w:cs="宋体"/>
          <w:spacing w:val="-4"/>
          <w:sz w:val="24"/>
          <w:szCs w:val="24"/>
          <w:lang w:val="en"/>
        </w:rPr>
        <w:t>个工作</w:t>
      </w:r>
      <w:r>
        <w:rPr>
          <w:rFonts w:hint="eastAsia" w:ascii="宋体" w:hAnsi="宋体" w:eastAsia="宋体" w:cs="宋体"/>
          <w:bCs/>
          <w:color w:val="0D0D0D"/>
          <w:sz w:val="24"/>
          <w:szCs w:val="24"/>
        </w:rPr>
        <w:t>日内甲方支付合同总额的</w:t>
      </w:r>
      <w:r>
        <w:rPr>
          <w:rFonts w:hint="eastAsia" w:ascii="宋体" w:hAnsi="宋体" w:eastAsia="宋体" w:cs="宋体"/>
          <w:bCs/>
          <w:color w:val="0D0D0D"/>
          <w:sz w:val="24"/>
          <w:szCs w:val="24"/>
          <w:u w:val="single"/>
        </w:rPr>
        <w:t xml:space="preserve">   </w:t>
      </w:r>
      <w:r>
        <w:rPr>
          <w:rFonts w:hint="eastAsia" w:ascii="宋体" w:hAnsi="宋体" w:eastAsia="宋体" w:cs="宋体"/>
          <w:bCs/>
          <w:color w:val="0D0D0D"/>
          <w:sz w:val="24"/>
          <w:szCs w:val="24"/>
        </w:rPr>
        <w:t>%，即</w:t>
      </w:r>
      <w:r>
        <w:rPr>
          <w:rFonts w:hint="eastAsia" w:ascii="宋体" w:hAnsi="宋体" w:eastAsia="宋体" w:cs="宋体"/>
          <w:bCs/>
          <w:color w:val="0D0D0D"/>
          <w:sz w:val="24"/>
          <w:szCs w:val="24"/>
          <w:u w:val="single"/>
        </w:rPr>
        <w:t>　　　</w:t>
      </w:r>
      <w:r>
        <w:rPr>
          <w:rFonts w:hint="eastAsia" w:ascii="宋体" w:hAnsi="宋体" w:eastAsia="宋体" w:cs="宋体"/>
          <w:bCs/>
          <w:color w:val="0D0D0D"/>
          <w:sz w:val="24"/>
          <w:szCs w:val="24"/>
        </w:rPr>
        <w:t>元。</w:t>
      </w:r>
    </w:p>
    <w:p w14:paraId="2DF7EB7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0D0D0D"/>
          <w:sz w:val="24"/>
          <w:szCs w:val="24"/>
        </w:rPr>
      </w:pPr>
      <w:r>
        <w:rPr>
          <w:rFonts w:hint="eastAsia" w:ascii="宋体" w:hAnsi="宋体" w:eastAsia="宋体" w:cs="宋体"/>
          <w:bCs/>
          <w:color w:val="0D0D0D"/>
          <w:sz w:val="24"/>
          <w:szCs w:val="24"/>
          <w:lang w:val="en"/>
        </w:rPr>
        <w:t>3</w:t>
      </w:r>
      <w:r>
        <w:rPr>
          <w:rFonts w:hint="eastAsia" w:ascii="宋体" w:hAnsi="宋体" w:eastAsia="宋体" w:cs="宋体"/>
          <w:bCs/>
          <w:color w:val="0D0D0D"/>
          <w:sz w:val="24"/>
          <w:szCs w:val="24"/>
        </w:rPr>
        <w:t>.2进度款：合同签订</w:t>
      </w:r>
      <w:r>
        <w:rPr>
          <w:rFonts w:hint="eastAsia" w:ascii="宋体" w:hAnsi="宋体" w:eastAsia="宋体" w:cs="宋体"/>
          <w:bCs/>
          <w:color w:val="0D0D0D"/>
          <w:sz w:val="24"/>
          <w:szCs w:val="24"/>
          <w:u w:val="single"/>
        </w:rPr>
        <w:t xml:space="preserve">   </w:t>
      </w:r>
      <w:r>
        <w:rPr>
          <w:rFonts w:hint="eastAsia" w:ascii="宋体" w:hAnsi="宋体" w:eastAsia="宋体" w:cs="宋体"/>
          <w:bCs/>
          <w:color w:val="0D0D0D"/>
          <w:sz w:val="24"/>
          <w:szCs w:val="24"/>
        </w:rPr>
        <w:t>个月内提交</w:t>
      </w:r>
      <w:r>
        <w:rPr>
          <w:rFonts w:hint="eastAsia" w:ascii="宋体" w:hAnsi="宋体" w:eastAsia="宋体" w:cs="宋体"/>
          <w:bCs/>
          <w:color w:val="0D0D0D"/>
          <w:sz w:val="24"/>
          <w:szCs w:val="24"/>
          <w:u w:val="single"/>
        </w:rPr>
        <w:t xml:space="preserve">       　     </w:t>
      </w:r>
      <w:r>
        <w:rPr>
          <w:rFonts w:hint="eastAsia" w:ascii="宋体" w:hAnsi="宋体" w:eastAsia="宋体" w:cs="宋体"/>
          <w:bCs/>
          <w:color w:val="0D0D0D"/>
          <w:sz w:val="24"/>
          <w:szCs w:val="24"/>
        </w:rPr>
        <w:t>（阶段性成果），经甲方确认并具备支付条件后7</w:t>
      </w:r>
      <w:r>
        <w:rPr>
          <w:rFonts w:hint="eastAsia" w:ascii="宋体" w:hAnsi="宋体" w:eastAsia="宋体" w:cs="宋体"/>
          <w:spacing w:val="-4"/>
          <w:sz w:val="24"/>
          <w:szCs w:val="24"/>
          <w:lang w:val="en"/>
        </w:rPr>
        <w:t>个工作</w:t>
      </w:r>
      <w:r>
        <w:rPr>
          <w:rFonts w:hint="eastAsia" w:ascii="宋体" w:hAnsi="宋体" w:eastAsia="宋体" w:cs="宋体"/>
          <w:bCs/>
          <w:color w:val="0D0D0D"/>
          <w:sz w:val="24"/>
          <w:szCs w:val="24"/>
        </w:rPr>
        <w:t>日内支付合同总额的</w:t>
      </w:r>
      <w:r>
        <w:rPr>
          <w:rFonts w:hint="eastAsia" w:ascii="宋体" w:hAnsi="宋体" w:eastAsia="宋体" w:cs="宋体"/>
          <w:bCs/>
          <w:color w:val="0D0D0D"/>
          <w:sz w:val="24"/>
          <w:szCs w:val="24"/>
          <w:u w:val="single"/>
        </w:rPr>
        <w:t xml:space="preserve"> 　　</w:t>
      </w:r>
      <w:r>
        <w:rPr>
          <w:rFonts w:hint="eastAsia" w:ascii="宋体" w:hAnsi="宋体" w:eastAsia="宋体" w:cs="宋体"/>
          <w:bCs/>
          <w:color w:val="0D0D0D"/>
          <w:sz w:val="24"/>
          <w:szCs w:val="24"/>
        </w:rPr>
        <w:t>%，即</w:t>
      </w:r>
      <w:r>
        <w:rPr>
          <w:rFonts w:hint="eastAsia" w:ascii="宋体" w:hAnsi="宋体" w:eastAsia="宋体" w:cs="宋体"/>
          <w:bCs/>
          <w:color w:val="0D0D0D"/>
          <w:sz w:val="24"/>
          <w:szCs w:val="24"/>
          <w:u w:val="single"/>
        </w:rPr>
        <w:t>　　　　</w:t>
      </w:r>
      <w:r>
        <w:rPr>
          <w:rFonts w:hint="eastAsia" w:ascii="宋体" w:hAnsi="宋体" w:eastAsia="宋体" w:cs="宋体"/>
          <w:bCs/>
          <w:color w:val="0D0D0D"/>
          <w:sz w:val="24"/>
          <w:szCs w:val="24"/>
        </w:rPr>
        <w:t>元。</w:t>
      </w:r>
    </w:p>
    <w:p w14:paraId="3EC9719B">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0D0D0D"/>
          <w:sz w:val="24"/>
          <w:szCs w:val="24"/>
        </w:rPr>
      </w:pPr>
      <w:r>
        <w:rPr>
          <w:rFonts w:hint="eastAsia" w:ascii="宋体" w:hAnsi="宋体" w:eastAsia="宋体" w:cs="宋体"/>
          <w:bCs/>
          <w:color w:val="0D0D0D"/>
          <w:sz w:val="24"/>
          <w:szCs w:val="24"/>
          <w:lang w:val="en"/>
        </w:rPr>
        <w:t>3</w:t>
      </w:r>
      <w:r>
        <w:rPr>
          <w:rFonts w:hint="eastAsia" w:ascii="宋体" w:hAnsi="宋体" w:eastAsia="宋体" w:cs="宋体"/>
          <w:bCs/>
          <w:color w:val="0D0D0D"/>
          <w:sz w:val="24"/>
          <w:szCs w:val="24"/>
        </w:rPr>
        <w:t>.3验收款：乙方提交的工作成果通过验收并具备支付条件后</w:t>
      </w:r>
      <w:r>
        <w:rPr>
          <w:rFonts w:hint="eastAsia" w:ascii="宋体" w:hAnsi="宋体" w:eastAsia="宋体" w:cs="宋体"/>
          <w:bCs/>
          <w:color w:val="0D0D0D"/>
          <w:sz w:val="24"/>
          <w:szCs w:val="24"/>
          <w:u w:val="single"/>
        </w:rPr>
        <w:t>7</w:t>
      </w:r>
      <w:r>
        <w:rPr>
          <w:rFonts w:hint="eastAsia" w:ascii="宋体" w:hAnsi="宋体" w:eastAsia="宋体" w:cs="宋体"/>
          <w:spacing w:val="-4"/>
          <w:sz w:val="24"/>
          <w:szCs w:val="24"/>
          <w:lang w:val="en"/>
        </w:rPr>
        <w:t>个工作</w:t>
      </w:r>
      <w:r>
        <w:rPr>
          <w:rFonts w:hint="eastAsia" w:ascii="宋体" w:hAnsi="宋体" w:eastAsia="宋体" w:cs="宋体"/>
          <w:bCs/>
          <w:color w:val="0D0D0D"/>
          <w:sz w:val="24"/>
          <w:szCs w:val="24"/>
        </w:rPr>
        <w:t>日内甲方支付合同总额的</w:t>
      </w:r>
      <w:r>
        <w:rPr>
          <w:rFonts w:hint="eastAsia" w:ascii="宋体" w:hAnsi="宋体" w:eastAsia="宋体" w:cs="宋体"/>
          <w:bCs/>
          <w:color w:val="0D0D0D"/>
          <w:sz w:val="24"/>
          <w:szCs w:val="24"/>
          <w:u w:val="single"/>
        </w:rPr>
        <w:t xml:space="preserve">   </w:t>
      </w:r>
      <w:r>
        <w:rPr>
          <w:rFonts w:hint="eastAsia" w:ascii="宋体" w:hAnsi="宋体" w:eastAsia="宋体" w:cs="宋体"/>
          <w:bCs/>
          <w:color w:val="0D0D0D"/>
          <w:sz w:val="24"/>
          <w:szCs w:val="24"/>
        </w:rPr>
        <w:t>%，即</w:t>
      </w:r>
      <w:r>
        <w:rPr>
          <w:rFonts w:hint="eastAsia" w:ascii="宋体" w:hAnsi="宋体" w:eastAsia="宋体" w:cs="宋体"/>
          <w:bCs/>
          <w:color w:val="0D0D0D"/>
          <w:sz w:val="24"/>
          <w:szCs w:val="24"/>
          <w:u w:val="single"/>
        </w:rPr>
        <w:t>　　　</w:t>
      </w:r>
      <w:r>
        <w:rPr>
          <w:rFonts w:hint="eastAsia" w:ascii="宋体" w:hAnsi="宋体" w:eastAsia="宋体" w:cs="宋体"/>
          <w:bCs/>
          <w:color w:val="0D0D0D"/>
          <w:sz w:val="24"/>
          <w:szCs w:val="24"/>
        </w:rPr>
        <w:t>元。</w:t>
      </w:r>
    </w:p>
    <w:p w14:paraId="6D51315C">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sz w:val="24"/>
          <w:szCs w:val="24"/>
        </w:rPr>
      </w:pPr>
      <w:r>
        <w:rPr>
          <w:rFonts w:hint="eastAsia" w:ascii="宋体" w:hAnsi="宋体" w:eastAsia="宋体" w:cs="宋体"/>
          <w:bCs/>
          <w:color w:val="0D0D0D"/>
          <w:sz w:val="24"/>
          <w:szCs w:val="24"/>
          <w:lang w:val="en"/>
        </w:rPr>
        <w:t>3</w:t>
      </w:r>
      <w:r>
        <w:rPr>
          <w:rFonts w:hint="eastAsia" w:ascii="宋体" w:hAnsi="宋体" w:eastAsia="宋体" w:cs="宋体"/>
          <w:bCs/>
          <w:color w:val="0D0D0D"/>
          <w:sz w:val="24"/>
          <w:szCs w:val="24"/>
        </w:rPr>
        <w:t>.4每次付款前，乙方需按甲方要求向甲方提供与付款金额相等的正规发票，否则甲方有权拒绝付款。</w:t>
      </w:r>
    </w:p>
    <w:p w14:paraId="69DD3641">
      <w:pPr>
        <w:pStyle w:val="24"/>
        <w:keepNext w:val="0"/>
        <w:keepLines w:val="0"/>
        <w:pageBreakBefore w:val="0"/>
        <w:kinsoku/>
        <w:wordWrap/>
        <w:overflowPunct/>
        <w:topLinePunct w:val="0"/>
        <w:bidi w:val="0"/>
        <w:adjustRightInd w:val="0"/>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
        </w:rPr>
        <w:t>4</w:t>
      </w:r>
      <w:r>
        <w:rPr>
          <w:rFonts w:hint="eastAsia" w:ascii="宋体" w:hAnsi="宋体" w:eastAsia="宋体" w:cs="宋体"/>
          <w:b/>
          <w:bCs/>
          <w:sz w:val="24"/>
          <w:szCs w:val="24"/>
        </w:rPr>
        <w:t>验收</w:t>
      </w:r>
    </w:p>
    <w:p w14:paraId="66627F75">
      <w:pPr>
        <w:pStyle w:val="2"/>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4</w:t>
      </w:r>
      <w:r>
        <w:rPr>
          <w:rFonts w:hint="eastAsia" w:ascii="宋体" w:hAnsi="宋体" w:eastAsia="宋体" w:cs="宋体"/>
          <w:sz w:val="24"/>
          <w:szCs w:val="24"/>
        </w:rPr>
        <w:t>.1验收时间：乙方需在</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日之前向甲方提交书面的服务成果验收报告以供甲方进行验收。</w:t>
      </w:r>
    </w:p>
    <w:p w14:paraId="6A2B8EE2">
      <w:pPr>
        <w:pStyle w:val="2"/>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4</w:t>
      </w:r>
      <w:r>
        <w:rPr>
          <w:rFonts w:hint="eastAsia" w:ascii="宋体" w:hAnsi="宋体" w:eastAsia="宋体" w:cs="宋体"/>
          <w:sz w:val="24"/>
          <w:szCs w:val="24"/>
        </w:rPr>
        <w:t>.2验收流程：甲方应在收到书面的验收报告后组织相关人员对服务成果进行验收，若甲方在收到报告</w:t>
      </w:r>
      <w:r>
        <w:rPr>
          <w:rFonts w:hint="eastAsia" w:ascii="宋体" w:hAnsi="宋体" w:eastAsia="宋体" w:cs="宋体"/>
          <w:bCs/>
          <w:color w:val="0D0D0D"/>
          <w:sz w:val="24"/>
          <w:szCs w:val="24"/>
          <w:u w:val="single"/>
        </w:rPr>
        <w:t>　　</w:t>
      </w:r>
      <w:r>
        <w:rPr>
          <w:rFonts w:hint="eastAsia" w:ascii="宋体" w:hAnsi="宋体" w:eastAsia="宋体" w:cs="宋体"/>
          <w:spacing w:val="-4"/>
          <w:sz w:val="24"/>
          <w:szCs w:val="24"/>
          <w:lang w:val="en"/>
        </w:rPr>
        <w:t>个工作</w:t>
      </w:r>
      <w:r>
        <w:rPr>
          <w:rFonts w:hint="eastAsia" w:ascii="宋体" w:hAnsi="宋体" w:eastAsia="宋体" w:cs="宋体"/>
          <w:sz w:val="24"/>
          <w:szCs w:val="24"/>
        </w:rPr>
        <w:t>日内未提出异议的，视为验收通过。若甲方提出异议的，乙方应积极配合调整：服务成果可以变更的，乙方应作相应变更；服务成果无法变更的，甲方有权选择不予支付验收款或解除合同。若因乙方提供服务不符合验收标准导致甲方解除合同的，乙方应退回已收取的服务费，并赔偿甲方的一切损失。</w:t>
      </w:r>
    </w:p>
    <w:p w14:paraId="4FE3DD15">
      <w:pPr>
        <w:pStyle w:val="2"/>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4</w:t>
      </w:r>
      <w:r>
        <w:rPr>
          <w:rFonts w:hint="eastAsia" w:ascii="宋体" w:hAnsi="宋体" w:eastAsia="宋体" w:cs="宋体"/>
          <w:sz w:val="24"/>
          <w:szCs w:val="24"/>
        </w:rPr>
        <w:t>.3验收标准：</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若无明确的服务标准，可要求乙方在签订合同时提供服务质量承诺书，按照承诺内容确定相应验收标准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3A1A72C">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spacing w:val="-4"/>
          <w:sz w:val="24"/>
          <w:szCs w:val="24"/>
        </w:rPr>
      </w:pPr>
      <w:r>
        <w:rPr>
          <w:rFonts w:hint="eastAsia" w:ascii="宋体" w:hAnsi="宋体" w:eastAsia="宋体" w:cs="宋体"/>
          <w:b/>
          <w:spacing w:val="-4"/>
          <w:sz w:val="24"/>
          <w:szCs w:val="24"/>
          <w:lang w:val="en"/>
        </w:rPr>
        <w:t>5</w:t>
      </w:r>
      <w:r>
        <w:rPr>
          <w:rFonts w:hint="eastAsia" w:ascii="宋体" w:hAnsi="宋体" w:eastAsia="宋体" w:cs="宋体"/>
          <w:b/>
          <w:spacing w:val="-4"/>
          <w:sz w:val="24"/>
          <w:szCs w:val="24"/>
        </w:rPr>
        <w:t>甲方的权利和义务</w:t>
      </w:r>
    </w:p>
    <w:p w14:paraId="4CE51AE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5.1</w:t>
      </w:r>
      <w:r>
        <w:rPr>
          <w:rFonts w:hint="eastAsia" w:ascii="宋体" w:hAnsi="宋体" w:eastAsia="宋体" w:cs="宋体"/>
          <w:sz w:val="24"/>
          <w:szCs w:val="24"/>
        </w:rPr>
        <w:t>甲方的权利</w:t>
      </w:r>
    </w:p>
    <w:p w14:paraId="215BA91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5</w:t>
      </w:r>
      <w:r>
        <w:rPr>
          <w:rFonts w:hint="eastAsia" w:ascii="宋体" w:hAnsi="宋体" w:eastAsia="宋体" w:cs="宋体"/>
          <w:sz w:val="24"/>
          <w:szCs w:val="24"/>
        </w:rPr>
        <w:t>.1.1甲方有权随时向乙方了解项目进度，并要求乙方提供项目相关资料。</w:t>
      </w:r>
    </w:p>
    <w:p w14:paraId="5E0EEE4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5</w:t>
      </w:r>
      <w:r>
        <w:rPr>
          <w:rFonts w:hint="eastAsia" w:ascii="宋体" w:hAnsi="宋体" w:eastAsia="宋体" w:cs="宋体"/>
          <w:sz w:val="24"/>
          <w:szCs w:val="24"/>
        </w:rPr>
        <w:t>.1.2甲方有权对项目资金使用情况进行监督、检查，并要求乙方提供相关资料。</w:t>
      </w:r>
    </w:p>
    <w:p w14:paraId="2ECC882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5</w:t>
      </w:r>
      <w:r>
        <w:rPr>
          <w:rFonts w:hint="eastAsia" w:ascii="宋体" w:hAnsi="宋体" w:eastAsia="宋体" w:cs="宋体"/>
          <w:sz w:val="24"/>
          <w:szCs w:val="24"/>
        </w:rPr>
        <w:t>.1.3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23D9890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5</w:t>
      </w:r>
      <w:r>
        <w:rPr>
          <w:rFonts w:hint="eastAsia" w:ascii="宋体" w:hAnsi="宋体" w:eastAsia="宋体" w:cs="宋体"/>
          <w:sz w:val="24"/>
          <w:szCs w:val="24"/>
        </w:rPr>
        <w:t>.1.4甲方有权在乙方履行合同过程中出现损害或可能损害公共利益、公共安全情形时终止本合同。</w:t>
      </w:r>
    </w:p>
    <w:p w14:paraId="47B42C9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5</w:t>
      </w:r>
      <w:r>
        <w:rPr>
          <w:rFonts w:hint="eastAsia" w:ascii="宋体" w:hAnsi="宋体" w:eastAsia="宋体" w:cs="宋体"/>
          <w:sz w:val="24"/>
          <w:szCs w:val="24"/>
        </w:rPr>
        <w:t>.1.5甲方有权根据国家政策或法律法规的变动对服务项目的需求标准和质量要求作出相应变动或者取消项目。</w:t>
      </w:r>
    </w:p>
    <w:p w14:paraId="2E0B6F2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5</w:t>
      </w:r>
      <w:r>
        <w:rPr>
          <w:rFonts w:hint="eastAsia" w:ascii="宋体" w:hAnsi="宋体" w:eastAsia="宋体" w:cs="宋体"/>
          <w:sz w:val="24"/>
          <w:szCs w:val="24"/>
        </w:rPr>
        <w:t>.1.6甲方有权将乙方履行合同情况及不符合政府购买服务管理规定情况，向相关部门报告并纳入不良信用记录、年检（报）、评估、执法等监管体系中。</w:t>
      </w:r>
    </w:p>
    <w:p w14:paraId="5C71A2FA">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5.2</w:t>
      </w:r>
      <w:r>
        <w:rPr>
          <w:rFonts w:hint="eastAsia" w:ascii="宋体" w:hAnsi="宋体" w:eastAsia="宋体" w:cs="宋体"/>
          <w:spacing w:val="-4"/>
          <w:sz w:val="24"/>
          <w:szCs w:val="24"/>
        </w:rPr>
        <w:t>甲方的义务</w:t>
      </w:r>
    </w:p>
    <w:p w14:paraId="06063F98">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5</w:t>
      </w:r>
      <w:r>
        <w:rPr>
          <w:rFonts w:hint="eastAsia" w:ascii="宋体" w:hAnsi="宋体" w:eastAsia="宋体" w:cs="宋体"/>
          <w:spacing w:val="-4"/>
          <w:sz w:val="24"/>
          <w:szCs w:val="24"/>
        </w:rPr>
        <w:t>.2.1甲方应及时向乙方提供与履行本合同相关的所有必须的文件、资料。</w:t>
      </w:r>
    </w:p>
    <w:p w14:paraId="2E38C794">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5</w:t>
      </w:r>
      <w:r>
        <w:rPr>
          <w:rFonts w:hint="eastAsia" w:ascii="宋体" w:hAnsi="宋体" w:eastAsia="宋体" w:cs="宋体"/>
          <w:spacing w:val="-4"/>
          <w:sz w:val="24"/>
          <w:szCs w:val="24"/>
        </w:rPr>
        <w:t>.2.2甲方应为乙方履行本合同过程中与相关政府部门及其他第三方的沟通、协调提供必要的协助。</w:t>
      </w:r>
    </w:p>
    <w:p w14:paraId="0C9584A4">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b/>
          <w:spacing w:val="-4"/>
          <w:sz w:val="24"/>
          <w:szCs w:val="24"/>
        </w:rPr>
      </w:pPr>
      <w:r>
        <w:rPr>
          <w:rFonts w:hint="eastAsia" w:ascii="宋体" w:hAnsi="宋体" w:eastAsia="宋体" w:cs="宋体"/>
          <w:spacing w:val="-4"/>
          <w:sz w:val="24"/>
          <w:szCs w:val="24"/>
          <w:lang w:val="en"/>
        </w:rPr>
        <w:t>5</w:t>
      </w:r>
      <w:r>
        <w:rPr>
          <w:rFonts w:hint="eastAsia" w:ascii="宋体" w:hAnsi="宋体" w:eastAsia="宋体" w:cs="宋体"/>
          <w:spacing w:val="-4"/>
          <w:sz w:val="24"/>
          <w:szCs w:val="24"/>
        </w:rPr>
        <w:t>.2.3甲方应按照合同约定支付服务费用。</w:t>
      </w:r>
    </w:p>
    <w:p w14:paraId="5E18B526">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sz w:val="24"/>
          <w:szCs w:val="24"/>
        </w:rPr>
      </w:pPr>
      <w:r>
        <w:rPr>
          <w:rFonts w:hint="eastAsia" w:ascii="宋体" w:hAnsi="宋体" w:eastAsia="宋体" w:cs="宋体"/>
          <w:b/>
          <w:spacing w:val="-4"/>
          <w:sz w:val="24"/>
          <w:szCs w:val="24"/>
          <w:lang w:val="en"/>
        </w:rPr>
        <w:t>6</w:t>
      </w:r>
      <w:r>
        <w:rPr>
          <w:rFonts w:hint="eastAsia" w:ascii="宋体" w:hAnsi="宋体" w:eastAsia="宋体" w:cs="宋体"/>
          <w:b/>
          <w:spacing w:val="-4"/>
          <w:sz w:val="24"/>
          <w:szCs w:val="24"/>
        </w:rPr>
        <w:t>乙方的权利和义务</w:t>
      </w:r>
    </w:p>
    <w:p w14:paraId="53E320A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6.1</w:t>
      </w:r>
      <w:r>
        <w:rPr>
          <w:rFonts w:hint="eastAsia" w:ascii="宋体" w:hAnsi="宋体" w:eastAsia="宋体" w:cs="宋体"/>
          <w:sz w:val="24"/>
          <w:szCs w:val="24"/>
        </w:rPr>
        <w:t>乙方的权利</w:t>
      </w:r>
    </w:p>
    <w:p w14:paraId="0C8F04D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.1.1乙方有权按照本合同约定向甲方收取服务费用。</w:t>
      </w:r>
    </w:p>
    <w:p w14:paraId="5DE5226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.1.2乙方有权自甲方处获得与提供本合同项下服务相关的所有必须的文件、资料。</w:t>
      </w:r>
    </w:p>
    <w:p w14:paraId="6A9D54F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6.2</w:t>
      </w:r>
      <w:r>
        <w:rPr>
          <w:rFonts w:hint="eastAsia" w:ascii="宋体" w:hAnsi="宋体" w:eastAsia="宋体" w:cs="宋体"/>
          <w:sz w:val="24"/>
          <w:szCs w:val="24"/>
        </w:rPr>
        <w:t>乙方的义务</w:t>
      </w:r>
    </w:p>
    <w:p w14:paraId="74ACEC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.2.1乙方应配备具有相应资质、特定经验的工作人员负责项目实施，按照本合同约定的标准、要求和时间完成项目。</w:t>
      </w:r>
    </w:p>
    <w:p w14:paraId="1763A81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.2.2乙方不得以任何理由将本合同项下的服务项目转包给第三方承担。</w:t>
      </w:r>
    </w:p>
    <w:p w14:paraId="5FF8E49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.2.3乙方应全面履行本项目实施过程中的相关安全管理职责，因乙方未尽到管理职责发生安全事故的，由乙方承担相应的法律责任。</w:t>
      </w:r>
    </w:p>
    <w:p w14:paraId="29AC75E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.2.4乙方承诺根据本合同提供的服务及相关的软件和技术资料，均已取得有关知识产权的权利人的合法授权。如发生涉及到专利权、著作权、商标权等争议，乙方负责处理并承担由此引起的全部法律及经济责任。</w:t>
      </w:r>
    </w:p>
    <w:p w14:paraId="58DF696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.2.5乙方应接受并配合甲方或甲方组织的对本合同履行情况的监督与检查，对于甲方指出的问题，应及时作出合理解释或予以纠正。</w:t>
      </w:r>
    </w:p>
    <w:p w14:paraId="42CF637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.2.6乙方应对项目资金进行规范的财务管理和会计核算，加强自身监督，确保资金规范管理和使用。</w:t>
      </w:r>
    </w:p>
    <w:p w14:paraId="151238C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.2.7乙方应建立健全财务管理与报告制度，按要求向甲方提供资金的使用情况、项目执行情况、成果总结等材料，并配合甲方及甲方组织的监督检查或绩效评价。</w:t>
      </w:r>
    </w:p>
    <w:p w14:paraId="4E1200A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2.8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72DD869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spacing w:val="-4"/>
          <w:sz w:val="24"/>
          <w:szCs w:val="24"/>
        </w:rPr>
      </w:pPr>
      <w:r>
        <w:rPr>
          <w:rFonts w:hint="eastAsia" w:ascii="宋体" w:hAnsi="宋体" w:eastAsia="宋体" w:cs="宋体"/>
          <w:sz w:val="24"/>
          <w:szCs w:val="24"/>
          <w:lang w:val="en"/>
        </w:rPr>
        <w:t>6</w:t>
      </w:r>
      <w:r>
        <w:rPr>
          <w:rFonts w:hint="eastAsia" w:ascii="宋体" w:hAnsi="宋体" w:eastAsia="宋体" w:cs="宋体"/>
          <w:sz w:val="24"/>
          <w:szCs w:val="24"/>
        </w:rPr>
        <w:t>.2.9项目交付后，乙方应无条件返还甲方向其提供的文件、资料并向甲方移交项目资料，同时乙方应当自留一份完整的项目档案并予以妥善保存。</w:t>
      </w:r>
    </w:p>
    <w:p w14:paraId="203D3EBC">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
        </w:rPr>
        <w:t>7</w:t>
      </w:r>
      <w:r>
        <w:rPr>
          <w:rFonts w:hint="eastAsia" w:ascii="宋体" w:hAnsi="宋体" w:eastAsia="宋体" w:cs="宋体"/>
          <w:b/>
          <w:sz w:val="24"/>
          <w:szCs w:val="24"/>
        </w:rPr>
        <w:t>合同的变更和终止</w:t>
      </w:r>
    </w:p>
    <w:p w14:paraId="60ECDE15">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7</w:t>
      </w:r>
      <w:r>
        <w:rPr>
          <w:rFonts w:hint="eastAsia" w:ascii="宋体" w:hAnsi="宋体" w:eastAsia="宋体" w:cs="宋体"/>
          <w:spacing w:val="-4"/>
          <w:sz w:val="24"/>
          <w:szCs w:val="24"/>
        </w:rPr>
        <w:t>.1因不可抗力致使本合同无法履行或因情势变更致使继续履行显失公平，经双方协商同意，可以变更本合同相关内容或者提前终止合同的履行。</w:t>
      </w:r>
    </w:p>
    <w:p w14:paraId="7B6CA7DB">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7</w:t>
      </w:r>
      <w:r>
        <w:rPr>
          <w:rFonts w:hint="eastAsia" w:ascii="宋体" w:hAnsi="宋体" w:eastAsia="宋体" w:cs="宋体"/>
          <w:spacing w:val="-4"/>
          <w:sz w:val="24"/>
          <w:szCs w:val="24"/>
        </w:rPr>
        <w:t>.2经双方协商一致，可以对本合同有关条款进行变更，但应当以书面方式确定。</w:t>
      </w:r>
    </w:p>
    <w:p w14:paraId="1321FC37">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sz w:val="24"/>
          <w:szCs w:val="24"/>
        </w:rPr>
      </w:pPr>
      <w:bookmarkStart w:id="112" w:name="_Toc27680"/>
      <w:bookmarkStart w:id="113" w:name="_Toc7915"/>
      <w:r>
        <w:rPr>
          <w:rFonts w:hint="eastAsia" w:ascii="宋体" w:hAnsi="宋体" w:eastAsia="宋体" w:cs="宋体"/>
          <w:b/>
          <w:sz w:val="24"/>
          <w:szCs w:val="24"/>
          <w:lang w:val="en"/>
        </w:rPr>
        <w:t>8</w:t>
      </w:r>
      <w:r>
        <w:rPr>
          <w:rFonts w:hint="eastAsia" w:ascii="宋体" w:hAnsi="宋体" w:eastAsia="宋体" w:cs="宋体"/>
          <w:b/>
          <w:sz w:val="24"/>
          <w:szCs w:val="24"/>
        </w:rPr>
        <w:t>服务成果及归属</w:t>
      </w:r>
      <w:bookmarkEnd w:id="112"/>
      <w:bookmarkEnd w:id="113"/>
      <w:r>
        <w:rPr>
          <w:rFonts w:hint="eastAsia" w:ascii="宋体" w:hAnsi="宋体" w:eastAsia="宋体" w:cs="宋体"/>
          <w:b/>
          <w:sz w:val="24"/>
          <w:szCs w:val="24"/>
        </w:rPr>
        <w:t xml:space="preserve"> </w:t>
      </w:r>
    </w:p>
    <w:p w14:paraId="3C3455AB">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8</w:t>
      </w:r>
      <w:r>
        <w:rPr>
          <w:rFonts w:hint="eastAsia" w:ascii="宋体" w:hAnsi="宋体" w:eastAsia="宋体" w:cs="宋体"/>
          <w:spacing w:val="-4"/>
          <w:sz w:val="24"/>
          <w:szCs w:val="24"/>
        </w:rPr>
        <w:t>.1服务成果的著作权等知识产权归属于甲方。</w:t>
      </w:r>
    </w:p>
    <w:p w14:paraId="05963150">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z w:val="24"/>
          <w:szCs w:val="24"/>
        </w:rPr>
      </w:pPr>
      <w:r>
        <w:rPr>
          <w:rFonts w:hint="eastAsia" w:ascii="宋体" w:hAnsi="宋体" w:eastAsia="宋体" w:cs="宋体"/>
          <w:spacing w:val="-4"/>
          <w:sz w:val="24"/>
          <w:szCs w:val="24"/>
          <w:lang w:val="en"/>
        </w:rPr>
        <w:t>8</w:t>
      </w:r>
      <w:r>
        <w:rPr>
          <w:rFonts w:hint="eastAsia" w:ascii="宋体" w:hAnsi="宋体" w:eastAsia="宋体" w:cs="宋体"/>
          <w:spacing w:val="-4"/>
          <w:sz w:val="24"/>
          <w:szCs w:val="24"/>
        </w:rPr>
        <w:t>.2乙方的使用范围仅限于</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p>
    <w:p w14:paraId="69701198">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
        </w:rPr>
        <w:t>9</w:t>
      </w:r>
      <w:r>
        <w:rPr>
          <w:rFonts w:hint="eastAsia" w:ascii="宋体" w:hAnsi="宋体" w:eastAsia="宋体" w:cs="宋体"/>
          <w:b/>
          <w:sz w:val="24"/>
          <w:szCs w:val="24"/>
        </w:rPr>
        <w:t>保密义务</w:t>
      </w:r>
    </w:p>
    <w:p w14:paraId="099A2CE7">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9</w:t>
      </w:r>
      <w:r>
        <w:rPr>
          <w:rFonts w:hint="eastAsia" w:ascii="宋体" w:hAnsi="宋体" w:eastAsia="宋体" w:cs="宋体"/>
          <w:spacing w:val="-4"/>
          <w:sz w:val="24"/>
          <w:szCs w:val="24"/>
        </w:rPr>
        <w:t xml:space="preserve">.1 乙方承诺对本合同内容和条文及该活动的内容和信息负有保密的义务，未经甲方书面同意，不得泄露给任何第三方或不正当使用。 </w:t>
      </w:r>
    </w:p>
    <w:p w14:paraId="1692751F">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9</w:t>
      </w:r>
      <w:r>
        <w:rPr>
          <w:rFonts w:hint="eastAsia" w:ascii="宋体" w:hAnsi="宋体" w:eastAsia="宋体" w:cs="宋体"/>
          <w:spacing w:val="-4"/>
          <w:sz w:val="24"/>
          <w:szCs w:val="24"/>
        </w:rPr>
        <w:t>.2未经甲方书面同意，乙方不得向第三方披露甲方的商业秘密。</w:t>
      </w:r>
    </w:p>
    <w:p w14:paraId="3C7A301D">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9</w:t>
      </w:r>
      <w:r>
        <w:rPr>
          <w:rFonts w:hint="eastAsia" w:ascii="宋体" w:hAnsi="宋体" w:eastAsia="宋体" w:cs="宋体"/>
          <w:spacing w:val="-4"/>
          <w:sz w:val="24"/>
          <w:szCs w:val="24"/>
        </w:rPr>
        <w:t>.3未经甲方书面同意，乙方不得允许（出借、赠与、出租、转让等处理对方商业秘密的行为皆属于“允许”）或协助第三方使用甲方的商业秘密。</w:t>
      </w:r>
    </w:p>
    <w:p w14:paraId="60F4F47E">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9</w:t>
      </w:r>
      <w:r>
        <w:rPr>
          <w:rFonts w:hint="eastAsia" w:ascii="宋体" w:hAnsi="宋体" w:eastAsia="宋体" w:cs="宋体"/>
          <w:spacing w:val="-4"/>
          <w:sz w:val="24"/>
          <w:szCs w:val="24"/>
        </w:rPr>
        <w:t xml:space="preserve">.4乙方发现商业秘密被泄露或者过失泄露商业秘密，应当采取有效措施防止泄密进一步扩大，并及时向甲方报告。 </w:t>
      </w:r>
    </w:p>
    <w:p w14:paraId="05C6692E">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9</w:t>
      </w:r>
      <w:r>
        <w:rPr>
          <w:rFonts w:hint="eastAsia" w:ascii="宋体" w:hAnsi="宋体" w:eastAsia="宋体" w:cs="宋体"/>
          <w:spacing w:val="-4"/>
          <w:sz w:val="24"/>
          <w:szCs w:val="24"/>
        </w:rPr>
        <w:t>.5保密期限与本协议期限相同；涉及金额与收益的信息，双方约定为永久保密。</w:t>
      </w:r>
    </w:p>
    <w:p w14:paraId="4BEA6904">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9</w:t>
      </w:r>
      <w:r>
        <w:rPr>
          <w:rFonts w:hint="eastAsia" w:ascii="宋体" w:hAnsi="宋体" w:eastAsia="宋体" w:cs="宋体"/>
          <w:spacing w:val="-4"/>
          <w:sz w:val="24"/>
          <w:szCs w:val="24"/>
        </w:rPr>
        <w:t>.6若乙方违反上述约定的保密义务（包括但不限于乙方员工违反保密义务而造成的保密信息泄露或者不正当利用或者其他任何形式泄密），应立即停止侵害、消除影响、赔礼道歉、赔偿损失，并按照合同总金额的百分之十（10%）支付违约金，如实际损失超过前述违约金的，乙方需赔偿超过违约金部分的实际损失。</w:t>
      </w:r>
    </w:p>
    <w:p w14:paraId="5D430578">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sz w:val="24"/>
          <w:szCs w:val="24"/>
          <w:lang w:val="en"/>
        </w:rPr>
      </w:pPr>
      <w:r>
        <w:rPr>
          <w:rFonts w:hint="eastAsia" w:ascii="宋体" w:hAnsi="宋体" w:eastAsia="宋体" w:cs="宋体"/>
          <w:b/>
          <w:sz w:val="24"/>
          <w:szCs w:val="24"/>
          <w:lang w:val="en"/>
        </w:rPr>
        <w:t>10</w:t>
      </w:r>
      <w:r>
        <w:rPr>
          <w:rFonts w:hint="eastAsia" w:ascii="宋体" w:hAnsi="宋体" w:eastAsia="宋体" w:cs="宋体"/>
          <w:b/>
          <w:sz w:val="24"/>
          <w:szCs w:val="24"/>
        </w:rPr>
        <w:t>违约责任</w:t>
      </w:r>
    </w:p>
    <w:p w14:paraId="778BB7D9">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10</w:t>
      </w:r>
      <w:r>
        <w:rPr>
          <w:rFonts w:hint="eastAsia" w:ascii="宋体" w:hAnsi="宋体" w:eastAsia="宋体" w:cs="宋体"/>
          <w:spacing w:val="-4"/>
          <w:sz w:val="24"/>
          <w:szCs w:val="24"/>
        </w:rPr>
        <w:t>.1若乙方未按第</w:t>
      </w:r>
      <w:r>
        <w:rPr>
          <w:rFonts w:hint="eastAsia" w:ascii="宋体" w:hAnsi="宋体" w:eastAsia="宋体" w:cs="宋体"/>
          <w:spacing w:val="-4"/>
          <w:sz w:val="24"/>
          <w:szCs w:val="24"/>
          <w:lang w:val="en"/>
        </w:rPr>
        <w:t>4</w:t>
      </w:r>
      <w:r>
        <w:rPr>
          <w:rFonts w:hint="eastAsia" w:ascii="宋体" w:hAnsi="宋体" w:eastAsia="宋体" w:cs="宋体"/>
          <w:spacing w:val="-4"/>
          <w:sz w:val="24"/>
          <w:szCs w:val="24"/>
        </w:rPr>
        <w:t>.1条约定的时间提交服务成果的，每迟延一</w:t>
      </w:r>
      <w:r>
        <w:rPr>
          <w:rFonts w:hint="eastAsia" w:ascii="宋体" w:hAnsi="宋体" w:eastAsia="宋体" w:cs="宋体"/>
          <w:spacing w:val="-4"/>
          <w:sz w:val="24"/>
          <w:szCs w:val="24"/>
          <w:lang w:val="en"/>
        </w:rPr>
        <w:t>个工作</w:t>
      </w:r>
      <w:r>
        <w:rPr>
          <w:rFonts w:hint="eastAsia" w:ascii="宋体" w:hAnsi="宋体" w:eastAsia="宋体" w:cs="宋体"/>
          <w:spacing w:val="-4"/>
          <w:sz w:val="24"/>
          <w:szCs w:val="24"/>
        </w:rPr>
        <w:t>日，需支付服务费总金额</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%的迟延违约金，迟延超过三十日的，甲方有权解除合同，除要求乙方支付迟延违约金外，还可要求乙方支付服务费总金额</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%的惩罚性违约金，并要求乙方退回已收取的服务费，若因乙方违约行为造成甲方其他损失的，还应赔偿甲方其他损失。</w:t>
      </w:r>
    </w:p>
    <w:p w14:paraId="6C5A25E5">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10</w:t>
      </w:r>
      <w:r>
        <w:rPr>
          <w:rFonts w:hint="eastAsia" w:ascii="宋体" w:hAnsi="宋体" w:eastAsia="宋体" w:cs="宋体"/>
          <w:spacing w:val="-4"/>
          <w:sz w:val="24"/>
          <w:szCs w:val="24"/>
        </w:rPr>
        <w:t>.2若乙方两次均未通过甲方验收的，视为乙方违约，甲方有权解除合同，要求乙方支付服务费总金额</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%的惩罚性违约金，并要求乙方退回已收取的服务费，若因乙方违约行为造成甲方其他损失的，还应赔偿甲方其他损失。</w:t>
      </w:r>
    </w:p>
    <w:p w14:paraId="09D19757">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z w:val="24"/>
          <w:szCs w:val="24"/>
        </w:rPr>
      </w:pPr>
      <w:r>
        <w:rPr>
          <w:rFonts w:hint="eastAsia" w:ascii="宋体" w:hAnsi="宋体" w:eastAsia="宋体" w:cs="宋体"/>
          <w:spacing w:val="-4"/>
          <w:sz w:val="24"/>
          <w:szCs w:val="24"/>
          <w:lang w:val="en"/>
        </w:rPr>
        <w:t>10</w:t>
      </w:r>
      <w:r>
        <w:rPr>
          <w:rFonts w:hint="eastAsia" w:ascii="宋体" w:hAnsi="宋体" w:eastAsia="宋体" w:cs="宋体"/>
          <w:spacing w:val="-4"/>
          <w:sz w:val="24"/>
          <w:szCs w:val="24"/>
        </w:rPr>
        <w:t>.3若甲方未按第</w:t>
      </w:r>
      <w:r>
        <w:rPr>
          <w:rFonts w:hint="eastAsia" w:ascii="宋体" w:hAnsi="宋体" w:eastAsia="宋体" w:cs="宋体"/>
          <w:spacing w:val="-4"/>
          <w:sz w:val="24"/>
          <w:szCs w:val="24"/>
          <w:lang w:val="en"/>
        </w:rPr>
        <w:t>3</w:t>
      </w:r>
      <w:r>
        <w:rPr>
          <w:rFonts w:hint="eastAsia" w:ascii="宋体" w:hAnsi="宋体" w:eastAsia="宋体" w:cs="宋体"/>
          <w:spacing w:val="-4"/>
          <w:sz w:val="24"/>
          <w:szCs w:val="24"/>
        </w:rPr>
        <w:t>条约定的时间支付服务费的，每迟延一个工作日，需支付服务费总金额</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%迟延违约金，迟延超过三十日的，乙方有权解除合同，若因甲方违约行为造成乙方其他损失的，还应赔偿乙方其他损失。</w:t>
      </w:r>
    </w:p>
    <w:p w14:paraId="7DED13E5">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
        </w:rPr>
        <w:t>10</w:t>
      </w:r>
      <w:r>
        <w:rPr>
          <w:rFonts w:hint="eastAsia" w:ascii="宋体" w:hAnsi="宋体" w:eastAsia="宋体" w:cs="宋体"/>
          <w:spacing w:val="-4"/>
          <w:sz w:val="24"/>
          <w:szCs w:val="24"/>
        </w:rPr>
        <w:t>.4若一方违反本合同其他义务，经守约方催告后在</w:t>
      </w:r>
      <w:r>
        <w:rPr>
          <w:rFonts w:hint="eastAsia" w:ascii="宋体" w:hAnsi="宋体" w:eastAsia="宋体" w:cs="宋体"/>
          <w:bCs/>
          <w:color w:val="0D0D0D"/>
          <w:sz w:val="24"/>
          <w:szCs w:val="24"/>
          <w:u w:val="single"/>
        </w:rPr>
        <w:t>　　</w:t>
      </w:r>
      <w:r>
        <w:rPr>
          <w:rFonts w:hint="eastAsia" w:ascii="宋体" w:hAnsi="宋体" w:eastAsia="宋体" w:cs="宋体"/>
          <w:spacing w:val="-4"/>
          <w:sz w:val="24"/>
          <w:szCs w:val="24"/>
        </w:rPr>
        <w:t>个工作日仍不作出相应变更的，守约方有权解除合同，并要求违约方支付服务费总金额</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%的惩罚性违约金，若因违约行为造成守约方其他损失的，还应赔偿守约方其他损失。</w:t>
      </w:r>
    </w:p>
    <w:p w14:paraId="2363C6D9">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z w:val="24"/>
          <w:szCs w:val="24"/>
          <w:lang w:val="en"/>
        </w:rPr>
      </w:pPr>
      <w:r>
        <w:rPr>
          <w:rFonts w:hint="eastAsia" w:ascii="宋体" w:hAnsi="宋体" w:eastAsia="宋体" w:cs="宋体"/>
          <w:spacing w:val="-4"/>
          <w:sz w:val="24"/>
          <w:szCs w:val="24"/>
          <w:lang w:val="en"/>
        </w:rPr>
        <w:t>10.5因一方违约导致另一方为主张本合同项下权利而支出的所有费用（包括但不限于诉讼费、执行费、保全费、财产保全担保费、差旅费、律师费、执行费、公证费、评估费等），均由违约方承担。</w:t>
      </w:r>
    </w:p>
    <w:p w14:paraId="7292158C">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
        </w:rPr>
        <w:t>1</w:t>
      </w:r>
      <w:r>
        <w:rPr>
          <w:rFonts w:hint="eastAsia" w:ascii="宋体" w:hAnsi="宋体" w:eastAsia="宋体" w:cs="宋体"/>
          <w:b/>
          <w:sz w:val="24"/>
          <w:szCs w:val="24"/>
        </w:rPr>
        <w:t>不可抗力及免责事项</w:t>
      </w:r>
    </w:p>
    <w:p w14:paraId="6FA33B85">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
        </w:rPr>
        <w:t>1</w:t>
      </w:r>
      <w:r>
        <w:rPr>
          <w:rFonts w:hint="eastAsia" w:ascii="宋体" w:hAnsi="宋体" w:eastAsia="宋体" w:cs="宋体"/>
          <w:bCs/>
          <w:sz w:val="24"/>
          <w:szCs w:val="24"/>
        </w:rPr>
        <w:t>.1不可抗力是指合同的任何一方不能预见、对其发生和后果不能避免并无法控制克服的事件，包括但不限于战争、罢工、动乱、政府机构的行动、严重的自然灾害以及其他双方同意的情况。</w:t>
      </w:r>
    </w:p>
    <w:p w14:paraId="04F4C536">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
        </w:rPr>
        <w:t>1</w:t>
      </w:r>
      <w:r>
        <w:rPr>
          <w:rFonts w:hint="eastAsia" w:ascii="宋体" w:hAnsi="宋体" w:eastAsia="宋体" w:cs="宋体"/>
          <w:bCs/>
          <w:sz w:val="24"/>
          <w:szCs w:val="24"/>
        </w:rPr>
        <w:t>.2由于不可抗力事件的发生，导致合同任何一方延误履行或不能全部或部分履行本合同规定的义务，在不可抗力影响的范围内不应视为违反合同。不可抗力造成任何一方的直接或间接的损失（除本合同另有规定外）均应由各方自行承担。</w:t>
      </w:r>
    </w:p>
    <w:p w14:paraId="461DD1F8">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
        </w:rPr>
        <w:t>1</w:t>
      </w:r>
      <w:r>
        <w:rPr>
          <w:rFonts w:hint="eastAsia" w:ascii="宋体" w:hAnsi="宋体" w:eastAsia="宋体" w:cs="宋体"/>
          <w:bCs/>
          <w:sz w:val="24"/>
          <w:szCs w:val="24"/>
        </w:rPr>
        <w:t>.3不可抗力事件发生后，受影响的一方应当采取适当措施防止损失的扩大，并尽快以书面形式通知另一方，对不可抗力影响作出解释说明。双方应进行友好协商，采取补救措施降低损失程度。</w:t>
      </w:r>
    </w:p>
    <w:p w14:paraId="3608F0E8">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
        </w:rPr>
        <w:t>2</w:t>
      </w:r>
      <w:r>
        <w:rPr>
          <w:rFonts w:hint="eastAsia" w:ascii="宋体" w:hAnsi="宋体" w:eastAsia="宋体" w:cs="宋体"/>
          <w:b/>
          <w:sz w:val="24"/>
          <w:szCs w:val="24"/>
        </w:rPr>
        <w:t>法律适用以及争议解决</w:t>
      </w:r>
    </w:p>
    <w:p w14:paraId="3B6FCF61">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
        </w:rPr>
        <w:t>2</w:t>
      </w:r>
      <w:r>
        <w:rPr>
          <w:rFonts w:hint="eastAsia" w:ascii="宋体" w:hAnsi="宋体" w:eastAsia="宋体" w:cs="宋体"/>
          <w:spacing w:val="-4"/>
          <w:sz w:val="24"/>
          <w:szCs w:val="24"/>
        </w:rPr>
        <w:t>.1本合同的订立、效力、解释、履行和争议的解决均遵守中华人民共和国法律法规和政府主管部门颁布实施的相关行业规范以及政策性文件。</w:t>
      </w:r>
    </w:p>
    <w:p w14:paraId="23A13370">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
        </w:rPr>
        <w:t>2</w:t>
      </w:r>
      <w:r>
        <w:rPr>
          <w:rFonts w:hint="eastAsia" w:ascii="宋体" w:hAnsi="宋体" w:eastAsia="宋体" w:cs="宋体"/>
          <w:spacing w:val="-4"/>
          <w:sz w:val="24"/>
          <w:szCs w:val="24"/>
        </w:rPr>
        <w:t>.2本合同履行过程中发生争议，双方应友好协商解决，双方不愿协商、调解解决或者协商、调解不成的，双方商定，提交甲方所在地人民法院裁定。</w:t>
      </w:r>
    </w:p>
    <w:p w14:paraId="31A3AB23">
      <w:pPr>
        <w:pStyle w:val="17"/>
        <w:keepNext w:val="0"/>
        <w:keepLines w:val="0"/>
        <w:pageBreakBefore w:val="0"/>
        <w:kinsoku/>
        <w:wordWrap/>
        <w:overflowPunct/>
        <w:topLinePunct w:val="0"/>
        <w:bidi w:val="0"/>
        <w:adjustRightInd w:val="0"/>
        <w:spacing w:line="360" w:lineRule="auto"/>
        <w:ind w:firstLine="466" w:firstLineChars="200"/>
        <w:textAlignment w:val="auto"/>
        <w:rPr>
          <w:rFonts w:hint="eastAsia" w:ascii="宋体" w:hAnsi="宋体" w:eastAsia="宋体" w:cs="宋体"/>
          <w:b/>
          <w:bCs/>
          <w:spacing w:val="-4"/>
          <w:sz w:val="24"/>
          <w:szCs w:val="24"/>
        </w:rPr>
      </w:pPr>
      <w:r>
        <w:rPr>
          <w:rFonts w:hint="eastAsia" w:ascii="宋体" w:hAnsi="宋体" w:eastAsia="宋体" w:cs="宋体"/>
          <w:b/>
          <w:bCs/>
          <w:spacing w:val="-4"/>
          <w:sz w:val="24"/>
          <w:szCs w:val="24"/>
          <w:lang w:val="en"/>
        </w:rPr>
        <w:t>13</w:t>
      </w:r>
      <w:r>
        <w:rPr>
          <w:rFonts w:hint="eastAsia" w:ascii="宋体" w:hAnsi="宋体" w:eastAsia="宋体" w:cs="宋体"/>
          <w:b/>
          <w:bCs/>
          <w:spacing w:val="-4"/>
          <w:sz w:val="24"/>
          <w:szCs w:val="24"/>
        </w:rPr>
        <w:t>送达</w:t>
      </w:r>
    </w:p>
    <w:p w14:paraId="09DB178B">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因履行本合同而发生的一方发给另一方的通知、信件、文书及其争议解决等均应按本合同所示地址书面寄送或通过邮箱发送电子版。通知或信件应由专人送交、通过邮政局EMS或其他合法设立的快递公司（以下简称“快递”）传递。派人送交，签收时生效；如由快递传送，则于送达时（包括拒收）视为正式送交。更改地址要在五天之内以书面通知对方，如因地址变更方未通知地址变更导致送达不能或约定地址无人接收通知或信件的，则在一方向约定地址寄送通知或信件之日起第5日视为送达，由此造成的责任由地址变更方承担。</w:t>
      </w:r>
    </w:p>
    <w:p w14:paraId="2704B58A">
      <w:pPr>
        <w:pStyle w:val="17"/>
        <w:keepNext w:val="0"/>
        <w:keepLines w:val="0"/>
        <w:pageBreakBefore w:val="0"/>
        <w:kinsoku/>
        <w:wordWrap/>
        <w:overflowPunct/>
        <w:topLinePunct w:val="0"/>
        <w:bidi w:val="0"/>
        <w:adjustRightInd w:val="0"/>
        <w:spacing w:line="360" w:lineRule="auto"/>
        <w:ind w:firstLine="466" w:firstLineChars="200"/>
        <w:textAlignment w:val="auto"/>
        <w:rPr>
          <w:rFonts w:hint="eastAsia" w:ascii="宋体" w:hAnsi="宋体" w:eastAsia="宋体" w:cs="宋体"/>
          <w:b/>
          <w:bCs/>
          <w:spacing w:val="-4"/>
          <w:sz w:val="24"/>
          <w:szCs w:val="24"/>
        </w:rPr>
      </w:pPr>
      <w:r>
        <w:rPr>
          <w:rFonts w:hint="eastAsia" w:ascii="宋体" w:hAnsi="宋体" w:eastAsia="宋体" w:cs="宋体"/>
          <w:b/>
          <w:bCs/>
          <w:spacing w:val="-4"/>
          <w:sz w:val="24"/>
          <w:szCs w:val="24"/>
          <w:lang w:val="en"/>
        </w:rPr>
        <w:t>14</w:t>
      </w:r>
      <w:r>
        <w:rPr>
          <w:rFonts w:hint="eastAsia" w:ascii="宋体" w:hAnsi="宋体" w:eastAsia="宋体" w:cs="宋体"/>
          <w:b/>
          <w:bCs/>
          <w:spacing w:val="-4"/>
          <w:sz w:val="24"/>
          <w:szCs w:val="24"/>
        </w:rPr>
        <w:t>其他</w:t>
      </w:r>
    </w:p>
    <w:p w14:paraId="5AE6DC41">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
        </w:rPr>
        <w:t>4</w:t>
      </w:r>
      <w:r>
        <w:rPr>
          <w:rFonts w:hint="eastAsia" w:ascii="宋体" w:hAnsi="宋体" w:eastAsia="宋体" w:cs="宋体"/>
          <w:spacing w:val="-4"/>
          <w:sz w:val="24"/>
          <w:szCs w:val="24"/>
        </w:rPr>
        <w:t>.1本合同所有附件及相关购买文件均为本合同的有效组成部分，与本合同具有同等法律效力。若合同附件与本合同存在不一致的，则以本合同为准。</w:t>
      </w:r>
    </w:p>
    <w:p w14:paraId="21A5A5A7">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
        </w:rPr>
        <w:t>4</w:t>
      </w:r>
      <w:r>
        <w:rPr>
          <w:rFonts w:hint="eastAsia" w:ascii="宋体" w:hAnsi="宋体" w:eastAsia="宋体" w:cs="宋体"/>
          <w:spacing w:val="-4"/>
          <w:sz w:val="24"/>
          <w:szCs w:val="24"/>
        </w:rPr>
        <w:t>.2在履行本合同过程中，所有经双方签署确认的文件（包括会议纪要、补充协议、往来信函）即成为本合同的有效组成部分。</w:t>
      </w:r>
    </w:p>
    <w:p w14:paraId="5B3B788C">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
        </w:rPr>
        <w:t>4</w:t>
      </w:r>
      <w:r>
        <w:rPr>
          <w:rFonts w:hint="eastAsia" w:ascii="宋体" w:hAnsi="宋体" w:eastAsia="宋体" w:cs="宋体"/>
          <w:spacing w:val="-4"/>
          <w:sz w:val="24"/>
          <w:szCs w:val="24"/>
        </w:rPr>
        <w:t>.3其他约定事项</w:t>
      </w:r>
    </w:p>
    <w:p w14:paraId="0AB9B0B0">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u w:val="single"/>
        </w:rPr>
        <w:t>（</w:t>
      </w:r>
      <w:r>
        <w:rPr>
          <w:rFonts w:hint="eastAsia" w:ascii="宋体" w:hAnsi="宋体" w:eastAsia="宋体" w:cs="宋体"/>
          <w:i/>
          <w:iCs/>
          <w:spacing w:val="-4"/>
          <w:sz w:val="24"/>
          <w:szCs w:val="24"/>
          <w:u w:val="single"/>
        </w:rPr>
        <w:t>采购合同原则上不收取履约保证金，确需收取的，最高比例不超过合同金额的1%；鼓励以银行、保险公司出具保函形式收取履约保证金，项目验收结束后应及时退还。采购货物和服务项目不得收取质量保证金。</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w:t>
      </w:r>
    </w:p>
    <w:p w14:paraId="16DC092C">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
        </w:rPr>
        <w:t>4</w:t>
      </w:r>
      <w:r>
        <w:rPr>
          <w:rFonts w:hint="eastAsia" w:ascii="宋体" w:hAnsi="宋体" w:eastAsia="宋体" w:cs="宋体"/>
          <w:spacing w:val="-4"/>
          <w:sz w:val="24"/>
          <w:szCs w:val="24"/>
        </w:rPr>
        <w:t>.4合同附件（若有附件应注明附件名称）</w:t>
      </w:r>
    </w:p>
    <w:p w14:paraId="3446871C">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b/>
          <w:spacing w:val="-4"/>
          <w:sz w:val="24"/>
          <w:szCs w:val="24"/>
        </w:rPr>
      </w:pP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w:t>
      </w:r>
    </w:p>
    <w:p w14:paraId="270C6A77">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spacing w:val="-4"/>
          <w:sz w:val="24"/>
          <w:szCs w:val="24"/>
        </w:rPr>
      </w:pPr>
      <w:r>
        <w:rPr>
          <w:rFonts w:hint="eastAsia" w:ascii="宋体" w:hAnsi="宋体" w:eastAsia="宋体" w:cs="宋体"/>
          <w:b/>
          <w:spacing w:val="-4"/>
          <w:sz w:val="24"/>
          <w:szCs w:val="24"/>
        </w:rPr>
        <w:t>1</w:t>
      </w:r>
      <w:r>
        <w:rPr>
          <w:rFonts w:hint="eastAsia" w:ascii="宋体" w:hAnsi="宋体" w:eastAsia="宋体" w:cs="宋体"/>
          <w:b/>
          <w:spacing w:val="-4"/>
          <w:sz w:val="24"/>
          <w:szCs w:val="24"/>
          <w:lang w:val="en"/>
        </w:rPr>
        <w:t>5</w:t>
      </w:r>
      <w:r>
        <w:rPr>
          <w:rFonts w:hint="eastAsia" w:ascii="宋体" w:hAnsi="宋体" w:eastAsia="宋体" w:cs="宋体"/>
          <w:b/>
          <w:spacing w:val="-4"/>
          <w:sz w:val="24"/>
          <w:szCs w:val="24"/>
        </w:rPr>
        <w:t>合同生效</w:t>
      </w:r>
    </w:p>
    <w:p w14:paraId="7712FF33">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
        </w:rPr>
        <w:t>5</w:t>
      </w:r>
      <w:r>
        <w:rPr>
          <w:rFonts w:hint="eastAsia" w:ascii="宋体" w:hAnsi="宋体" w:eastAsia="宋体" w:cs="宋体"/>
          <w:sz w:val="24"/>
          <w:szCs w:val="24"/>
        </w:rPr>
        <w:t>.1本合同订立地点：</w:t>
      </w:r>
      <w:r>
        <w:rPr>
          <w:rFonts w:hint="eastAsia" w:ascii="宋体" w:hAnsi="宋体" w:eastAsia="宋体" w:cs="宋体"/>
          <w:sz w:val="24"/>
          <w:szCs w:val="24"/>
          <w:u w:val="single"/>
        </w:rPr>
        <w:t xml:space="preserve">  杭州市西湖区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E6871A1">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
        </w:rPr>
        <w:t>5</w:t>
      </w:r>
      <w:r>
        <w:rPr>
          <w:rFonts w:hint="eastAsia" w:ascii="宋体" w:hAnsi="宋体" w:eastAsia="宋体" w:cs="宋体"/>
          <w:sz w:val="24"/>
          <w:szCs w:val="24"/>
        </w:rPr>
        <w:t>.2本合同在甲、乙双方盖章之日起生效。</w:t>
      </w:r>
    </w:p>
    <w:p w14:paraId="3C0CD1DB">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
        </w:rPr>
        <w:t>5</w:t>
      </w:r>
      <w:r>
        <w:rPr>
          <w:rFonts w:hint="eastAsia" w:ascii="宋体" w:hAnsi="宋体" w:eastAsia="宋体" w:cs="宋体"/>
          <w:sz w:val="24"/>
          <w:szCs w:val="24"/>
        </w:rPr>
        <w:t>.3本合同一式＊份，具有同等法律效力，甲乙双方各执＊份。</w:t>
      </w:r>
    </w:p>
    <w:p w14:paraId="1AB76B64">
      <w:pPr>
        <w:pStyle w:val="25"/>
        <w:keepNext w:val="0"/>
        <w:keepLines w:val="0"/>
        <w:pageBreakBefore w:val="0"/>
        <w:kinsoku/>
        <w:wordWrap/>
        <w:overflowPunct/>
        <w:topLinePunct w:val="0"/>
        <w:bidi w:val="0"/>
        <w:adjustRightInd w:val="0"/>
        <w:spacing w:after="0" w:line="360" w:lineRule="auto"/>
        <w:ind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以下无正文</w:t>
      </w:r>
      <w:r>
        <w:rPr>
          <w:rFonts w:hint="eastAsia" w:ascii="宋体" w:hAnsi="宋体" w:eastAsia="宋体" w:cs="宋体"/>
          <w:sz w:val="24"/>
          <w:szCs w:val="24"/>
        </w:rPr>
        <w:t>）</w:t>
      </w:r>
    </w:p>
    <w:p w14:paraId="511F4181">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p>
    <w:p w14:paraId="4DF375A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  方（盖章）：                乙  方（盖章）：</w:t>
      </w:r>
    </w:p>
    <w:p w14:paraId="22D2BC11">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联系人（签字）：                联系人（签字）：</w:t>
      </w:r>
    </w:p>
    <w:p w14:paraId="4C7B7D4C">
      <w:pPr>
        <w:keepNext w:val="0"/>
        <w:keepLines w:val="0"/>
        <w:pageBreakBefore w:val="0"/>
        <w:kinsoku/>
        <w:wordWrap/>
        <w:overflowPunct/>
        <w:topLinePunct w:val="0"/>
        <w:autoSpaceDE w:val="0"/>
        <w:autoSpaceDN w:val="0"/>
        <w:bidi w:val="0"/>
        <w:adjustRightInd w:val="0"/>
        <w:snapToGrid w:val="0"/>
        <w:spacing w:line="360" w:lineRule="auto"/>
        <w:ind w:firstLine="1680" w:firstLineChars="700"/>
        <w:textAlignment w:val="auto"/>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14:paraId="0ACDB336">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  址：                      地 </w:t>
      </w:r>
      <w:r>
        <w:rPr>
          <w:rFonts w:hint="eastAsia" w:ascii="宋体" w:hAnsi="宋体" w:eastAsia="宋体" w:cs="宋体"/>
          <w:sz w:val="24"/>
          <w:szCs w:val="24"/>
          <w:lang w:val="en"/>
        </w:rPr>
        <w:t xml:space="preserve"> </w:t>
      </w:r>
      <w:r>
        <w:rPr>
          <w:rFonts w:hint="eastAsia" w:ascii="宋体" w:hAnsi="宋体" w:eastAsia="宋体" w:cs="宋体"/>
          <w:sz w:val="24"/>
          <w:szCs w:val="24"/>
        </w:rPr>
        <w:t xml:space="preserve">址：                         </w:t>
      </w:r>
    </w:p>
    <w:p w14:paraId="345A98E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14:paraId="2E895FF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帐  号：                      帐  号：</w:t>
      </w:r>
    </w:p>
    <w:p w14:paraId="62F086B3">
      <w:pPr>
        <w:widowControl/>
        <w:adjustRightInd/>
        <w:jc w:val="left"/>
        <w:rPr>
          <w:rFonts w:ascii="宋体" w:hAnsi="宋体"/>
          <w:b/>
          <w:color w:val="auto"/>
          <w:sz w:val="24"/>
          <w:highlight w:val="none"/>
        </w:rPr>
      </w:pPr>
      <w:r>
        <w:rPr>
          <w:rFonts w:ascii="宋体" w:hAnsi="宋体"/>
          <w:b/>
          <w:color w:val="auto"/>
          <w:highlight w:val="none"/>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110"/>
      <w:r>
        <w:rPr>
          <w:rFonts w:hint="eastAsia" w:cs="仿宋_GB2312" w:asciiTheme="minorEastAsia" w:hAnsiTheme="minorEastAsia" w:eastAsiaTheme="minorEastAsia"/>
          <w:b/>
          <w:color w:val="auto"/>
          <w:sz w:val="36"/>
          <w:szCs w:val="20"/>
          <w:highlight w:val="none"/>
        </w:rPr>
        <w:t xml:space="preserve">  </w:t>
      </w:r>
      <w:bookmarkEnd w:id="111"/>
      <w:r>
        <w:rPr>
          <w:rFonts w:hint="eastAsia" w:cs="仿宋_GB2312" w:asciiTheme="minorEastAsia" w:hAnsiTheme="minorEastAsia" w:eastAsiaTheme="minorEastAsia"/>
          <w:b/>
          <w:color w:val="auto"/>
          <w:sz w:val="36"/>
          <w:szCs w:val="20"/>
          <w:highlight w:val="none"/>
        </w:rPr>
        <w:t>应提交的有关格式范例</w:t>
      </w:r>
    </w:p>
    <w:p w14:paraId="08CEE2B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highlight w:val="none"/>
        </w:rPr>
      </w:pPr>
    </w:p>
    <w:p w14:paraId="75DFEAAD">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3ED460C">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（1）响应函</w:t>
      </w:r>
      <w:r>
        <w:rPr>
          <w:rFonts w:hint="eastAsia" w:cs="仿宋_GB2312" w:asciiTheme="minorEastAsia" w:hAnsiTheme="minorEastAsia" w:eastAsiaTheme="minorEastAsia"/>
          <w:color w:val="auto"/>
          <w:sz w:val="24"/>
          <w:szCs w:val="24"/>
          <w:highlight w:val="none"/>
        </w:rPr>
        <w:t>……………………………………………………………………（页码）</w:t>
      </w:r>
    </w:p>
    <w:p w14:paraId="00AD98B8">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r>
        <w:rPr>
          <w:rFonts w:hint="eastAsia" w:cs="仿宋_GB2312" w:asciiTheme="minorEastAsia" w:hAnsiTheme="minorEastAsia" w:eastAsiaTheme="minorEastAsia"/>
          <w:color w:val="auto"/>
          <w:sz w:val="24"/>
          <w:szCs w:val="24"/>
          <w:highlight w:val="none"/>
        </w:rPr>
        <w:t>…………………………………………………………………（页码）</w:t>
      </w:r>
    </w:p>
    <w:p w14:paraId="6738C62F">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r>
        <w:rPr>
          <w:rFonts w:hint="eastAsia" w:cs="仿宋_GB2312" w:asciiTheme="minorEastAsia" w:hAnsiTheme="minorEastAsia" w:eastAsia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（页码）</w:t>
      </w:r>
    </w:p>
    <w:p w14:paraId="6C64464C">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cs="仿宋_GB2312" w:asciiTheme="minorEastAsia" w:hAnsiTheme="minorEastAsia" w:eastAsiaTheme="minorEastAsia"/>
          <w:color w:val="auto"/>
          <w:sz w:val="24"/>
          <w:szCs w:val="24"/>
          <w:highlight w:val="none"/>
        </w:rPr>
        <w:t>………………………………………………（页码）</w:t>
      </w:r>
    </w:p>
    <w:p w14:paraId="1D0A28C8">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r>
        <w:rPr>
          <w:rFonts w:hint="eastAsia" w:cs="仿宋_GB2312" w:asciiTheme="minorEastAsia" w:hAnsiTheme="minorEastAsia" w:eastAsiaTheme="minorEastAsia"/>
          <w:color w:val="auto"/>
          <w:sz w:val="24"/>
          <w:szCs w:val="24"/>
          <w:highlight w:val="none"/>
        </w:rPr>
        <w:t>………………………………………………（页码）</w:t>
      </w:r>
    </w:p>
    <w:p w14:paraId="6A8B57D7">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cs="仿宋_GB2312" w:asciiTheme="minorEastAsia" w:hAnsiTheme="minorEastAsia" w:eastAsiaTheme="minorEastAsia"/>
          <w:color w:val="auto"/>
          <w:sz w:val="24"/>
          <w:szCs w:val="24"/>
          <w:highlight w:val="none"/>
        </w:rPr>
        <w:t>………………………………………………………………………（页码）</w:t>
      </w:r>
    </w:p>
    <w:p w14:paraId="0DA07EB6">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r>
        <w:rPr>
          <w:rFonts w:hint="eastAsia" w:cs="仿宋_GB2312" w:asciiTheme="minorEastAsia" w:hAnsiTheme="minorEastAsia" w:eastAsiaTheme="minorEastAsia"/>
          <w:color w:val="auto"/>
          <w:sz w:val="24"/>
          <w:szCs w:val="24"/>
          <w:highlight w:val="none"/>
        </w:rPr>
        <w:t>…………………（页码）</w:t>
      </w:r>
    </w:p>
    <w:p w14:paraId="794E16DA">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 xml:space="preserve">认为需要的其他商务文件或说明 (如果有) </w:t>
      </w:r>
      <w:r>
        <w:rPr>
          <w:rFonts w:hint="eastAsia" w:cs="仿宋_GB2312" w:asciiTheme="minorEastAsia" w:hAnsiTheme="minorEastAsia" w:eastAsiaTheme="minorEastAsia"/>
          <w:color w:val="auto"/>
          <w:sz w:val="24"/>
          <w:szCs w:val="24"/>
          <w:highlight w:val="none"/>
        </w:rPr>
        <w:t>…………………………（页码）</w:t>
      </w:r>
    </w:p>
    <w:p w14:paraId="6A6CFF06">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val="zh-CN"/>
        </w:rPr>
        <w:t>方案</w:t>
      </w:r>
      <w:r>
        <w:rPr>
          <w:rFonts w:hint="eastAsia" w:cs="仿宋_GB2312" w:asciiTheme="minorEastAsia" w:hAnsiTheme="minorEastAsia" w:eastAsiaTheme="minorEastAsia"/>
          <w:color w:val="auto"/>
          <w:sz w:val="24"/>
          <w:szCs w:val="24"/>
          <w:highlight w:val="none"/>
        </w:rPr>
        <w:t>……………………………………………………………（页码）</w:t>
      </w:r>
    </w:p>
    <w:p w14:paraId="13317919">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w:t>
      </w:r>
      <w:r>
        <w:rPr>
          <w:rFonts w:hint="eastAsia" w:cs="仿宋_GB2312" w:asciiTheme="minorEastAsia" w:hAnsiTheme="minorEastAsia" w:eastAsiaTheme="minorEastAsia"/>
          <w:color w:val="auto"/>
          <w:sz w:val="24"/>
          <w:szCs w:val="24"/>
          <w:highlight w:val="none"/>
        </w:rPr>
        <w:t>…………………………………………………………（页码）</w:t>
      </w:r>
    </w:p>
    <w:p w14:paraId="38AFAE53">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）项目小组人员名单</w:t>
      </w:r>
      <w:r>
        <w:rPr>
          <w:rFonts w:hint="eastAsia" w:cs="仿宋_GB2312" w:asciiTheme="minorEastAsia" w:hAnsiTheme="minorEastAsia" w:eastAsiaTheme="minorEastAsia"/>
          <w:color w:val="auto"/>
          <w:sz w:val="24"/>
          <w:szCs w:val="24"/>
          <w:highlight w:val="none"/>
        </w:rPr>
        <w:t>……………………………………………………（页码）</w:t>
      </w:r>
    </w:p>
    <w:p w14:paraId="16612E35">
      <w:pPr>
        <w:pStyle w:val="33"/>
        <w:spacing w:line="360" w:lineRule="auto"/>
        <w:ind w:left="0" w:leftChars="0"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4"/>
          <w:highlight w:val="none"/>
          <w:lang w:val="en-US" w:eastAsia="zh-CN"/>
        </w:rPr>
        <w:t>评分方法前附表中要求的其他内容</w:t>
      </w:r>
      <w:r>
        <w:rPr>
          <w:rFonts w:hint="eastAsia" w:cs="仿宋_GB2312" w:asciiTheme="minorEastAsia" w:hAnsiTheme="minorEastAsia" w:eastAsiaTheme="minorEastAsia"/>
          <w:color w:val="auto"/>
          <w:sz w:val="24"/>
          <w:szCs w:val="24"/>
          <w:highlight w:val="none"/>
        </w:rPr>
        <w:t>…………………………………（页码）</w:t>
      </w:r>
    </w:p>
    <w:p w14:paraId="07C94972">
      <w:pPr>
        <w:pStyle w:val="33"/>
        <w:spacing w:line="360" w:lineRule="auto"/>
        <w:ind w:left="0" w:leftChars="0" w:firstLine="420" w:firstLineChars="175"/>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供应商认为需要的其他技术文件或说明（如果有）</w:t>
      </w:r>
      <w:r>
        <w:rPr>
          <w:rFonts w:hint="eastAsia" w:cs="仿宋_GB2312" w:asciiTheme="minorEastAsia" w:hAnsiTheme="minorEastAsia" w:eastAsiaTheme="minorEastAsia"/>
          <w:color w:val="auto"/>
          <w:sz w:val="24"/>
          <w:szCs w:val="24"/>
          <w:highlight w:val="none"/>
        </w:rPr>
        <w:t>………………（页码）</w:t>
      </w:r>
    </w:p>
    <w:p w14:paraId="114C6303">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zh-CN"/>
        </w:rPr>
        <w:t>政府采购供应商廉洁自律承诺书</w:t>
      </w:r>
      <w:r>
        <w:rPr>
          <w:rFonts w:hint="eastAsia" w:cs="仿宋_GB2312" w:asciiTheme="minorEastAsia" w:hAnsiTheme="minorEastAsia" w:eastAsiaTheme="minorEastAsia"/>
          <w:color w:val="auto"/>
          <w:sz w:val="24"/>
          <w:szCs w:val="24"/>
          <w:highlight w:val="none"/>
        </w:rPr>
        <w:t>……………………………………（页码）</w:t>
      </w:r>
    </w:p>
    <w:p w14:paraId="0141EC07">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）初始报价一览表</w:t>
      </w:r>
      <w:r>
        <w:rPr>
          <w:rFonts w:hint="eastAsia" w:cs="仿宋_GB2312" w:asciiTheme="minorEastAsia" w:hAnsiTheme="minorEastAsia" w:eastAsiaTheme="minorEastAsia"/>
          <w:color w:val="auto"/>
          <w:sz w:val="24"/>
          <w:szCs w:val="24"/>
          <w:highlight w:val="none"/>
        </w:rPr>
        <w:t>………………………………………………………（页码）</w:t>
      </w:r>
    </w:p>
    <w:p w14:paraId="0C3095C8">
      <w:pPr>
        <w:pStyle w:val="33"/>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snapToGrid w:val="0"/>
          <w:color w:val="auto"/>
          <w:kern w:val="28"/>
          <w:sz w:val="24"/>
          <w:highlight w:val="none"/>
          <w:lang w:val="en-US" w:eastAsia="zh-CN"/>
        </w:rPr>
        <w:t>中小企业声明函（服务）（如果有）</w:t>
      </w:r>
      <w:r>
        <w:rPr>
          <w:rFonts w:hint="eastAsia" w:cs="仿宋_GB2312" w:asciiTheme="minorEastAsia" w:hAnsiTheme="minorEastAsia" w:eastAsiaTheme="minorEastAsia"/>
          <w:color w:val="auto"/>
          <w:sz w:val="24"/>
          <w:szCs w:val="24"/>
          <w:highlight w:val="none"/>
        </w:rPr>
        <w:t>………………………………（页码）</w:t>
      </w:r>
    </w:p>
    <w:p w14:paraId="1F040003">
      <w:pPr>
        <w:spacing w:line="360" w:lineRule="auto"/>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7AB222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sz w:val="24"/>
          <w:highlight w:val="none"/>
          <w:u w:val="single"/>
        </w:rPr>
        <w:t>：</w:t>
      </w:r>
    </w:p>
    <w:p w14:paraId="60117A4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ZJ-2580145-10</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rPr>
        <w:t>的有关活动，并对此项目进行响应。为此：</w:t>
      </w:r>
    </w:p>
    <w:p w14:paraId="60C04568">
      <w:pPr>
        <w:pStyle w:val="73"/>
        <w:numPr>
          <w:ilvl w:val="0"/>
          <w:numId w:val="18"/>
        </w:numPr>
        <w:snapToGrid w:val="0"/>
        <w:ind w:left="0" w:leftChars="0" w:firstLine="40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1C07C42">
      <w:pPr>
        <w:numPr>
          <w:ilvl w:val="0"/>
          <w:numId w:val="18"/>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01A1D1BC">
      <w:pPr>
        <w:numPr>
          <w:ilvl w:val="0"/>
          <w:numId w:val="18"/>
        </w:numPr>
        <w:spacing w:line="360" w:lineRule="auto"/>
        <w:ind w:left="0" w:leftChars="0" w:firstLine="400" w:firstLineChars="0"/>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，积极配合采购人、采购代理机构复核投标文件中的资料</w:t>
      </w:r>
      <w:r>
        <w:rPr>
          <w:rFonts w:hint="eastAsia" w:ascii="宋体" w:hAnsi="宋体" w:cs="宋体"/>
          <w:color w:val="auto"/>
          <w:sz w:val="24"/>
          <w:highlight w:val="none"/>
        </w:rPr>
        <w:t>。</w:t>
      </w:r>
    </w:p>
    <w:p w14:paraId="49451F32">
      <w:pPr>
        <w:numPr>
          <w:ilvl w:val="0"/>
          <w:numId w:val="18"/>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1505CE1">
      <w:pPr>
        <w:numPr>
          <w:ilvl w:val="0"/>
          <w:numId w:val="18"/>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6824A605">
      <w:pPr>
        <w:numPr>
          <w:ilvl w:val="0"/>
          <w:numId w:val="18"/>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2C8BA901">
      <w:pPr>
        <w:numPr>
          <w:ilvl w:val="0"/>
          <w:numId w:val="18"/>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7096E5EF">
      <w:pPr>
        <w:numPr>
          <w:ilvl w:val="0"/>
          <w:numId w:val="18"/>
        </w:numPr>
        <w:adjustRightInd/>
        <w:spacing w:line="360" w:lineRule="auto"/>
        <w:ind w:left="0" w:leftChars="0" w:firstLine="400" w:firstLineChars="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C350B8">
      <w:pPr>
        <w:numPr>
          <w:ilvl w:val="0"/>
          <w:numId w:val="18"/>
        </w:numPr>
        <w:adjustRightInd/>
        <w:spacing w:line="360" w:lineRule="auto"/>
        <w:ind w:left="0" w:leftChars="0" w:firstLine="400" w:firstLineChars="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其他补充</w:t>
      </w:r>
      <w:r>
        <w:rPr>
          <w:rFonts w:hint="eastAsia" w:cs="宋体" w:asciiTheme="minorEastAsia" w:hAnsiTheme="minorEastAsia" w:eastAsiaTheme="minorEastAsia"/>
          <w:color w:val="auto"/>
          <w:sz w:val="24"/>
          <w:highlight w:val="none"/>
        </w:rPr>
        <w:t>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2BDCD5A3">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CC8170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1F0027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highlight w:val="none"/>
        </w:rPr>
      </w:pPr>
    </w:p>
    <w:p w14:paraId="69ED4DD2">
      <w:pPr>
        <w:widowControl/>
        <w:adjustRightInd/>
        <w:jc w:val="left"/>
        <w:rPr>
          <w:rFonts w:cs="仿宋_GB2312" w:asciiTheme="minorEastAsia" w:hAnsiTheme="minorEastAsia" w:eastAsiaTheme="minorEastAsia"/>
          <w:b/>
          <w:color w:val="auto"/>
          <w:kern w:val="0"/>
          <w:sz w:val="32"/>
          <w:szCs w:val="32"/>
          <w:highlight w:val="none"/>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AE1FB80">
      <w:pPr>
        <w:pStyle w:val="73"/>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F4801CA">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宋体" w:asciiTheme="minorEastAsia" w:hAnsiTheme="minorEastAsia" w:eastAsiaTheme="minorEastAsia"/>
          <w:color w:val="auto"/>
          <w:sz w:val="24"/>
          <w:highlight w:val="none"/>
        </w:rPr>
        <w:t>：</w:t>
      </w:r>
    </w:p>
    <w:p w14:paraId="24B9E3A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cs="仿宋_GB2312" w:asciiTheme="minorEastAsia" w:hAnsiTheme="minorEastAsia" w:eastAsiaTheme="minorEastAsia"/>
          <w:color w:val="auto"/>
          <w:kern w:val="0"/>
          <w:sz w:val="24"/>
          <w:highlight w:val="none"/>
          <w:u w:val="single"/>
          <w:lang w:val="zh-CN"/>
        </w:rPr>
        <w:t>【项目编号：ZJ-2580145-10】</w:t>
      </w:r>
      <w:r>
        <w:rPr>
          <w:rFonts w:hint="eastAsia" w:cs="宋体" w:asciiTheme="minorEastAsia" w:hAnsiTheme="minorEastAsia" w:eastAsiaTheme="minorEastAsia"/>
          <w:color w:val="auto"/>
          <w:sz w:val="24"/>
          <w:highlight w:val="none"/>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02012592">
      <w:pPr>
        <w:numPr>
          <w:ilvl w:val="0"/>
          <w:numId w:val="19"/>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具有独立承担民事责任的能力；</w:t>
      </w:r>
    </w:p>
    <w:p w14:paraId="7F5A8BAB">
      <w:pPr>
        <w:numPr>
          <w:ilvl w:val="0"/>
          <w:numId w:val="19"/>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具有良好的商业信誉和健全的财务会计制度； </w:t>
      </w:r>
    </w:p>
    <w:p w14:paraId="31AB0C1A">
      <w:pPr>
        <w:numPr>
          <w:ilvl w:val="0"/>
          <w:numId w:val="19"/>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具有履行合同所必需的设备和专业技术能力；</w:t>
      </w:r>
    </w:p>
    <w:p w14:paraId="31830440">
      <w:pPr>
        <w:numPr>
          <w:ilvl w:val="0"/>
          <w:numId w:val="19"/>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有依法缴纳税收和社会保障资金的良好记录；</w:t>
      </w:r>
    </w:p>
    <w:p w14:paraId="5E7D3D8F">
      <w:pPr>
        <w:numPr>
          <w:ilvl w:val="0"/>
          <w:numId w:val="19"/>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参加政府采购活动前三年内，在经营活动中没有重大违法记录；</w:t>
      </w:r>
    </w:p>
    <w:p w14:paraId="1D0A0FDE">
      <w:pPr>
        <w:numPr>
          <w:ilvl w:val="0"/>
          <w:numId w:val="19"/>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9F39759">
      <w:pPr>
        <w:numPr>
          <w:ilvl w:val="0"/>
          <w:numId w:val="20"/>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单位负责人为同一人或者存在直接控股、管理关系的不同供应商参加同一合同项下的政府采购活动的；</w:t>
      </w:r>
    </w:p>
    <w:p w14:paraId="4796AC27">
      <w:pPr>
        <w:numPr>
          <w:ilvl w:val="0"/>
          <w:numId w:val="20"/>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为采购项目提供整体设计、规范编制或者项目管理、监理、检测等服务后再参加该采购项目的其他采购活动的。</w:t>
      </w:r>
    </w:p>
    <w:p w14:paraId="71ACAB65">
      <w:pPr>
        <w:snapToGrid w:val="0"/>
        <w:spacing w:line="360" w:lineRule="auto"/>
        <w:ind w:firstLine="5520" w:firstLineChars="2300"/>
        <w:rPr>
          <w:rFonts w:hint="eastAsia" w:cs="宋体" w:asciiTheme="minorEastAsia" w:hAnsiTheme="minorEastAsia" w:eastAsiaTheme="minorEastAsia"/>
          <w:color w:val="auto"/>
          <w:kern w:val="0"/>
          <w:sz w:val="24"/>
          <w:highlight w:val="none"/>
          <w:lang w:val="zh-CN"/>
        </w:rPr>
      </w:pPr>
    </w:p>
    <w:p w14:paraId="38AE6374">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6256A0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E3EC1F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C70D4B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cs="仿宋_GB2312" w:asciiTheme="minorEastAsia" w:hAnsiTheme="minorEastAsia" w:eastAsiaTheme="minorEastAsia"/>
          <w:color w:val="auto"/>
          <w:kern w:val="0"/>
          <w:sz w:val="24"/>
          <w:highlight w:val="none"/>
          <w:u w:val="single"/>
          <w:lang w:val="zh-CN"/>
        </w:rPr>
        <w:t>【项目编号：ZJ-2580145-10】</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A2F34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9F8300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9945A5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4ADA7DF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4383CE70">
      <w:pPr>
        <w:numPr>
          <w:ilvl w:val="0"/>
          <w:numId w:val="21"/>
        </w:numPr>
        <w:snapToGrid w:val="0"/>
        <w:spacing w:line="360" w:lineRule="auto"/>
        <w:ind w:left="0" w:leftChars="0" w:firstLine="400" w:firstLineChars="0"/>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w:t>
      </w:r>
      <w:bookmarkStart w:id="114"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14"/>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15"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15"/>
      <w:r>
        <w:rPr>
          <w:rFonts w:hint="eastAsia" w:cs="宋体" w:asciiTheme="minorEastAsia" w:hAnsiTheme="minorEastAsia" w:eastAsiaTheme="minorEastAsia"/>
          <w:b/>
          <w:color w:val="auto"/>
          <w:kern w:val="0"/>
          <w:sz w:val="24"/>
          <w:highlight w:val="none"/>
          <w:lang w:val="zh-CN"/>
        </w:rPr>
        <w:t>）</w:t>
      </w:r>
    </w:p>
    <w:p w14:paraId="04E11259">
      <w:pPr>
        <w:numPr>
          <w:ilvl w:val="0"/>
          <w:numId w:val="21"/>
        </w:numPr>
        <w:spacing w:line="360" w:lineRule="auto"/>
        <w:ind w:left="0" w:leftChars="0" w:firstLine="400" w:firstLineChars="0"/>
        <w:rPr>
          <w:rFonts w:cs="宋体" w:asciiTheme="minorEastAsia" w:hAnsiTheme="minorEastAsia" w:eastAsiaTheme="minorEastAsia"/>
          <w:b/>
          <w:bCs/>
          <w:color w:val="auto"/>
          <w:kern w:val="0"/>
          <w:sz w:val="24"/>
          <w:highlight w:val="none"/>
          <w:lang w:val="zh-CN"/>
        </w:rPr>
      </w:pPr>
      <w:bookmarkStart w:id="116"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16"/>
    </w:p>
    <w:p w14:paraId="70EEC9A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AABF6DD">
      <w:pPr>
        <w:numPr>
          <w:ilvl w:val="0"/>
          <w:numId w:val="22"/>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联合体各方不再单独参加或者与其他供应商另外组成联合体参加同一合同项下的政府采购活动。</w:t>
      </w:r>
    </w:p>
    <w:p w14:paraId="72028746">
      <w:pPr>
        <w:numPr>
          <w:ilvl w:val="0"/>
          <w:numId w:val="22"/>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联合体中有同类资质的各方按照联合体分工承担相同工作的，按照资质等级较低的供应商确定资质等级。</w:t>
      </w:r>
    </w:p>
    <w:p w14:paraId="7334EE95">
      <w:pPr>
        <w:numPr>
          <w:ilvl w:val="0"/>
          <w:numId w:val="22"/>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本协议提交采购人、采购代理机构后，联合体各方不得以任何形式对上述内容进行修改或撤销。</w:t>
      </w:r>
    </w:p>
    <w:p w14:paraId="001B2D24">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p>
    <w:p w14:paraId="561F655E">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p>
    <w:p w14:paraId="552494B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0849F0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EA22E8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79CD78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47F48DC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3361BD3">
      <w:pPr>
        <w:widowControl/>
        <w:spacing w:line="360" w:lineRule="auto"/>
        <w:ind w:firstLine="480"/>
        <w:jc w:val="left"/>
        <w:rPr>
          <w:rFonts w:cs="宋体" w:asciiTheme="minorEastAsia" w:hAnsiTheme="minorEastAsia" w:eastAsiaTheme="minorEastAsia"/>
          <w:color w:val="auto"/>
          <w:sz w:val="24"/>
          <w:highlight w:val="none"/>
        </w:rPr>
      </w:pPr>
    </w:p>
    <w:p w14:paraId="12555AE2">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427C9938">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highlight w:val="none"/>
        </w:rPr>
      </w:pPr>
    </w:p>
    <w:p w14:paraId="0B8BB85E">
      <w:pPr>
        <w:spacing w:line="360" w:lineRule="auto"/>
        <w:jc w:val="center"/>
        <w:rPr>
          <w:rFonts w:cs="仿宋_GB2312" w:asciiTheme="minorEastAsia" w:hAnsiTheme="minorEastAsia" w:eastAsiaTheme="minorEastAsia"/>
          <w:b/>
          <w:color w:val="auto"/>
          <w:sz w:val="32"/>
          <w:szCs w:val="32"/>
          <w:highlight w:val="none"/>
        </w:rPr>
      </w:pPr>
    </w:p>
    <w:p w14:paraId="187FB35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44268F2">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highlight w:val="none"/>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84AADE4">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24383924">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ZJ-2580145-10</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C6DDC78">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8CBA833">
      <w:pPr>
        <w:snapToGrid w:val="0"/>
        <w:spacing w:line="360" w:lineRule="auto"/>
        <w:rPr>
          <w:rFonts w:hint="eastAsia" w:cs="仿宋_GB2312" w:asciiTheme="minorEastAsia" w:hAnsiTheme="minorEastAsia" w:eastAsiaTheme="minorEastAsia"/>
          <w:color w:val="auto"/>
          <w:kern w:val="0"/>
          <w:sz w:val="24"/>
          <w:highlight w:val="none"/>
          <w:lang w:val="zh-CN"/>
        </w:rPr>
      </w:pPr>
    </w:p>
    <w:p w14:paraId="0DC08CBA">
      <w:pPr>
        <w:snapToGrid w:val="0"/>
        <w:spacing w:line="360" w:lineRule="auto"/>
        <w:rPr>
          <w:rFonts w:hint="eastAsia" w:cs="仿宋_GB2312" w:asciiTheme="minorEastAsia" w:hAnsiTheme="minorEastAsia" w:eastAsiaTheme="minorEastAsia"/>
          <w:color w:val="auto"/>
          <w:kern w:val="0"/>
          <w:sz w:val="24"/>
          <w:highlight w:val="none"/>
          <w:lang w:val="zh-CN"/>
        </w:rPr>
      </w:pPr>
    </w:p>
    <w:p w14:paraId="552ECE9D">
      <w:pPr>
        <w:snapToGrid w:val="0"/>
        <w:spacing w:line="360" w:lineRule="auto"/>
        <w:rPr>
          <w:rFonts w:hint="eastAsia" w:cs="仿宋_GB2312" w:asciiTheme="minorEastAsia" w:hAnsiTheme="minorEastAsia" w:eastAsiaTheme="minorEastAsia"/>
          <w:color w:val="auto"/>
          <w:kern w:val="0"/>
          <w:sz w:val="24"/>
          <w:highlight w:val="none"/>
          <w:lang w:val="zh-CN"/>
        </w:rPr>
      </w:pPr>
    </w:p>
    <w:p w14:paraId="24190F6F">
      <w:pPr>
        <w:snapToGrid w:val="0"/>
        <w:spacing w:line="360" w:lineRule="auto"/>
        <w:ind w:left="0" w:leftChars="0" w:firstLine="3360" w:firstLineChars="14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AB1BA70">
      <w:pPr>
        <w:snapToGrid w:val="0"/>
        <w:spacing w:line="360" w:lineRule="auto"/>
        <w:ind w:left="0" w:leftChars="0" w:firstLine="3360" w:firstLineChars="14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签发日期：  年  月   日</w:t>
      </w:r>
    </w:p>
    <w:p w14:paraId="3E447479">
      <w:pPr>
        <w:snapToGrid w:val="0"/>
        <w:spacing w:line="360" w:lineRule="auto"/>
        <w:rPr>
          <w:rFonts w:cs="仿宋_GB2312" w:asciiTheme="minorEastAsia" w:hAnsiTheme="minorEastAsia" w:eastAsiaTheme="minorEastAsia"/>
          <w:color w:val="auto"/>
          <w:kern w:val="0"/>
          <w:sz w:val="24"/>
          <w:highlight w:val="none"/>
          <w:lang w:val="zh-CN"/>
        </w:rPr>
      </w:pPr>
    </w:p>
    <w:p w14:paraId="7FF3B73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5CF9BFF7">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cs="仿宋_GB2312" w:asciiTheme="minorEastAsia" w:hAnsiTheme="minorEastAsia" w:eastAsiaTheme="minorEastAsia"/>
          <w:color w:val="auto"/>
          <w:kern w:val="0"/>
          <w:sz w:val="24"/>
          <w:highlight w:val="none"/>
          <w:u w:val="single"/>
          <w:lang w:val="zh-CN"/>
        </w:rPr>
        <w:t>【项目编号：ZJ-2580145-10】</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5296C6E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377CEBC">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91177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2F82C8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5E818DA">
            <w:pPr>
              <w:pStyle w:val="620"/>
              <w:spacing w:line="360" w:lineRule="auto"/>
              <w:rPr>
                <w:rFonts w:asciiTheme="minorEastAsia" w:hAnsiTheme="minorEastAsia" w:eastAsiaTheme="minorEastAsia"/>
                <w:bCs/>
                <w:color w:val="auto"/>
                <w:sz w:val="24"/>
                <w:highlight w:val="none"/>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237399C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76E690B">
      <w:pPr>
        <w:snapToGrid w:val="0"/>
        <w:spacing w:line="360" w:lineRule="auto"/>
        <w:ind w:left="0" w:leftChars="0" w:firstLine="0" w:firstLineChars="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30F431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“十五五”时期构建浙江特色专精特新赋能体系推动“两新深度融合”发展的思路与对策研究项目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ZJ-2580145-10</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4F8020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FF4A04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en-US" w:eastAsia="zh-CN"/>
        </w:rPr>
        <w:t>。</w:t>
      </w:r>
      <w:r>
        <w:rPr>
          <w:rFonts w:hint="eastAsia" w:cs="宋体" w:asciiTheme="minorEastAsia" w:hAnsiTheme="minorEastAsia" w:eastAsiaTheme="minorEastAsia"/>
          <w:color w:val="auto"/>
          <w:kern w:val="0"/>
          <w:sz w:val="24"/>
          <w:highlight w:val="none"/>
          <w:u w:val="single"/>
        </w:rPr>
        <w:t>（分包供应商</w:t>
      </w:r>
      <w:r>
        <w:rPr>
          <w:rFonts w:hint="eastAsia" w:cs="宋体" w:asciiTheme="minorEastAsia" w:hAnsiTheme="minorEastAsia" w:eastAsiaTheme="minorEastAsia"/>
          <w:color w:val="auto"/>
          <w:kern w:val="0"/>
          <w:sz w:val="24"/>
          <w:highlight w:val="none"/>
          <w:u w:val="single"/>
          <w:lang w:val="en-US" w:eastAsia="zh-CN"/>
        </w:rPr>
        <w:t>1</w:t>
      </w:r>
      <w:r>
        <w:rPr>
          <w:rFonts w:hint="eastAsia" w:cs="宋体" w:asciiTheme="minorEastAsia" w:hAnsiTheme="minorEastAsia" w:eastAsiaTheme="minorEastAsia"/>
          <w:color w:val="auto"/>
          <w:kern w:val="0"/>
          <w:sz w:val="24"/>
          <w:highlight w:val="none"/>
          <w:u w:val="single"/>
        </w:rPr>
        <w:t>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056253E">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textAlignment w:val="auto"/>
        <w:rPr>
          <w:color w:val="auto"/>
          <w:highlight w:val="none"/>
        </w:rPr>
      </w:pPr>
      <w:r>
        <w:rPr>
          <w:rFonts w:hint="eastAsia"/>
          <w:color w:val="auto"/>
          <w:highlight w:val="none"/>
        </w:rPr>
        <w:t>……</w:t>
      </w:r>
    </w:p>
    <w:p w14:paraId="41D20EA9">
      <w:pPr>
        <w:keepNext w:val="0"/>
        <w:keepLines w:val="0"/>
        <w:pageBreakBefore w:val="0"/>
        <w:widowControl w:val="0"/>
        <w:kinsoku/>
        <w:wordWrap/>
        <w:overflowPunct/>
        <w:topLinePunct w:val="0"/>
        <w:autoSpaceDE/>
        <w:autoSpaceDN/>
        <w:bidi w:val="0"/>
        <w:adjustRightInd w:val="0"/>
        <w:spacing w:line="360" w:lineRule="auto"/>
        <w:ind w:left="0" w:leftChars="0" w:firstLine="367" w:firstLineChars="175"/>
        <w:textAlignment w:val="auto"/>
        <w:rPr>
          <w:rFonts w:cs="宋体"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highlight w:val="none"/>
          <w:lang w:val="zh-CN"/>
        </w:rPr>
        <w:t xml:space="preserve"> </w:t>
      </w:r>
      <w:r>
        <w:rPr>
          <w:rFonts w:hint="eastAsia" w:cs="宋体" w:asciiTheme="minorEastAsia" w:hAnsiTheme="minorEastAsia" w:eastAsiaTheme="minorEastAsia"/>
          <w:color w:val="auto"/>
          <w:kern w:val="0"/>
          <w:sz w:val="24"/>
          <w:highlight w:val="none"/>
          <w:lang w:val="zh-CN"/>
        </w:rPr>
        <w:t>二、分包供应商中小企业合同份额（如果有）</w:t>
      </w:r>
    </w:p>
    <w:p w14:paraId="6CA6170C">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firstLine="400" w:firstLineChars="0"/>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0EB78AD">
      <w:pPr>
        <w:keepNext w:val="0"/>
        <w:keepLines w:val="0"/>
        <w:pageBreakBefore w:val="0"/>
        <w:widowControl w:val="0"/>
        <w:numPr>
          <w:ilvl w:val="0"/>
          <w:numId w:val="23"/>
        </w:numPr>
        <w:kinsoku/>
        <w:wordWrap/>
        <w:overflowPunct/>
        <w:topLinePunct w:val="0"/>
        <w:autoSpaceDE/>
        <w:autoSpaceDN/>
        <w:bidi w:val="0"/>
        <w:adjustRightInd w:val="0"/>
        <w:spacing w:line="360" w:lineRule="auto"/>
        <w:ind w:left="0" w:leftChars="0" w:firstLine="400" w:firstLineChars="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0CFE60F">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0C7C6B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08522D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29440BD8">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A87325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7A1304C">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5B8C83">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8EB046A">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25FBC6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231F32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1C0073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B0E870D">
      <w:pPr>
        <w:keepNext w:val="0"/>
        <w:keepLines w:val="0"/>
        <w:pageBreakBefore w:val="0"/>
        <w:widowControl w:val="0"/>
        <w:kinsoku/>
        <w:wordWrap/>
        <w:overflowPunct/>
        <w:topLinePunct w:val="0"/>
        <w:autoSpaceDE/>
        <w:autoSpaceDN/>
        <w:bidi w:val="0"/>
        <w:adjustRightInd w:val="0"/>
        <w:snapToGrid w:val="0"/>
        <w:spacing w:line="360" w:lineRule="auto"/>
        <w:ind w:left="5758" w:leftChars="342" w:hanging="5040" w:hangingChars="2100"/>
        <w:textAlignment w:val="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w:t>
      </w:r>
    </w:p>
    <w:p w14:paraId="2344AA57">
      <w:pPr>
        <w:keepNext w:val="0"/>
        <w:keepLines w:val="0"/>
        <w:pageBreakBefore w:val="0"/>
        <w:widowControl w:val="0"/>
        <w:kinsoku/>
        <w:wordWrap/>
        <w:overflowPunct/>
        <w:topLinePunct w:val="0"/>
        <w:autoSpaceDE/>
        <w:autoSpaceDN/>
        <w:bidi w:val="0"/>
        <w:adjustRightInd w:val="0"/>
        <w:snapToGrid w:val="0"/>
        <w:spacing w:line="360" w:lineRule="auto"/>
        <w:ind w:left="5758" w:leftChars="342" w:hanging="5040" w:hangingChars="2100"/>
        <w:textAlignment w:val="auto"/>
        <w:rPr>
          <w:rFonts w:hint="eastAsia" w:cs="宋体" w:asciiTheme="minorEastAsia" w:hAnsiTheme="minorEastAsia" w:eastAsiaTheme="minorEastAsia"/>
          <w:color w:val="auto"/>
          <w:kern w:val="0"/>
          <w:sz w:val="24"/>
          <w:highlight w:val="none"/>
          <w:lang w:val="zh-CN"/>
        </w:rPr>
      </w:pPr>
    </w:p>
    <w:p w14:paraId="1319005F">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供应商名称(电子签名)：</w:t>
      </w:r>
    </w:p>
    <w:p w14:paraId="34D9DBC0">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jc w:val="both"/>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3B4F948B">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46E6D4A">
      <w:pPr>
        <w:keepNext w:val="0"/>
        <w:keepLines w:val="0"/>
        <w:pageBreakBefore w:val="0"/>
        <w:widowControl w:val="0"/>
        <w:kinsoku/>
        <w:wordWrap/>
        <w:overflowPunct/>
        <w:topLinePunct w:val="0"/>
        <w:autoSpaceDE/>
        <w:autoSpaceDN/>
        <w:bidi w:val="0"/>
        <w:adjustRightInd w:val="0"/>
        <w:spacing w:line="360" w:lineRule="auto"/>
        <w:ind w:left="5757" w:leftChars="1600" w:hanging="2397" w:hangingChars="999"/>
        <w:jc w:val="both"/>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69C228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682CF1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34DEDC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highlight w:val="none"/>
        </w:rPr>
      </w:pPr>
    </w:p>
    <w:p w14:paraId="19BB9976">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650C4092">
      <w:pPr>
        <w:spacing w:line="360" w:lineRule="auto"/>
        <w:jc w:val="center"/>
        <w:rPr>
          <w:rFonts w:cs="仿宋_GB2312" w:asciiTheme="minorEastAsia" w:hAnsiTheme="minorEastAsia" w:eastAsiaTheme="minorEastAsia"/>
          <w:b/>
          <w:color w:val="auto"/>
          <w:kern w:val="0"/>
          <w:sz w:val="32"/>
          <w:szCs w:val="32"/>
          <w:highlight w:val="none"/>
        </w:rPr>
      </w:pPr>
    </w:p>
    <w:p w14:paraId="79FC229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35528A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59CB48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金额</w:t>
            </w: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合同签订日期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sz w:val="24"/>
                <w:highlight w:val="none"/>
                <w:lang w:val="en-US" w:eastAsia="zh-CN"/>
              </w:rPr>
              <w:t>实施单位联系人和电话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highlight w:val="none"/>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highlight w:val="none"/>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highlight w:val="none"/>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highlight w:val="none"/>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highlight w:val="none"/>
              </w:rPr>
            </w:pPr>
          </w:p>
        </w:tc>
      </w:tr>
    </w:tbl>
    <w:p w14:paraId="38E077C3">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highlight w:val="none"/>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C1B32A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highlight w:val="none"/>
        </w:rPr>
      </w:pPr>
    </w:p>
    <w:p w14:paraId="73AABD9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E4F4FB5">
      <w:pPr>
        <w:spacing w:line="360" w:lineRule="auto"/>
        <w:rPr>
          <w:rFonts w:cs="仿宋_GB2312" w:asciiTheme="minorEastAsia" w:hAnsiTheme="minorEastAsia" w:eastAsiaTheme="minorEastAsia"/>
          <w:color w:val="auto"/>
          <w:sz w:val="24"/>
          <w:highlight w:val="none"/>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28E41A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highlight w:val="none"/>
        </w:rPr>
      </w:pPr>
    </w:p>
    <w:p w14:paraId="55B39C86">
      <w:pPr>
        <w:spacing w:line="360" w:lineRule="auto"/>
        <w:jc w:val="center"/>
        <w:rPr>
          <w:rFonts w:cs="仿宋_GB2312" w:asciiTheme="minorEastAsia" w:hAnsiTheme="minorEastAsia" w:eastAsiaTheme="minorEastAsia"/>
          <w:b/>
          <w:bCs/>
          <w:color w:val="auto"/>
          <w:sz w:val="32"/>
          <w:szCs w:val="32"/>
          <w:highlight w:val="none"/>
        </w:rPr>
      </w:pPr>
    </w:p>
    <w:p w14:paraId="3791F3B0">
      <w:pPr>
        <w:spacing w:line="360" w:lineRule="auto"/>
        <w:jc w:val="center"/>
        <w:rPr>
          <w:rFonts w:cs="仿宋_GB2312" w:asciiTheme="minorEastAsia" w:hAnsiTheme="minorEastAsia" w:eastAsiaTheme="minorEastAsia"/>
          <w:b/>
          <w:bCs/>
          <w:color w:val="auto"/>
          <w:sz w:val="32"/>
          <w:szCs w:val="32"/>
          <w:highlight w:val="none"/>
        </w:rPr>
      </w:pPr>
    </w:p>
    <w:p w14:paraId="4500C487">
      <w:pPr>
        <w:spacing w:line="360" w:lineRule="auto"/>
        <w:jc w:val="center"/>
        <w:rPr>
          <w:rFonts w:cs="仿宋_GB2312" w:asciiTheme="minorEastAsia" w:hAnsiTheme="minorEastAsia" w:eastAsiaTheme="minorEastAsia"/>
          <w:b/>
          <w:bCs/>
          <w:color w:val="auto"/>
          <w:sz w:val="32"/>
          <w:szCs w:val="32"/>
          <w:highlight w:val="none"/>
        </w:rPr>
      </w:pPr>
    </w:p>
    <w:p w14:paraId="4CFB3EC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B30792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61FA0D7">
      <w:pPr>
        <w:spacing w:line="360" w:lineRule="auto"/>
        <w:jc w:val="center"/>
        <w:rPr>
          <w:rFonts w:cs="仿宋_GB2312" w:asciiTheme="minorEastAsia" w:hAnsiTheme="minorEastAsia" w:eastAsiaTheme="minorEastAsia"/>
          <w:color w:val="auto"/>
          <w:sz w:val="24"/>
          <w:highlight w:val="none"/>
        </w:rPr>
      </w:pPr>
    </w:p>
    <w:p w14:paraId="08793B31">
      <w:pPr>
        <w:spacing w:line="360" w:lineRule="auto"/>
        <w:rPr>
          <w:rFonts w:cs="仿宋_GB2312" w:asciiTheme="minorEastAsia" w:hAnsiTheme="minorEastAsia" w:eastAsiaTheme="minorEastAsia"/>
          <w:color w:val="auto"/>
          <w:sz w:val="24"/>
          <w:highlight w:val="none"/>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3BC36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highlight w:val="none"/>
        </w:rPr>
      </w:pPr>
    </w:p>
    <w:p w14:paraId="5B9DD5D9">
      <w:pPr>
        <w:spacing w:line="360" w:lineRule="auto"/>
        <w:rPr>
          <w:rFonts w:cs="仿宋_GB2312" w:asciiTheme="minorEastAsia" w:hAnsiTheme="minorEastAsia" w:eastAsiaTheme="minorEastAsia"/>
          <w:b/>
          <w:bCs/>
          <w:color w:val="auto"/>
          <w:kern w:val="0"/>
          <w:sz w:val="24"/>
          <w:highlight w:val="none"/>
        </w:rPr>
      </w:pPr>
    </w:p>
    <w:p w14:paraId="35A908DF">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63B6FA2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w:t>
      </w:r>
      <w:r>
        <w:rPr>
          <w:rFonts w:hint="eastAsia" w:cs="仿宋_GB2312" w:asciiTheme="minorEastAsia" w:hAnsiTheme="minorEastAsia" w:eastAsiaTheme="minorEastAsia"/>
          <w:b/>
          <w:bCs/>
          <w:color w:val="auto"/>
          <w:sz w:val="32"/>
          <w:szCs w:val="32"/>
          <w:highlight w:val="none"/>
          <w:lang w:val="en-US" w:eastAsia="zh-CN"/>
        </w:rPr>
        <w:t>服务</w:t>
      </w:r>
      <w:r>
        <w:rPr>
          <w:rFonts w:hint="eastAsia" w:cs="仿宋_GB2312" w:asciiTheme="minorEastAsia" w:hAnsiTheme="minorEastAsia" w:eastAsiaTheme="minorEastAsia"/>
          <w:b/>
          <w:bCs/>
          <w:color w:val="auto"/>
          <w:sz w:val="32"/>
          <w:szCs w:val="32"/>
          <w:highlight w:val="none"/>
        </w:rPr>
        <w:t>方案</w:t>
      </w:r>
    </w:p>
    <w:p w14:paraId="73A36C5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highlight w:val="none"/>
        </w:rPr>
      </w:pPr>
    </w:p>
    <w:p w14:paraId="0754F081">
      <w:pPr>
        <w:autoSpaceDE w:val="0"/>
        <w:autoSpaceDN w:val="0"/>
        <w:spacing w:line="360" w:lineRule="auto"/>
        <w:rPr>
          <w:rFonts w:cs="仿宋_GB2312" w:asciiTheme="minorEastAsia" w:hAnsiTheme="minorEastAsia" w:eastAsiaTheme="minorEastAsia"/>
          <w:color w:val="auto"/>
          <w:kern w:val="0"/>
          <w:sz w:val="24"/>
          <w:highlight w:val="none"/>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8AD98E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highlight w:val="none"/>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highlight w:val="none"/>
              </w:rPr>
            </w:pPr>
          </w:p>
          <w:p w14:paraId="635CFBEC">
            <w:pPr>
              <w:spacing w:line="360" w:lineRule="auto"/>
              <w:rPr>
                <w:rFonts w:cs="仿宋_GB2312" w:asciiTheme="minorEastAsia" w:hAnsiTheme="minorEastAsia" w:eastAsiaTheme="minorEastAsia"/>
                <w:color w:val="auto"/>
                <w:sz w:val="24"/>
                <w:highlight w:val="none"/>
              </w:rPr>
            </w:pPr>
          </w:p>
          <w:p w14:paraId="43633F1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7809186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1C2BFB7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17E76A4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70D8D0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6599F62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4115313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B71885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6AE3254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3F11B81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5C5CFAD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2F953BF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2C2DC9A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3EEC3E2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26E015B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65577DE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554E39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highlight w:val="none"/>
              </w:rPr>
            </w:pPr>
          </w:p>
        </w:tc>
        <w:tc>
          <w:tcPr>
            <w:tcW w:w="552" w:type="dxa"/>
          </w:tcPr>
          <w:p w14:paraId="454C35E9">
            <w:pPr>
              <w:spacing w:line="360" w:lineRule="auto"/>
              <w:rPr>
                <w:rFonts w:cs="仿宋_GB2312" w:asciiTheme="minorEastAsia" w:hAnsiTheme="minorEastAsia" w:eastAsiaTheme="minorEastAsia"/>
                <w:color w:val="auto"/>
                <w:sz w:val="24"/>
                <w:highlight w:val="none"/>
              </w:rPr>
            </w:pPr>
          </w:p>
        </w:tc>
        <w:tc>
          <w:tcPr>
            <w:tcW w:w="552" w:type="dxa"/>
          </w:tcPr>
          <w:p w14:paraId="43B0D953">
            <w:pPr>
              <w:spacing w:line="360" w:lineRule="auto"/>
              <w:rPr>
                <w:rFonts w:cs="仿宋_GB2312" w:asciiTheme="minorEastAsia" w:hAnsiTheme="minorEastAsia" w:eastAsiaTheme="minorEastAsia"/>
                <w:color w:val="auto"/>
                <w:sz w:val="24"/>
                <w:highlight w:val="none"/>
              </w:rPr>
            </w:pPr>
          </w:p>
        </w:tc>
        <w:tc>
          <w:tcPr>
            <w:tcW w:w="552" w:type="dxa"/>
          </w:tcPr>
          <w:p w14:paraId="6FE27C4D">
            <w:pPr>
              <w:spacing w:line="360" w:lineRule="auto"/>
              <w:rPr>
                <w:rFonts w:cs="仿宋_GB2312" w:asciiTheme="minorEastAsia" w:hAnsiTheme="minorEastAsia" w:eastAsiaTheme="minorEastAsia"/>
                <w:color w:val="auto"/>
                <w:sz w:val="24"/>
                <w:highlight w:val="none"/>
              </w:rPr>
            </w:pPr>
          </w:p>
        </w:tc>
        <w:tc>
          <w:tcPr>
            <w:tcW w:w="552" w:type="dxa"/>
          </w:tcPr>
          <w:p w14:paraId="061D5AB7">
            <w:pPr>
              <w:spacing w:line="360" w:lineRule="auto"/>
              <w:rPr>
                <w:rFonts w:cs="仿宋_GB2312" w:asciiTheme="minorEastAsia" w:hAnsiTheme="minorEastAsia" w:eastAsiaTheme="minorEastAsia"/>
                <w:color w:val="auto"/>
                <w:sz w:val="24"/>
                <w:highlight w:val="none"/>
              </w:rPr>
            </w:pPr>
          </w:p>
        </w:tc>
        <w:tc>
          <w:tcPr>
            <w:tcW w:w="552" w:type="dxa"/>
          </w:tcPr>
          <w:p w14:paraId="6DD77BF9">
            <w:pPr>
              <w:spacing w:line="360" w:lineRule="auto"/>
              <w:rPr>
                <w:rFonts w:cs="仿宋_GB2312" w:asciiTheme="minorEastAsia" w:hAnsiTheme="minorEastAsia" w:eastAsiaTheme="minorEastAsia"/>
                <w:color w:val="auto"/>
                <w:sz w:val="24"/>
                <w:highlight w:val="none"/>
              </w:rPr>
            </w:pPr>
          </w:p>
        </w:tc>
        <w:tc>
          <w:tcPr>
            <w:tcW w:w="552" w:type="dxa"/>
          </w:tcPr>
          <w:p w14:paraId="5A5982B0">
            <w:pPr>
              <w:spacing w:line="360" w:lineRule="auto"/>
              <w:rPr>
                <w:rFonts w:cs="仿宋_GB2312" w:asciiTheme="minorEastAsia" w:hAnsiTheme="minorEastAsia" w:eastAsiaTheme="minorEastAsia"/>
                <w:color w:val="auto"/>
                <w:sz w:val="24"/>
                <w:highlight w:val="none"/>
              </w:rPr>
            </w:pPr>
          </w:p>
        </w:tc>
        <w:tc>
          <w:tcPr>
            <w:tcW w:w="553" w:type="dxa"/>
          </w:tcPr>
          <w:p w14:paraId="440492FE">
            <w:pPr>
              <w:spacing w:line="360" w:lineRule="auto"/>
              <w:rPr>
                <w:rFonts w:cs="仿宋_GB2312" w:asciiTheme="minorEastAsia" w:hAnsiTheme="minorEastAsia" w:eastAsiaTheme="minorEastAsia"/>
                <w:color w:val="auto"/>
                <w:sz w:val="24"/>
                <w:highlight w:val="none"/>
              </w:rPr>
            </w:pPr>
          </w:p>
        </w:tc>
        <w:tc>
          <w:tcPr>
            <w:tcW w:w="553" w:type="dxa"/>
          </w:tcPr>
          <w:p w14:paraId="2E1C9BE2">
            <w:pPr>
              <w:spacing w:line="360" w:lineRule="auto"/>
              <w:rPr>
                <w:rFonts w:cs="仿宋_GB2312" w:asciiTheme="minorEastAsia" w:hAnsiTheme="minorEastAsia" w:eastAsiaTheme="minorEastAsia"/>
                <w:color w:val="auto"/>
                <w:sz w:val="24"/>
                <w:highlight w:val="none"/>
              </w:rPr>
            </w:pPr>
          </w:p>
        </w:tc>
        <w:tc>
          <w:tcPr>
            <w:tcW w:w="553" w:type="dxa"/>
          </w:tcPr>
          <w:p w14:paraId="1D407690">
            <w:pPr>
              <w:spacing w:line="360" w:lineRule="auto"/>
              <w:rPr>
                <w:rFonts w:cs="仿宋_GB2312" w:asciiTheme="minorEastAsia" w:hAnsiTheme="minorEastAsia" w:eastAsiaTheme="minorEastAsia"/>
                <w:color w:val="auto"/>
                <w:sz w:val="24"/>
                <w:highlight w:val="none"/>
              </w:rPr>
            </w:pPr>
          </w:p>
        </w:tc>
        <w:tc>
          <w:tcPr>
            <w:tcW w:w="553" w:type="dxa"/>
          </w:tcPr>
          <w:p w14:paraId="00AF41D0">
            <w:pPr>
              <w:spacing w:line="360" w:lineRule="auto"/>
              <w:rPr>
                <w:rFonts w:cs="仿宋_GB2312" w:asciiTheme="minorEastAsia" w:hAnsiTheme="minorEastAsia" w:eastAsiaTheme="minorEastAsia"/>
                <w:color w:val="auto"/>
                <w:sz w:val="24"/>
                <w:highlight w:val="none"/>
              </w:rPr>
            </w:pPr>
          </w:p>
        </w:tc>
        <w:tc>
          <w:tcPr>
            <w:tcW w:w="553" w:type="dxa"/>
          </w:tcPr>
          <w:p w14:paraId="3C7818EE">
            <w:pPr>
              <w:spacing w:line="360" w:lineRule="auto"/>
              <w:rPr>
                <w:rFonts w:cs="仿宋_GB2312" w:asciiTheme="minorEastAsia" w:hAnsiTheme="minorEastAsia" w:eastAsiaTheme="minorEastAsia"/>
                <w:color w:val="auto"/>
                <w:sz w:val="24"/>
                <w:highlight w:val="none"/>
              </w:rPr>
            </w:pPr>
          </w:p>
        </w:tc>
        <w:tc>
          <w:tcPr>
            <w:tcW w:w="553" w:type="dxa"/>
          </w:tcPr>
          <w:p w14:paraId="54B14112">
            <w:pPr>
              <w:spacing w:line="360" w:lineRule="auto"/>
              <w:rPr>
                <w:rFonts w:cs="仿宋_GB2312" w:asciiTheme="minorEastAsia" w:hAnsiTheme="minorEastAsia" w:eastAsiaTheme="minorEastAsia"/>
                <w:color w:val="auto"/>
                <w:sz w:val="24"/>
                <w:highlight w:val="none"/>
              </w:rPr>
            </w:pPr>
          </w:p>
        </w:tc>
        <w:tc>
          <w:tcPr>
            <w:tcW w:w="553" w:type="dxa"/>
          </w:tcPr>
          <w:p w14:paraId="76354D34">
            <w:pPr>
              <w:spacing w:line="360" w:lineRule="auto"/>
              <w:rPr>
                <w:rFonts w:cs="仿宋_GB2312" w:asciiTheme="minorEastAsia" w:hAnsiTheme="minorEastAsia" w:eastAsiaTheme="minorEastAsia"/>
                <w:color w:val="auto"/>
                <w:sz w:val="24"/>
                <w:highlight w:val="none"/>
              </w:rPr>
            </w:pPr>
          </w:p>
        </w:tc>
        <w:tc>
          <w:tcPr>
            <w:tcW w:w="553" w:type="dxa"/>
          </w:tcPr>
          <w:p w14:paraId="32118664">
            <w:pPr>
              <w:spacing w:line="360" w:lineRule="auto"/>
              <w:rPr>
                <w:rFonts w:cs="仿宋_GB2312" w:asciiTheme="minorEastAsia" w:hAnsiTheme="minorEastAsia" w:eastAsiaTheme="minorEastAsia"/>
                <w:color w:val="auto"/>
                <w:sz w:val="24"/>
                <w:highlight w:val="none"/>
              </w:rPr>
            </w:pPr>
          </w:p>
        </w:tc>
        <w:tc>
          <w:tcPr>
            <w:tcW w:w="553" w:type="dxa"/>
          </w:tcPr>
          <w:p w14:paraId="1B25CC99">
            <w:pPr>
              <w:spacing w:line="360" w:lineRule="auto"/>
              <w:rPr>
                <w:rFonts w:cs="仿宋_GB2312" w:asciiTheme="minorEastAsia" w:hAnsiTheme="minorEastAsia" w:eastAsiaTheme="minorEastAsia"/>
                <w:color w:val="auto"/>
                <w:sz w:val="24"/>
                <w:highlight w:val="none"/>
              </w:rPr>
            </w:pPr>
          </w:p>
        </w:tc>
        <w:tc>
          <w:tcPr>
            <w:tcW w:w="553" w:type="dxa"/>
          </w:tcPr>
          <w:p w14:paraId="7687269B">
            <w:pPr>
              <w:spacing w:line="360" w:lineRule="auto"/>
              <w:rPr>
                <w:rFonts w:cs="仿宋_GB2312" w:asciiTheme="minorEastAsia" w:hAnsiTheme="minorEastAsia" w:eastAsiaTheme="minorEastAsia"/>
                <w:color w:val="auto"/>
                <w:sz w:val="24"/>
                <w:highlight w:val="none"/>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highlight w:val="none"/>
              </w:rPr>
            </w:pPr>
          </w:p>
        </w:tc>
        <w:tc>
          <w:tcPr>
            <w:tcW w:w="552" w:type="dxa"/>
          </w:tcPr>
          <w:p w14:paraId="54762D4E">
            <w:pPr>
              <w:spacing w:line="360" w:lineRule="auto"/>
              <w:rPr>
                <w:rFonts w:cs="仿宋_GB2312" w:asciiTheme="minorEastAsia" w:hAnsiTheme="minorEastAsia" w:eastAsiaTheme="minorEastAsia"/>
                <w:color w:val="auto"/>
                <w:sz w:val="24"/>
                <w:highlight w:val="none"/>
              </w:rPr>
            </w:pPr>
          </w:p>
        </w:tc>
        <w:tc>
          <w:tcPr>
            <w:tcW w:w="552" w:type="dxa"/>
          </w:tcPr>
          <w:p w14:paraId="5F2FC664">
            <w:pPr>
              <w:spacing w:line="360" w:lineRule="auto"/>
              <w:rPr>
                <w:rFonts w:cs="仿宋_GB2312" w:asciiTheme="minorEastAsia" w:hAnsiTheme="minorEastAsia" w:eastAsiaTheme="minorEastAsia"/>
                <w:color w:val="auto"/>
                <w:sz w:val="24"/>
                <w:highlight w:val="none"/>
              </w:rPr>
            </w:pPr>
          </w:p>
        </w:tc>
        <w:tc>
          <w:tcPr>
            <w:tcW w:w="552" w:type="dxa"/>
          </w:tcPr>
          <w:p w14:paraId="1E39B9FD">
            <w:pPr>
              <w:spacing w:line="360" w:lineRule="auto"/>
              <w:rPr>
                <w:rFonts w:cs="仿宋_GB2312" w:asciiTheme="minorEastAsia" w:hAnsiTheme="minorEastAsia" w:eastAsiaTheme="minorEastAsia"/>
                <w:color w:val="auto"/>
                <w:sz w:val="24"/>
                <w:highlight w:val="none"/>
              </w:rPr>
            </w:pPr>
          </w:p>
        </w:tc>
        <w:tc>
          <w:tcPr>
            <w:tcW w:w="552" w:type="dxa"/>
          </w:tcPr>
          <w:p w14:paraId="5C9E1F17">
            <w:pPr>
              <w:spacing w:line="360" w:lineRule="auto"/>
              <w:rPr>
                <w:rFonts w:cs="仿宋_GB2312" w:asciiTheme="minorEastAsia" w:hAnsiTheme="minorEastAsia" w:eastAsiaTheme="minorEastAsia"/>
                <w:color w:val="auto"/>
                <w:sz w:val="24"/>
                <w:highlight w:val="none"/>
              </w:rPr>
            </w:pPr>
          </w:p>
        </w:tc>
        <w:tc>
          <w:tcPr>
            <w:tcW w:w="552" w:type="dxa"/>
          </w:tcPr>
          <w:p w14:paraId="173FE914">
            <w:pPr>
              <w:spacing w:line="360" w:lineRule="auto"/>
              <w:rPr>
                <w:rFonts w:cs="仿宋_GB2312" w:asciiTheme="minorEastAsia" w:hAnsiTheme="minorEastAsia" w:eastAsiaTheme="minorEastAsia"/>
                <w:color w:val="auto"/>
                <w:sz w:val="24"/>
                <w:highlight w:val="none"/>
              </w:rPr>
            </w:pPr>
          </w:p>
        </w:tc>
        <w:tc>
          <w:tcPr>
            <w:tcW w:w="552" w:type="dxa"/>
          </w:tcPr>
          <w:p w14:paraId="3C568CBA">
            <w:pPr>
              <w:spacing w:line="360" w:lineRule="auto"/>
              <w:rPr>
                <w:rFonts w:cs="仿宋_GB2312" w:asciiTheme="minorEastAsia" w:hAnsiTheme="minorEastAsia" w:eastAsiaTheme="minorEastAsia"/>
                <w:color w:val="auto"/>
                <w:sz w:val="24"/>
                <w:highlight w:val="none"/>
              </w:rPr>
            </w:pPr>
          </w:p>
        </w:tc>
        <w:tc>
          <w:tcPr>
            <w:tcW w:w="553" w:type="dxa"/>
          </w:tcPr>
          <w:p w14:paraId="72CD8A0D">
            <w:pPr>
              <w:spacing w:line="360" w:lineRule="auto"/>
              <w:rPr>
                <w:rFonts w:cs="仿宋_GB2312" w:asciiTheme="minorEastAsia" w:hAnsiTheme="minorEastAsia" w:eastAsiaTheme="minorEastAsia"/>
                <w:color w:val="auto"/>
                <w:sz w:val="24"/>
                <w:highlight w:val="none"/>
              </w:rPr>
            </w:pPr>
          </w:p>
        </w:tc>
        <w:tc>
          <w:tcPr>
            <w:tcW w:w="553" w:type="dxa"/>
          </w:tcPr>
          <w:p w14:paraId="3E76EF99">
            <w:pPr>
              <w:spacing w:line="360" w:lineRule="auto"/>
              <w:rPr>
                <w:rFonts w:cs="仿宋_GB2312" w:asciiTheme="minorEastAsia" w:hAnsiTheme="minorEastAsia" w:eastAsiaTheme="minorEastAsia"/>
                <w:color w:val="auto"/>
                <w:sz w:val="24"/>
                <w:highlight w:val="none"/>
              </w:rPr>
            </w:pPr>
          </w:p>
        </w:tc>
        <w:tc>
          <w:tcPr>
            <w:tcW w:w="553" w:type="dxa"/>
          </w:tcPr>
          <w:p w14:paraId="59674B8B">
            <w:pPr>
              <w:spacing w:line="360" w:lineRule="auto"/>
              <w:rPr>
                <w:rFonts w:cs="仿宋_GB2312" w:asciiTheme="minorEastAsia" w:hAnsiTheme="minorEastAsia" w:eastAsiaTheme="minorEastAsia"/>
                <w:color w:val="auto"/>
                <w:sz w:val="24"/>
                <w:highlight w:val="none"/>
              </w:rPr>
            </w:pPr>
          </w:p>
        </w:tc>
        <w:tc>
          <w:tcPr>
            <w:tcW w:w="553" w:type="dxa"/>
          </w:tcPr>
          <w:p w14:paraId="77C24FDC">
            <w:pPr>
              <w:spacing w:line="360" w:lineRule="auto"/>
              <w:rPr>
                <w:rFonts w:cs="仿宋_GB2312" w:asciiTheme="minorEastAsia" w:hAnsiTheme="minorEastAsia" w:eastAsiaTheme="minorEastAsia"/>
                <w:color w:val="auto"/>
                <w:sz w:val="24"/>
                <w:highlight w:val="none"/>
              </w:rPr>
            </w:pPr>
          </w:p>
        </w:tc>
        <w:tc>
          <w:tcPr>
            <w:tcW w:w="553" w:type="dxa"/>
          </w:tcPr>
          <w:p w14:paraId="559697CD">
            <w:pPr>
              <w:spacing w:line="360" w:lineRule="auto"/>
              <w:rPr>
                <w:rFonts w:cs="仿宋_GB2312" w:asciiTheme="minorEastAsia" w:hAnsiTheme="minorEastAsia" w:eastAsiaTheme="minorEastAsia"/>
                <w:color w:val="auto"/>
                <w:sz w:val="24"/>
                <w:highlight w:val="none"/>
              </w:rPr>
            </w:pPr>
          </w:p>
        </w:tc>
        <w:tc>
          <w:tcPr>
            <w:tcW w:w="553" w:type="dxa"/>
          </w:tcPr>
          <w:p w14:paraId="58340652">
            <w:pPr>
              <w:spacing w:line="360" w:lineRule="auto"/>
              <w:rPr>
                <w:rFonts w:cs="仿宋_GB2312" w:asciiTheme="minorEastAsia" w:hAnsiTheme="minorEastAsia" w:eastAsiaTheme="minorEastAsia"/>
                <w:color w:val="auto"/>
                <w:sz w:val="24"/>
                <w:highlight w:val="none"/>
              </w:rPr>
            </w:pPr>
          </w:p>
        </w:tc>
        <w:tc>
          <w:tcPr>
            <w:tcW w:w="553" w:type="dxa"/>
          </w:tcPr>
          <w:p w14:paraId="70D72460">
            <w:pPr>
              <w:spacing w:line="360" w:lineRule="auto"/>
              <w:rPr>
                <w:rFonts w:cs="仿宋_GB2312" w:asciiTheme="minorEastAsia" w:hAnsiTheme="minorEastAsia" w:eastAsiaTheme="minorEastAsia"/>
                <w:color w:val="auto"/>
                <w:sz w:val="24"/>
                <w:highlight w:val="none"/>
              </w:rPr>
            </w:pPr>
          </w:p>
        </w:tc>
        <w:tc>
          <w:tcPr>
            <w:tcW w:w="553" w:type="dxa"/>
          </w:tcPr>
          <w:p w14:paraId="2FEEDC54">
            <w:pPr>
              <w:spacing w:line="360" w:lineRule="auto"/>
              <w:rPr>
                <w:rFonts w:cs="仿宋_GB2312" w:asciiTheme="minorEastAsia" w:hAnsiTheme="minorEastAsia" w:eastAsiaTheme="minorEastAsia"/>
                <w:color w:val="auto"/>
                <w:sz w:val="24"/>
                <w:highlight w:val="none"/>
              </w:rPr>
            </w:pPr>
          </w:p>
        </w:tc>
        <w:tc>
          <w:tcPr>
            <w:tcW w:w="553" w:type="dxa"/>
          </w:tcPr>
          <w:p w14:paraId="66271B9E">
            <w:pPr>
              <w:spacing w:line="360" w:lineRule="auto"/>
              <w:rPr>
                <w:rFonts w:cs="仿宋_GB2312" w:asciiTheme="minorEastAsia" w:hAnsiTheme="minorEastAsia" w:eastAsiaTheme="minorEastAsia"/>
                <w:color w:val="auto"/>
                <w:sz w:val="24"/>
                <w:highlight w:val="none"/>
              </w:rPr>
            </w:pPr>
          </w:p>
        </w:tc>
        <w:tc>
          <w:tcPr>
            <w:tcW w:w="553" w:type="dxa"/>
          </w:tcPr>
          <w:p w14:paraId="54F03781">
            <w:pPr>
              <w:spacing w:line="360" w:lineRule="auto"/>
              <w:rPr>
                <w:rFonts w:cs="仿宋_GB2312" w:asciiTheme="minorEastAsia" w:hAnsiTheme="minorEastAsia" w:eastAsiaTheme="minorEastAsia"/>
                <w:color w:val="auto"/>
                <w:sz w:val="24"/>
                <w:highlight w:val="none"/>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highlight w:val="none"/>
              </w:rPr>
            </w:pPr>
          </w:p>
        </w:tc>
        <w:tc>
          <w:tcPr>
            <w:tcW w:w="552" w:type="dxa"/>
          </w:tcPr>
          <w:p w14:paraId="48A7166F">
            <w:pPr>
              <w:spacing w:line="360" w:lineRule="auto"/>
              <w:rPr>
                <w:rFonts w:cs="仿宋_GB2312" w:asciiTheme="minorEastAsia" w:hAnsiTheme="minorEastAsia" w:eastAsiaTheme="minorEastAsia"/>
                <w:color w:val="auto"/>
                <w:sz w:val="24"/>
                <w:highlight w:val="none"/>
              </w:rPr>
            </w:pPr>
          </w:p>
        </w:tc>
        <w:tc>
          <w:tcPr>
            <w:tcW w:w="552" w:type="dxa"/>
          </w:tcPr>
          <w:p w14:paraId="70E72CFC">
            <w:pPr>
              <w:spacing w:line="360" w:lineRule="auto"/>
              <w:rPr>
                <w:rFonts w:cs="仿宋_GB2312" w:asciiTheme="minorEastAsia" w:hAnsiTheme="minorEastAsia" w:eastAsiaTheme="minorEastAsia"/>
                <w:color w:val="auto"/>
                <w:sz w:val="24"/>
                <w:highlight w:val="none"/>
              </w:rPr>
            </w:pPr>
          </w:p>
        </w:tc>
        <w:tc>
          <w:tcPr>
            <w:tcW w:w="552" w:type="dxa"/>
          </w:tcPr>
          <w:p w14:paraId="42118238">
            <w:pPr>
              <w:spacing w:line="360" w:lineRule="auto"/>
              <w:rPr>
                <w:rFonts w:cs="仿宋_GB2312" w:asciiTheme="minorEastAsia" w:hAnsiTheme="minorEastAsia" w:eastAsiaTheme="minorEastAsia"/>
                <w:color w:val="auto"/>
                <w:sz w:val="24"/>
                <w:highlight w:val="none"/>
              </w:rPr>
            </w:pPr>
          </w:p>
        </w:tc>
        <w:tc>
          <w:tcPr>
            <w:tcW w:w="552" w:type="dxa"/>
          </w:tcPr>
          <w:p w14:paraId="7E1B3E11">
            <w:pPr>
              <w:spacing w:line="360" w:lineRule="auto"/>
              <w:rPr>
                <w:rFonts w:cs="仿宋_GB2312" w:asciiTheme="minorEastAsia" w:hAnsiTheme="minorEastAsia" w:eastAsiaTheme="minorEastAsia"/>
                <w:color w:val="auto"/>
                <w:sz w:val="24"/>
                <w:highlight w:val="none"/>
              </w:rPr>
            </w:pPr>
          </w:p>
        </w:tc>
        <w:tc>
          <w:tcPr>
            <w:tcW w:w="552" w:type="dxa"/>
          </w:tcPr>
          <w:p w14:paraId="0B504F70">
            <w:pPr>
              <w:spacing w:line="360" w:lineRule="auto"/>
              <w:rPr>
                <w:rFonts w:cs="仿宋_GB2312" w:asciiTheme="minorEastAsia" w:hAnsiTheme="minorEastAsia" w:eastAsiaTheme="minorEastAsia"/>
                <w:color w:val="auto"/>
                <w:sz w:val="24"/>
                <w:highlight w:val="none"/>
              </w:rPr>
            </w:pPr>
          </w:p>
        </w:tc>
        <w:tc>
          <w:tcPr>
            <w:tcW w:w="552" w:type="dxa"/>
          </w:tcPr>
          <w:p w14:paraId="7193612F">
            <w:pPr>
              <w:spacing w:line="360" w:lineRule="auto"/>
              <w:rPr>
                <w:rFonts w:cs="仿宋_GB2312" w:asciiTheme="minorEastAsia" w:hAnsiTheme="minorEastAsia" w:eastAsiaTheme="minorEastAsia"/>
                <w:color w:val="auto"/>
                <w:sz w:val="24"/>
                <w:highlight w:val="none"/>
              </w:rPr>
            </w:pPr>
          </w:p>
        </w:tc>
        <w:tc>
          <w:tcPr>
            <w:tcW w:w="553" w:type="dxa"/>
          </w:tcPr>
          <w:p w14:paraId="66531FE2">
            <w:pPr>
              <w:spacing w:line="360" w:lineRule="auto"/>
              <w:rPr>
                <w:rFonts w:cs="仿宋_GB2312" w:asciiTheme="minorEastAsia" w:hAnsiTheme="minorEastAsia" w:eastAsiaTheme="minorEastAsia"/>
                <w:color w:val="auto"/>
                <w:sz w:val="24"/>
                <w:highlight w:val="none"/>
              </w:rPr>
            </w:pPr>
          </w:p>
        </w:tc>
        <w:tc>
          <w:tcPr>
            <w:tcW w:w="553" w:type="dxa"/>
          </w:tcPr>
          <w:p w14:paraId="48CB1A0B">
            <w:pPr>
              <w:spacing w:line="360" w:lineRule="auto"/>
              <w:rPr>
                <w:rFonts w:cs="仿宋_GB2312" w:asciiTheme="minorEastAsia" w:hAnsiTheme="minorEastAsia" w:eastAsiaTheme="minorEastAsia"/>
                <w:color w:val="auto"/>
                <w:sz w:val="24"/>
                <w:highlight w:val="none"/>
              </w:rPr>
            </w:pPr>
          </w:p>
        </w:tc>
        <w:tc>
          <w:tcPr>
            <w:tcW w:w="553" w:type="dxa"/>
          </w:tcPr>
          <w:p w14:paraId="3DA04DF1">
            <w:pPr>
              <w:spacing w:line="360" w:lineRule="auto"/>
              <w:rPr>
                <w:rFonts w:cs="仿宋_GB2312" w:asciiTheme="minorEastAsia" w:hAnsiTheme="minorEastAsia" w:eastAsiaTheme="minorEastAsia"/>
                <w:color w:val="auto"/>
                <w:sz w:val="24"/>
                <w:highlight w:val="none"/>
              </w:rPr>
            </w:pPr>
          </w:p>
        </w:tc>
        <w:tc>
          <w:tcPr>
            <w:tcW w:w="553" w:type="dxa"/>
          </w:tcPr>
          <w:p w14:paraId="12C0A27B">
            <w:pPr>
              <w:spacing w:line="360" w:lineRule="auto"/>
              <w:rPr>
                <w:rFonts w:cs="仿宋_GB2312" w:asciiTheme="minorEastAsia" w:hAnsiTheme="minorEastAsia" w:eastAsiaTheme="minorEastAsia"/>
                <w:color w:val="auto"/>
                <w:sz w:val="24"/>
                <w:highlight w:val="none"/>
              </w:rPr>
            </w:pPr>
          </w:p>
        </w:tc>
        <w:tc>
          <w:tcPr>
            <w:tcW w:w="553" w:type="dxa"/>
          </w:tcPr>
          <w:p w14:paraId="17AB5982">
            <w:pPr>
              <w:spacing w:line="360" w:lineRule="auto"/>
              <w:rPr>
                <w:rFonts w:cs="仿宋_GB2312" w:asciiTheme="minorEastAsia" w:hAnsiTheme="minorEastAsia" w:eastAsiaTheme="minorEastAsia"/>
                <w:color w:val="auto"/>
                <w:sz w:val="24"/>
                <w:highlight w:val="none"/>
              </w:rPr>
            </w:pPr>
          </w:p>
        </w:tc>
        <w:tc>
          <w:tcPr>
            <w:tcW w:w="553" w:type="dxa"/>
          </w:tcPr>
          <w:p w14:paraId="195976F9">
            <w:pPr>
              <w:spacing w:line="360" w:lineRule="auto"/>
              <w:rPr>
                <w:rFonts w:cs="仿宋_GB2312" w:asciiTheme="minorEastAsia" w:hAnsiTheme="minorEastAsia" w:eastAsiaTheme="minorEastAsia"/>
                <w:color w:val="auto"/>
                <w:sz w:val="24"/>
                <w:highlight w:val="none"/>
              </w:rPr>
            </w:pPr>
          </w:p>
        </w:tc>
        <w:tc>
          <w:tcPr>
            <w:tcW w:w="553" w:type="dxa"/>
          </w:tcPr>
          <w:p w14:paraId="74DAC326">
            <w:pPr>
              <w:spacing w:line="360" w:lineRule="auto"/>
              <w:rPr>
                <w:rFonts w:cs="仿宋_GB2312" w:asciiTheme="minorEastAsia" w:hAnsiTheme="minorEastAsia" w:eastAsiaTheme="minorEastAsia"/>
                <w:color w:val="auto"/>
                <w:sz w:val="24"/>
                <w:highlight w:val="none"/>
              </w:rPr>
            </w:pPr>
          </w:p>
        </w:tc>
        <w:tc>
          <w:tcPr>
            <w:tcW w:w="553" w:type="dxa"/>
          </w:tcPr>
          <w:p w14:paraId="3525B47A">
            <w:pPr>
              <w:spacing w:line="360" w:lineRule="auto"/>
              <w:rPr>
                <w:rFonts w:cs="仿宋_GB2312" w:asciiTheme="minorEastAsia" w:hAnsiTheme="minorEastAsia" w:eastAsiaTheme="minorEastAsia"/>
                <w:color w:val="auto"/>
                <w:sz w:val="24"/>
                <w:highlight w:val="none"/>
              </w:rPr>
            </w:pPr>
          </w:p>
        </w:tc>
        <w:tc>
          <w:tcPr>
            <w:tcW w:w="553" w:type="dxa"/>
          </w:tcPr>
          <w:p w14:paraId="0106A039">
            <w:pPr>
              <w:spacing w:line="360" w:lineRule="auto"/>
              <w:rPr>
                <w:rFonts w:cs="仿宋_GB2312" w:asciiTheme="minorEastAsia" w:hAnsiTheme="minorEastAsia" w:eastAsiaTheme="minorEastAsia"/>
                <w:color w:val="auto"/>
                <w:sz w:val="24"/>
                <w:highlight w:val="none"/>
              </w:rPr>
            </w:pPr>
          </w:p>
        </w:tc>
        <w:tc>
          <w:tcPr>
            <w:tcW w:w="553" w:type="dxa"/>
          </w:tcPr>
          <w:p w14:paraId="0994AACE">
            <w:pPr>
              <w:spacing w:line="360" w:lineRule="auto"/>
              <w:rPr>
                <w:rFonts w:cs="仿宋_GB2312" w:asciiTheme="minorEastAsia" w:hAnsiTheme="minorEastAsia" w:eastAsiaTheme="minorEastAsia"/>
                <w:color w:val="auto"/>
                <w:sz w:val="24"/>
                <w:highlight w:val="none"/>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highlight w:val="none"/>
              </w:rPr>
            </w:pPr>
          </w:p>
        </w:tc>
        <w:tc>
          <w:tcPr>
            <w:tcW w:w="552" w:type="dxa"/>
          </w:tcPr>
          <w:p w14:paraId="08F7140B">
            <w:pPr>
              <w:spacing w:line="360" w:lineRule="auto"/>
              <w:rPr>
                <w:rFonts w:cs="仿宋_GB2312" w:asciiTheme="minorEastAsia" w:hAnsiTheme="minorEastAsia" w:eastAsiaTheme="minorEastAsia"/>
                <w:color w:val="auto"/>
                <w:sz w:val="24"/>
                <w:highlight w:val="none"/>
              </w:rPr>
            </w:pPr>
          </w:p>
        </w:tc>
        <w:tc>
          <w:tcPr>
            <w:tcW w:w="552" w:type="dxa"/>
          </w:tcPr>
          <w:p w14:paraId="18A462D8">
            <w:pPr>
              <w:spacing w:line="360" w:lineRule="auto"/>
              <w:rPr>
                <w:rFonts w:cs="仿宋_GB2312" w:asciiTheme="minorEastAsia" w:hAnsiTheme="minorEastAsia" w:eastAsiaTheme="minorEastAsia"/>
                <w:color w:val="auto"/>
                <w:sz w:val="24"/>
                <w:highlight w:val="none"/>
              </w:rPr>
            </w:pPr>
          </w:p>
        </w:tc>
        <w:tc>
          <w:tcPr>
            <w:tcW w:w="552" w:type="dxa"/>
          </w:tcPr>
          <w:p w14:paraId="13AEA541">
            <w:pPr>
              <w:spacing w:line="360" w:lineRule="auto"/>
              <w:rPr>
                <w:rFonts w:cs="仿宋_GB2312" w:asciiTheme="minorEastAsia" w:hAnsiTheme="minorEastAsia" w:eastAsiaTheme="minorEastAsia"/>
                <w:color w:val="auto"/>
                <w:sz w:val="24"/>
                <w:highlight w:val="none"/>
              </w:rPr>
            </w:pPr>
          </w:p>
        </w:tc>
        <w:tc>
          <w:tcPr>
            <w:tcW w:w="552" w:type="dxa"/>
          </w:tcPr>
          <w:p w14:paraId="73F19F4E">
            <w:pPr>
              <w:spacing w:line="360" w:lineRule="auto"/>
              <w:rPr>
                <w:rFonts w:cs="仿宋_GB2312" w:asciiTheme="minorEastAsia" w:hAnsiTheme="minorEastAsia" w:eastAsiaTheme="minorEastAsia"/>
                <w:color w:val="auto"/>
                <w:sz w:val="24"/>
                <w:highlight w:val="none"/>
              </w:rPr>
            </w:pPr>
          </w:p>
        </w:tc>
        <w:tc>
          <w:tcPr>
            <w:tcW w:w="552" w:type="dxa"/>
          </w:tcPr>
          <w:p w14:paraId="25D80AD0">
            <w:pPr>
              <w:spacing w:line="360" w:lineRule="auto"/>
              <w:rPr>
                <w:rFonts w:cs="仿宋_GB2312" w:asciiTheme="minorEastAsia" w:hAnsiTheme="minorEastAsia" w:eastAsiaTheme="minorEastAsia"/>
                <w:color w:val="auto"/>
                <w:sz w:val="24"/>
                <w:highlight w:val="none"/>
              </w:rPr>
            </w:pPr>
          </w:p>
        </w:tc>
        <w:tc>
          <w:tcPr>
            <w:tcW w:w="552" w:type="dxa"/>
          </w:tcPr>
          <w:p w14:paraId="36D3A758">
            <w:pPr>
              <w:spacing w:line="360" w:lineRule="auto"/>
              <w:rPr>
                <w:rFonts w:cs="仿宋_GB2312" w:asciiTheme="minorEastAsia" w:hAnsiTheme="minorEastAsia" w:eastAsiaTheme="minorEastAsia"/>
                <w:color w:val="auto"/>
                <w:sz w:val="24"/>
                <w:highlight w:val="none"/>
              </w:rPr>
            </w:pPr>
          </w:p>
        </w:tc>
        <w:tc>
          <w:tcPr>
            <w:tcW w:w="553" w:type="dxa"/>
          </w:tcPr>
          <w:p w14:paraId="59300C11">
            <w:pPr>
              <w:spacing w:line="360" w:lineRule="auto"/>
              <w:rPr>
                <w:rFonts w:cs="仿宋_GB2312" w:asciiTheme="minorEastAsia" w:hAnsiTheme="minorEastAsia" w:eastAsiaTheme="minorEastAsia"/>
                <w:color w:val="auto"/>
                <w:sz w:val="24"/>
                <w:highlight w:val="none"/>
              </w:rPr>
            </w:pPr>
          </w:p>
        </w:tc>
        <w:tc>
          <w:tcPr>
            <w:tcW w:w="553" w:type="dxa"/>
          </w:tcPr>
          <w:p w14:paraId="450B8262">
            <w:pPr>
              <w:spacing w:line="360" w:lineRule="auto"/>
              <w:rPr>
                <w:rFonts w:cs="仿宋_GB2312" w:asciiTheme="minorEastAsia" w:hAnsiTheme="minorEastAsia" w:eastAsiaTheme="minorEastAsia"/>
                <w:color w:val="auto"/>
                <w:sz w:val="24"/>
                <w:highlight w:val="none"/>
              </w:rPr>
            </w:pPr>
          </w:p>
        </w:tc>
        <w:tc>
          <w:tcPr>
            <w:tcW w:w="553" w:type="dxa"/>
          </w:tcPr>
          <w:p w14:paraId="3801B1D8">
            <w:pPr>
              <w:spacing w:line="360" w:lineRule="auto"/>
              <w:rPr>
                <w:rFonts w:cs="仿宋_GB2312" w:asciiTheme="minorEastAsia" w:hAnsiTheme="minorEastAsia" w:eastAsiaTheme="minorEastAsia"/>
                <w:color w:val="auto"/>
                <w:sz w:val="24"/>
                <w:highlight w:val="none"/>
              </w:rPr>
            </w:pPr>
          </w:p>
        </w:tc>
        <w:tc>
          <w:tcPr>
            <w:tcW w:w="553" w:type="dxa"/>
          </w:tcPr>
          <w:p w14:paraId="0F01E992">
            <w:pPr>
              <w:spacing w:line="360" w:lineRule="auto"/>
              <w:rPr>
                <w:rFonts w:cs="仿宋_GB2312" w:asciiTheme="minorEastAsia" w:hAnsiTheme="minorEastAsia" w:eastAsiaTheme="minorEastAsia"/>
                <w:color w:val="auto"/>
                <w:sz w:val="24"/>
                <w:highlight w:val="none"/>
              </w:rPr>
            </w:pPr>
          </w:p>
        </w:tc>
        <w:tc>
          <w:tcPr>
            <w:tcW w:w="553" w:type="dxa"/>
          </w:tcPr>
          <w:p w14:paraId="3157D5E9">
            <w:pPr>
              <w:spacing w:line="360" w:lineRule="auto"/>
              <w:rPr>
                <w:rFonts w:cs="仿宋_GB2312" w:asciiTheme="minorEastAsia" w:hAnsiTheme="minorEastAsia" w:eastAsiaTheme="minorEastAsia"/>
                <w:color w:val="auto"/>
                <w:sz w:val="24"/>
                <w:highlight w:val="none"/>
              </w:rPr>
            </w:pPr>
          </w:p>
        </w:tc>
        <w:tc>
          <w:tcPr>
            <w:tcW w:w="553" w:type="dxa"/>
          </w:tcPr>
          <w:p w14:paraId="2C420924">
            <w:pPr>
              <w:spacing w:line="360" w:lineRule="auto"/>
              <w:rPr>
                <w:rFonts w:cs="仿宋_GB2312" w:asciiTheme="minorEastAsia" w:hAnsiTheme="minorEastAsia" w:eastAsiaTheme="minorEastAsia"/>
                <w:color w:val="auto"/>
                <w:sz w:val="24"/>
                <w:highlight w:val="none"/>
              </w:rPr>
            </w:pPr>
          </w:p>
        </w:tc>
        <w:tc>
          <w:tcPr>
            <w:tcW w:w="553" w:type="dxa"/>
          </w:tcPr>
          <w:p w14:paraId="24DF5B1F">
            <w:pPr>
              <w:spacing w:line="360" w:lineRule="auto"/>
              <w:rPr>
                <w:rFonts w:cs="仿宋_GB2312" w:asciiTheme="minorEastAsia" w:hAnsiTheme="minorEastAsia" w:eastAsiaTheme="minorEastAsia"/>
                <w:color w:val="auto"/>
                <w:sz w:val="24"/>
                <w:highlight w:val="none"/>
              </w:rPr>
            </w:pPr>
          </w:p>
        </w:tc>
        <w:tc>
          <w:tcPr>
            <w:tcW w:w="553" w:type="dxa"/>
          </w:tcPr>
          <w:p w14:paraId="0D84381E">
            <w:pPr>
              <w:spacing w:line="360" w:lineRule="auto"/>
              <w:rPr>
                <w:rFonts w:cs="仿宋_GB2312" w:asciiTheme="minorEastAsia" w:hAnsiTheme="minorEastAsia" w:eastAsiaTheme="minorEastAsia"/>
                <w:color w:val="auto"/>
                <w:sz w:val="24"/>
                <w:highlight w:val="none"/>
              </w:rPr>
            </w:pPr>
          </w:p>
        </w:tc>
        <w:tc>
          <w:tcPr>
            <w:tcW w:w="553" w:type="dxa"/>
          </w:tcPr>
          <w:p w14:paraId="2A40E454">
            <w:pPr>
              <w:spacing w:line="360" w:lineRule="auto"/>
              <w:rPr>
                <w:rFonts w:cs="仿宋_GB2312" w:asciiTheme="minorEastAsia" w:hAnsiTheme="minorEastAsia" w:eastAsiaTheme="minorEastAsia"/>
                <w:color w:val="auto"/>
                <w:sz w:val="24"/>
                <w:highlight w:val="none"/>
              </w:rPr>
            </w:pPr>
          </w:p>
        </w:tc>
        <w:tc>
          <w:tcPr>
            <w:tcW w:w="553" w:type="dxa"/>
          </w:tcPr>
          <w:p w14:paraId="5B172198">
            <w:pPr>
              <w:spacing w:line="360" w:lineRule="auto"/>
              <w:rPr>
                <w:rFonts w:cs="仿宋_GB2312" w:asciiTheme="minorEastAsia" w:hAnsiTheme="minorEastAsia" w:eastAsiaTheme="minorEastAsia"/>
                <w:color w:val="auto"/>
                <w:sz w:val="24"/>
                <w:highlight w:val="none"/>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highlight w:val="none"/>
              </w:rPr>
            </w:pPr>
          </w:p>
        </w:tc>
        <w:tc>
          <w:tcPr>
            <w:tcW w:w="552" w:type="dxa"/>
          </w:tcPr>
          <w:p w14:paraId="46961A80">
            <w:pPr>
              <w:spacing w:line="360" w:lineRule="auto"/>
              <w:rPr>
                <w:rFonts w:cs="仿宋_GB2312" w:asciiTheme="minorEastAsia" w:hAnsiTheme="minorEastAsia" w:eastAsiaTheme="minorEastAsia"/>
                <w:color w:val="auto"/>
                <w:sz w:val="24"/>
                <w:highlight w:val="none"/>
              </w:rPr>
            </w:pPr>
          </w:p>
        </w:tc>
        <w:tc>
          <w:tcPr>
            <w:tcW w:w="552" w:type="dxa"/>
          </w:tcPr>
          <w:p w14:paraId="5B6E9036">
            <w:pPr>
              <w:spacing w:line="360" w:lineRule="auto"/>
              <w:rPr>
                <w:rFonts w:cs="仿宋_GB2312" w:asciiTheme="minorEastAsia" w:hAnsiTheme="minorEastAsia" w:eastAsiaTheme="minorEastAsia"/>
                <w:color w:val="auto"/>
                <w:sz w:val="24"/>
                <w:highlight w:val="none"/>
              </w:rPr>
            </w:pPr>
          </w:p>
        </w:tc>
        <w:tc>
          <w:tcPr>
            <w:tcW w:w="552" w:type="dxa"/>
          </w:tcPr>
          <w:p w14:paraId="2F048924">
            <w:pPr>
              <w:spacing w:line="360" w:lineRule="auto"/>
              <w:rPr>
                <w:rFonts w:cs="仿宋_GB2312" w:asciiTheme="minorEastAsia" w:hAnsiTheme="minorEastAsia" w:eastAsiaTheme="minorEastAsia"/>
                <w:color w:val="auto"/>
                <w:sz w:val="24"/>
                <w:highlight w:val="none"/>
              </w:rPr>
            </w:pPr>
          </w:p>
        </w:tc>
        <w:tc>
          <w:tcPr>
            <w:tcW w:w="552" w:type="dxa"/>
          </w:tcPr>
          <w:p w14:paraId="3B0743C9">
            <w:pPr>
              <w:spacing w:line="360" w:lineRule="auto"/>
              <w:rPr>
                <w:rFonts w:cs="仿宋_GB2312" w:asciiTheme="minorEastAsia" w:hAnsiTheme="minorEastAsia" w:eastAsiaTheme="minorEastAsia"/>
                <w:color w:val="auto"/>
                <w:sz w:val="24"/>
                <w:highlight w:val="none"/>
              </w:rPr>
            </w:pPr>
          </w:p>
        </w:tc>
        <w:tc>
          <w:tcPr>
            <w:tcW w:w="552" w:type="dxa"/>
          </w:tcPr>
          <w:p w14:paraId="2850E793">
            <w:pPr>
              <w:spacing w:line="360" w:lineRule="auto"/>
              <w:rPr>
                <w:rFonts w:cs="仿宋_GB2312" w:asciiTheme="minorEastAsia" w:hAnsiTheme="minorEastAsia" w:eastAsiaTheme="minorEastAsia"/>
                <w:color w:val="auto"/>
                <w:sz w:val="24"/>
                <w:highlight w:val="none"/>
              </w:rPr>
            </w:pPr>
          </w:p>
        </w:tc>
        <w:tc>
          <w:tcPr>
            <w:tcW w:w="552" w:type="dxa"/>
          </w:tcPr>
          <w:p w14:paraId="6E690AEA">
            <w:pPr>
              <w:spacing w:line="360" w:lineRule="auto"/>
              <w:rPr>
                <w:rFonts w:cs="仿宋_GB2312" w:asciiTheme="minorEastAsia" w:hAnsiTheme="minorEastAsia" w:eastAsiaTheme="minorEastAsia"/>
                <w:color w:val="auto"/>
                <w:sz w:val="24"/>
                <w:highlight w:val="none"/>
              </w:rPr>
            </w:pPr>
          </w:p>
        </w:tc>
        <w:tc>
          <w:tcPr>
            <w:tcW w:w="553" w:type="dxa"/>
          </w:tcPr>
          <w:p w14:paraId="343010EA">
            <w:pPr>
              <w:spacing w:line="360" w:lineRule="auto"/>
              <w:rPr>
                <w:rFonts w:cs="仿宋_GB2312" w:asciiTheme="minorEastAsia" w:hAnsiTheme="minorEastAsia" w:eastAsiaTheme="minorEastAsia"/>
                <w:color w:val="auto"/>
                <w:sz w:val="24"/>
                <w:highlight w:val="none"/>
              </w:rPr>
            </w:pPr>
          </w:p>
        </w:tc>
        <w:tc>
          <w:tcPr>
            <w:tcW w:w="553" w:type="dxa"/>
          </w:tcPr>
          <w:p w14:paraId="5EF4A835">
            <w:pPr>
              <w:spacing w:line="360" w:lineRule="auto"/>
              <w:rPr>
                <w:rFonts w:cs="仿宋_GB2312" w:asciiTheme="minorEastAsia" w:hAnsiTheme="minorEastAsia" w:eastAsiaTheme="minorEastAsia"/>
                <w:color w:val="auto"/>
                <w:sz w:val="24"/>
                <w:highlight w:val="none"/>
              </w:rPr>
            </w:pPr>
          </w:p>
        </w:tc>
        <w:tc>
          <w:tcPr>
            <w:tcW w:w="553" w:type="dxa"/>
          </w:tcPr>
          <w:p w14:paraId="3C4D9951">
            <w:pPr>
              <w:spacing w:line="360" w:lineRule="auto"/>
              <w:rPr>
                <w:rFonts w:cs="仿宋_GB2312" w:asciiTheme="minorEastAsia" w:hAnsiTheme="minorEastAsia" w:eastAsiaTheme="minorEastAsia"/>
                <w:color w:val="auto"/>
                <w:sz w:val="24"/>
                <w:highlight w:val="none"/>
              </w:rPr>
            </w:pPr>
          </w:p>
        </w:tc>
        <w:tc>
          <w:tcPr>
            <w:tcW w:w="553" w:type="dxa"/>
          </w:tcPr>
          <w:p w14:paraId="7C67B6B1">
            <w:pPr>
              <w:spacing w:line="360" w:lineRule="auto"/>
              <w:rPr>
                <w:rFonts w:cs="仿宋_GB2312" w:asciiTheme="minorEastAsia" w:hAnsiTheme="minorEastAsia" w:eastAsiaTheme="minorEastAsia"/>
                <w:color w:val="auto"/>
                <w:sz w:val="24"/>
                <w:highlight w:val="none"/>
              </w:rPr>
            </w:pPr>
          </w:p>
        </w:tc>
        <w:tc>
          <w:tcPr>
            <w:tcW w:w="553" w:type="dxa"/>
          </w:tcPr>
          <w:p w14:paraId="6270F725">
            <w:pPr>
              <w:spacing w:line="360" w:lineRule="auto"/>
              <w:rPr>
                <w:rFonts w:cs="仿宋_GB2312" w:asciiTheme="minorEastAsia" w:hAnsiTheme="minorEastAsia" w:eastAsiaTheme="minorEastAsia"/>
                <w:color w:val="auto"/>
                <w:sz w:val="24"/>
                <w:highlight w:val="none"/>
              </w:rPr>
            </w:pPr>
          </w:p>
        </w:tc>
        <w:tc>
          <w:tcPr>
            <w:tcW w:w="553" w:type="dxa"/>
          </w:tcPr>
          <w:p w14:paraId="2C11D208">
            <w:pPr>
              <w:spacing w:line="360" w:lineRule="auto"/>
              <w:rPr>
                <w:rFonts w:cs="仿宋_GB2312" w:asciiTheme="minorEastAsia" w:hAnsiTheme="minorEastAsia" w:eastAsiaTheme="minorEastAsia"/>
                <w:color w:val="auto"/>
                <w:sz w:val="24"/>
                <w:highlight w:val="none"/>
              </w:rPr>
            </w:pPr>
          </w:p>
        </w:tc>
        <w:tc>
          <w:tcPr>
            <w:tcW w:w="553" w:type="dxa"/>
          </w:tcPr>
          <w:p w14:paraId="640EC6F3">
            <w:pPr>
              <w:spacing w:line="360" w:lineRule="auto"/>
              <w:rPr>
                <w:rFonts w:cs="仿宋_GB2312" w:asciiTheme="minorEastAsia" w:hAnsiTheme="minorEastAsia" w:eastAsiaTheme="minorEastAsia"/>
                <w:color w:val="auto"/>
                <w:sz w:val="24"/>
                <w:highlight w:val="none"/>
              </w:rPr>
            </w:pPr>
          </w:p>
        </w:tc>
        <w:tc>
          <w:tcPr>
            <w:tcW w:w="553" w:type="dxa"/>
          </w:tcPr>
          <w:p w14:paraId="399A971F">
            <w:pPr>
              <w:spacing w:line="360" w:lineRule="auto"/>
              <w:rPr>
                <w:rFonts w:cs="仿宋_GB2312" w:asciiTheme="minorEastAsia" w:hAnsiTheme="minorEastAsia" w:eastAsiaTheme="minorEastAsia"/>
                <w:color w:val="auto"/>
                <w:sz w:val="24"/>
                <w:highlight w:val="none"/>
              </w:rPr>
            </w:pPr>
          </w:p>
        </w:tc>
        <w:tc>
          <w:tcPr>
            <w:tcW w:w="553" w:type="dxa"/>
          </w:tcPr>
          <w:p w14:paraId="45F42CCF">
            <w:pPr>
              <w:spacing w:line="360" w:lineRule="auto"/>
              <w:rPr>
                <w:rFonts w:cs="仿宋_GB2312" w:asciiTheme="minorEastAsia" w:hAnsiTheme="minorEastAsia" w:eastAsiaTheme="minorEastAsia"/>
                <w:color w:val="auto"/>
                <w:sz w:val="24"/>
                <w:highlight w:val="none"/>
              </w:rPr>
            </w:pPr>
          </w:p>
        </w:tc>
        <w:tc>
          <w:tcPr>
            <w:tcW w:w="553" w:type="dxa"/>
          </w:tcPr>
          <w:p w14:paraId="7CB44E20">
            <w:pPr>
              <w:spacing w:line="360" w:lineRule="auto"/>
              <w:rPr>
                <w:rFonts w:cs="仿宋_GB2312" w:asciiTheme="minorEastAsia" w:hAnsiTheme="minorEastAsia" w:eastAsiaTheme="minorEastAsia"/>
                <w:color w:val="auto"/>
                <w:sz w:val="24"/>
                <w:highlight w:val="none"/>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highlight w:val="none"/>
              </w:rPr>
            </w:pPr>
          </w:p>
        </w:tc>
        <w:tc>
          <w:tcPr>
            <w:tcW w:w="552" w:type="dxa"/>
          </w:tcPr>
          <w:p w14:paraId="63841AFE">
            <w:pPr>
              <w:spacing w:line="360" w:lineRule="auto"/>
              <w:rPr>
                <w:rFonts w:cs="仿宋_GB2312" w:asciiTheme="minorEastAsia" w:hAnsiTheme="minorEastAsia" w:eastAsiaTheme="minorEastAsia"/>
                <w:color w:val="auto"/>
                <w:sz w:val="24"/>
                <w:highlight w:val="none"/>
              </w:rPr>
            </w:pPr>
          </w:p>
        </w:tc>
        <w:tc>
          <w:tcPr>
            <w:tcW w:w="552" w:type="dxa"/>
          </w:tcPr>
          <w:p w14:paraId="0E211E58">
            <w:pPr>
              <w:spacing w:line="360" w:lineRule="auto"/>
              <w:rPr>
                <w:rFonts w:cs="仿宋_GB2312" w:asciiTheme="minorEastAsia" w:hAnsiTheme="minorEastAsia" w:eastAsiaTheme="minorEastAsia"/>
                <w:color w:val="auto"/>
                <w:sz w:val="24"/>
                <w:highlight w:val="none"/>
              </w:rPr>
            </w:pPr>
          </w:p>
        </w:tc>
        <w:tc>
          <w:tcPr>
            <w:tcW w:w="552" w:type="dxa"/>
          </w:tcPr>
          <w:p w14:paraId="243D445D">
            <w:pPr>
              <w:spacing w:line="360" w:lineRule="auto"/>
              <w:rPr>
                <w:rFonts w:cs="仿宋_GB2312" w:asciiTheme="minorEastAsia" w:hAnsiTheme="minorEastAsia" w:eastAsiaTheme="minorEastAsia"/>
                <w:color w:val="auto"/>
                <w:sz w:val="24"/>
                <w:highlight w:val="none"/>
              </w:rPr>
            </w:pPr>
          </w:p>
        </w:tc>
        <w:tc>
          <w:tcPr>
            <w:tcW w:w="552" w:type="dxa"/>
          </w:tcPr>
          <w:p w14:paraId="27B9C4E6">
            <w:pPr>
              <w:spacing w:line="360" w:lineRule="auto"/>
              <w:rPr>
                <w:rFonts w:cs="仿宋_GB2312" w:asciiTheme="minorEastAsia" w:hAnsiTheme="minorEastAsia" w:eastAsiaTheme="minorEastAsia"/>
                <w:color w:val="auto"/>
                <w:sz w:val="24"/>
                <w:highlight w:val="none"/>
              </w:rPr>
            </w:pPr>
          </w:p>
        </w:tc>
        <w:tc>
          <w:tcPr>
            <w:tcW w:w="552" w:type="dxa"/>
          </w:tcPr>
          <w:p w14:paraId="7D9CDDE0">
            <w:pPr>
              <w:spacing w:line="360" w:lineRule="auto"/>
              <w:rPr>
                <w:rFonts w:cs="仿宋_GB2312" w:asciiTheme="minorEastAsia" w:hAnsiTheme="minorEastAsia" w:eastAsiaTheme="minorEastAsia"/>
                <w:color w:val="auto"/>
                <w:sz w:val="24"/>
                <w:highlight w:val="none"/>
              </w:rPr>
            </w:pPr>
          </w:p>
        </w:tc>
        <w:tc>
          <w:tcPr>
            <w:tcW w:w="552" w:type="dxa"/>
          </w:tcPr>
          <w:p w14:paraId="45F3226F">
            <w:pPr>
              <w:spacing w:line="360" w:lineRule="auto"/>
              <w:rPr>
                <w:rFonts w:cs="仿宋_GB2312" w:asciiTheme="minorEastAsia" w:hAnsiTheme="minorEastAsia" w:eastAsiaTheme="minorEastAsia"/>
                <w:color w:val="auto"/>
                <w:sz w:val="24"/>
                <w:highlight w:val="none"/>
              </w:rPr>
            </w:pPr>
          </w:p>
        </w:tc>
        <w:tc>
          <w:tcPr>
            <w:tcW w:w="553" w:type="dxa"/>
          </w:tcPr>
          <w:p w14:paraId="531D507A">
            <w:pPr>
              <w:spacing w:line="360" w:lineRule="auto"/>
              <w:rPr>
                <w:rFonts w:cs="仿宋_GB2312" w:asciiTheme="minorEastAsia" w:hAnsiTheme="minorEastAsia" w:eastAsiaTheme="minorEastAsia"/>
                <w:color w:val="auto"/>
                <w:sz w:val="24"/>
                <w:highlight w:val="none"/>
              </w:rPr>
            </w:pPr>
          </w:p>
        </w:tc>
        <w:tc>
          <w:tcPr>
            <w:tcW w:w="553" w:type="dxa"/>
          </w:tcPr>
          <w:p w14:paraId="5DF18341">
            <w:pPr>
              <w:spacing w:line="360" w:lineRule="auto"/>
              <w:rPr>
                <w:rFonts w:cs="仿宋_GB2312" w:asciiTheme="minorEastAsia" w:hAnsiTheme="minorEastAsia" w:eastAsiaTheme="minorEastAsia"/>
                <w:color w:val="auto"/>
                <w:sz w:val="24"/>
                <w:highlight w:val="none"/>
              </w:rPr>
            </w:pPr>
          </w:p>
        </w:tc>
        <w:tc>
          <w:tcPr>
            <w:tcW w:w="553" w:type="dxa"/>
          </w:tcPr>
          <w:p w14:paraId="58664381">
            <w:pPr>
              <w:spacing w:line="360" w:lineRule="auto"/>
              <w:rPr>
                <w:rFonts w:cs="仿宋_GB2312" w:asciiTheme="minorEastAsia" w:hAnsiTheme="minorEastAsia" w:eastAsiaTheme="minorEastAsia"/>
                <w:color w:val="auto"/>
                <w:sz w:val="24"/>
                <w:highlight w:val="none"/>
              </w:rPr>
            </w:pPr>
          </w:p>
        </w:tc>
        <w:tc>
          <w:tcPr>
            <w:tcW w:w="553" w:type="dxa"/>
          </w:tcPr>
          <w:p w14:paraId="06E1C290">
            <w:pPr>
              <w:spacing w:line="360" w:lineRule="auto"/>
              <w:rPr>
                <w:rFonts w:cs="仿宋_GB2312" w:asciiTheme="minorEastAsia" w:hAnsiTheme="minorEastAsia" w:eastAsiaTheme="minorEastAsia"/>
                <w:color w:val="auto"/>
                <w:sz w:val="24"/>
                <w:highlight w:val="none"/>
              </w:rPr>
            </w:pPr>
          </w:p>
        </w:tc>
        <w:tc>
          <w:tcPr>
            <w:tcW w:w="553" w:type="dxa"/>
          </w:tcPr>
          <w:p w14:paraId="5BCA59C8">
            <w:pPr>
              <w:spacing w:line="360" w:lineRule="auto"/>
              <w:rPr>
                <w:rFonts w:cs="仿宋_GB2312" w:asciiTheme="minorEastAsia" w:hAnsiTheme="minorEastAsia" w:eastAsiaTheme="minorEastAsia"/>
                <w:color w:val="auto"/>
                <w:sz w:val="24"/>
                <w:highlight w:val="none"/>
              </w:rPr>
            </w:pPr>
          </w:p>
        </w:tc>
        <w:tc>
          <w:tcPr>
            <w:tcW w:w="553" w:type="dxa"/>
          </w:tcPr>
          <w:p w14:paraId="7760ACAE">
            <w:pPr>
              <w:spacing w:line="360" w:lineRule="auto"/>
              <w:rPr>
                <w:rFonts w:cs="仿宋_GB2312" w:asciiTheme="minorEastAsia" w:hAnsiTheme="minorEastAsia" w:eastAsiaTheme="minorEastAsia"/>
                <w:color w:val="auto"/>
                <w:sz w:val="24"/>
                <w:highlight w:val="none"/>
              </w:rPr>
            </w:pPr>
          </w:p>
        </w:tc>
        <w:tc>
          <w:tcPr>
            <w:tcW w:w="553" w:type="dxa"/>
          </w:tcPr>
          <w:p w14:paraId="5EDD7260">
            <w:pPr>
              <w:spacing w:line="360" w:lineRule="auto"/>
              <w:rPr>
                <w:rFonts w:cs="仿宋_GB2312" w:asciiTheme="minorEastAsia" w:hAnsiTheme="minorEastAsia" w:eastAsiaTheme="minorEastAsia"/>
                <w:color w:val="auto"/>
                <w:sz w:val="24"/>
                <w:highlight w:val="none"/>
              </w:rPr>
            </w:pPr>
          </w:p>
        </w:tc>
        <w:tc>
          <w:tcPr>
            <w:tcW w:w="553" w:type="dxa"/>
          </w:tcPr>
          <w:p w14:paraId="630B8D2A">
            <w:pPr>
              <w:spacing w:line="360" w:lineRule="auto"/>
              <w:rPr>
                <w:rFonts w:cs="仿宋_GB2312" w:asciiTheme="minorEastAsia" w:hAnsiTheme="minorEastAsia" w:eastAsiaTheme="minorEastAsia"/>
                <w:color w:val="auto"/>
                <w:sz w:val="24"/>
                <w:highlight w:val="none"/>
              </w:rPr>
            </w:pPr>
          </w:p>
        </w:tc>
        <w:tc>
          <w:tcPr>
            <w:tcW w:w="553" w:type="dxa"/>
          </w:tcPr>
          <w:p w14:paraId="5D4CC67F">
            <w:pPr>
              <w:spacing w:line="360" w:lineRule="auto"/>
              <w:rPr>
                <w:rFonts w:cs="仿宋_GB2312" w:asciiTheme="minorEastAsia" w:hAnsiTheme="minorEastAsia" w:eastAsiaTheme="minorEastAsia"/>
                <w:color w:val="auto"/>
                <w:sz w:val="24"/>
                <w:highlight w:val="none"/>
              </w:rPr>
            </w:pPr>
          </w:p>
        </w:tc>
        <w:tc>
          <w:tcPr>
            <w:tcW w:w="553" w:type="dxa"/>
          </w:tcPr>
          <w:p w14:paraId="514AE1A6">
            <w:pPr>
              <w:spacing w:line="360" w:lineRule="auto"/>
              <w:rPr>
                <w:rFonts w:cs="仿宋_GB2312" w:asciiTheme="minorEastAsia" w:hAnsiTheme="minorEastAsia" w:eastAsiaTheme="minorEastAsia"/>
                <w:color w:val="auto"/>
                <w:sz w:val="24"/>
                <w:highlight w:val="none"/>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highlight w:val="none"/>
              </w:rPr>
            </w:pPr>
          </w:p>
        </w:tc>
        <w:tc>
          <w:tcPr>
            <w:tcW w:w="552" w:type="dxa"/>
          </w:tcPr>
          <w:p w14:paraId="09B668D7">
            <w:pPr>
              <w:spacing w:line="360" w:lineRule="auto"/>
              <w:rPr>
                <w:rFonts w:cs="仿宋_GB2312" w:asciiTheme="minorEastAsia" w:hAnsiTheme="minorEastAsia" w:eastAsiaTheme="minorEastAsia"/>
                <w:color w:val="auto"/>
                <w:sz w:val="24"/>
                <w:highlight w:val="none"/>
              </w:rPr>
            </w:pPr>
          </w:p>
        </w:tc>
        <w:tc>
          <w:tcPr>
            <w:tcW w:w="552" w:type="dxa"/>
          </w:tcPr>
          <w:p w14:paraId="0B69D2E0">
            <w:pPr>
              <w:spacing w:line="360" w:lineRule="auto"/>
              <w:rPr>
                <w:rFonts w:cs="仿宋_GB2312" w:asciiTheme="minorEastAsia" w:hAnsiTheme="minorEastAsia" w:eastAsiaTheme="minorEastAsia"/>
                <w:color w:val="auto"/>
                <w:sz w:val="24"/>
                <w:highlight w:val="none"/>
              </w:rPr>
            </w:pPr>
          </w:p>
        </w:tc>
        <w:tc>
          <w:tcPr>
            <w:tcW w:w="552" w:type="dxa"/>
          </w:tcPr>
          <w:p w14:paraId="574FE239">
            <w:pPr>
              <w:spacing w:line="360" w:lineRule="auto"/>
              <w:rPr>
                <w:rFonts w:cs="仿宋_GB2312" w:asciiTheme="minorEastAsia" w:hAnsiTheme="minorEastAsia" w:eastAsiaTheme="minorEastAsia"/>
                <w:color w:val="auto"/>
                <w:sz w:val="24"/>
                <w:highlight w:val="none"/>
              </w:rPr>
            </w:pPr>
          </w:p>
        </w:tc>
        <w:tc>
          <w:tcPr>
            <w:tcW w:w="552" w:type="dxa"/>
          </w:tcPr>
          <w:p w14:paraId="6BE8D54E">
            <w:pPr>
              <w:spacing w:line="360" w:lineRule="auto"/>
              <w:rPr>
                <w:rFonts w:cs="仿宋_GB2312" w:asciiTheme="minorEastAsia" w:hAnsiTheme="minorEastAsia" w:eastAsiaTheme="minorEastAsia"/>
                <w:color w:val="auto"/>
                <w:sz w:val="24"/>
                <w:highlight w:val="none"/>
              </w:rPr>
            </w:pPr>
          </w:p>
        </w:tc>
        <w:tc>
          <w:tcPr>
            <w:tcW w:w="552" w:type="dxa"/>
          </w:tcPr>
          <w:p w14:paraId="36F3F7BB">
            <w:pPr>
              <w:spacing w:line="360" w:lineRule="auto"/>
              <w:rPr>
                <w:rFonts w:cs="仿宋_GB2312" w:asciiTheme="minorEastAsia" w:hAnsiTheme="minorEastAsia" w:eastAsiaTheme="minorEastAsia"/>
                <w:color w:val="auto"/>
                <w:sz w:val="24"/>
                <w:highlight w:val="none"/>
              </w:rPr>
            </w:pPr>
          </w:p>
        </w:tc>
        <w:tc>
          <w:tcPr>
            <w:tcW w:w="552" w:type="dxa"/>
          </w:tcPr>
          <w:p w14:paraId="6D69E9F6">
            <w:pPr>
              <w:spacing w:line="360" w:lineRule="auto"/>
              <w:rPr>
                <w:rFonts w:cs="仿宋_GB2312" w:asciiTheme="minorEastAsia" w:hAnsiTheme="minorEastAsia" w:eastAsiaTheme="minorEastAsia"/>
                <w:color w:val="auto"/>
                <w:sz w:val="24"/>
                <w:highlight w:val="none"/>
              </w:rPr>
            </w:pPr>
          </w:p>
        </w:tc>
        <w:tc>
          <w:tcPr>
            <w:tcW w:w="553" w:type="dxa"/>
          </w:tcPr>
          <w:p w14:paraId="4AB4C3C7">
            <w:pPr>
              <w:spacing w:line="360" w:lineRule="auto"/>
              <w:rPr>
                <w:rFonts w:cs="仿宋_GB2312" w:asciiTheme="minorEastAsia" w:hAnsiTheme="minorEastAsia" w:eastAsiaTheme="minorEastAsia"/>
                <w:color w:val="auto"/>
                <w:sz w:val="24"/>
                <w:highlight w:val="none"/>
              </w:rPr>
            </w:pPr>
          </w:p>
        </w:tc>
        <w:tc>
          <w:tcPr>
            <w:tcW w:w="553" w:type="dxa"/>
          </w:tcPr>
          <w:p w14:paraId="5C40EF34">
            <w:pPr>
              <w:spacing w:line="360" w:lineRule="auto"/>
              <w:rPr>
                <w:rFonts w:cs="仿宋_GB2312" w:asciiTheme="minorEastAsia" w:hAnsiTheme="minorEastAsia" w:eastAsiaTheme="minorEastAsia"/>
                <w:color w:val="auto"/>
                <w:sz w:val="24"/>
                <w:highlight w:val="none"/>
              </w:rPr>
            </w:pPr>
          </w:p>
        </w:tc>
        <w:tc>
          <w:tcPr>
            <w:tcW w:w="553" w:type="dxa"/>
          </w:tcPr>
          <w:p w14:paraId="13BC011B">
            <w:pPr>
              <w:spacing w:line="360" w:lineRule="auto"/>
              <w:rPr>
                <w:rFonts w:cs="仿宋_GB2312" w:asciiTheme="minorEastAsia" w:hAnsiTheme="minorEastAsia" w:eastAsiaTheme="minorEastAsia"/>
                <w:color w:val="auto"/>
                <w:sz w:val="24"/>
                <w:highlight w:val="none"/>
              </w:rPr>
            </w:pPr>
          </w:p>
        </w:tc>
        <w:tc>
          <w:tcPr>
            <w:tcW w:w="553" w:type="dxa"/>
          </w:tcPr>
          <w:p w14:paraId="60E7838E">
            <w:pPr>
              <w:spacing w:line="360" w:lineRule="auto"/>
              <w:rPr>
                <w:rFonts w:cs="仿宋_GB2312" w:asciiTheme="minorEastAsia" w:hAnsiTheme="minorEastAsia" w:eastAsiaTheme="minorEastAsia"/>
                <w:color w:val="auto"/>
                <w:sz w:val="24"/>
                <w:highlight w:val="none"/>
              </w:rPr>
            </w:pPr>
          </w:p>
        </w:tc>
        <w:tc>
          <w:tcPr>
            <w:tcW w:w="553" w:type="dxa"/>
          </w:tcPr>
          <w:p w14:paraId="444C7D2A">
            <w:pPr>
              <w:spacing w:line="360" w:lineRule="auto"/>
              <w:rPr>
                <w:rFonts w:cs="仿宋_GB2312" w:asciiTheme="minorEastAsia" w:hAnsiTheme="minorEastAsia" w:eastAsiaTheme="minorEastAsia"/>
                <w:color w:val="auto"/>
                <w:sz w:val="24"/>
                <w:highlight w:val="none"/>
              </w:rPr>
            </w:pPr>
          </w:p>
        </w:tc>
        <w:tc>
          <w:tcPr>
            <w:tcW w:w="553" w:type="dxa"/>
          </w:tcPr>
          <w:p w14:paraId="0A67D184">
            <w:pPr>
              <w:spacing w:line="360" w:lineRule="auto"/>
              <w:rPr>
                <w:rFonts w:cs="仿宋_GB2312" w:asciiTheme="minorEastAsia" w:hAnsiTheme="minorEastAsia" w:eastAsiaTheme="minorEastAsia"/>
                <w:color w:val="auto"/>
                <w:sz w:val="24"/>
                <w:highlight w:val="none"/>
              </w:rPr>
            </w:pPr>
          </w:p>
        </w:tc>
        <w:tc>
          <w:tcPr>
            <w:tcW w:w="553" w:type="dxa"/>
          </w:tcPr>
          <w:p w14:paraId="5673B47C">
            <w:pPr>
              <w:spacing w:line="360" w:lineRule="auto"/>
              <w:rPr>
                <w:rFonts w:cs="仿宋_GB2312" w:asciiTheme="minorEastAsia" w:hAnsiTheme="minorEastAsia" w:eastAsiaTheme="minorEastAsia"/>
                <w:color w:val="auto"/>
                <w:sz w:val="24"/>
                <w:highlight w:val="none"/>
              </w:rPr>
            </w:pPr>
          </w:p>
        </w:tc>
        <w:tc>
          <w:tcPr>
            <w:tcW w:w="553" w:type="dxa"/>
          </w:tcPr>
          <w:p w14:paraId="02836F11">
            <w:pPr>
              <w:spacing w:line="360" w:lineRule="auto"/>
              <w:rPr>
                <w:rFonts w:cs="仿宋_GB2312" w:asciiTheme="minorEastAsia" w:hAnsiTheme="minorEastAsia" w:eastAsiaTheme="minorEastAsia"/>
                <w:color w:val="auto"/>
                <w:sz w:val="24"/>
                <w:highlight w:val="none"/>
              </w:rPr>
            </w:pPr>
          </w:p>
        </w:tc>
        <w:tc>
          <w:tcPr>
            <w:tcW w:w="553" w:type="dxa"/>
          </w:tcPr>
          <w:p w14:paraId="221DD8B8">
            <w:pPr>
              <w:spacing w:line="360" w:lineRule="auto"/>
              <w:rPr>
                <w:rFonts w:cs="仿宋_GB2312" w:asciiTheme="minorEastAsia" w:hAnsiTheme="minorEastAsia" w:eastAsiaTheme="minorEastAsia"/>
                <w:color w:val="auto"/>
                <w:sz w:val="24"/>
                <w:highlight w:val="none"/>
              </w:rPr>
            </w:pPr>
          </w:p>
        </w:tc>
        <w:tc>
          <w:tcPr>
            <w:tcW w:w="553" w:type="dxa"/>
          </w:tcPr>
          <w:p w14:paraId="27670C88">
            <w:pPr>
              <w:spacing w:line="360" w:lineRule="auto"/>
              <w:rPr>
                <w:rFonts w:cs="仿宋_GB2312" w:asciiTheme="minorEastAsia" w:hAnsiTheme="minorEastAsia" w:eastAsiaTheme="minorEastAsia"/>
                <w:color w:val="auto"/>
                <w:sz w:val="24"/>
                <w:highlight w:val="none"/>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highlight w:val="none"/>
              </w:rPr>
            </w:pPr>
          </w:p>
        </w:tc>
        <w:tc>
          <w:tcPr>
            <w:tcW w:w="552" w:type="dxa"/>
          </w:tcPr>
          <w:p w14:paraId="78EC59FF">
            <w:pPr>
              <w:spacing w:line="360" w:lineRule="auto"/>
              <w:rPr>
                <w:rFonts w:cs="仿宋_GB2312" w:asciiTheme="minorEastAsia" w:hAnsiTheme="minorEastAsia" w:eastAsiaTheme="minorEastAsia"/>
                <w:color w:val="auto"/>
                <w:sz w:val="24"/>
                <w:highlight w:val="none"/>
              </w:rPr>
            </w:pPr>
          </w:p>
        </w:tc>
        <w:tc>
          <w:tcPr>
            <w:tcW w:w="552" w:type="dxa"/>
          </w:tcPr>
          <w:p w14:paraId="43ABF50F">
            <w:pPr>
              <w:spacing w:line="360" w:lineRule="auto"/>
              <w:rPr>
                <w:rFonts w:cs="仿宋_GB2312" w:asciiTheme="minorEastAsia" w:hAnsiTheme="minorEastAsia" w:eastAsiaTheme="minorEastAsia"/>
                <w:color w:val="auto"/>
                <w:sz w:val="24"/>
                <w:highlight w:val="none"/>
              </w:rPr>
            </w:pPr>
          </w:p>
        </w:tc>
        <w:tc>
          <w:tcPr>
            <w:tcW w:w="552" w:type="dxa"/>
          </w:tcPr>
          <w:p w14:paraId="441E1CED">
            <w:pPr>
              <w:spacing w:line="360" w:lineRule="auto"/>
              <w:rPr>
                <w:rFonts w:cs="仿宋_GB2312" w:asciiTheme="minorEastAsia" w:hAnsiTheme="minorEastAsia" w:eastAsiaTheme="minorEastAsia"/>
                <w:color w:val="auto"/>
                <w:sz w:val="24"/>
                <w:highlight w:val="none"/>
              </w:rPr>
            </w:pPr>
          </w:p>
        </w:tc>
        <w:tc>
          <w:tcPr>
            <w:tcW w:w="552" w:type="dxa"/>
          </w:tcPr>
          <w:p w14:paraId="17F754FF">
            <w:pPr>
              <w:spacing w:line="360" w:lineRule="auto"/>
              <w:rPr>
                <w:rFonts w:cs="仿宋_GB2312" w:asciiTheme="minorEastAsia" w:hAnsiTheme="minorEastAsia" w:eastAsiaTheme="minorEastAsia"/>
                <w:color w:val="auto"/>
                <w:sz w:val="24"/>
                <w:highlight w:val="none"/>
              </w:rPr>
            </w:pPr>
          </w:p>
        </w:tc>
        <w:tc>
          <w:tcPr>
            <w:tcW w:w="552" w:type="dxa"/>
          </w:tcPr>
          <w:p w14:paraId="24E1EC04">
            <w:pPr>
              <w:spacing w:line="360" w:lineRule="auto"/>
              <w:rPr>
                <w:rFonts w:cs="仿宋_GB2312" w:asciiTheme="minorEastAsia" w:hAnsiTheme="minorEastAsia" w:eastAsiaTheme="minorEastAsia"/>
                <w:color w:val="auto"/>
                <w:sz w:val="24"/>
                <w:highlight w:val="none"/>
              </w:rPr>
            </w:pPr>
          </w:p>
        </w:tc>
        <w:tc>
          <w:tcPr>
            <w:tcW w:w="552" w:type="dxa"/>
          </w:tcPr>
          <w:p w14:paraId="2640C435">
            <w:pPr>
              <w:spacing w:line="360" w:lineRule="auto"/>
              <w:rPr>
                <w:rFonts w:cs="仿宋_GB2312" w:asciiTheme="minorEastAsia" w:hAnsiTheme="minorEastAsia" w:eastAsiaTheme="minorEastAsia"/>
                <w:color w:val="auto"/>
                <w:sz w:val="24"/>
                <w:highlight w:val="none"/>
              </w:rPr>
            </w:pPr>
          </w:p>
        </w:tc>
        <w:tc>
          <w:tcPr>
            <w:tcW w:w="553" w:type="dxa"/>
          </w:tcPr>
          <w:p w14:paraId="07B75381">
            <w:pPr>
              <w:spacing w:line="360" w:lineRule="auto"/>
              <w:rPr>
                <w:rFonts w:cs="仿宋_GB2312" w:asciiTheme="minorEastAsia" w:hAnsiTheme="minorEastAsia" w:eastAsiaTheme="minorEastAsia"/>
                <w:color w:val="auto"/>
                <w:sz w:val="24"/>
                <w:highlight w:val="none"/>
              </w:rPr>
            </w:pPr>
          </w:p>
        </w:tc>
        <w:tc>
          <w:tcPr>
            <w:tcW w:w="553" w:type="dxa"/>
          </w:tcPr>
          <w:p w14:paraId="6B9639C6">
            <w:pPr>
              <w:spacing w:line="360" w:lineRule="auto"/>
              <w:rPr>
                <w:rFonts w:cs="仿宋_GB2312" w:asciiTheme="minorEastAsia" w:hAnsiTheme="minorEastAsia" w:eastAsiaTheme="minorEastAsia"/>
                <w:color w:val="auto"/>
                <w:sz w:val="24"/>
                <w:highlight w:val="none"/>
              </w:rPr>
            </w:pPr>
          </w:p>
        </w:tc>
        <w:tc>
          <w:tcPr>
            <w:tcW w:w="553" w:type="dxa"/>
          </w:tcPr>
          <w:p w14:paraId="1BF05B11">
            <w:pPr>
              <w:spacing w:line="360" w:lineRule="auto"/>
              <w:rPr>
                <w:rFonts w:cs="仿宋_GB2312" w:asciiTheme="minorEastAsia" w:hAnsiTheme="minorEastAsia" w:eastAsiaTheme="minorEastAsia"/>
                <w:color w:val="auto"/>
                <w:sz w:val="24"/>
                <w:highlight w:val="none"/>
              </w:rPr>
            </w:pPr>
          </w:p>
        </w:tc>
        <w:tc>
          <w:tcPr>
            <w:tcW w:w="553" w:type="dxa"/>
          </w:tcPr>
          <w:p w14:paraId="7267AA83">
            <w:pPr>
              <w:spacing w:line="360" w:lineRule="auto"/>
              <w:rPr>
                <w:rFonts w:cs="仿宋_GB2312" w:asciiTheme="minorEastAsia" w:hAnsiTheme="minorEastAsia" w:eastAsiaTheme="minorEastAsia"/>
                <w:color w:val="auto"/>
                <w:sz w:val="24"/>
                <w:highlight w:val="none"/>
              </w:rPr>
            </w:pPr>
          </w:p>
        </w:tc>
        <w:tc>
          <w:tcPr>
            <w:tcW w:w="553" w:type="dxa"/>
          </w:tcPr>
          <w:p w14:paraId="679DC471">
            <w:pPr>
              <w:spacing w:line="360" w:lineRule="auto"/>
              <w:rPr>
                <w:rFonts w:cs="仿宋_GB2312" w:asciiTheme="minorEastAsia" w:hAnsiTheme="minorEastAsia" w:eastAsiaTheme="minorEastAsia"/>
                <w:color w:val="auto"/>
                <w:sz w:val="24"/>
                <w:highlight w:val="none"/>
              </w:rPr>
            </w:pPr>
          </w:p>
        </w:tc>
        <w:tc>
          <w:tcPr>
            <w:tcW w:w="553" w:type="dxa"/>
          </w:tcPr>
          <w:p w14:paraId="66DF5B51">
            <w:pPr>
              <w:spacing w:line="360" w:lineRule="auto"/>
              <w:rPr>
                <w:rFonts w:cs="仿宋_GB2312" w:asciiTheme="minorEastAsia" w:hAnsiTheme="minorEastAsia" w:eastAsiaTheme="minorEastAsia"/>
                <w:color w:val="auto"/>
                <w:sz w:val="24"/>
                <w:highlight w:val="none"/>
              </w:rPr>
            </w:pPr>
          </w:p>
        </w:tc>
        <w:tc>
          <w:tcPr>
            <w:tcW w:w="553" w:type="dxa"/>
          </w:tcPr>
          <w:p w14:paraId="38D0E834">
            <w:pPr>
              <w:spacing w:line="360" w:lineRule="auto"/>
              <w:rPr>
                <w:rFonts w:cs="仿宋_GB2312" w:asciiTheme="minorEastAsia" w:hAnsiTheme="minorEastAsia" w:eastAsiaTheme="minorEastAsia"/>
                <w:color w:val="auto"/>
                <w:sz w:val="24"/>
                <w:highlight w:val="none"/>
              </w:rPr>
            </w:pPr>
          </w:p>
        </w:tc>
        <w:tc>
          <w:tcPr>
            <w:tcW w:w="553" w:type="dxa"/>
          </w:tcPr>
          <w:p w14:paraId="54D1F842">
            <w:pPr>
              <w:spacing w:line="360" w:lineRule="auto"/>
              <w:rPr>
                <w:rFonts w:cs="仿宋_GB2312" w:asciiTheme="minorEastAsia" w:hAnsiTheme="minorEastAsia" w:eastAsiaTheme="minorEastAsia"/>
                <w:color w:val="auto"/>
                <w:sz w:val="24"/>
                <w:highlight w:val="none"/>
              </w:rPr>
            </w:pPr>
          </w:p>
        </w:tc>
        <w:tc>
          <w:tcPr>
            <w:tcW w:w="553" w:type="dxa"/>
          </w:tcPr>
          <w:p w14:paraId="45369E00">
            <w:pPr>
              <w:spacing w:line="360" w:lineRule="auto"/>
              <w:rPr>
                <w:rFonts w:cs="仿宋_GB2312" w:asciiTheme="minorEastAsia" w:hAnsiTheme="minorEastAsia" w:eastAsiaTheme="minorEastAsia"/>
                <w:color w:val="auto"/>
                <w:sz w:val="24"/>
                <w:highlight w:val="none"/>
              </w:rPr>
            </w:pPr>
          </w:p>
        </w:tc>
        <w:tc>
          <w:tcPr>
            <w:tcW w:w="553" w:type="dxa"/>
          </w:tcPr>
          <w:p w14:paraId="184F1BB1">
            <w:pPr>
              <w:spacing w:line="360" w:lineRule="auto"/>
              <w:rPr>
                <w:rFonts w:cs="仿宋_GB2312" w:asciiTheme="minorEastAsia" w:hAnsiTheme="minorEastAsia" w:eastAsiaTheme="minorEastAsia"/>
                <w:color w:val="auto"/>
                <w:sz w:val="24"/>
                <w:highlight w:val="none"/>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highlight w:val="none"/>
              </w:rPr>
            </w:pPr>
          </w:p>
        </w:tc>
        <w:tc>
          <w:tcPr>
            <w:tcW w:w="552" w:type="dxa"/>
          </w:tcPr>
          <w:p w14:paraId="67C04F53">
            <w:pPr>
              <w:spacing w:line="360" w:lineRule="auto"/>
              <w:rPr>
                <w:rFonts w:cs="仿宋_GB2312" w:asciiTheme="minorEastAsia" w:hAnsiTheme="minorEastAsia" w:eastAsiaTheme="minorEastAsia"/>
                <w:color w:val="auto"/>
                <w:sz w:val="24"/>
                <w:highlight w:val="none"/>
              </w:rPr>
            </w:pPr>
          </w:p>
        </w:tc>
        <w:tc>
          <w:tcPr>
            <w:tcW w:w="552" w:type="dxa"/>
          </w:tcPr>
          <w:p w14:paraId="626001BD">
            <w:pPr>
              <w:spacing w:line="360" w:lineRule="auto"/>
              <w:rPr>
                <w:rFonts w:cs="仿宋_GB2312" w:asciiTheme="minorEastAsia" w:hAnsiTheme="minorEastAsia" w:eastAsiaTheme="minorEastAsia"/>
                <w:color w:val="auto"/>
                <w:sz w:val="24"/>
                <w:highlight w:val="none"/>
              </w:rPr>
            </w:pPr>
          </w:p>
        </w:tc>
        <w:tc>
          <w:tcPr>
            <w:tcW w:w="552" w:type="dxa"/>
          </w:tcPr>
          <w:p w14:paraId="76183E26">
            <w:pPr>
              <w:spacing w:line="360" w:lineRule="auto"/>
              <w:rPr>
                <w:rFonts w:cs="仿宋_GB2312" w:asciiTheme="minorEastAsia" w:hAnsiTheme="minorEastAsia" w:eastAsiaTheme="minorEastAsia"/>
                <w:color w:val="auto"/>
                <w:sz w:val="24"/>
                <w:highlight w:val="none"/>
              </w:rPr>
            </w:pPr>
          </w:p>
        </w:tc>
        <w:tc>
          <w:tcPr>
            <w:tcW w:w="552" w:type="dxa"/>
          </w:tcPr>
          <w:p w14:paraId="0BFEF2B6">
            <w:pPr>
              <w:spacing w:line="360" w:lineRule="auto"/>
              <w:rPr>
                <w:rFonts w:cs="仿宋_GB2312" w:asciiTheme="minorEastAsia" w:hAnsiTheme="minorEastAsia" w:eastAsiaTheme="minorEastAsia"/>
                <w:color w:val="auto"/>
                <w:sz w:val="24"/>
                <w:highlight w:val="none"/>
              </w:rPr>
            </w:pPr>
          </w:p>
        </w:tc>
        <w:tc>
          <w:tcPr>
            <w:tcW w:w="552" w:type="dxa"/>
          </w:tcPr>
          <w:p w14:paraId="0A575447">
            <w:pPr>
              <w:spacing w:line="360" w:lineRule="auto"/>
              <w:rPr>
                <w:rFonts w:cs="仿宋_GB2312" w:asciiTheme="minorEastAsia" w:hAnsiTheme="minorEastAsia" w:eastAsiaTheme="minorEastAsia"/>
                <w:color w:val="auto"/>
                <w:sz w:val="24"/>
                <w:highlight w:val="none"/>
              </w:rPr>
            </w:pPr>
          </w:p>
        </w:tc>
        <w:tc>
          <w:tcPr>
            <w:tcW w:w="552" w:type="dxa"/>
          </w:tcPr>
          <w:p w14:paraId="3BA825F7">
            <w:pPr>
              <w:spacing w:line="360" w:lineRule="auto"/>
              <w:rPr>
                <w:rFonts w:cs="仿宋_GB2312" w:asciiTheme="minorEastAsia" w:hAnsiTheme="minorEastAsia" w:eastAsiaTheme="minorEastAsia"/>
                <w:color w:val="auto"/>
                <w:sz w:val="24"/>
                <w:highlight w:val="none"/>
              </w:rPr>
            </w:pPr>
          </w:p>
        </w:tc>
        <w:tc>
          <w:tcPr>
            <w:tcW w:w="553" w:type="dxa"/>
          </w:tcPr>
          <w:p w14:paraId="63210128">
            <w:pPr>
              <w:spacing w:line="360" w:lineRule="auto"/>
              <w:rPr>
                <w:rFonts w:cs="仿宋_GB2312" w:asciiTheme="minorEastAsia" w:hAnsiTheme="minorEastAsia" w:eastAsiaTheme="minorEastAsia"/>
                <w:color w:val="auto"/>
                <w:sz w:val="24"/>
                <w:highlight w:val="none"/>
              </w:rPr>
            </w:pPr>
          </w:p>
        </w:tc>
        <w:tc>
          <w:tcPr>
            <w:tcW w:w="553" w:type="dxa"/>
          </w:tcPr>
          <w:p w14:paraId="5C5C7273">
            <w:pPr>
              <w:spacing w:line="360" w:lineRule="auto"/>
              <w:rPr>
                <w:rFonts w:cs="仿宋_GB2312" w:asciiTheme="minorEastAsia" w:hAnsiTheme="minorEastAsia" w:eastAsiaTheme="minorEastAsia"/>
                <w:color w:val="auto"/>
                <w:sz w:val="24"/>
                <w:highlight w:val="none"/>
              </w:rPr>
            </w:pPr>
          </w:p>
        </w:tc>
        <w:tc>
          <w:tcPr>
            <w:tcW w:w="553" w:type="dxa"/>
          </w:tcPr>
          <w:p w14:paraId="0320B8CB">
            <w:pPr>
              <w:spacing w:line="360" w:lineRule="auto"/>
              <w:rPr>
                <w:rFonts w:cs="仿宋_GB2312" w:asciiTheme="minorEastAsia" w:hAnsiTheme="minorEastAsia" w:eastAsiaTheme="minorEastAsia"/>
                <w:color w:val="auto"/>
                <w:sz w:val="24"/>
                <w:highlight w:val="none"/>
              </w:rPr>
            </w:pPr>
          </w:p>
        </w:tc>
        <w:tc>
          <w:tcPr>
            <w:tcW w:w="553" w:type="dxa"/>
          </w:tcPr>
          <w:p w14:paraId="28DF3CEA">
            <w:pPr>
              <w:spacing w:line="360" w:lineRule="auto"/>
              <w:rPr>
                <w:rFonts w:cs="仿宋_GB2312" w:asciiTheme="minorEastAsia" w:hAnsiTheme="minorEastAsia" w:eastAsiaTheme="minorEastAsia"/>
                <w:color w:val="auto"/>
                <w:sz w:val="24"/>
                <w:highlight w:val="none"/>
              </w:rPr>
            </w:pPr>
          </w:p>
        </w:tc>
        <w:tc>
          <w:tcPr>
            <w:tcW w:w="553" w:type="dxa"/>
          </w:tcPr>
          <w:p w14:paraId="4BE9E041">
            <w:pPr>
              <w:spacing w:line="360" w:lineRule="auto"/>
              <w:rPr>
                <w:rFonts w:cs="仿宋_GB2312" w:asciiTheme="minorEastAsia" w:hAnsiTheme="minorEastAsia" w:eastAsiaTheme="minorEastAsia"/>
                <w:color w:val="auto"/>
                <w:sz w:val="24"/>
                <w:highlight w:val="none"/>
              </w:rPr>
            </w:pPr>
          </w:p>
        </w:tc>
        <w:tc>
          <w:tcPr>
            <w:tcW w:w="553" w:type="dxa"/>
          </w:tcPr>
          <w:p w14:paraId="7F5431A3">
            <w:pPr>
              <w:spacing w:line="360" w:lineRule="auto"/>
              <w:rPr>
                <w:rFonts w:cs="仿宋_GB2312" w:asciiTheme="minorEastAsia" w:hAnsiTheme="minorEastAsia" w:eastAsiaTheme="minorEastAsia"/>
                <w:color w:val="auto"/>
                <w:sz w:val="24"/>
                <w:highlight w:val="none"/>
              </w:rPr>
            </w:pPr>
          </w:p>
        </w:tc>
        <w:tc>
          <w:tcPr>
            <w:tcW w:w="553" w:type="dxa"/>
          </w:tcPr>
          <w:p w14:paraId="637451F1">
            <w:pPr>
              <w:spacing w:line="360" w:lineRule="auto"/>
              <w:rPr>
                <w:rFonts w:cs="仿宋_GB2312" w:asciiTheme="minorEastAsia" w:hAnsiTheme="minorEastAsia" w:eastAsiaTheme="minorEastAsia"/>
                <w:color w:val="auto"/>
                <w:sz w:val="24"/>
                <w:highlight w:val="none"/>
              </w:rPr>
            </w:pPr>
          </w:p>
        </w:tc>
        <w:tc>
          <w:tcPr>
            <w:tcW w:w="553" w:type="dxa"/>
          </w:tcPr>
          <w:p w14:paraId="643FE060">
            <w:pPr>
              <w:spacing w:line="360" w:lineRule="auto"/>
              <w:rPr>
                <w:rFonts w:cs="仿宋_GB2312" w:asciiTheme="minorEastAsia" w:hAnsiTheme="minorEastAsia" w:eastAsiaTheme="minorEastAsia"/>
                <w:color w:val="auto"/>
                <w:sz w:val="24"/>
                <w:highlight w:val="none"/>
              </w:rPr>
            </w:pPr>
          </w:p>
        </w:tc>
        <w:tc>
          <w:tcPr>
            <w:tcW w:w="553" w:type="dxa"/>
          </w:tcPr>
          <w:p w14:paraId="3AB78B24">
            <w:pPr>
              <w:spacing w:line="360" w:lineRule="auto"/>
              <w:rPr>
                <w:rFonts w:cs="仿宋_GB2312" w:asciiTheme="minorEastAsia" w:hAnsiTheme="minorEastAsia" w:eastAsiaTheme="minorEastAsia"/>
                <w:color w:val="auto"/>
                <w:sz w:val="24"/>
                <w:highlight w:val="none"/>
              </w:rPr>
            </w:pPr>
          </w:p>
        </w:tc>
        <w:tc>
          <w:tcPr>
            <w:tcW w:w="553" w:type="dxa"/>
          </w:tcPr>
          <w:p w14:paraId="5E6555BE">
            <w:pPr>
              <w:spacing w:line="360" w:lineRule="auto"/>
              <w:rPr>
                <w:rFonts w:cs="仿宋_GB2312" w:asciiTheme="minorEastAsia" w:hAnsiTheme="minorEastAsia" w:eastAsiaTheme="minorEastAsia"/>
                <w:color w:val="auto"/>
                <w:sz w:val="24"/>
                <w:highlight w:val="none"/>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highlight w:val="none"/>
              </w:rPr>
            </w:pPr>
          </w:p>
        </w:tc>
        <w:tc>
          <w:tcPr>
            <w:tcW w:w="552" w:type="dxa"/>
          </w:tcPr>
          <w:p w14:paraId="21A1609C">
            <w:pPr>
              <w:spacing w:line="360" w:lineRule="auto"/>
              <w:rPr>
                <w:rFonts w:cs="仿宋_GB2312" w:asciiTheme="minorEastAsia" w:hAnsiTheme="minorEastAsia" w:eastAsiaTheme="minorEastAsia"/>
                <w:color w:val="auto"/>
                <w:sz w:val="24"/>
                <w:highlight w:val="none"/>
              </w:rPr>
            </w:pPr>
          </w:p>
        </w:tc>
        <w:tc>
          <w:tcPr>
            <w:tcW w:w="552" w:type="dxa"/>
          </w:tcPr>
          <w:p w14:paraId="5E3FCE13">
            <w:pPr>
              <w:spacing w:line="360" w:lineRule="auto"/>
              <w:rPr>
                <w:rFonts w:cs="仿宋_GB2312" w:asciiTheme="minorEastAsia" w:hAnsiTheme="minorEastAsia" w:eastAsiaTheme="minorEastAsia"/>
                <w:color w:val="auto"/>
                <w:sz w:val="24"/>
                <w:highlight w:val="none"/>
              </w:rPr>
            </w:pPr>
          </w:p>
        </w:tc>
        <w:tc>
          <w:tcPr>
            <w:tcW w:w="552" w:type="dxa"/>
          </w:tcPr>
          <w:p w14:paraId="7EB0525D">
            <w:pPr>
              <w:spacing w:line="360" w:lineRule="auto"/>
              <w:rPr>
                <w:rFonts w:cs="仿宋_GB2312" w:asciiTheme="minorEastAsia" w:hAnsiTheme="minorEastAsia" w:eastAsiaTheme="minorEastAsia"/>
                <w:color w:val="auto"/>
                <w:sz w:val="24"/>
                <w:highlight w:val="none"/>
              </w:rPr>
            </w:pPr>
          </w:p>
        </w:tc>
        <w:tc>
          <w:tcPr>
            <w:tcW w:w="552" w:type="dxa"/>
          </w:tcPr>
          <w:p w14:paraId="439AD26B">
            <w:pPr>
              <w:spacing w:line="360" w:lineRule="auto"/>
              <w:rPr>
                <w:rFonts w:cs="仿宋_GB2312" w:asciiTheme="minorEastAsia" w:hAnsiTheme="minorEastAsia" w:eastAsiaTheme="minorEastAsia"/>
                <w:color w:val="auto"/>
                <w:sz w:val="24"/>
                <w:highlight w:val="none"/>
              </w:rPr>
            </w:pPr>
          </w:p>
        </w:tc>
        <w:tc>
          <w:tcPr>
            <w:tcW w:w="552" w:type="dxa"/>
          </w:tcPr>
          <w:p w14:paraId="02E1BB44">
            <w:pPr>
              <w:spacing w:line="360" w:lineRule="auto"/>
              <w:rPr>
                <w:rFonts w:cs="仿宋_GB2312" w:asciiTheme="minorEastAsia" w:hAnsiTheme="minorEastAsia" w:eastAsiaTheme="minorEastAsia"/>
                <w:color w:val="auto"/>
                <w:sz w:val="24"/>
                <w:highlight w:val="none"/>
              </w:rPr>
            </w:pPr>
          </w:p>
        </w:tc>
        <w:tc>
          <w:tcPr>
            <w:tcW w:w="552" w:type="dxa"/>
          </w:tcPr>
          <w:p w14:paraId="1AA3497A">
            <w:pPr>
              <w:spacing w:line="360" w:lineRule="auto"/>
              <w:rPr>
                <w:rFonts w:cs="仿宋_GB2312" w:asciiTheme="minorEastAsia" w:hAnsiTheme="minorEastAsia" w:eastAsiaTheme="minorEastAsia"/>
                <w:color w:val="auto"/>
                <w:sz w:val="24"/>
                <w:highlight w:val="none"/>
              </w:rPr>
            </w:pPr>
          </w:p>
        </w:tc>
        <w:tc>
          <w:tcPr>
            <w:tcW w:w="553" w:type="dxa"/>
          </w:tcPr>
          <w:p w14:paraId="005DEDE2">
            <w:pPr>
              <w:spacing w:line="360" w:lineRule="auto"/>
              <w:rPr>
                <w:rFonts w:cs="仿宋_GB2312" w:asciiTheme="minorEastAsia" w:hAnsiTheme="minorEastAsia" w:eastAsiaTheme="minorEastAsia"/>
                <w:color w:val="auto"/>
                <w:sz w:val="24"/>
                <w:highlight w:val="none"/>
              </w:rPr>
            </w:pPr>
          </w:p>
        </w:tc>
        <w:tc>
          <w:tcPr>
            <w:tcW w:w="553" w:type="dxa"/>
          </w:tcPr>
          <w:p w14:paraId="3C7ED42A">
            <w:pPr>
              <w:spacing w:line="360" w:lineRule="auto"/>
              <w:rPr>
                <w:rFonts w:cs="仿宋_GB2312" w:asciiTheme="minorEastAsia" w:hAnsiTheme="minorEastAsia" w:eastAsiaTheme="minorEastAsia"/>
                <w:color w:val="auto"/>
                <w:sz w:val="24"/>
                <w:highlight w:val="none"/>
              </w:rPr>
            </w:pPr>
          </w:p>
        </w:tc>
        <w:tc>
          <w:tcPr>
            <w:tcW w:w="553" w:type="dxa"/>
          </w:tcPr>
          <w:p w14:paraId="5E229C05">
            <w:pPr>
              <w:spacing w:line="360" w:lineRule="auto"/>
              <w:rPr>
                <w:rFonts w:cs="仿宋_GB2312" w:asciiTheme="minorEastAsia" w:hAnsiTheme="minorEastAsia" w:eastAsiaTheme="minorEastAsia"/>
                <w:color w:val="auto"/>
                <w:sz w:val="24"/>
                <w:highlight w:val="none"/>
              </w:rPr>
            </w:pPr>
          </w:p>
        </w:tc>
        <w:tc>
          <w:tcPr>
            <w:tcW w:w="553" w:type="dxa"/>
          </w:tcPr>
          <w:p w14:paraId="0844AEF4">
            <w:pPr>
              <w:spacing w:line="360" w:lineRule="auto"/>
              <w:rPr>
                <w:rFonts w:cs="仿宋_GB2312" w:asciiTheme="minorEastAsia" w:hAnsiTheme="minorEastAsia" w:eastAsiaTheme="minorEastAsia"/>
                <w:color w:val="auto"/>
                <w:sz w:val="24"/>
                <w:highlight w:val="none"/>
              </w:rPr>
            </w:pPr>
          </w:p>
        </w:tc>
        <w:tc>
          <w:tcPr>
            <w:tcW w:w="553" w:type="dxa"/>
          </w:tcPr>
          <w:p w14:paraId="5669EEC8">
            <w:pPr>
              <w:spacing w:line="360" w:lineRule="auto"/>
              <w:rPr>
                <w:rFonts w:cs="仿宋_GB2312" w:asciiTheme="minorEastAsia" w:hAnsiTheme="minorEastAsia" w:eastAsiaTheme="minorEastAsia"/>
                <w:color w:val="auto"/>
                <w:sz w:val="24"/>
                <w:highlight w:val="none"/>
              </w:rPr>
            </w:pPr>
          </w:p>
        </w:tc>
        <w:tc>
          <w:tcPr>
            <w:tcW w:w="553" w:type="dxa"/>
          </w:tcPr>
          <w:p w14:paraId="177F9F08">
            <w:pPr>
              <w:spacing w:line="360" w:lineRule="auto"/>
              <w:rPr>
                <w:rFonts w:cs="仿宋_GB2312" w:asciiTheme="minorEastAsia" w:hAnsiTheme="minorEastAsia" w:eastAsiaTheme="minorEastAsia"/>
                <w:color w:val="auto"/>
                <w:sz w:val="24"/>
                <w:highlight w:val="none"/>
              </w:rPr>
            </w:pPr>
          </w:p>
        </w:tc>
        <w:tc>
          <w:tcPr>
            <w:tcW w:w="553" w:type="dxa"/>
          </w:tcPr>
          <w:p w14:paraId="759C886F">
            <w:pPr>
              <w:spacing w:line="360" w:lineRule="auto"/>
              <w:rPr>
                <w:rFonts w:cs="仿宋_GB2312" w:asciiTheme="minorEastAsia" w:hAnsiTheme="minorEastAsia" w:eastAsiaTheme="minorEastAsia"/>
                <w:color w:val="auto"/>
                <w:sz w:val="24"/>
                <w:highlight w:val="none"/>
              </w:rPr>
            </w:pPr>
          </w:p>
        </w:tc>
        <w:tc>
          <w:tcPr>
            <w:tcW w:w="553" w:type="dxa"/>
          </w:tcPr>
          <w:p w14:paraId="5728F946">
            <w:pPr>
              <w:spacing w:line="360" w:lineRule="auto"/>
              <w:rPr>
                <w:rFonts w:cs="仿宋_GB2312" w:asciiTheme="minorEastAsia" w:hAnsiTheme="minorEastAsia" w:eastAsiaTheme="minorEastAsia"/>
                <w:color w:val="auto"/>
                <w:sz w:val="24"/>
                <w:highlight w:val="none"/>
              </w:rPr>
            </w:pPr>
          </w:p>
        </w:tc>
        <w:tc>
          <w:tcPr>
            <w:tcW w:w="553" w:type="dxa"/>
          </w:tcPr>
          <w:p w14:paraId="2F47342E">
            <w:pPr>
              <w:spacing w:line="360" w:lineRule="auto"/>
              <w:rPr>
                <w:rFonts w:cs="仿宋_GB2312" w:asciiTheme="minorEastAsia" w:hAnsiTheme="minorEastAsia" w:eastAsiaTheme="minorEastAsia"/>
                <w:color w:val="auto"/>
                <w:sz w:val="24"/>
                <w:highlight w:val="none"/>
              </w:rPr>
            </w:pPr>
          </w:p>
        </w:tc>
        <w:tc>
          <w:tcPr>
            <w:tcW w:w="553" w:type="dxa"/>
          </w:tcPr>
          <w:p w14:paraId="09A3664F">
            <w:pPr>
              <w:spacing w:line="360" w:lineRule="auto"/>
              <w:rPr>
                <w:rFonts w:cs="仿宋_GB2312" w:asciiTheme="minorEastAsia" w:hAnsiTheme="minorEastAsia" w:eastAsiaTheme="minorEastAsia"/>
                <w:color w:val="auto"/>
                <w:sz w:val="24"/>
                <w:highlight w:val="none"/>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highlight w:val="none"/>
              </w:rPr>
            </w:pPr>
          </w:p>
        </w:tc>
        <w:tc>
          <w:tcPr>
            <w:tcW w:w="552" w:type="dxa"/>
          </w:tcPr>
          <w:p w14:paraId="733E7CBD">
            <w:pPr>
              <w:spacing w:line="360" w:lineRule="auto"/>
              <w:rPr>
                <w:rFonts w:cs="仿宋_GB2312" w:asciiTheme="minorEastAsia" w:hAnsiTheme="minorEastAsia" w:eastAsiaTheme="minorEastAsia"/>
                <w:color w:val="auto"/>
                <w:sz w:val="24"/>
                <w:highlight w:val="none"/>
              </w:rPr>
            </w:pPr>
          </w:p>
        </w:tc>
        <w:tc>
          <w:tcPr>
            <w:tcW w:w="552" w:type="dxa"/>
          </w:tcPr>
          <w:p w14:paraId="798C7DF9">
            <w:pPr>
              <w:spacing w:line="360" w:lineRule="auto"/>
              <w:rPr>
                <w:rFonts w:cs="仿宋_GB2312" w:asciiTheme="minorEastAsia" w:hAnsiTheme="minorEastAsia" w:eastAsiaTheme="minorEastAsia"/>
                <w:color w:val="auto"/>
                <w:sz w:val="24"/>
                <w:highlight w:val="none"/>
              </w:rPr>
            </w:pPr>
          </w:p>
        </w:tc>
        <w:tc>
          <w:tcPr>
            <w:tcW w:w="552" w:type="dxa"/>
          </w:tcPr>
          <w:p w14:paraId="144CF89B">
            <w:pPr>
              <w:spacing w:line="360" w:lineRule="auto"/>
              <w:rPr>
                <w:rFonts w:cs="仿宋_GB2312" w:asciiTheme="minorEastAsia" w:hAnsiTheme="minorEastAsia" w:eastAsiaTheme="minorEastAsia"/>
                <w:color w:val="auto"/>
                <w:sz w:val="24"/>
                <w:highlight w:val="none"/>
              </w:rPr>
            </w:pPr>
          </w:p>
        </w:tc>
        <w:tc>
          <w:tcPr>
            <w:tcW w:w="552" w:type="dxa"/>
          </w:tcPr>
          <w:p w14:paraId="7A32DD3B">
            <w:pPr>
              <w:spacing w:line="360" w:lineRule="auto"/>
              <w:rPr>
                <w:rFonts w:cs="仿宋_GB2312" w:asciiTheme="minorEastAsia" w:hAnsiTheme="minorEastAsia" w:eastAsiaTheme="minorEastAsia"/>
                <w:color w:val="auto"/>
                <w:sz w:val="24"/>
                <w:highlight w:val="none"/>
              </w:rPr>
            </w:pPr>
          </w:p>
        </w:tc>
        <w:tc>
          <w:tcPr>
            <w:tcW w:w="552" w:type="dxa"/>
          </w:tcPr>
          <w:p w14:paraId="2FBB6BB7">
            <w:pPr>
              <w:spacing w:line="360" w:lineRule="auto"/>
              <w:rPr>
                <w:rFonts w:cs="仿宋_GB2312" w:asciiTheme="minorEastAsia" w:hAnsiTheme="minorEastAsia" w:eastAsiaTheme="minorEastAsia"/>
                <w:color w:val="auto"/>
                <w:sz w:val="24"/>
                <w:highlight w:val="none"/>
              </w:rPr>
            </w:pPr>
          </w:p>
        </w:tc>
        <w:tc>
          <w:tcPr>
            <w:tcW w:w="552" w:type="dxa"/>
          </w:tcPr>
          <w:p w14:paraId="4FF08B44">
            <w:pPr>
              <w:spacing w:line="360" w:lineRule="auto"/>
              <w:rPr>
                <w:rFonts w:cs="仿宋_GB2312" w:asciiTheme="minorEastAsia" w:hAnsiTheme="minorEastAsia" w:eastAsiaTheme="minorEastAsia"/>
                <w:color w:val="auto"/>
                <w:sz w:val="24"/>
                <w:highlight w:val="none"/>
              </w:rPr>
            </w:pPr>
          </w:p>
        </w:tc>
        <w:tc>
          <w:tcPr>
            <w:tcW w:w="553" w:type="dxa"/>
          </w:tcPr>
          <w:p w14:paraId="171198E1">
            <w:pPr>
              <w:spacing w:line="360" w:lineRule="auto"/>
              <w:rPr>
                <w:rFonts w:cs="仿宋_GB2312" w:asciiTheme="minorEastAsia" w:hAnsiTheme="minorEastAsia" w:eastAsiaTheme="minorEastAsia"/>
                <w:color w:val="auto"/>
                <w:sz w:val="24"/>
                <w:highlight w:val="none"/>
              </w:rPr>
            </w:pPr>
          </w:p>
        </w:tc>
        <w:tc>
          <w:tcPr>
            <w:tcW w:w="553" w:type="dxa"/>
          </w:tcPr>
          <w:p w14:paraId="40301693">
            <w:pPr>
              <w:spacing w:line="360" w:lineRule="auto"/>
              <w:rPr>
                <w:rFonts w:cs="仿宋_GB2312" w:asciiTheme="minorEastAsia" w:hAnsiTheme="minorEastAsia" w:eastAsiaTheme="minorEastAsia"/>
                <w:color w:val="auto"/>
                <w:sz w:val="24"/>
                <w:highlight w:val="none"/>
              </w:rPr>
            </w:pPr>
          </w:p>
        </w:tc>
        <w:tc>
          <w:tcPr>
            <w:tcW w:w="553" w:type="dxa"/>
          </w:tcPr>
          <w:p w14:paraId="5C57CCD1">
            <w:pPr>
              <w:spacing w:line="360" w:lineRule="auto"/>
              <w:rPr>
                <w:rFonts w:cs="仿宋_GB2312" w:asciiTheme="minorEastAsia" w:hAnsiTheme="minorEastAsia" w:eastAsiaTheme="minorEastAsia"/>
                <w:color w:val="auto"/>
                <w:sz w:val="24"/>
                <w:highlight w:val="none"/>
              </w:rPr>
            </w:pPr>
          </w:p>
        </w:tc>
        <w:tc>
          <w:tcPr>
            <w:tcW w:w="553" w:type="dxa"/>
          </w:tcPr>
          <w:p w14:paraId="7D04AD67">
            <w:pPr>
              <w:spacing w:line="360" w:lineRule="auto"/>
              <w:rPr>
                <w:rFonts w:cs="仿宋_GB2312" w:asciiTheme="minorEastAsia" w:hAnsiTheme="minorEastAsia" w:eastAsiaTheme="minorEastAsia"/>
                <w:color w:val="auto"/>
                <w:sz w:val="24"/>
                <w:highlight w:val="none"/>
              </w:rPr>
            </w:pPr>
          </w:p>
        </w:tc>
        <w:tc>
          <w:tcPr>
            <w:tcW w:w="553" w:type="dxa"/>
          </w:tcPr>
          <w:p w14:paraId="076DD4BF">
            <w:pPr>
              <w:spacing w:line="360" w:lineRule="auto"/>
              <w:rPr>
                <w:rFonts w:cs="仿宋_GB2312" w:asciiTheme="minorEastAsia" w:hAnsiTheme="minorEastAsia" w:eastAsiaTheme="minorEastAsia"/>
                <w:color w:val="auto"/>
                <w:sz w:val="24"/>
                <w:highlight w:val="none"/>
              </w:rPr>
            </w:pPr>
          </w:p>
        </w:tc>
        <w:tc>
          <w:tcPr>
            <w:tcW w:w="553" w:type="dxa"/>
          </w:tcPr>
          <w:p w14:paraId="5FBC7C11">
            <w:pPr>
              <w:spacing w:line="360" w:lineRule="auto"/>
              <w:rPr>
                <w:rFonts w:cs="仿宋_GB2312" w:asciiTheme="minorEastAsia" w:hAnsiTheme="minorEastAsia" w:eastAsiaTheme="minorEastAsia"/>
                <w:color w:val="auto"/>
                <w:sz w:val="24"/>
                <w:highlight w:val="none"/>
              </w:rPr>
            </w:pPr>
          </w:p>
        </w:tc>
        <w:tc>
          <w:tcPr>
            <w:tcW w:w="553" w:type="dxa"/>
          </w:tcPr>
          <w:p w14:paraId="47543E3D">
            <w:pPr>
              <w:spacing w:line="360" w:lineRule="auto"/>
              <w:rPr>
                <w:rFonts w:cs="仿宋_GB2312" w:asciiTheme="minorEastAsia" w:hAnsiTheme="minorEastAsia" w:eastAsiaTheme="minorEastAsia"/>
                <w:color w:val="auto"/>
                <w:sz w:val="24"/>
                <w:highlight w:val="none"/>
              </w:rPr>
            </w:pPr>
          </w:p>
        </w:tc>
        <w:tc>
          <w:tcPr>
            <w:tcW w:w="553" w:type="dxa"/>
          </w:tcPr>
          <w:p w14:paraId="280DF717">
            <w:pPr>
              <w:spacing w:line="360" w:lineRule="auto"/>
              <w:rPr>
                <w:rFonts w:cs="仿宋_GB2312" w:asciiTheme="minorEastAsia" w:hAnsiTheme="minorEastAsia" w:eastAsiaTheme="minorEastAsia"/>
                <w:color w:val="auto"/>
                <w:sz w:val="24"/>
                <w:highlight w:val="none"/>
              </w:rPr>
            </w:pPr>
          </w:p>
        </w:tc>
        <w:tc>
          <w:tcPr>
            <w:tcW w:w="553" w:type="dxa"/>
          </w:tcPr>
          <w:p w14:paraId="382B31A8">
            <w:pPr>
              <w:spacing w:line="360" w:lineRule="auto"/>
              <w:rPr>
                <w:rFonts w:cs="仿宋_GB2312" w:asciiTheme="minorEastAsia" w:hAnsiTheme="minorEastAsia" w:eastAsiaTheme="minorEastAsia"/>
                <w:color w:val="auto"/>
                <w:sz w:val="24"/>
                <w:highlight w:val="none"/>
              </w:rPr>
            </w:pPr>
          </w:p>
        </w:tc>
        <w:tc>
          <w:tcPr>
            <w:tcW w:w="553" w:type="dxa"/>
          </w:tcPr>
          <w:p w14:paraId="6B14CD9A">
            <w:pPr>
              <w:spacing w:line="360" w:lineRule="auto"/>
              <w:rPr>
                <w:rFonts w:cs="仿宋_GB2312" w:asciiTheme="minorEastAsia" w:hAnsiTheme="minorEastAsia" w:eastAsiaTheme="minorEastAsia"/>
                <w:color w:val="auto"/>
                <w:sz w:val="24"/>
                <w:highlight w:val="none"/>
              </w:rPr>
            </w:pPr>
          </w:p>
        </w:tc>
      </w:tr>
    </w:tbl>
    <w:p w14:paraId="4306E88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4DA06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highlight w:val="none"/>
        </w:rPr>
      </w:pPr>
    </w:p>
    <w:p w14:paraId="42AB1F8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一</w:t>
      </w:r>
      <w:r>
        <w:rPr>
          <w:rFonts w:hint="eastAsia" w:cs="仿宋_GB2312" w:asciiTheme="minorEastAsia" w:hAnsiTheme="minorEastAsia" w:eastAsiaTheme="minorEastAsia"/>
          <w:b/>
          <w:bCs/>
          <w:color w:val="auto"/>
          <w:sz w:val="32"/>
          <w:szCs w:val="32"/>
          <w:highlight w:val="none"/>
        </w:rPr>
        <w:t>、项目</w:t>
      </w:r>
      <w:r>
        <w:rPr>
          <w:rFonts w:hint="eastAsia" w:cs="仿宋_GB2312" w:asciiTheme="minorEastAsia" w:hAnsiTheme="minorEastAsia" w:eastAsiaTheme="minorEastAsia"/>
          <w:b/>
          <w:bCs/>
          <w:color w:val="auto"/>
          <w:sz w:val="32"/>
          <w:szCs w:val="32"/>
          <w:highlight w:val="none"/>
          <w:lang w:val="en-US" w:eastAsia="zh-CN"/>
        </w:rPr>
        <w:t>团队</w:t>
      </w:r>
      <w:r>
        <w:rPr>
          <w:rFonts w:hint="eastAsia" w:cs="仿宋_GB2312" w:asciiTheme="minorEastAsia" w:hAnsiTheme="minorEastAsia" w:eastAsiaTheme="minorEastAsia"/>
          <w:b/>
          <w:bCs/>
          <w:color w:val="auto"/>
          <w:sz w:val="32"/>
          <w:szCs w:val="32"/>
          <w:highlight w:val="none"/>
        </w:rPr>
        <w:t>人员名单</w:t>
      </w:r>
    </w:p>
    <w:p w14:paraId="1F888D7F">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0AC75C7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0CD53A3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77F588D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79B13A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highlight w:val="none"/>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highlight w:val="none"/>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highlight w:val="none"/>
              </w:rPr>
            </w:pPr>
          </w:p>
        </w:tc>
      </w:tr>
    </w:tbl>
    <w:p w14:paraId="247D344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highlight w:val="none"/>
        </w:rPr>
      </w:pPr>
    </w:p>
    <w:p w14:paraId="43F2B9F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4B01D4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highlight w:val="none"/>
        </w:rPr>
      </w:pPr>
    </w:p>
    <w:p w14:paraId="4DEA383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w:t>
      </w:r>
      <w:r>
        <w:rPr>
          <w:rFonts w:hint="eastAsia" w:cs="仿宋_GB2312" w:asciiTheme="minorEastAsia" w:hAnsiTheme="minorEastAsia" w:eastAsiaTheme="minorEastAsia"/>
          <w:b/>
          <w:color w:val="auto"/>
          <w:kern w:val="0"/>
          <w:sz w:val="32"/>
          <w:szCs w:val="32"/>
          <w:highlight w:val="none"/>
          <w:lang w:val="en-US" w:eastAsia="zh-CN"/>
        </w:rPr>
        <w:t>二</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7496A60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F07620A">
      <w:pPr>
        <w:spacing w:line="360" w:lineRule="auto"/>
        <w:jc w:val="center"/>
        <w:rPr>
          <w:rFonts w:cs="仿宋_GB2312" w:asciiTheme="minorEastAsia" w:hAnsiTheme="minorEastAsia" w:eastAsiaTheme="minorEastAsia"/>
          <w:color w:val="auto"/>
          <w:sz w:val="24"/>
          <w:highlight w:val="none"/>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32B1F6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highlight w:val="none"/>
        </w:rPr>
      </w:pPr>
    </w:p>
    <w:p w14:paraId="45BC79D0">
      <w:pPr>
        <w:spacing w:line="360" w:lineRule="auto"/>
        <w:jc w:val="center"/>
        <w:rPr>
          <w:rFonts w:cs="仿宋_GB2312" w:asciiTheme="minorEastAsia" w:hAnsiTheme="minorEastAsia" w:eastAsiaTheme="minorEastAsia"/>
          <w:b/>
          <w:bCs/>
          <w:color w:val="auto"/>
          <w:sz w:val="24"/>
          <w:highlight w:val="none"/>
        </w:rPr>
      </w:pPr>
    </w:p>
    <w:p w14:paraId="0135EA5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三</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13B7C5E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4D9F73D">
      <w:pPr>
        <w:spacing w:line="360" w:lineRule="auto"/>
        <w:rPr>
          <w:rFonts w:cs="仿宋_GB2312" w:asciiTheme="minorEastAsia" w:hAnsiTheme="minorEastAsia" w:eastAsiaTheme="minorEastAsia"/>
          <w:color w:val="auto"/>
          <w:sz w:val="24"/>
          <w:highlight w:val="none"/>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C88631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highlight w:val="none"/>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C4C6E07">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四</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kern w:val="0"/>
          <w:sz w:val="24"/>
          <w:highlight w:val="none"/>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进行项目建设或其他经营活动，并通报财政</w:t>
      </w:r>
      <w:r>
        <w:rPr>
          <w:rFonts w:hint="eastAsia" w:cs="仿宋_GB2312" w:asciiTheme="minorEastAsia" w:hAnsiTheme="minorEastAsia" w:eastAsiaTheme="minorEastAsia"/>
          <w:color w:val="auto"/>
          <w:kern w:val="0"/>
          <w:sz w:val="24"/>
          <w:highlight w:val="none"/>
          <w:lang w:val="en-US" w:eastAsia="zh-CN"/>
        </w:rPr>
        <w:t>部门</w:t>
      </w:r>
      <w:r>
        <w:rPr>
          <w:rFonts w:hint="eastAsia" w:cs="仿宋_GB2312" w:asciiTheme="minorEastAsia" w:hAnsiTheme="minorEastAsia" w:eastAsiaTheme="minorEastAsia"/>
          <w:color w:val="auto"/>
          <w:kern w:val="0"/>
          <w:sz w:val="24"/>
          <w:highlight w:val="none"/>
          <w:lang w:val="zh-CN"/>
        </w:rPr>
        <w:t>。由此引起的相应损失均由我单位承担。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2320923">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highlight w:val="none"/>
        </w:rPr>
      </w:pPr>
    </w:p>
    <w:p w14:paraId="24EE9610">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04575D9">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5"/>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5BE05E2E">
      <w:pPr>
        <w:pStyle w:val="117"/>
        <w:keepNext w:val="0"/>
        <w:pageBreakBefore w:val="0"/>
        <w:tabs>
          <w:tab w:val="clear" w:pos="720"/>
        </w:tabs>
        <w:ind w:firstLine="640"/>
        <w:outlineLvl w:val="9"/>
        <w:rPr>
          <w:rFonts w:hint="default" w:cs="仿宋_GB2312" w:asciiTheme="minorEastAsia" w:hAnsiTheme="minorEastAsia" w:eastAsiaTheme="minorEastAsia"/>
          <w:color w:val="auto"/>
          <w:kern w:val="2"/>
          <w:sz w:val="32"/>
          <w:szCs w:val="32"/>
          <w:highlight w:val="none"/>
          <w:lang w:val="en-US" w:eastAsia="zh-CN"/>
        </w:rPr>
      </w:pPr>
      <w:r>
        <w:rPr>
          <w:rFonts w:hint="eastAsia" w:cs="仿宋_GB2312" w:asciiTheme="minorEastAsia" w:hAnsiTheme="minorEastAsia" w:eastAsiaTheme="minorEastAsia"/>
          <w:color w:val="auto"/>
          <w:kern w:val="2"/>
          <w:sz w:val="32"/>
          <w:szCs w:val="32"/>
          <w:highlight w:val="none"/>
        </w:rPr>
        <w:t>（一）最后报价一览表</w:t>
      </w:r>
      <w:r>
        <w:rPr>
          <w:rFonts w:hint="eastAsia" w:cs="仿宋_GB2312" w:asciiTheme="minorEastAsia" w:hAnsiTheme="minorEastAsia" w:eastAsiaTheme="minorEastAsia"/>
          <w:color w:val="auto"/>
          <w:kern w:val="2"/>
          <w:sz w:val="32"/>
          <w:szCs w:val="32"/>
          <w:highlight w:val="none"/>
          <w:lang w:eastAsia="zh-CN"/>
        </w:rPr>
        <w:t>（</w:t>
      </w:r>
      <w:r>
        <w:rPr>
          <w:rFonts w:hint="eastAsia" w:cs="仿宋_GB2312" w:asciiTheme="minorEastAsia" w:hAnsiTheme="minorEastAsia" w:eastAsiaTheme="minorEastAsia"/>
          <w:color w:val="auto"/>
          <w:kern w:val="2"/>
          <w:sz w:val="32"/>
          <w:szCs w:val="32"/>
          <w:highlight w:val="none"/>
          <w:lang w:val="en-US" w:eastAsia="zh-CN"/>
        </w:rPr>
        <w:t>初始报价一览表参照本格式）</w:t>
      </w:r>
    </w:p>
    <w:p w14:paraId="663D74E3">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kern w:val="0"/>
          <w:sz w:val="24"/>
          <w:highlight w:val="none"/>
          <w:lang w:val="zh-CN"/>
        </w:rPr>
        <w:t>：</w:t>
      </w:r>
    </w:p>
    <w:p w14:paraId="4CA384E0">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ZJ-2580145-10</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kern w:val="0"/>
          <w:sz w:val="24"/>
          <w:highlight w:val="none"/>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7AD30985">
            <w:pPr>
              <w:spacing w:line="360" w:lineRule="auto"/>
              <w:jc w:val="center"/>
              <w:rPr>
                <w:rFonts w:cs="宋体" w:asciiTheme="minorEastAsia" w:hAnsiTheme="minorEastAsia" w:eastAsiaTheme="minorEastAsia"/>
                <w:b/>
                <w:color w:val="auto"/>
                <w:sz w:val="24"/>
                <w:highlight w:val="none"/>
              </w:rPr>
            </w:pPr>
          </w:p>
          <w:p w14:paraId="33CB5CA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44B851A3">
            <w:pPr>
              <w:spacing w:line="360" w:lineRule="auto"/>
              <w:jc w:val="center"/>
              <w:rPr>
                <w:rFonts w:cs="宋体" w:asciiTheme="minorEastAsia" w:hAnsiTheme="minorEastAsia" w:eastAsiaTheme="minorEastAsia"/>
                <w:b/>
                <w:color w:val="auto"/>
                <w:sz w:val="24"/>
                <w:highlight w:val="none"/>
              </w:rPr>
            </w:pPr>
          </w:p>
          <w:p w14:paraId="165193D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highlight w:val="none"/>
              </w:rPr>
            </w:pPr>
          </w:p>
          <w:p w14:paraId="3954ABC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2E6F16D8">
            <w:pPr>
              <w:spacing w:line="360" w:lineRule="auto"/>
              <w:jc w:val="center"/>
              <w:rPr>
                <w:rFonts w:cs="宋体" w:asciiTheme="minorEastAsia" w:hAnsiTheme="minorEastAsia" w:eastAsiaTheme="minorEastAsia"/>
                <w:b/>
                <w:color w:val="auto"/>
                <w:sz w:val="24"/>
                <w:highlight w:val="none"/>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89DA5FD">
            <w:pPr>
              <w:spacing w:line="360" w:lineRule="auto"/>
              <w:jc w:val="center"/>
              <w:rPr>
                <w:rFonts w:cs="宋体" w:asciiTheme="minorEastAsia" w:hAnsiTheme="minorEastAsia" w:eastAsiaTheme="minorEastAsia"/>
                <w:color w:val="auto"/>
                <w:sz w:val="24"/>
                <w:highlight w:val="none"/>
              </w:rPr>
            </w:pPr>
          </w:p>
        </w:tc>
        <w:tc>
          <w:tcPr>
            <w:tcW w:w="2127" w:type="dxa"/>
          </w:tcPr>
          <w:p w14:paraId="4B7519A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C88E112">
            <w:pPr>
              <w:spacing w:line="360" w:lineRule="auto"/>
              <w:jc w:val="center"/>
              <w:rPr>
                <w:rFonts w:cs="宋体" w:asciiTheme="minorEastAsia" w:hAnsiTheme="minorEastAsia" w:eastAsiaTheme="minorEastAsia"/>
                <w:color w:val="auto"/>
                <w:sz w:val="24"/>
                <w:highlight w:val="none"/>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7F7D403">
            <w:pPr>
              <w:spacing w:line="360" w:lineRule="auto"/>
              <w:jc w:val="center"/>
              <w:rPr>
                <w:rFonts w:cs="宋体" w:asciiTheme="minorEastAsia" w:hAnsiTheme="minorEastAsia" w:eastAsiaTheme="minorEastAsia"/>
                <w:color w:val="auto"/>
                <w:sz w:val="24"/>
                <w:highlight w:val="none"/>
              </w:rPr>
            </w:pPr>
          </w:p>
        </w:tc>
        <w:tc>
          <w:tcPr>
            <w:tcW w:w="2127" w:type="dxa"/>
          </w:tcPr>
          <w:p w14:paraId="6F56B12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8C1371">
            <w:pPr>
              <w:spacing w:line="360" w:lineRule="auto"/>
              <w:jc w:val="center"/>
              <w:rPr>
                <w:rFonts w:cs="宋体" w:asciiTheme="minorEastAsia" w:hAnsiTheme="minorEastAsia" w:eastAsiaTheme="minorEastAsia"/>
                <w:color w:val="auto"/>
                <w:sz w:val="24"/>
                <w:highlight w:val="none"/>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4D98A62">
            <w:pPr>
              <w:spacing w:line="360" w:lineRule="auto"/>
              <w:jc w:val="center"/>
              <w:rPr>
                <w:rFonts w:cs="宋体" w:asciiTheme="minorEastAsia" w:hAnsiTheme="minorEastAsia" w:eastAsiaTheme="minorEastAsia"/>
                <w:color w:val="auto"/>
                <w:sz w:val="24"/>
                <w:highlight w:val="none"/>
              </w:rPr>
            </w:pPr>
          </w:p>
        </w:tc>
        <w:tc>
          <w:tcPr>
            <w:tcW w:w="2127" w:type="dxa"/>
          </w:tcPr>
          <w:p w14:paraId="59D4711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75ECA2">
            <w:pPr>
              <w:spacing w:line="360" w:lineRule="auto"/>
              <w:jc w:val="center"/>
              <w:rPr>
                <w:rFonts w:cs="宋体" w:asciiTheme="minorEastAsia" w:hAnsiTheme="minorEastAsia" w:eastAsiaTheme="minorEastAsia"/>
                <w:color w:val="auto"/>
                <w:sz w:val="24"/>
                <w:highlight w:val="none"/>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61CA7A2">
            <w:pPr>
              <w:spacing w:line="360" w:lineRule="auto"/>
              <w:jc w:val="center"/>
              <w:rPr>
                <w:rFonts w:cs="宋体" w:asciiTheme="minorEastAsia" w:hAnsiTheme="minorEastAsia" w:eastAsiaTheme="minorEastAsia"/>
                <w:color w:val="auto"/>
                <w:sz w:val="24"/>
                <w:highlight w:val="none"/>
              </w:rPr>
            </w:pPr>
          </w:p>
        </w:tc>
        <w:tc>
          <w:tcPr>
            <w:tcW w:w="2127" w:type="dxa"/>
          </w:tcPr>
          <w:p w14:paraId="0574C9FC">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6C54F0">
            <w:pPr>
              <w:spacing w:line="360" w:lineRule="auto"/>
              <w:jc w:val="center"/>
              <w:rPr>
                <w:rFonts w:cs="宋体" w:asciiTheme="minorEastAsia" w:hAnsiTheme="minorEastAsia" w:eastAsiaTheme="minorEastAsia"/>
                <w:color w:val="auto"/>
                <w:sz w:val="24"/>
                <w:highlight w:val="none"/>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C64D4F7">
            <w:pPr>
              <w:spacing w:line="360" w:lineRule="auto"/>
              <w:jc w:val="center"/>
              <w:rPr>
                <w:rFonts w:cs="宋体" w:asciiTheme="minorEastAsia" w:hAnsiTheme="minorEastAsia" w:eastAsiaTheme="minorEastAsia"/>
                <w:color w:val="auto"/>
                <w:sz w:val="24"/>
                <w:highlight w:val="none"/>
              </w:rPr>
            </w:pPr>
          </w:p>
        </w:tc>
        <w:tc>
          <w:tcPr>
            <w:tcW w:w="2127" w:type="dxa"/>
          </w:tcPr>
          <w:p w14:paraId="1D94CE9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8BE20DF">
            <w:pPr>
              <w:spacing w:line="360" w:lineRule="auto"/>
              <w:jc w:val="center"/>
              <w:rPr>
                <w:rFonts w:cs="宋体" w:asciiTheme="minorEastAsia" w:hAnsiTheme="minorEastAsia" w:eastAsiaTheme="minorEastAsia"/>
                <w:color w:val="auto"/>
                <w:sz w:val="24"/>
                <w:highlight w:val="none"/>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highlight w:val="none"/>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highlight w:val="none"/>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6907D12F">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p>
    <w:p w14:paraId="4EC3B00C">
      <w:pPr>
        <w:spacing w:line="360" w:lineRule="auto"/>
        <w:ind w:right="-874" w:rightChars="-416"/>
        <w:rPr>
          <w:rFonts w:cs="仿宋_GB2312" w:asciiTheme="minorEastAsia" w:hAnsiTheme="minorEastAsia" w:eastAsiaTheme="minorEastAsia"/>
          <w:color w:val="auto"/>
          <w:sz w:val="24"/>
          <w:highlight w:val="none"/>
        </w:rPr>
      </w:pPr>
    </w:p>
    <w:p w14:paraId="0BCC2223">
      <w:pPr>
        <w:spacing w:line="360" w:lineRule="auto"/>
        <w:ind w:right="-874" w:rightChars="-416"/>
        <w:rPr>
          <w:rFonts w:cs="仿宋_GB2312" w:asciiTheme="minorEastAsia" w:hAnsiTheme="minorEastAsia" w:eastAsiaTheme="minorEastAsia"/>
          <w:color w:val="auto"/>
          <w:sz w:val="24"/>
          <w:highlight w:val="none"/>
        </w:rPr>
      </w:pPr>
    </w:p>
    <w:p w14:paraId="297586C3">
      <w:pPr>
        <w:spacing w:line="360" w:lineRule="auto"/>
        <w:ind w:right="-874" w:rightChars="-416"/>
        <w:rPr>
          <w:rFonts w:cs="仿宋_GB2312" w:asciiTheme="minorEastAsia" w:hAnsiTheme="minorEastAsia" w:eastAsiaTheme="minorEastAsia"/>
          <w:color w:val="auto"/>
          <w:sz w:val="24"/>
          <w:highlight w:val="none"/>
        </w:rPr>
      </w:pPr>
    </w:p>
    <w:p w14:paraId="66FEBB17">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highlight w:val="none"/>
        </w:rPr>
      </w:pPr>
    </w:p>
    <w:p w14:paraId="573EF222">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lang w:val="en-US" w:eastAsia="zh-CN"/>
        </w:rPr>
        <w:t>二</w:t>
      </w:r>
      <w:r>
        <w:rPr>
          <w:rFonts w:hint="eastAsia" w:asciiTheme="minorEastAsia" w:hAnsiTheme="minorEastAsia" w:eastAsiaTheme="minorEastAsia"/>
          <w:b/>
          <w:color w:val="auto"/>
          <w:sz w:val="32"/>
          <w:szCs w:val="32"/>
          <w:highlight w:val="none"/>
        </w:rPr>
        <w:t>）中小企业声明函</w:t>
      </w:r>
      <w:bookmarkStart w:id="117" w:name="_Toc465665161"/>
      <w:r>
        <w:rPr>
          <w:rFonts w:hint="eastAsia" w:asciiTheme="minorEastAsia" w:hAnsiTheme="minorEastAsia" w:eastAsiaTheme="minorEastAsia"/>
          <w:b/>
          <w:color w:val="auto"/>
          <w:sz w:val="32"/>
          <w:szCs w:val="32"/>
          <w:highlight w:val="none"/>
          <w:lang w:eastAsia="zh-CN"/>
        </w:rPr>
        <w:t>（</w:t>
      </w:r>
      <w:r>
        <w:rPr>
          <w:rFonts w:hint="eastAsia" w:asciiTheme="minorEastAsia" w:hAnsiTheme="minorEastAsia" w:eastAsiaTheme="minorEastAsia"/>
          <w:b/>
          <w:color w:val="auto"/>
          <w:sz w:val="32"/>
          <w:szCs w:val="32"/>
          <w:highlight w:val="none"/>
          <w:lang w:val="en-US" w:eastAsia="zh-CN"/>
        </w:rPr>
        <w:t>服务）</w:t>
      </w:r>
      <w:r>
        <w:rPr>
          <w:rFonts w:hint="eastAsia" w:asciiTheme="minorEastAsia" w:hAnsiTheme="minorEastAsia" w:eastAsiaTheme="minorEastAsia"/>
          <w:b/>
          <w:color w:val="auto"/>
          <w:sz w:val="32"/>
          <w:szCs w:val="32"/>
          <w:highlight w:val="none"/>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highlight w:val="none"/>
        </w:rPr>
      </w:pPr>
    </w:p>
    <w:p w14:paraId="5F718DF5">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5A8BAE53">
      <w:pPr>
        <w:widowControl/>
        <w:adjustRightInd/>
        <w:jc w:val="center"/>
        <w:rPr>
          <w:rFonts w:cs="仿宋_GB2312" w:asciiTheme="minorEastAsia" w:hAnsiTheme="minorEastAsia" w:eastAsiaTheme="minorEastAsia"/>
          <w:color w:val="auto"/>
          <w:sz w:val="24"/>
          <w:highlight w:val="none"/>
        </w:rPr>
      </w:pPr>
    </w:p>
    <w:p w14:paraId="15937A91">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122A5618">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17"/>
    </w:p>
    <w:p w14:paraId="0ACBFC51">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A7CBDFC">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7B4040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2725A94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1442DE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F4E35A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5B79CBB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B5DCA4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E978569">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48C544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5FB6A70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422BD2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5B2B3A9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1443AA0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15C4F8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3B1FD35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12D4DB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71CAFDB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FB436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78F7D2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264ECC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3FD623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FB9011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0D4674F4">
      <w:pPr>
        <w:spacing w:line="360" w:lineRule="auto"/>
        <w:rPr>
          <w:rFonts w:cs="仿宋_GB2312" w:asciiTheme="minorEastAsia" w:hAnsiTheme="minorEastAsia" w:eastAsiaTheme="minorEastAsia"/>
          <w:color w:val="auto"/>
          <w:sz w:val="24"/>
          <w:highlight w:val="none"/>
        </w:rPr>
      </w:pPr>
    </w:p>
    <w:p w14:paraId="3451E7C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767D89F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16DABA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2140ED2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18A0D30">
      <w:pPr>
        <w:spacing w:line="360" w:lineRule="auto"/>
        <w:jc w:val="center"/>
        <w:rPr>
          <w:rFonts w:cs="仿宋_GB2312" w:asciiTheme="minorEastAsia" w:hAnsiTheme="minorEastAsia" w:eastAsiaTheme="minorEastAsia"/>
          <w:b/>
          <w:color w:val="auto"/>
          <w:sz w:val="24"/>
          <w:highlight w:val="none"/>
        </w:rPr>
      </w:pPr>
    </w:p>
    <w:p w14:paraId="5E9FC4B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77402C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25A4CA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6F37C5C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F60D5C3">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3A3586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95A85A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46F5C5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4CAE88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AF272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643D08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D7C08B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A6056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BA4D07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A3472A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334D8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55CF01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06C4173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99B29C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606864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2A43CD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2CB6A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34BC3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3AF5769D">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2E6DE6B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7742FB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C0935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6F25E44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C3206C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510184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8D1A15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B6EB10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0E308F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9E83F8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EBDD91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1B2D86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E4FE0B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BA0D75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534237B">
      <w:pPr>
        <w:spacing w:line="360" w:lineRule="auto"/>
        <w:rPr>
          <w:rFonts w:cs="仿宋_GB2312" w:asciiTheme="minorEastAsia" w:hAnsiTheme="minorEastAsia" w:eastAsiaTheme="minorEastAsia"/>
          <w:b/>
          <w:color w:val="auto"/>
          <w:sz w:val="24"/>
          <w:highlight w:val="none"/>
        </w:rPr>
      </w:pPr>
    </w:p>
    <w:p w14:paraId="6D4B3ECA">
      <w:pPr>
        <w:spacing w:line="360" w:lineRule="auto"/>
        <w:rPr>
          <w:rFonts w:cs="仿宋_GB2312" w:asciiTheme="minorEastAsia" w:hAnsiTheme="minorEastAsia" w:eastAsiaTheme="minorEastAsia"/>
          <w:b/>
          <w:color w:val="auto"/>
          <w:sz w:val="24"/>
          <w:highlight w:val="none"/>
        </w:rPr>
      </w:pPr>
    </w:p>
    <w:p w14:paraId="79454521">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highlight w:val="none"/>
        </w:rPr>
      </w:pPr>
    </w:p>
    <w:p w14:paraId="69BE9253">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3F9EDB8">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E0FEDC4">
      <w:pPr>
        <w:spacing w:line="360" w:lineRule="auto"/>
        <w:rPr>
          <w:rFonts w:asciiTheme="minorEastAsia" w:hAnsiTheme="minorEastAsia" w:eastAsiaTheme="minorEastAsia"/>
          <w:b/>
          <w:color w:val="auto"/>
          <w:spacing w:val="6"/>
          <w:sz w:val="32"/>
          <w:szCs w:val="32"/>
          <w:highlight w:val="none"/>
        </w:rPr>
      </w:pPr>
    </w:p>
    <w:p w14:paraId="2A2D634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6BFF5DB">
      <w:pPr>
        <w:spacing w:line="360" w:lineRule="auto"/>
        <w:rPr>
          <w:rFonts w:asciiTheme="minorEastAsia" w:hAnsiTheme="minorEastAsia" w:eastAsiaTheme="minorEastAsia"/>
          <w:b/>
          <w:color w:val="auto"/>
          <w:spacing w:val="6"/>
          <w:sz w:val="30"/>
          <w:szCs w:val="30"/>
          <w:highlight w:val="none"/>
        </w:rPr>
      </w:pPr>
    </w:p>
    <w:p w14:paraId="4C72169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w:t>
      </w:r>
      <w:r>
        <w:rPr>
          <w:rFonts w:hint="eastAsia" w:cs="仿宋_GB2312" w:asciiTheme="minorEastAsia" w:hAnsiTheme="minorEastAsia" w:eastAsiaTheme="minorEastAsia"/>
          <w:color w:val="auto"/>
          <w:sz w:val="24"/>
          <w:highlight w:val="none"/>
          <w:lang w:eastAsia="zh-CN"/>
        </w:rPr>
        <w:t>〔2017〕141号</w:t>
      </w:r>
      <w:r>
        <w:rPr>
          <w:rFonts w:hint="eastAsia" w:cs="仿宋_GB2312" w:asciiTheme="minorEastAsia" w:hAnsiTheme="minorEastAsia" w:eastAsiaTheme="minorEastAsia"/>
          <w:color w:val="auto"/>
          <w:sz w:val="24"/>
          <w:highlight w:val="none"/>
        </w:rPr>
        <w:t>）的规定，本单位为符合条件的残疾人福利性单位，且本单位参加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highlight w:val="none"/>
        </w:rPr>
      </w:pPr>
    </w:p>
    <w:p w14:paraId="19BF4278">
      <w:pPr>
        <w:spacing w:line="360" w:lineRule="auto"/>
        <w:ind w:firstLine="480" w:firstLineChars="200"/>
        <w:rPr>
          <w:rFonts w:cs="仿宋_GB2312" w:asciiTheme="minorEastAsia" w:hAnsiTheme="minorEastAsia" w:eastAsiaTheme="minorEastAsia"/>
          <w:color w:val="auto"/>
          <w:sz w:val="24"/>
          <w:highlight w:val="none"/>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DB585FB">
      <w:pPr>
        <w:spacing w:line="360" w:lineRule="auto"/>
        <w:ind w:firstLine="480" w:firstLineChars="200"/>
        <w:rPr>
          <w:rFonts w:cs="仿宋_GB2312" w:asciiTheme="minorEastAsia" w:hAnsiTheme="minorEastAsia" w:eastAsiaTheme="minorEastAsia"/>
          <w:color w:val="auto"/>
          <w:sz w:val="24"/>
          <w:highlight w:val="none"/>
        </w:rPr>
      </w:pPr>
    </w:p>
    <w:p w14:paraId="5A920D4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37C5684">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3E4275F">
      <w:pPr>
        <w:spacing w:line="360" w:lineRule="auto"/>
        <w:jc w:val="left"/>
        <w:rPr>
          <w:rFonts w:cs="仿宋_GB2312" w:asciiTheme="minorEastAsia" w:hAnsiTheme="minorEastAsia" w:eastAsiaTheme="minorEastAsia"/>
          <w:b/>
          <w:color w:val="auto"/>
          <w:sz w:val="24"/>
          <w:highlight w:val="none"/>
        </w:rPr>
      </w:pPr>
    </w:p>
    <w:p w14:paraId="1E9C39D9">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34A9E189">
      <w:pPr>
        <w:autoSpaceDE w:val="0"/>
        <w:autoSpaceDN w:val="0"/>
        <w:jc w:val="center"/>
        <w:rPr>
          <w:rFonts w:asciiTheme="minorEastAsia" w:hAnsiTheme="minorEastAsia" w:eastAsiaTheme="minorEastAsia"/>
          <w:b/>
          <w:bCs/>
          <w:color w:val="auto"/>
          <w:sz w:val="32"/>
          <w:szCs w:val="32"/>
          <w:highlight w:val="none"/>
        </w:rPr>
      </w:pPr>
    </w:p>
    <w:p w14:paraId="753E7EB6">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sz w:val="24"/>
          <w:highlight w:val="none"/>
        </w:rPr>
        <w:t>：</w:t>
      </w:r>
    </w:p>
    <w:p w14:paraId="28ED5075">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ZJ-2580145-10</w:t>
      </w:r>
      <w:r>
        <w:rPr>
          <w:rFonts w:hint="eastAsia" w:cs="仿宋_GB2312" w:asciiTheme="minorEastAsia" w:hAnsiTheme="minorEastAsia" w:eastAsiaTheme="minorEastAsia"/>
          <w:color w:val="auto"/>
          <w:sz w:val="24"/>
          <w:highlight w:val="none"/>
          <w:u w:val="singl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0FE51DC4">
      <w:pPr>
        <w:spacing w:line="360" w:lineRule="auto"/>
        <w:ind w:firstLine="494"/>
        <w:rPr>
          <w:rFonts w:cs="宋体" w:asciiTheme="minorEastAsia" w:hAnsiTheme="minorEastAsia" w:eastAsiaTheme="minorEastAsia"/>
          <w:color w:val="auto"/>
          <w:sz w:val="24"/>
          <w:highlight w:val="none"/>
        </w:rPr>
      </w:pPr>
    </w:p>
    <w:p w14:paraId="298EF206">
      <w:pPr>
        <w:spacing w:line="360" w:lineRule="auto"/>
        <w:ind w:firstLine="494"/>
        <w:rPr>
          <w:rFonts w:cs="宋体" w:asciiTheme="minorEastAsia" w:hAnsiTheme="minorEastAsia" w:eastAsiaTheme="minorEastAsia"/>
          <w:color w:val="auto"/>
          <w:sz w:val="24"/>
          <w:highlight w:val="none"/>
        </w:rPr>
      </w:pPr>
    </w:p>
    <w:p w14:paraId="250D8F30">
      <w:pPr>
        <w:spacing w:line="360" w:lineRule="auto"/>
        <w:ind w:firstLine="494"/>
        <w:rPr>
          <w:rFonts w:cs="宋体" w:asciiTheme="minorEastAsia" w:hAnsiTheme="minorEastAsia" w:eastAsiaTheme="minorEastAsia"/>
          <w:color w:val="auto"/>
          <w:sz w:val="24"/>
          <w:highlight w:val="none"/>
        </w:rPr>
      </w:pPr>
    </w:p>
    <w:p w14:paraId="5FF12C61">
      <w:pPr>
        <w:spacing w:line="360" w:lineRule="auto"/>
        <w:ind w:firstLine="494"/>
        <w:rPr>
          <w:rFonts w:cs="宋体" w:asciiTheme="minorEastAsia" w:hAnsiTheme="minorEastAsia" w:eastAsiaTheme="minorEastAsia"/>
          <w:color w:val="auto"/>
          <w:sz w:val="24"/>
          <w:highlight w:val="none"/>
        </w:rPr>
      </w:pPr>
    </w:p>
    <w:p w14:paraId="051C916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7FF27B0">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3A4F09F">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27336161">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EDCA9B2">
      <w:pPr>
        <w:snapToGrid w:val="0"/>
        <w:spacing w:line="360" w:lineRule="auto"/>
        <w:jc w:val="center"/>
        <w:rPr>
          <w:rFonts w:cs="仿宋_GB2312" w:asciiTheme="minorEastAsia" w:hAnsiTheme="minorEastAsia" w:eastAsiaTheme="minorEastAsia"/>
          <w:b/>
          <w:color w:val="auto"/>
          <w:sz w:val="24"/>
          <w:highlight w:val="none"/>
        </w:rPr>
      </w:pPr>
    </w:p>
    <w:p w14:paraId="26305A65">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DC68137">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76DC3483">
      <w:pPr>
        <w:spacing w:line="360" w:lineRule="auto"/>
        <w:jc w:val="center"/>
        <w:rPr>
          <w:rFonts w:cs="宋体" w:asciiTheme="minorEastAsia" w:hAnsiTheme="minorEastAsia" w:eastAsiaTheme="minorEastAsia"/>
          <w:b/>
          <w:color w:val="auto"/>
          <w:sz w:val="32"/>
          <w:szCs w:val="32"/>
          <w:highlight w:val="none"/>
        </w:rPr>
      </w:pPr>
    </w:p>
    <w:p w14:paraId="5EF1C7AD">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4BAABDD">
      <w:pPr>
        <w:spacing w:line="360" w:lineRule="auto"/>
        <w:jc w:val="center"/>
        <w:rPr>
          <w:rFonts w:cs="宋体" w:asciiTheme="minorEastAsia" w:hAnsiTheme="minorEastAsia" w:eastAsiaTheme="minorEastAsia"/>
          <w:b/>
          <w:color w:val="auto"/>
          <w:sz w:val="32"/>
          <w:szCs w:val="32"/>
          <w:highlight w:val="none"/>
        </w:rPr>
      </w:pPr>
    </w:p>
    <w:p w14:paraId="56CDBED9">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浙江省经济和信息化厅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677EF763">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lang w:eastAsia="zh-CN"/>
        </w:rPr>
        <w:t>“十五五”时期构建浙江特色专精特新赋能体系推动“两新深度融合”发展的思路与对策研究项目</w:t>
      </w:r>
      <w:r>
        <w:rPr>
          <w:rFonts w:hint="eastAsia" w:cs="宋体" w:asciiTheme="minorEastAsia" w:hAnsiTheme="minorEastAsia" w:eastAsiaTheme="minorEastAsia"/>
          <w:color w:val="auto"/>
          <w:sz w:val="24"/>
          <w:highlight w:val="none"/>
        </w:rPr>
        <w:t xml:space="preserve">，属于 </w:t>
      </w:r>
      <w:r>
        <w:rPr>
          <w:rFonts w:hint="eastAsia" w:ascii="宋体" w:hAnsi="宋体" w:cs="宋体" w:eastAsiaTheme="minorEastAsia"/>
          <w:color w:val="auto"/>
          <w:kern w:val="0"/>
          <w:sz w:val="24"/>
          <w:highlight w:val="none"/>
          <w:u w:val="single"/>
          <w:lang w:eastAsia="zh-CN"/>
        </w:rPr>
        <w:t>其他未列明行业</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w:t>
      </w:r>
      <w:r>
        <w:rPr>
          <w:rFonts w:hint="eastAsia" w:cs="宋体" w:asciiTheme="minorEastAsia" w:hAnsiTheme="minorEastAsia" w:eastAsiaTheme="minorEastAsia"/>
          <w:color w:val="FF0000"/>
          <w:sz w:val="24"/>
          <w:highlight w:val="none"/>
          <w:u w:val="single"/>
          <w:lang w:eastAsia="zh-CN"/>
        </w:rPr>
        <w:t>（</w:t>
      </w:r>
      <w:r>
        <w:rPr>
          <w:rFonts w:hint="eastAsia" w:cs="宋体" w:asciiTheme="minorEastAsia" w:hAnsiTheme="minorEastAsia" w:eastAsiaTheme="minorEastAsia"/>
          <w:color w:val="FF0000"/>
          <w:sz w:val="24"/>
          <w:highlight w:val="none"/>
          <w:u w:val="single"/>
          <w:lang w:val="en-US" w:eastAsia="zh-CN"/>
        </w:rPr>
        <w:t>填写其中之一）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1051A6C6">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59FC71E">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08B3FE4">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5EFB2780">
      <w:pPr>
        <w:spacing w:line="360" w:lineRule="auto"/>
        <w:ind w:right="1760"/>
        <w:jc w:val="right"/>
        <w:rPr>
          <w:rFonts w:hint="eastAsia" w:cs="宋体" w:asciiTheme="minorEastAsia" w:hAnsiTheme="minorEastAsia" w:eastAsiaTheme="minorEastAsia"/>
          <w:color w:val="auto"/>
          <w:sz w:val="24"/>
          <w:highlight w:val="none"/>
        </w:rPr>
      </w:pPr>
    </w:p>
    <w:p w14:paraId="2090D646">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6E5B6F27">
      <w:pPr>
        <w:spacing w:line="360" w:lineRule="auto"/>
        <w:ind w:right="420" w:firstLine="480" w:firstLineChars="200"/>
        <w:rPr>
          <w:rFonts w:hint="eastAsia" w:cs="宋体" w:asciiTheme="minorEastAsia" w:hAnsiTheme="minorEastAsia" w:eastAsiaTheme="minorEastAsia"/>
          <w:color w:val="auto"/>
          <w:sz w:val="24"/>
          <w:highlight w:val="none"/>
        </w:rPr>
      </w:pPr>
    </w:p>
    <w:p w14:paraId="310E86E7">
      <w:pPr>
        <w:spacing w:line="360" w:lineRule="auto"/>
        <w:ind w:right="42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①</w:t>
      </w:r>
      <w:r>
        <w:rPr>
          <w:rFonts w:hint="eastAsia" w:cs="宋体" w:asciiTheme="minorEastAsia" w:hAnsiTheme="minorEastAsia" w:eastAsiaTheme="minorEastAsia"/>
          <w:color w:val="auto"/>
          <w:sz w:val="24"/>
          <w:highlight w:val="none"/>
        </w:rPr>
        <w:t>从业人员、营业收入、资产总额填报上一年度数据，无上一年度数据的新成立企业可不填报</w:t>
      </w:r>
      <w:r>
        <w:rPr>
          <w:rFonts w:hint="eastAsia" w:cs="宋体" w:asciiTheme="minorEastAsia" w:hAnsiTheme="minorEastAsia" w:eastAsiaTheme="minorEastAsia"/>
          <w:color w:val="auto"/>
          <w:sz w:val="24"/>
          <w:highlight w:val="none"/>
          <w:lang w:eastAsia="zh-CN"/>
        </w:rPr>
        <w:t>。②</w:t>
      </w:r>
      <w:r>
        <w:rPr>
          <w:rFonts w:hint="eastAsia" w:cs="宋体" w:asciiTheme="minorEastAsia" w:hAnsiTheme="minorEastAsia" w:eastAsiaTheme="minorEastAsia"/>
          <w:color w:val="auto"/>
          <w:sz w:val="24"/>
          <w:highlight w:val="none"/>
        </w:rPr>
        <w:t>《中小企业声明函》中“标的名称”、“采购文件中明确的所属行业”依据</w:t>
      </w:r>
      <w:r>
        <w:rPr>
          <w:rFonts w:hint="eastAsia" w:cs="宋体" w:asciiTheme="minorEastAsia" w:hAnsiTheme="minorEastAsia" w:eastAsiaTheme="minorEastAsia"/>
          <w:color w:val="auto"/>
          <w:sz w:val="24"/>
          <w:highlight w:val="none"/>
          <w:lang w:val="en-US" w:eastAsia="zh-CN"/>
        </w:rPr>
        <w:t>磋商</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供应商</w:t>
      </w:r>
      <w:r>
        <w:rPr>
          <w:rFonts w:hint="eastAsia" w:cs="宋体" w:asciiTheme="minorEastAsia" w:hAnsiTheme="minorEastAsia" w:eastAsiaTheme="minorEastAsia"/>
          <w:color w:val="auto"/>
          <w:sz w:val="24"/>
          <w:highlight w:val="none"/>
        </w:rPr>
        <w:t>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4FE8C19-972C-4202-BDB3-A95DB520464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73DE8CD-C370-48F4-BCCA-A89BA4B4F123}"/>
  </w:font>
  <w:font w:name="仿宋_GB2312">
    <w:panose1 w:val="02010609030101010101"/>
    <w:charset w:val="86"/>
    <w:family w:val="modern"/>
    <w:pitch w:val="default"/>
    <w:sig w:usb0="00000001" w:usb1="080E0000" w:usb2="00000000" w:usb3="00000000" w:csb0="00040000" w:csb1="00000000"/>
    <w:embedRegular r:id="rId3" w:fontKey="{C1DC08A4-49C2-442D-A037-42D2EBECAAA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embedRegular r:id="rId4" w:fontKey="{F9E9C3F7-F945-4B6B-8432-2D7A31B17519}"/>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方正公文小标宋"/>
    <w:panose1 w:val="00000000000000000000"/>
    <w:charset w:val="00"/>
    <w:family w:val="modern"/>
    <w:pitch w:val="default"/>
    <w:sig w:usb0="00000000" w:usb1="00000000" w:usb2="00000000" w:usb3="00000000" w:csb0="00040001" w:csb1="00000000"/>
  </w:font>
  <w:font w:name="Noto Sans SC">
    <w:altName w:val="宋体"/>
    <w:panose1 w:val="020B0200000000000000"/>
    <w:charset w:val="86"/>
    <w:family w:val="auto"/>
    <w:pitch w:val="default"/>
    <w:sig w:usb0="00000000" w:usb1="0000000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方正公文小标宋"/>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roman"/>
    <w:pitch w:val="default"/>
    <w:sig w:usb0="A00002BF" w:usb1="68C7FCFB" w:usb2="00000010" w:usb3="00000000" w:csb0="4002009F" w:csb1="DFD70000"/>
    <w:embedRegular r:id="rId5" w:fontKey="{E6108698-2947-4899-8E42-48D58D727BAD}"/>
  </w:font>
  <w:font w:name="MS Gothic">
    <w:panose1 w:val="020B0609070205080204"/>
    <w:charset w:val="80"/>
    <w:family w:val="modern"/>
    <w:pitch w:val="default"/>
    <w:sig w:usb0="E00002FF" w:usb1="6AC7FDFB" w:usb2="08000012" w:usb3="00000000" w:csb0="4002009F" w:csb1="DFD70000"/>
    <w:embedRegular r:id="rId6" w:fontKey="{CF318714-9B85-4503-8C36-C5BE32E12644}"/>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9"/>
      <w:framePr w:wrap="around" w:vAnchor="text" w:hAnchor="margin" w:xAlign="right" w:y="1"/>
      <w:rPr>
        <w:rStyle w:val="65"/>
      </w:rPr>
    </w:pPr>
    <w:r>
      <w:fldChar w:fldCharType="begin"/>
    </w:r>
    <w:r>
      <w:rPr>
        <w:rStyle w:val="65"/>
      </w:rPr>
      <w:instrText xml:space="preserve">PAGE  </w:instrText>
    </w:r>
    <w:r>
      <w:fldChar w:fldCharType="end"/>
    </w:r>
  </w:p>
  <w:p w14:paraId="3F34B94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9"/>
      <w:framePr w:wrap="around" w:vAnchor="text" w:hAnchor="margin" w:xAlign="right" w:y="1"/>
      <w:rPr>
        <w:rStyle w:val="65"/>
      </w:rPr>
    </w:pPr>
    <w:r>
      <w:fldChar w:fldCharType="begin"/>
    </w:r>
    <w:r>
      <w:rPr>
        <w:rStyle w:val="65"/>
      </w:rPr>
      <w:instrText xml:space="preserve">PAGE  </w:instrText>
    </w:r>
    <w:r>
      <w:fldChar w:fldCharType="end"/>
    </w:r>
  </w:p>
  <w:p w14:paraId="49CD9CF1">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18" w:name="_Toc91899912"/>
    <w:bookmarkStart w:id="119" w:name="_Toc36110187"/>
    <w:bookmarkStart w:id="120" w:name="_Toc164085800"/>
    <w:bookmarkStart w:id="121" w:name="_Toc131845147"/>
    <w:r>
      <w:rPr>
        <w:rFonts w:hint="eastAsia" w:ascii="仿宋_GB2312" w:eastAsia="仿宋_GB2312"/>
        <w:kern w:val="0"/>
        <w:szCs w:val="21"/>
      </w:rPr>
      <w:t xml:space="preserve"> 页</w:t>
    </w:r>
    <w:bookmarkEnd w:id="118"/>
    <w:bookmarkEnd w:id="119"/>
    <w:bookmarkEnd w:id="120"/>
    <w:bookmarkEnd w:id="12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8"/>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0"/>
      <w:pBdr>
        <w:bottom w:val="none" w:color="auto" w:sz="0" w:space="1"/>
      </w:pBdr>
      <w:jc w:val="right"/>
      <w:rPr>
        <w:rFonts w:hint="default" w:eastAsia="仿宋_GB2312"/>
        <w:iCs/>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0"/>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97F3B"/>
    <w:multiLevelType w:val="singleLevel"/>
    <w:tmpl w:val="8DE97F3B"/>
    <w:lvl w:ilvl="0" w:tentative="0">
      <w:start w:val="1"/>
      <w:numFmt w:val="decimal"/>
      <w:suff w:val="nothing"/>
      <w:lvlText w:val="%1．"/>
      <w:lvlJc w:val="left"/>
      <w:pPr>
        <w:ind w:left="0" w:firstLine="400"/>
      </w:pPr>
      <w:rPr>
        <w:rFonts w:hint="default"/>
      </w:rPr>
    </w:lvl>
  </w:abstractNum>
  <w:abstractNum w:abstractNumId="1">
    <w:nsid w:val="90263EAD"/>
    <w:multiLevelType w:val="singleLevel"/>
    <w:tmpl w:val="90263EAD"/>
    <w:lvl w:ilvl="0" w:tentative="0">
      <w:start w:val="1"/>
      <w:numFmt w:val="decimal"/>
      <w:suff w:val="nothing"/>
      <w:lvlText w:val="%1．"/>
      <w:lvlJc w:val="left"/>
      <w:pPr>
        <w:ind w:left="0" w:firstLine="400"/>
      </w:pPr>
      <w:rPr>
        <w:rFonts w:hint="default" w:asciiTheme="minorEastAsia" w:hAnsiTheme="minorEastAsia" w:eastAsiaTheme="minorEastAsia" w:cstheme="minorEastAsia"/>
        <w:sz w:val="24"/>
        <w:szCs w:val="24"/>
      </w:rPr>
    </w:lvl>
  </w:abstractNum>
  <w:abstractNum w:abstractNumId="2">
    <w:nsid w:val="BBE4358B"/>
    <w:multiLevelType w:val="singleLevel"/>
    <w:tmpl w:val="BBE4358B"/>
    <w:lvl w:ilvl="0" w:tentative="0">
      <w:start w:val="1"/>
      <w:numFmt w:val="decimal"/>
      <w:suff w:val="nothing"/>
      <w:lvlText w:val="%1．"/>
      <w:lvlJc w:val="left"/>
      <w:pPr>
        <w:ind w:left="0" w:firstLine="400"/>
      </w:pPr>
      <w:rPr>
        <w:rFonts w:hint="default"/>
      </w:rPr>
    </w:lvl>
  </w:abstractNum>
  <w:abstractNum w:abstractNumId="3">
    <w:nsid w:val="D2FD4F7C"/>
    <w:multiLevelType w:val="singleLevel"/>
    <w:tmpl w:val="D2FD4F7C"/>
    <w:lvl w:ilvl="0" w:tentative="0">
      <w:start w:val="1"/>
      <w:numFmt w:val="decimal"/>
      <w:lvlText w:val="(%1)"/>
      <w:lvlJc w:val="left"/>
      <w:pPr>
        <w:ind w:left="425" w:hanging="425"/>
      </w:pPr>
      <w:rPr>
        <w:rFonts w:hint="default" w:ascii="宋体" w:hAnsi="宋体" w:eastAsia="宋体" w:cs="宋体"/>
      </w:rPr>
    </w:lvl>
  </w:abstractNum>
  <w:abstractNum w:abstractNumId="4">
    <w:nsid w:val="D662778A"/>
    <w:multiLevelType w:val="singleLevel"/>
    <w:tmpl w:val="D662778A"/>
    <w:lvl w:ilvl="0" w:tentative="0">
      <w:start w:val="1"/>
      <w:numFmt w:val="decimal"/>
      <w:suff w:val="nothing"/>
      <w:lvlText w:val="%1．"/>
      <w:lvlJc w:val="left"/>
      <w:pPr>
        <w:ind w:left="0" w:firstLine="400"/>
      </w:pPr>
      <w:rPr>
        <w:rFonts w:hint="default"/>
      </w:rPr>
    </w:lvl>
  </w:abstractNum>
  <w:abstractNum w:abstractNumId="5">
    <w:nsid w:val="DEE5C30A"/>
    <w:multiLevelType w:val="singleLevel"/>
    <w:tmpl w:val="DEE5C30A"/>
    <w:lvl w:ilvl="0" w:tentative="0">
      <w:start w:val="1"/>
      <w:numFmt w:val="chineseCounting"/>
      <w:suff w:val="nothing"/>
      <w:lvlText w:val="%1、"/>
      <w:lvlJc w:val="left"/>
      <w:pPr>
        <w:ind w:left="0" w:firstLine="420"/>
      </w:pPr>
      <w:rPr>
        <w:rFonts w:hint="eastAsia"/>
      </w:rPr>
    </w:lvl>
  </w:abstractNum>
  <w:abstractNum w:abstractNumId="6">
    <w:nsid w:val="E003FA25"/>
    <w:multiLevelType w:val="singleLevel"/>
    <w:tmpl w:val="E003FA25"/>
    <w:lvl w:ilvl="0" w:tentative="0">
      <w:start w:val="1"/>
      <w:numFmt w:val="decimal"/>
      <w:lvlText w:val="%1."/>
      <w:lvlJc w:val="left"/>
      <w:pPr>
        <w:tabs>
          <w:tab w:val="left" w:pos="312"/>
        </w:tabs>
      </w:pPr>
      <w:rPr>
        <w:rFonts w:hint="default" w:ascii="宋体" w:hAnsi="宋体" w:eastAsia="宋体" w:cs="宋体"/>
        <w:sz w:val="24"/>
        <w:szCs w:val="24"/>
      </w:rPr>
    </w:lvl>
  </w:abstractNum>
  <w:abstractNum w:abstractNumId="7">
    <w:nsid w:val="E33FBA73"/>
    <w:multiLevelType w:val="singleLevel"/>
    <w:tmpl w:val="E33FBA73"/>
    <w:lvl w:ilvl="0" w:tentative="0">
      <w:start w:val="1"/>
      <w:numFmt w:val="decimal"/>
      <w:suff w:val="nothing"/>
      <w:lvlText w:val="%1．"/>
      <w:lvlJc w:val="left"/>
      <w:pPr>
        <w:ind w:left="0" w:firstLine="400"/>
      </w:pPr>
      <w:rPr>
        <w:rFonts w:hint="default"/>
      </w:rPr>
    </w:lvl>
  </w:abstractNum>
  <w:abstractNum w:abstractNumId="8">
    <w:nsid w:val="FCA1CAD4"/>
    <w:multiLevelType w:val="singleLevel"/>
    <w:tmpl w:val="FCA1CAD4"/>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9">
    <w:nsid w:val="FF7F2FBC"/>
    <w:multiLevelType w:val="singleLevel"/>
    <w:tmpl w:val="FF7F2FBC"/>
    <w:lvl w:ilvl="0" w:tentative="0">
      <w:start w:val="1"/>
      <w:numFmt w:val="decimal"/>
      <w:suff w:val="nothing"/>
      <w:lvlText w:val="%1．"/>
      <w:lvlJc w:val="left"/>
      <w:pPr>
        <w:ind w:left="0" w:firstLine="400"/>
      </w:pPr>
      <w:rPr>
        <w:rFonts w:hint="default"/>
      </w:rPr>
    </w:lvl>
  </w:abstractNum>
  <w:abstractNum w:abstractNumId="1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1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4">
    <w:nsid w:val="2DCB3763"/>
    <w:multiLevelType w:val="singleLevel"/>
    <w:tmpl w:val="2DCB3763"/>
    <w:lvl w:ilvl="0" w:tentative="0">
      <w:start w:val="1"/>
      <w:numFmt w:val="decimalEnclosedCircleChinese"/>
      <w:suff w:val="nothing"/>
      <w:lvlText w:val="%1　"/>
      <w:lvlJc w:val="left"/>
      <w:pPr>
        <w:ind w:left="0" w:firstLine="400"/>
      </w:pPr>
      <w:rPr>
        <w:rFonts w:hint="eastAsia"/>
      </w:rPr>
    </w:lvl>
  </w:abstractNum>
  <w:abstractNum w:abstractNumId="1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6">
    <w:nsid w:val="485601F5"/>
    <w:multiLevelType w:val="singleLevel"/>
    <w:tmpl w:val="485601F5"/>
    <w:lvl w:ilvl="0" w:tentative="0">
      <w:start w:val="1"/>
      <w:numFmt w:val="decimal"/>
      <w:suff w:val="nothing"/>
      <w:lvlText w:val="%1．"/>
      <w:lvlJc w:val="left"/>
      <w:pPr>
        <w:ind w:left="0" w:firstLine="400"/>
      </w:pPr>
      <w:rPr>
        <w:rFonts w:hint="default"/>
      </w:rPr>
    </w:lvl>
  </w:abstractNum>
  <w:abstractNum w:abstractNumId="17">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9">
    <w:nsid w:val="688A66AE"/>
    <w:multiLevelType w:val="singleLevel"/>
    <w:tmpl w:val="688A66AE"/>
    <w:lvl w:ilvl="0" w:tentative="0">
      <w:start w:val="1"/>
      <w:numFmt w:val="decimal"/>
      <w:suff w:val="nothing"/>
      <w:lvlText w:val="%1．"/>
      <w:lvlJc w:val="left"/>
      <w:pPr>
        <w:ind w:left="0" w:firstLine="400"/>
      </w:pPr>
      <w:rPr>
        <w:rFonts w:hint="default"/>
      </w:rPr>
    </w:lvl>
  </w:abstractNum>
  <w:abstractNum w:abstractNumId="2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7F794D8F"/>
    <w:multiLevelType w:val="singleLevel"/>
    <w:tmpl w:val="7F794D8F"/>
    <w:lvl w:ilvl="0" w:tentative="0">
      <w:start w:val="1"/>
      <w:numFmt w:val="decimal"/>
      <w:suff w:val="nothing"/>
      <w:lvlText w:val="（%1）"/>
      <w:lvlJc w:val="left"/>
    </w:lvl>
  </w:abstractNum>
  <w:num w:numId="1">
    <w:abstractNumId w:val="13"/>
  </w:num>
  <w:num w:numId="2">
    <w:abstractNumId w:val="12"/>
  </w:num>
  <w:num w:numId="3">
    <w:abstractNumId w:val="10"/>
  </w:num>
  <w:num w:numId="4">
    <w:abstractNumId w:val="11"/>
  </w:num>
  <w:num w:numId="5">
    <w:abstractNumId w:val="17"/>
  </w:num>
  <w:num w:numId="6">
    <w:abstractNumId w:val="20"/>
  </w:num>
  <w:num w:numId="7">
    <w:abstractNumId w:val="21"/>
  </w:num>
  <w:num w:numId="8">
    <w:abstractNumId w:val="3"/>
  </w:num>
  <w:num w:numId="9">
    <w:abstractNumId w:val="14"/>
  </w:num>
  <w:num w:numId="10">
    <w:abstractNumId w:val="5"/>
  </w:num>
  <w:num w:numId="11">
    <w:abstractNumId w:val="0"/>
  </w:num>
  <w:num w:numId="12">
    <w:abstractNumId w:val="4"/>
  </w:num>
  <w:num w:numId="13">
    <w:abstractNumId w:val="6"/>
  </w:num>
  <w:num w:numId="14">
    <w:abstractNumId w:val="8"/>
  </w:num>
  <w:num w:numId="15">
    <w:abstractNumId w:val="22"/>
  </w:num>
  <w:num w:numId="16">
    <w:abstractNumId w:val="15"/>
  </w:num>
  <w:num w:numId="17">
    <w:abstractNumId w:val="18"/>
  </w:num>
  <w:num w:numId="18">
    <w:abstractNumId w:val="1"/>
  </w:num>
  <w:num w:numId="19">
    <w:abstractNumId w:val="16"/>
  </w:num>
  <w:num w:numId="20">
    <w:abstractNumId w:val="19"/>
  </w:num>
  <w:num w:numId="21">
    <w:abstractNumId w:val="7"/>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yctbBemwlUF/C9whqK0CyZfUWCE=" w:salt="WisI71OlILfEuoWliYK2Cw=="/>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F5F9F"/>
    <w:rsid w:val="01560C54"/>
    <w:rsid w:val="02DA0C0E"/>
    <w:rsid w:val="03DD35E4"/>
    <w:rsid w:val="05557F9E"/>
    <w:rsid w:val="065A6178"/>
    <w:rsid w:val="074E5106"/>
    <w:rsid w:val="075562B7"/>
    <w:rsid w:val="07E31912"/>
    <w:rsid w:val="07F6164B"/>
    <w:rsid w:val="087A1B7A"/>
    <w:rsid w:val="092D54BA"/>
    <w:rsid w:val="093238AA"/>
    <w:rsid w:val="096B2097"/>
    <w:rsid w:val="0A5B7E63"/>
    <w:rsid w:val="0ACD4199"/>
    <w:rsid w:val="0B3A5C6C"/>
    <w:rsid w:val="0C87121B"/>
    <w:rsid w:val="0DF2282E"/>
    <w:rsid w:val="0DF702FE"/>
    <w:rsid w:val="0E3F698B"/>
    <w:rsid w:val="0F21508F"/>
    <w:rsid w:val="0F816ACD"/>
    <w:rsid w:val="0FB94501"/>
    <w:rsid w:val="10B047CF"/>
    <w:rsid w:val="10FC16EA"/>
    <w:rsid w:val="118963A1"/>
    <w:rsid w:val="11C655E4"/>
    <w:rsid w:val="127723A9"/>
    <w:rsid w:val="13072A44"/>
    <w:rsid w:val="132F6A72"/>
    <w:rsid w:val="145044FA"/>
    <w:rsid w:val="1777470E"/>
    <w:rsid w:val="186742B0"/>
    <w:rsid w:val="1A9966B3"/>
    <w:rsid w:val="1B2A271F"/>
    <w:rsid w:val="1B890139"/>
    <w:rsid w:val="1D266CE1"/>
    <w:rsid w:val="1D2B7B0B"/>
    <w:rsid w:val="1D3963AF"/>
    <w:rsid w:val="1D636B46"/>
    <w:rsid w:val="1D734062"/>
    <w:rsid w:val="1E714A66"/>
    <w:rsid w:val="1E865BEC"/>
    <w:rsid w:val="1FE868A9"/>
    <w:rsid w:val="211E26D6"/>
    <w:rsid w:val="21283D08"/>
    <w:rsid w:val="256638E2"/>
    <w:rsid w:val="25B440B3"/>
    <w:rsid w:val="26D72C14"/>
    <w:rsid w:val="281A482C"/>
    <w:rsid w:val="2AA1365A"/>
    <w:rsid w:val="2AB624C2"/>
    <w:rsid w:val="2B253DEB"/>
    <w:rsid w:val="2B7F11DA"/>
    <w:rsid w:val="2DC46415"/>
    <w:rsid w:val="2DD15014"/>
    <w:rsid w:val="2EC07480"/>
    <w:rsid w:val="2F9C03F4"/>
    <w:rsid w:val="2FB44A0F"/>
    <w:rsid w:val="2FD25781"/>
    <w:rsid w:val="319C6071"/>
    <w:rsid w:val="31A905EB"/>
    <w:rsid w:val="322E1CFE"/>
    <w:rsid w:val="32DB72BE"/>
    <w:rsid w:val="341946E2"/>
    <w:rsid w:val="342E63AB"/>
    <w:rsid w:val="345D260B"/>
    <w:rsid w:val="36206718"/>
    <w:rsid w:val="365302AE"/>
    <w:rsid w:val="37384EA6"/>
    <w:rsid w:val="37F142D2"/>
    <w:rsid w:val="390B7A5A"/>
    <w:rsid w:val="39A13F14"/>
    <w:rsid w:val="3B6A5AD3"/>
    <w:rsid w:val="3B79C5FC"/>
    <w:rsid w:val="3C5F759A"/>
    <w:rsid w:val="3D5C78D4"/>
    <w:rsid w:val="3ED847AB"/>
    <w:rsid w:val="3FFF72A6"/>
    <w:rsid w:val="41BA7B53"/>
    <w:rsid w:val="42103979"/>
    <w:rsid w:val="42E1381E"/>
    <w:rsid w:val="43FB717C"/>
    <w:rsid w:val="43FD537C"/>
    <w:rsid w:val="44F33213"/>
    <w:rsid w:val="451E447A"/>
    <w:rsid w:val="45345B76"/>
    <w:rsid w:val="45B44352"/>
    <w:rsid w:val="47307808"/>
    <w:rsid w:val="479A6770"/>
    <w:rsid w:val="486F747C"/>
    <w:rsid w:val="4A5B2216"/>
    <w:rsid w:val="4A966F56"/>
    <w:rsid w:val="4AC62A0B"/>
    <w:rsid w:val="4BD934B1"/>
    <w:rsid w:val="4C510490"/>
    <w:rsid w:val="4D861CF6"/>
    <w:rsid w:val="4E4D5946"/>
    <w:rsid w:val="4F2608AE"/>
    <w:rsid w:val="51A0432A"/>
    <w:rsid w:val="523302EC"/>
    <w:rsid w:val="527140E5"/>
    <w:rsid w:val="5292508F"/>
    <w:rsid w:val="52A96B6F"/>
    <w:rsid w:val="52EF5D1F"/>
    <w:rsid w:val="545735C7"/>
    <w:rsid w:val="547475D4"/>
    <w:rsid w:val="550764A4"/>
    <w:rsid w:val="551926E0"/>
    <w:rsid w:val="55367955"/>
    <w:rsid w:val="553D0290"/>
    <w:rsid w:val="561279B9"/>
    <w:rsid w:val="56515F3B"/>
    <w:rsid w:val="5676E2BD"/>
    <w:rsid w:val="572B71CA"/>
    <w:rsid w:val="57E958DA"/>
    <w:rsid w:val="57E96447"/>
    <w:rsid w:val="58AE4F0C"/>
    <w:rsid w:val="5A2A7C7B"/>
    <w:rsid w:val="5A672739"/>
    <w:rsid w:val="5BE02A4F"/>
    <w:rsid w:val="5C80234E"/>
    <w:rsid w:val="5D922CE9"/>
    <w:rsid w:val="5E261785"/>
    <w:rsid w:val="5FCC5339"/>
    <w:rsid w:val="5FE70807"/>
    <w:rsid w:val="60E53485"/>
    <w:rsid w:val="61054A27"/>
    <w:rsid w:val="611D2366"/>
    <w:rsid w:val="612A3574"/>
    <w:rsid w:val="612B1269"/>
    <w:rsid w:val="622A44A2"/>
    <w:rsid w:val="62885958"/>
    <w:rsid w:val="64CE2EAA"/>
    <w:rsid w:val="662E75B1"/>
    <w:rsid w:val="66342C2E"/>
    <w:rsid w:val="663E784C"/>
    <w:rsid w:val="67F63212"/>
    <w:rsid w:val="685867EC"/>
    <w:rsid w:val="69AA4EE0"/>
    <w:rsid w:val="6A7C062B"/>
    <w:rsid w:val="6AD466B8"/>
    <w:rsid w:val="6AEF7F46"/>
    <w:rsid w:val="6BE46A45"/>
    <w:rsid w:val="6E8E12EF"/>
    <w:rsid w:val="6EBA3E17"/>
    <w:rsid w:val="6FA37551"/>
    <w:rsid w:val="6FD9772A"/>
    <w:rsid w:val="71D43752"/>
    <w:rsid w:val="72A11F2B"/>
    <w:rsid w:val="72FFFA5B"/>
    <w:rsid w:val="73DD6243"/>
    <w:rsid w:val="749C4185"/>
    <w:rsid w:val="75DA2C18"/>
    <w:rsid w:val="77062109"/>
    <w:rsid w:val="77366005"/>
    <w:rsid w:val="775319EF"/>
    <w:rsid w:val="782D083A"/>
    <w:rsid w:val="790F1C77"/>
    <w:rsid w:val="7A67303B"/>
    <w:rsid w:val="7AAB1D04"/>
    <w:rsid w:val="7ABA4368"/>
    <w:rsid w:val="7AF86292"/>
    <w:rsid w:val="7B257FFD"/>
    <w:rsid w:val="7B872B63"/>
    <w:rsid w:val="7C2B1DA5"/>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75"/>
    <w:qFormat/>
    <w:uiPriority w:val="0"/>
    <w:pPr>
      <w:spacing w:line="480" w:lineRule="exact"/>
      <w:ind w:firstLine="480" w:firstLineChars="200"/>
    </w:pPr>
    <w:rPr>
      <w:rFonts w:ascii="宋体" w:hAnsi="宋体"/>
      <w:sz w:val="24"/>
    </w:rPr>
  </w:style>
  <w:style w:type="paragraph" w:styleId="3">
    <w:name w:val="envelope return"/>
    <w:basedOn w:val="1"/>
    <w:qFormat/>
    <w:uiPriority w:val="0"/>
    <w:pPr>
      <w:snapToGrid w:val="0"/>
    </w:pPr>
    <w:rPr>
      <w:rFonts w:ascii="Arial" w:hAnsi="Arial"/>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25"/>
    <w:link w:val="512"/>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5"/>
    <w:qFormat/>
    <w:uiPriority w:val="0"/>
    <w:pPr>
      <w:ind w:firstLine="420"/>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489"/>
    <w:qFormat/>
    <w:uiPriority w:val="0"/>
    <w:rPr>
      <w:rFonts w:ascii="宋体" w:hAnsi="Courier New"/>
      <w:szCs w:val="20"/>
    </w:r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2"/>
    <w:basedOn w:val="2"/>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3">
    <w:name w:val="List Paragraph"/>
    <w:basedOn w:val="1"/>
    <w:qFormat/>
    <w:uiPriority w:val="0"/>
    <w:pPr>
      <w:spacing w:line="360" w:lineRule="auto"/>
      <w:ind w:firstLine="200" w:firstLineChars="200"/>
    </w:pPr>
    <w:rPr>
      <w:rFonts w:eastAsia="楷体_GB2312" w:cs="Lucida Sans"/>
      <w:sz w:val="24"/>
    </w:rPr>
  </w:style>
  <w:style w:type="character" w:customStyle="1" w:styleId="74">
    <w:name w:val="正文文本 Char"/>
    <w:qFormat/>
    <w:uiPriority w:val="0"/>
    <w:rPr>
      <w:rFonts w:eastAsia="宋体"/>
      <w:kern w:val="2"/>
      <w:sz w:val="24"/>
      <w:szCs w:val="24"/>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1"/>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09"/>
    <w:qFormat/>
    <w:uiPriority w:val="0"/>
    <w:pPr>
      <w:tabs>
        <w:tab w:val="left" w:pos="2356"/>
      </w:tabs>
    </w:pPr>
  </w:style>
  <w:style w:type="paragraph" w:customStyle="1" w:styleId="172">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6"/>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3"/>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6"/>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0"/>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5"/>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10"/>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2"/>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table" w:customStyle="1" w:styleId="634">
    <w:name w:val="Table Normal"/>
    <w:semiHidden/>
    <w:qFormat/>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cs="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19228</Words>
  <Characters>20130</Characters>
  <Lines>379</Lines>
  <Paragraphs>106</Paragraphs>
  <TotalTime>43</TotalTime>
  <ScaleCrop>false</ScaleCrop>
  <LinksUpToDate>false</LinksUpToDate>
  <CharactersWithSpaces>20428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阿葛</cp:lastModifiedBy>
  <cp:lastPrinted>2021-10-23T18:37:00Z</cp:lastPrinted>
  <dcterms:modified xsi:type="dcterms:W3CDTF">2025-06-24T07:37:19Z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DB8D224893B649748BF6C1401C5FF03E_13</vt:lpwstr>
  </property>
  <property fmtid="{D5CDD505-2E9C-101B-9397-08002B2CF9AE}" pid="4" name="KSOTemplateDocerSaveRecord">
    <vt:lpwstr>eyJoZGlkIjoiNTBkN2RmNDk0ZWNmYjcyMjEyNmIxNzVjZjQ5YTM5N2QiLCJ1c2VySWQiOiI2OTIzNTk5NDIifQ==</vt:lpwstr>
  </property>
</Properties>
</file>