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0FD9C">
      <w:pPr>
        <w:shd w:val="clear"/>
        <w:spacing w:line="360" w:lineRule="auto"/>
        <w:jc w:val="center"/>
        <w:rPr>
          <w:rFonts w:ascii="宋体" w:hAnsi="宋体" w:cs="宋体"/>
          <w:b/>
          <w:color w:val="auto"/>
          <w:sz w:val="24"/>
          <w:highlight w:val="none"/>
        </w:rPr>
      </w:pPr>
      <w:r>
        <w:rPr>
          <w:rFonts w:hint="eastAsia" w:ascii="宋体" w:hAnsi="宋体" w:cs="宋体"/>
          <w:color w:val="auto"/>
          <w:sz w:val="30"/>
          <w:szCs w:val="30"/>
          <w:highlight w:val="none"/>
        </w:rPr>
        <w:t>（适用电子交易项目）</w:t>
      </w:r>
    </w:p>
    <w:p w14:paraId="75E7F44D">
      <w:pPr>
        <w:shd w:val="clear"/>
        <w:adjustRightInd/>
        <w:spacing w:line="360" w:lineRule="auto"/>
        <w:jc w:val="center"/>
        <w:rPr>
          <w:rFonts w:ascii="宋体" w:hAnsi="宋体" w:cs="宋体"/>
          <w:b/>
          <w:color w:val="auto"/>
          <w:sz w:val="44"/>
          <w:szCs w:val="44"/>
          <w:highlight w:val="none"/>
        </w:rPr>
      </w:pPr>
    </w:p>
    <w:p w14:paraId="0D08E2EE">
      <w:pPr>
        <w:shd w:val="clear"/>
        <w:spacing w:line="360" w:lineRule="auto"/>
        <w:jc w:val="center"/>
        <w:rPr>
          <w:rFonts w:ascii="宋体" w:hAnsi="宋体" w:cs="宋体"/>
          <w:b/>
          <w:color w:val="auto"/>
          <w:sz w:val="44"/>
          <w:szCs w:val="44"/>
          <w:highlight w:val="none"/>
        </w:rPr>
      </w:pPr>
    </w:p>
    <w:p w14:paraId="3DC76DB0">
      <w:pPr>
        <w:shd w:val="clear"/>
        <w:adjustRightInd/>
        <w:spacing w:line="360" w:lineRule="auto"/>
        <w:jc w:val="center"/>
        <w:rPr>
          <w:rFonts w:ascii="宋体" w:hAnsi="宋体" w:cs="宋体"/>
          <w:b/>
          <w:color w:val="auto"/>
          <w:sz w:val="48"/>
          <w:szCs w:val="48"/>
          <w:highlight w:val="none"/>
        </w:rPr>
      </w:pPr>
    </w:p>
    <w:p w14:paraId="49071D8F">
      <w:pPr>
        <w:shd w:val="clear"/>
        <w:adjustRightInd/>
        <w:spacing w:line="360" w:lineRule="auto"/>
        <w:jc w:val="center"/>
        <w:rPr>
          <w:rFonts w:hint="eastAsia" w:ascii="宋体" w:hAnsi="宋体" w:eastAsia="宋体" w:cs="宋体"/>
          <w:color w:val="auto"/>
          <w:sz w:val="48"/>
          <w:szCs w:val="48"/>
          <w:highlight w:val="none"/>
          <w:u w:val="single"/>
          <w:lang w:eastAsia="zh-CN"/>
        </w:rPr>
      </w:pPr>
      <w:r>
        <w:rPr>
          <w:rFonts w:hint="eastAsia" w:ascii="宋体" w:hAnsi="宋体" w:cs="宋体"/>
          <w:color w:val="auto"/>
          <w:sz w:val="48"/>
          <w:szCs w:val="48"/>
          <w:highlight w:val="none"/>
          <w:u w:val="single"/>
          <w:lang w:eastAsia="zh-CN"/>
        </w:rPr>
        <w:t>湖州市南浔镇三长学校围墙改造工程</w:t>
      </w:r>
    </w:p>
    <w:p w14:paraId="5D597D86">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601D5777">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5FD8B16">
      <w:pPr>
        <w:shd w:val="clear"/>
        <w:snapToGrid w:val="0"/>
        <w:spacing w:line="360" w:lineRule="auto"/>
        <w:jc w:val="center"/>
        <w:rPr>
          <w:rFonts w:ascii="宋体" w:hAnsi="宋体" w:cs="宋体"/>
          <w:color w:val="auto"/>
          <w:sz w:val="30"/>
          <w:szCs w:val="30"/>
          <w:highlight w:val="none"/>
        </w:rPr>
      </w:pPr>
    </w:p>
    <w:p w14:paraId="1C95A70E">
      <w:pPr>
        <w:shd w:val="clea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b w:val="0"/>
          <w:color w:val="auto"/>
          <w:sz w:val="30"/>
          <w:szCs w:val="30"/>
          <w:highlight w:val="none"/>
          <w:lang w:eastAsia="zh-CN"/>
        </w:rPr>
        <w:t>CTZB-2025060622</w:t>
      </w:r>
    </w:p>
    <w:p w14:paraId="5540C038">
      <w:pPr>
        <w:shd w:val="clear"/>
        <w:adjustRightInd/>
        <w:spacing w:line="360" w:lineRule="auto"/>
        <w:rPr>
          <w:rFonts w:ascii="宋体" w:hAnsi="宋体" w:cs="宋体"/>
          <w:color w:val="auto"/>
          <w:sz w:val="28"/>
          <w:szCs w:val="20"/>
          <w:highlight w:val="none"/>
        </w:rPr>
      </w:pPr>
    </w:p>
    <w:p w14:paraId="1EC4AA13">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51524AB">
      <w:pPr>
        <w:shd w:val="clear"/>
        <w:spacing w:line="360" w:lineRule="auto"/>
        <w:jc w:val="center"/>
        <w:rPr>
          <w:rFonts w:ascii="宋体" w:hAnsi="宋体" w:cs="宋体"/>
          <w:color w:val="auto"/>
          <w:sz w:val="24"/>
          <w:highlight w:val="none"/>
        </w:rPr>
      </w:pPr>
    </w:p>
    <w:p w14:paraId="61DFE456">
      <w:pPr>
        <w:shd w:val="clear"/>
        <w:spacing w:line="360" w:lineRule="auto"/>
        <w:jc w:val="center"/>
        <w:rPr>
          <w:rFonts w:ascii="宋体" w:hAnsi="宋体" w:cs="宋体"/>
          <w:color w:val="auto"/>
          <w:sz w:val="24"/>
          <w:highlight w:val="none"/>
        </w:rPr>
      </w:pPr>
    </w:p>
    <w:p w14:paraId="47758DE5">
      <w:pPr>
        <w:shd w:val="clear"/>
        <w:spacing w:line="360" w:lineRule="auto"/>
        <w:rPr>
          <w:rFonts w:ascii="宋体" w:hAnsi="宋体" w:cs="宋体"/>
          <w:color w:val="auto"/>
          <w:sz w:val="32"/>
          <w:szCs w:val="32"/>
          <w:highlight w:val="none"/>
        </w:rPr>
      </w:pPr>
    </w:p>
    <w:p w14:paraId="1482F93B">
      <w:pPr>
        <w:shd w:val="clear"/>
        <w:snapToGrid w:val="0"/>
        <w:spacing w:line="360" w:lineRule="auto"/>
        <w:ind w:firstLine="960" w:firstLineChars="300"/>
        <w:jc w:val="both"/>
        <w:rPr>
          <w:rFonts w:hint="eastAsia" w:ascii="宋体" w:hAnsi="宋体" w:eastAsia="宋体" w:cs="宋体"/>
          <w:b w:val="0"/>
          <w:color w:val="auto"/>
          <w:sz w:val="32"/>
          <w:szCs w:val="32"/>
          <w:highlight w:val="none"/>
          <w:u w:val="single"/>
        </w:rPr>
      </w:pPr>
      <w:r>
        <w:rPr>
          <w:rFonts w:hint="eastAsia" w:ascii="宋体" w:hAnsi="宋体" w:cs="宋体"/>
          <w:color w:val="auto"/>
          <w:sz w:val="32"/>
          <w:szCs w:val="32"/>
          <w:highlight w:val="none"/>
          <w:u w:val="none"/>
        </w:rPr>
        <w:t>采购人</w:t>
      </w:r>
      <w:r>
        <w:rPr>
          <w:rFonts w:hint="eastAsia" w:ascii="宋体" w:hAnsi="宋体" w:cs="宋体"/>
          <w:color w:val="auto"/>
          <w:sz w:val="32"/>
          <w:szCs w:val="32"/>
          <w:highlight w:val="none"/>
          <w:u w:val="none"/>
          <w:lang w:eastAsia="zh-CN"/>
        </w:rPr>
        <w:t>：</w:t>
      </w:r>
      <w:r>
        <w:rPr>
          <w:rFonts w:hint="eastAsia" w:ascii="宋体" w:hAnsi="宋体" w:cs="宋体"/>
          <w:color w:val="auto"/>
          <w:sz w:val="32"/>
          <w:szCs w:val="32"/>
          <w:highlight w:val="none"/>
          <w:u w:val="single"/>
          <w:lang w:eastAsia="zh-CN"/>
        </w:rPr>
        <w:t>湖州市南浔镇三长学校</w:t>
      </w:r>
      <w:r>
        <w:rPr>
          <w:rFonts w:hint="eastAsia" w:ascii="宋体" w:hAnsi="宋体" w:cs="宋体"/>
          <w:b w:val="0"/>
          <w:color w:val="auto"/>
          <w:sz w:val="32"/>
          <w:szCs w:val="32"/>
          <w:highlight w:val="none"/>
          <w:u w:val="single"/>
        </w:rPr>
        <w:t>（盖章）</w:t>
      </w:r>
    </w:p>
    <w:p w14:paraId="7EED403A">
      <w:pPr>
        <w:shd w:val="clear"/>
        <w:snapToGrid w:val="0"/>
        <w:spacing w:line="360" w:lineRule="auto"/>
        <w:ind w:firstLine="960" w:firstLineChars="300"/>
        <w:jc w:val="both"/>
        <w:rPr>
          <w:rFonts w:hint="eastAsia" w:ascii="宋体" w:hAnsi="宋体" w:eastAsia="宋体" w:cs="宋体"/>
          <w:color w:val="auto"/>
          <w:sz w:val="32"/>
          <w:szCs w:val="32"/>
          <w:highlight w:val="none"/>
          <w:u w:val="single"/>
          <w:lang w:eastAsia="zh-CN"/>
        </w:rPr>
      </w:pPr>
      <w:r>
        <w:rPr>
          <w:rFonts w:hint="eastAsia" w:ascii="宋体" w:hAnsi="宋体" w:cs="宋体"/>
          <w:color w:val="auto"/>
          <w:sz w:val="32"/>
          <w:szCs w:val="32"/>
          <w:highlight w:val="none"/>
          <w:u w:val="none"/>
        </w:rPr>
        <w:t>采购代理机构</w:t>
      </w:r>
      <w:r>
        <w:rPr>
          <w:rFonts w:hint="eastAsia" w:ascii="宋体" w:hAnsi="宋体" w:cs="宋体"/>
          <w:color w:val="auto"/>
          <w:sz w:val="32"/>
          <w:szCs w:val="32"/>
          <w:highlight w:val="none"/>
          <w:u w:val="none"/>
          <w:lang w:eastAsia="zh-CN"/>
        </w:rPr>
        <w:t>：</w:t>
      </w:r>
      <w:r>
        <w:rPr>
          <w:rFonts w:hint="eastAsia" w:ascii="宋体" w:hAnsi="宋体" w:cs="宋体"/>
          <w:b w:val="0"/>
          <w:color w:val="auto"/>
          <w:sz w:val="32"/>
          <w:szCs w:val="32"/>
          <w:highlight w:val="none"/>
          <w:u w:val="single"/>
        </w:rPr>
        <w:t>浙江省成套招标代理有限公司（盖章）</w:t>
      </w:r>
    </w:p>
    <w:p w14:paraId="6113B4DB">
      <w:pPr>
        <w:shd w:val="clear"/>
        <w:snapToGrid w:val="0"/>
        <w:spacing w:line="360" w:lineRule="auto"/>
        <w:jc w:val="center"/>
        <w:rPr>
          <w:rFonts w:hint="eastAsia" w:ascii="宋体" w:hAnsi="宋体" w:cs="宋体"/>
          <w:bCs/>
          <w:color w:val="auto"/>
          <w:sz w:val="32"/>
          <w:szCs w:val="32"/>
          <w:highlight w:val="none"/>
        </w:rPr>
      </w:pPr>
    </w:p>
    <w:p w14:paraId="42EF46FE">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14E1B6">
      <w:pPr>
        <w:shd w:val="clear"/>
        <w:spacing w:line="360" w:lineRule="auto"/>
        <w:rPr>
          <w:rFonts w:ascii="宋体" w:hAnsi="宋体" w:cs="宋体"/>
          <w:color w:val="auto"/>
          <w:sz w:val="24"/>
          <w:highlight w:val="none"/>
        </w:rPr>
      </w:pPr>
      <w:bookmarkStart w:id="0" w:name="_Hlt67893495"/>
      <w:bookmarkEnd w:id="0"/>
    </w:p>
    <w:p w14:paraId="03381C87">
      <w:pPr>
        <w:shd w:val="clear"/>
        <w:spacing w:line="360" w:lineRule="auto"/>
        <w:jc w:val="center"/>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start="1"/>
          <w:cols w:space="720" w:num="1"/>
          <w:titlePg/>
          <w:docGrid w:linePitch="312" w:charSpace="0"/>
        </w:sectPr>
      </w:pPr>
    </w:p>
    <w:p w14:paraId="784076FC">
      <w:pPr>
        <w:shd w:val="clear"/>
        <w:spacing w:line="360" w:lineRule="auto"/>
        <w:jc w:val="center"/>
        <w:rPr>
          <w:rFonts w:ascii="宋体" w:hAnsi="宋体" w:cs="宋体"/>
          <w:color w:val="auto"/>
          <w:sz w:val="24"/>
          <w:highlight w:val="none"/>
        </w:rPr>
      </w:pPr>
    </w:p>
    <w:p w14:paraId="4F35DB27">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9013C1C">
      <w:pPr>
        <w:shd w:val="clear"/>
        <w:spacing w:line="360" w:lineRule="auto"/>
        <w:rPr>
          <w:rFonts w:ascii="宋体" w:hAnsi="宋体" w:cs="宋体"/>
          <w:color w:val="auto"/>
          <w:sz w:val="32"/>
          <w:szCs w:val="32"/>
          <w:highlight w:val="none"/>
        </w:rPr>
      </w:pPr>
    </w:p>
    <w:p w14:paraId="35C753CD">
      <w:pPr>
        <w:shd w:val="clear"/>
        <w:spacing w:line="360" w:lineRule="auto"/>
        <w:rPr>
          <w:rFonts w:ascii="宋体" w:hAnsi="宋体" w:cs="宋体"/>
          <w:color w:val="auto"/>
          <w:sz w:val="32"/>
          <w:szCs w:val="32"/>
          <w:highlight w:val="none"/>
        </w:rPr>
      </w:pPr>
    </w:p>
    <w:p w14:paraId="65D5381B">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3C80ADA4">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7664922">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FA0B1F3">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磋商及评审办法</w:t>
      </w:r>
    </w:p>
    <w:p w14:paraId="67D5C6AD">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8A32A6C">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响应文件格式</w:t>
      </w:r>
    </w:p>
    <w:p w14:paraId="56E1A842">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第七部分      报价编制要求</w:t>
      </w:r>
    </w:p>
    <w:p w14:paraId="512EFDEA">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第八部分      图纸</w:t>
      </w:r>
    </w:p>
    <w:p w14:paraId="1F636620">
      <w:pPr>
        <w:shd w:val="clear"/>
        <w:adjustRightInd/>
        <w:spacing w:line="360" w:lineRule="auto"/>
        <w:jc w:val="center"/>
        <w:outlineLvl w:val="0"/>
        <w:rPr>
          <w:rFonts w:hint="eastAsia" w:ascii="宋体" w:hAnsi="宋体" w:cs="宋体"/>
          <w:b/>
          <w:color w:val="auto"/>
          <w:sz w:val="36"/>
          <w:szCs w:val="20"/>
          <w:highlight w:val="none"/>
        </w:rPr>
        <w:sectPr>
          <w:headerReference r:id="rId9" w:type="first"/>
          <w:headerReference r:id="rId8" w:type="default"/>
          <w:footerReference r:id="rId10" w:type="default"/>
          <w:pgSz w:w="11906" w:h="16838"/>
          <w:pgMar w:top="1440" w:right="1077" w:bottom="1440" w:left="1077" w:header="851" w:footer="992" w:gutter="0"/>
          <w:pgNumType w:start="1"/>
          <w:cols w:space="720" w:num="1"/>
          <w:docGrid w:linePitch="312" w:charSpace="0"/>
        </w:sectPr>
      </w:pPr>
      <w:bookmarkStart w:id="1" w:name="_Hlt74707423"/>
      <w:bookmarkEnd w:id="1"/>
      <w:bookmarkStart w:id="2" w:name="_Hlt91233176"/>
      <w:bookmarkEnd w:id="2"/>
      <w:bookmarkStart w:id="3" w:name="_Hlt74728647"/>
      <w:bookmarkEnd w:id="3"/>
      <w:bookmarkStart w:id="4" w:name="_Hlt74649545"/>
      <w:bookmarkEnd w:id="4"/>
      <w:bookmarkStart w:id="5" w:name="_Hlt74729822"/>
      <w:bookmarkEnd w:id="5"/>
      <w:bookmarkStart w:id="6" w:name="第二部分"/>
      <w:bookmarkStart w:id="7" w:name="_Toc91899870"/>
      <w:bookmarkStart w:id="8" w:name="_Toc91899871"/>
    </w:p>
    <w:p w14:paraId="65B3927E">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竞争性磋商公告</w:t>
      </w:r>
    </w:p>
    <w:p w14:paraId="4116D330">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E11341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湖州市南浔镇三长学校围墙改造工程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获取（下载）采购文件，并于</w:t>
      </w:r>
      <w:r>
        <w:rPr>
          <w:rFonts w:hint="eastAsia" w:ascii="宋体" w:hAnsi="宋体" w:cs="宋体"/>
          <w:color w:val="auto"/>
          <w:sz w:val="24"/>
          <w:highlight w:val="none"/>
          <w:u w:val="single"/>
          <w:lang w:eastAsia="zh-CN"/>
        </w:rPr>
        <w:t>2025年7月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8ED673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024DAD">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szCs w:val="24"/>
          <w:highlight w:val="none"/>
          <w:lang w:eastAsia="zh-CN"/>
        </w:rPr>
        <w:t>CTZB-2025060622</w:t>
      </w:r>
    </w:p>
    <w:p w14:paraId="36053C31">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湖州市南浔镇三长学校围墙改造工程</w:t>
      </w:r>
    </w:p>
    <w:p w14:paraId="50A6AE44">
      <w:pPr>
        <w:shd w:val="clea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 xml:space="preserve"> </w:t>
      </w:r>
      <w:r>
        <w:rPr>
          <w:rFonts w:hint="eastAsia" w:ascii="宋体" w:hAnsi="宋体" w:cs="宋体"/>
          <w:b w:val="0"/>
          <w:bCs/>
          <w:i w:val="0"/>
          <w:iCs w:val="0"/>
          <w:caps w:val="0"/>
          <w:color w:val="auto"/>
          <w:spacing w:val="0"/>
          <w:sz w:val="24"/>
          <w:szCs w:val="24"/>
          <w:highlight w:val="none"/>
          <w:shd w:val="clear"/>
          <w:lang w:eastAsia="zh-CN"/>
        </w:rPr>
        <w:t>900000</w:t>
      </w:r>
    </w:p>
    <w:p w14:paraId="4FE7EC6B">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900000</w:t>
      </w:r>
      <w:r>
        <w:rPr>
          <w:rFonts w:hint="eastAsia" w:ascii="宋体" w:hAnsi="宋体" w:cs="宋体"/>
          <w:bCs/>
          <w:color w:val="auto"/>
          <w:sz w:val="24"/>
          <w:highlight w:val="none"/>
        </w:rPr>
        <w:t xml:space="preserve"> </w:t>
      </w:r>
    </w:p>
    <w:p w14:paraId="4A5BA378">
      <w:pPr>
        <w:pStyle w:val="5"/>
        <w:shd w:val="clea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湖州市南浔镇三长学校围墙改造工程。</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rPr>
        <w:t>详见采购文件第三部分采购需求</w:t>
      </w:r>
      <w:r>
        <w:rPr>
          <w:rFonts w:hint="eastAsia" w:hAnsi="宋体" w:cs="宋体"/>
          <w:bCs/>
          <w:snapToGrid/>
          <w:color w:val="auto"/>
          <w:kern w:val="2"/>
          <w:sz w:val="24"/>
          <w:szCs w:val="24"/>
          <w:highlight w:val="none"/>
          <w:lang w:eastAsia="zh-CN"/>
        </w:rPr>
        <w:t>及工程量清单</w:t>
      </w:r>
      <w:r>
        <w:rPr>
          <w:rFonts w:hint="eastAsia" w:hAnsi="宋体" w:cs="宋体"/>
          <w:bCs/>
          <w:snapToGrid/>
          <w:color w:val="auto"/>
          <w:kern w:val="2"/>
          <w:sz w:val="24"/>
          <w:szCs w:val="24"/>
          <w:highlight w:val="none"/>
        </w:rPr>
        <w:t>。</w:t>
      </w:r>
    </w:p>
    <w:p w14:paraId="40BC0D61">
      <w:pPr>
        <w:pStyle w:val="5"/>
        <w:shd w:val="clear"/>
        <w:spacing w:line="360" w:lineRule="auto"/>
        <w:ind w:firstLine="482" w:firstLineChars="200"/>
        <w:rPr>
          <w:rFonts w:hAnsi="宋体" w:cs="宋体"/>
          <w:b/>
          <w:color w:val="auto"/>
          <w:highlight w:val="none"/>
        </w:rPr>
      </w:pPr>
      <w:r>
        <w:rPr>
          <w:rFonts w:hint="eastAsia" w:hAnsi="宋体" w:cs="宋体"/>
          <w:b/>
          <w:color w:val="auto"/>
          <w:sz w:val="24"/>
          <w:highlight w:val="none"/>
        </w:rPr>
        <w:t>合同履约期限：</w:t>
      </w:r>
      <w:r>
        <w:rPr>
          <w:rFonts w:hint="eastAsia" w:hAnsi="宋体" w:cs="宋体"/>
          <w:bCs/>
          <w:snapToGrid/>
          <w:color w:val="auto"/>
          <w:kern w:val="2"/>
          <w:sz w:val="24"/>
          <w:szCs w:val="24"/>
          <w:highlight w:val="none"/>
          <w:lang w:eastAsia="zh-CN"/>
        </w:rPr>
        <w:t>详见磋商文件</w:t>
      </w:r>
      <w:r>
        <w:rPr>
          <w:rFonts w:hint="eastAsia" w:hAnsi="宋体" w:cs="宋体"/>
          <w:bCs/>
          <w:snapToGrid/>
          <w:color w:val="auto"/>
          <w:kern w:val="2"/>
          <w:sz w:val="24"/>
          <w:szCs w:val="24"/>
          <w:highlight w:val="none"/>
        </w:rPr>
        <w:t>（具体服务开始日期以</w:t>
      </w:r>
      <w:r>
        <w:rPr>
          <w:rFonts w:hint="eastAsia" w:ascii="宋体" w:hAnsi="宋体" w:eastAsia="宋体" w:cs="宋体"/>
          <w:bCs/>
          <w:snapToGrid/>
          <w:color w:val="auto"/>
          <w:kern w:val="2"/>
          <w:sz w:val="24"/>
          <w:szCs w:val="24"/>
          <w:highlight w:val="none"/>
          <w:lang w:eastAsia="zh-CN"/>
        </w:rPr>
        <w:t>招标</w:t>
      </w:r>
      <w:r>
        <w:rPr>
          <w:rFonts w:hint="eastAsia" w:hAnsi="宋体" w:cs="宋体"/>
          <w:bCs/>
          <w:snapToGrid/>
          <w:color w:val="auto"/>
          <w:kern w:val="2"/>
          <w:sz w:val="24"/>
          <w:szCs w:val="24"/>
          <w:highlight w:val="none"/>
        </w:rPr>
        <w:t>通知为准）</w:t>
      </w:r>
    </w:p>
    <w:p w14:paraId="6DD6A130">
      <w:pPr>
        <w:pStyle w:val="5"/>
        <w:shd w:val="clear"/>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0F80ED22">
      <w:pPr>
        <w:pStyle w:val="5"/>
        <w:shd w:val="clear"/>
        <w:spacing w:line="360" w:lineRule="auto"/>
        <w:ind w:firstLine="480" w:firstLineChars="200"/>
        <w:rPr>
          <w:rFonts w:hAnsi="宋体" w:cs="宋体"/>
          <w:color w:val="auto"/>
          <w:spacing w:val="8"/>
          <w:kern w:val="0"/>
          <w:sz w:val="24"/>
          <w:highlight w:val="none"/>
        </w:rPr>
      </w:pP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color w:val="auto"/>
          <w:sz w:val="24"/>
          <w:highlight w:val="none"/>
        </w:rPr>
        <w:t>是；</w:t>
      </w:r>
      <w:r>
        <w:rPr>
          <w:rFonts w:hint="eastAsia" w:hAnsi="宋体" w:cs="宋体"/>
          <w:color w:val="auto"/>
          <w:spacing w:val="8"/>
          <w:kern w:val="0"/>
          <w:sz w:val="24"/>
          <w:highlight w:val="none"/>
        </w:rPr>
        <w:t>根据联合体分工确定供应商资质等级；同类资质的供应商承担相同工作的，按照资质等级较低的供应商确定资质等级。</w:t>
      </w:r>
    </w:p>
    <w:p w14:paraId="4283EBB0">
      <w:pPr>
        <w:pStyle w:val="5"/>
        <w:shd w:val="clear"/>
        <w:spacing w:line="360" w:lineRule="auto"/>
        <w:ind w:firstLine="482" w:firstLineChars="200"/>
        <w:rPr>
          <w:rFonts w:hAnsi="宋体" w:cs="宋体"/>
          <w:color w:val="auto"/>
          <w:sz w:val="24"/>
          <w:highlight w:val="none"/>
        </w:rPr>
      </w:pPr>
      <w:r>
        <w:rPr>
          <w:rFonts w:hint="eastAsia" w:hAnsi="宋体" w:cs="宋体"/>
          <w:b/>
          <w:color w:val="auto"/>
          <w:kern w:val="0"/>
          <w:sz w:val="24"/>
          <w:highlight w:val="none"/>
        </w:rPr>
        <w:t>注：允许大中型企业与小微企业组成联合体参与。</w:t>
      </w:r>
    </w:p>
    <w:p w14:paraId="3946D272">
      <w:pPr>
        <w:pStyle w:val="5"/>
        <w:shd w:val="clear"/>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u w:val="single"/>
          <w:lang w:val="en-US" w:eastAsia="zh-CN"/>
        </w:rPr>
        <w:t>/</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46A48F1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7A70066D">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“中国政府采购网”网站</w:t>
      </w:r>
      <w:r>
        <w:rPr>
          <w:rFonts w:hint="eastAsia" w:ascii="宋体" w:hAnsi="宋体" w:cs="宋体"/>
          <w:snapToGrid w:val="0"/>
          <w:color w:val="auto"/>
          <w:kern w:val="28"/>
          <w:sz w:val="24"/>
          <w:szCs w:val="20"/>
          <w:highlight w:val="none"/>
        </w:rPr>
        <w:t>（www.ccgp.gov.cn）列入失信被执行人、重大税收违法案件当事人名单、政府采购严重违法失信行为记录名单；</w:t>
      </w:r>
    </w:p>
    <w:p w14:paraId="2E8BD978">
      <w:pPr>
        <w:shd w:val="clea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p>
    <w:p w14:paraId="06FDB661">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64100614">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6BFEE2">
      <w:pPr>
        <w:shd w:val="clea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w:t>
      </w:r>
    </w:p>
    <w:p w14:paraId="19E85AB0">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工程全部由符合政策要求的小微企业承建；</w:t>
      </w:r>
    </w:p>
    <w:p w14:paraId="71755B21">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bookmarkStart w:id="10" w:name="_Hlk101132524"/>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%，允许供应商通过以下方式实现：</w:t>
      </w:r>
    </w:p>
    <w:p w14:paraId="664DBEC9">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82642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合同分包。</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如果供应商本身提供所有标的均由中小企业承建，并相应达到了前述比例要求，视同符合了资格条件，无需分包</w:t>
      </w:r>
      <w:r>
        <w:rPr>
          <w:rFonts w:hint="eastAsia" w:ascii="宋体" w:hAnsi="宋体" w:cs="宋体"/>
          <w:color w:val="auto"/>
          <w:sz w:val="24"/>
          <w:highlight w:val="none"/>
        </w:rPr>
        <w:t>；</w:t>
      </w:r>
    </w:p>
    <w:p w14:paraId="5BAB205E">
      <w:pPr>
        <w:shd w:val="clea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700228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以联合体形式参加。</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w:t>
      </w:r>
    </w:p>
    <w:bookmarkEnd w:id="10"/>
    <w:p w14:paraId="42D622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6D79ACED">
      <w:pPr>
        <w:shd w:val="clear"/>
        <w:spacing w:line="360" w:lineRule="auto"/>
        <w:ind w:firstLine="480" w:firstLineChars="200"/>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0328002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p>
    <w:p w14:paraId="08A1CA6E">
      <w:pPr>
        <w:shd w:val="clear"/>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465732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要求具备资质等级：</w:t>
      </w:r>
      <w:r>
        <w:rPr>
          <w:rFonts w:hint="eastAsia" w:ascii="宋体" w:hAnsi="宋体" w:cs="宋体"/>
          <w:color w:val="auto"/>
          <w:kern w:val="0"/>
          <w:sz w:val="24"/>
          <w:highlight w:val="none"/>
          <w:lang w:eastAsia="zh-CN"/>
        </w:rPr>
        <w:t>具有建筑工程施工总承包三级及以上资质</w:t>
      </w:r>
      <w:r>
        <w:rPr>
          <w:rFonts w:hint="eastAsia" w:ascii="宋体" w:hAnsi="宋体" w:cs="宋体"/>
          <w:color w:val="auto"/>
          <w:spacing w:val="8"/>
          <w:kern w:val="0"/>
          <w:sz w:val="24"/>
          <w:highlight w:val="none"/>
          <w:u w:val="none"/>
        </w:rPr>
        <w:t xml:space="preserve"> </w:t>
      </w:r>
    </w:p>
    <w:p w14:paraId="459906A0">
      <w:pPr>
        <w:shd w:val="clear"/>
        <w:spacing w:line="360" w:lineRule="auto"/>
        <w:ind w:firstLine="512" w:firstLineChars="200"/>
        <w:rPr>
          <w:rFonts w:ascii="宋体" w:hAnsi="宋体" w:cs="宋体"/>
          <w:color w:val="auto"/>
          <w:spacing w:val="8"/>
          <w:kern w:val="0"/>
          <w:sz w:val="24"/>
          <w:highlight w:val="none"/>
        </w:rPr>
      </w:pPr>
      <w:sdt>
        <w:sdtPr>
          <w:rPr>
            <w:rFonts w:hint="eastAsia" w:ascii="宋体" w:hAnsi="宋体" w:cs="宋体"/>
            <w:color w:val="auto"/>
            <w:spacing w:val="8"/>
            <w:kern w:val="0"/>
            <w:sz w:val="24"/>
            <w:highlight w:val="none"/>
          </w:rPr>
          <w:id w:val="-1296981127"/>
          <w14:checkbox>
            <w14:checked w14:val="0"/>
            <w14:checkedState w14:val="00FE" w14:font="Wingdings"/>
            <w14:uncheckedState w14:val="2610" w14:font="MS Gothic"/>
          </w14:checkbox>
        </w:sdtPr>
        <w:sdtEndPr>
          <w:rPr>
            <w:rFonts w:hint="eastAsia" w:ascii="宋体" w:hAnsi="宋体" w:cs="宋体"/>
            <w:color w:val="auto"/>
            <w:spacing w:val="8"/>
            <w:kern w:val="0"/>
            <w:sz w:val="24"/>
            <w:highlight w:val="none"/>
          </w:rPr>
        </w:sdtEndPr>
        <w:sdtContent>
          <w:r>
            <w:rPr>
              <w:rFonts w:hint="eastAsia" w:ascii="宋体" w:hAnsi="宋体" w:cs="宋体"/>
              <w:color w:val="auto"/>
              <w:spacing w:val="8"/>
              <w:kern w:val="0"/>
              <w:sz w:val="24"/>
              <w:highlight w:val="none"/>
            </w:rPr>
            <w:t>☐</w:t>
          </w:r>
        </w:sdtContent>
      </w:sdt>
      <w:r>
        <w:rPr>
          <w:rFonts w:hint="eastAsia" w:ascii="宋体" w:hAnsi="宋体" w:cs="宋体"/>
          <w:color w:val="auto"/>
          <w:spacing w:val="8"/>
          <w:kern w:val="0"/>
          <w:sz w:val="24"/>
          <w:highlight w:val="none"/>
        </w:rPr>
        <w:t>其他：</w:t>
      </w:r>
      <w:r>
        <w:rPr>
          <w:rFonts w:hint="eastAsia" w:ascii="宋体" w:hAnsi="宋体" w:cs="宋体"/>
          <w:color w:val="auto"/>
          <w:sz w:val="24"/>
          <w:highlight w:val="none"/>
          <w:u w:val="single"/>
        </w:rPr>
        <w:t xml:space="preserve">                        </w:t>
      </w:r>
    </w:p>
    <w:p w14:paraId="7FCE8FD9">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67CD0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EDA693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2025年7月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ED6C3FB">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562EEC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360FB3D">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5B0DFB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2253BA18">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2025年7月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3E97A69">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BF1892">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3E1433F">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2025年7月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2EC802D7">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50BBCE4">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2EE0641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6FF49B0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76C1CD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color w:val="auto"/>
          <w:sz w:val="24"/>
          <w:highlight w:val="none"/>
        </w:rPr>
        <w:t>浙江省财政厅关于进一步加大政府采购支持中小企业力度 助力扎实稳住经济的通知</w:t>
      </w:r>
      <w:r>
        <w:rPr>
          <w:rFonts w:hint="eastAsia" w:ascii="宋体" w:hAnsi="宋体" w:cs="宋体"/>
          <w:color w:val="auto"/>
          <w:sz w:val="24"/>
          <w:highlight w:val="none"/>
        </w:rPr>
        <w:t>》（浙财采监〔2022〕8号）已分别于2022年1月29日、2022年2月1日和2022年7月1日开始实施，此前有关规定与上述文件内容不一致的，按上述文件要求执行。</w:t>
      </w:r>
    </w:p>
    <w:p w14:paraId="0E4DD23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9C5578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F6A16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7FE9895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（1）需要落实的政府采购政策：包括节约资源、保护环境、支持创新、促进中小企业发展等。详见采购文件的第二部分供应商须知。</w:t>
      </w:r>
    </w:p>
    <w:p w14:paraId="47EB190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（2）电子交易的说明：</w:t>
      </w:r>
    </w:p>
    <w:p w14:paraId="037DA98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①电子交易：本项目以数据电文形式，依托“政府采购云平台（www.zcygov.cn）”进行交易，不接受纸质响应文件；</w:t>
      </w:r>
    </w:p>
    <w:p w14:paraId="5AA092B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准备工作：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FB8D77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③采购文件的获取：使用账号登录或者使用CA登录政采云平台；进入“项目采购”应用，在获取采购文件菜单中选择项目，获取采购文件；</w:t>
      </w:r>
    </w:p>
    <w:p w14:paraId="64AA4DB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④响应文件的制作：在“政采云电子交易客户端”中完成“填写基本信息”、“导入投标文件”、“标书关联”、“标书检查”、“电子签名”、“生成电子标书”等操作；</w:t>
      </w:r>
    </w:p>
    <w:p w14:paraId="0C98E9D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⑤采购人、采购代理机构将依托政采云平台完成本项目的电子交易活动，平台不接受未按上述方式获取采购文件的供应商参与；</w:t>
      </w:r>
    </w:p>
    <w:p w14:paraId="081ED04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⑥对未按上述方式获取采购文件的供应商对该文件提出的质疑，采购人或采购代理机构将不予处理；</w:t>
      </w:r>
    </w:p>
    <w:p w14:paraId="1F3D4C1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⑦采购文件随本公告公开，不提供纸质版；采购文件公告期限与本公告的公告期限一致。；</w:t>
      </w:r>
    </w:p>
    <w:p w14:paraId="525F1B3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供应商须知；</w:t>
      </w:r>
    </w:p>
    <w:p w14:paraId="4C84492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p>
    <w:p w14:paraId="6C81481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20752F61">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626120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CFA9F57">
      <w:pPr>
        <w:widowControl/>
        <w:shd w:val="clea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湖州市南浔镇三长学校</w:t>
      </w:r>
    </w:p>
    <w:p w14:paraId="2FC1B280">
      <w:pPr>
        <w:widowControl/>
        <w:shd w:val="clear"/>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    址：</w:t>
      </w:r>
      <w:r>
        <w:rPr>
          <w:rFonts w:hint="eastAsia" w:ascii="宋体" w:hAnsi="宋体" w:cs="宋体"/>
          <w:color w:val="auto"/>
          <w:kern w:val="2"/>
          <w:sz w:val="24"/>
          <w:szCs w:val="24"/>
          <w:highlight w:val="none"/>
          <w:lang w:eastAsia="zh-CN"/>
        </w:rPr>
        <w:t>湖州市南浔区育才路2号</w:t>
      </w:r>
    </w:p>
    <w:p w14:paraId="599CFE78">
      <w:pPr>
        <w:widowControl/>
        <w:shd w:val="clear"/>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项目联系人：</w:t>
      </w:r>
      <w:r>
        <w:rPr>
          <w:rFonts w:hint="eastAsia" w:ascii="宋体" w:hAnsi="宋体" w:cs="宋体"/>
          <w:color w:val="auto"/>
          <w:kern w:val="2"/>
          <w:sz w:val="24"/>
          <w:szCs w:val="24"/>
          <w:highlight w:val="none"/>
          <w:lang w:eastAsia="zh-CN"/>
        </w:rPr>
        <w:t>张老师</w:t>
      </w:r>
    </w:p>
    <w:p w14:paraId="1572B02F">
      <w:pPr>
        <w:widowControl/>
        <w:shd w:val="clear"/>
        <w:snapToGrid w:val="0"/>
        <w:spacing w:line="360" w:lineRule="auto"/>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联系电话：0572-</w:t>
      </w:r>
      <w:r>
        <w:rPr>
          <w:rFonts w:hint="eastAsia" w:ascii="宋体" w:hAnsi="宋体" w:cs="宋体"/>
          <w:color w:val="auto"/>
          <w:kern w:val="2"/>
          <w:sz w:val="24"/>
          <w:szCs w:val="24"/>
          <w:highlight w:val="none"/>
          <w:lang w:val="en-US" w:eastAsia="zh-CN"/>
        </w:rPr>
        <w:t>3090513</w:t>
      </w:r>
    </w:p>
    <w:p w14:paraId="6E9C0C70">
      <w:pPr>
        <w:widowControl/>
        <w:shd w:val="clear"/>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质疑联系人：</w:t>
      </w:r>
      <w:r>
        <w:rPr>
          <w:rFonts w:hint="eastAsia" w:ascii="宋体" w:hAnsi="宋体" w:cs="宋体"/>
          <w:color w:val="auto"/>
          <w:kern w:val="2"/>
          <w:sz w:val="24"/>
          <w:szCs w:val="24"/>
          <w:highlight w:val="none"/>
          <w:lang w:eastAsia="zh-CN"/>
        </w:rPr>
        <w:t>沈老师</w:t>
      </w:r>
    </w:p>
    <w:p w14:paraId="10C5B974">
      <w:pPr>
        <w:widowControl/>
        <w:shd w:val="clea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rPr>
        <w:t>联系电话：0572-</w:t>
      </w:r>
      <w:r>
        <w:rPr>
          <w:rFonts w:hint="eastAsia" w:ascii="宋体" w:hAnsi="宋体" w:cs="宋体"/>
          <w:color w:val="auto"/>
          <w:kern w:val="2"/>
          <w:sz w:val="24"/>
          <w:szCs w:val="24"/>
          <w:highlight w:val="none"/>
          <w:lang w:val="en-US" w:eastAsia="zh-CN"/>
        </w:rPr>
        <w:t>3091585</w:t>
      </w:r>
    </w:p>
    <w:p w14:paraId="296A19EA">
      <w:pPr>
        <w:widowControl/>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07F41C03">
      <w:pPr>
        <w:widowControl/>
        <w:shd w:val="clear"/>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名称：浙江省成套招标代理有限公司</w:t>
      </w:r>
    </w:p>
    <w:p w14:paraId="036D2AFF">
      <w:pPr>
        <w:widowControl/>
        <w:shd w:val="clear"/>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地址：湖州市凤凰路137号国际贸易大厦9楼</w:t>
      </w:r>
    </w:p>
    <w:p w14:paraId="026EC283">
      <w:pPr>
        <w:widowControl/>
        <w:shd w:val="clear"/>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项目联系人（询问）：小俞</w:t>
      </w:r>
    </w:p>
    <w:p w14:paraId="493DD320">
      <w:pPr>
        <w:widowControl/>
        <w:shd w:val="clear"/>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联系电话（询问）：0572-2275857</w:t>
      </w:r>
    </w:p>
    <w:p w14:paraId="5A9ACECA">
      <w:pPr>
        <w:widowControl/>
        <w:shd w:val="clear"/>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质疑联系人：</w:t>
      </w:r>
      <w:r>
        <w:rPr>
          <w:rFonts w:hint="eastAsia" w:ascii="宋体" w:hAnsi="宋体" w:cs="宋体"/>
          <w:color w:val="auto"/>
          <w:kern w:val="2"/>
          <w:sz w:val="24"/>
          <w:szCs w:val="24"/>
          <w:highlight w:val="none"/>
          <w:lang w:eastAsia="zh-CN"/>
        </w:rPr>
        <w:t>俞挺挺</w:t>
      </w:r>
    </w:p>
    <w:p w14:paraId="7052DBAD">
      <w:pPr>
        <w:widowControl/>
        <w:shd w:val="clea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kern w:val="2"/>
          <w:sz w:val="24"/>
          <w:szCs w:val="24"/>
          <w:highlight w:val="none"/>
        </w:rPr>
        <w:t>：0572-227585</w:t>
      </w:r>
      <w:r>
        <w:rPr>
          <w:rFonts w:hint="eastAsia" w:ascii="宋体" w:hAnsi="宋体" w:cs="宋体"/>
          <w:color w:val="auto"/>
          <w:kern w:val="2"/>
          <w:sz w:val="24"/>
          <w:szCs w:val="24"/>
          <w:highlight w:val="none"/>
          <w:lang w:val="en-US" w:eastAsia="zh-CN"/>
        </w:rPr>
        <w:t>7</w:t>
      </w:r>
    </w:p>
    <w:p w14:paraId="59670661">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3.同级政府采购监督管理部门</w:t>
      </w:r>
    </w:p>
    <w:p w14:paraId="62F8A87C">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名    称：湖州市南浔区财政局</w:t>
      </w:r>
    </w:p>
    <w:p w14:paraId="250FAAEE">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    址：湖州市南浔区向阳路601号</w:t>
      </w:r>
    </w:p>
    <w:p w14:paraId="47C2FE1A">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传    真：</w:t>
      </w:r>
    </w:p>
    <w:p w14:paraId="200B8333">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 系 人：孙先生</w:t>
      </w:r>
    </w:p>
    <w:p w14:paraId="220F227C">
      <w:pPr>
        <w:widowControl/>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i w:val="0"/>
          <w:iCs w:val="0"/>
          <w:caps w:val="0"/>
          <w:color w:val="auto"/>
          <w:spacing w:val="0"/>
          <w:sz w:val="24"/>
          <w:szCs w:val="24"/>
          <w:highlight w:val="none"/>
        </w:rPr>
        <w:t>监督投诉电话：0572-3026731</w:t>
      </w:r>
    </w:p>
    <w:p w14:paraId="112B26BA">
      <w:pPr>
        <w:shd w:val="clear"/>
        <w:snapToGrid w:val="0"/>
        <w:spacing w:line="360" w:lineRule="auto"/>
        <w:ind w:firstLine="480" w:firstLineChars="200"/>
        <w:rPr>
          <w:rFonts w:hint="eastAsia" w:ascii="宋体" w:hAnsi="宋体" w:cs="宋体"/>
          <w:color w:val="auto"/>
          <w:sz w:val="24"/>
          <w:highlight w:val="none"/>
        </w:rPr>
      </w:pPr>
    </w:p>
    <w:p w14:paraId="6CD1D0E2">
      <w:pPr>
        <w:pStyle w:val="80"/>
        <w:shd w:val="clear"/>
        <w:rPr>
          <w:color w:val="auto"/>
          <w:highlight w:val="none"/>
        </w:rPr>
      </w:pPr>
    </w:p>
    <w:p w14:paraId="6DC0AF60">
      <w:pPr>
        <w:shd w:val="clear"/>
        <w:snapToGrid w:val="0"/>
        <w:spacing w:line="360" w:lineRule="auto"/>
        <w:ind w:firstLine="480" w:firstLineChars="200"/>
        <w:rPr>
          <w:rFonts w:ascii="宋体" w:hAnsi="宋体" w:cs="宋体"/>
          <w:color w:val="auto"/>
          <w:sz w:val="24"/>
          <w:highlight w:val="none"/>
        </w:rPr>
      </w:pPr>
    </w:p>
    <w:p w14:paraId="71DD20E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若对电子交易系统操作有疑问，可登录政采云（https://www.zcygov.cn/），点击右侧咨询小采，获取采小蜜智能服务管家帮助，或拨打政采云服务热线</w:t>
      </w:r>
      <w:r>
        <w:rPr>
          <w:rFonts w:ascii="宋体" w:hAnsi="宋体" w:cs="宋体"/>
          <w:color w:val="auto"/>
          <w:sz w:val="24"/>
          <w:highlight w:val="none"/>
        </w:rPr>
        <w:t>95763</w:t>
      </w:r>
      <w:r>
        <w:rPr>
          <w:rFonts w:hint="eastAsia" w:ascii="宋体" w:hAnsi="宋体" w:cs="宋体"/>
          <w:color w:val="auto"/>
          <w:sz w:val="24"/>
          <w:highlight w:val="none"/>
        </w:rPr>
        <w:t>获取热线服务帮助。</w:t>
      </w:r>
    </w:p>
    <w:p w14:paraId="3070B26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6192FF">
      <w:pPr>
        <w:pStyle w:val="81"/>
        <w:shd w:val="clear"/>
        <w:ind w:firstLine="0" w:firstLineChars="0"/>
        <w:rPr>
          <w:color w:val="auto"/>
          <w:highlight w:val="none"/>
        </w:rPr>
      </w:pPr>
    </w:p>
    <w:p w14:paraId="1D427F7D">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D3E950F">
      <w:pPr>
        <w:shd w:val="clear"/>
        <w:adjustRightInd/>
        <w:spacing w:line="360" w:lineRule="auto"/>
        <w:jc w:val="center"/>
        <w:outlineLvl w:val="0"/>
        <w:rPr>
          <w:rFonts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ascii="宋体" w:hAnsi="宋体" w:cs="宋体"/>
          <w:b/>
          <w:color w:val="auto"/>
          <w:sz w:val="36"/>
          <w:szCs w:val="20"/>
          <w:highlight w:val="none"/>
        </w:rPr>
        <w:t xml:space="preserve"> 供应商须知</w:t>
      </w:r>
      <w:bookmarkEnd w:id="7"/>
    </w:p>
    <w:p w14:paraId="57ECF3BD">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供应商须知前附表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2"/>
        <w:gridCol w:w="2097"/>
        <w:gridCol w:w="6659"/>
      </w:tblGrid>
      <w:tr w14:paraId="7B4F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F24A49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2097" w:type="dxa"/>
            <w:vAlign w:val="center"/>
          </w:tcPr>
          <w:p w14:paraId="7A01704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条款名称</w:t>
            </w:r>
          </w:p>
        </w:tc>
        <w:tc>
          <w:tcPr>
            <w:tcW w:w="6659" w:type="dxa"/>
            <w:vAlign w:val="center"/>
          </w:tcPr>
          <w:p w14:paraId="1C2E261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299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4398C4D">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2.8</w:t>
            </w:r>
          </w:p>
        </w:tc>
        <w:tc>
          <w:tcPr>
            <w:tcW w:w="2097" w:type="dxa"/>
            <w:vAlign w:val="center"/>
          </w:tcPr>
          <w:p w14:paraId="4B827BC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659" w:type="dxa"/>
            <w:vAlign w:val="center"/>
          </w:tcPr>
          <w:p w14:paraId="423664FD">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E9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4A2A529D">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3.1.2</w:t>
            </w:r>
          </w:p>
        </w:tc>
        <w:tc>
          <w:tcPr>
            <w:tcW w:w="2097" w:type="dxa"/>
            <w:vAlign w:val="center"/>
          </w:tcPr>
          <w:p w14:paraId="5876B26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59" w:type="dxa"/>
            <w:vAlign w:val="center"/>
          </w:tcPr>
          <w:p w14:paraId="5BE01A37">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3365667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A.本项目不允许供应商提供进口产品。</w:t>
            </w:r>
          </w:p>
          <w:p w14:paraId="4D69F74C">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680556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B.本项目中下列标的允许供应商提供进口产品：</w:t>
            </w:r>
          </w:p>
          <w:p w14:paraId="5A94DFDF">
            <w:pPr>
              <w:shd w:val="clear"/>
              <w:spacing w:line="360" w:lineRule="auto"/>
              <w:ind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p>
          <w:p w14:paraId="42FE72F1">
            <w:pPr>
              <w:shd w:val="clear"/>
              <w:spacing w:line="360" w:lineRule="auto"/>
              <w:rPr>
                <w:rFonts w:ascii="宋体" w:hAnsi="宋体" w:cs="宋体"/>
                <w:color w:val="auto"/>
                <w:highlight w:val="none"/>
              </w:rPr>
            </w:pPr>
            <w:r>
              <w:rPr>
                <w:rFonts w:hint="eastAsia" w:ascii="宋体" w:hAnsi="宋体" w:cs="宋体"/>
                <w:color w:val="auto"/>
                <w:kern w:val="0"/>
                <w:sz w:val="24"/>
                <w:highlight w:val="none"/>
              </w:rPr>
              <w:t>除列出的标的外，其他标的不允许提供进口产品。</w:t>
            </w:r>
          </w:p>
        </w:tc>
      </w:tr>
      <w:tr w14:paraId="2CD8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4CB4A8B3">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3.2.2</w:t>
            </w:r>
          </w:p>
        </w:tc>
        <w:tc>
          <w:tcPr>
            <w:tcW w:w="2097" w:type="dxa"/>
            <w:vAlign w:val="center"/>
          </w:tcPr>
          <w:p w14:paraId="05182D0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59" w:type="dxa"/>
            <w:vAlign w:val="center"/>
          </w:tcPr>
          <w:p w14:paraId="267563D3">
            <w:pPr>
              <w:shd w:val="clear"/>
              <w:spacing w:line="360" w:lineRule="auto"/>
              <w:rPr>
                <w:rFonts w:hint="eastAsia" w:ascii="宋体" w:hAnsi="宋体" w:cs="宋体"/>
                <w:b/>
                <w:color w:val="auto"/>
                <w:kern w:val="0"/>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湖州市南浔镇三长学校围墙改造工程</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3F304860">
            <w:pPr>
              <w:shd w:val="clear"/>
              <w:spacing w:line="360" w:lineRule="auto"/>
              <w:rPr>
                <w:rFonts w:ascii="宋体" w:hAnsi="宋体" w:cs="宋体"/>
                <w:color w:val="auto"/>
                <w:kern w:val="0"/>
                <w:highlight w:val="none"/>
              </w:rPr>
            </w:pPr>
            <w:r>
              <w:rPr>
                <w:rFonts w:hint="eastAsia" w:ascii="宋体" w:hAnsi="宋体" w:cs="宋体"/>
                <w:b/>
                <w:color w:val="auto"/>
                <w:kern w:val="0"/>
                <w:highlight w:val="none"/>
              </w:rPr>
              <w:t>建筑业中小企业划分标准：</w:t>
            </w:r>
          </w:p>
          <w:p w14:paraId="7B270B5F">
            <w:pPr>
              <w:shd w:val="clear"/>
              <w:spacing w:line="360" w:lineRule="auto"/>
              <w:rPr>
                <w:rFonts w:ascii="宋体" w:hAnsi="宋体" w:cs="宋体"/>
                <w:color w:val="auto"/>
                <w:kern w:val="0"/>
                <w:highlight w:val="none"/>
              </w:rPr>
            </w:pPr>
            <w:r>
              <w:rPr>
                <w:rFonts w:hint="eastAsia" w:ascii="宋体" w:hAnsi="宋体" w:cs="宋体"/>
                <w:color w:val="auto"/>
                <w:kern w:val="0"/>
                <w:highlight w:val="none"/>
              </w:rPr>
              <w:t>营业收入</w:t>
            </w:r>
            <w:r>
              <w:rPr>
                <w:rFonts w:ascii="宋体" w:hAnsi="宋体" w:cs="宋体"/>
                <w:color w:val="auto"/>
                <w:kern w:val="0"/>
                <w:highlight w:val="none"/>
              </w:rPr>
              <w:t>80000万元以下或资产总额80000万元以下的为中小微型企业。营业收入6000万元及以上，且资产总额5000万元及以上的为中型企业；营业收入300万元及以上，且资产总额300万元及以上的为小型企业；营业收入300万元以下或资产总额300万元以下的为微型企业。</w:t>
            </w:r>
          </w:p>
          <w:p w14:paraId="607AA808">
            <w:pPr>
              <w:shd w:val="clear"/>
              <w:spacing w:line="360" w:lineRule="auto"/>
              <w:rPr>
                <w:rFonts w:ascii="宋体" w:hAnsi="宋体" w:cs="宋体"/>
                <w:color w:val="auto"/>
                <w:kern w:val="0"/>
                <w:sz w:val="24"/>
                <w:highlight w:val="none"/>
              </w:rPr>
            </w:pPr>
            <w:r>
              <w:rPr>
                <w:rFonts w:hint="eastAsia" w:ascii="宋体" w:hAnsi="宋体" w:cs="宋体"/>
                <w:color w:val="auto"/>
                <w:kern w:val="0"/>
                <w:highlight w:val="none"/>
              </w:rPr>
              <w:t>具体以《关于印发中小企业划型标准规定的通知》（工信部联企业〔</w:t>
            </w:r>
            <w:r>
              <w:rPr>
                <w:rFonts w:ascii="宋体" w:hAnsi="宋体" w:cs="宋体"/>
                <w:color w:val="auto"/>
                <w:kern w:val="0"/>
                <w:highlight w:val="none"/>
              </w:rPr>
              <w:t>2011〕300号文件规定）</w:t>
            </w:r>
            <w:r>
              <w:rPr>
                <w:rFonts w:hint="eastAsia" w:ascii="宋体" w:hAnsi="宋体" w:cs="宋体"/>
                <w:color w:val="auto"/>
                <w:kern w:val="0"/>
                <w:highlight w:val="none"/>
              </w:rPr>
              <w:t>为准。</w:t>
            </w:r>
          </w:p>
        </w:tc>
      </w:tr>
      <w:tr w14:paraId="3D91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63E7F02F">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3.3.1</w:t>
            </w:r>
          </w:p>
        </w:tc>
        <w:tc>
          <w:tcPr>
            <w:tcW w:w="2097" w:type="dxa"/>
            <w:vAlign w:val="center"/>
          </w:tcPr>
          <w:p w14:paraId="2B6E0ACD">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实施政府优先采购和强制采购</w:t>
            </w:r>
            <w:r>
              <w:rPr>
                <w:rFonts w:ascii="宋体" w:hAnsi="宋体" w:cs="宋体"/>
                <w:b/>
                <w:color w:val="auto"/>
                <w:sz w:val="24"/>
                <w:highlight w:val="none"/>
              </w:rPr>
              <w:t>的</w:t>
            </w:r>
            <w:r>
              <w:rPr>
                <w:rFonts w:hint="eastAsia" w:ascii="宋体" w:hAnsi="宋体" w:cs="宋体"/>
                <w:b/>
                <w:color w:val="auto"/>
                <w:sz w:val="24"/>
                <w:highlight w:val="none"/>
              </w:rPr>
              <w:t>节能产品、环境标志产品</w:t>
            </w:r>
          </w:p>
        </w:tc>
        <w:tc>
          <w:tcPr>
            <w:tcW w:w="6659" w:type="dxa"/>
            <w:vAlign w:val="center"/>
          </w:tcPr>
          <w:p w14:paraId="7FF8775E">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w:t>
            </w:r>
            <w:r>
              <w:rPr>
                <w:rFonts w:hint="eastAsia" w:ascii="宋体" w:hAnsi="宋体" w:cs="宋体"/>
                <w:b w:val="0"/>
                <w:color w:val="auto"/>
                <w:kern w:val="0"/>
                <w:sz w:val="24"/>
                <w:highlight w:val="none"/>
              </w:rPr>
              <w:t>强制采购的节能产品：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p w14:paraId="4477C494">
            <w:pPr>
              <w:shd w:val="clea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（2）优先采购的节能产品：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p w14:paraId="1B1ED03C">
            <w:pPr>
              <w:shd w:val="clear"/>
              <w:spacing w:line="360" w:lineRule="auto"/>
              <w:rPr>
                <w:rFonts w:ascii="宋体" w:hAnsi="宋体" w:cs="宋体"/>
                <w:color w:val="auto"/>
                <w:highlight w:val="none"/>
              </w:rPr>
            </w:pPr>
            <w:r>
              <w:rPr>
                <w:rFonts w:hint="eastAsia" w:ascii="宋体" w:hAnsi="宋体" w:cs="宋体"/>
                <w:color w:val="auto"/>
                <w:kern w:val="0"/>
                <w:sz w:val="24"/>
                <w:highlight w:val="none"/>
              </w:rPr>
              <w:t>（3）优先采购的环境标志产品：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tc>
      </w:tr>
      <w:tr w14:paraId="14E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5712E3C">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3.6</w:t>
            </w:r>
          </w:p>
        </w:tc>
        <w:tc>
          <w:tcPr>
            <w:tcW w:w="2097" w:type="dxa"/>
            <w:vAlign w:val="center"/>
          </w:tcPr>
          <w:p w14:paraId="365C2F95">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其他</w:t>
            </w:r>
            <w:r>
              <w:rPr>
                <w:rFonts w:hint="eastAsia" w:ascii="宋体" w:hAnsi="宋体" w:cs="宋体"/>
                <w:b/>
                <w:color w:val="auto"/>
                <w:sz w:val="24"/>
                <w:highlight w:val="none"/>
              </w:rPr>
              <w:t>需要落实的政府采购政策</w:t>
            </w:r>
          </w:p>
        </w:tc>
        <w:tc>
          <w:tcPr>
            <w:tcW w:w="6659" w:type="dxa"/>
            <w:vAlign w:val="center"/>
          </w:tcPr>
          <w:p w14:paraId="332934CA">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无</w:t>
            </w:r>
          </w:p>
        </w:tc>
      </w:tr>
      <w:tr w14:paraId="2B73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F88A639">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8.1</w:t>
            </w:r>
          </w:p>
        </w:tc>
        <w:tc>
          <w:tcPr>
            <w:tcW w:w="2097" w:type="dxa"/>
            <w:vAlign w:val="center"/>
          </w:tcPr>
          <w:p w14:paraId="2AE67B02">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659" w:type="dxa"/>
            <w:vAlign w:val="center"/>
          </w:tcPr>
          <w:p w14:paraId="5D9CDF28">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742394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DD95D69">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298013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416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171D6F7">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10.1</w:t>
            </w:r>
          </w:p>
        </w:tc>
        <w:tc>
          <w:tcPr>
            <w:tcW w:w="2097" w:type="dxa"/>
            <w:vAlign w:val="center"/>
          </w:tcPr>
          <w:p w14:paraId="7AA1CC9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分包要求</w:t>
            </w:r>
          </w:p>
        </w:tc>
        <w:tc>
          <w:tcPr>
            <w:tcW w:w="6659" w:type="dxa"/>
            <w:vAlign w:val="center"/>
          </w:tcPr>
          <w:p w14:paraId="4E98C6CC">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931900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同意将非主体、非关键性的工作分包。非主体、非关键性工作：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396E37">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30036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1B9E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restart"/>
            <w:vAlign w:val="center"/>
          </w:tcPr>
          <w:p w14:paraId="6A32C076">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12</w:t>
            </w:r>
            <w:r>
              <w:rPr>
                <w:rFonts w:hint="eastAsia" w:ascii="宋体" w:hAnsi="宋体" w:cs="宋体"/>
                <w:b/>
                <w:color w:val="auto"/>
                <w:sz w:val="24"/>
                <w:highlight w:val="none"/>
              </w:rPr>
              <w:t>.1</w:t>
            </w:r>
          </w:p>
        </w:tc>
        <w:tc>
          <w:tcPr>
            <w:tcW w:w="2097" w:type="dxa"/>
            <w:vMerge w:val="restart"/>
            <w:vAlign w:val="center"/>
          </w:tcPr>
          <w:p w14:paraId="317BC94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响应文件的组成</w:t>
            </w:r>
          </w:p>
        </w:tc>
        <w:tc>
          <w:tcPr>
            <w:tcW w:w="6659" w:type="dxa"/>
            <w:vAlign w:val="center"/>
          </w:tcPr>
          <w:p w14:paraId="42773DA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资格文件：</w:t>
            </w:r>
          </w:p>
          <w:p w14:paraId="66B147AB">
            <w:pPr>
              <w:numPr>
                <w:ilvl w:val="0"/>
                <w:numId w:val="1"/>
              </w:numPr>
              <w:shd w:val="clear"/>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营业执照、资质证书；</w:t>
            </w:r>
          </w:p>
          <w:p w14:paraId="63628ED6">
            <w:pPr>
              <w:numPr>
                <w:ilvl w:val="0"/>
                <w:numId w:val="1"/>
              </w:numPr>
              <w:shd w:val="clea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授权委托书或法定代表人（单位负责人、自然人本人）身份证明；</w:t>
            </w:r>
          </w:p>
          <w:p w14:paraId="1B236C1B">
            <w:pPr>
              <w:numPr>
                <w:ilvl w:val="0"/>
                <w:numId w:val="1"/>
              </w:numPr>
              <w:shd w:val="clea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符合参加政府采购活动应当具备的一般条件的承诺函；</w:t>
            </w:r>
          </w:p>
          <w:p w14:paraId="3FF16CF7">
            <w:pPr>
              <w:numPr>
                <w:ilvl w:val="0"/>
                <w:numId w:val="1"/>
              </w:num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落实政府采购政策需满足的资格要求的证明材料（如果有)；</w:t>
            </w:r>
          </w:p>
          <w:p w14:paraId="575E1C2A">
            <w:pPr>
              <w:numPr>
                <w:ilvl w:val="0"/>
                <w:numId w:val="1"/>
              </w:num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符合本项目的特定资格要求的证明材料（如果有)。</w:t>
            </w:r>
          </w:p>
          <w:p w14:paraId="523E66A4">
            <w:pPr>
              <w:shd w:val="clear"/>
              <w:spacing w:line="360" w:lineRule="auto"/>
              <w:rPr>
                <w:color w:val="auto"/>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采购文件第六部分响应文件格式有要求的，</w:t>
            </w:r>
            <w:r>
              <w:rPr>
                <w:rFonts w:hint="eastAsia" w:ascii="宋体" w:hAnsi="宋体" w:cs="宋体"/>
                <w:b/>
                <w:color w:val="auto"/>
                <w:sz w:val="24"/>
                <w:highlight w:val="none"/>
              </w:rPr>
              <w:t>供应商不按要求在《资格文件》中提供有效的证明材料的，视为供应商不具备采购文件中规定的资格要求，其响应文件无效。</w:t>
            </w:r>
          </w:p>
        </w:tc>
      </w:tr>
      <w:tr w14:paraId="0F85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14:paraId="60A195C3">
            <w:pPr>
              <w:shd w:val="clear"/>
              <w:snapToGrid w:val="0"/>
              <w:spacing w:line="360" w:lineRule="auto"/>
              <w:jc w:val="center"/>
              <w:rPr>
                <w:rFonts w:ascii="宋体" w:hAnsi="宋体" w:cs="宋体"/>
                <w:color w:val="auto"/>
                <w:sz w:val="24"/>
                <w:highlight w:val="none"/>
              </w:rPr>
            </w:pPr>
          </w:p>
        </w:tc>
        <w:tc>
          <w:tcPr>
            <w:tcW w:w="2097" w:type="dxa"/>
            <w:vMerge w:val="continue"/>
            <w:vAlign w:val="center"/>
          </w:tcPr>
          <w:p w14:paraId="4937CB0A">
            <w:pPr>
              <w:shd w:val="clear"/>
              <w:snapToGrid w:val="0"/>
              <w:spacing w:line="360" w:lineRule="auto"/>
              <w:jc w:val="center"/>
              <w:rPr>
                <w:rFonts w:ascii="宋体" w:hAnsi="宋体" w:cs="宋体"/>
                <w:b/>
                <w:color w:val="auto"/>
                <w:sz w:val="24"/>
                <w:highlight w:val="none"/>
              </w:rPr>
            </w:pPr>
          </w:p>
        </w:tc>
        <w:tc>
          <w:tcPr>
            <w:tcW w:w="6659" w:type="dxa"/>
            <w:vAlign w:val="center"/>
          </w:tcPr>
          <w:p w14:paraId="75300852">
            <w:pPr>
              <w:shd w:val="clear"/>
              <w:spacing w:line="360" w:lineRule="auto"/>
              <w:rPr>
                <w:rFonts w:ascii="宋体" w:hAnsi="宋体" w:cs="宋体"/>
                <w:b/>
                <w:color w:val="auto"/>
                <w:sz w:val="24"/>
                <w:highlight w:val="none"/>
                <w:lang w:val="zh-CN"/>
              </w:rPr>
            </w:pP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58A11642">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（1）响应函；</w:t>
            </w:r>
          </w:p>
          <w:p w14:paraId="30C7CFB6">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（2）授权委托书或法定代表人（单位负责人、自然人本人）身份证明；</w:t>
            </w:r>
          </w:p>
          <w:p w14:paraId="661CA29C">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（3）符合性审查资料；</w:t>
            </w:r>
          </w:p>
          <w:p w14:paraId="4D009336">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）拟派的主要工程管理人员；</w:t>
            </w:r>
          </w:p>
          <w:p w14:paraId="14137168">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）评审标准相应的商务技术资料；</w:t>
            </w:r>
          </w:p>
          <w:p w14:paraId="39A143B6">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）商务技术偏离表；</w:t>
            </w:r>
          </w:p>
          <w:p w14:paraId="1F423BAC">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）政府采购供应商廉洁自律承诺书。</w:t>
            </w:r>
          </w:p>
          <w:p w14:paraId="14630328">
            <w:pPr>
              <w:shd w:val="clea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采购文件第四部分磋商及评审办法“评审标准”有要求的，请根据要求提供。</w:t>
            </w:r>
          </w:p>
        </w:tc>
      </w:tr>
      <w:tr w14:paraId="63B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14:paraId="0B4D876A">
            <w:pPr>
              <w:shd w:val="clear"/>
              <w:snapToGrid w:val="0"/>
              <w:spacing w:line="360" w:lineRule="auto"/>
              <w:jc w:val="center"/>
              <w:rPr>
                <w:rFonts w:ascii="宋体" w:hAnsi="宋体" w:cs="宋体"/>
                <w:color w:val="auto"/>
                <w:sz w:val="24"/>
                <w:highlight w:val="none"/>
              </w:rPr>
            </w:pPr>
          </w:p>
        </w:tc>
        <w:tc>
          <w:tcPr>
            <w:tcW w:w="2097" w:type="dxa"/>
            <w:vMerge w:val="continue"/>
            <w:vAlign w:val="center"/>
          </w:tcPr>
          <w:p w14:paraId="1208A5F2">
            <w:pPr>
              <w:shd w:val="clear"/>
              <w:spacing w:line="360" w:lineRule="auto"/>
              <w:jc w:val="center"/>
              <w:rPr>
                <w:rFonts w:ascii="宋体" w:hAnsi="宋体" w:cs="宋体"/>
                <w:color w:val="auto"/>
                <w:kern w:val="0"/>
                <w:sz w:val="24"/>
                <w:highlight w:val="none"/>
              </w:rPr>
            </w:pPr>
          </w:p>
        </w:tc>
        <w:tc>
          <w:tcPr>
            <w:tcW w:w="6659" w:type="dxa"/>
            <w:vAlign w:val="center"/>
          </w:tcPr>
          <w:p w14:paraId="27CBCBE6">
            <w:pPr>
              <w:shd w:val="clea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报价文件：</w:t>
            </w:r>
          </w:p>
          <w:p w14:paraId="1E344E32">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报价单</w:t>
            </w:r>
            <w:r>
              <w:rPr>
                <w:rFonts w:hint="eastAsia" w:ascii="宋体" w:hAnsi="宋体" w:cs="宋体"/>
                <w:color w:val="auto"/>
                <w:kern w:val="0"/>
                <w:sz w:val="24"/>
                <w:highlight w:val="none"/>
              </w:rPr>
              <w:t>；</w:t>
            </w:r>
          </w:p>
          <w:p w14:paraId="04F5D6D8">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（2）报价情况说明（如果有）；</w:t>
            </w:r>
          </w:p>
          <w:p w14:paraId="315FAF22">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（3）报价明细表；</w:t>
            </w:r>
          </w:p>
          <w:p w14:paraId="731B852B">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w:t>
            </w:r>
            <w:sdt>
              <w:sdtPr>
                <w:rPr>
                  <w:rFonts w:hint="eastAsia" w:ascii="宋体" w:hAnsi="宋体" w:cs="宋体"/>
                  <w:color w:val="auto"/>
                  <w:kern w:val="0"/>
                  <w:sz w:val="24"/>
                  <w:highlight w:val="none"/>
                </w:rPr>
                <w:id w:val="-2409455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中小企业声明函（如果有</w:t>
            </w:r>
            <w:r>
              <w:rPr>
                <w:rFonts w:ascii="宋体" w:hAnsi="宋体" w:cs="宋体"/>
                <w:color w:val="auto"/>
                <w:kern w:val="0"/>
                <w:sz w:val="24"/>
                <w:highlight w:val="none"/>
              </w:rPr>
              <w:t>)</w:t>
            </w:r>
            <w:r>
              <w:rPr>
                <w:rFonts w:hint="eastAsia" w:ascii="宋体" w:hAnsi="宋体" w:cs="宋体"/>
                <w:color w:val="auto"/>
                <w:kern w:val="0"/>
                <w:sz w:val="24"/>
                <w:highlight w:val="none"/>
              </w:rPr>
              <w:t>。</w:t>
            </w:r>
          </w:p>
          <w:p w14:paraId="272B589E">
            <w:pPr>
              <w:shd w:val="clea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采购文件第四部分磋商及评审办法“评审标准”、第七部分报价编制要求有要求的，请根据要求提供。</w:t>
            </w:r>
          </w:p>
        </w:tc>
      </w:tr>
      <w:tr w14:paraId="626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679534F">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13.3</w:t>
            </w:r>
          </w:p>
        </w:tc>
        <w:tc>
          <w:tcPr>
            <w:tcW w:w="2097" w:type="dxa"/>
            <w:vAlign w:val="center"/>
          </w:tcPr>
          <w:p w14:paraId="21DB2D13">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报价要求</w:t>
            </w:r>
          </w:p>
        </w:tc>
        <w:tc>
          <w:tcPr>
            <w:tcW w:w="6659" w:type="dxa"/>
            <w:vAlign w:val="center"/>
          </w:tcPr>
          <w:p w14:paraId="210534E7">
            <w:pPr>
              <w:shd w:val="clea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计价方式：</w:t>
            </w:r>
          </w:p>
          <w:p w14:paraId="33118B87">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6343159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A按工程量清单计价：</w:t>
            </w:r>
          </w:p>
          <w:p w14:paraId="4052735E">
            <w:pPr>
              <w:shd w:val="clea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512074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A1工程量清单综合单价报价法；</w:t>
            </w:r>
          </w:p>
          <w:p w14:paraId="12148836">
            <w:pPr>
              <w:shd w:val="clea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1956929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A2</w:t>
            </w:r>
            <w:r>
              <w:rPr>
                <w:rFonts w:hint="eastAsia"/>
                <w:color w:val="auto"/>
                <w:sz w:val="24"/>
                <w:highlight w:val="none"/>
              </w:rPr>
              <w:t>全费用综合单价报价法</w:t>
            </w:r>
            <w:r>
              <w:rPr>
                <w:rFonts w:hint="eastAsia" w:ascii="宋体" w:hAnsi="宋体" w:cs="宋体"/>
                <w:color w:val="auto"/>
                <w:kern w:val="0"/>
                <w:sz w:val="24"/>
                <w:highlight w:val="none"/>
              </w:rPr>
              <w:t>；</w:t>
            </w:r>
          </w:p>
          <w:p w14:paraId="359F9074">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344272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B编制施工图预算报价。</w:t>
            </w:r>
          </w:p>
          <w:p w14:paraId="51EDE353">
            <w:pPr>
              <w:shd w:val="clea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合同价格形式：</w:t>
            </w:r>
          </w:p>
          <w:p w14:paraId="20C5380C">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03521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A总价包干；</w:t>
            </w:r>
          </w:p>
          <w:p w14:paraId="29498205">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4677525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B单价合同；</w:t>
            </w:r>
          </w:p>
          <w:p w14:paraId="02A4B41C">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727676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C成本加酬金；</w:t>
            </w:r>
          </w:p>
          <w:p w14:paraId="0BE19169">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9557058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D其他：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D96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B28A3C6">
            <w:pPr>
              <w:shd w:val="clea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15.1</w:t>
            </w:r>
          </w:p>
        </w:tc>
        <w:tc>
          <w:tcPr>
            <w:tcW w:w="2097" w:type="dxa"/>
            <w:vAlign w:val="center"/>
          </w:tcPr>
          <w:p w14:paraId="546212E7">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响应文件提交（上传）截止时间</w:t>
            </w:r>
          </w:p>
        </w:tc>
        <w:tc>
          <w:tcPr>
            <w:tcW w:w="6659" w:type="dxa"/>
            <w:vAlign w:val="center"/>
          </w:tcPr>
          <w:p w14:paraId="6D68FFA7">
            <w:pPr>
              <w:shd w:val="clea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按“竞争性磋商采购公告”规定</w:t>
            </w:r>
          </w:p>
        </w:tc>
      </w:tr>
      <w:tr w14:paraId="0B67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14CD4BC6">
            <w:pPr>
              <w:shd w:val="clear"/>
              <w:spacing w:line="360" w:lineRule="auto"/>
              <w:jc w:val="center"/>
              <w:rPr>
                <w:rFonts w:ascii="宋体" w:hAnsi="宋体" w:cs="宋体"/>
                <w:b/>
                <w:color w:val="auto"/>
                <w:kern w:val="0"/>
                <w:sz w:val="24"/>
                <w:highlight w:val="none"/>
                <w:lang w:val="zh-CN"/>
              </w:rPr>
            </w:pPr>
            <w:r>
              <w:rPr>
                <w:rFonts w:ascii="宋体" w:hAnsi="宋体" w:cs="宋体"/>
                <w:b/>
                <w:color w:val="auto"/>
                <w:kern w:val="0"/>
                <w:sz w:val="24"/>
                <w:highlight w:val="none"/>
                <w:lang w:val="zh-CN"/>
              </w:rPr>
              <w:t>16.</w:t>
            </w:r>
            <w:r>
              <w:rPr>
                <w:rFonts w:hint="eastAsia" w:ascii="宋体" w:hAnsi="宋体" w:cs="宋体"/>
                <w:b/>
                <w:color w:val="auto"/>
                <w:kern w:val="0"/>
                <w:sz w:val="24"/>
                <w:highlight w:val="none"/>
                <w:lang w:val="zh-CN"/>
              </w:rPr>
              <w:t>1</w:t>
            </w:r>
          </w:p>
        </w:tc>
        <w:tc>
          <w:tcPr>
            <w:tcW w:w="2097" w:type="dxa"/>
            <w:vAlign w:val="center"/>
          </w:tcPr>
          <w:p w14:paraId="09248AAE">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样品要求</w:t>
            </w:r>
          </w:p>
        </w:tc>
        <w:tc>
          <w:tcPr>
            <w:tcW w:w="6659" w:type="dxa"/>
            <w:vAlign w:val="center"/>
          </w:tcPr>
          <w:p w14:paraId="0E931122">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8826130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A5CE36">
            <w:pPr>
              <w:shd w:val="clear"/>
              <w:spacing w:line="360" w:lineRule="auto"/>
              <w:rPr>
                <w:rFonts w:ascii="宋体" w:hAnsi="宋体" w:cs="宋体"/>
                <w:b/>
                <w:color w:val="auto"/>
                <w:kern w:val="0"/>
                <w:sz w:val="24"/>
                <w:highlight w:val="none"/>
              </w:rPr>
            </w:pPr>
            <w:sdt>
              <w:sdtPr>
                <w:rPr>
                  <w:rFonts w:hint="eastAsia" w:ascii="宋体" w:hAnsi="宋体" w:cs="宋体"/>
                  <w:color w:val="auto"/>
                  <w:kern w:val="0"/>
                  <w:sz w:val="24"/>
                  <w:highlight w:val="none"/>
                </w:rPr>
                <w:id w:val="-14126841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b/>
                <w:color w:val="auto"/>
                <w:kern w:val="0"/>
                <w:sz w:val="24"/>
                <w:highlight w:val="none"/>
              </w:rPr>
              <w:t>▲要求提供。供应商</w:t>
            </w:r>
            <w:r>
              <w:rPr>
                <w:rFonts w:hint="eastAsia" w:ascii="宋体" w:hAnsi="宋体" w:cs="宋体"/>
                <w:b/>
                <w:color w:val="auto"/>
                <w:sz w:val="24"/>
                <w:highlight w:val="none"/>
              </w:rPr>
              <w:t>不按要求</w:t>
            </w:r>
            <w:r>
              <w:rPr>
                <w:rFonts w:hint="eastAsia" w:ascii="宋体" w:hAnsi="宋体" w:cs="宋体"/>
                <w:b/>
                <w:color w:val="auto"/>
                <w:kern w:val="0"/>
                <w:sz w:val="24"/>
                <w:highlight w:val="none"/>
              </w:rPr>
              <w:t>提供样品的，其响应文件无效。</w:t>
            </w:r>
          </w:p>
          <w:p w14:paraId="65654FE7">
            <w:pPr>
              <w:shd w:val="clea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46C93C7B">
            <w:pPr>
              <w:shd w:val="clea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9F6914">
            <w:pPr>
              <w:shd w:val="clea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（3）是否需要随样品提交检测报告：</w:t>
            </w:r>
          </w:p>
          <w:p w14:paraId="53F2D347">
            <w:pPr>
              <w:shd w:val="clear"/>
              <w:spacing w:line="360" w:lineRule="auto"/>
              <w:ind w:firstLine="552" w:firstLineChars="230"/>
              <w:rPr>
                <w:rFonts w:ascii="宋体" w:hAnsi="宋体" w:cs="宋体"/>
                <w:color w:val="auto"/>
                <w:kern w:val="0"/>
                <w:sz w:val="24"/>
                <w:highlight w:val="none"/>
              </w:rPr>
            </w:pPr>
            <w:sdt>
              <w:sdtPr>
                <w:rPr>
                  <w:rFonts w:hint="eastAsia" w:ascii="宋体" w:hAnsi="宋体" w:cs="宋体"/>
                  <w:color w:val="auto"/>
                  <w:kern w:val="0"/>
                  <w:sz w:val="24"/>
                  <w:highlight w:val="none"/>
                </w:rPr>
                <w:id w:val="-140961617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p>
          <w:p w14:paraId="35428BBD">
            <w:pPr>
              <w:shd w:val="clear"/>
              <w:spacing w:line="360" w:lineRule="auto"/>
              <w:ind w:firstLine="552" w:firstLineChars="230"/>
              <w:rPr>
                <w:rFonts w:ascii="宋体" w:hAnsi="宋体" w:cs="宋体"/>
                <w:color w:val="auto"/>
                <w:kern w:val="0"/>
                <w:sz w:val="24"/>
                <w:highlight w:val="none"/>
              </w:rPr>
            </w:pPr>
            <w:sdt>
              <w:sdtPr>
                <w:rPr>
                  <w:rFonts w:hint="eastAsia" w:ascii="宋体" w:hAnsi="宋体" w:cs="宋体"/>
                  <w:color w:val="auto"/>
                  <w:kern w:val="0"/>
                  <w:sz w:val="24"/>
                  <w:highlight w:val="none"/>
                </w:rPr>
                <w:id w:val="-36930660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380924">
            <w:pPr>
              <w:shd w:val="clear"/>
              <w:spacing w:line="360" w:lineRule="auto"/>
              <w:ind w:firstLine="314" w:firstLineChars="131"/>
              <w:rPr>
                <w:rFonts w:ascii="宋体" w:hAnsi="宋体" w:cs="宋体"/>
                <w:color w:val="auto"/>
                <w:sz w:val="24"/>
                <w:highlight w:val="none"/>
              </w:rPr>
            </w:pPr>
            <w:r>
              <w:rPr>
                <w:rFonts w:hint="eastAsia" w:ascii="宋体" w:hAnsi="宋体" w:cs="宋体"/>
                <w:color w:val="auto"/>
                <w:sz w:val="24"/>
                <w:highlight w:val="none"/>
              </w:rPr>
              <w:t>（4）提供样品的时间：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1150FE">
            <w:pPr>
              <w:shd w:val="clea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以</w:t>
            </w:r>
            <w:r>
              <w:rPr>
                <w:rFonts w:hint="eastAsia" w:ascii="宋体" w:hAnsi="宋体" w:cs="宋体"/>
                <w:color w:val="auto"/>
                <w:sz w:val="24"/>
                <w:highlight w:val="none"/>
                <w:u w:val="single"/>
              </w:rPr>
              <w:t>采购文件第四部分磋商及评审办法“评审标准”为准。</w:t>
            </w:r>
          </w:p>
        </w:tc>
      </w:tr>
      <w:tr w14:paraId="3B92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D7CD48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17.5</w:t>
            </w:r>
          </w:p>
        </w:tc>
        <w:tc>
          <w:tcPr>
            <w:tcW w:w="2097" w:type="dxa"/>
            <w:vAlign w:val="center"/>
          </w:tcPr>
          <w:p w14:paraId="4194412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659" w:type="dxa"/>
            <w:vAlign w:val="center"/>
          </w:tcPr>
          <w:p w14:paraId="38357FA9">
            <w:pPr>
              <w:pStyle w:val="33"/>
              <w:shd w:val="clear"/>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snapToGrid/>
                <w:color w:val="auto"/>
                <w:kern w:val="2"/>
                <w:sz w:val="24"/>
                <w:szCs w:val="24"/>
                <w:highlight w:val="none"/>
                <w:u w:val="single"/>
              </w:rPr>
              <w:t>：</w:t>
            </w:r>
            <w:r>
              <w:rPr>
                <w:rFonts w:hint="eastAsia" w:hAnsi="宋体" w:cs="宋体"/>
                <w:snapToGrid/>
                <w:color w:val="auto"/>
                <w:kern w:val="2"/>
                <w:sz w:val="24"/>
                <w:szCs w:val="24"/>
                <w:highlight w:val="none"/>
                <w:u w:val="single"/>
                <w:lang w:eastAsia="zh-CN"/>
              </w:rPr>
              <w:t>浙江省成套招标代理有限公司（</w:t>
            </w:r>
            <w:r>
              <w:rPr>
                <w:rFonts w:hint="eastAsia" w:ascii="宋体" w:hAnsi="宋体" w:cs="宋体"/>
                <w:b w:val="0"/>
                <w:bCs w:val="0"/>
                <w:snapToGrid/>
                <w:color w:val="auto"/>
                <w:sz w:val="24"/>
                <w:szCs w:val="24"/>
                <w:highlight w:val="none"/>
                <w:u w:val="single"/>
              </w:rPr>
              <w:t>湖州市凤凰路137号国际贸易大厦9楼</w:t>
            </w:r>
            <w:r>
              <w:rPr>
                <w:rFonts w:hint="eastAsia" w:hAnsi="宋体" w:cs="宋体"/>
                <w:snapToGrid/>
                <w:color w:val="auto"/>
                <w:kern w:val="2"/>
                <w:sz w:val="24"/>
                <w:szCs w:val="24"/>
                <w:highlight w:val="none"/>
                <w:u w:val="single"/>
                <w:lang w:eastAsia="zh-CN"/>
              </w:rPr>
              <w:t>）</w:t>
            </w:r>
            <w:r>
              <w:rPr>
                <w:rFonts w:hint="eastAsia" w:hAnsi="宋体" w:cs="宋体"/>
                <w:snapToGrid/>
                <w:color w:val="auto"/>
                <w:sz w:val="24"/>
                <w:szCs w:val="24"/>
                <w:highlight w:val="none"/>
                <w:u w:val="single"/>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11FB5EB4">
            <w:pPr>
              <w:pStyle w:val="33"/>
              <w:shd w:val="clear"/>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备份响应文件签收人、联系电话：</w:t>
            </w:r>
            <w:r>
              <w:rPr>
                <w:rFonts w:hint="eastAsia" w:hAnsi="宋体" w:cs="宋体"/>
                <w:color w:val="auto"/>
                <w:kern w:val="28"/>
                <w:sz w:val="24"/>
                <w:szCs w:val="24"/>
                <w:highlight w:val="none"/>
                <w:lang w:eastAsia="zh-CN"/>
              </w:rPr>
              <w:t>小俞</w:t>
            </w:r>
            <w:r>
              <w:rPr>
                <w:rFonts w:hint="eastAsia" w:hAnsi="宋体" w:cs="宋体"/>
                <w:color w:val="auto"/>
                <w:kern w:val="28"/>
                <w:sz w:val="24"/>
                <w:szCs w:val="24"/>
                <w:highlight w:val="none"/>
                <w:lang w:val="en-US" w:eastAsia="zh-CN"/>
              </w:rPr>
              <w:t>0572-2275857</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06D11BCC">
            <w:pPr>
              <w:shd w:val="clear"/>
              <w:spacing w:line="360" w:lineRule="auto"/>
              <w:rPr>
                <w:rFonts w:ascii="宋体" w:hAnsi="宋体" w:cs="宋体"/>
                <w:color w:val="auto"/>
                <w:sz w:val="24"/>
                <w:highlight w:val="none"/>
              </w:rPr>
            </w:pPr>
            <w:r>
              <w:rPr>
                <w:rFonts w:hint="eastAsia" w:hAnsi="宋体" w:cs="宋体"/>
                <w:b/>
                <w:color w:val="auto"/>
                <w:sz w:val="24"/>
                <w:highlight w:val="none"/>
              </w:rPr>
              <w:t>采购人、采购代理机构不强制或变相强制供应商提交备份响应文件。</w:t>
            </w:r>
          </w:p>
        </w:tc>
      </w:tr>
      <w:tr w14:paraId="477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43F22E2">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20.1</w:t>
            </w:r>
          </w:p>
        </w:tc>
        <w:tc>
          <w:tcPr>
            <w:tcW w:w="2097" w:type="dxa"/>
            <w:vAlign w:val="center"/>
          </w:tcPr>
          <w:p w14:paraId="367A91B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响应文件开启时间</w:t>
            </w:r>
          </w:p>
        </w:tc>
        <w:tc>
          <w:tcPr>
            <w:tcW w:w="6659" w:type="dxa"/>
            <w:vAlign w:val="center"/>
          </w:tcPr>
          <w:p w14:paraId="1A5C3446">
            <w:pPr>
              <w:shd w:val="clear"/>
              <w:spacing w:line="360" w:lineRule="auto"/>
              <w:rPr>
                <w:rFonts w:hAnsi="宋体" w:cs="宋体"/>
                <w:color w:val="auto"/>
                <w:kern w:val="28"/>
                <w:sz w:val="24"/>
                <w:highlight w:val="none"/>
              </w:rPr>
            </w:pPr>
            <w:r>
              <w:rPr>
                <w:rFonts w:hint="eastAsia" w:ascii="宋体" w:hAnsi="宋体" w:cs="宋体"/>
                <w:color w:val="auto"/>
                <w:sz w:val="24"/>
                <w:highlight w:val="none"/>
              </w:rPr>
              <w:t>同</w:t>
            </w:r>
            <w:r>
              <w:rPr>
                <w:rFonts w:ascii="宋体" w:hAnsi="宋体" w:cs="宋体"/>
                <w:color w:val="auto"/>
                <w:sz w:val="24"/>
                <w:highlight w:val="none"/>
              </w:rPr>
              <w:t>15.1</w:t>
            </w:r>
            <w:r>
              <w:rPr>
                <w:rFonts w:hint="eastAsia" w:ascii="宋体" w:hAnsi="宋体" w:cs="宋体"/>
                <w:color w:val="auto"/>
                <w:sz w:val="24"/>
                <w:highlight w:val="none"/>
              </w:rPr>
              <w:t>响应文件提交（上传）截止时间</w:t>
            </w:r>
          </w:p>
        </w:tc>
      </w:tr>
      <w:tr w14:paraId="6281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AF388DD">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24.1</w:t>
            </w:r>
          </w:p>
        </w:tc>
        <w:tc>
          <w:tcPr>
            <w:tcW w:w="2097" w:type="dxa"/>
            <w:vAlign w:val="center"/>
          </w:tcPr>
          <w:p w14:paraId="212938B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推荐成交候选供应商数量</w:t>
            </w:r>
          </w:p>
        </w:tc>
        <w:tc>
          <w:tcPr>
            <w:tcW w:w="6659" w:type="dxa"/>
            <w:vAlign w:val="center"/>
          </w:tcPr>
          <w:p w14:paraId="4AD97761">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名</w:t>
            </w:r>
          </w:p>
        </w:tc>
      </w:tr>
      <w:tr w14:paraId="7E03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2BCD32B">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5.1</w:t>
            </w:r>
          </w:p>
        </w:tc>
        <w:tc>
          <w:tcPr>
            <w:tcW w:w="2097" w:type="dxa"/>
            <w:vAlign w:val="center"/>
          </w:tcPr>
          <w:p w14:paraId="07B04292">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是否组织方案讲解演示</w:t>
            </w:r>
          </w:p>
        </w:tc>
        <w:tc>
          <w:tcPr>
            <w:tcW w:w="6659" w:type="dxa"/>
            <w:vAlign w:val="center"/>
          </w:tcPr>
          <w:p w14:paraId="37774BB5">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E3EE772">
            <w:pPr>
              <w:shd w:val="clea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B组织。</w:t>
            </w:r>
          </w:p>
        </w:tc>
      </w:tr>
      <w:tr w14:paraId="2CAC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3B55E62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25.2</w:t>
            </w:r>
          </w:p>
        </w:tc>
        <w:tc>
          <w:tcPr>
            <w:tcW w:w="2097" w:type="dxa"/>
            <w:vAlign w:val="center"/>
          </w:tcPr>
          <w:p w14:paraId="008C151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讲解演示要求</w:t>
            </w:r>
          </w:p>
          <w:p w14:paraId="11A7D02D">
            <w:pPr>
              <w:shd w:val="clear"/>
              <w:snapToGrid w:val="0"/>
              <w:spacing w:line="360" w:lineRule="auto"/>
              <w:jc w:val="center"/>
              <w:rPr>
                <w:color w:val="auto"/>
                <w:highlight w:val="none"/>
              </w:rPr>
            </w:pPr>
            <w:r>
              <w:rPr>
                <w:rFonts w:hint="eastAsia" w:ascii="宋体" w:hAnsi="宋体" w:cs="宋体"/>
                <w:b/>
                <w:color w:val="auto"/>
                <w:sz w:val="24"/>
                <w:highlight w:val="none"/>
              </w:rPr>
              <w:t>（如有）</w:t>
            </w:r>
          </w:p>
        </w:tc>
        <w:tc>
          <w:tcPr>
            <w:tcW w:w="6659" w:type="dxa"/>
            <w:vAlign w:val="center"/>
          </w:tcPr>
          <w:p w14:paraId="58FE8CFA">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0323590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讲解演示以视频形式，在响应文件提交截止时间前提交。具体提交要求：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05A4D88">
            <w:pPr>
              <w:shd w:val="clea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320369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B评审时现场讲解演示。</w:t>
            </w:r>
          </w:p>
          <w:p w14:paraId="65BA10C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（1）在评审时安排每个供应商进行方案讲解演示。每个供应商时间进场至离开不得超过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人。讲解演示时间届满，无论是否完成均应退场。</w:t>
            </w:r>
          </w:p>
          <w:p w14:paraId="180E79D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（2）是否要求讲解演示人员预留时间解答磋商小组提问：</w:t>
            </w:r>
          </w:p>
          <w:p w14:paraId="5DAD3963">
            <w:pPr>
              <w:shd w:val="clea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041168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A否；</w:t>
            </w:r>
          </w:p>
          <w:p w14:paraId="17F3C9D2">
            <w:pPr>
              <w:shd w:val="clea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205460357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B是，预留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分钟</w:t>
            </w:r>
          </w:p>
          <w:p w14:paraId="0D0F287A">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（3）是否在线讲解</w:t>
            </w:r>
            <w:r>
              <w:rPr>
                <w:rFonts w:hint="eastAsia" w:ascii="宋体" w:hAnsi="宋体" w:cs="宋体"/>
                <w:color w:val="auto"/>
                <w:sz w:val="24"/>
                <w:highlight w:val="none"/>
              </w:rPr>
              <w:t>演示</w:t>
            </w:r>
          </w:p>
          <w:p w14:paraId="01521CF1">
            <w:pPr>
              <w:shd w:val="clea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948578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在线</w:t>
            </w:r>
            <w:r>
              <w:rPr>
                <w:rFonts w:hint="eastAsia" w:ascii="宋体" w:hAnsi="宋体" w:cs="宋体"/>
                <w:color w:val="auto"/>
                <w:kern w:val="0"/>
                <w:sz w:val="24"/>
                <w:highlight w:val="none"/>
              </w:rPr>
              <w:t>讲解</w:t>
            </w:r>
            <w:r>
              <w:rPr>
                <w:rFonts w:hint="eastAsia" w:ascii="宋体" w:hAnsi="宋体" w:cs="宋体"/>
                <w:color w:val="auto"/>
                <w:sz w:val="24"/>
                <w:highlight w:val="none"/>
              </w:rPr>
              <w:t>演示</w:t>
            </w:r>
            <w:r>
              <w:rPr>
                <w:rFonts w:hint="eastAsia" w:ascii="宋体" w:hAnsi="宋体" w:cs="宋体"/>
                <w:color w:val="auto"/>
                <w:kern w:val="0"/>
                <w:sz w:val="24"/>
                <w:highlight w:val="none"/>
              </w:rPr>
              <w:t>；</w:t>
            </w:r>
          </w:p>
          <w:p w14:paraId="5CDB07C8">
            <w:pPr>
              <w:shd w:val="clea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322494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B允许到现场讲解演示。讲解演示地点为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w:t>
            </w:r>
          </w:p>
          <w:p w14:paraId="07AC6BC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注：进场时提供演示讲解人员名单（加盖公章或授权代表签名）及身份证明，否则不得讲解演示；现场讲解演示自进场起算，讲解演示准备和人员身份核验时间均计入。 </w:t>
            </w:r>
          </w:p>
        </w:tc>
      </w:tr>
      <w:tr w14:paraId="4F52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D108B8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26.1</w:t>
            </w:r>
          </w:p>
        </w:tc>
        <w:tc>
          <w:tcPr>
            <w:tcW w:w="2097" w:type="dxa"/>
            <w:vAlign w:val="center"/>
          </w:tcPr>
          <w:p w14:paraId="6CCC97BF">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是否授权</w:t>
            </w:r>
            <w:r>
              <w:rPr>
                <w:rFonts w:ascii="宋体" w:hAnsi="宋体" w:cs="宋体"/>
                <w:b/>
                <w:color w:val="auto"/>
                <w:sz w:val="24"/>
                <w:highlight w:val="none"/>
              </w:rPr>
              <w:t>磋商小组直接确定成交供应商</w:t>
            </w:r>
          </w:p>
        </w:tc>
        <w:tc>
          <w:tcPr>
            <w:tcW w:w="6659" w:type="dxa"/>
            <w:vAlign w:val="center"/>
          </w:tcPr>
          <w:p w14:paraId="1C076A02">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1947691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否；</w:t>
            </w:r>
          </w:p>
          <w:p w14:paraId="18620570">
            <w:pPr>
              <w:shd w:val="clea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8642806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B是。</w:t>
            </w:r>
          </w:p>
        </w:tc>
      </w:tr>
      <w:tr w14:paraId="4E35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303EC15">
            <w:pPr>
              <w:shd w:val="clea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8</w:t>
            </w:r>
            <w:r>
              <w:rPr>
                <w:rFonts w:ascii="宋体" w:hAnsi="宋体" w:cs="宋体"/>
                <w:b/>
                <w:color w:val="auto"/>
                <w:sz w:val="24"/>
                <w:highlight w:val="none"/>
              </w:rPr>
              <w:t>.1</w:t>
            </w:r>
          </w:p>
        </w:tc>
        <w:tc>
          <w:tcPr>
            <w:tcW w:w="2097" w:type="dxa"/>
            <w:vAlign w:val="center"/>
          </w:tcPr>
          <w:p w14:paraId="03F3810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合同签订时限</w:t>
            </w:r>
          </w:p>
        </w:tc>
        <w:tc>
          <w:tcPr>
            <w:tcW w:w="6659" w:type="dxa"/>
            <w:vAlign w:val="center"/>
          </w:tcPr>
          <w:p w14:paraId="41ED813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成交通知书发出之日起</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天内</w:t>
            </w:r>
          </w:p>
        </w:tc>
      </w:tr>
      <w:tr w14:paraId="2F6B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51" w:hRule="atLeast"/>
        </w:trPr>
        <w:tc>
          <w:tcPr>
            <w:tcW w:w="1052" w:type="dxa"/>
            <w:vAlign w:val="center"/>
          </w:tcPr>
          <w:p w14:paraId="0060D01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29</w:t>
            </w:r>
          </w:p>
        </w:tc>
        <w:tc>
          <w:tcPr>
            <w:tcW w:w="2097" w:type="dxa"/>
            <w:vAlign w:val="center"/>
          </w:tcPr>
          <w:p w14:paraId="2E6F50F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是否要求成交供应商提交履约担保</w:t>
            </w:r>
          </w:p>
        </w:tc>
        <w:tc>
          <w:tcPr>
            <w:tcW w:w="6659" w:type="dxa"/>
            <w:vAlign w:val="center"/>
          </w:tcPr>
          <w:p w14:paraId="1D5FDE9A">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762654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否；</w:t>
            </w:r>
          </w:p>
          <w:p w14:paraId="52BDCBCF">
            <w:pPr>
              <w:shd w:val="clear"/>
              <w:snapToGrid w:val="0"/>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583929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B是，</w:t>
            </w:r>
            <w:r>
              <w:rPr>
                <w:rFonts w:hint="eastAsia" w:ascii="宋体" w:hAnsi="宋体" w:cs="宋体"/>
                <w:color w:val="auto"/>
                <w:sz w:val="24"/>
                <w:highlight w:val="none"/>
              </w:rPr>
              <w:t>成交金额的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w:t>
            </w:r>
          </w:p>
          <w:p w14:paraId="6EBE46DB">
            <w:pPr>
              <w:shd w:val="clea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1.合同乙方应在合同签订后</w:t>
            </w:r>
            <w:r>
              <w:rPr>
                <w:rFonts w:hint="default" w:ascii="宋体" w:hAnsi="宋体" w:cs="宋体"/>
                <w:color w:val="auto"/>
                <w:kern w:val="0"/>
                <w:sz w:val="24"/>
                <w:highlight w:val="none"/>
                <w:u w:val="none"/>
              </w:rPr>
              <w:t>5</w:t>
            </w:r>
            <w:r>
              <w:rPr>
                <w:rFonts w:ascii="宋体" w:hAnsi="宋体" w:cs="宋体"/>
                <w:color w:val="auto"/>
                <w:kern w:val="0"/>
                <w:sz w:val="24"/>
                <w:highlight w:val="none"/>
              </w:rPr>
              <w:t>个工作日内向合同甲方提交履约保证金为【</w:t>
            </w:r>
            <w:r>
              <w:rPr>
                <w:rFonts w:hint="default" w:ascii="宋体" w:hAnsi="宋体" w:cs="宋体"/>
                <w:color w:val="auto"/>
                <w:kern w:val="0"/>
                <w:sz w:val="24"/>
                <w:highlight w:val="none"/>
              </w:rPr>
              <w:t>合同</w:t>
            </w:r>
            <w:r>
              <w:rPr>
                <w:rFonts w:hint="default" w:ascii="宋体" w:hAnsi="宋体" w:cs="宋体"/>
                <w:color w:val="auto"/>
                <w:kern w:val="0"/>
                <w:sz w:val="24"/>
                <w:highlight w:val="none"/>
                <w:lang w:eastAsia="zh-CN"/>
              </w:rPr>
              <w:t>成交</w:t>
            </w:r>
            <w:r>
              <w:rPr>
                <w:rFonts w:hint="default" w:ascii="宋体" w:hAnsi="宋体" w:cs="宋体"/>
                <w:color w:val="auto"/>
                <w:kern w:val="0"/>
                <w:sz w:val="24"/>
                <w:highlight w:val="none"/>
              </w:rPr>
              <w:t>金额的1%</w:t>
            </w:r>
            <w:r>
              <w:rPr>
                <w:rFonts w:ascii="宋体" w:hAnsi="宋体" w:cs="宋体"/>
                <w:color w:val="auto"/>
                <w:kern w:val="0"/>
                <w:sz w:val="24"/>
                <w:highlight w:val="none"/>
              </w:rPr>
              <w:t>】元。</w:t>
            </w:r>
          </w:p>
          <w:p w14:paraId="0F09AC4D">
            <w:pPr>
              <w:shd w:val="clea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2.履约保证金应使用本合同货币，按下述方式中【</w:t>
            </w:r>
            <w:r>
              <w:rPr>
                <w:rFonts w:hint="default" w:ascii="宋体" w:hAnsi="宋体" w:cs="宋体"/>
                <w:color w:val="auto"/>
                <w:kern w:val="0"/>
                <w:sz w:val="24"/>
                <w:highlight w:val="none"/>
                <w:lang w:val="en-US" w:eastAsia="zh-CN"/>
              </w:rPr>
              <w:t>A</w:t>
            </w:r>
            <w:r>
              <w:rPr>
                <w:rFonts w:ascii="宋体" w:hAnsi="宋体" w:cs="宋体"/>
                <w:color w:val="auto"/>
                <w:kern w:val="0"/>
                <w:sz w:val="24"/>
                <w:highlight w:val="none"/>
              </w:rPr>
              <w:t>】形式提交：</w:t>
            </w:r>
          </w:p>
          <w:p w14:paraId="505E4A87">
            <w:pPr>
              <w:shd w:val="clea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A.在中华人民共和国注册和营业的银行出具的保函，或保险公司出具的保函；</w:t>
            </w:r>
          </w:p>
          <w:p w14:paraId="088DDB56">
            <w:pPr>
              <w:shd w:val="clea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B.支票；</w:t>
            </w:r>
          </w:p>
          <w:p w14:paraId="4F5D8561">
            <w:pPr>
              <w:shd w:val="clea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C.汇票；</w:t>
            </w:r>
          </w:p>
          <w:p w14:paraId="34288355">
            <w:pPr>
              <w:shd w:val="clea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D.其他非现金形式。</w:t>
            </w:r>
          </w:p>
          <w:p w14:paraId="485DB127">
            <w:pPr>
              <w:shd w:val="clea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3.履约保证金有效期限：合同签订之日起至项目通过合同甲方验收后结束。</w:t>
            </w:r>
          </w:p>
          <w:p w14:paraId="5D5B6ED5">
            <w:pPr>
              <w:shd w:val="clea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4.履约保证金退还：</w:t>
            </w:r>
          </w:p>
          <w:p w14:paraId="52835B43">
            <w:pPr>
              <w:shd w:val="clear"/>
              <w:adjustRightInd/>
              <w:spacing w:line="360" w:lineRule="auto"/>
              <w:ind w:firstLine="480" w:firstLineChars="0"/>
              <w:rPr>
                <w:rFonts w:ascii="宋体" w:hAnsi="宋体" w:cs="宋体"/>
                <w:color w:val="auto"/>
                <w:kern w:val="0"/>
                <w:sz w:val="24"/>
                <w:highlight w:val="none"/>
              </w:rPr>
            </w:pPr>
            <w:r>
              <w:rPr>
                <w:rFonts w:hint="default" w:ascii="宋体" w:hAnsi="宋体" w:cs="宋体"/>
                <w:color w:val="auto"/>
                <w:kern w:val="0"/>
                <w:sz w:val="24"/>
                <w:highlight w:val="none"/>
                <w:lang w:eastAsia="zh-CN"/>
              </w:rPr>
              <w:t>☑</w:t>
            </w:r>
            <w:r>
              <w:rPr>
                <w:rFonts w:ascii="宋体" w:hAnsi="宋体" w:cs="宋体"/>
                <w:color w:val="auto"/>
                <w:kern w:val="0"/>
                <w:sz w:val="24"/>
                <w:highlight w:val="none"/>
              </w:rPr>
              <w:t>有效期限满后七工作日内将本保函正本退还。</w:t>
            </w:r>
          </w:p>
          <w:p w14:paraId="6ADAFF12">
            <w:pPr>
              <w:shd w:val="clear"/>
              <w:adjustRightInd/>
              <w:spacing w:line="360" w:lineRule="auto"/>
              <w:ind w:firstLine="480" w:firstLineChars="0"/>
              <w:rPr>
                <w:rFonts w:ascii="宋体" w:hAnsi="宋体" w:cs="宋体"/>
                <w:color w:val="auto"/>
                <w:kern w:val="0"/>
                <w:sz w:val="24"/>
                <w:highlight w:val="none"/>
              </w:rPr>
            </w:pPr>
            <w:r>
              <w:rPr>
                <w:rFonts w:ascii="宋体" w:hAnsi="宋体" w:cs="宋体"/>
                <w:kern w:val="0"/>
                <w:sz w:val="24"/>
                <w:highlight w:val="none"/>
              </w:rPr>
              <w:t>□</w:t>
            </w:r>
            <w:r>
              <w:rPr>
                <w:rFonts w:cs="Calibri"/>
                <w:sz w:val="24"/>
                <w:highlight w:val="none"/>
              </w:rPr>
              <w:t>支票等其他形式：有效期限满后七工作日内退还履约保证</w:t>
            </w:r>
            <w:r>
              <w:rPr>
                <w:rFonts w:ascii="宋体" w:hAnsi="宋体" w:cs="宋体"/>
                <w:color w:val="auto"/>
                <w:kern w:val="0"/>
                <w:sz w:val="24"/>
                <w:highlight w:val="none"/>
              </w:rPr>
              <w:t>金。</w:t>
            </w:r>
          </w:p>
          <w:p w14:paraId="5C5A3106">
            <w:pPr>
              <w:shd w:val="clear"/>
              <w:snapToGrid/>
              <w:spacing w:line="360" w:lineRule="auto"/>
              <w:ind w:firstLine="480" w:firstLineChars="0"/>
              <w:rPr>
                <w:rFonts w:hint="eastAsia" w:ascii="宋体" w:hAnsi="宋体" w:cs="宋体"/>
                <w:color w:val="auto"/>
                <w:sz w:val="24"/>
                <w:highlight w:val="none"/>
              </w:rPr>
            </w:pPr>
            <w:r>
              <w:rPr>
                <w:rFonts w:ascii="宋体" w:hAnsi="宋体" w:cs="宋体"/>
                <w:color w:val="auto"/>
                <w:kern w:val="0"/>
                <w:sz w:val="24"/>
                <w:highlight w:val="none"/>
              </w:rPr>
              <w:t>说明：合同乙方也可以采取其他形式提交履约保证金。</w:t>
            </w:r>
          </w:p>
          <w:p w14:paraId="13708AC6">
            <w:pPr>
              <w:shd w:val="clear"/>
              <w:snapToGrid/>
              <w:spacing w:line="360" w:lineRule="auto"/>
              <w:ind w:firstLine="480" w:firstLineChars="0"/>
              <w:rPr>
                <w:rFonts w:ascii="宋体" w:hAnsi="宋体" w:cs="宋体"/>
                <w:color w:val="auto"/>
                <w:sz w:val="24"/>
                <w:highlight w:val="none"/>
              </w:rPr>
            </w:pPr>
            <w:r>
              <w:rPr>
                <w:rFonts w:hint="eastAsia" w:ascii="宋体" w:hAnsi="宋体" w:cs="宋体"/>
                <w:color w:val="auto"/>
                <w:sz w:val="24"/>
                <w:highlight w:val="none"/>
              </w:rPr>
              <w:t>对履约评价或信用良好的供应商，执行以下减收免收政策：</w:t>
            </w:r>
            <w:r>
              <w:rPr>
                <w:rFonts w:hint="default" w:ascii="宋体" w:hAnsi="宋体" w:cs="宋体"/>
                <w:color w:val="auto"/>
                <w:kern w:val="0"/>
                <w:sz w:val="24"/>
                <w:highlight w:val="none"/>
                <w:u w:val="none"/>
                <w:lang w:val="en-US" w:eastAsia="zh-CN"/>
              </w:rPr>
              <w:t>/</w:t>
            </w:r>
            <w:r>
              <w:rPr>
                <w:rFonts w:hint="default" w:ascii="宋体" w:hAnsi="宋体" w:cs="宋体"/>
                <w:color w:val="auto"/>
                <w:kern w:val="0"/>
                <w:sz w:val="24"/>
                <w:highlight w:val="none"/>
                <w:u w:val="none"/>
              </w:rPr>
              <w:t xml:space="preserve"> </w:t>
            </w:r>
            <w:r>
              <w:rPr>
                <w:rFonts w:hint="default" w:ascii="宋体" w:hAnsi="宋体" w:cs="宋体"/>
                <w:color w:val="auto"/>
                <w:kern w:val="0"/>
                <w:sz w:val="24"/>
                <w:highlight w:val="none"/>
              </w:rPr>
              <w:t>。</w:t>
            </w:r>
          </w:p>
        </w:tc>
      </w:tr>
      <w:tr w14:paraId="4B32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FAC54F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30.1</w:t>
            </w:r>
          </w:p>
        </w:tc>
        <w:tc>
          <w:tcPr>
            <w:tcW w:w="2097" w:type="dxa"/>
            <w:vAlign w:val="center"/>
          </w:tcPr>
          <w:p w14:paraId="6B90A3E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预付款</w:t>
            </w:r>
          </w:p>
        </w:tc>
        <w:tc>
          <w:tcPr>
            <w:tcW w:w="6659" w:type="dxa"/>
            <w:vAlign w:val="center"/>
          </w:tcPr>
          <w:p w14:paraId="0092FC69">
            <w:pPr>
              <w:shd w:val="clear"/>
              <w:adjustRightInd/>
              <w:spacing w:line="360" w:lineRule="auto"/>
              <w:ind w:firstLine="0"/>
              <w:rPr>
                <w:rFonts w:ascii="宋体" w:hAnsi="宋体"/>
                <w:b/>
                <w:color w:val="auto"/>
                <w:sz w:val="24"/>
                <w:highlight w:val="none"/>
              </w:rPr>
            </w:pPr>
            <w:r>
              <w:rPr>
                <w:rFonts w:hint="eastAsia" w:ascii="宋体" w:hAnsi="宋体"/>
                <w:b/>
                <w:color w:val="auto"/>
                <w:sz w:val="24"/>
                <w:highlight w:val="none"/>
              </w:rPr>
              <w:t>预付款设定所适用的情形：</w:t>
            </w:r>
          </w:p>
          <w:p w14:paraId="50E8B139">
            <w:pPr>
              <w:shd w:val="clear"/>
              <w:spacing w:line="360" w:lineRule="auto"/>
              <w:ind w:firstLine="480"/>
              <w:rPr>
                <w:rFonts w:ascii="宋体" w:hAnsi="宋体" w:cs="宋体"/>
                <w:color w:val="auto"/>
                <w:kern w:val="0"/>
                <w:sz w:val="24"/>
                <w:highlight w:val="none"/>
              </w:rPr>
            </w:pPr>
            <w:sdt>
              <w:sdtPr>
                <w:rPr>
                  <w:rFonts w:hint="eastAsia" w:ascii="宋体" w:hAnsi="宋体" w:cs="宋体"/>
                  <w:color w:val="auto"/>
                  <w:kern w:val="0"/>
                  <w:sz w:val="24"/>
                  <w:highlight w:val="none"/>
                </w:rPr>
                <w:id w:val="185445337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ascii="宋体" w:hAnsi="宋体" w:cs="宋体"/>
                <w:color w:val="auto"/>
                <w:kern w:val="0"/>
                <w:sz w:val="24"/>
                <w:highlight w:val="none"/>
              </w:rPr>
              <w:t>项目分年安排预算</w:t>
            </w:r>
          </w:p>
          <w:p w14:paraId="6847EEB8">
            <w:pPr>
              <w:shd w:val="clear"/>
              <w:spacing w:line="360" w:lineRule="auto"/>
              <w:ind w:firstLine="480"/>
              <w:rPr>
                <w:rFonts w:ascii="宋体" w:hAnsi="宋体" w:cs="宋体"/>
                <w:color w:val="auto"/>
                <w:kern w:val="0"/>
                <w:sz w:val="24"/>
                <w:highlight w:val="none"/>
              </w:rPr>
            </w:pPr>
            <w:sdt>
              <w:sdtPr>
                <w:rPr>
                  <w:rFonts w:hint="eastAsia" w:ascii="宋体" w:hAnsi="宋体" w:cs="宋体"/>
                  <w:color w:val="auto"/>
                  <w:kern w:val="0"/>
                  <w:sz w:val="24"/>
                  <w:highlight w:val="none"/>
                </w:rPr>
                <w:id w:val="55751977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ascii="宋体" w:hAnsi="宋体" w:cs="宋体"/>
                <w:color w:val="auto"/>
                <w:kern w:val="0"/>
                <w:sz w:val="24"/>
                <w:highlight w:val="none"/>
              </w:rPr>
              <w:t>项目实施以人工投入为主</w:t>
            </w:r>
          </w:p>
          <w:p w14:paraId="26C7FB56">
            <w:pPr>
              <w:shd w:val="clear"/>
              <w:adjustRightInd/>
              <w:spacing w:line="360" w:lineRule="auto"/>
              <w:ind w:firstLine="480"/>
              <w:rPr>
                <w:rFonts w:hint="eastAsia" w:ascii="宋体" w:hAnsi="宋体" w:eastAsia="宋体"/>
                <w:b/>
                <w:color w:val="auto"/>
                <w:sz w:val="24"/>
                <w:highlight w:val="none"/>
                <w:lang w:val="en-US" w:eastAsia="zh-CN"/>
              </w:rPr>
            </w:pPr>
            <w:sdt>
              <w:sdtPr>
                <w:rPr>
                  <w:rFonts w:hint="eastAsia" w:ascii="宋体" w:hAnsi="宋体" w:cs="宋体"/>
                  <w:color w:val="auto"/>
                  <w:kern w:val="0"/>
                  <w:sz w:val="24"/>
                  <w:highlight w:val="none"/>
                </w:rPr>
                <w:id w:val="109451167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项目以人工投入为主且实行按月定期结算支付</w:t>
            </w:r>
            <w:r>
              <w:rPr>
                <w:rFonts w:hint="eastAsia" w:ascii="宋体" w:hAnsi="宋体" w:cs="宋体"/>
                <w:color w:val="auto"/>
                <w:sz w:val="24"/>
                <w:highlight w:val="none"/>
              </w:rPr>
              <w:t>款项</w:t>
            </w:r>
          </w:p>
        </w:tc>
      </w:tr>
      <w:tr w14:paraId="1611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6EA5C716">
            <w:pPr>
              <w:shd w:val="clear"/>
              <w:snapToGrid w:val="0"/>
              <w:spacing w:line="360" w:lineRule="auto"/>
              <w:jc w:val="center"/>
              <w:rPr>
                <w:rFonts w:ascii="宋体" w:hAnsi="宋体" w:cs="宋体"/>
                <w:b/>
                <w:color w:val="auto"/>
                <w:sz w:val="24"/>
                <w:highlight w:val="none"/>
              </w:rPr>
            </w:pPr>
          </w:p>
        </w:tc>
        <w:tc>
          <w:tcPr>
            <w:tcW w:w="2097" w:type="dxa"/>
            <w:vAlign w:val="center"/>
          </w:tcPr>
          <w:p w14:paraId="5B50F9B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659" w:type="dxa"/>
            <w:vAlign w:val="center"/>
          </w:tcPr>
          <w:p w14:paraId="1D96566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中小企业信用融资政策：</w:t>
            </w:r>
          </w:p>
          <w:p w14:paraId="10C94D56">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供应商成交后可在“政采云”平台申请政采贷：</w:t>
            </w:r>
          </w:p>
          <w:p w14:paraId="56BD9FC0">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操作路径：登录政采云平台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-【融资服务】，可</w:t>
            </w:r>
            <w:r>
              <w:rPr>
                <w:rFonts w:hint="eastAsia" w:ascii="宋体" w:hAnsi="宋体" w:cs="宋体"/>
                <w:snapToGrid w:val="0"/>
                <w:color w:val="auto"/>
                <w:kern w:val="28"/>
                <w:sz w:val="24"/>
                <w:highlight w:val="none"/>
              </w:rPr>
              <w:t>在热门申请中选择产品直接申请，也可点击云智贷匹配适合产品进行申请，或者在可申请项目中根据该项目进行申请。</w:t>
            </w:r>
          </w:p>
          <w:p w14:paraId="1A7D97E1">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联合体或者以分包方式履行合同的：</w:t>
            </w:r>
          </w:p>
          <w:p w14:paraId="4B19CAE0">
            <w:pPr>
              <w:shd w:val="clea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1、</w:t>
            </w:r>
            <w:r>
              <w:rPr>
                <w:rFonts w:hint="eastAsia" w:ascii="宋体" w:hAnsi="宋体" w:cs="宋体"/>
                <w:snapToGrid w:val="0"/>
                <w:color w:val="auto"/>
                <w:kern w:val="28"/>
                <w:sz w:val="24"/>
                <w:highlight w:val="none"/>
              </w:rPr>
              <w:t>是否允许联合体、分包以竞争性磋商公告、供应商须知前附表</w:t>
            </w:r>
            <w:r>
              <w:rPr>
                <w:rFonts w:ascii="宋体" w:hAnsi="宋体" w:cs="宋体"/>
                <w:snapToGrid w:val="0"/>
                <w:color w:val="auto"/>
                <w:kern w:val="28"/>
                <w:sz w:val="24"/>
                <w:highlight w:val="none"/>
              </w:rPr>
              <w:t>10.1</w:t>
            </w:r>
            <w:r>
              <w:rPr>
                <w:rFonts w:hint="eastAsia" w:ascii="宋体" w:hAnsi="宋体" w:cs="宋体"/>
                <w:snapToGrid w:val="0"/>
                <w:color w:val="auto"/>
                <w:kern w:val="28"/>
                <w:sz w:val="24"/>
                <w:highlight w:val="none"/>
              </w:rPr>
              <w:t>为准。</w:t>
            </w:r>
          </w:p>
          <w:p w14:paraId="14EFB790">
            <w:pPr>
              <w:shd w:val="clea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2、</w:t>
            </w:r>
            <w:r>
              <w:rPr>
                <w:rFonts w:hint="eastAsia" w:ascii="宋体" w:hAnsi="宋体" w:cs="宋体"/>
                <w:snapToGrid w:val="0"/>
                <w:color w:val="auto"/>
                <w:kern w:val="28"/>
                <w:sz w:val="24"/>
                <w:highlight w:val="none"/>
              </w:rPr>
              <w:t>竞争性磋商公告中要求供应商“满足《中华人民共和国政府采购法》第二十二条规定；未被“信用中国”（</w:t>
            </w:r>
            <w:r>
              <w:rPr>
                <w:rFonts w:ascii="宋体" w:hAnsi="宋体" w:cs="宋体"/>
                <w:snapToGrid w:val="0"/>
                <w:color w:val="auto"/>
                <w:kern w:val="28"/>
                <w:sz w:val="24"/>
                <w:highlight w:val="none"/>
              </w:rPr>
              <w:t>www.creditchina.gov.cn)、</w:t>
            </w:r>
            <w:r>
              <w:rPr>
                <w:rFonts w:hint="eastAsia" w:ascii="宋体" w:hAnsi="宋体" w:cs="宋体"/>
                <w:snapToGrid w:val="0"/>
                <w:color w:val="auto"/>
                <w:kern w:val="28"/>
                <w:sz w:val="24"/>
                <w:highlight w:val="none"/>
                <w:lang w:eastAsia="zh-CN"/>
              </w:rPr>
              <w:t>“中国政府采购网”网站</w:t>
            </w:r>
            <w:r>
              <w:rPr>
                <w:rFonts w:ascii="宋体" w:hAnsi="宋体" w:cs="宋体"/>
                <w:snapToGrid w:val="0"/>
                <w:color w:val="auto"/>
                <w:kern w:val="28"/>
                <w:sz w:val="24"/>
                <w:highlight w:val="none"/>
              </w:rPr>
              <w:t>（www.ccgp.gov.cn）列入失信被执行人、重大税收违法案件当事人名单、政府采购严重违法失信行为记录名单”要求联合体各方（供应商与分包供应商）均需满足；</w:t>
            </w:r>
          </w:p>
          <w:p w14:paraId="5A834A21">
            <w:pPr>
              <w:shd w:val="clea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3、</w:t>
            </w:r>
            <w:r>
              <w:rPr>
                <w:rFonts w:hint="eastAsia" w:ascii="宋体" w:hAnsi="宋体" w:cs="宋体"/>
                <w:snapToGrid w:val="0"/>
                <w:color w:val="auto"/>
                <w:kern w:val="28"/>
                <w:sz w:val="24"/>
                <w:highlight w:val="none"/>
              </w:rPr>
              <w:t>联合体各方（供应商与分包供应商）根据联合体协议（分包意向协议）的分工，分别提供各自分工内容相应的业绩证明材料，</w:t>
            </w:r>
            <w:r>
              <w:rPr>
                <w:rFonts w:hint="eastAsia" w:hAnsi="宋体" w:cs="宋体"/>
                <w:color w:val="auto"/>
                <w:spacing w:val="8"/>
                <w:kern w:val="0"/>
                <w:sz w:val="24"/>
                <w:highlight w:val="none"/>
              </w:rPr>
              <w:t>承担相同工作的</w:t>
            </w:r>
            <w:r>
              <w:rPr>
                <w:rFonts w:hint="eastAsia" w:ascii="宋体" w:hAnsi="宋体" w:cs="宋体"/>
                <w:snapToGrid w:val="0"/>
                <w:color w:val="auto"/>
                <w:kern w:val="28"/>
                <w:sz w:val="24"/>
                <w:highlight w:val="none"/>
              </w:rPr>
              <w:t>以提供材料较少的一方的业绩数量为准；</w:t>
            </w:r>
          </w:p>
          <w:p w14:paraId="6EBCBD1B">
            <w:pPr>
              <w:shd w:val="clea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4</w:t>
            </w:r>
            <w:r>
              <w:rPr>
                <w:rFonts w:hint="eastAsia" w:ascii="宋体" w:hAnsi="宋体" w:cs="宋体"/>
                <w:snapToGrid w:val="0"/>
                <w:color w:val="auto"/>
                <w:kern w:val="28"/>
                <w:sz w:val="24"/>
                <w:highlight w:val="none"/>
              </w:rPr>
              <w:t>、除采购文件另有约定外，联合体各方（供应商与分包供应商）根据联合体协议（分包意向协议）的分工</w:t>
            </w:r>
            <w:r>
              <w:rPr>
                <w:rFonts w:hint="eastAsia" w:hAnsi="宋体" w:cs="宋体"/>
                <w:color w:val="auto"/>
                <w:spacing w:val="8"/>
                <w:kern w:val="0"/>
                <w:sz w:val="24"/>
                <w:highlight w:val="none"/>
              </w:rPr>
              <w:t>，</w:t>
            </w:r>
            <w:r>
              <w:rPr>
                <w:rFonts w:hint="eastAsia" w:ascii="宋体" w:hAnsi="宋体" w:cs="宋体"/>
                <w:snapToGrid w:val="0"/>
                <w:color w:val="auto"/>
                <w:kern w:val="28"/>
                <w:sz w:val="24"/>
                <w:highlight w:val="none"/>
              </w:rPr>
              <w:t>有一方提供了符合采购文件第四部分磋商及评审办法“评审标准”的证明材料，即视为符合了相关要求。</w:t>
            </w:r>
          </w:p>
          <w:p w14:paraId="2A493551">
            <w:pPr>
              <w:shd w:val="clear"/>
              <w:spacing w:line="360" w:lineRule="auto"/>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质疑、投诉请使用浙江政府采购网-下载专区提供的范本，并按其说明制作：</w:t>
            </w:r>
          </w:p>
          <w:p w14:paraId="4EABFDED">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质疑函（范本）及制作说明下载链接：</w:t>
            </w:r>
          </w:p>
          <w:p w14:paraId="682F0E65">
            <w:pPr>
              <w:shd w:val="clear"/>
              <w:spacing w:line="360" w:lineRule="auto"/>
              <w:rPr>
                <w:color w:val="auto"/>
                <w:sz w:val="24"/>
                <w:highlight w:val="none"/>
              </w:rPr>
            </w:pPr>
            <w:r>
              <w:rPr>
                <w:color w:val="auto"/>
                <w:sz w:val="24"/>
                <w:highlight w:val="none"/>
              </w:rPr>
              <w:t>https://zfcg.czt.zj.gov.cn/site/detail?parentId=600030&amp;articleId=1n9f39MxvmNbRdZQBK6SSw%3D%3D&amp;utm=site.site-PC-37000.979-pc-websitegroup-zhejiang-secondPage-front.2.16c730901eed11efa763e7fadb88f0fc</w:t>
            </w:r>
          </w:p>
          <w:p w14:paraId="62EA87A4">
            <w:pPr>
              <w:shd w:val="clear"/>
              <w:spacing w:line="360" w:lineRule="auto"/>
              <w:rPr>
                <w:color w:val="auto"/>
                <w:sz w:val="24"/>
                <w:highlight w:val="none"/>
              </w:rPr>
            </w:pPr>
            <w:r>
              <w:rPr>
                <w:rFonts w:hint="eastAsia"/>
                <w:color w:val="auto"/>
                <w:sz w:val="24"/>
                <w:highlight w:val="none"/>
              </w:rPr>
              <w:t>投诉书（范本）及制作说明下载链接：</w:t>
            </w:r>
          </w:p>
          <w:p w14:paraId="1B6EBBA1">
            <w:pPr>
              <w:shd w:val="clear"/>
              <w:spacing w:line="360" w:lineRule="auto"/>
              <w:rPr>
                <w:color w:val="auto"/>
                <w:sz w:val="24"/>
                <w:highlight w:val="none"/>
              </w:rPr>
            </w:pPr>
            <w:r>
              <w:rPr>
                <w:color w:val="auto"/>
                <w:sz w:val="24"/>
                <w:highlight w:val="none"/>
              </w:rPr>
              <w:t>https://zfcg.czt.zj.gov.cn/site/detail?parentId=600030&amp;articleId=kq23W5kepgsKBmQrI84E0g%3D%3D&amp;utm=site.site-PC-37000.979-pc-websitegroup-zhejiang-secondPage-front.1.16c730901eed11efa763e7fadb88f0fc</w:t>
            </w:r>
          </w:p>
          <w:p w14:paraId="71FF2580">
            <w:pPr>
              <w:shd w:val="clear"/>
              <w:spacing w:line="360" w:lineRule="auto"/>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根据采购人、采购代理机构委托代理协议约定，本项目采购代理服务费：</w:t>
            </w:r>
          </w:p>
          <w:p w14:paraId="13B91DC3">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731303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highlight w:val="none"/>
                  </w:rPr>
                  <w:t>☐</w:t>
                </w:r>
              </w:sdtContent>
            </w:sdt>
            <w:r>
              <w:rPr>
                <w:rFonts w:ascii="宋体" w:hAnsi="宋体" w:cs="宋体"/>
                <w:color w:val="auto"/>
                <w:kern w:val="0"/>
                <w:sz w:val="24"/>
                <w:highlight w:val="none"/>
              </w:rPr>
              <w:t>A</w:t>
            </w:r>
            <w:r>
              <w:rPr>
                <w:rFonts w:hint="eastAsia" w:ascii="宋体" w:hAnsi="宋体" w:cs="宋体"/>
                <w:color w:val="auto"/>
                <w:kern w:val="0"/>
                <w:sz w:val="24"/>
                <w:highlight w:val="none"/>
              </w:rPr>
              <w:t>由采购人单独支付。</w:t>
            </w:r>
          </w:p>
          <w:p w14:paraId="5BF4EC62">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5646583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ascii="宋体" w:hAnsi="宋体" w:cs="宋体"/>
                <w:color w:val="auto"/>
                <w:kern w:val="0"/>
                <w:sz w:val="24"/>
                <w:highlight w:val="none"/>
              </w:rPr>
              <w:t>B</w:t>
            </w:r>
            <w:r>
              <w:rPr>
                <w:rFonts w:hint="eastAsia" w:ascii="宋体" w:hAnsi="宋体" w:cs="宋体"/>
                <w:color w:val="auto"/>
                <w:kern w:val="0"/>
                <w:sz w:val="24"/>
                <w:highlight w:val="none"/>
              </w:rPr>
              <w:t>由成交供应商支付。</w:t>
            </w:r>
          </w:p>
          <w:p w14:paraId="72AE7811">
            <w:pPr>
              <w:shd w:val="clea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rPr>
              <w:t>具体收费标准</w:t>
            </w:r>
            <w:r>
              <w:rPr>
                <w:rFonts w:hint="eastAsia" w:ascii="宋体" w:hAnsi="宋体" w:cs="宋体"/>
                <w:snapToGrid w:val="0"/>
                <w:color w:val="auto"/>
                <w:kern w:val="28"/>
                <w:sz w:val="24"/>
                <w:highlight w:val="none"/>
              </w:rPr>
              <w:t>：</w:t>
            </w:r>
            <w:r>
              <w:rPr>
                <w:rFonts w:hint="eastAsia" w:cs="Calibri"/>
                <w:color w:val="auto"/>
                <w:sz w:val="24"/>
                <w:highlight w:val="none"/>
                <w:lang w:val="en-US" w:eastAsia="zh-CN"/>
              </w:rPr>
              <w:t>14100</w:t>
            </w:r>
            <w:r>
              <w:rPr>
                <w:rFonts w:hint="default" w:cs="Calibri"/>
                <w:color w:val="auto"/>
                <w:sz w:val="24"/>
                <w:highlight w:val="none"/>
                <w:lang w:eastAsia="zh-CN"/>
              </w:rPr>
              <w:t>元</w:t>
            </w:r>
            <w:r>
              <w:rPr>
                <w:rFonts w:hint="eastAsia" w:ascii="宋体" w:hAnsi="宋体" w:cs="宋体"/>
                <w:color w:val="auto"/>
                <w:kern w:val="0"/>
                <w:sz w:val="24"/>
                <w:highlight w:val="none"/>
              </w:rPr>
              <w:t>；</w:t>
            </w:r>
          </w:p>
          <w:p w14:paraId="752926C2">
            <w:pPr>
              <w:shd w:val="clear"/>
              <w:spacing w:line="360" w:lineRule="auto"/>
              <w:ind w:firstLine="314" w:firstLineChars="131"/>
              <w:rPr>
                <w:rFonts w:hint="eastAsia" w:ascii="宋体" w:hAnsi="宋体" w:cs="宋体"/>
                <w:color w:val="auto"/>
                <w:kern w:val="0"/>
                <w:sz w:val="24"/>
                <w:highlight w:val="none"/>
              </w:rPr>
            </w:pPr>
            <w:r>
              <w:rPr>
                <w:rFonts w:hint="eastAsia" w:ascii="宋体" w:hAnsi="宋体" w:cs="宋体"/>
                <w:color w:val="auto"/>
                <w:kern w:val="0"/>
                <w:sz w:val="24"/>
                <w:highlight w:val="none"/>
              </w:rPr>
              <w:t>（2）支付期限、方式：</w:t>
            </w:r>
            <w:r>
              <w:rPr>
                <w:rFonts w:cs="Calibri"/>
                <w:color w:val="auto"/>
                <w:sz w:val="24"/>
                <w:highlight w:val="none"/>
              </w:rPr>
              <w:t>成交供应商在接到成交通知书时以人民币方式</w:t>
            </w:r>
            <w:r>
              <w:rPr>
                <w:rFonts w:hint="default" w:cs="Calibri"/>
                <w:color w:val="auto"/>
                <w:sz w:val="24"/>
                <w:highlight w:val="none"/>
                <w:lang w:eastAsia="zh-CN"/>
              </w:rPr>
              <w:t>（对公</w:t>
            </w:r>
            <w:r>
              <w:rPr>
                <w:rFonts w:hint="default" w:cs="Calibri"/>
                <w:color w:val="auto"/>
                <w:sz w:val="24"/>
                <w:highlight w:val="none"/>
              </w:rPr>
              <w:t>转账</w:t>
            </w:r>
            <w:r>
              <w:rPr>
                <w:rFonts w:cs="Calibri"/>
                <w:color w:val="auto"/>
                <w:sz w:val="24"/>
                <w:highlight w:val="none"/>
              </w:rPr>
              <w:t>/现金</w:t>
            </w:r>
            <w:r>
              <w:rPr>
                <w:rFonts w:hint="default" w:cs="Calibri"/>
                <w:color w:val="auto"/>
                <w:sz w:val="24"/>
                <w:highlight w:val="none"/>
                <w:lang w:eastAsia="zh-CN"/>
              </w:rPr>
              <w:t>）</w:t>
            </w:r>
            <w:r>
              <w:rPr>
                <w:rFonts w:cs="Calibri"/>
                <w:color w:val="auto"/>
                <w:sz w:val="24"/>
                <w:highlight w:val="none"/>
              </w:rPr>
              <w:t>向采购代理机构支付</w:t>
            </w:r>
            <w:r>
              <w:rPr>
                <w:rFonts w:hint="eastAsia" w:ascii="宋体" w:hAnsi="宋体" w:cs="宋体"/>
                <w:color w:val="auto"/>
                <w:kern w:val="0"/>
                <w:sz w:val="24"/>
                <w:highlight w:val="none"/>
              </w:rPr>
              <w:t>。</w:t>
            </w:r>
          </w:p>
          <w:p w14:paraId="6C7451B1">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单位名称：浙江省成套招标代理有限公司湖州分公司</w:t>
            </w:r>
          </w:p>
          <w:p w14:paraId="1C189693">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开户银行：湖州银行日月城支行</w:t>
            </w:r>
          </w:p>
          <w:p w14:paraId="2BB94E7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银行账号：8000 2764 5000 167</w:t>
            </w:r>
          </w:p>
          <w:p w14:paraId="191AFCFC">
            <w:pPr>
              <w:shd w:val="clear"/>
              <w:spacing w:line="360" w:lineRule="auto"/>
              <w:ind w:firstLine="316" w:firstLineChars="131"/>
              <w:rPr>
                <w:rFonts w:ascii="宋体" w:hAnsi="宋体" w:cs="宋体"/>
                <w:b/>
                <w:color w:val="auto"/>
                <w:kern w:val="0"/>
                <w:highlight w:val="none"/>
              </w:rPr>
            </w:pPr>
            <w:r>
              <w:rPr>
                <w:rFonts w:hint="eastAsia" w:ascii="宋体" w:hAnsi="宋体" w:cs="宋体"/>
                <w:b/>
                <w:color w:val="auto"/>
                <w:kern w:val="0"/>
                <w:sz w:val="24"/>
                <w:highlight w:val="none"/>
              </w:rPr>
              <w:t>供应商</w:t>
            </w:r>
            <w:r>
              <w:rPr>
                <w:rFonts w:hint="eastAsia" w:ascii="宋体" w:hAnsi="宋体" w:cs="宋体"/>
                <w:b/>
                <w:color w:val="auto"/>
                <w:sz w:val="24"/>
                <w:highlight w:val="none"/>
              </w:rPr>
              <w:t>不按要求</w:t>
            </w:r>
            <w:r>
              <w:rPr>
                <w:rFonts w:hint="eastAsia" w:ascii="宋体" w:hAnsi="宋体" w:cs="宋体"/>
                <w:b/>
                <w:color w:val="auto"/>
                <w:kern w:val="0"/>
                <w:sz w:val="24"/>
                <w:highlight w:val="none"/>
              </w:rPr>
              <w:t>支付采购代理服务费的，履约验收不予通过。</w:t>
            </w:r>
          </w:p>
        </w:tc>
      </w:tr>
      <w:bookmarkEnd w:id="8"/>
    </w:tbl>
    <w:p w14:paraId="00221492">
      <w:pPr>
        <w:widowControl/>
        <w:shd w:val="clear"/>
        <w:adjustRightInd/>
        <w:jc w:val="left"/>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30BDCA72">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627C73B">
      <w:pPr>
        <w:pStyle w:val="33"/>
        <w:shd w:val="clear"/>
        <w:spacing w:line="360" w:lineRule="auto"/>
        <w:outlineLvl w:val="2"/>
        <w:rPr>
          <w:rFonts w:hAnsi="宋体" w:cs="宋体"/>
          <w:b/>
          <w:color w:val="auto"/>
          <w:sz w:val="24"/>
          <w:highlight w:val="none"/>
        </w:rPr>
      </w:pPr>
      <w:r>
        <w:rPr>
          <w:rFonts w:hint="eastAsia" w:hAnsi="宋体" w:cs="宋体"/>
          <w:b/>
          <w:color w:val="auto"/>
          <w:sz w:val="24"/>
          <w:highlight w:val="none"/>
        </w:rPr>
        <w:t>1.适用范围</w:t>
      </w:r>
    </w:p>
    <w:p w14:paraId="06E3DFA3">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C450D03">
      <w:pPr>
        <w:pStyle w:val="33"/>
        <w:shd w:val="clear"/>
        <w:spacing w:line="360" w:lineRule="auto"/>
        <w:outlineLvl w:val="2"/>
        <w:rPr>
          <w:rFonts w:hAnsi="宋体" w:cs="宋体"/>
          <w:b/>
          <w:color w:val="auto"/>
          <w:sz w:val="24"/>
          <w:highlight w:val="none"/>
        </w:rPr>
      </w:pPr>
      <w:r>
        <w:rPr>
          <w:rFonts w:hint="eastAsia" w:hAnsi="宋体" w:cs="宋体"/>
          <w:b/>
          <w:color w:val="auto"/>
          <w:sz w:val="24"/>
          <w:highlight w:val="none"/>
        </w:rPr>
        <w:t>2.定义</w:t>
      </w:r>
    </w:p>
    <w:p w14:paraId="7B5CDCA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2.1“采购人”系指竞争性磋商公告中载明的本项目的采购人。</w:t>
      </w:r>
    </w:p>
    <w:p w14:paraId="750070B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2.2“采购代理机构”系指竞争性磋商公告中载明的本项目的采购代理机构。</w:t>
      </w:r>
    </w:p>
    <w:p w14:paraId="2ACFAC7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2.3“供应商”系指是指提交响应文件和报价、参与竞争性磋商采购活动的法人、其他组织或者自然人。</w:t>
      </w:r>
    </w:p>
    <w:p w14:paraId="6DFA41D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3962FC4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250113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90B484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2.7“▲”系指实质性要求条款，“</w:t>
      </w:r>
      <w:sdt>
        <w:sdtPr>
          <w:rPr>
            <w:rFonts w:hint="eastAsia" w:ascii="宋体" w:hAnsi="宋体" w:cs="宋体"/>
            <w:color w:val="auto"/>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ascii="宋体" w:hAnsi="宋体" w:cs="宋体"/>
              <w:color w:val="auto"/>
              <w:sz w:val="24"/>
              <w:highlight w:val="none"/>
            </w:rPr>
            <w:sym w:font="Wingdings" w:char="F0FE"/>
          </w:r>
        </w:sdtContent>
      </w:sdt>
      <w:r>
        <w:rPr>
          <w:rFonts w:hint="eastAsia" w:ascii="宋体" w:hAnsi="宋体" w:cs="宋体"/>
          <w:color w:val="auto"/>
          <w:sz w:val="24"/>
          <w:highlight w:val="none"/>
        </w:rPr>
        <w:t>”系指适用本项目的要求，“</w:t>
      </w:r>
      <w:sdt>
        <w:sdtPr>
          <w:rPr>
            <w:rFonts w:hint="eastAsia" w:ascii="宋体" w:hAnsi="宋体" w:cs="宋体"/>
            <w:color w:val="auto"/>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ascii="宋体" w:hAnsi="宋体" w:cs="宋体"/>
              <w:color w:val="auto"/>
              <w:sz w:val="24"/>
              <w:highlight w:val="none"/>
            </w:rPr>
            <w:t>☐</w:t>
          </w:r>
        </w:sdtContent>
      </w:sdt>
      <w:r>
        <w:rPr>
          <w:rFonts w:hint="eastAsia" w:ascii="宋体" w:hAnsi="宋体" w:cs="宋体"/>
          <w:color w:val="auto"/>
          <w:sz w:val="24"/>
          <w:highlight w:val="none"/>
        </w:rPr>
        <w:t>”系指不适用本项目的要求，“※”系指磋商过程中可能实质性变动的内容。</w:t>
      </w:r>
    </w:p>
    <w:p w14:paraId="4613EBD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2.8“项目属性”系采购人根据财政部门批准的政府采购计划书中“采购目录”对应确定的货物、服务或工程三类的一种。本采购项目的“项目属性”</w:t>
      </w:r>
      <w:r>
        <w:rPr>
          <w:rFonts w:hint="eastAsia" w:ascii="宋体" w:hAnsi="宋体" w:cs="宋体"/>
          <w:color w:val="auto"/>
          <w:sz w:val="24"/>
          <w:highlight w:val="none"/>
          <w:lang w:eastAsia="zh-CN"/>
        </w:rPr>
        <w:t>为工程。具体</w:t>
      </w:r>
      <w:r>
        <w:rPr>
          <w:rFonts w:hint="eastAsia" w:ascii="宋体" w:hAnsi="宋体" w:cs="宋体"/>
          <w:color w:val="auto"/>
          <w:sz w:val="24"/>
          <w:highlight w:val="none"/>
        </w:rPr>
        <w:t>见供应商须知前附表。</w:t>
      </w:r>
    </w:p>
    <w:p w14:paraId="1F63D2E4">
      <w:pPr>
        <w:pStyle w:val="33"/>
        <w:shd w:val="clear"/>
        <w:spacing w:line="360" w:lineRule="auto"/>
        <w:outlineLvl w:val="2"/>
        <w:rPr>
          <w:rFonts w:hAnsi="宋体" w:cs="宋体"/>
          <w:b/>
          <w:color w:val="auto"/>
          <w:sz w:val="24"/>
          <w:highlight w:val="none"/>
        </w:rPr>
      </w:pPr>
      <w:r>
        <w:rPr>
          <w:rFonts w:hint="eastAsia" w:hAnsi="宋体" w:cs="宋体"/>
          <w:b/>
          <w:color w:val="auto"/>
          <w:sz w:val="24"/>
          <w:highlight w:val="none"/>
        </w:rPr>
        <w:t>3.政府采购政策要求</w:t>
      </w:r>
    </w:p>
    <w:p w14:paraId="2E61A36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3.1进口产品管理</w:t>
      </w:r>
    </w:p>
    <w:p w14:paraId="48F0AEB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政府采购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E60D14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3.1.2本项目是否允许采购进口产品：</w:t>
      </w:r>
      <w:r>
        <w:rPr>
          <w:rFonts w:hint="eastAsia" w:ascii="宋体" w:hAnsi="宋体" w:cs="宋体"/>
          <w:color w:val="auto"/>
          <w:sz w:val="24"/>
          <w:highlight w:val="none"/>
          <w:lang w:eastAsia="zh-CN"/>
        </w:rPr>
        <w:t>本项目不允许</w:t>
      </w:r>
      <w:r>
        <w:rPr>
          <w:rFonts w:hint="eastAsia" w:ascii="宋体" w:hAnsi="宋体" w:cs="宋体"/>
          <w:color w:val="auto"/>
          <w:sz w:val="24"/>
          <w:highlight w:val="none"/>
        </w:rPr>
        <w:t>允许采购进口产品</w:t>
      </w:r>
      <w:r>
        <w:rPr>
          <w:rFonts w:hint="eastAsia" w:ascii="宋体" w:hAnsi="宋体" w:cs="宋体"/>
          <w:color w:val="auto"/>
          <w:sz w:val="24"/>
          <w:highlight w:val="none"/>
          <w:lang w:eastAsia="zh-CN"/>
        </w:rPr>
        <w:t>。具体</w:t>
      </w:r>
      <w:r>
        <w:rPr>
          <w:rFonts w:hint="eastAsia" w:ascii="宋体" w:hAnsi="宋体" w:cs="宋体"/>
          <w:color w:val="auto"/>
          <w:sz w:val="24"/>
          <w:highlight w:val="none"/>
        </w:rPr>
        <w:t>见供应商须知前附表。</w:t>
      </w:r>
    </w:p>
    <w:p w14:paraId="4B686DE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3.2支持中小企业发展</w:t>
      </w:r>
    </w:p>
    <w:p w14:paraId="7CD6B9C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171C12E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016B84C">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3.2.2本项目采购标的及其对应的中小企业划分标准所属行业：见供应商须知前附表。</w:t>
      </w:r>
    </w:p>
    <w:p w14:paraId="3D3E5FB2">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3.2.3供应商符合下列情形之一的，享受中小企业扶持政策：</w:t>
      </w:r>
    </w:p>
    <w:p w14:paraId="6276BE3D">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工程</w:t>
      </w:r>
      <w:r>
        <w:rPr>
          <w:rFonts w:hint="eastAsia" w:ascii="宋体" w:hAnsi="宋体" w:cs="宋体"/>
          <w:color w:val="auto"/>
          <w:kern w:val="0"/>
          <w:sz w:val="24"/>
          <w:highlight w:val="none"/>
        </w:rPr>
        <w:t>全部</w:t>
      </w:r>
      <w:r>
        <w:rPr>
          <w:rFonts w:ascii="宋体" w:hAnsi="宋体" w:cs="宋体"/>
          <w:color w:val="auto"/>
          <w:kern w:val="0"/>
          <w:sz w:val="24"/>
          <w:highlight w:val="none"/>
        </w:rPr>
        <w:t>由中小企业承建，即工程施工单位为中小企业</w:t>
      </w:r>
      <w:r>
        <w:rPr>
          <w:rFonts w:hint="eastAsia" w:ascii="宋体" w:hAnsi="宋体" w:cs="宋体"/>
          <w:color w:val="auto"/>
          <w:kern w:val="0"/>
          <w:sz w:val="24"/>
          <w:highlight w:val="none"/>
        </w:rPr>
        <w:t>；</w:t>
      </w:r>
    </w:p>
    <w:p w14:paraId="5B1B3CC1">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（2）竞争性磋商公告载明接受联合体的，联合体各方均为中小企业的，联合体视同中小企业。其中，联合体各方均为小微企业的，联合体视同小微企业；</w:t>
      </w:r>
    </w:p>
    <w:p w14:paraId="34321CC9">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067AD7C">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（4）符合《关于促进残疾人就业政府采购政策的通知》（财库〔</w:t>
      </w:r>
      <w:r>
        <w:rPr>
          <w:rFonts w:ascii="宋体" w:hAnsi="宋体" w:cs="宋体"/>
          <w:color w:val="auto"/>
          <w:kern w:val="0"/>
          <w:sz w:val="24"/>
          <w:highlight w:val="none"/>
        </w:rPr>
        <w:t>2017〕141号）规定的条件并提供《残疾人福利性单位声明函》（附件1）的残疾人福利性单位视同小型、微型企业</w:t>
      </w:r>
      <w:r>
        <w:rPr>
          <w:rFonts w:hint="eastAsia" w:ascii="宋体" w:hAnsi="宋体" w:cs="宋体"/>
          <w:color w:val="auto"/>
          <w:kern w:val="0"/>
          <w:sz w:val="24"/>
          <w:highlight w:val="none"/>
        </w:rPr>
        <w:t>。</w:t>
      </w:r>
    </w:p>
    <w:p w14:paraId="2877D6BE">
      <w:pPr>
        <w:widowControl/>
        <w:shd w:val="clea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2</w:t>
      </w:r>
      <w:r>
        <w:rPr>
          <w:rFonts w:ascii="宋体" w:hAnsi="宋体" w:cs="宋体"/>
          <w:color w:val="auto"/>
          <w:kern w:val="0"/>
          <w:sz w:val="24"/>
          <w:highlight w:val="none"/>
        </w:rPr>
        <w:t>.</w:t>
      </w:r>
      <w:r>
        <w:rPr>
          <w:rFonts w:hint="eastAsia" w:ascii="宋体" w:hAnsi="宋体" w:cs="宋体"/>
          <w:color w:val="auto"/>
          <w:kern w:val="0"/>
          <w:sz w:val="24"/>
          <w:highlight w:val="none"/>
        </w:rPr>
        <w:t>4中小企业享受扶持政策，分为：</w:t>
      </w:r>
    </w:p>
    <w:p w14:paraId="35BC6D19">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（1）面向中小企业预留份额，即按竞争性磋商公告要求，专门面向中小企业的项目（或采购包），或要求中小企业合同（小微企业合同）金额达到比例要求的项目（或采购包）。此类项目（或采购包）不进行</w:t>
      </w:r>
      <w:r>
        <w:rPr>
          <w:rFonts w:hint="eastAsia" w:ascii="宋体" w:hAnsi="宋体" w:cs="宋体"/>
          <w:color w:val="auto"/>
          <w:sz w:val="24"/>
          <w:highlight w:val="none"/>
        </w:rPr>
        <w:t>价格扣除优惠</w:t>
      </w:r>
      <w:r>
        <w:rPr>
          <w:rFonts w:hint="eastAsia" w:ascii="宋体" w:hAnsi="宋体" w:cs="宋体"/>
          <w:color w:val="auto"/>
          <w:kern w:val="0"/>
          <w:sz w:val="24"/>
          <w:highlight w:val="none"/>
        </w:rPr>
        <w:t>；</w:t>
      </w:r>
    </w:p>
    <w:p w14:paraId="4793CBD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（2）未面向中小企业预留份额的项目（或采购包），报价评审时进行</w:t>
      </w:r>
      <w:r>
        <w:rPr>
          <w:rFonts w:hint="eastAsia" w:ascii="宋体" w:hAnsi="宋体" w:cs="宋体"/>
          <w:color w:val="auto"/>
          <w:sz w:val="24"/>
          <w:highlight w:val="none"/>
        </w:rPr>
        <w:t>价格扣除优惠，具体为：对小型和微型企业的最后报价给予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ECF3DE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3.2.5享受中小企业扶持政策的供应商获得政府采购合同后，小微企业不得将合同分包给大中型企业，中型企业不得将合同分包给大型企业。</w:t>
      </w:r>
    </w:p>
    <w:p w14:paraId="5AB3EDC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3.2.6可享受中小企业扶持政策的供应商，应按照采购文件格式要求提供《中小企业声明函》，提供的《中小企业声明函》与实际情况不符的，不享受中小企业扶持政策。声明内容不实的，属于提供虚假材料谋取中标、成交的，依法承担法律责任。</w:t>
      </w:r>
    </w:p>
    <w:p w14:paraId="386FFBF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3.3支持绿色发展</w:t>
      </w:r>
    </w:p>
    <w:p w14:paraId="2216BAE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3.3.1采购人对纳入节能产品、环境标志产品实施政府优先采购和强制采购，具体为：</w:t>
      </w:r>
    </w:p>
    <w:p w14:paraId="2A1C1F67">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采购人拟采购的产品纳入政府强制采购的节能产品品目清单范围的，供应商应当提供节能产品并按采购文件要求提供相关产品认证证书。未按采购文件要求提供国家确定的认证机构出具的、处于有效期之内的节能产品认证证书的，响应文件无效。</w:t>
      </w:r>
    </w:p>
    <w:p w14:paraId="728C463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拟采购的产品纳入环境标志产品品目清单范围，或者纳入节能产品品目清单范围但尚不属于政府强制采购的，对获得证书的产品实施政府优先采购。供应商提供环境标志产品、节能产品，应按采购文件要求提供相关产品认证证书。未按采购文件要求提供国家确定的认证机构出具的、处于有效期之内的节能产品认证证书的，不作为环境标志产品、节能产品。</w:t>
      </w:r>
    </w:p>
    <w:p w14:paraId="21899C16">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3）本项目</w:t>
      </w:r>
      <w:r>
        <w:rPr>
          <w:rFonts w:hint="eastAsia" w:ascii="宋体" w:hAnsi="宋体" w:cs="宋体"/>
          <w:color w:val="auto"/>
          <w:kern w:val="0"/>
          <w:sz w:val="24"/>
          <w:highlight w:val="none"/>
        </w:rPr>
        <w:t>实施政府优先采购和强制采购</w:t>
      </w:r>
      <w:r>
        <w:rPr>
          <w:rFonts w:ascii="宋体" w:hAnsi="宋体" w:cs="宋体"/>
          <w:color w:val="auto"/>
          <w:kern w:val="0"/>
          <w:sz w:val="24"/>
          <w:highlight w:val="none"/>
        </w:rPr>
        <w:t>的</w:t>
      </w:r>
      <w:r>
        <w:rPr>
          <w:rFonts w:hint="eastAsia" w:ascii="宋体" w:hAnsi="宋体" w:cs="宋体"/>
          <w:color w:val="auto"/>
          <w:kern w:val="0"/>
          <w:sz w:val="24"/>
          <w:highlight w:val="none"/>
        </w:rPr>
        <w:t>节能产品、环境标志产品：</w:t>
      </w:r>
      <w:r>
        <w:rPr>
          <w:rFonts w:hint="eastAsia" w:ascii="宋体" w:hAnsi="宋体" w:cs="宋体"/>
          <w:color w:val="auto"/>
          <w:kern w:val="0"/>
          <w:sz w:val="24"/>
          <w:highlight w:val="none"/>
          <w:lang w:eastAsia="zh-CN"/>
        </w:rPr>
        <w:t>无</w:t>
      </w:r>
      <w:r>
        <w:rPr>
          <w:rFonts w:hint="eastAsia" w:ascii="宋体" w:hAnsi="宋体" w:cs="宋体"/>
          <w:color w:val="auto"/>
          <w:kern w:val="0"/>
          <w:sz w:val="24"/>
          <w:highlight w:val="none"/>
        </w:rPr>
        <w:t>。</w:t>
      </w:r>
    </w:p>
    <w:p w14:paraId="74B421A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3.3.2采购人支持实现绿色发展，包括但不限于：</w:t>
      </w:r>
    </w:p>
    <w:p w14:paraId="07C406E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（1）纳入政府采购管理的修缮、装修类项目采购建材的，鼓励采购人将绿色建材性能、指标等作为实质性条件纳入采购文件和合同，具体性能指标要求参考相关绿色建材政府采购需求标准。</w:t>
      </w:r>
    </w:p>
    <w:p w14:paraId="6B24B84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5CDF790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鼓励供应商在参加政府采购过程中开展绿色设计、选择绿色材料、打造绿色制造工艺、开展绿色运输、做好废弃产品回收处理，实现产品全周期的绿色环保。鼓励采购人对其提高预付款比例、免收履约担保。</w:t>
      </w:r>
    </w:p>
    <w:p w14:paraId="2061A35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（4）具体以采购文件第三部分、第四部分、第五部分要求为准。</w:t>
      </w:r>
    </w:p>
    <w:p w14:paraId="1997637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3.4保护知识产权、</w:t>
      </w:r>
      <w:r>
        <w:rPr>
          <w:rFonts w:hint="eastAsia" w:ascii="宋体" w:hAnsi="宋体" w:cs="宋体"/>
          <w:bCs/>
          <w:color w:val="auto"/>
          <w:sz w:val="24"/>
          <w:highlight w:val="none"/>
        </w:rPr>
        <w:t>支持创新发展</w:t>
      </w:r>
    </w:p>
    <w:p w14:paraId="224D0268">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1采购人贯彻落实知识产权保护相关法律法规，应当采购使用正版软件。</w:t>
      </w:r>
    </w:p>
    <w:p w14:paraId="650FA4B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3.4.2采购人优先采购被认定为首台套产品和“制造精品”的自主创新产品。</w:t>
      </w:r>
    </w:p>
    <w:p w14:paraId="7B439F5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5E7EDD2">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3.5平等对待内外资企业</w:t>
      </w:r>
    </w:p>
    <w:p w14:paraId="55E24D9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采购人平等对待内外资企业，不会区别对待内外资企业在中国境内生产的产品。</w:t>
      </w:r>
    </w:p>
    <w:p w14:paraId="3C2B2DAE">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3.6</w:t>
      </w:r>
      <w:r>
        <w:rPr>
          <w:rFonts w:hint="eastAsia" w:ascii="宋体" w:hAnsi="宋体" w:cs="宋体"/>
          <w:color w:val="auto"/>
          <w:sz w:val="24"/>
          <w:highlight w:val="none"/>
        </w:rPr>
        <w:t>除上述政府采购政策要求外，采购项目可能需要落实本须知未涉及的政府采购政策要求，包括当地优化营商环境、提高采购效率等的举措。</w:t>
      </w:r>
    </w:p>
    <w:p w14:paraId="5AF071AD">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3.7</w:t>
      </w:r>
      <w:r>
        <w:rPr>
          <w:rFonts w:hint="eastAsia" w:ascii="宋体" w:hAnsi="宋体" w:cs="宋体"/>
          <w:color w:val="auto"/>
          <w:kern w:val="0"/>
          <w:sz w:val="24"/>
          <w:highlight w:val="none"/>
        </w:rPr>
        <w:t>其他需要落实的政府采购政策：</w:t>
      </w:r>
      <w:r>
        <w:rPr>
          <w:rFonts w:hint="eastAsia" w:ascii="宋体" w:hAnsi="宋体" w:cs="宋体"/>
          <w:color w:val="auto"/>
          <w:kern w:val="0"/>
          <w:sz w:val="24"/>
          <w:highlight w:val="none"/>
          <w:lang w:eastAsia="zh-CN"/>
        </w:rPr>
        <w:t>无</w:t>
      </w:r>
      <w:r>
        <w:rPr>
          <w:rFonts w:hint="eastAsia" w:ascii="宋体" w:hAnsi="宋体" w:cs="宋体"/>
          <w:color w:val="auto"/>
          <w:kern w:val="0"/>
          <w:sz w:val="24"/>
          <w:highlight w:val="none"/>
        </w:rPr>
        <w:t>。</w:t>
      </w:r>
    </w:p>
    <w:p w14:paraId="734F0FA9">
      <w:pPr>
        <w:shd w:val="clear"/>
        <w:snapToGrid w:val="0"/>
        <w:spacing w:line="360" w:lineRule="auto"/>
        <w:outlineLvl w:val="2"/>
        <w:rPr>
          <w:rFonts w:ascii="宋体" w:hAnsi="宋体" w:cs="宋体"/>
          <w:color w:val="auto"/>
          <w:sz w:val="24"/>
          <w:highlight w:val="none"/>
        </w:rPr>
      </w:pPr>
      <w:r>
        <w:rPr>
          <w:rFonts w:ascii="宋体" w:hAnsi="宋体" w:cs="宋体"/>
          <w:b/>
          <w:snapToGrid w:val="0"/>
          <w:color w:val="auto"/>
          <w:sz w:val="24"/>
          <w:szCs w:val="21"/>
          <w:highlight w:val="none"/>
        </w:rPr>
        <w:t>4.</w:t>
      </w:r>
      <w:r>
        <w:rPr>
          <w:rFonts w:hint="eastAsia" w:ascii="宋体" w:hAnsi="宋体" w:cs="宋体"/>
          <w:b/>
          <w:snapToGrid w:val="0"/>
          <w:color w:val="auto"/>
          <w:sz w:val="24"/>
          <w:szCs w:val="21"/>
          <w:highlight w:val="none"/>
        </w:rPr>
        <w:t>询问、质疑、投诉</w:t>
      </w:r>
    </w:p>
    <w:p w14:paraId="414AFBA6">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4.1询问</w:t>
      </w:r>
    </w:p>
    <w:p w14:paraId="31123FE4">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4.1.1供应商对政府采购活动事项有疑问的，可以向采购人或其委托的采购代理机构提出询问。</w:t>
      </w:r>
    </w:p>
    <w:p w14:paraId="431EDFFE">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rPr>
        <w:t>4.1.2</w:t>
      </w:r>
      <w:r>
        <w:rPr>
          <w:rFonts w:ascii="宋体" w:hAnsi="宋体" w:cs="宋体"/>
          <w:color w:val="auto"/>
          <w:sz w:val="24"/>
          <w:highlight w:val="none"/>
        </w:rPr>
        <w:t>鼓励供应商在线提起询问，路径为：政</w:t>
      </w:r>
      <w:r>
        <w:rPr>
          <w:rFonts w:hint="eastAsia" w:ascii="宋体" w:hAnsi="宋体" w:cs="宋体"/>
          <w:color w:val="auto"/>
          <w:sz w:val="24"/>
          <w:highlight w:val="none"/>
        </w:rPr>
        <w:t>采云</w:t>
      </w:r>
      <w:r>
        <w:rPr>
          <w:rFonts w:ascii="宋体" w:hAnsi="宋体" w:cs="宋体"/>
          <w:color w:val="auto"/>
          <w:sz w:val="24"/>
          <w:highlight w:val="none"/>
        </w:rPr>
        <w:t>-项目采购-询问质疑投诉-询问列表</w:t>
      </w:r>
      <w:r>
        <w:rPr>
          <w:rFonts w:hint="eastAsia" w:ascii="宋体" w:hAnsi="宋体" w:cs="宋体"/>
          <w:color w:val="auto"/>
          <w:sz w:val="24"/>
          <w:highlight w:val="none"/>
        </w:rPr>
        <w:t>。</w:t>
      </w:r>
    </w:p>
    <w:p w14:paraId="2E923C28">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4.1.3采购人或者采购代理机构应当在3个工作日内对供应商依法提出的询问作出答复，但答复的内容不得涉及商业秘密。供应商提出的询问超出委托代理协议的委托授权范围的，采购代理机构应当告知供应商向采购人提出。</w:t>
      </w:r>
    </w:p>
    <w:p w14:paraId="7885C254">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4.2质疑</w:t>
      </w:r>
    </w:p>
    <w:p w14:paraId="63671811">
      <w:pPr>
        <w:pStyle w:val="33"/>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供应商认为采购文件、采购过程和成交结果使自己的权益受到损害的，可以在知道或者应知其权益受到损害之日起七个工作日内，以书面形式向采购人或者采购代理机构提出质疑。否则，采购人或者采购代理机构不予受理。知道或者应知其权益受到损害之日，为：</w:t>
      </w:r>
    </w:p>
    <w:p w14:paraId="3BF58349">
      <w:pPr>
        <w:pStyle w:val="33"/>
        <w:shd w:val="clear"/>
        <w:snapToGrid w:val="0"/>
        <w:spacing w:line="360" w:lineRule="auto"/>
        <w:ind w:firstLine="480" w:firstLineChars="200"/>
        <w:rPr>
          <w:rFonts w:hAnsi="宋体" w:cs="宋体"/>
          <w:snapToGrid/>
          <w:color w:val="auto"/>
          <w:sz w:val="24"/>
          <w:highlight w:val="none"/>
        </w:rPr>
      </w:pPr>
      <w:r>
        <w:rPr>
          <w:rFonts w:hint="eastAsia" w:hAnsi="宋体" w:cs="宋体"/>
          <w:color w:val="auto"/>
          <w:sz w:val="24"/>
          <w:highlight w:val="none"/>
        </w:rPr>
        <w:t>（1）</w:t>
      </w:r>
      <w:r>
        <w:rPr>
          <w:rFonts w:hint="eastAsia" w:hAnsi="宋体" w:cs="宋体"/>
          <w:snapToGrid/>
          <w:color w:val="auto"/>
          <w:sz w:val="24"/>
          <w:highlight w:val="none"/>
        </w:rPr>
        <w:t>对采购文件提出质疑的，为供应商获得采购文件之日或者采购文件公告期限届满之日；</w:t>
      </w:r>
    </w:p>
    <w:p w14:paraId="236FBB1F">
      <w:pPr>
        <w:pStyle w:val="3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（2）对采购过程提出质疑的，为各采购程序环节结束之日；</w:t>
      </w:r>
    </w:p>
    <w:p w14:paraId="1E1AA433">
      <w:pPr>
        <w:pStyle w:val="3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（3）对采购结果提出质疑的，为采购结果公告期限届满之日。</w:t>
      </w:r>
    </w:p>
    <w:p w14:paraId="6A02B310">
      <w:pPr>
        <w:pStyle w:val="33"/>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.2提出质疑的供应商应当是参与所质疑项目采购活动的供应商。潜在供应商已依法获取其可质疑的采购文件的，可以对该文件提出质疑。</w:t>
      </w:r>
    </w:p>
    <w:p w14:paraId="5336B114">
      <w:pPr>
        <w:pStyle w:val="33"/>
        <w:shd w:val="clear"/>
        <w:snapToGrid w:val="0"/>
        <w:spacing w:line="360" w:lineRule="auto"/>
        <w:ind w:firstLine="480" w:firstLineChars="200"/>
        <w:rPr>
          <w:rFonts w:hAnsi="宋体" w:cs="宋体"/>
          <w:color w:val="auto"/>
          <w:kern w:val="0"/>
          <w:sz w:val="24"/>
          <w:highlight w:val="none"/>
          <w:lang w:val="zh-CN"/>
        </w:rPr>
      </w:pPr>
      <w:r>
        <w:rPr>
          <w:rFonts w:hAnsi="宋体" w:cs="宋体"/>
          <w:color w:val="auto"/>
          <w:sz w:val="24"/>
          <w:highlight w:val="none"/>
        </w:rPr>
        <w:t>以联合体形</w:t>
      </w:r>
      <w:r>
        <w:rPr>
          <w:rFonts w:hint="eastAsia" w:hAnsi="宋体" w:cs="宋体"/>
          <w:color w:val="auto"/>
          <w:sz w:val="24"/>
          <w:highlight w:val="none"/>
        </w:rPr>
        <w:t>式参加政府采购活动的，其质疑应当由组成联合体的所有供应商共同提出。</w:t>
      </w:r>
      <w:r>
        <w:rPr>
          <w:rFonts w:hint="eastAsia" w:hAnsi="宋体" w:cs="宋体"/>
          <w:color w:val="auto"/>
          <w:kern w:val="0"/>
          <w:sz w:val="24"/>
          <w:highlight w:val="none"/>
          <w:lang w:val="zh-CN"/>
        </w:rPr>
        <w:t>4.2.3</w:t>
      </w:r>
      <w:r>
        <w:rPr>
          <w:rFonts w:hAnsi="宋体" w:cs="宋体"/>
          <w:color w:val="auto"/>
          <w:sz w:val="24"/>
          <w:highlight w:val="none"/>
        </w:rPr>
        <w:t>对同一采购程序环节的质疑，供应商须在法定质疑期内一次性提出。</w:t>
      </w:r>
      <w:r>
        <w:rPr>
          <w:rFonts w:hint="eastAsia" w:hAnsi="宋体" w:cs="宋体"/>
          <w:color w:val="auto"/>
          <w:sz w:val="24"/>
          <w:highlight w:val="none"/>
        </w:rPr>
        <w:t>供应商提出质疑应当提交质疑函和必要的证明材料。质疑函应当包括下列内容：</w:t>
      </w:r>
    </w:p>
    <w:p w14:paraId="577FFE2E">
      <w:pPr>
        <w:pStyle w:val="33"/>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（1）供应商的姓名或者名称、地址、邮编、联系人及联系电话；</w:t>
      </w:r>
    </w:p>
    <w:p w14:paraId="3C683581">
      <w:pPr>
        <w:pStyle w:val="33"/>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（2）质疑项目的名称、编号；</w:t>
      </w:r>
    </w:p>
    <w:p w14:paraId="666EC9FA">
      <w:pPr>
        <w:pStyle w:val="33"/>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（3）具体、明确的质疑事项和与质疑事项相关的请求；</w:t>
      </w:r>
    </w:p>
    <w:p w14:paraId="12318ED5">
      <w:pPr>
        <w:pStyle w:val="33"/>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（4）事实依据；</w:t>
      </w:r>
    </w:p>
    <w:p w14:paraId="3B706BAA">
      <w:pPr>
        <w:pStyle w:val="33"/>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（5）必要的法律依据；</w:t>
      </w:r>
    </w:p>
    <w:p w14:paraId="42C52116">
      <w:pPr>
        <w:pStyle w:val="33"/>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（6）提出质疑的日期。</w:t>
      </w:r>
    </w:p>
    <w:p w14:paraId="785D5DEF">
      <w:pPr>
        <w:pStyle w:val="33"/>
        <w:shd w:val="clear"/>
        <w:snapToGrid w:val="0"/>
        <w:spacing w:line="360" w:lineRule="auto"/>
        <w:ind w:firstLine="480" w:firstLineChars="200"/>
        <w:rPr>
          <w:color w:val="auto"/>
          <w:highlight w:val="none"/>
        </w:rPr>
      </w:pPr>
      <w:r>
        <w:rPr>
          <w:rFonts w:hint="eastAsia" w:hAnsi="宋体" w:cs="宋体"/>
          <w:color w:val="auto"/>
          <w:sz w:val="24"/>
          <w:highlight w:val="none"/>
        </w:rPr>
        <w:t>供应商为自然人的，应当由本人签字；供应商为法人或者其他组织的，应当由法定代表人、主要负责人，或者其授权代表签字或者盖章，并加盖公章。</w:t>
      </w:r>
    </w:p>
    <w:p w14:paraId="40475FFD">
      <w:pPr>
        <w:pStyle w:val="33"/>
        <w:shd w:val="clear"/>
        <w:snapToGrid w:val="0"/>
        <w:spacing w:line="360" w:lineRule="auto"/>
        <w:ind w:firstLine="480" w:firstLineChars="200"/>
        <w:rPr>
          <w:color w:val="auto"/>
          <w:highlight w:val="none"/>
        </w:rPr>
      </w:pPr>
      <w:r>
        <w:rPr>
          <w:rFonts w:hint="eastAsia" w:hAnsi="宋体" w:cs="宋体"/>
          <w:color w:val="auto"/>
          <w:sz w:val="24"/>
          <w:highlight w:val="none"/>
        </w:rPr>
        <w:t>质疑函范本及制作说明可在浙江政府采购网-下载专区下载。供应商以直接递交、传真或邮寄方式提交质疑函的，应当为原件，并一式三份。</w:t>
      </w:r>
    </w:p>
    <w:p w14:paraId="70586699">
      <w:pPr>
        <w:pStyle w:val="3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4.3.4</w:t>
      </w:r>
      <w:r>
        <w:rPr>
          <w:rFonts w:hAnsi="宋体" w:cs="宋体"/>
          <w:color w:val="auto"/>
          <w:sz w:val="24"/>
          <w:highlight w:val="none"/>
        </w:rPr>
        <w:t>鼓励供应商在线提起质疑，路径为：政</w:t>
      </w:r>
      <w:r>
        <w:rPr>
          <w:rFonts w:hint="eastAsia" w:hAnsi="宋体" w:cs="宋体"/>
          <w:color w:val="auto"/>
          <w:sz w:val="24"/>
          <w:highlight w:val="none"/>
        </w:rPr>
        <w:t>采云</w:t>
      </w:r>
      <w:r>
        <w:rPr>
          <w:rFonts w:hAnsi="宋体" w:cs="宋体"/>
          <w:color w:val="auto"/>
          <w:sz w:val="24"/>
          <w:highlight w:val="none"/>
        </w:rPr>
        <w:t>-项目采购-询问质疑投诉-质疑列表。</w:t>
      </w:r>
    </w:p>
    <w:p w14:paraId="3A32047E">
      <w:pPr>
        <w:pStyle w:val="33"/>
        <w:shd w:val="clear"/>
        <w:snapToGrid w:val="0"/>
        <w:spacing w:line="360" w:lineRule="auto"/>
        <w:rPr>
          <w:color w:val="auto"/>
          <w:highlight w:val="none"/>
        </w:rPr>
      </w:pPr>
      <w:r>
        <w:rPr>
          <w:rFonts w:hint="eastAsia" w:hAnsi="宋体" w:cs="宋体"/>
          <w:color w:val="auto"/>
          <w:sz w:val="24"/>
          <w:highlight w:val="none"/>
        </w:rPr>
        <w:t>供应商在线提起质疑，通过电子交易平台生成质疑函并使用电子签名后，即为原件。</w:t>
      </w:r>
    </w:p>
    <w:p w14:paraId="2B5AFB96">
      <w:pPr>
        <w:pStyle w:val="33"/>
        <w:shd w:val="clear"/>
        <w:snapToGrid w:val="0"/>
        <w:spacing w:line="360" w:lineRule="auto"/>
        <w:ind w:firstLine="480" w:firstLineChars="200"/>
        <w:rPr>
          <w:color w:val="auto"/>
          <w:highlight w:val="none"/>
        </w:rPr>
      </w:pPr>
      <w:r>
        <w:rPr>
          <w:rFonts w:hAnsi="宋体" w:cs="宋体"/>
          <w:color w:val="auto"/>
          <w:sz w:val="24"/>
          <w:highlight w:val="none"/>
        </w:rPr>
        <w:t>4.3.5采购人或者采购代理机构应当在收到供应商的书面质疑后七个工作日内</w:t>
      </w:r>
      <w:r>
        <w:rPr>
          <w:rFonts w:hint="eastAsia" w:hAnsi="宋体" w:cs="宋体"/>
          <w:color w:val="auto"/>
          <w:sz w:val="24"/>
          <w:highlight w:val="none"/>
        </w:rPr>
        <w:t>作出答复，并以书面形式通知质疑供应商和其他与质疑处理结果有利害关系的政府采购当事人，但答复的内容不得涉及商业秘密。</w:t>
      </w:r>
    </w:p>
    <w:p w14:paraId="7D857B10">
      <w:pPr>
        <w:pStyle w:val="33"/>
        <w:shd w:val="clear"/>
        <w:snapToGrid w:val="0"/>
        <w:spacing w:line="360" w:lineRule="auto"/>
        <w:ind w:firstLine="480" w:firstLineChars="200"/>
        <w:rPr>
          <w:color w:val="auto"/>
          <w:highlight w:val="none"/>
        </w:rPr>
      </w:pPr>
      <w:r>
        <w:rPr>
          <w:rFonts w:hint="eastAsia" w:hAnsi="宋体" w:cs="宋体"/>
          <w:color w:val="auto"/>
          <w:sz w:val="24"/>
          <w:highlight w:val="none"/>
        </w:rPr>
        <w:t>质疑答复责任主体：见供应商须知前附表。</w:t>
      </w:r>
    </w:p>
    <w:p w14:paraId="1EF42A20">
      <w:pPr>
        <w:pStyle w:val="33"/>
        <w:shd w:val="clear"/>
        <w:snapToGrid w:val="0"/>
        <w:spacing w:line="360" w:lineRule="auto"/>
        <w:ind w:firstLine="480" w:firstLineChars="200"/>
        <w:rPr>
          <w:color w:val="auto"/>
          <w:highlight w:val="none"/>
        </w:rPr>
      </w:pPr>
      <w:r>
        <w:rPr>
          <w:rFonts w:hint="eastAsia" w:hAnsi="宋体" w:cs="宋体"/>
          <w:color w:val="auto"/>
          <w:sz w:val="24"/>
          <w:highlight w:val="none"/>
        </w:rPr>
        <w:t>4.3.6</w:t>
      </w:r>
      <w:r>
        <w:rPr>
          <w:rFonts w:hAnsi="宋体" w:cs="宋体"/>
          <w:color w:val="auto"/>
          <w:sz w:val="24"/>
          <w:highlight w:val="none"/>
        </w:rPr>
        <w:t>采购人或者采购代理机构</w:t>
      </w:r>
      <w:r>
        <w:rPr>
          <w:rFonts w:hint="eastAsia" w:hAnsi="宋体" w:cs="宋体"/>
          <w:color w:val="auto"/>
          <w:sz w:val="24"/>
          <w:highlight w:val="none"/>
        </w:rPr>
        <w:t>将及时在浙江政府采购网公开质疑答复内容，但涉及国家秘密、个人隐私、商业秘密以及法律、法规规定应予保密的信息内容除外。</w:t>
      </w:r>
    </w:p>
    <w:p w14:paraId="5ED2876B">
      <w:pPr>
        <w:pStyle w:val="33"/>
        <w:shd w:val="clear"/>
        <w:snapToGrid w:val="0"/>
        <w:spacing w:line="360" w:lineRule="auto"/>
        <w:ind w:firstLine="480" w:firstLineChars="200"/>
        <w:rPr>
          <w:color w:val="auto"/>
          <w:highlight w:val="none"/>
        </w:rPr>
      </w:pPr>
      <w:r>
        <w:rPr>
          <w:rFonts w:hAnsi="宋体" w:cs="宋体"/>
          <w:color w:val="auto"/>
          <w:sz w:val="24"/>
          <w:highlight w:val="none"/>
        </w:rPr>
        <w:t>4.3.</w:t>
      </w:r>
      <w:r>
        <w:rPr>
          <w:rFonts w:hint="eastAsia" w:hAnsi="宋体" w:cs="宋体"/>
          <w:color w:val="auto"/>
          <w:sz w:val="24"/>
          <w:highlight w:val="none"/>
        </w:rPr>
        <w:t>7</w:t>
      </w:r>
      <w:r>
        <w:rPr>
          <w:rFonts w:hAnsi="宋体" w:cs="宋体"/>
          <w:color w:val="auto"/>
          <w:sz w:val="24"/>
          <w:highlight w:val="none"/>
        </w:rPr>
        <w:t>询问或者质疑事项可能影响采购结果的，采购人应当暂停签订合同，已经签订合同的，应当中止履行合同。</w:t>
      </w:r>
    </w:p>
    <w:p w14:paraId="4424E35D">
      <w:pPr>
        <w:pStyle w:val="33"/>
        <w:shd w:val="clear"/>
        <w:snapToGrid w:val="0"/>
        <w:spacing w:line="360" w:lineRule="auto"/>
        <w:ind w:firstLine="480" w:firstLineChars="200"/>
        <w:rPr>
          <w:color w:val="auto"/>
          <w:highlight w:val="none"/>
        </w:rPr>
      </w:pPr>
      <w:r>
        <w:rPr>
          <w:rFonts w:hAnsi="宋体" w:cs="宋体"/>
          <w:color w:val="auto"/>
          <w:sz w:val="24"/>
          <w:highlight w:val="none"/>
        </w:rPr>
        <w:t>4.4投诉</w:t>
      </w:r>
    </w:p>
    <w:p w14:paraId="7C4A0E24">
      <w:pPr>
        <w:pStyle w:val="33"/>
        <w:shd w:val="clear"/>
        <w:snapToGrid w:val="0"/>
        <w:spacing w:line="360" w:lineRule="auto"/>
        <w:ind w:firstLine="480" w:firstLineChars="200"/>
        <w:rPr>
          <w:rFonts w:hAnsi="宋体" w:cs="宋体"/>
          <w:color w:val="auto"/>
          <w:sz w:val="24"/>
          <w:highlight w:val="none"/>
        </w:rPr>
      </w:pPr>
      <w:r>
        <w:rPr>
          <w:rFonts w:hAnsi="宋体" w:cs="宋体"/>
          <w:color w:val="auto"/>
          <w:sz w:val="24"/>
          <w:highlight w:val="none"/>
        </w:rPr>
        <w:t>4.4.1质疑供应商对采购人、采购代理机构的答复不满意或者采购人、采购代理机构未在规定的时间内</w:t>
      </w:r>
      <w:r>
        <w:rPr>
          <w:rFonts w:hint="eastAsia" w:hAnsi="宋体" w:cs="宋体"/>
          <w:color w:val="auto"/>
          <w:sz w:val="24"/>
          <w:highlight w:val="none"/>
        </w:rPr>
        <w:t>作出答复的，可以在答复期满后十五个工作日内向同级政府采购监督管理部门提出投诉。</w:t>
      </w:r>
    </w:p>
    <w:p w14:paraId="11A8CBB6">
      <w:pPr>
        <w:pStyle w:val="33"/>
        <w:shd w:val="clear"/>
        <w:snapToGrid w:val="0"/>
        <w:spacing w:line="360" w:lineRule="auto"/>
        <w:ind w:firstLine="480" w:firstLineChars="200"/>
        <w:rPr>
          <w:color w:val="auto"/>
          <w:highlight w:val="none"/>
        </w:rPr>
      </w:pPr>
      <w:r>
        <w:rPr>
          <w:rFonts w:hAnsi="宋体" w:cs="宋体"/>
          <w:color w:val="auto"/>
          <w:sz w:val="24"/>
          <w:highlight w:val="none"/>
        </w:rPr>
        <w:t>4.4.2供应</w:t>
      </w:r>
      <w:r>
        <w:rPr>
          <w:rFonts w:hint="eastAsia" w:hAnsi="宋体" w:cs="宋体"/>
          <w:color w:val="auto"/>
          <w:sz w:val="24"/>
          <w:highlight w:val="none"/>
        </w:rPr>
        <w:t>商投诉的事项不得超出已质疑事项的范围，基于质疑答复内容提出的投诉事项除外。</w:t>
      </w:r>
    </w:p>
    <w:p w14:paraId="3C06C2D1">
      <w:pPr>
        <w:pStyle w:val="33"/>
        <w:shd w:val="clear"/>
        <w:snapToGrid w:val="0"/>
        <w:spacing w:line="360" w:lineRule="auto"/>
        <w:ind w:firstLine="480" w:firstLineChars="200"/>
        <w:rPr>
          <w:color w:val="auto"/>
          <w:highlight w:val="none"/>
        </w:rPr>
      </w:pPr>
      <w:r>
        <w:rPr>
          <w:rFonts w:hAnsi="宋体" w:cs="宋体"/>
          <w:color w:val="auto"/>
          <w:sz w:val="24"/>
          <w:highlight w:val="none"/>
        </w:rPr>
        <w:t>4.4.</w:t>
      </w:r>
      <w:r>
        <w:rPr>
          <w:rFonts w:hint="eastAsia" w:hAnsi="宋体" w:cs="宋体"/>
          <w:color w:val="auto"/>
          <w:sz w:val="24"/>
          <w:highlight w:val="none"/>
        </w:rPr>
        <w:t>3</w:t>
      </w:r>
      <w:r>
        <w:rPr>
          <w:rFonts w:hAnsi="宋体" w:cs="宋体"/>
          <w:color w:val="auto"/>
          <w:sz w:val="24"/>
          <w:highlight w:val="none"/>
        </w:rPr>
        <w:t>以联合体形</w:t>
      </w:r>
      <w:r>
        <w:rPr>
          <w:rFonts w:hint="eastAsia" w:hAnsi="宋体" w:cs="宋体"/>
          <w:color w:val="auto"/>
          <w:sz w:val="24"/>
          <w:highlight w:val="none"/>
        </w:rPr>
        <w:t>式参加政府采购活动的，其投诉应当由组成联合体的所有供应商共同提出。</w:t>
      </w:r>
    </w:p>
    <w:p w14:paraId="6E01D15A">
      <w:pPr>
        <w:pStyle w:val="33"/>
        <w:shd w:val="clear"/>
        <w:snapToGrid w:val="0"/>
        <w:spacing w:line="360" w:lineRule="auto"/>
        <w:ind w:firstLine="480" w:firstLineChars="200"/>
        <w:rPr>
          <w:color w:val="auto"/>
          <w:highlight w:val="none"/>
        </w:rPr>
      </w:pPr>
      <w:r>
        <w:rPr>
          <w:rFonts w:hAnsi="宋体" w:cs="宋体"/>
          <w:color w:val="auto"/>
          <w:sz w:val="24"/>
          <w:highlight w:val="none"/>
        </w:rPr>
        <w:t>4.4.</w:t>
      </w:r>
      <w:r>
        <w:rPr>
          <w:rFonts w:hint="eastAsia" w:hAnsi="宋体" w:cs="宋体"/>
          <w:color w:val="auto"/>
          <w:sz w:val="24"/>
          <w:highlight w:val="none"/>
        </w:rPr>
        <w:t>4</w:t>
      </w:r>
      <w:r>
        <w:rPr>
          <w:rFonts w:hAnsi="宋体" w:cs="宋体"/>
          <w:color w:val="auto"/>
          <w:sz w:val="24"/>
          <w:highlight w:val="none"/>
        </w:rPr>
        <w:t>供应</w:t>
      </w:r>
      <w:r>
        <w:rPr>
          <w:rFonts w:hint="eastAsia" w:hAnsi="宋体" w:cs="宋体"/>
          <w:color w:val="auto"/>
          <w:sz w:val="24"/>
          <w:highlight w:val="none"/>
        </w:rPr>
        <w:t>商投诉应当有明确的请求和必要的证明材料，并按照被投诉采购人、采购代理机构（以下简称被投诉人）和与投诉事项有关的供应商数量提供投诉书的副本。</w:t>
      </w:r>
    </w:p>
    <w:p w14:paraId="197CD9DA">
      <w:pPr>
        <w:pStyle w:val="33"/>
        <w:shd w:val="clear"/>
        <w:snapToGrid w:val="0"/>
        <w:spacing w:line="360" w:lineRule="auto"/>
        <w:ind w:firstLine="480" w:firstLineChars="200"/>
        <w:rPr>
          <w:rFonts w:hAnsi="宋体" w:cs="宋体"/>
          <w:color w:val="auto"/>
          <w:sz w:val="24"/>
          <w:highlight w:val="none"/>
        </w:rPr>
      </w:pPr>
      <w:r>
        <w:rPr>
          <w:rFonts w:hAnsi="宋体" w:cs="宋体"/>
          <w:color w:val="auto"/>
          <w:sz w:val="24"/>
          <w:highlight w:val="none"/>
        </w:rPr>
        <w:t>质疑供应商可在线提起投诉，路径为：浙江</w:t>
      </w:r>
      <w:r>
        <w:rPr>
          <w:rFonts w:hint="eastAsia" w:hAnsi="宋体" w:cs="宋体"/>
          <w:color w:val="auto"/>
          <w:sz w:val="24"/>
          <w:highlight w:val="none"/>
        </w:rPr>
        <w:t>政务</w:t>
      </w:r>
      <w:r>
        <w:rPr>
          <w:rFonts w:hAnsi="宋体" w:cs="宋体"/>
          <w:color w:val="auto"/>
          <w:sz w:val="24"/>
          <w:highlight w:val="none"/>
        </w:rPr>
        <w:t>服务网-政府采购投诉处理-在线办理。</w:t>
      </w:r>
    </w:p>
    <w:p w14:paraId="088A3B7C">
      <w:pPr>
        <w:pStyle w:val="33"/>
        <w:shd w:val="clear"/>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投诉书范本及制作说明可在浙江政府采购网-下载专区下载。</w:t>
      </w:r>
    </w:p>
    <w:p w14:paraId="3487BB53">
      <w:pPr>
        <w:pStyle w:val="33"/>
        <w:shd w:val="clear"/>
        <w:snapToGrid w:val="0"/>
        <w:spacing w:before="0"/>
        <w:ind w:firstLine="480"/>
        <w:rPr>
          <w:rFonts w:ascii="宋体" w:hAnsi="宋体" w:cs="宋体"/>
          <w:color w:val="auto"/>
          <w:sz w:val="18"/>
          <w:szCs w:val="18"/>
          <w:highlight w:val="none"/>
        </w:rPr>
      </w:pPr>
    </w:p>
    <w:p w14:paraId="1A719733">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E03FC2F">
      <w:pPr>
        <w:shd w:val="clea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5</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采购文件的获取</w:t>
      </w:r>
    </w:p>
    <w:p w14:paraId="5526B337">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5.1获取采购文件的时间期限、地点、方式及采购文件售价：见竞争性磋商公告。</w:t>
      </w:r>
    </w:p>
    <w:p w14:paraId="4A55B79C">
      <w:pPr>
        <w:shd w:val="clea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6.</w:t>
      </w:r>
      <w:r>
        <w:rPr>
          <w:rFonts w:ascii="宋体" w:hAnsi="宋体" w:cs="宋体"/>
          <w:b/>
          <w:snapToGrid w:val="0"/>
          <w:color w:val="auto"/>
          <w:sz w:val="24"/>
          <w:szCs w:val="21"/>
          <w:highlight w:val="none"/>
        </w:rPr>
        <w:t>采购文件的构成</w:t>
      </w:r>
    </w:p>
    <w:p w14:paraId="011DE9C0">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6.1 采购文件包括下列文件及附件：</w:t>
      </w:r>
    </w:p>
    <w:p w14:paraId="08C6F15C">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6.1.1竞争性磋商公告；</w:t>
      </w:r>
    </w:p>
    <w:p w14:paraId="4F019AD3">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6.1.2供应商须知；</w:t>
      </w:r>
    </w:p>
    <w:p w14:paraId="338693DF">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6.1.3采购需求；</w:t>
      </w:r>
    </w:p>
    <w:p w14:paraId="46C20D76">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6.1.4评审办法；</w:t>
      </w:r>
    </w:p>
    <w:p w14:paraId="669A3372">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6.1.5拟签订的合同文本；</w:t>
      </w:r>
    </w:p>
    <w:p w14:paraId="0A940533">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6.1.6</w:t>
      </w:r>
      <w:r>
        <w:rPr>
          <w:rFonts w:hint="eastAsia" w:hAnsi="宋体" w:cs="宋体"/>
          <w:color w:val="auto"/>
          <w:sz w:val="24"/>
          <w:szCs w:val="24"/>
          <w:highlight w:val="none"/>
        </w:rPr>
        <w:t>响应文件格式；</w:t>
      </w:r>
    </w:p>
    <w:p w14:paraId="10589274">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6.1.7报价要求；</w:t>
      </w:r>
    </w:p>
    <w:p w14:paraId="43CB3F1E">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6.1.8图纸。</w:t>
      </w:r>
    </w:p>
    <w:p w14:paraId="67AFC2A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2E778D8">
      <w:pPr>
        <w:shd w:val="clea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7</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采购文件的澄清、修改</w:t>
      </w:r>
    </w:p>
    <w:p w14:paraId="6D088C42">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7.1已获取采购文件的潜在供应商，若有问题需要采购人或采购代理机构澄清，应于响应文件提交（上传）截止时间前，以书面形式向采购代理机构提出。</w:t>
      </w:r>
    </w:p>
    <w:p w14:paraId="607A06E1">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7.2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0F80BB6">
      <w:pPr>
        <w:pStyle w:val="23"/>
        <w:shd w:val="clear"/>
        <w:rPr>
          <w:rFonts w:hAnsi="宋体" w:cs="宋体"/>
          <w:color w:val="auto"/>
          <w:sz w:val="18"/>
          <w:szCs w:val="18"/>
          <w:highlight w:val="none"/>
          <w:lang w:val="en-US"/>
        </w:rPr>
      </w:pPr>
    </w:p>
    <w:p w14:paraId="4429B3A7">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三、响应文件的编制与提交</w:t>
      </w:r>
    </w:p>
    <w:p w14:paraId="19163939">
      <w:pPr>
        <w:shd w:val="clea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8.磋商前答疑会或现场考察</w:t>
      </w:r>
    </w:p>
    <w:p w14:paraId="61B086F5">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8.1采购人组织潜在供应商现场考察或者召开磋商前答疑会的，潜在供应商应按规定参加。</w:t>
      </w:r>
      <w:r>
        <w:rPr>
          <w:rFonts w:hAnsi="宋体" w:cs="宋体"/>
          <w:color w:val="auto"/>
          <w:sz w:val="24"/>
          <w:szCs w:val="24"/>
          <w:highlight w:val="none"/>
        </w:rPr>
        <w:t>磋商前答疑会或现场考察</w:t>
      </w:r>
      <w:r>
        <w:rPr>
          <w:rFonts w:hint="eastAsia" w:hAnsi="宋体" w:cs="宋体"/>
          <w:color w:val="auto"/>
          <w:sz w:val="24"/>
          <w:szCs w:val="24"/>
          <w:highlight w:val="none"/>
        </w:rPr>
        <w:t>：见供应商须知前附表</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本项目不进行</w:t>
      </w:r>
      <w:r>
        <w:rPr>
          <w:rFonts w:hint="eastAsia" w:hAnsi="宋体" w:cs="宋体"/>
          <w:color w:val="auto"/>
          <w:sz w:val="24"/>
          <w:szCs w:val="24"/>
          <w:highlight w:val="none"/>
        </w:rPr>
        <w:t>磋商前答疑会或现场考察。</w:t>
      </w:r>
    </w:p>
    <w:p w14:paraId="43B999AC">
      <w:pPr>
        <w:shd w:val="clear"/>
        <w:snapToGrid w:val="0"/>
        <w:spacing w:line="360" w:lineRule="auto"/>
        <w:outlineLvl w:val="2"/>
        <w:rPr>
          <w:rFonts w:hAnsi="宋体" w:cs="宋体"/>
          <w:b/>
          <w:color w:val="auto"/>
          <w:sz w:val="24"/>
          <w:szCs w:val="21"/>
          <w:highlight w:val="none"/>
        </w:rPr>
      </w:pPr>
      <w:r>
        <w:rPr>
          <w:rFonts w:ascii="宋体" w:hAnsi="宋体" w:cs="宋体"/>
          <w:b/>
          <w:snapToGrid w:val="0"/>
          <w:color w:val="auto"/>
          <w:sz w:val="24"/>
          <w:szCs w:val="21"/>
          <w:highlight w:val="none"/>
        </w:rPr>
        <w:t>9.磋商保证金</w:t>
      </w:r>
    </w:p>
    <w:p w14:paraId="6C83AC2E">
      <w:pPr>
        <w:pStyle w:val="5"/>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9.1本项目不需缴纳磋商保证金。</w:t>
      </w:r>
    </w:p>
    <w:p w14:paraId="797049E2">
      <w:pPr>
        <w:shd w:val="clear"/>
        <w:snapToGrid w:val="0"/>
        <w:spacing w:line="360" w:lineRule="auto"/>
        <w:outlineLvl w:val="2"/>
        <w:rPr>
          <w:rFonts w:ascii="宋体" w:hAnsi="宋体" w:cs="宋体"/>
          <w:b/>
          <w:snapToGrid w:val="0"/>
          <w:color w:val="auto"/>
          <w:sz w:val="24"/>
          <w:szCs w:val="21"/>
          <w:highlight w:val="none"/>
        </w:rPr>
      </w:pPr>
      <w:r>
        <w:rPr>
          <w:rFonts w:ascii="宋体" w:hAnsi="宋体" w:cs="宋体"/>
          <w:b/>
          <w:snapToGrid w:val="0"/>
          <w:color w:val="auto"/>
          <w:sz w:val="24"/>
          <w:szCs w:val="21"/>
          <w:highlight w:val="none"/>
        </w:rPr>
        <w:t>10.</w:t>
      </w:r>
      <w:r>
        <w:rPr>
          <w:rFonts w:hint="eastAsia" w:ascii="宋体" w:hAnsi="宋体" w:cs="宋体"/>
          <w:b/>
          <w:snapToGrid w:val="0"/>
          <w:color w:val="auto"/>
          <w:sz w:val="24"/>
          <w:szCs w:val="21"/>
          <w:highlight w:val="none"/>
        </w:rPr>
        <w:t>分包</w:t>
      </w:r>
    </w:p>
    <w:p w14:paraId="2258FB91">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10.1</w:t>
      </w:r>
      <w:r>
        <w:rPr>
          <w:rFonts w:hint="eastAsia" w:hAnsi="宋体" w:cs="宋体"/>
          <w:color w:val="auto"/>
          <w:kern w:val="28"/>
          <w:sz w:val="24"/>
          <w:highlight w:val="none"/>
        </w:rPr>
        <w:t>除</w:t>
      </w:r>
      <w:r>
        <w:rPr>
          <w:rFonts w:hint="eastAsia" w:hAnsi="宋体" w:cs="宋体"/>
          <w:color w:val="auto"/>
          <w:sz w:val="24"/>
          <w:highlight w:val="none"/>
        </w:rPr>
        <w:t>已说明理由不同意分包的情况外，</w:t>
      </w:r>
      <w:r>
        <w:rPr>
          <w:rFonts w:hint="eastAsia" w:hAnsi="宋体" w:cs="宋体"/>
          <w:color w:val="auto"/>
          <w:sz w:val="24"/>
          <w:szCs w:val="24"/>
          <w:highlight w:val="none"/>
        </w:rPr>
        <w:t>采购人同意供应商分包非主体、非关键性工作，本项目的分包要求：见供应商须知前附表</w:t>
      </w:r>
      <w:r>
        <w:rPr>
          <w:rFonts w:hint="eastAsia" w:hAnsi="宋体" w:cs="宋体"/>
          <w:color w:val="auto"/>
          <w:sz w:val="24"/>
          <w:szCs w:val="24"/>
          <w:highlight w:val="none"/>
          <w:lang w:eastAsia="zh-CN"/>
        </w:rPr>
        <w:t>。本项目不得分包；不得转包</w:t>
      </w:r>
      <w:r>
        <w:rPr>
          <w:rFonts w:hint="eastAsia" w:hAnsi="宋体" w:cs="宋体"/>
          <w:color w:val="auto"/>
          <w:sz w:val="24"/>
          <w:szCs w:val="24"/>
          <w:highlight w:val="none"/>
        </w:rPr>
        <w:t>。</w:t>
      </w:r>
    </w:p>
    <w:p w14:paraId="0FF413B6">
      <w:pPr>
        <w:pStyle w:val="33"/>
        <w:shd w:val="clear"/>
        <w:spacing w:line="360" w:lineRule="auto"/>
        <w:ind w:firstLine="482" w:firstLineChars="200"/>
        <w:rPr>
          <w:rFonts w:hAnsi="宋体" w:cs="宋体"/>
          <w:b/>
          <w:color w:val="auto"/>
          <w:sz w:val="24"/>
          <w:szCs w:val="24"/>
          <w:highlight w:val="none"/>
        </w:rPr>
      </w:pPr>
      <w:r>
        <w:rPr>
          <w:rFonts w:hAnsi="宋体" w:cs="宋体"/>
          <w:b/>
          <w:color w:val="auto"/>
          <w:sz w:val="24"/>
          <w:szCs w:val="24"/>
          <w:highlight w:val="none"/>
        </w:rPr>
        <w:t>10.2</w:t>
      </w:r>
      <w:r>
        <w:rPr>
          <w:rFonts w:hint="eastAsia" w:hAnsi="宋体" w:cs="宋体"/>
          <w:b/>
          <w:color w:val="auto"/>
          <w:sz w:val="24"/>
          <w:szCs w:val="24"/>
          <w:highlight w:val="none"/>
        </w:rPr>
        <w:t>供应商拟在将项目的非主体、非关键性工作进行分包的，应在响应文件中明确分包工程（作业）承包人，并应符合相关法律法规规定。</w:t>
      </w:r>
    </w:p>
    <w:p w14:paraId="55639E9A">
      <w:pPr>
        <w:pStyle w:val="132"/>
        <w:shd w:val="clear"/>
        <w:rPr>
          <w:rFonts w:hint="eastAsia" w:ascii="宋体" w:hAnsi="宋体" w:cs="宋体"/>
          <w:color w:val="auto"/>
          <w:sz w:val="24"/>
          <w:highlight w:val="none"/>
        </w:rPr>
      </w:pPr>
      <w:r>
        <w:rPr>
          <w:rFonts w:hint="eastAsia" w:ascii="宋体" w:hAnsi="宋体" w:cs="宋体"/>
          <w:color w:val="auto"/>
          <w:sz w:val="24"/>
          <w:highlight w:val="none"/>
        </w:rPr>
        <w:t>10.3</w:t>
      </w:r>
      <w:r>
        <w:rPr>
          <w:rFonts w:hint="eastAsia" w:ascii="宋体" w:hAnsi="宋体" w:cs="宋体"/>
          <w:color w:val="auto"/>
          <w:kern w:val="2"/>
          <w:sz w:val="24"/>
          <w:highlight w:val="none"/>
        </w:rPr>
        <w:t>竞争性磋商公告要求供应商具备</w:t>
      </w:r>
      <w:r>
        <w:rPr>
          <w:rFonts w:hint="eastAsia" w:ascii="宋体" w:hAnsi="宋体" w:cs="宋体"/>
          <w:color w:val="auto"/>
          <w:sz w:val="24"/>
          <w:highlight w:val="none"/>
        </w:rPr>
        <w:t>施工总承包资质的，供应商可将其中的专业工程发包给具有相应资质的其他建筑业企业完成，也可将其中的劳务作业发包给劳务分包企业完成。</w:t>
      </w:r>
    </w:p>
    <w:p w14:paraId="1AFDAE43">
      <w:pPr>
        <w:pStyle w:val="132"/>
        <w:shd w:val="clear"/>
        <w:rPr>
          <w:rFonts w:hint="eastAsia" w:ascii="宋体" w:hAnsi="宋体" w:cs="宋体"/>
          <w:color w:val="auto"/>
          <w:kern w:val="2"/>
          <w:sz w:val="24"/>
          <w:highlight w:val="none"/>
        </w:rPr>
      </w:pPr>
      <w:r>
        <w:rPr>
          <w:rFonts w:hint="eastAsia" w:ascii="宋体" w:hAnsi="宋体" w:cs="宋体"/>
          <w:color w:val="auto"/>
          <w:kern w:val="2"/>
          <w:sz w:val="24"/>
          <w:highlight w:val="none"/>
        </w:rPr>
        <w:t>10.4竞争性磋商公告要求供应商具备专业承包资质的，供应商可将其中的劳务作业发包给劳务分包企业完成。</w:t>
      </w:r>
    </w:p>
    <w:p w14:paraId="12C30846">
      <w:pPr>
        <w:pStyle w:val="132"/>
        <w:shd w:val="clear"/>
        <w:rPr>
          <w:rFonts w:hint="eastAsia" w:ascii="宋体" w:hAnsi="宋体" w:cs="宋体"/>
          <w:color w:val="auto"/>
          <w:sz w:val="24"/>
          <w:highlight w:val="none"/>
        </w:rPr>
      </w:pPr>
      <w:r>
        <w:rPr>
          <w:rFonts w:hint="eastAsia" w:ascii="宋体" w:hAnsi="宋体" w:cs="宋体"/>
          <w:color w:val="auto"/>
          <w:kern w:val="2"/>
          <w:sz w:val="24"/>
          <w:highlight w:val="none"/>
        </w:rPr>
        <w:t>10.5除采购文件另有约定或依法禁止的分包、转包外，</w:t>
      </w:r>
      <w:r>
        <w:rPr>
          <w:rFonts w:hint="eastAsia" w:ascii="宋体" w:hAnsi="宋体" w:cs="宋体"/>
          <w:color w:val="auto"/>
          <w:sz w:val="24"/>
          <w:highlight w:val="none"/>
        </w:rPr>
        <w:t>采购人不限制分包，包括大中型企业向小微企业合理分包。</w:t>
      </w:r>
    </w:p>
    <w:p w14:paraId="7465B944">
      <w:pPr>
        <w:shd w:val="clea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1</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w:t>
      </w:r>
      <w:r>
        <w:rPr>
          <w:rFonts w:hint="eastAsia" w:hAnsi="宋体" w:cs="宋体"/>
          <w:b/>
          <w:color w:val="auto"/>
          <w:sz w:val="24"/>
          <w:highlight w:val="none"/>
        </w:rPr>
        <w:t>文件的语言</w:t>
      </w:r>
    </w:p>
    <w:p w14:paraId="3F62EB82">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10.1响应文件及供应商与采购有关的来往通知、函件和文件均应使用中文。</w:t>
      </w:r>
    </w:p>
    <w:p w14:paraId="52F6B683">
      <w:pPr>
        <w:shd w:val="clear"/>
        <w:snapToGrid w:val="0"/>
        <w:spacing w:line="360" w:lineRule="auto"/>
        <w:outlineLvl w:val="2"/>
        <w:rPr>
          <w:rFonts w:hAnsi="宋体" w:cs="宋体"/>
          <w:b/>
          <w:color w:val="auto"/>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2</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w:t>
      </w:r>
      <w:r>
        <w:rPr>
          <w:rFonts w:hint="eastAsia" w:hAnsi="宋体" w:cs="宋体"/>
          <w:b/>
          <w:color w:val="auto"/>
          <w:sz w:val="24"/>
          <w:highlight w:val="none"/>
        </w:rPr>
        <w:t>文件编制要求</w:t>
      </w:r>
    </w:p>
    <w:p w14:paraId="01419A98">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12.1响应文件分为资格文件、商务技术文件、报价文件三部分。</w:t>
      </w:r>
    </w:p>
    <w:p w14:paraId="7161B2ED">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b w:val="0"/>
          <w:color w:val="auto"/>
          <w:sz w:val="24"/>
          <w:highlight w:val="none"/>
        </w:rPr>
        <w:t>1、</w:t>
      </w:r>
      <w:r>
        <w:rPr>
          <w:rFonts w:hint="eastAsia" w:ascii="宋体" w:hAnsi="宋体" w:eastAsia="宋体" w:cs="宋体"/>
          <w:b w:val="0"/>
          <w:color w:val="auto"/>
          <w:sz w:val="24"/>
          <w:highlight w:val="none"/>
          <w:lang w:eastAsia="zh-CN"/>
        </w:rPr>
        <w:t>商务</w:t>
      </w:r>
      <w:r>
        <w:rPr>
          <w:rFonts w:hint="eastAsia" w:ascii="宋体" w:hAnsi="宋体" w:eastAsia="宋体" w:cs="宋体"/>
          <w:b w:val="0"/>
          <w:color w:val="auto"/>
          <w:sz w:val="24"/>
          <w:highlight w:val="none"/>
        </w:rPr>
        <w:t>技术文件：</w:t>
      </w:r>
    </w:p>
    <w:p w14:paraId="59F8D5F2">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1）评分索引表；</w:t>
      </w:r>
    </w:p>
    <w:p w14:paraId="7E319591">
      <w:pPr>
        <w:pStyle w:val="33"/>
        <w:shd w:val="clear"/>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2）</w:t>
      </w:r>
      <w:r>
        <w:rPr>
          <w:rFonts w:hint="eastAsia" w:ascii="宋体" w:hAnsi="宋体" w:cs="宋体"/>
          <w:color w:val="auto"/>
          <w:sz w:val="24"/>
          <w:highlight w:val="none"/>
        </w:rPr>
        <w:t>响应函</w:t>
      </w:r>
      <w:r>
        <w:rPr>
          <w:rFonts w:hint="eastAsia" w:hAnsi="宋体" w:cs="宋体"/>
          <w:color w:val="auto"/>
          <w:sz w:val="24"/>
          <w:highlight w:val="none"/>
          <w:lang w:eastAsia="zh-CN"/>
        </w:rPr>
        <w:t>；</w:t>
      </w:r>
    </w:p>
    <w:p w14:paraId="50F728F5">
      <w:pPr>
        <w:pStyle w:val="33"/>
        <w:shd w:val="clear"/>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3）</w:t>
      </w:r>
      <w:r>
        <w:rPr>
          <w:rFonts w:hint="eastAsia" w:ascii="宋体" w:hAnsi="宋体" w:cs="宋体"/>
          <w:color w:val="auto"/>
          <w:sz w:val="24"/>
          <w:highlight w:val="none"/>
        </w:rPr>
        <w:t>分包意向协议（如果有）</w:t>
      </w:r>
    </w:p>
    <w:p w14:paraId="2E0BA343">
      <w:pPr>
        <w:pStyle w:val="33"/>
        <w:shd w:val="clear"/>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4）</w:t>
      </w:r>
      <w:r>
        <w:rPr>
          <w:rFonts w:hint="eastAsia" w:ascii="宋体" w:hAnsi="宋体" w:cs="宋体"/>
          <w:color w:val="auto"/>
          <w:sz w:val="24"/>
          <w:highlight w:val="none"/>
        </w:rPr>
        <w:t>符合性审查资料</w:t>
      </w:r>
      <w:r>
        <w:rPr>
          <w:rFonts w:hint="eastAsia" w:hAnsi="宋体" w:cs="宋体"/>
          <w:color w:val="auto"/>
          <w:sz w:val="24"/>
          <w:highlight w:val="none"/>
          <w:lang w:eastAsia="zh-CN"/>
        </w:rPr>
        <w:t>；</w:t>
      </w:r>
    </w:p>
    <w:p w14:paraId="4BB88A63">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评审标准相应的商务技术资料</w:t>
      </w:r>
    </w:p>
    <w:p w14:paraId="1A56F516">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default" w:hAnsi="宋体" w:cs="宋体"/>
          <w:color w:val="auto"/>
          <w:sz w:val="24"/>
          <w:highlight w:val="none"/>
          <w:lang w:val="en-US" w:eastAsia="zh-CN"/>
        </w:rPr>
        <w:t>6</w:t>
      </w:r>
      <w:r>
        <w:rPr>
          <w:rFonts w:hint="eastAsia" w:hAnsi="宋体" w:cs="宋体"/>
          <w:color w:val="auto"/>
          <w:sz w:val="24"/>
          <w:highlight w:val="none"/>
          <w:lang w:val="en-US" w:eastAsia="zh-CN"/>
        </w:rPr>
        <w:t>）</w:t>
      </w:r>
      <w:r>
        <w:rPr>
          <w:rFonts w:hint="eastAsia" w:ascii="宋体" w:hAnsi="宋体" w:eastAsia="宋体" w:cs="宋体"/>
          <w:color w:val="auto"/>
          <w:sz w:val="24"/>
          <w:highlight w:val="none"/>
          <w:lang w:val="zh-CN"/>
        </w:rPr>
        <w:t>商务技术偏离表</w:t>
      </w:r>
    </w:p>
    <w:p w14:paraId="36C229F0">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eastAsia="zh-CN"/>
        </w:rPr>
      </w:pPr>
      <w:r>
        <w:rPr>
          <w:rFonts w:hint="default"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1179E4F6">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8</w:t>
      </w:r>
      <w:r>
        <w:rPr>
          <w:rFonts w:hint="eastAsia" w:ascii="宋体" w:hAnsi="宋体" w:eastAsia="宋体" w:cs="宋体"/>
          <w:color w:val="auto"/>
          <w:sz w:val="24"/>
          <w:highlight w:val="none"/>
          <w:lang w:val="zh-CN"/>
        </w:rPr>
        <w:t>）投标供应商认为需要提供的文件和资料。</w:t>
      </w:r>
    </w:p>
    <w:p w14:paraId="1C8763AC">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2、报价文件：</w:t>
      </w:r>
    </w:p>
    <w:p w14:paraId="5DD7C5DD">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1）报价单（初次报价）；</w:t>
      </w:r>
    </w:p>
    <w:p w14:paraId="116503AF">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zh-CN"/>
        </w:rPr>
        <w:t>）报价情况说明</w:t>
      </w:r>
      <w:r>
        <w:rPr>
          <w:rFonts w:hint="eastAsia" w:hAnsi="宋体" w:cs="宋体"/>
          <w:color w:val="auto"/>
          <w:sz w:val="24"/>
          <w:highlight w:val="none"/>
          <w:lang w:val="zh-CN"/>
        </w:rPr>
        <w:t>；</w:t>
      </w:r>
    </w:p>
    <w:p w14:paraId="18323F13">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zh-CN"/>
        </w:rPr>
        <w:t>已标价工程量清单（初次报价）；</w:t>
      </w:r>
    </w:p>
    <w:p w14:paraId="2470AB6B">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4）</w:t>
      </w:r>
      <w:r>
        <w:rPr>
          <w:rFonts w:hint="eastAsia" w:ascii="宋体" w:hAnsi="宋体" w:eastAsia="宋体" w:cs="宋体"/>
          <w:color w:val="auto"/>
          <w:sz w:val="24"/>
          <w:highlight w:val="none"/>
          <w:lang w:val="zh-CN"/>
        </w:rPr>
        <w:t>招标代理服务费承诺函；</w:t>
      </w:r>
    </w:p>
    <w:p w14:paraId="308DA61F">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rPr>
        <w:t>）投标供应商针对报价需要说明的其他文件和说明。</w:t>
      </w:r>
    </w:p>
    <w:p w14:paraId="4639A841">
      <w:pPr>
        <w:pStyle w:val="33"/>
        <w:shd w:val="clear"/>
        <w:autoSpaceDE w:val="0"/>
        <w:autoSpaceDN w:val="0"/>
        <w:adjustRightInd w:val="0"/>
        <w:snapToGrid w:val="0"/>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3、资格文件</w:t>
      </w:r>
    </w:p>
    <w:p w14:paraId="5E81C839">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1）法人营业执照副本、组织机构代码证及税务登记证或“三证合一”证书或“五证合一”证书；</w:t>
      </w:r>
    </w:p>
    <w:p w14:paraId="51C342A4">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2）法定代表人授权委托书及授权代理人有效身份证明；</w:t>
      </w:r>
    </w:p>
    <w:p w14:paraId="7FAF7751">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3）符合参加政府采购活动应当具备的一般条件的承诺函（格式见附件）；</w:t>
      </w:r>
    </w:p>
    <w:p w14:paraId="48688FAC">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4）落实政府采购政策需满足的资格要求（若有，格式见附件）；</w:t>
      </w:r>
    </w:p>
    <w:p w14:paraId="2504F1C5">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）残疾人福利企业声明函及相关证明材料（若有，格式见附件）；</w:t>
      </w:r>
    </w:p>
    <w:p w14:paraId="378B2253">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）属于监狱企业的相关证明文件（若有，格式见附件）；</w:t>
      </w:r>
    </w:p>
    <w:p w14:paraId="6491A4C1">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本项目的特定资格要求</w:t>
      </w:r>
      <w:r>
        <w:rPr>
          <w:rFonts w:hint="eastAsia" w:hAnsi="宋体" w:cs="宋体"/>
          <w:color w:val="auto"/>
          <w:sz w:val="24"/>
          <w:highlight w:val="none"/>
          <w:lang w:val="zh-CN"/>
        </w:rPr>
        <w:t>；</w:t>
      </w:r>
    </w:p>
    <w:p w14:paraId="28D9242C">
      <w:pPr>
        <w:pStyle w:val="33"/>
        <w:shd w:val="clea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）投标供应商针对资格需要说明的其他文件和说明。</w:t>
      </w:r>
    </w:p>
    <w:p w14:paraId="2F53616B">
      <w:pPr>
        <w:pStyle w:val="33"/>
        <w:shd w:val="clear"/>
        <w:snapToGrid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b w:val="0"/>
          <w:color w:val="auto"/>
          <w:sz w:val="24"/>
          <w:highlight w:val="none"/>
        </w:rPr>
        <w:t>▲注：法定代表人授权委托书、</w:t>
      </w:r>
      <w:r>
        <w:rPr>
          <w:rFonts w:hint="eastAsia" w:hAnsi="宋体" w:cs="宋体"/>
          <w:b w:val="0"/>
          <w:color w:val="auto"/>
          <w:sz w:val="24"/>
          <w:highlight w:val="none"/>
          <w:lang w:eastAsia="zh-CN"/>
        </w:rPr>
        <w:t>响应</w:t>
      </w:r>
      <w:r>
        <w:rPr>
          <w:rFonts w:hint="eastAsia" w:ascii="宋体" w:hAnsi="宋体" w:eastAsia="宋体" w:cs="宋体"/>
          <w:b w:val="0"/>
          <w:color w:val="auto"/>
          <w:sz w:val="24"/>
          <w:highlight w:val="none"/>
        </w:rPr>
        <w:t>函、</w:t>
      </w:r>
      <w:r>
        <w:rPr>
          <w:rFonts w:hint="eastAsia" w:hAnsi="宋体" w:cs="宋体"/>
          <w:b w:val="0"/>
          <w:color w:val="auto"/>
          <w:sz w:val="24"/>
          <w:highlight w:val="none"/>
          <w:lang w:eastAsia="zh-CN"/>
        </w:rPr>
        <w:t>报价单</w:t>
      </w:r>
      <w:r>
        <w:rPr>
          <w:rFonts w:hint="eastAsia" w:ascii="宋体" w:hAnsi="宋体" w:eastAsia="宋体" w:cs="宋体"/>
          <w:b w:val="0"/>
          <w:color w:val="auto"/>
          <w:sz w:val="24"/>
          <w:highlight w:val="none"/>
        </w:rPr>
        <w:t>必须加盖单位公章。以上响应文件组成内容中的复印件均须加盖供应商公章(或CA电子签章）。</w:t>
      </w:r>
    </w:p>
    <w:p w14:paraId="2237CBE7">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12.2各供应商在编制响应文件时请按照采购文件第六部分响应文件格式提供，混乱的编排导致响应文件被误读或磋商小组查找不到有效文件是供应商的风险。</w:t>
      </w:r>
    </w:p>
    <w:p w14:paraId="61B1FBEB">
      <w:pPr>
        <w:shd w:val="clea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12.3</w:t>
      </w:r>
      <w:r>
        <w:rPr>
          <w:rFonts w:hint="eastAsia" w:ascii="宋体" w:hAnsi="宋体" w:cs="宋体"/>
          <w:color w:val="auto"/>
          <w:kern w:val="0"/>
          <w:sz w:val="24"/>
          <w:highlight w:val="none"/>
          <w:lang w:val="zh-CN"/>
        </w:rPr>
        <w:t>供应商应对响应文件中材料的真实性、合法性负责。</w:t>
      </w:r>
      <w:r>
        <w:rPr>
          <w:rFonts w:hint="eastAsia" w:ascii="宋体" w:hAnsi="宋体" w:cs="宋体"/>
          <w:b/>
          <w:color w:val="auto"/>
          <w:kern w:val="0"/>
          <w:sz w:val="24"/>
          <w:highlight w:val="none"/>
          <w:lang w:val="zh-CN"/>
        </w:rPr>
        <w:t>▲响应文件含有采购人不能接受的附加条件的，响应文件无效；供应商提供虚假材料的，响应文件无效</w:t>
      </w:r>
      <w:r>
        <w:rPr>
          <w:rFonts w:hint="eastAsia" w:ascii="宋体" w:hAnsi="宋体" w:cs="宋体"/>
          <w:color w:val="auto"/>
          <w:kern w:val="0"/>
          <w:sz w:val="24"/>
          <w:highlight w:val="none"/>
          <w:lang w:val="zh-CN"/>
        </w:rPr>
        <w:t>。</w:t>
      </w:r>
    </w:p>
    <w:p w14:paraId="5E8B1DCB">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12.4供应商进行电子投标应安装客户端软件—“政采云电子交易客户端”，并按照采购文件和电子交易平台的要求编制并加密响应文件。供应商未按规定加密的响应文件，电子交易平台将拒收并提示。</w:t>
      </w:r>
    </w:p>
    <w:p w14:paraId="13F29324">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12.5使用“政采云电子交易客户端”需要提前申领CA数字证书，申领流程请自行前往“浙江政府采购网-下载专区-电子交易客户端-CA驱动和申领流程”进行查阅。</w:t>
      </w:r>
    </w:p>
    <w:p w14:paraId="50CD3A37">
      <w:pPr>
        <w:shd w:val="clear"/>
        <w:snapToGrid w:val="0"/>
        <w:spacing w:line="360" w:lineRule="auto"/>
        <w:outlineLvl w:val="2"/>
        <w:rPr>
          <w:rFonts w:ascii="宋体" w:hAnsi="宋体" w:cs="宋体"/>
          <w:b/>
          <w:snapToGrid w:val="0"/>
          <w:color w:val="auto"/>
          <w:sz w:val="24"/>
          <w:szCs w:val="21"/>
          <w:highlight w:val="none"/>
        </w:rPr>
      </w:pPr>
      <w:r>
        <w:rPr>
          <w:rFonts w:hint="eastAsia" w:ascii="宋体" w:hAnsi="宋体" w:cs="宋体"/>
          <w:b/>
          <w:snapToGrid w:val="0"/>
          <w:color w:val="auto"/>
          <w:sz w:val="24"/>
          <w:szCs w:val="21"/>
          <w:highlight w:val="none"/>
        </w:rPr>
        <w:t>13.报价要求</w:t>
      </w:r>
    </w:p>
    <w:p w14:paraId="455B8837">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13.1有关本项目实施所需的所有费用（含税费）均计入报价。报价单是报价的唯一载体。响应文件中价格全部采用人民币报价。采购文件未列明，而供应商认为必需的费用也需列入报价。</w:t>
      </w:r>
    </w:p>
    <w:p w14:paraId="028318DA">
      <w:pPr>
        <w:shd w:val="clea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13.2</w:t>
      </w:r>
      <w:r>
        <w:rPr>
          <w:rFonts w:hint="eastAsia" w:ascii="宋体" w:hAnsi="宋体" w:cs="宋体"/>
          <w:color w:val="auto"/>
          <w:kern w:val="0"/>
          <w:sz w:val="24"/>
          <w:highlight w:val="none"/>
          <w:lang w:val="zh-CN"/>
        </w:rPr>
        <w:t>采购人组织验收产生的检测费用由采购人承担，不包含在总价中。检测不合格造成的费用增加，由供应商承担。</w:t>
      </w:r>
    </w:p>
    <w:p w14:paraId="4E2808B2">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13.3采购人根据项目实际，选用适宜本项目的计价方式和合同价格形式，要求供应商报价：</w:t>
      </w:r>
    </w:p>
    <w:p w14:paraId="7CFA5E88">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除非采购文件另有规定，政府采购工程一般采用工程量清单计价的，供应商应填写相应表格，并进行报价。供应商提交的响应文件中《报价文件》不得对采购人提供的工程量清单进行任何修改，且应当符合相应的取费要求。具体要求以采购文件第七部分报价编制要求为准。</w:t>
      </w:r>
    </w:p>
    <w:p w14:paraId="1A0EEA72">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（2）政府采购工程也可以要求采用施工图预算计价的，采购人不提供工程量清单，供应商应按照采购文件第八部分 图纸，结合项目实际进行报价。合同价格一般采用总价合同，施工图预算中</w:t>
      </w:r>
      <w:r>
        <w:rPr>
          <w:rFonts w:hint="eastAsia" w:cs="@仿宋_GB2312" w:asciiTheme="minorEastAsia" w:hAnsiTheme="minorEastAsia" w:eastAsiaTheme="minorEastAsia"/>
          <w:color w:val="auto"/>
          <w:sz w:val="24"/>
          <w:highlight w:val="none"/>
        </w:rPr>
        <w:t>存在对图纸范围内的项目划分误差、计量单位误差、数量误差、遗漏项目</w:t>
      </w:r>
      <w:r>
        <w:rPr>
          <w:rFonts w:hint="eastAsia" w:ascii="宋体" w:hAnsi="宋体" w:cs="宋体"/>
          <w:color w:val="auto"/>
          <w:kern w:val="0"/>
          <w:sz w:val="24"/>
          <w:highlight w:val="none"/>
          <w:lang w:val="zh-CN"/>
        </w:rPr>
        <w:t>均由供应商承担。</w:t>
      </w:r>
    </w:p>
    <w:p w14:paraId="125C4BF9">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采购人认为需要在磋商过程中可能会实质性地变动部分施工范围或者工程内容的，采购人也可以要求采用全费用综合单价报价法，以便在最后报价时根据实质性变动内容调整工程量。其综合单价应包含人工费、材料费、施工机具使用费、管理费、利润、规费、税金和风险。</w:t>
      </w:r>
    </w:p>
    <w:p w14:paraId="456FB530">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（4）计价方式、合同价格形式：见投标人须知前附表。</w:t>
      </w:r>
    </w:p>
    <w:p w14:paraId="0AB88533">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13.4在政府采购的任意环节，采购人均不会向供应商索要或者接受供应商给予的赠品、回扣或者与采购无关的其他商品、服务。如供应商在响应时主动承诺提供赠品、回扣、采购预算中本身不包含的其他商品或服务，均视作无效承诺。采购人、磋商小组不会因供应商在响应时做出此类承诺而对其实行差别待遇或者歧视待遇（包括认定响应文件无效，或者给予额外加分、减分）。采购人不会将供应商承诺提供赠品、回扣、采购预算中本身不包含的其他商品或服务作为中标（成交）条件、合同签订条件、合同履行条件。</w:t>
      </w:r>
    </w:p>
    <w:p w14:paraId="0ED86709">
      <w:pPr>
        <w:shd w:val="clear"/>
        <w:snapToGrid w:val="0"/>
        <w:spacing w:line="360" w:lineRule="auto"/>
        <w:outlineLvl w:val="2"/>
        <w:rPr>
          <w:rFonts w:ascii="宋体" w:hAnsi="宋体" w:cs="宋体"/>
          <w:b/>
          <w:snapToGrid w:val="0"/>
          <w:color w:val="auto"/>
          <w:sz w:val="24"/>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4</w:t>
      </w:r>
      <w:r>
        <w:rPr>
          <w:rFonts w:ascii="宋体" w:hAnsi="宋体" w:cs="宋体"/>
          <w:b/>
          <w:snapToGrid w:val="0"/>
          <w:color w:val="auto"/>
          <w:sz w:val="24"/>
          <w:szCs w:val="21"/>
          <w:highlight w:val="none"/>
        </w:rPr>
        <w:t>.响应文件的签署、盖章</w:t>
      </w:r>
    </w:p>
    <w:p w14:paraId="034C03D9">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szCs w:val="24"/>
          <w:highlight w:val="none"/>
        </w:rPr>
        <w:t>14.1响应文件按照采购文件第六部分响应文件格式要</w:t>
      </w:r>
      <w:r>
        <w:rPr>
          <w:rFonts w:hint="eastAsia" w:ascii="宋体" w:hAnsi="宋体" w:cs="宋体"/>
          <w:color w:val="auto"/>
          <w:highlight w:val="none"/>
        </w:rPr>
        <w:t>求进行签署、盖章。</w:t>
      </w:r>
    </w:p>
    <w:p w14:paraId="02B12A99">
      <w:pPr>
        <w:pStyle w:val="132"/>
        <w:shd w:val="clear"/>
        <w:snapToGrid w:val="0"/>
        <w:spacing w:before="0"/>
        <w:ind w:firstLine="480"/>
        <w:rPr>
          <w:rFonts w:ascii="宋体" w:hAnsi="宋体" w:cs="宋体"/>
          <w:b/>
          <w:color w:val="auto"/>
          <w:highlight w:val="none"/>
        </w:rPr>
      </w:pP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5B53D186">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0241DDF9">
      <w:pPr>
        <w:pStyle w:val="132"/>
        <w:shd w:val="clear"/>
        <w:snapToGrid w:val="0"/>
        <w:spacing w:before="0"/>
        <w:ind w:firstLine="480"/>
        <w:rPr>
          <w:rFonts w:ascii="宋体" w:hAnsi="宋体" w:cs="宋体"/>
          <w:b/>
          <w:color w:val="auto"/>
          <w:szCs w:val="24"/>
          <w:highlight w:val="none"/>
        </w:rPr>
      </w:pPr>
      <w:r>
        <w:rPr>
          <w:rFonts w:hint="eastAsia" w:ascii="宋体" w:hAnsi="宋体" w:cs="宋体"/>
          <w:color w:val="auto"/>
          <w:highlight w:val="none"/>
        </w:rPr>
        <w:t>14.3采购文件对响应文件签署、盖章的要求适用于电子签名。</w:t>
      </w:r>
    </w:p>
    <w:p w14:paraId="626815B0">
      <w:pPr>
        <w:shd w:val="clea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5</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响应文件的提交、补充、修改、撤回</w:t>
      </w:r>
    </w:p>
    <w:p w14:paraId="78C28E01">
      <w:pPr>
        <w:pStyle w:val="132"/>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5A89CEA">
      <w:pPr>
        <w:pStyle w:val="132"/>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响应文件提交（上传）截止时间：见供应商须知前附表。</w:t>
      </w:r>
    </w:p>
    <w:p w14:paraId="2600F8D3">
      <w:pPr>
        <w:pStyle w:val="132"/>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w:t>
      </w:r>
    </w:p>
    <w:p w14:paraId="72E26912">
      <w:pPr>
        <w:pStyle w:val="132"/>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1A5D353">
      <w:pPr>
        <w:shd w:val="clea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6</w:t>
      </w:r>
      <w:r>
        <w:rPr>
          <w:rFonts w:ascii="宋体" w:hAnsi="宋体" w:cs="宋体"/>
          <w:b/>
          <w:snapToGrid w:val="0"/>
          <w:color w:val="auto"/>
          <w:sz w:val="24"/>
          <w:szCs w:val="21"/>
          <w:highlight w:val="none"/>
        </w:rPr>
        <w:t>.样品</w:t>
      </w:r>
      <w:r>
        <w:rPr>
          <w:rFonts w:hint="eastAsia" w:ascii="宋体" w:hAnsi="宋体" w:cs="宋体"/>
          <w:b/>
          <w:snapToGrid w:val="0"/>
          <w:color w:val="auto"/>
          <w:sz w:val="24"/>
          <w:szCs w:val="21"/>
          <w:highlight w:val="none"/>
        </w:rPr>
        <w:t>的提交、退回</w:t>
      </w:r>
    </w:p>
    <w:p w14:paraId="6325A2BA">
      <w:pPr>
        <w:pStyle w:val="132"/>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16.1采购人要求提供样品的，供应商应当在响应文件提交的截止时间前，向采购人提供样品</w:t>
      </w:r>
      <w:r>
        <w:rPr>
          <w:rFonts w:hint="eastAsia" w:ascii="宋体" w:hAnsi="宋体" w:cs="宋体"/>
          <w:color w:val="auto"/>
          <w:highlight w:val="none"/>
        </w:rPr>
        <w:t>请供应商在规定的截止时间内提供样品并按规定位置安装完毕。超过截止时间的，采购人或采购代理</w:t>
      </w:r>
      <w:r>
        <w:rPr>
          <w:rFonts w:hint="eastAsia" w:ascii="宋体" w:hAnsi="宋体" w:cs="宋体"/>
          <w:color w:val="auto"/>
          <w:kern w:val="0"/>
          <w:highlight w:val="none"/>
        </w:rPr>
        <w:t>机构将不予接收，并将清场并封闭样品现场。</w:t>
      </w:r>
    </w:p>
    <w:p w14:paraId="13BB1517">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本项目的样品要求：本项目无需提供样品。</w:t>
      </w:r>
    </w:p>
    <w:p w14:paraId="5A10F5B2">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rPr>
        <w:t>16.2</w:t>
      </w:r>
      <w:r>
        <w:rPr>
          <w:rFonts w:hint="eastAsia" w:ascii="宋体" w:hAnsi="宋体" w:cs="宋体"/>
          <w:color w:val="auto"/>
          <w:kern w:val="0"/>
          <w:highlight w:val="none"/>
          <w:lang w:val="zh-CN"/>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982F992">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16.3制作、运输、安装和保管样品所发生的一切费用由供应商自理。</w:t>
      </w:r>
    </w:p>
    <w:p w14:paraId="1299ADCC">
      <w:pPr>
        <w:shd w:val="clea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7</w:t>
      </w:r>
      <w:r>
        <w:rPr>
          <w:rFonts w:ascii="宋体" w:hAnsi="宋体" w:cs="宋体"/>
          <w:b/>
          <w:snapToGrid w:val="0"/>
          <w:color w:val="auto"/>
          <w:sz w:val="24"/>
          <w:szCs w:val="21"/>
          <w:highlight w:val="none"/>
        </w:rPr>
        <w:t>.备份响应文件</w:t>
      </w:r>
    </w:p>
    <w:p w14:paraId="65DD0BA6">
      <w:pPr>
        <w:pStyle w:val="33"/>
        <w:shd w:val="clear"/>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17.1供应商在电子交易平台传输递交响应文件后，还可以在响应文件提交（上传）截止时间前直接提交或者以邮政快递方式递交备份响应文件1份，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6DA1834B">
      <w:pPr>
        <w:pStyle w:val="33"/>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p>
    <w:p w14:paraId="28D81F60">
      <w:pPr>
        <w:pStyle w:val="33"/>
        <w:shd w:val="clear"/>
        <w:snapToGrid w:val="0"/>
        <w:spacing w:line="360" w:lineRule="auto"/>
        <w:ind w:firstLine="422" w:firstLineChars="200"/>
        <w:rPr>
          <w:rFonts w:hAnsi="宋体" w:cs="宋体"/>
          <w:b/>
          <w:color w:val="auto"/>
          <w:sz w:val="24"/>
          <w:szCs w:val="24"/>
          <w:highlight w:val="none"/>
        </w:rPr>
      </w:pPr>
      <w:r>
        <w:rPr>
          <w:rFonts w:hint="eastAsia" w:hAnsi="宋体" w:cs="宋体"/>
          <w:b/>
          <w:color w:val="auto"/>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55F653DC">
      <w:pPr>
        <w:pStyle w:val="33"/>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B303C1B">
      <w:pPr>
        <w:pStyle w:val="33"/>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17.4以邮政快递方式递交备份响应文件的，供应商应先将备份响应文件按要求密封和标记，再进行邮政快递包装后邮寄。邮寄过程中，电子备份响应文件发生泄露、遗失、损坏或延期送达等情况的，由供应商自行负责。</w:t>
      </w:r>
    </w:p>
    <w:p w14:paraId="2E34F768">
      <w:pPr>
        <w:pStyle w:val="33"/>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17.5备份响应文件须在响应文件提交（上传）截止时间之前送达指定地点、签收人，送达时间以签收人签收时间为准。采购代理机构将拒绝接受逾期送达的备份响应文件。</w:t>
      </w:r>
    </w:p>
    <w:p w14:paraId="7A451004">
      <w:pPr>
        <w:pStyle w:val="33"/>
        <w:shd w:val="clear"/>
        <w:snapToGrid w:val="0"/>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备份响应文件送达地点、</w:t>
      </w:r>
      <w:r>
        <w:rPr>
          <w:rFonts w:hint="eastAsia" w:hAnsi="宋体" w:cs="宋体"/>
          <w:color w:val="auto"/>
          <w:kern w:val="28"/>
          <w:sz w:val="24"/>
          <w:szCs w:val="24"/>
          <w:highlight w:val="none"/>
        </w:rPr>
        <w:t>签收人：见供应商须知前附表</w:t>
      </w:r>
      <w:r>
        <w:rPr>
          <w:rFonts w:hint="eastAsia" w:hAnsi="宋体" w:cs="宋体"/>
          <w:snapToGrid/>
          <w:color w:val="auto"/>
          <w:sz w:val="24"/>
          <w:szCs w:val="24"/>
          <w:highlight w:val="none"/>
        </w:rPr>
        <w:t>。</w:t>
      </w:r>
    </w:p>
    <w:p w14:paraId="7834BCDE">
      <w:pPr>
        <w:pStyle w:val="33"/>
        <w:shd w:val="clear"/>
        <w:snapToGrid w:val="0"/>
        <w:spacing w:line="360" w:lineRule="auto"/>
        <w:ind w:firstLine="420" w:firstLineChars="199"/>
        <w:rPr>
          <w:rFonts w:hAnsi="宋体" w:cs="宋体"/>
          <w:b/>
          <w:color w:val="auto"/>
          <w:sz w:val="24"/>
          <w:szCs w:val="24"/>
          <w:highlight w:val="none"/>
        </w:rPr>
      </w:pPr>
      <w:r>
        <w:rPr>
          <w:rFonts w:hint="eastAsia" w:hAnsi="宋体" w:cs="宋体"/>
          <w:b/>
          <w:color w:val="auto"/>
          <w:highlight w:val="none"/>
        </w:rPr>
        <w:t>▲</w:t>
      </w:r>
      <w:r>
        <w:rPr>
          <w:rFonts w:hint="eastAsia" w:hAnsi="宋体" w:cs="宋体"/>
          <w:b/>
          <w:color w:val="auto"/>
          <w:sz w:val="24"/>
          <w:szCs w:val="24"/>
          <w:highlight w:val="none"/>
        </w:rPr>
        <w:t>17.5供应商仅提交备份响应文件，未在电子交易平台传输递交响应文件的，响应文件无效。</w:t>
      </w:r>
    </w:p>
    <w:p w14:paraId="7AC29FCB">
      <w:pPr>
        <w:shd w:val="clea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18.响应文件的无效处理</w:t>
      </w:r>
    </w:p>
    <w:p w14:paraId="75554A13">
      <w:pPr>
        <w:pStyle w:val="25"/>
        <w:shd w:val="clear"/>
        <w:spacing w:line="360" w:lineRule="auto"/>
        <w:ind w:firstLine="360" w:firstLineChars="150"/>
        <w:rPr>
          <w:rFonts w:cs="宋体"/>
          <w:color w:val="auto"/>
          <w:szCs w:val="21"/>
          <w:highlight w:val="none"/>
        </w:rPr>
      </w:pPr>
      <w:r>
        <w:rPr>
          <w:rFonts w:hint="eastAsia" w:cs="宋体"/>
          <w:color w:val="auto"/>
          <w:szCs w:val="21"/>
          <w:highlight w:val="none"/>
        </w:rPr>
        <w:t>18.1有供应商须知前附表规定的情形之一的，响应文件无效。</w:t>
      </w:r>
    </w:p>
    <w:p w14:paraId="2801546A">
      <w:pPr>
        <w:shd w:val="clea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19.响应文件有效期</w:t>
      </w:r>
    </w:p>
    <w:p w14:paraId="6D0DEF0F">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19.1响应文件有效期为从提交响应文件的截止之日起90天。▲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91881E2">
      <w:pPr>
        <w:pStyle w:val="132"/>
        <w:shd w:val="clear"/>
        <w:spacing w:before="0"/>
        <w:ind w:firstLine="480"/>
        <w:rPr>
          <w:rFonts w:ascii="宋体" w:hAnsi="宋体" w:cs="宋体"/>
          <w:b/>
          <w:color w:val="auto"/>
          <w:highlight w:val="none"/>
        </w:rPr>
      </w:pPr>
      <w:r>
        <w:rPr>
          <w:rFonts w:hint="eastAsia" w:ascii="宋体" w:hAnsi="宋体" w:cs="宋体"/>
          <w:color w:val="auto"/>
          <w:highlight w:val="none"/>
        </w:rPr>
        <w:t>19.2响应文件合格投递后，自响应文件提交截止时间起，在响应文件有效期内有效。</w:t>
      </w:r>
      <w:r>
        <w:rPr>
          <w:rFonts w:hint="eastAsia" w:ascii="宋体" w:hAnsi="宋体" w:cs="宋体"/>
          <w:b/>
          <w:color w:val="auto"/>
          <w:highlight w:val="none"/>
        </w:rPr>
        <w:t>响应文件有效期内，供应商不可撤销其响应文件。</w:t>
      </w:r>
    </w:p>
    <w:p w14:paraId="5FF72129">
      <w:pPr>
        <w:pStyle w:val="132"/>
        <w:shd w:val="clear"/>
        <w:spacing w:before="0"/>
        <w:ind w:firstLine="480"/>
        <w:rPr>
          <w:rFonts w:ascii="宋体" w:hAnsi="宋体" w:cs="宋体"/>
          <w:color w:val="auto"/>
          <w:highlight w:val="none"/>
        </w:rPr>
      </w:pPr>
      <w:r>
        <w:rPr>
          <w:rFonts w:hint="eastAsia" w:ascii="宋体" w:hAnsi="宋体" w:cs="宋体"/>
          <w:color w:val="auto"/>
          <w:highlight w:val="none"/>
        </w:rPr>
        <w:t>19.3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0D04511">
      <w:pPr>
        <w:pStyle w:val="132"/>
        <w:shd w:val="clear"/>
        <w:spacing w:before="0"/>
        <w:ind w:firstLine="480"/>
        <w:rPr>
          <w:rFonts w:ascii="宋体" w:hAnsi="宋体" w:cs="宋体"/>
          <w:color w:val="auto"/>
          <w:highlight w:val="none"/>
        </w:rPr>
      </w:pPr>
    </w:p>
    <w:p w14:paraId="239691AE">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w:t>
      </w:r>
    </w:p>
    <w:p w14:paraId="76E3DAB8">
      <w:pPr>
        <w:shd w:val="clear"/>
        <w:snapToGrid w:val="0"/>
        <w:spacing w:line="360" w:lineRule="auto"/>
        <w:outlineLvl w:val="2"/>
        <w:rPr>
          <w:rFonts w:ascii="宋体" w:hAnsi="宋体" w:cs="宋体"/>
          <w:b/>
          <w:snapToGrid w:val="0"/>
          <w:color w:val="auto"/>
          <w:sz w:val="24"/>
          <w:szCs w:val="21"/>
          <w:highlight w:val="none"/>
        </w:rPr>
      </w:pPr>
      <w:r>
        <w:rPr>
          <w:rFonts w:hint="eastAsia" w:ascii="宋体" w:hAnsi="宋体" w:cs="宋体"/>
          <w:b/>
          <w:snapToGrid w:val="0"/>
          <w:color w:val="auto"/>
          <w:sz w:val="24"/>
          <w:szCs w:val="21"/>
          <w:highlight w:val="none"/>
        </w:rPr>
        <w:t>20</w:t>
      </w:r>
      <w:r>
        <w:rPr>
          <w:rFonts w:ascii="宋体" w:hAnsi="宋体" w:cs="宋体"/>
          <w:b/>
          <w:snapToGrid w:val="0"/>
          <w:color w:val="auto"/>
          <w:sz w:val="24"/>
          <w:szCs w:val="21"/>
          <w:highlight w:val="none"/>
        </w:rPr>
        <w:t xml:space="preserve">.响应文件开启 </w:t>
      </w:r>
    </w:p>
    <w:p w14:paraId="3C3441F2">
      <w:pPr>
        <w:pStyle w:val="558"/>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20.1采购代理机构按照采购文件规定的时间通过电子交易平台组织响应文件开启，所有供应商均应当准时在线参加。供应商不足3家的，不得开启。</w:t>
      </w:r>
    </w:p>
    <w:p w14:paraId="66660247">
      <w:pPr>
        <w:pStyle w:val="558"/>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响应文件开启时间：见供应商须知前附表。</w:t>
      </w:r>
    </w:p>
    <w:p w14:paraId="21064321">
      <w:pPr>
        <w:pStyle w:val="558"/>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20.2响应文件开启时，电子交易平台按响应文件开启时间自动提取所有响应文件。采购代理机构依托电子交易平台发起开始解密指令，供应商按照平台提示和采购文件的规定在30分钟内完成在线解密。</w:t>
      </w:r>
    </w:p>
    <w:p w14:paraId="25AFB79F">
      <w:pPr>
        <w:pStyle w:val="558"/>
        <w:shd w:val="clear"/>
        <w:snapToGrid w:val="0"/>
        <w:spacing w:before="0" w:line="360" w:lineRule="auto"/>
        <w:ind w:left="0" w:firstLine="480" w:firstLineChars="200"/>
        <w:contextualSpacing/>
        <w:rPr>
          <w:rFonts w:ascii="宋体" w:hAnsi="宋体" w:cs="宋体"/>
          <w:b/>
          <w:bCs/>
          <w:color w:val="auto"/>
          <w:sz w:val="24"/>
          <w:highlight w:val="none"/>
        </w:rPr>
      </w:pPr>
      <w:r>
        <w:rPr>
          <w:rFonts w:hint="eastAsia" w:ascii="宋体" w:hAnsi="宋体" w:cs="宋体"/>
          <w:color w:val="auto"/>
          <w:sz w:val="24"/>
          <w:highlight w:val="none"/>
        </w:rPr>
        <w:t>20.3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FD63C53">
      <w:pPr>
        <w:pStyle w:val="558"/>
        <w:shd w:val="clear"/>
        <w:snapToGrid w:val="0"/>
        <w:spacing w:before="0" w:line="360" w:lineRule="auto"/>
        <w:ind w:left="0" w:firstLine="480" w:firstLineChars="200"/>
        <w:contextualSpacing/>
        <w:rPr>
          <w:rFonts w:ascii="宋体" w:hAnsi="宋体" w:cs="宋体"/>
          <w:color w:val="auto"/>
          <w:sz w:val="24"/>
          <w:highlight w:val="none"/>
        </w:rPr>
      </w:pPr>
    </w:p>
    <w:p w14:paraId="06DF1869">
      <w:pPr>
        <w:shd w:val="clear"/>
        <w:snapToGrid w:val="0"/>
        <w:spacing w:line="360" w:lineRule="auto"/>
        <w:jc w:val="center"/>
        <w:outlineLvl w:val="1"/>
        <w:rPr>
          <w:rFonts w:ascii="宋体" w:hAnsi="宋体" w:cs="宋体"/>
          <w:b/>
          <w:color w:val="auto"/>
          <w:sz w:val="32"/>
          <w:highlight w:val="none"/>
        </w:rPr>
      </w:pPr>
      <w:r>
        <w:rPr>
          <w:rFonts w:hint="eastAsia" w:ascii="宋体" w:hAnsi="宋体" w:cs="宋体"/>
          <w:b/>
          <w:color w:val="auto"/>
          <w:sz w:val="32"/>
          <w:szCs w:val="20"/>
          <w:highlight w:val="none"/>
        </w:rPr>
        <w:t>五、资格审查与信用信息查询</w:t>
      </w:r>
    </w:p>
    <w:p w14:paraId="274C5155">
      <w:pPr>
        <w:shd w:val="clea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21.资格审查</w:t>
      </w:r>
    </w:p>
    <w:p w14:paraId="7C0BAAF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21.1</w:t>
      </w:r>
      <w:r>
        <w:rPr>
          <w:rFonts w:hint="eastAsia" w:ascii="宋体" w:hAnsi="宋体" w:cs="宋体"/>
          <w:color w:val="auto"/>
          <w:sz w:val="24"/>
          <w:highlight w:val="none"/>
        </w:rPr>
        <w:t>采购人、采购代理机构或磋商小组依据法律法规和采购文件的规定，对供应商的资格进行审查。</w:t>
      </w:r>
    </w:p>
    <w:p w14:paraId="58C83596">
      <w:pPr>
        <w:pStyle w:val="132"/>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21.2供应商未按照采购文件要求提供与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57EA4D93">
      <w:pPr>
        <w:pStyle w:val="132"/>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hint="eastAsia" w:ascii="宋体" w:hAnsi="宋体" w:cs="宋体"/>
          <w:color w:val="auto"/>
          <w:highlight w:val="none"/>
        </w:rPr>
        <w:t>3对未通过资格审查的供应商，采购人或采购代理机构告知其未通过的原因。</w:t>
      </w:r>
    </w:p>
    <w:p w14:paraId="4D24921D">
      <w:pPr>
        <w:pStyle w:val="132"/>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hint="eastAsia" w:ascii="宋体" w:hAnsi="宋体" w:cs="宋体"/>
          <w:color w:val="auto"/>
          <w:highlight w:val="none"/>
        </w:rPr>
        <w:t>4合格供应商不足3家的，不再评审。</w:t>
      </w:r>
    </w:p>
    <w:p w14:paraId="1EB1107A">
      <w:pPr>
        <w:pStyle w:val="132"/>
        <w:shd w:val="clear"/>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ascii="宋体" w:hAnsi="宋体" w:cs="宋体"/>
          <w:color w:val="auto"/>
          <w:kern w:val="0"/>
          <w:szCs w:val="24"/>
          <w:highlight w:val="none"/>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149180D">
      <w:pPr>
        <w:shd w:val="clear"/>
        <w:snapToGrid w:val="0"/>
        <w:spacing w:line="360" w:lineRule="auto"/>
        <w:outlineLvl w:val="2"/>
        <w:rPr>
          <w:rFonts w:ascii="宋体" w:hAnsi="宋体" w:cs="宋体"/>
          <w:b/>
          <w:color w:val="auto"/>
          <w:highlight w:val="none"/>
        </w:rPr>
      </w:pPr>
      <w:r>
        <w:rPr>
          <w:rFonts w:ascii="宋体" w:hAnsi="宋体" w:cs="宋体"/>
          <w:b/>
          <w:color w:val="auto"/>
          <w:sz w:val="24"/>
          <w:highlight w:val="none"/>
        </w:rPr>
        <w:t>22.</w:t>
      </w:r>
      <w:r>
        <w:rPr>
          <w:rFonts w:hint="eastAsia" w:ascii="宋体" w:hAnsi="宋体" w:cs="宋体"/>
          <w:b/>
          <w:color w:val="auto"/>
          <w:sz w:val="24"/>
          <w:highlight w:val="none"/>
        </w:rPr>
        <w:t>信用信息查询</w:t>
      </w:r>
    </w:p>
    <w:p w14:paraId="27B587F3">
      <w:pPr>
        <w:pStyle w:val="132"/>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22.1信用信息查询渠道及截止时间：采购代理机构将在资格审查时通过“信用中国”网站(www.creditchina.gov.cn)、</w:t>
      </w:r>
      <w:r>
        <w:rPr>
          <w:rFonts w:hint="eastAsia" w:ascii="宋体" w:hAnsi="宋体" w:cs="宋体"/>
          <w:color w:val="auto"/>
          <w:kern w:val="0"/>
          <w:szCs w:val="24"/>
          <w:highlight w:val="none"/>
          <w:lang w:eastAsia="zh-CN"/>
        </w:rPr>
        <w:t>“中国政府采购网”网站</w:t>
      </w:r>
      <w:r>
        <w:rPr>
          <w:rFonts w:hint="eastAsia" w:ascii="宋体" w:hAnsi="宋体" w:cs="宋体"/>
          <w:color w:val="auto"/>
          <w:kern w:val="0"/>
          <w:szCs w:val="24"/>
          <w:highlight w:val="none"/>
        </w:rPr>
        <w:t>(www.ccgp.gov.cn)渠道查询供应商接受资格审查时的信用记录。</w:t>
      </w:r>
    </w:p>
    <w:p w14:paraId="2A5404A2">
      <w:pPr>
        <w:pStyle w:val="132"/>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22.2信用信息查询记录和证据留存的具体方式：现场查询的供应商的信用记录、查询结果经确认后将与采购文件一起存档。</w:t>
      </w:r>
    </w:p>
    <w:p w14:paraId="61E8BA80">
      <w:pPr>
        <w:pStyle w:val="132"/>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22.3信用信息的使用规则：经查询列入失信被执行人名单、重大税收违法案件当事人名单、政府采购严重违法失信行为记录名单的供应商将被拒绝参与政府采购活动。</w:t>
      </w:r>
    </w:p>
    <w:p w14:paraId="35344710">
      <w:pPr>
        <w:pStyle w:val="132"/>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DE395B">
      <w:pPr>
        <w:pStyle w:val="132"/>
        <w:shd w:val="clear"/>
        <w:spacing w:before="0"/>
        <w:ind w:firstLine="0" w:firstLineChars="0"/>
        <w:rPr>
          <w:rFonts w:ascii="宋体" w:hAnsi="宋体" w:cs="宋体"/>
          <w:color w:val="auto"/>
          <w:kern w:val="0"/>
          <w:szCs w:val="24"/>
          <w:highlight w:val="none"/>
        </w:rPr>
      </w:pPr>
    </w:p>
    <w:p w14:paraId="5ECD98FB">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六、磋商、最后报价及评审</w:t>
      </w:r>
    </w:p>
    <w:p w14:paraId="3B181508">
      <w:pPr>
        <w:shd w:val="clear"/>
        <w:snapToGrid w:val="0"/>
        <w:spacing w:line="360" w:lineRule="auto"/>
        <w:outlineLvl w:val="2"/>
        <w:rPr>
          <w:rFonts w:ascii="宋体" w:hAnsi="宋体" w:cs="宋体"/>
          <w:b/>
          <w:color w:val="auto"/>
          <w:sz w:val="24"/>
          <w:highlight w:val="none"/>
        </w:rPr>
      </w:pPr>
      <w:bookmarkStart w:id="14" w:name="_Toc91899903"/>
      <w:r>
        <w:rPr>
          <w:rFonts w:ascii="宋体" w:hAnsi="宋体" w:cs="宋体"/>
          <w:b/>
          <w:color w:val="auto"/>
          <w:sz w:val="24"/>
          <w:highlight w:val="none"/>
        </w:rPr>
        <w:t>23.</w:t>
      </w:r>
      <w:r>
        <w:rPr>
          <w:rFonts w:hint="eastAsia" w:ascii="宋体" w:hAnsi="宋体" w:cs="宋体"/>
          <w:b/>
          <w:color w:val="auto"/>
          <w:sz w:val="24"/>
          <w:highlight w:val="none"/>
        </w:rPr>
        <w:t>磋商、最后报价</w:t>
      </w:r>
    </w:p>
    <w:p w14:paraId="1323EA4D">
      <w:pPr>
        <w:pStyle w:val="132"/>
        <w:shd w:val="clear"/>
        <w:spacing w:before="0"/>
        <w:ind w:firstLine="480"/>
        <w:rPr>
          <w:rFonts w:ascii="宋体" w:hAnsi="宋体" w:cs="宋体"/>
          <w:color w:val="auto"/>
          <w:kern w:val="0"/>
          <w:highlight w:val="none"/>
        </w:rPr>
      </w:pPr>
      <w:r>
        <w:rPr>
          <w:rFonts w:ascii="宋体" w:hAnsi="宋体" w:cs="宋体"/>
          <w:color w:val="auto"/>
          <w:kern w:val="0"/>
          <w:szCs w:val="24"/>
          <w:highlight w:val="none"/>
        </w:rPr>
        <w:t>23.1</w:t>
      </w:r>
      <w:r>
        <w:rPr>
          <w:rFonts w:hint="eastAsia" w:ascii="宋体" w:hAnsi="宋体" w:cs="宋体"/>
          <w:color w:val="auto"/>
          <w:kern w:val="0"/>
          <w:szCs w:val="24"/>
          <w:highlight w:val="none"/>
        </w:rPr>
        <w:t>磋商小组将根据采购文件和有关规定，与符合要求的供应商进行磋商。磋商小组所有成员应当集中与单一供应商分别进行磋商，并给予所有参加磋商的供应商平等的磋商机会。</w:t>
      </w:r>
    </w:p>
    <w:p w14:paraId="67AE535A">
      <w:pPr>
        <w:shd w:val="clear"/>
        <w:spacing w:line="360" w:lineRule="auto"/>
        <w:ind w:firstLine="470" w:firstLineChars="196"/>
        <w:rPr>
          <w:rFonts w:ascii="宋体" w:hAnsi="宋体" w:cs="宋体"/>
          <w:color w:val="auto"/>
          <w:sz w:val="24"/>
          <w:highlight w:val="none"/>
        </w:rPr>
      </w:pPr>
      <w:r>
        <w:rPr>
          <w:rFonts w:ascii="宋体" w:hAnsi="宋体" w:cs="宋体"/>
          <w:color w:val="auto"/>
          <w:kern w:val="0"/>
          <w:sz w:val="24"/>
          <w:highlight w:val="none"/>
        </w:rPr>
        <w:t>23.2</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w:t>
      </w:r>
    </w:p>
    <w:p w14:paraId="68F11F17">
      <w:pPr>
        <w:shd w:val="clea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7A125825">
      <w:pPr>
        <w:pStyle w:val="132"/>
        <w:shd w:val="clear"/>
        <w:spacing w:before="0"/>
        <w:ind w:firstLine="480"/>
        <w:rPr>
          <w:rFonts w:ascii="宋体" w:hAnsi="宋体" w:cs="宋体"/>
          <w:color w:val="auto"/>
          <w:kern w:val="0"/>
          <w:highlight w:val="none"/>
        </w:rPr>
      </w:pPr>
      <w:r>
        <w:rPr>
          <w:rFonts w:hint="eastAsia" w:ascii="宋体" w:hAnsi="宋体" w:cs="宋体"/>
          <w:color w:val="auto"/>
          <w:kern w:val="0"/>
          <w:szCs w:val="24"/>
          <w:highlight w:val="none"/>
        </w:rPr>
        <w:t>23.3供应商应当按照磋商文件的变动情况和磋商小组的要求重新提交响应文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A7DA38">
      <w:pPr>
        <w:pStyle w:val="132"/>
        <w:shd w:val="clear"/>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已提交响应文件的供应商，在提交最后报价之前，可以根据磋商情况退出磋商。</w:t>
      </w:r>
    </w:p>
    <w:p w14:paraId="060DF6B7">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23.4</w:t>
      </w:r>
      <w:r>
        <w:rPr>
          <w:rFonts w:hint="eastAsia" w:ascii="宋体" w:hAnsi="宋体" w:cs="宋体"/>
          <w:color w:val="auto"/>
          <w:kern w:val="0"/>
          <w:sz w:val="24"/>
          <w:highlight w:val="none"/>
        </w:rPr>
        <w:t>最后报价的组成</w:t>
      </w:r>
    </w:p>
    <w:p w14:paraId="75D35B5B">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23.4.1</w:t>
      </w:r>
      <w:r>
        <w:rPr>
          <w:rFonts w:hint="eastAsia" w:ascii="宋体" w:hAnsi="宋体" w:cs="宋体"/>
          <w:b/>
          <w:color w:val="auto"/>
          <w:kern w:val="0"/>
          <w:sz w:val="24"/>
          <w:highlight w:val="none"/>
          <w:lang w:val="zh-CN"/>
        </w:rPr>
        <w:t>为了提高采购效率，除采购文件另有约定外，供应商在最后报价时只填报总价，不需要重新提交报价明细表。</w:t>
      </w:r>
      <w:r>
        <w:rPr>
          <w:rFonts w:hint="eastAsia" w:ascii="宋体" w:hAnsi="宋体" w:cs="宋体"/>
          <w:color w:val="auto"/>
          <w:kern w:val="0"/>
          <w:sz w:val="24"/>
          <w:highlight w:val="none"/>
          <w:lang w:val="zh-CN"/>
        </w:rPr>
        <w:t>其单价按照响应文件中《报价文件》磋商报价（总价）、最后报价（总价），进行同比例调整。若存在错误，按采购文件第四部分磋商及</w:t>
      </w:r>
      <w:r>
        <w:rPr>
          <w:rFonts w:ascii="宋体" w:hAnsi="宋体" w:cs="宋体"/>
          <w:color w:val="auto"/>
          <w:kern w:val="0"/>
          <w:sz w:val="24"/>
          <w:highlight w:val="none"/>
          <w:lang w:val="zh-CN"/>
        </w:rPr>
        <w:t>评审办法</w:t>
      </w:r>
      <w:r>
        <w:rPr>
          <w:rFonts w:hint="eastAsia" w:ascii="宋体" w:hAnsi="宋体" w:cs="宋体"/>
          <w:color w:val="auto"/>
          <w:kern w:val="0"/>
          <w:sz w:val="24"/>
          <w:highlight w:val="none"/>
          <w:lang w:val="zh-CN"/>
        </w:rPr>
        <w:t>规定进行修正。</w:t>
      </w:r>
    </w:p>
    <w:p w14:paraId="78375F56">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除按规定修正外，供应商不得通过澄清、说明或者更正改变响应文件中《报价文件》不发生变动部分的报价明细。</w:t>
      </w:r>
    </w:p>
    <w:p w14:paraId="6066C40B">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23.4.2在磋商过程中，磋商小组实质性地变动部分施工范围或者工程内容的：</w:t>
      </w:r>
    </w:p>
    <w:p w14:paraId="76C6E5C0">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（1）采用工程量清单计价的，</w:t>
      </w:r>
      <w:r>
        <w:rPr>
          <w:rFonts w:hint="eastAsia" w:ascii="宋体" w:hAnsi="宋体" w:cs="宋体"/>
          <w:color w:val="auto"/>
          <w:sz w:val="24"/>
          <w:highlight w:val="none"/>
        </w:rPr>
        <w:t>磋商小组将以书面形式向所有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供应商提供</w:t>
      </w:r>
      <w:r>
        <w:rPr>
          <w:rFonts w:hint="eastAsia" w:ascii="宋体" w:hAnsi="宋体" w:cs="宋体"/>
          <w:color w:val="auto"/>
          <w:kern w:val="0"/>
          <w:sz w:val="24"/>
          <w:highlight w:val="none"/>
          <w:lang w:val="zh-CN"/>
        </w:rPr>
        <w:t>修改后的工程量清单。供应商应按照修改后的工程量清单提交其最后报价，并同时提交报价明细表。</w:t>
      </w:r>
    </w:p>
    <w:p w14:paraId="5AC3682C">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采用施工图预算计价的，磋商小组将以书面形式通知所有符合性审查合格的供应商实质性变动的内容。供应商应按照实质性变动的内容，结合采购文件、项目实际，提交其最后报价，并同时提交报价明细表。最后报价中</w:t>
      </w:r>
      <w:r>
        <w:rPr>
          <w:rFonts w:hint="eastAsia" w:cs="@仿宋_GB2312" w:asciiTheme="minorEastAsia" w:hAnsiTheme="minorEastAsia" w:eastAsiaTheme="minorEastAsia"/>
          <w:color w:val="auto"/>
          <w:sz w:val="24"/>
          <w:highlight w:val="none"/>
        </w:rPr>
        <w:t>存在对图纸范围内的项目划分误差、计量单位误差、数量误差、遗漏项目</w:t>
      </w:r>
      <w:r>
        <w:rPr>
          <w:rFonts w:hint="eastAsia" w:ascii="宋体" w:hAnsi="宋体" w:cs="宋体"/>
          <w:color w:val="auto"/>
          <w:kern w:val="0"/>
          <w:sz w:val="24"/>
          <w:highlight w:val="none"/>
          <w:lang w:val="zh-CN"/>
        </w:rPr>
        <w:t>均由供应商承担。</w:t>
      </w:r>
    </w:p>
    <w:p w14:paraId="219982B0">
      <w:pPr>
        <w:pStyle w:val="132"/>
        <w:shd w:val="clear"/>
        <w:snapToGrid w:val="0"/>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具体的磋商、最后报价程序以采购文件第四部分磋商及评审办法为准。</w:t>
      </w:r>
    </w:p>
    <w:p w14:paraId="58B32C6A">
      <w:pPr>
        <w:shd w:val="clea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23.4.3</w:t>
      </w:r>
      <w:r>
        <w:rPr>
          <w:rFonts w:hint="eastAsia" w:ascii="宋体" w:hAnsi="宋体" w:cs="宋体"/>
          <w:color w:val="auto"/>
          <w:kern w:val="0"/>
          <w:sz w:val="24"/>
          <w:highlight w:val="none"/>
          <w:lang w:val="zh-CN"/>
        </w:rPr>
        <w:t>最后报价是供应商响应文件的有效组成部分。</w:t>
      </w:r>
    </w:p>
    <w:p w14:paraId="146E0D0F">
      <w:pPr>
        <w:pStyle w:val="132"/>
        <w:shd w:val="clear"/>
        <w:spacing w:before="0"/>
        <w:ind w:firstLine="482"/>
        <w:rPr>
          <w:rFonts w:ascii="宋体" w:hAnsi="宋体" w:cs="宋体"/>
          <w:b/>
          <w:color w:val="auto"/>
          <w:highlight w:val="none"/>
        </w:rPr>
      </w:pPr>
      <w:r>
        <w:rPr>
          <w:rFonts w:hint="eastAsia" w:ascii="宋体" w:hAnsi="宋体" w:cs="宋体"/>
          <w:b/>
          <w:color w:val="auto"/>
          <w:highlight w:val="none"/>
        </w:rPr>
        <w:t>▲</w:t>
      </w:r>
      <w:r>
        <w:rPr>
          <w:rFonts w:ascii="宋体" w:hAnsi="宋体" w:cs="宋体"/>
          <w:b/>
          <w:color w:val="auto"/>
          <w:highlight w:val="none"/>
        </w:rPr>
        <w:t>23.4</w:t>
      </w:r>
      <w:r>
        <w:rPr>
          <w:rFonts w:hint="eastAsia" w:ascii="宋体" w:hAnsi="宋体" w:cs="宋体"/>
          <w:b/>
          <w:color w:val="auto"/>
          <w:highlight w:val="none"/>
        </w:rPr>
        <w:t>.4供应商的最后报价出现下列情形之一的，其响应文件无效：</w:t>
      </w:r>
    </w:p>
    <w:p w14:paraId="6DF54B79">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（1）最后报价不是唯一的、或有选择性的；</w:t>
      </w:r>
    </w:p>
    <w:p w14:paraId="45B64C1A">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（2）最后报价超过采购文件中规定的预算金额或者最高限价的；</w:t>
      </w:r>
    </w:p>
    <w:p w14:paraId="112044DC">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7399E2ED">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（4）磋商小组认为最后报价明显低于其他通过符合性审查供应商的报价，有可能影响产品质量或者不能诚信履约的，未能按要求提供书面说明或者提交相关证明材料证明其报价合理性的；</w:t>
      </w:r>
    </w:p>
    <w:p w14:paraId="487A6CA1">
      <w:pPr>
        <w:pStyle w:val="132"/>
        <w:shd w:val="clear"/>
        <w:spacing w:before="0"/>
        <w:ind w:firstLine="480"/>
        <w:rPr>
          <w:rFonts w:ascii="宋体" w:hAnsi="宋体" w:cs="宋体"/>
          <w:b/>
          <w:color w:val="auto"/>
          <w:highlight w:val="none"/>
        </w:rPr>
      </w:pPr>
      <w:r>
        <w:rPr>
          <w:rFonts w:hint="eastAsia" w:ascii="宋体" w:hAnsi="宋体" w:cs="宋体"/>
          <w:color w:val="auto"/>
          <w:kern w:val="0"/>
          <w:highlight w:val="none"/>
          <w:lang w:val="zh-CN"/>
        </w:rPr>
        <w:t>（5）供应商对根据修正原则修正后的报价不确认的。</w:t>
      </w:r>
    </w:p>
    <w:p w14:paraId="27D02286">
      <w:pPr>
        <w:shd w:val="clear"/>
        <w:snapToGrid w:val="0"/>
        <w:spacing w:line="360" w:lineRule="auto"/>
        <w:outlineLvl w:val="2"/>
        <w:rPr>
          <w:rFonts w:ascii="宋体" w:hAnsi="宋体" w:cs="宋体"/>
          <w:b/>
          <w:color w:val="auto"/>
          <w:highlight w:val="none"/>
        </w:rPr>
      </w:pPr>
      <w:r>
        <w:rPr>
          <w:rFonts w:ascii="宋体" w:hAnsi="宋体" w:cs="宋体"/>
          <w:b/>
          <w:color w:val="auto"/>
          <w:sz w:val="24"/>
          <w:highlight w:val="none"/>
        </w:rPr>
        <w:t>24.</w:t>
      </w:r>
      <w:r>
        <w:rPr>
          <w:rFonts w:hint="eastAsia" w:ascii="宋体" w:hAnsi="宋体" w:cs="宋体"/>
          <w:b/>
          <w:color w:val="auto"/>
          <w:sz w:val="24"/>
          <w:highlight w:val="none"/>
        </w:rPr>
        <w:t>评审</w:t>
      </w:r>
    </w:p>
    <w:p w14:paraId="4AE3E02D">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24.1经磋商确定最终采购需求和提交最后报价的供应商后，由磋商小组采用综合评分法对提交最后报价的供应商的响应文件和最后报价进行综合评分。磋商小组应当根据综合评分情况，按照评审得分由高到低顺序推荐成交候选供应商，并编写评审报告。</w:t>
      </w:r>
    </w:p>
    <w:p w14:paraId="737D2CA6">
      <w:pPr>
        <w:pStyle w:val="132"/>
        <w:shd w:val="clear"/>
        <w:snapToGrid w:val="0"/>
        <w:spacing w:before="0"/>
        <w:ind w:firstLine="480"/>
        <w:rPr>
          <w:rFonts w:hAnsi="宋体" w:cs="宋体"/>
          <w:color w:val="auto"/>
          <w:kern w:val="28"/>
          <w:highlight w:val="none"/>
        </w:rPr>
      </w:pPr>
      <w:r>
        <w:rPr>
          <w:rFonts w:hint="eastAsia" w:hAnsi="宋体" w:cs="宋体"/>
          <w:color w:val="auto"/>
          <w:kern w:val="28"/>
          <w:szCs w:val="24"/>
          <w:highlight w:val="none"/>
        </w:rPr>
        <w:t>推荐成交候选供应商数量：见供应商须知前附表。</w:t>
      </w:r>
    </w:p>
    <w:p w14:paraId="16326D2A">
      <w:pPr>
        <w:pStyle w:val="132"/>
        <w:shd w:val="clear"/>
        <w:snapToGrid w:val="0"/>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具体的评审办法以采购文件第四部分磋商及评审办法为准。</w:t>
      </w:r>
    </w:p>
    <w:p w14:paraId="71BB45AD">
      <w:pPr>
        <w:shd w:val="clear"/>
        <w:snapToGrid w:val="0"/>
        <w:spacing w:line="360" w:lineRule="auto"/>
        <w:outlineLvl w:val="2"/>
        <w:rPr>
          <w:rFonts w:ascii="宋体" w:hAnsi="宋体"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5</w:t>
      </w:r>
      <w:r>
        <w:rPr>
          <w:rFonts w:ascii="宋体" w:hAnsi="宋体" w:cs="宋体"/>
          <w:b/>
          <w:color w:val="auto"/>
          <w:sz w:val="24"/>
          <w:highlight w:val="none"/>
        </w:rPr>
        <w:t>.</w:t>
      </w:r>
      <w:r>
        <w:rPr>
          <w:rFonts w:hint="eastAsia" w:ascii="宋体" w:hAnsi="宋体" w:cs="宋体"/>
          <w:b/>
          <w:color w:val="auto"/>
          <w:sz w:val="24"/>
          <w:highlight w:val="none"/>
        </w:rPr>
        <w:t>方案讲解演示</w:t>
      </w:r>
    </w:p>
    <w:p w14:paraId="664B511D">
      <w:pPr>
        <w:pStyle w:val="132"/>
        <w:shd w:val="clear"/>
        <w:spacing w:before="0"/>
        <w:ind w:firstLine="480"/>
        <w:rPr>
          <w:rFonts w:ascii="宋体" w:hAnsi="宋体" w:cs="宋体"/>
          <w:b/>
          <w:color w:val="auto"/>
          <w:highlight w:val="none"/>
        </w:rPr>
      </w:pPr>
      <w:r>
        <w:rPr>
          <w:rFonts w:hint="eastAsia" w:ascii="宋体" w:hAnsi="宋体" w:cs="宋体"/>
          <w:color w:val="auto"/>
          <w:kern w:val="0"/>
          <w:szCs w:val="24"/>
          <w:highlight w:val="none"/>
        </w:rPr>
        <w:t>25.1若采购人</w:t>
      </w:r>
      <w:r>
        <w:rPr>
          <w:rFonts w:hint="eastAsia" w:ascii="宋体" w:hAnsi="宋体" w:cs="宋体"/>
          <w:color w:val="auto"/>
          <w:highlight w:val="none"/>
        </w:rPr>
        <w:t>组织</w:t>
      </w:r>
      <w:r>
        <w:rPr>
          <w:rFonts w:hint="eastAsia" w:ascii="宋体" w:hAnsi="宋体" w:cs="宋体"/>
          <w:color w:val="auto"/>
          <w:kern w:val="0"/>
          <w:szCs w:val="24"/>
          <w:highlight w:val="none"/>
        </w:rPr>
        <w:t>供应商进行方案讲解演示，供应商应当参加方案讲解演示。</w:t>
      </w:r>
      <w:r>
        <w:rPr>
          <w:rFonts w:hint="eastAsia" w:ascii="宋体" w:hAnsi="宋体" w:cs="宋体"/>
          <w:b/>
          <w:color w:val="auto"/>
          <w:highlight w:val="none"/>
        </w:rPr>
        <w:t>▲未参加</w:t>
      </w:r>
      <w:r>
        <w:rPr>
          <w:rFonts w:hint="eastAsia" w:ascii="宋体" w:hAnsi="宋体" w:cs="宋体"/>
          <w:b/>
          <w:color w:val="auto"/>
          <w:kern w:val="0"/>
          <w:szCs w:val="24"/>
          <w:highlight w:val="none"/>
        </w:rPr>
        <w:t>方案讲解演示</w:t>
      </w:r>
      <w:r>
        <w:rPr>
          <w:rFonts w:hint="eastAsia" w:ascii="宋体" w:hAnsi="宋体" w:cs="宋体"/>
          <w:b/>
          <w:color w:val="auto"/>
          <w:highlight w:val="none"/>
        </w:rPr>
        <w:t>的，其响应文件无效。</w:t>
      </w:r>
    </w:p>
    <w:p w14:paraId="7735879C">
      <w:pPr>
        <w:pStyle w:val="132"/>
        <w:shd w:val="clear"/>
        <w:spacing w:before="0"/>
        <w:ind w:firstLine="480"/>
        <w:rPr>
          <w:rFonts w:ascii="宋体" w:hAnsi="宋体" w:cs="宋体"/>
          <w:color w:val="auto"/>
          <w:kern w:val="0"/>
          <w:highlight w:val="none"/>
        </w:rPr>
      </w:pPr>
      <w:r>
        <w:rPr>
          <w:rFonts w:hint="eastAsia" w:hAnsi="宋体" w:cs="宋体"/>
          <w:color w:val="auto"/>
          <w:kern w:val="28"/>
          <w:szCs w:val="24"/>
          <w:highlight w:val="none"/>
        </w:rPr>
        <w:t>本项目的是否组织方案讲解演示：见供应商须知前附表</w:t>
      </w:r>
      <w:r>
        <w:rPr>
          <w:rFonts w:hint="eastAsia" w:hAnsi="宋体" w:cs="宋体"/>
          <w:color w:val="auto"/>
          <w:szCs w:val="24"/>
          <w:highlight w:val="none"/>
        </w:rPr>
        <w:t>。</w:t>
      </w:r>
    </w:p>
    <w:p w14:paraId="497DAD73">
      <w:pPr>
        <w:pStyle w:val="132"/>
        <w:shd w:val="clear"/>
        <w:spacing w:before="0"/>
        <w:ind w:firstLine="480"/>
        <w:rPr>
          <w:rFonts w:ascii="宋体" w:hAnsi="宋体" w:cs="宋体"/>
          <w:color w:val="auto"/>
          <w:kern w:val="0"/>
          <w:highlight w:val="none"/>
        </w:rPr>
      </w:pPr>
      <w:r>
        <w:rPr>
          <w:rFonts w:hint="eastAsia" w:ascii="宋体" w:hAnsi="宋体" w:cs="宋体"/>
          <w:color w:val="auto"/>
          <w:kern w:val="0"/>
          <w:szCs w:val="24"/>
          <w:highlight w:val="none"/>
        </w:rPr>
        <w:t>25.2</w:t>
      </w:r>
      <w:r>
        <w:rPr>
          <w:rFonts w:hint="eastAsia" w:ascii="宋体" w:hAnsi="宋体" w:cs="宋体"/>
          <w:color w:val="auto"/>
          <w:kern w:val="0"/>
          <w:highlight w:val="none"/>
        </w:rPr>
        <w:t>采购人要求现场讲解演示的，供应商也通过政采云平台在线进行现场讲解演示。供应商须根据政采云平台操作要求做好准备工作，提前完善软硬件配置环境。因供应商自身原因导致无法演示或者演示效果不理想的，责任自负。因平台原因导致本项目方案讲解演示环节无法顺利开展，按照《浙江省政府采购项目电子交易管理暂行办法》相关规定执行。</w:t>
      </w:r>
    </w:p>
    <w:p w14:paraId="2F6534D6">
      <w:pPr>
        <w:pStyle w:val="132"/>
        <w:shd w:val="clear"/>
        <w:spacing w:before="0"/>
        <w:ind w:firstLine="480"/>
        <w:rPr>
          <w:rFonts w:hAnsi="宋体" w:cs="宋体"/>
          <w:color w:val="auto"/>
          <w:highlight w:val="none"/>
        </w:rPr>
      </w:pPr>
      <w:r>
        <w:rPr>
          <w:rFonts w:hint="eastAsia" w:hAnsi="宋体" w:cs="宋体"/>
          <w:color w:val="auto"/>
          <w:kern w:val="28"/>
          <w:szCs w:val="24"/>
          <w:highlight w:val="none"/>
        </w:rPr>
        <w:t>本项目的方案讲解演示要求：见供应商须知前附表</w:t>
      </w:r>
      <w:r>
        <w:rPr>
          <w:rFonts w:hint="eastAsia" w:hAnsi="宋体" w:cs="宋体"/>
          <w:color w:val="auto"/>
          <w:szCs w:val="24"/>
          <w:highlight w:val="none"/>
        </w:rPr>
        <w:t>。</w:t>
      </w:r>
    </w:p>
    <w:p w14:paraId="581B1A6A">
      <w:pPr>
        <w:pStyle w:val="132"/>
        <w:shd w:val="clear"/>
        <w:spacing w:before="0"/>
        <w:ind w:firstLine="480"/>
        <w:rPr>
          <w:rFonts w:ascii="宋体" w:hAnsi="宋体" w:cs="宋体"/>
          <w:color w:val="auto"/>
          <w:kern w:val="0"/>
          <w:highlight w:val="none"/>
        </w:rPr>
      </w:pPr>
    </w:p>
    <w:p w14:paraId="7DA79A89">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七、成交</w:t>
      </w:r>
    </w:p>
    <w:p w14:paraId="73B8073C">
      <w:pPr>
        <w:shd w:val="clea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6</w:t>
      </w:r>
      <w:r>
        <w:rPr>
          <w:rFonts w:ascii="宋体" w:hAnsi="宋体" w:cs="宋体"/>
          <w:b/>
          <w:color w:val="auto"/>
          <w:sz w:val="24"/>
          <w:highlight w:val="none"/>
        </w:rPr>
        <w:t>.</w:t>
      </w:r>
      <w:r>
        <w:rPr>
          <w:rFonts w:hint="eastAsia" w:ascii="宋体" w:hAnsi="宋体" w:cs="宋体"/>
          <w:b/>
          <w:color w:val="auto"/>
          <w:sz w:val="24"/>
          <w:highlight w:val="none"/>
        </w:rPr>
        <w:t>确定成交供应商</w:t>
      </w:r>
    </w:p>
    <w:p w14:paraId="663CC547">
      <w:pPr>
        <w:pStyle w:val="132"/>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26.1</w:t>
      </w:r>
      <w:r>
        <w:rPr>
          <w:rFonts w:ascii="宋体" w:hAnsi="宋体" w:cs="宋体"/>
          <w:color w:val="auto"/>
          <w:szCs w:val="24"/>
          <w:highlight w:val="none"/>
        </w:rPr>
        <w:t>采购代理机构应当在评审结束后2个工作日内将评审报告送采购人确认。</w:t>
      </w:r>
    </w:p>
    <w:p w14:paraId="40CBE3BA">
      <w:pPr>
        <w:pStyle w:val="132"/>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26.2</w:t>
      </w:r>
      <w:r>
        <w:rPr>
          <w:rFonts w:ascii="宋体" w:hAnsi="宋体" w:cs="宋体"/>
          <w:color w:val="auto"/>
          <w:szCs w:val="24"/>
          <w:highlight w:val="none"/>
        </w:rPr>
        <w:t>采购人应当在收到评审报告后5个工作日内，从评审报告提出的成交候选供应商中，按照排序由高到低的原则确定成交供应商，也可以授权磋商小组直接确定成交供应商。</w:t>
      </w:r>
    </w:p>
    <w:p w14:paraId="62CBB200">
      <w:pPr>
        <w:pStyle w:val="132"/>
        <w:shd w:val="clear"/>
        <w:snapToGrid w:val="0"/>
        <w:spacing w:before="0"/>
        <w:ind w:firstLine="480"/>
        <w:rPr>
          <w:rFonts w:ascii="宋体" w:hAnsi="宋体" w:cs="宋体"/>
          <w:color w:val="auto"/>
          <w:szCs w:val="24"/>
          <w:highlight w:val="none"/>
        </w:rPr>
      </w:pPr>
      <w:r>
        <w:rPr>
          <w:rFonts w:ascii="宋体" w:hAnsi="宋体" w:cs="宋体"/>
          <w:color w:val="auto"/>
          <w:szCs w:val="24"/>
          <w:highlight w:val="none"/>
        </w:rPr>
        <w:t>采购人逾期未确定成交供应商且不提出异议的，视为确定评审报告提出的排序第一的供应商为成交供应商。</w:t>
      </w:r>
    </w:p>
    <w:p w14:paraId="2F8A3863">
      <w:pPr>
        <w:pStyle w:val="132"/>
        <w:shd w:val="clear"/>
        <w:snapToGrid w:val="0"/>
        <w:spacing w:before="0"/>
        <w:ind w:firstLine="480"/>
        <w:rPr>
          <w:rFonts w:ascii="宋体" w:hAnsi="宋体" w:cs="宋体"/>
          <w:color w:val="auto"/>
          <w:szCs w:val="24"/>
          <w:highlight w:val="none"/>
        </w:rPr>
      </w:pPr>
      <w:r>
        <w:rPr>
          <w:rFonts w:hint="eastAsia" w:hAnsi="宋体" w:cs="宋体"/>
          <w:color w:val="auto"/>
          <w:kern w:val="28"/>
          <w:szCs w:val="24"/>
          <w:highlight w:val="none"/>
        </w:rPr>
        <w:t>是否授权</w:t>
      </w:r>
      <w:r>
        <w:rPr>
          <w:rFonts w:hAnsi="宋体" w:cs="宋体"/>
          <w:color w:val="auto"/>
          <w:kern w:val="28"/>
          <w:szCs w:val="24"/>
          <w:highlight w:val="none"/>
        </w:rPr>
        <w:t>磋商小组直接确定成交供应商</w:t>
      </w:r>
      <w:r>
        <w:rPr>
          <w:rFonts w:hint="eastAsia" w:hAnsi="宋体" w:cs="宋体"/>
          <w:color w:val="auto"/>
          <w:kern w:val="28"/>
          <w:szCs w:val="24"/>
          <w:highlight w:val="none"/>
        </w:rPr>
        <w:t>：见供应商须知前附表</w:t>
      </w:r>
      <w:r>
        <w:rPr>
          <w:rFonts w:hint="eastAsia" w:hAnsi="宋体" w:cs="宋体"/>
          <w:color w:val="auto"/>
          <w:szCs w:val="24"/>
          <w:highlight w:val="none"/>
        </w:rPr>
        <w:t>。</w:t>
      </w:r>
    </w:p>
    <w:p w14:paraId="7F17F662">
      <w:pPr>
        <w:pStyle w:val="132"/>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26.3政府采购项目实行全流程电子化，评审报告送交、采购结果确定和结果公告均通过电子交易平台在线完成。</w:t>
      </w:r>
    </w:p>
    <w:p w14:paraId="69E4ACF4">
      <w:pPr>
        <w:pStyle w:val="132"/>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26.4为进一步提高采购效率，鼓励采购人在收到评审报告后及早确定成交供应商。</w:t>
      </w:r>
    </w:p>
    <w:p w14:paraId="6F0B1B24">
      <w:pPr>
        <w:shd w:val="clear"/>
        <w:snapToGrid w:val="0"/>
        <w:spacing w:line="360" w:lineRule="auto"/>
        <w:outlineLvl w:val="2"/>
        <w:rPr>
          <w:rFonts w:ascii="宋体" w:hAnsi="宋体"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7</w:t>
      </w:r>
      <w:r>
        <w:rPr>
          <w:rFonts w:ascii="宋体" w:hAnsi="宋体" w:cs="宋体"/>
          <w:b/>
          <w:color w:val="auto"/>
          <w:sz w:val="24"/>
          <w:highlight w:val="none"/>
        </w:rPr>
        <w:t>.</w:t>
      </w:r>
      <w:r>
        <w:rPr>
          <w:rFonts w:hint="eastAsia" w:ascii="宋体" w:hAnsi="宋体" w:cs="宋体"/>
          <w:b/>
          <w:color w:val="auto"/>
          <w:sz w:val="24"/>
          <w:highlight w:val="none"/>
        </w:rPr>
        <w:t>成交通知与成交结果公告</w:t>
      </w:r>
    </w:p>
    <w:p w14:paraId="2FC4815F">
      <w:pPr>
        <w:pStyle w:val="132"/>
        <w:shd w:val="clear"/>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.1</w:t>
      </w:r>
      <w:r>
        <w:rPr>
          <w:rFonts w:hint="eastAsia" w:ascii="宋体" w:hAnsi="宋体" w:cs="宋体"/>
          <w:color w:val="auto"/>
          <w:highlight w:val="none"/>
        </w:rPr>
        <w:t>采购人或者采购代理机构应当在成交供应商确定后2个工作日内，在浙江政府采购网上公告成交结果，同时向成交供应商发出成交通知书，并将磋商文件（含磋商过程中实质性变动的内容）随成交结果同时公告。采用书面推荐供应商参加采购活动的，还将公告采购人和评审专家的推荐意见。</w:t>
      </w:r>
    </w:p>
    <w:p w14:paraId="4D1A25E5">
      <w:pPr>
        <w:pStyle w:val="132"/>
        <w:shd w:val="clear"/>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w:t>
      </w:r>
      <w:r>
        <w:rPr>
          <w:rFonts w:hint="eastAsia" w:ascii="宋体" w:hAnsi="宋体" w:cs="宋体"/>
          <w:color w:val="auto"/>
          <w:szCs w:val="24"/>
          <w:highlight w:val="none"/>
        </w:rPr>
        <w:t>2成交结果的</w:t>
      </w:r>
      <w:r>
        <w:rPr>
          <w:rFonts w:ascii="宋体" w:hAnsi="宋体" w:cs="宋体"/>
          <w:color w:val="auto"/>
          <w:szCs w:val="24"/>
          <w:highlight w:val="none"/>
        </w:rPr>
        <w:t>公告期限为1个工作日。</w:t>
      </w:r>
    </w:p>
    <w:p w14:paraId="268B502D">
      <w:pPr>
        <w:pStyle w:val="132"/>
        <w:shd w:val="clear"/>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w:t>
      </w:r>
      <w:r>
        <w:rPr>
          <w:rFonts w:hint="eastAsia" w:ascii="宋体" w:hAnsi="宋体" w:cs="宋体"/>
          <w:color w:val="auto"/>
          <w:szCs w:val="24"/>
          <w:highlight w:val="none"/>
        </w:rPr>
        <w:t>3由于成交供应商原因导致重新采购的，成交供应商应当承担支付采购代理服务费和评审专家劳务报酬等费用在内的赔偿责任。</w:t>
      </w:r>
    </w:p>
    <w:p w14:paraId="1586E0B3">
      <w:pPr>
        <w:shd w:val="clear"/>
        <w:snapToGrid w:val="0"/>
        <w:spacing w:line="360" w:lineRule="auto"/>
        <w:ind w:left="120" w:leftChars="57" w:firstLine="482" w:firstLineChars="150"/>
        <w:jc w:val="center"/>
        <w:rPr>
          <w:rFonts w:ascii="宋体" w:hAnsi="宋体" w:cs="宋体"/>
          <w:b/>
          <w:color w:val="auto"/>
          <w:sz w:val="32"/>
          <w:highlight w:val="none"/>
        </w:rPr>
      </w:pPr>
    </w:p>
    <w:p w14:paraId="039C399C">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八、合同授予</w:t>
      </w:r>
    </w:p>
    <w:p w14:paraId="79AC304F">
      <w:pPr>
        <w:shd w:val="clea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8</w:t>
      </w:r>
      <w:r>
        <w:rPr>
          <w:rFonts w:ascii="宋体" w:hAnsi="宋体" w:cs="宋体"/>
          <w:b/>
          <w:color w:val="auto"/>
          <w:sz w:val="24"/>
          <w:highlight w:val="none"/>
        </w:rPr>
        <w:t>.</w:t>
      </w:r>
      <w:r>
        <w:rPr>
          <w:rFonts w:hint="eastAsia" w:ascii="宋体" w:hAnsi="宋体" w:cs="宋体"/>
          <w:b/>
          <w:color w:val="auto"/>
          <w:sz w:val="24"/>
          <w:highlight w:val="none"/>
        </w:rPr>
        <w:t>合同的签订</w:t>
      </w:r>
    </w:p>
    <w:p w14:paraId="4FA8805D">
      <w:pPr>
        <w:pStyle w:val="132"/>
        <w:shd w:val="clear"/>
        <w:snapToGrid w:val="0"/>
        <w:spacing w:before="0"/>
        <w:ind w:firstLine="480"/>
        <w:rPr>
          <w:rFonts w:ascii="宋体" w:hAnsi="宋体" w:cs="宋体"/>
          <w:color w:val="auto"/>
          <w:kern w:val="0"/>
          <w:highlight w:val="none"/>
        </w:rPr>
      </w:pPr>
      <w:r>
        <w:rPr>
          <w:rFonts w:hint="eastAsia" w:ascii="宋体" w:hAnsi="宋体" w:cs="宋体"/>
          <w:color w:val="auto"/>
          <w:highlight w:val="none"/>
        </w:rPr>
        <w:t>28.1</w:t>
      </w:r>
      <w:r>
        <w:rPr>
          <w:rFonts w:hint="eastAsia" w:ascii="宋体" w:hAnsi="宋体" w:cs="宋体"/>
          <w:color w:val="auto"/>
          <w:kern w:val="0"/>
          <w:highlight w:val="none"/>
        </w:rPr>
        <w:t>采购人与成交供应商应当通过电子交易平台在成交通知书发出之日起至采购文件约定的合同签订时限（不超过30日），按照采购文件确定的事项签订政府采购合同，并在签订之日起2个工作日内将政府采购合同在浙江政府采购网上公告。</w:t>
      </w:r>
    </w:p>
    <w:p w14:paraId="419308E1">
      <w:pPr>
        <w:pStyle w:val="132"/>
        <w:shd w:val="clear"/>
        <w:snapToGrid w:val="0"/>
        <w:spacing w:before="0"/>
        <w:ind w:firstLine="480"/>
        <w:rPr>
          <w:rFonts w:ascii="宋体" w:hAnsi="宋体" w:cs="宋体"/>
          <w:color w:val="auto"/>
          <w:kern w:val="0"/>
          <w:highlight w:val="none"/>
        </w:rPr>
      </w:pPr>
      <w:r>
        <w:rPr>
          <w:rFonts w:hint="eastAsia" w:cs="宋体"/>
          <w:color w:val="auto"/>
          <w:highlight w:val="none"/>
        </w:rPr>
        <w:t>合同签订时限：见供应商须知前附表。</w:t>
      </w:r>
    </w:p>
    <w:p w14:paraId="6829ADE2">
      <w:pPr>
        <w:pStyle w:val="132"/>
        <w:shd w:val="clear"/>
        <w:snapToGrid w:val="0"/>
        <w:spacing w:before="0"/>
        <w:ind w:firstLine="480"/>
        <w:rPr>
          <w:rFonts w:ascii="宋体" w:hAnsi="宋体" w:cs="宋体"/>
          <w:color w:val="auto"/>
          <w:kern w:val="0"/>
          <w:highlight w:val="none"/>
        </w:rPr>
      </w:pPr>
      <w:r>
        <w:rPr>
          <w:rFonts w:hint="eastAsia" w:cs="宋体"/>
          <w:color w:val="auto"/>
          <w:highlight w:val="none"/>
        </w:rPr>
        <w:t>政府采购合同以采购文件第五部分拟签订的合同文本为准。</w:t>
      </w:r>
    </w:p>
    <w:p w14:paraId="5EF5F17B">
      <w:pPr>
        <w:pStyle w:val="132"/>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28.2成交供应商按规定的日期、时间、地点，由法定代表人或其授权代表与采购人代表签订合同。如成交供应商为联合体的，由联合体成员各方法定代表人或其授权代表与采购人代表签订合同。</w:t>
      </w:r>
    </w:p>
    <w:p w14:paraId="6DAA373C">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28.3如签订合同并生效后，供应商无故拒绝或延期，除按照合同条款处理外，列入不良行为记录一次，并给予通报。</w:t>
      </w:r>
    </w:p>
    <w:p w14:paraId="4AAC5152">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28.4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65A7A03">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28.5采购合同由采购人与成交供应商根据采购文件、响应文件等内容通过政府采购电子交易平台在线签订，自动备案。</w:t>
      </w:r>
    </w:p>
    <w:p w14:paraId="48D5325A">
      <w:pPr>
        <w:shd w:val="clea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9</w:t>
      </w:r>
      <w:r>
        <w:rPr>
          <w:rFonts w:ascii="宋体" w:hAnsi="宋体" w:cs="宋体"/>
          <w:b/>
          <w:color w:val="auto"/>
          <w:sz w:val="24"/>
          <w:highlight w:val="none"/>
        </w:rPr>
        <w:t>.</w:t>
      </w:r>
      <w:r>
        <w:rPr>
          <w:rFonts w:hint="eastAsia" w:ascii="宋体" w:hAnsi="宋体" w:cs="宋体"/>
          <w:b/>
          <w:color w:val="auto"/>
          <w:sz w:val="24"/>
          <w:highlight w:val="none"/>
        </w:rPr>
        <w:t>履约担保</w:t>
      </w:r>
    </w:p>
    <w:p w14:paraId="6A8A53B6">
      <w:pPr>
        <w:shd w:val="clea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29.1拟签订的合同文本要求成交供应商提交履约担保的，供应商应当以支票、汇票、本票或者金融机构、担保机构出具的保函等非现金形式提交</w:t>
      </w:r>
      <w:r>
        <w:rPr>
          <w:rFonts w:hint="eastAsia" w:ascii="宋体" w:hAnsi="宋体" w:cs="宋体"/>
          <w:color w:val="auto"/>
          <w:sz w:val="24"/>
          <w:highlight w:val="none"/>
        </w:rPr>
        <w:t>。</w:t>
      </w:r>
    </w:p>
    <w:p w14:paraId="0C6DD5F7">
      <w:pPr>
        <w:pStyle w:val="132"/>
        <w:shd w:val="clear"/>
        <w:snapToGrid w:val="0"/>
        <w:spacing w:before="0"/>
        <w:ind w:firstLine="480"/>
        <w:rPr>
          <w:rFonts w:cs="宋体"/>
          <w:color w:val="auto"/>
          <w:highlight w:val="none"/>
        </w:rPr>
      </w:pPr>
      <w:r>
        <w:rPr>
          <w:rFonts w:hint="eastAsia" w:cs="宋体"/>
          <w:color w:val="auto"/>
          <w:highlight w:val="none"/>
        </w:rPr>
        <w:t>本项目是否要求成交供应商提交履约担保：见供应商须知前附表。</w:t>
      </w:r>
    </w:p>
    <w:p w14:paraId="79A895CF">
      <w:pPr>
        <w:pStyle w:val="132"/>
        <w:shd w:val="clear"/>
        <w:snapToGrid w:val="0"/>
        <w:spacing w:before="0"/>
        <w:ind w:firstLine="480"/>
        <w:rPr>
          <w:rFonts w:cs="宋体"/>
          <w:color w:val="auto"/>
          <w:highlight w:val="none"/>
        </w:rPr>
      </w:pPr>
      <w:r>
        <w:rPr>
          <w:rFonts w:hint="eastAsia" w:ascii="宋体" w:hAnsi="宋体" w:cs="宋体"/>
          <w:color w:val="auto"/>
          <w:highlight w:val="none"/>
        </w:rPr>
        <w:t>29.2采购人鼓励供应商采取履约保函形式提供信用保证；供应商提供保函的，采购人不得拒收。项目验收结束后应及时退还，</w:t>
      </w:r>
      <w:r>
        <w:rPr>
          <w:rFonts w:ascii="宋体" w:hAnsi="宋体" w:cs="宋体"/>
          <w:color w:val="auto"/>
          <w:highlight w:val="none"/>
        </w:rPr>
        <w:t>延迟退还的，</w:t>
      </w:r>
      <w:r>
        <w:rPr>
          <w:rFonts w:hint="eastAsia" w:ascii="宋体" w:hAnsi="宋体" w:cs="宋体"/>
          <w:color w:val="auto"/>
          <w:highlight w:val="none"/>
        </w:rPr>
        <w:t>采购人</w:t>
      </w:r>
      <w:r>
        <w:rPr>
          <w:rFonts w:ascii="宋体" w:hAnsi="宋体" w:cs="宋体"/>
          <w:color w:val="auto"/>
          <w:highlight w:val="none"/>
        </w:rPr>
        <w:t>应当按照合同约定和法律规定承担相应的赔偿责任</w:t>
      </w:r>
      <w:r>
        <w:rPr>
          <w:rFonts w:hint="eastAsia" w:ascii="宋体" w:hAnsi="宋体" w:cs="宋体"/>
          <w:color w:val="auto"/>
          <w:highlight w:val="none"/>
        </w:rPr>
        <w:t>。</w:t>
      </w:r>
    </w:p>
    <w:p w14:paraId="64DFFB2A">
      <w:pPr>
        <w:shd w:val="clea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29.3供应商可登录政采云平台</w:t>
      </w:r>
      <w:r>
        <w:rPr>
          <w:rFonts w:ascii="宋体" w:hAnsi="宋体" w:cs="宋体"/>
          <w:color w:val="auto"/>
          <w:sz w:val="24"/>
          <w:highlight w:val="none"/>
        </w:rPr>
        <w:t>-【金融服务】—【我的项目】—【已备案合同】以保函形式提供：</w:t>
      </w:r>
    </w:p>
    <w:p w14:paraId="59F6B8AC">
      <w:pPr>
        <w:shd w:val="clea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供应商在合同列表选择需要投保的合同，点击[保函推荐]。</w:t>
      </w:r>
    </w:p>
    <w:p w14:paraId="028CE2AB">
      <w:pPr>
        <w:shd w:val="clea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在弹框里查看推荐的保函产品，供应商自行选择保函产品，点击[立即申请]。</w:t>
      </w:r>
    </w:p>
    <w:p w14:paraId="7FAA6FF8">
      <w:pPr>
        <w:shd w:val="clear"/>
        <w:tabs>
          <w:tab w:val="left" w:pos="0"/>
        </w:tabs>
        <w:snapToGrid w:val="0"/>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在弹框里填写保函申请信息。具体步骤：选择产品—填写供应商信息—选择中标项目—确认信息—等待保险/保函受理—确认保</w:t>
      </w:r>
      <w:r>
        <w:rPr>
          <w:rFonts w:hint="eastAsia" w:ascii="宋体" w:hAnsi="宋体" w:cs="宋体"/>
          <w:color w:val="auto"/>
          <w:sz w:val="24"/>
          <w:highlight w:val="none"/>
        </w:rPr>
        <w:t>单—支付保费—成功出单。政采云金融专线</w:t>
      </w:r>
      <w:r>
        <w:rPr>
          <w:rFonts w:ascii="宋体" w:hAnsi="宋体" w:cs="宋体"/>
          <w:color w:val="auto"/>
          <w:sz w:val="24"/>
          <w:highlight w:val="none"/>
        </w:rPr>
        <w:t>400-903-9583。</w:t>
      </w:r>
    </w:p>
    <w:p w14:paraId="2B6A02F6">
      <w:pPr>
        <w:shd w:val="clear"/>
        <w:snapToGrid w:val="0"/>
        <w:spacing w:line="360" w:lineRule="auto"/>
        <w:outlineLvl w:val="2"/>
        <w:rPr>
          <w:rFonts w:ascii="宋体" w:hAnsi="宋体" w:cs="宋体"/>
          <w:color w:val="auto"/>
          <w:sz w:val="24"/>
          <w:highlight w:val="none"/>
        </w:rPr>
      </w:pPr>
      <w:r>
        <w:rPr>
          <w:rFonts w:hint="eastAsia" w:ascii="宋体" w:hAnsi="宋体" w:cs="宋体"/>
          <w:b/>
          <w:color w:val="auto"/>
          <w:sz w:val="24"/>
          <w:highlight w:val="none"/>
        </w:rPr>
        <w:t>30</w:t>
      </w:r>
      <w:r>
        <w:rPr>
          <w:rFonts w:ascii="宋体" w:hAnsi="宋体" w:cs="宋体"/>
          <w:b/>
          <w:color w:val="auto"/>
          <w:sz w:val="24"/>
          <w:highlight w:val="none"/>
        </w:rPr>
        <w:t>.预付款</w:t>
      </w:r>
    </w:p>
    <w:p w14:paraId="2DE8535C">
      <w:pPr>
        <w:shd w:val="clea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30.1采购人将按照采购文件约定的比例，</w:t>
      </w:r>
      <w:r>
        <w:rPr>
          <w:rFonts w:ascii="宋体" w:hAnsi="宋体"/>
          <w:color w:val="auto"/>
          <w:sz w:val="24"/>
          <w:highlight w:val="none"/>
        </w:rPr>
        <w:t>在合同生效以及具备实施条件后5个工作日内</w:t>
      </w:r>
      <w:r>
        <w:rPr>
          <w:rFonts w:hint="eastAsia" w:ascii="宋体" w:hAnsi="宋体"/>
          <w:color w:val="auto"/>
          <w:sz w:val="24"/>
          <w:highlight w:val="none"/>
        </w:rPr>
        <w:t>向供应商支付预付款。</w:t>
      </w:r>
      <w:r>
        <w:rPr>
          <w:rFonts w:ascii="宋体" w:hAnsi="宋体"/>
          <w:color w:val="auto"/>
          <w:sz w:val="24"/>
          <w:highlight w:val="none"/>
        </w:rPr>
        <w:t>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采购人</w:t>
      </w:r>
      <w:r>
        <w:rPr>
          <w:rFonts w:ascii="宋体" w:hAnsi="宋体"/>
          <w:color w:val="auto"/>
          <w:sz w:val="24"/>
          <w:highlight w:val="none"/>
        </w:rPr>
        <w:t>可不适用前述规定。</w:t>
      </w:r>
    </w:p>
    <w:p w14:paraId="74D50D59">
      <w:pPr>
        <w:pStyle w:val="132"/>
        <w:shd w:val="clear"/>
        <w:snapToGrid w:val="0"/>
        <w:spacing w:before="0"/>
        <w:ind w:firstLine="480"/>
        <w:rPr>
          <w:rFonts w:cs="宋体"/>
          <w:color w:val="auto"/>
          <w:highlight w:val="none"/>
        </w:rPr>
      </w:pPr>
      <w:r>
        <w:rPr>
          <w:rFonts w:hint="eastAsia" w:cs="宋体"/>
          <w:color w:val="auto"/>
          <w:highlight w:val="none"/>
        </w:rPr>
        <w:t>本项目的预付款：见供应商须知前附表。</w:t>
      </w:r>
    </w:p>
    <w:p w14:paraId="413CC9DA">
      <w:pPr>
        <w:shd w:val="clea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30.2采购人</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5745F069">
      <w:pPr>
        <w:shd w:val="clear"/>
        <w:adjustRightInd/>
        <w:spacing w:line="360" w:lineRule="auto"/>
        <w:ind w:firstLine="480" w:firstLineChars="200"/>
        <w:rPr>
          <w:color w:val="auto"/>
          <w:highlight w:val="none"/>
        </w:rPr>
      </w:pPr>
      <w:r>
        <w:rPr>
          <w:rFonts w:hint="eastAsia" w:ascii="宋体" w:hAnsi="宋体"/>
          <w:color w:val="auto"/>
          <w:sz w:val="24"/>
          <w:highlight w:val="none"/>
        </w:rPr>
        <w:t>30.3供应商可登录政采云前台大厅选择金融服务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F59A8FD">
      <w:pPr>
        <w:shd w:val="clear"/>
        <w:snapToGrid w:val="0"/>
        <w:spacing w:line="360" w:lineRule="auto"/>
        <w:ind w:firstLine="3357" w:firstLineChars="1045"/>
        <w:rPr>
          <w:rFonts w:ascii="宋体" w:hAnsi="宋体" w:cs="宋体"/>
          <w:b/>
          <w:color w:val="auto"/>
          <w:sz w:val="32"/>
          <w:highlight w:val="none"/>
        </w:rPr>
      </w:pPr>
    </w:p>
    <w:p w14:paraId="77F00942">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九、电子交易活动的中止</w:t>
      </w:r>
    </w:p>
    <w:p w14:paraId="6CE4A081">
      <w:pPr>
        <w:shd w:val="clear"/>
        <w:snapToGrid w:val="0"/>
        <w:spacing w:line="360" w:lineRule="auto"/>
        <w:outlineLvl w:val="2"/>
        <w:rPr>
          <w:rFonts w:ascii="宋体" w:hAnsi="宋体" w:cs="宋体"/>
          <w:b/>
          <w:color w:val="auto"/>
          <w:highlight w:val="none"/>
        </w:rPr>
      </w:pPr>
      <w:r>
        <w:rPr>
          <w:rFonts w:ascii="宋体" w:hAnsi="宋体" w:cs="宋体"/>
          <w:b/>
          <w:color w:val="auto"/>
          <w:sz w:val="24"/>
          <w:highlight w:val="none"/>
        </w:rPr>
        <w:t>31.</w:t>
      </w:r>
      <w:r>
        <w:rPr>
          <w:rFonts w:hint="eastAsia" w:ascii="宋体" w:hAnsi="宋体" w:cs="宋体"/>
          <w:b/>
          <w:color w:val="auto"/>
          <w:sz w:val="24"/>
          <w:highlight w:val="none"/>
        </w:rPr>
        <w:t>电子交易活动的中止</w:t>
      </w:r>
    </w:p>
    <w:p w14:paraId="0A524D27">
      <w:pPr>
        <w:shd w:val="clea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31.1采购过程中出现以下情形，导致电子交易平台无法正常运行，或者无法保证电子交易的公平、公正和安全时，采购代理机构可中止电子交易活动：</w:t>
      </w:r>
    </w:p>
    <w:p w14:paraId="6E8C9969">
      <w:pPr>
        <w:shd w:val="clea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（1）电子交易平台发生故障而无法登录访问的；</w:t>
      </w:r>
      <w:r>
        <w:rPr>
          <w:rFonts w:ascii="宋体" w:hAnsi="宋体"/>
          <w:color w:val="auto"/>
          <w:sz w:val="24"/>
          <w:highlight w:val="none"/>
        </w:rPr>
        <w:t xml:space="preserve"> </w:t>
      </w:r>
    </w:p>
    <w:p w14:paraId="1AC2AA84">
      <w:pPr>
        <w:shd w:val="clea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（2）电子交易平台应用或数据库出现错误，不能进行正常操作的；</w:t>
      </w:r>
    </w:p>
    <w:p w14:paraId="36136333">
      <w:pPr>
        <w:shd w:val="clea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（3）电子交易平台发现严重安全漏洞，有潜在泄密危险的；</w:t>
      </w:r>
    </w:p>
    <w:p w14:paraId="68D68BF5">
      <w:pPr>
        <w:shd w:val="clea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（4）病毒发作导致不能进行正常操作的；</w:t>
      </w:r>
      <w:r>
        <w:rPr>
          <w:rFonts w:ascii="宋体" w:hAnsi="宋体"/>
          <w:color w:val="auto"/>
          <w:sz w:val="24"/>
          <w:highlight w:val="none"/>
        </w:rPr>
        <w:t xml:space="preserve"> </w:t>
      </w:r>
    </w:p>
    <w:p w14:paraId="658AF65D">
      <w:pPr>
        <w:shd w:val="clea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（5）其他无法保证电子交易的公平、公正和安全的情况。</w:t>
      </w:r>
    </w:p>
    <w:p w14:paraId="6B0401EC">
      <w:pPr>
        <w:shd w:val="clea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31.2出现以上情形，不影响采购公平、公正性的，采购组织机构可以待上述情形消除后继续组织电子交易活动，也可以决定某些环节以纸质形式进行；影响或可能影响采购公平、公正性的，应当重新采购。</w:t>
      </w:r>
    </w:p>
    <w:p w14:paraId="273CD224">
      <w:pPr>
        <w:shd w:val="clear"/>
        <w:tabs>
          <w:tab w:val="left" w:pos="0"/>
        </w:tabs>
        <w:spacing w:line="360" w:lineRule="auto"/>
        <w:ind w:firstLine="480"/>
        <w:rPr>
          <w:rFonts w:ascii="宋体" w:hAnsi="宋体" w:cs="宋体"/>
          <w:color w:val="auto"/>
          <w:sz w:val="24"/>
          <w:highlight w:val="none"/>
        </w:rPr>
      </w:pPr>
    </w:p>
    <w:p w14:paraId="14A10CB3">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十、履约验收</w:t>
      </w:r>
    </w:p>
    <w:p w14:paraId="71928892">
      <w:pPr>
        <w:shd w:val="clear"/>
        <w:snapToGrid w:val="0"/>
        <w:spacing w:line="360" w:lineRule="auto"/>
        <w:outlineLvl w:val="2"/>
        <w:rPr>
          <w:rFonts w:cs="宋体"/>
          <w:b/>
          <w:color w:val="auto"/>
          <w:highlight w:val="none"/>
        </w:rPr>
      </w:pPr>
      <w:r>
        <w:rPr>
          <w:rFonts w:ascii="宋体" w:hAnsi="宋体" w:cs="宋体"/>
          <w:b/>
          <w:color w:val="auto"/>
          <w:sz w:val="24"/>
          <w:highlight w:val="none"/>
        </w:rPr>
        <w:t>32.</w:t>
      </w:r>
      <w:r>
        <w:rPr>
          <w:rFonts w:hint="eastAsia" w:ascii="宋体" w:hAnsi="宋体" w:cs="宋体"/>
          <w:b/>
          <w:color w:val="auto"/>
          <w:sz w:val="24"/>
          <w:highlight w:val="none"/>
        </w:rPr>
        <w:t>履约验收</w:t>
      </w:r>
    </w:p>
    <w:p w14:paraId="0C62B186">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27A1AF">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32.2采购人可以邀请参加本项目的其他供应商或者第三方机构参与验收。参与验收的供应商或者第三方机构的意见作为验收书的参考资料一并存档。</w:t>
      </w:r>
    </w:p>
    <w:p w14:paraId="4383263E">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32.3严格按照采购合同开展履约验收。采购人成立履约验收小组，按照采购合同的约定对供应商履约情况进行验收。验收时，按照采购合同的约定对每一项技术、服务、安全标准的履约情况进行确认。</w:t>
      </w:r>
    </w:p>
    <w:p w14:paraId="574459AB">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.4验收结束后，应当出具验收书，列明各项标准的验收情况及项目总体评价，由验收双方共同签署。验收结果与采购合同约定的资金支付及履约担保返还条件挂钩。履约验收的各项资料应当存档备查。</w:t>
      </w:r>
    </w:p>
    <w:p w14:paraId="13B28DAE">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5验收合格的项目，采购人将根据采购合同的约定及时向供应商支付采购资金、退还履约担保。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8B5C02">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6采购人依照法律法规和合同约定，督促供应商履行各项义务。采购文件约定由成交供应商支付采购代理服务费的，供应商应当在验收时向采购人提交已支付采购代理服务费的凭证，否则暂停验收或验收不予通过。</w:t>
      </w:r>
    </w:p>
    <w:bookmarkEnd w:id="14"/>
    <w:p w14:paraId="47151444">
      <w:pPr>
        <w:shd w:val="clear"/>
        <w:tabs>
          <w:tab w:val="left" w:pos="0"/>
        </w:tabs>
        <w:spacing w:line="360" w:lineRule="auto"/>
        <w:ind w:firstLine="482"/>
        <w:rPr>
          <w:rFonts w:ascii="宋体" w:hAnsi="宋体" w:cs="宋体"/>
          <w:b/>
          <w:bCs/>
          <w:color w:val="auto"/>
          <w:kern w:val="0"/>
          <w:sz w:val="24"/>
          <w:highlight w:val="none"/>
        </w:rPr>
      </w:pPr>
      <w:bookmarkStart w:id="15" w:name="_Hlt68072998"/>
      <w:bookmarkEnd w:id="15"/>
      <w:bookmarkStart w:id="16" w:name="_Hlt74730295"/>
      <w:bookmarkEnd w:id="16"/>
      <w:bookmarkStart w:id="17" w:name="_Hlt68072990"/>
      <w:bookmarkEnd w:id="17"/>
      <w:bookmarkStart w:id="18" w:name="_Hlt75236290"/>
      <w:bookmarkEnd w:id="18"/>
      <w:bookmarkStart w:id="19" w:name="_Hlt75236101"/>
      <w:bookmarkEnd w:id="19"/>
      <w:bookmarkStart w:id="20" w:name="_Hlt68403820"/>
      <w:bookmarkEnd w:id="20"/>
      <w:bookmarkStart w:id="21" w:name="_Hlt75236011"/>
      <w:bookmarkEnd w:id="21"/>
      <w:bookmarkStart w:id="22" w:name="_Hlt74707468"/>
      <w:bookmarkEnd w:id="22"/>
      <w:bookmarkStart w:id="23" w:name="_Hlt74729768"/>
      <w:bookmarkEnd w:id="23"/>
      <w:bookmarkStart w:id="24" w:name="_Hlt68073093"/>
      <w:bookmarkEnd w:id="24"/>
      <w:bookmarkStart w:id="25" w:name="_Hlt68057669"/>
      <w:bookmarkEnd w:id="25"/>
      <w:bookmarkStart w:id="26" w:name="_Hlt74714665"/>
      <w:bookmarkEnd w:id="26"/>
      <w:r>
        <w:rPr>
          <w:rFonts w:ascii="宋体" w:hAnsi="宋体" w:cs="宋体"/>
          <w:bCs/>
          <w:color w:val="auto"/>
          <w:kern w:val="0"/>
          <w:sz w:val="24"/>
          <w:highlight w:val="none"/>
        </w:rPr>
        <w:t>3</w:t>
      </w:r>
      <w:r>
        <w:rPr>
          <w:rFonts w:hint="eastAsia" w:ascii="宋体" w:hAnsi="宋体" w:cs="宋体"/>
          <w:bCs/>
          <w:color w:val="auto"/>
          <w:kern w:val="0"/>
          <w:sz w:val="24"/>
          <w:highlight w:val="none"/>
          <w:lang w:val="en-US" w:eastAsia="zh-CN"/>
        </w:rPr>
        <w:t>2</w:t>
      </w:r>
      <w:r>
        <w:rPr>
          <w:rFonts w:ascii="宋体" w:hAnsi="宋体" w:cs="宋体"/>
          <w:bCs/>
          <w:color w:val="auto"/>
          <w:kern w:val="0"/>
          <w:sz w:val="24"/>
          <w:highlight w:val="none"/>
        </w:rPr>
        <w:t>.7</w:t>
      </w:r>
      <w:r>
        <w:rPr>
          <w:rFonts w:hint="eastAsia" w:ascii="宋体" w:hAnsi="宋体" w:cs="宋体"/>
          <w:bCs/>
          <w:color w:val="auto"/>
          <w:kern w:val="0"/>
          <w:sz w:val="24"/>
          <w:highlight w:val="none"/>
        </w:rPr>
        <w:t>对于满足合同约定的采购资金支付条件的，供应商可通过政采云平台提起在线支付申请、查询支付结果，路径为政采云</w:t>
      </w:r>
      <w:r>
        <w:rPr>
          <w:rFonts w:ascii="宋体" w:hAnsi="宋体" w:cs="宋体"/>
          <w:bCs/>
          <w:color w:val="auto"/>
          <w:kern w:val="0"/>
          <w:sz w:val="24"/>
          <w:highlight w:val="none"/>
        </w:rPr>
        <w:t>-我的工作台-</w:t>
      </w:r>
      <w:r>
        <w:rPr>
          <w:rFonts w:hint="eastAsia" w:ascii="宋体" w:hAnsi="宋体" w:cs="宋体"/>
          <w:bCs/>
          <w:color w:val="auto"/>
          <w:kern w:val="0"/>
          <w:sz w:val="24"/>
          <w:highlight w:val="none"/>
        </w:rPr>
        <w:t>合同管理</w:t>
      </w:r>
      <w:r>
        <w:rPr>
          <w:rFonts w:ascii="宋体" w:hAnsi="宋体" w:cs="宋体"/>
          <w:bCs/>
          <w:color w:val="auto"/>
          <w:kern w:val="0"/>
          <w:sz w:val="24"/>
          <w:highlight w:val="none"/>
        </w:rPr>
        <w:t>-支付管理。对于供应商提起在线支付申请的，采购</w:t>
      </w:r>
      <w:r>
        <w:rPr>
          <w:rFonts w:hint="eastAsia" w:ascii="宋体" w:hAnsi="宋体" w:cs="宋体"/>
          <w:bCs/>
          <w:color w:val="auto"/>
          <w:kern w:val="0"/>
          <w:sz w:val="24"/>
          <w:highlight w:val="none"/>
        </w:rPr>
        <w:t>人应当按规定做好审核并完成支付。</w:t>
      </w:r>
    </w:p>
    <w:bookmarkEnd w:id="11"/>
    <w:bookmarkEnd w:id="12"/>
    <w:p w14:paraId="075DD740">
      <w:pPr>
        <w:widowControl/>
        <w:shd w:val="clear"/>
        <w:adjustRightInd/>
        <w:jc w:val="left"/>
        <w:rPr>
          <w:rFonts w:ascii="宋体" w:hAnsi="宋体" w:cs="宋体"/>
          <w:b/>
          <w:color w:val="auto"/>
          <w:sz w:val="36"/>
          <w:szCs w:val="20"/>
          <w:highlight w:val="none"/>
        </w:rPr>
      </w:pPr>
      <w:bookmarkStart w:id="27" w:name="第四部分"/>
      <w:r>
        <w:rPr>
          <w:rFonts w:ascii="宋体" w:hAnsi="宋体" w:cs="宋体"/>
          <w:b/>
          <w:color w:val="auto"/>
          <w:sz w:val="36"/>
          <w:szCs w:val="20"/>
          <w:highlight w:val="none"/>
        </w:rPr>
        <w:br w:type="page"/>
      </w:r>
    </w:p>
    <w:p w14:paraId="4760C4D5">
      <w:pPr>
        <w:shd w:val="clear"/>
        <w:adjustRightInd/>
        <w:spacing w:line="360" w:lineRule="auto"/>
        <w:jc w:val="center"/>
        <w:outlineLvl w:val="0"/>
        <w:rPr>
          <w:rFonts w:hAnsi="宋体" w:cs="宋体"/>
          <w:b/>
          <w:color w:val="auto"/>
          <w:sz w:val="36"/>
          <w:szCs w:val="20"/>
          <w:highlight w:val="none"/>
        </w:rPr>
      </w:pPr>
      <w:r>
        <w:rPr>
          <w:rFonts w:hint="eastAsia" w:ascii="宋体" w:hAnsi="宋体" w:cs="宋体"/>
          <w:b/>
          <w:color w:val="auto"/>
          <w:sz w:val="36"/>
          <w:szCs w:val="20"/>
          <w:highlight w:val="none"/>
        </w:rPr>
        <w:t>第三部分</w:t>
      </w:r>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采购需求</w:t>
      </w:r>
    </w:p>
    <w:p w14:paraId="153CF14F">
      <w:pPr>
        <w:shd w:val="clea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一、工程内容 </w:t>
      </w:r>
    </w:p>
    <w:p w14:paraId="5FCB24C2">
      <w:pPr>
        <w:shd w:val="clear"/>
        <w:spacing w:line="360" w:lineRule="auto"/>
        <w:ind w:left="210" w:leftChars="100" w:firstLine="480" w:firstLineChars="200"/>
        <w:jc w:val="left"/>
        <w:rPr>
          <w:rFonts w:ascii="宋体" w:hAnsi="宋体"/>
          <w:color w:val="auto"/>
          <w:sz w:val="24"/>
          <w:highlight w:val="none"/>
          <w:u w:val="single"/>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zh-CN"/>
        </w:rPr>
        <w:t>湖州市南浔镇三长学校围墙改造工程</w:t>
      </w:r>
      <w:r>
        <w:rPr>
          <w:rFonts w:hint="eastAsia" w:ascii="宋体" w:hAnsi="宋体" w:cs="仿宋_GB2312"/>
          <w:color w:val="auto"/>
          <w:sz w:val="24"/>
          <w:highlight w:val="none"/>
          <w:u w:val="none"/>
        </w:rPr>
        <w:t xml:space="preserve"> </w:t>
      </w:r>
    </w:p>
    <w:p w14:paraId="525D8A3C">
      <w:pPr>
        <w:shd w:val="clear"/>
        <w:spacing w:line="360" w:lineRule="auto"/>
        <w:ind w:firstLine="720" w:firstLineChars="300"/>
        <w:jc w:val="left"/>
        <w:rPr>
          <w:rFonts w:hint="eastAsia" w:ascii="宋体" w:hAnsi="宋体" w:eastAsia="宋体"/>
          <w:color w:val="auto"/>
          <w:sz w:val="24"/>
          <w:highlight w:val="none"/>
          <w:u w:val="single"/>
          <w:lang w:eastAsia="zh-CN"/>
        </w:rPr>
      </w:pPr>
      <w:r>
        <w:rPr>
          <w:rFonts w:hint="eastAsia" w:ascii="宋体" w:hAnsi="宋体" w:cs="仿宋_GB2312"/>
          <w:color w:val="auto"/>
          <w:sz w:val="24"/>
          <w:highlight w:val="none"/>
        </w:rPr>
        <w:t>2.工程承包范围</w:t>
      </w:r>
      <w:r>
        <w:rPr>
          <w:rFonts w:hint="eastAsia" w:ascii="宋体" w:hAnsi="宋体" w:cs="仿宋_GB2312"/>
          <w:color w:val="auto"/>
          <w:sz w:val="24"/>
          <w:highlight w:val="none"/>
          <w:lang w:eastAsia="zh-CN"/>
        </w:rPr>
        <w:t>：详见《</w:t>
      </w:r>
      <w:r>
        <w:rPr>
          <w:rFonts w:hint="eastAsia" w:ascii="微软雅黑" w:hAnsi="微软雅黑" w:cs="仿宋"/>
          <w:color w:val="auto"/>
          <w:sz w:val="24"/>
          <w:highlight w:val="none"/>
        </w:rPr>
        <w:t>工程量清单</w:t>
      </w:r>
      <w:r>
        <w:rPr>
          <w:rFonts w:hint="eastAsia" w:ascii="宋体" w:hAnsi="宋体" w:cs="仿宋_GB2312"/>
          <w:color w:val="auto"/>
          <w:sz w:val="24"/>
          <w:highlight w:val="none"/>
          <w:lang w:eastAsia="zh-CN"/>
        </w:rPr>
        <w:t>》及图纸</w:t>
      </w:r>
    </w:p>
    <w:p w14:paraId="6642BC0D">
      <w:pPr>
        <w:shd w:val="clear"/>
        <w:spacing w:line="360" w:lineRule="auto"/>
        <w:ind w:left="210" w:leftChars="100" w:firstLine="480" w:firstLineChars="200"/>
        <w:jc w:val="left"/>
        <w:rPr>
          <w:rFonts w:hint="eastAsia" w:ascii="微软雅黑" w:hAnsi="微软雅黑" w:eastAsia="宋体" w:cs="仿宋"/>
          <w:color w:val="auto"/>
          <w:sz w:val="24"/>
          <w:highlight w:val="none"/>
          <w:lang w:eastAsia="zh-CN"/>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w:t>
      </w:r>
      <w:r>
        <w:rPr>
          <w:rFonts w:hint="eastAsia" w:ascii="宋体" w:hAnsi="宋体"/>
          <w:color w:val="auto"/>
          <w:sz w:val="24"/>
          <w:highlight w:val="none"/>
        </w:rPr>
        <w:t>▲</w:t>
      </w:r>
      <w:r>
        <w:rPr>
          <w:rFonts w:hint="eastAsia" w:ascii="宋体" w:hAnsi="宋体" w:cs="仿宋_GB2312"/>
          <w:color w:val="auto"/>
          <w:sz w:val="24"/>
          <w:highlight w:val="none"/>
        </w:rPr>
        <w:t>工程质量标准</w:t>
      </w:r>
      <w:r>
        <w:rPr>
          <w:rFonts w:hint="eastAsia" w:ascii="宋体" w:hAnsi="宋体" w:cs="仿宋_GB2312"/>
          <w:color w:val="auto"/>
          <w:sz w:val="24"/>
          <w:highlight w:val="none"/>
          <w:lang w:eastAsia="zh-CN"/>
        </w:rPr>
        <w:t>：合</w:t>
      </w:r>
      <w:r>
        <w:rPr>
          <w:rFonts w:hint="eastAsia" w:ascii="微软雅黑" w:hAnsi="微软雅黑" w:eastAsia="宋体" w:cs="仿宋"/>
          <w:color w:val="auto"/>
          <w:sz w:val="24"/>
          <w:highlight w:val="none"/>
          <w:lang w:eastAsia="zh-CN"/>
        </w:rPr>
        <w:t>格。</w:t>
      </w:r>
      <w:r>
        <w:rPr>
          <w:rFonts w:hint="eastAsia" w:ascii="微软雅黑" w:hAnsi="微软雅黑" w:eastAsia="宋体" w:cs="仿宋"/>
          <w:color w:val="auto"/>
          <w:sz w:val="24"/>
          <w:highlight w:val="none"/>
        </w:rPr>
        <w:t>对本项目内所有未施工的楼地面、墙面、天棚、门窗、电梯、电线电缆、开关、灯具、配电箱等都要成品保护，施工中如有损坏应原样复原，费用由成交人自理，做好成品保护。工程中使用的脚手架必须为铁制，全层跳板有围栏。</w:t>
      </w:r>
    </w:p>
    <w:p w14:paraId="72762D9B">
      <w:pPr>
        <w:shd w:val="clear"/>
        <w:spacing w:line="360" w:lineRule="auto"/>
        <w:ind w:left="210" w:leftChars="100" w:firstLine="480" w:firstLineChars="200"/>
        <w:jc w:val="left"/>
        <w:rPr>
          <w:rFonts w:hint="eastAsia" w:ascii="宋体" w:hAnsi="宋体" w:eastAsia="宋体" w:cs="Times New Roman"/>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w:t>
      </w:r>
      <w:r>
        <w:rPr>
          <w:rFonts w:hint="eastAsia" w:ascii="宋体" w:hAnsi="宋体"/>
          <w:color w:val="auto"/>
          <w:sz w:val="24"/>
          <w:highlight w:val="none"/>
        </w:rPr>
        <w:t>▲项目负责人（项目经理）要求</w:t>
      </w:r>
      <w:r>
        <w:rPr>
          <w:rFonts w:hint="eastAsia" w:ascii="宋体" w:hAnsi="宋体" w:eastAsia="宋体"/>
          <w:color w:val="auto"/>
          <w:sz w:val="24"/>
          <w:highlight w:val="none"/>
          <w:lang w:eastAsia="zh-CN"/>
        </w:rPr>
        <w:t>：</w:t>
      </w:r>
      <w:r>
        <w:rPr>
          <w:rFonts w:hint="eastAsia" w:ascii="宋体" w:hAnsi="宋体" w:eastAsia="宋体" w:cs="Times New Roman"/>
          <w:color w:val="auto"/>
          <w:sz w:val="24"/>
          <w:highlight w:val="none"/>
          <w:u w:val="single"/>
        </w:rPr>
        <w:t>具备建筑工程二级及以上证书，同时具有有效的专职安</w:t>
      </w:r>
      <w:r>
        <w:rPr>
          <w:rFonts w:hint="eastAsia" w:ascii="宋体" w:hAnsi="宋体" w:eastAsia="宋体" w:cs="Times New Roman"/>
          <w:color w:val="auto"/>
          <w:sz w:val="24"/>
          <w:highlight w:val="none"/>
        </w:rPr>
        <w:t>全生产管理人员B类证书。</w:t>
      </w:r>
    </w:p>
    <w:p w14:paraId="59F19EB0">
      <w:pPr>
        <w:numPr>
          <w:ilvl w:val="0"/>
          <w:numId w:val="0"/>
        </w:numPr>
        <w:shd w:val="clear"/>
        <w:spacing w:line="360" w:lineRule="auto"/>
        <w:ind w:left="210" w:leftChars="100" w:firstLine="480" w:firstLineChars="200"/>
        <w:jc w:val="left"/>
        <w:rPr>
          <w:rFonts w:hint="eastAsia" w:ascii="宋体" w:hAnsi="宋体" w:eastAsia="宋体" w:cs="Times New Roman"/>
          <w:bCs w:val="0"/>
          <w:color w:val="auto"/>
          <w:sz w:val="24"/>
          <w:szCs w:val="24"/>
          <w:highlight w:val="none"/>
          <w:u w:val="single"/>
        </w:rPr>
      </w:pPr>
      <w:r>
        <w:rPr>
          <w:rFonts w:hint="eastAsia" w:ascii="宋体" w:hAnsi="宋体" w:eastAsia="宋体" w:cs="Times New Roman"/>
          <w:bCs w:val="0"/>
          <w:color w:val="auto"/>
          <w:kern w:val="2"/>
          <w:sz w:val="24"/>
          <w:szCs w:val="24"/>
          <w:highlight w:val="none"/>
          <w:lang w:val="en-US" w:eastAsia="zh-CN" w:bidi="ar-SA"/>
        </w:rPr>
        <w:t>5.</w:t>
      </w:r>
      <w:r>
        <w:rPr>
          <w:rFonts w:hint="eastAsia" w:ascii="宋体" w:hAnsi="宋体" w:eastAsia="宋体" w:cs="Times New Roman"/>
          <w:color w:val="auto"/>
          <w:sz w:val="24"/>
          <w:highlight w:val="none"/>
          <w:lang w:val="en-US" w:eastAsia="zh-CN"/>
        </w:rPr>
        <w:t>质保要求：</w:t>
      </w:r>
      <w:r>
        <w:rPr>
          <w:rFonts w:hint="eastAsia" w:ascii="宋体" w:hAnsi="宋体" w:eastAsia="宋体" w:cs="Times New Roman"/>
          <w:color w:val="auto"/>
          <w:sz w:val="24"/>
          <w:highlight w:val="none"/>
          <w:u w:val="single"/>
        </w:rPr>
        <w:t>整体质保期两年。</w:t>
      </w:r>
      <w:r>
        <w:rPr>
          <w:rFonts w:hint="eastAsia" w:ascii="宋体" w:hAnsi="宋体" w:eastAsia="宋体" w:cs="Times New Roman"/>
          <w:color w:val="auto"/>
          <w:sz w:val="24"/>
          <w:highlight w:val="none"/>
          <w:u w:val="single"/>
          <w:lang w:val="en-US" w:eastAsia="zh-CN"/>
        </w:rPr>
        <w:t>屋面防水工程、有防水要求的卫生间、房间和外墙面的防渗质保为8年</w:t>
      </w:r>
      <w:r>
        <w:rPr>
          <w:rFonts w:hint="eastAsia" w:ascii="宋体" w:hAnsi="宋体" w:eastAsia="宋体" w:cs="Times New Roman"/>
          <w:color w:val="auto"/>
          <w:sz w:val="24"/>
          <w:highlight w:val="none"/>
          <w:u w:val="single"/>
        </w:rPr>
        <w:t>。</w:t>
      </w:r>
      <w:r>
        <w:rPr>
          <w:rFonts w:hint="eastAsia" w:ascii="宋体" w:hAnsi="宋体" w:eastAsia="宋体" w:cs="Times New Roman"/>
          <w:bCs w:val="0"/>
          <w:color w:val="auto"/>
          <w:sz w:val="24"/>
          <w:szCs w:val="24"/>
          <w:highlight w:val="none"/>
          <w:u w:val="single"/>
        </w:rPr>
        <w:t>（若提供更长质保期，则按最长的质保期执行）。质保期从验收合格交付使用之日起算。</w:t>
      </w:r>
    </w:p>
    <w:p w14:paraId="0FF8F3CE">
      <w:pPr>
        <w:shd w:val="clear"/>
        <w:spacing w:line="360" w:lineRule="auto"/>
        <w:ind w:left="210" w:leftChars="100" w:firstLine="480" w:firstLineChars="200"/>
        <w:jc w:val="left"/>
        <w:rPr>
          <w:rFonts w:hint="eastAsia" w:ascii="宋体" w:hAnsi="宋体" w:eastAsia="宋体" w:cs="Times New Roman"/>
          <w:b w:val="0"/>
          <w:bCs w:val="0"/>
          <w:color w:val="auto"/>
          <w:sz w:val="24"/>
          <w:highlight w:val="none"/>
          <w:u w:val="single"/>
        </w:rPr>
      </w:pPr>
      <w:r>
        <w:rPr>
          <w:rFonts w:hint="eastAsia" w:ascii="宋体" w:hAnsi="宋体" w:eastAsia="宋体" w:cs="Times New Roman"/>
          <w:color w:val="auto"/>
          <w:sz w:val="24"/>
          <w:highlight w:val="none"/>
          <w:u w:val="single"/>
          <w:lang w:val="en-US" w:eastAsia="zh-CN"/>
        </w:rPr>
        <w:t>6.</w:t>
      </w:r>
      <w:r>
        <w:rPr>
          <w:rFonts w:hint="eastAsia" w:ascii="微软雅黑" w:hAnsi="微软雅黑"/>
          <w:bCs/>
          <w:color w:val="auto"/>
          <w:sz w:val="24"/>
          <w:highlight w:val="none"/>
        </w:rPr>
        <w:t>承包方式：包工包料、包设备、包质量、包安全文明、包施工的承包方式。</w:t>
      </w:r>
    </w:p>
    <w:p w14:paraId="11CCDEA6">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eastAsia="zh-CN"/>
        </w:rPr>
        <w:t>二</w:t>
      </w:r>
      <w:r>
        <w:rPr>
          <w:rFonts w:hint="eastAsia" w:ascii="宋体" w:hAnsi="宋体" w:cs="仿宋_GB2312"/>
          <w:b/>
          <w:bCs/>
          <w:color w:val="auto"/>
          <w:sz w:val="24"/>
          <w:highlight w:val="none"/>
        </w:rPr>
        <w:t>、商务要求</w:t>
      </w:r>
    </w:p>
    <w:p w14:paraId="6E7DBC07">
      <w:pPr>
        <w:shd w:val="clear"/>
        <w:spacing w:line="360" w:lineRule="auto"/>
        <w:ind w:left="210" w:leftChars="100"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olor w:val="auto"/>
          <w:sz w:val="24"/>
          <w:highlight w:val="none"/>
        </w:rPr>
        <w:t>▲</w:t>
      </w:r>
      <w:r>
        <w:rPr>
          <w:rFonts w:hint="eastAsia" w:ascii="宋体" w:hAnsi="宋体" w:cs="仿宋_GB2312"/>
          <w:color w:val="auto"/>
          <w:sz w:val="24"/>
          <w:highlight w:val="none"/>
        </w:rPr>
        <w:t>工期要求：</w:t>
      </w:r>
      <w:r>
        <w:rPr>
          <w:rFonts w:hint="eastAsia" w:ascii="宋体" w:hAnsi="宋体" w:cs="Times New Roman"/>
          <w:color w:val="auto"/>
          <w:sz w:val="24"/>
          <w:highlight w:val="none"/>
          <w:lang w:val="en-US" w:eastAsia="zh-CN"/>
        </w:rPr>
        <w:t>30</w:t>
      </w:r>
      <w:r>
        <w:rPr>
          <w:rFonts w:hint="eastAsia" w:ascii="宋体" w:hAnsi="宋体" w:eastAsia="宋体" w:cs="Times New Roman"/>
          <w:color w:val="auto"/>
          <w:sz w:val="24"/>
          <w:highlight w:val="none"/>
        </w:rPr>
        <w:t>日历天</w:t>
      </w:r>
      <w:r>
        <w:rPr>
          <w:rFonts w:hint="eastAsia" w:ascii="宋体" w:hAnsi="宋体" w:eastAsia="宋体" w:cs="Times New Roman"/>
          <w:color w:val="auto"/>
          <w:sz w:val="24"/>
          <w:highlight w:val="none"/>
        </w:rPr>
        <w:t>（开工日期以采购人要求为准）</w:t>
      </w:r>
    </w:p>
    <w:p w14:paraId="541A212D">
      <w:pPr>
        <w:shd w:val="clear"/>
        <w:spacing w:line="360" w:lineRule="auto"/>
        <w:ind w:left="210" w:leftChars="100"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2.工程地点：</w:t>
      </w:r>
      <w:r>
        <w:rPr>
          <w:rFonts w:hint="eastAsia" w:ascii="宋体" w:hAnsi="宋体" w:eastAsia="宋体" w:cs="Times New Roman"/>
          <w:color w:val="auto"/>
          <w:kern w:val="2"/>
          <w:sz w:val="24"/>
          <w:highlight w:val="none"/>
        </w:rPr>
        <w:t>在合同规定的时间内至采购人指定地点完成整个项目。</w:t>
      </w:r>
    </w:p>
    <w:p w14:paraId="6E352312">
      <w:pPr>
        <w:shd w:val="clear"/>
        <w:spacing w:line="360" w:lineRule="auto"/>
        <w:ind w:left="210" w:leftChars="100" w:firstLine="480" w:firstLineChars="200"/>
        <w:jc w:val="left"/>
        <w:rPr>
          <w:color w:val="auto"/>
          <w:highlight w:val="none"/>
        </w:rPr>
      </w:pPr>
      <w:r>
        <w:rPr>
          <w:rFonts w:hint="eastAsia" w:ascii="宋体" w:hAnsi="宋体" w:cs="仿宋_GB2312"/>
          <w:color w:val="auto"/>
          <w:sz w:val="24"/>
          <w:highlight w:val="none"/>
        </w:rPr>
        <w:t>3.付款条件（进度和方式）</w:t>
      </w:r>
    </w:p>
    <w:tbl>
      <w:tblPr>
        <w:tblStyle w:val="62"/>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75"/>
        <w:gridCol w:w="1591"/>
        <w:gridCol w:w="4408"/>
        <w:gridCol w:w="3194"/>
      </w:tblGrid>
      <w:tr w14:paraId="5EC161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trPr>
        <w:tc>
          <w:tcPr>
            <w:tcW w:w="775" w:type="dxa"/>
            <w:shd w:val="clear" w:color="auto" w:fill="auto"/>
            <w:vAlign w:val="center"/>
          </w:tcPr>
          <w:p w14:paraId="6142F642">
            <w:pPr>
              <w:shd w:val="clear"/>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590" w:type="dxa"/>
            <w:shd w:val="clear" w:color="auto" w:fill="auto"/>
            <w:vAlign w:val="center"/>
          </w:tcPr>
          <w:p w14:paraId="0029B6D4">
            <w:pPr>
              <w:shd w:val="clear"/>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4406" w:type="dxa"/>
            <w:vAlign w:val="center"/>
          </w:tcPr>
          <w:p w14:paraId="0BFBA21A">
            <w:pPr>
              <w:shd w:val="clear"/>
              <w:jc w:val="center"/>
              <w:rPr>
                <w:rFonts w:ascii="宋体" w:hAnsi="宋体" w:cs="仿宋_GB2312"/>
                <w:color w:val="auto"/>
                <w:sz w:val="24"/>
                <w:highlight w:val="none"/>
              </w:rPr>
            </w:pPr>
            <w:r>
              <w:rPr>
                <w:rFonts w:hint="eastAsia" w:ascii="宋体" w:hAnsi="宋体" w:cs="仿宋_GB2312"/>
                <w:color w:val="auto"/>
                <w:sz w:val="24"/>
                <w:highlight w:val="none"/>
              </w:rPr>
              <w:t>付款条件</w:t>
            </w:r>
          </w:p>
        </w:tc>
        <w:tc>
          <w:tcPr>
            <w:tcW w:w="3192" w:type="dxa"/>
            <w:shd w:val="clear" w:color="auto" w:fill="auto"/>
            <w:vAlign w:val="center"/>
          </w:tcPr>
          <w:p w14:paraId="686A35B0">
            <w:pPr>
              <w:shd w:val="clear"/>
              <w:jc w:val="center"/>
              <w:rPr>
                <w:rFonts w:ascii="宋体" w:hAnsi="宋体" w:cs="仿宋_GB2312"/>
                <w:color w:val="auto"/>
                <w:sz w:val="24"/>
                <w:highlight w:val="none"/>
              </w:rPr>
            </w:pPr>
            <w:r>
              <w:rPr>
                <w:rFonts w:hint="eastAsia" w:ascii="宋体" w:hAnsi="宋体" w:cs="仿宋_GB2312"/>
                <w:color w:val="auto"/>
                <w:sz w:val="24"/>
                <w:highlight w:val="none"/>
              </w:rPr>
              <w:t>付款时间</w:t>
            </w:r>
          </w:p>
        </w:tc>
      </w:tr>
      <w:tr w14:paraId="0378BB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775" w:type="dxa"/>
            <w:shd w:val="clear" w:color="auto" w:fill="auto"/>
            <w:vAlign w:val="center"/>
          </w:tcPr>
          <w:p w14:paraId="3FF374CF">
            <w:pPr>
              <w:shd w:val="clear"/>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590" w:type="dxa"/>
            <w:shd w:val="clear" w:color="auto" w:fill="auto"/>
            <w:vAlign w:val="center"/>
          </w:tcPr>
          <w:p w14:paraId="2F18F52D">
            <w:pPr>
              <w:shd w:val="clea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4406" w:type="dxa"/>
            <w:vAlign w:val="center"/>
          </w:tcPr>
          <w:p w14:paraId="41AA8708">
            <w:pPr>
              <w:shd w:val="clea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预付款：合同生效以及具备实施条件</w:t>
            </w:r>
          </w:p>
          <w:p w14:paraId="57176DDC">
            <w:pPr>
              <w:shd w:val="clea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（要求提交履约担保的，采购人还须收到履约担保）</w:t>
            </w:r>
          </w:p>
        </w:tc>
        <w:tc>
          <w:tcPr>
            <w:tcW w:w="3192" w:type="dxa"/>
            <w:shd w:val="clear" w:color="auto" w:fill="auto"/>
            <w:vAlign w:val="center"/>
          </w:tcPr>
          <w:p w14:paraId="0AE72CE3">
            <w:pPr>
              <w:shd w:val="clear"/>
              <w:jc w:val="center"/>
              <w:rPr>
                <w:rFonts w:ascii="宋体" w:hAnsi="宋体" w:cs="仿宋_GB2312"/>
                <w:color w:val="auto"/>
                <w:sz w:val="24"/>
                <w:highlight w:val="none"/>
              </w:rPr>
            </w:pPr>
            <w:r>
              <w:rPr>
                <w:rFonts w:hint="eastAsia" w:ascii="宋体" w:hAnsi="宋体" w:cs="仿宋_GB2312"/>
                <w:color w:val="auto"/>
                <w:sz w:val="24"/>
                <w:highlight w:val="none"/>
              </w:rPr>
              <w:t>5个工作日内</w:t>
            </w:r>
          </w:p>
        </w:tc>
      </w:tr>
      <w:tr w14:paraId="485D72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86" w:hRule="atLeast"/>
        </w:trPr>
        <w:tc>
          <w:tcPr>
            <w:tcW w:w="775" w:type="dxa"/>
            <w:shd w:val="clear" w:color="auto" w:fill="auto"/>
            <w:vAlign w:val="center"/>
          </w:tcPr>
          <w:p w14:paraId="15ACCCF1">
            <w:pPr>
              <w:shd w:val="clear"/>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590" w:type="dxa"/>
            <w:shd w:val="clear" w:color="auto" w:fill="auto"/>
            <w:vAlign w:val="center"/>
          </w:tcPr>
          <w:p w14:paraId="301542EF">
            <w:pPr>
              <w:shd w:val="clea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35</w:t>
            </w:r>
          </w:p>
        </w:tc>
        <w:tc>
          <w:tcPr>
            <w:tcW w:w="4406" w:type="dxa"/>
            <w:vAlign w:val="center"/>
          </w:tcPr>
          <w:p w14:paraId="037E8570">
            <w:pPr>
              <w:shd w:val="clea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项目竣工验收合格后</w:t>
            </w:r>
          </w:p>
        </w:tc>
        <w:tc>
          <w:tcPr>
            <w:tcW w:w="3192" w:type="dxa"/>
            <w:shd w:val="clear" w:color="auto" w:fill="auto"/>
            <w:vAlign w:val="center"/>
          </w:tcPr>
          <w:p w14:paraId="703D8643">
            <w:pPr>
              <w:shd w:val="clear"/>
              <w:jc w:val="center"/>
              <w:rPr>
                <w:rFonts w:ascii="宋体" w:hAnsi="宋体" w:cs="仿宋_GB2312"/>
                <w:color w:val="auto"/>
                <w:sz w:val="24"/>
                <w:highlight w:val="none"/>
              </w:rPr>
            </w:pPr>
            <w:r>
              <w:rPr>
                <w:rFonts w:hint="eastAsia" w:ascii="宋体" w:hAnsi="宋体" w:cs="仿宋_GB2312"/>
                <w:color w:val="auto"/>
                <w:sz w:val="24"/>
                <w:highlight w:val="none"/>
              </w:rPr>
              <w:t>自收到发票后5个工作日内</w:t>
            </w:r>
          </w:p>
        </w:tc>
      </w:tr>
      <w:tr w14:paraId="447E45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62" w:hRule="atLeast"/>
        </w:trPr>
        <w:tc>
          <w:tcPr>
            <w:tcW w:w="775" w:type="dxa"/>
            <w:shd w:val="clear" w:color="auto" w:fill="auto"/>
            <w:vAlign w:val="center"/>
          </w:tcPr>
          <w:p w14:paraId="552D0887">
            <w:pPr>
              <w:shd w:val="clear"/>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1590" w:type="dxa"/>
            <w:shd w:val="clear" w:color="auto" w:fill="auto"/>
            <w:vAlign w:val="center"/>
          </w:tcPr>
          <w:p w14:paraId="422B24D1">
            <w:pPr>
              <w:shd w:val="clea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25</w:t>
            </w:r>
          </w:p>
        </w:tc>
        <w:tc>
          <w:tcPr>
            <w:tcW w:w="4406" w:type="dxa"/>
            <w:vAlign w:val="center"/>
          </w:tcPr>
          <w:p w14:paraId="2107E7AE">
            <w:pPr>
              <w:shd w:val="clea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工程的整体资料移交采购人，经采购人对整体资料复核完整后</w:t>
            </w:r>
          </w:p>
        </w:tc>
        <w:tc>
          <w:tcPr>
            <w:tcW w:w="3192" w:type="dxa"/>
            <w:shd w:val="clear" w:color="auto" w:fill="auto"/>
            <w:vAlign w:val="center"/>
          </w:tcPr>
          <w:p w14:paraId="79809BD1">
            <w:pPr>
              <w:shd w:val="clear"/>
              <w:jc w:val="center"/>
              <w:rPr>
                <w:rFonts w:ascii="宋体" w:hAnsi="宋体" w:cs="仿宋_GB2312"/>
                <w:color w:val="auto"/>
                <w:sz w:val="24"/>
                <w:highlight w:val="none"/>
              </w:rPr>
            </w:pPr>
            <w:r>
              <w:rPr>
                <w:rFonts w:hint="eastAsia" w:ascii="宋体" w:hAnsi="宋体" w:cs="仿宋_GB2312"/>
                <w:color w:val="auto"/>
                <w:sz w:val="24"/>
                <w:highlight w:val="none"/>
              </w:rPr>
              <w:t>自收到发票后5个工作日内</w:t>
            </w:r>
          </w:p>
        </w:tc>
      </w:tr>
    </w:tbl>
    <w:p w14:paraId="286E08A5">
      <w:pPr>
        <w:shd w:val="clear"/>
        <w:spacing w:line="360" w:lineRule="auto"/>
        <w:ind w:firstLine="480" w:firstLineChars="200"/>
        <w:jc w:val="left"/>
        <w:rPr>
          <w:rFonts w:ascii="宋体" w:hAnsi="宋体"/>
          <w:color w:val="auto"/>
          <w:sz w:val="24"/>
          <w:highlight w:val="none"/>
          <w:u w:val="single"/>
        </w:rPr>
      </w:pPr>
      <w:r>
        <w:rPr>
          <w:rFonts w:hint="eastAsia" w:ascii="宋体" w:hAnsi="宋体" w:cs="仿宋_GB2312"/>
          <w:color w:val="auto"/>
          <w:sz w:val="24"/>
          <w:highlight w:val="none"/>
        </w:rPr>
        <w:t>4.工程后续服</w:t>
      </w:r>
      <w:r>
        <w:rPr>
          <w:rFonts w:hint="eastAsia" w:ascii="宋体" w:hAnsi="宋体" w:eastAsia="宋体" w:cs="Times New Roman"/>
          <w:color w:val="auto"/>
          <w:sz w:val="24"/>
          <w:highlight w:val="none"/>
          <w:u w:val="single"/>
        </w:rPr>
        <w:t>务要求</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single"/>
        </w:rPr>
        <w:t xml:space="preserve">接到采购人维修电话后2小时内到达现场响应。在了解现场实际情况后，书面答复修复工作所需时间（不超过24小时），以便采购人安排。   </w:t>
      </w:r>
      <w:r>
        <w:rPr>
          <w:rFonts w:hint="eastAsia" w:ascii="宋体" w:hAnsi="宋体"/>
          <w:color w:val="auto"/>
          <w:sz w:val="24"/>
          <w:highlight w:val="none"/>
          <w:u w:val="single"/>
        </w:rPr>
        <w:t xml:space="preserve">                                                               </w:t>
      </w:r>
    </w:p>
    <w:p w14:paraId="32C2CE17">
      <w:pPr>
        <w:shd w:val="clear"/>
        <w:spacing w:line="360" w:lineRule="auto"/>
        <w:jc w:val="left"/>
        <w:rPr>
          <w:rFonts w:ascii="宋体" w:hAnsi="宋体" w:cs="仿宋_GB2312"/>
          <w:b/>
          <w:bCs/>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三</w:t>
      </w:r>
      <w:r>
        <w:rPr>
          <w:rFonts w:hint="eastAsia" w:ascii="宋体" w:hAnsi="宋体" w:cs="仿宋_GB2312"/>
          <w:b/>
          <w:bCs/>
          <w:color w:val="auto"/>
          <w:sz w:val="24"/>
          <w:highlight w:val="none"/>
        </w:rPr>
        <w:t>、其他要求</w:t>
      </w:r>
    </w:p>
    <w:p w14:paraId="03FC61EF">
      <w:pPr>
        <w:shd w:val="clear"/>
        <w:spacing w:line="360" w:lineRule="auto"/>
        <w:ind w:left="210" w:leftChars="100" w:firstLine="480" w:firstLineChars="200"/>
        <w:jc w:val="left"/>
        <w:rPr>
          <w:rFonts w:hint="eastAsia" w:ascii="宋体" w:hAnsi="宋体" w:eastAsia="宋体" w:cs="Times New Roman"/>
          <w:bCs w:val="0"/>
          <w:color w:val="auto"/>
          <w:sz w:val="24"/>
          <w:highlight w:val="none"/>
        </w:rPr>
      </w:pPr>
      <w:r>
        <w:rPr>
          <w:rFonts w:hint="eastAsia" w:ascii="宋体" w:hAnsi="宋体" w:eastAsia="宋体" w:cs="Times New Roman"/>
          <w:bCs w:val="0"/>
          <w:color w:val="auto"/>
          <w:sz w:val="24"/>
          <w:highlight w:val="none"/>
        </w:rPr>
        <w:t>1</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rPr>
        <w:t>在本项目投标过程中，投标人应事先自行组织实地踏勘（招标人不集中组织实地勘探），充分了解工程所在地情况，按照工程建设的需要及业主的要求，统一服从业主及监理的现场管理，并对进场的周边已施工好的建筑、绿化、道路及其他设施加以保护。施工组织时尽可能考虑交通道路的进出通行，并制定相关的施工技术方案，投标单位可在勘察现场后根据现场情况将这笔费用综合考虑在投标报价中，不再单独计价。若因投标人事先未实地踏勘现场造成工程相关调整变化较大的，投标人应自行承担相应的责任。投标人踏勘现场发生的费用自理。除招标人的原因外，投标人自行负责在踏勘现场中所发生的人员伤亡和财产损失。</w:t>
      </w:r>
    </w:p>
    <w:p w14:paraId="54BB3B26">
      <w:pPr>
        <w:shd w:val="clear"/>
        <w:spacing w:line="360" w:lineRule="auto"/>
        <w:ind w:left="210" w:leftChars="100" w:firstLine="480" w:firstLineChars="200"/>
        <w:jc w:val="left"/>
        <w:rPr>
          <w:rFonts w:hint="eastAsia" w:ascii="宋体" w:hAnsi="宋体" w:eastAsia="宋体" w:cs="Times New Roman"/>
          <w:snapToGrid/>
          <w:color w:val="auto"/>
          <w:kern w:val="2"/>
          <w:sz w:val="24"/>
          <w:highlight w:val="none"/>
        </w:rPr>
      </w:pPr>
      <w:r>
        <w:rPr>
          <w:rFonts w:hint="eastAsia" w:ascii="宋体" w:hAnsi="宋体" w:eastAsia="宋体" w:cs="Times New Roman"/>
          <w:bCs w:val="0"/>
          <w:color w:val="auto"/>
          <w:sz w:val="24"/>
          <w:highlight w:val="none"/>
        </w:rPr>
        <w:t>2</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rPr>
        <w:t>各投标单位报价需充分考虑项目安全防护、卫生环保、文明施工，机械设备的二次进场或多次进场费用。切实做好施工扬尘治理工作（即100%围挡、拆除等工序100%洒水，出工地车辆100%冲洗等措施）同时需要考虑施工现场安全围护措施，做好安全防护工作。</w:t>
      </w:r>
    </w:p>
    <w:p w14:paraId="649EA8E7">
      <w:pPr>
        <w:shd w:val="clear"/>
        <w:spacing w:line="360" w:lineRule="auto"/>
        <w:ind w:left="210" w:leftChars="100"/>
        <w:jc w:val="center"/>
        <w:outlineLvl w:val="9"/>
        <w:rPr>
          <w:rFonts w:ascii="宋体" w:hAnsi="宋体" w:cs="宋体"/>
          <w:b/>
          <w:color w:val="auto"/>
          <w:sz w:val="36"/>
          <w:szCs w:val="20"/>
          <w:highlight w:val="none"/>
        </w:rPr>
      </w:pPr>
      <w:r>
        <w:rPr>
          <w:rFonts w:hint="eastAsia" w:ascii="宋体" w:hAnsi="宋体" w:eastAsia="宋体" w:cs="仿宋_GB2312"/>
          <w:b w:val="0"/>
          <w:color w:val="auto"/>
          <w:sz w:val="24"/>
          <w:highlight w:val="none"/>
        </w:rPr>
        <w:br w:type="page"/>
      </w:r>
      <w:r>
        <w:rPr>
          <w:rFonts w:hint="eastAsia" w:ascii="宋体" w:hAnsi="宋体" w:cs="宋体"/>
          <w:b/>
          <w:color w:val="auto"/>
          <w:sz w:val="36"/>
          <w:szCs w:val="36"/>
          <w:highlight w:val="none"/>
        </w:rPr>
        <w:t>第四部分</w:t>
      </w:r>
      <w:bookmarkStart w:id="28" w:name="_Toc184308069"/>
      <w:bookmarkEnd w:id="28"/>
      <w:bookmarkStart w:id="29" w:name="_Toc184308077"/>
      <w:bookmarkEnd w:id="29"/>
      <w:bookmarkStart w:id="30" w:name="_Toc184312129"/>
      <w:bookmarkEnd w:id="30"/>
      <w:bookmarkStart w:id="31" w:name="_Toc184308046"/>
      <w:bookmarkEnd w:id="31"/>
      <w:bookmarkStart w:id="32" w:name="_Toc184313300"/>
      <w:bookmarkEnd w:id="32"/>
      <w:bookmarkStart w:id="33" w:name="_Toc184310330"/>
      <w:bookmarkEnd w:id="33"/>
      <w:bookmarkStart w:id="34" w:name="_Toc184313288"/>
      <w:bookmarkEnd w:id="34"/>
      <w:bookmarkStart w:id="35" w:name="_Toc184313275"/>
      <w:bookmarkEnd w:id="35"/>
      <w:bookmarkStart w:id="36" w:name="_Toc184310288"/>
      <w:bookmarkEnd w:id="36"/>
      <w:bookmarkStart w:id="37" w:name="_Toc184314414"/>
      <w:bookmarkEnd w:id="37"/>
      <w:bookmarkStart w:id="38" w:name="_Toc184308064"/>
      <w:bookmarkEnd w:id="38"/>
      <w:bookmarkStart w:id="39" w:name="_Toc184313238"/>
      <w:bookmarkEnd w:id="39"/>
      <w:bookmarkStart w:id="40" w:name="_Toc184312119"/>
      <w:bookmarkEnd w:id="40"/>
      <w:bookmarkStart w:id="41" w:name="_Toc184314429"/>
      <w:bookmarkEnd w:id="41"/>
      <w:bookmarkStart w:id="42" w:name="_Toc184312079"/>
      <w:bookmarkEnd w:id="42"/>
      <w:bookmarkStart w:id="43" w:name="_Toc184314412"/>
      <w:bookmarkEnd w:id="43"/>
      <w:bookmarkStart w:id="44" w:name="_Toc184314466"/>
      <w:bookmarkEnd w:id="44"/>
      <w:bookmarkStart w:id="45" w:name="_Toc184314443"/>
      <w:bookmarkEnd w:id="45"/>
      <w:bookmarkStart w:id="46" w:name="_Toc184308086"/>
      <w:bookmarkEnd w:id="46"/>
      <w:bookmarkStart w:id="47" w:name="_Toc184312067"/>
      <w:bookmarkEnd w:id="47"/>
      <w:bookmarkStart w:id="48" w:name="_Toc184313250"/>
      <w:bookmarkEnd w:id="48"/>
      <w:bookmarkStart w:id="49" w:name="_Toc184314417"/>
      <w:bookmarkEnd w:id="49"/>
      <w:bookmarkStart w:id="50" w:name="_Toc184314441"/>
      <w:bookmarkEnd w:id="50"/>
      <w:bookmarkStart w:id="51" w:name="_Toc184312126"/>
      <w:bookmarkEnd w:id="51"/>
      <w:bookmarkStart w:id="52" w:name="_Toc184314448"/>
      <w:bookmarkEnd w:id="52"/>
      <w:bookmarkStart w:id="53" w:name="_Toc184313279"/>
      <w:bookmarkEnd w:id="53"/>
      <w:bookmarkStart w:id="54" w:name="_Toc184313306"/>
      <w:bookmarkEnd w:id="54"/>
      <w:bookmarkStart w:id="55" w:name="_Toc184312074"/>
      <w:bookmarkEnd w:id="55"/>
      <w:bookmarkStart w:id="56" w:name="_Toc184313305"/>
      <w:bookmarkEnd w:id="56"/>
      <w:bookmarkStart w:id="57" w:name="_Toc184308070"/>
      <w:bookmarkEnd w:id="57"/>
      <w:bookmarkStart w:id="58" w:name="_Toc184308093"/>
      <w:bookmarkEnd w:id="58"/>
      <w:bookmarkStart w:id="59" w:name="_Toc184313296"/>
      <w:bookmarkEnd w:id="59"/>
      <w:bookmarkStart w:id="60" w:name="_Toc184313251"/>
      <w:bookmarkEnd w:id="60"/>
      <w:bookmarkStart w:id="61" w:name="_Toc184313242"/>
      <w:bookmarkEnd w:id="61"/>
      <w:bookmarkStart w:id="62" w:name="_Toc184308050"/>
      <w:bookmarkEnd w:id="62"/>
      <w:bookmarkStart w:id="63" w:name="_Toc184310284"/>
      <w:bookmarkEnd w:id="63"/>
      <w:bookmarkStart w:id="64" w:name="_Toc184313259"/>
      <w:bookmarkEnd w:id="64"/>
      <w:bookmarkStart w:id="65" w:name="_Toc184312131"/>
      <w:bookmarkEnd w:id="65"/>
      <w:bookmarkStart w:id="66" w:name="_Toc184313277"/>
      <w:bookmarkEnd w:id="66"/>
      <w:bookmarkStart w:id="67" w:name="_Toc184310315"/>
      <w:bookmarkEnd w:id="67"/>
      <w:bookmarkStart w:id="68" w:name="_Toc184312069"/>
      <w:bookmarkEnd w:id="68"/>
      <w:bookmarkStart w:id="69" w:name="_Toc184313266"/>
      <w:bookmarkEnd w:id="69"/>
      <w:bookmarkStart w:id="70" w:name="_Toc184314453"/>
      <w:bookmarkEnd w:id="70"/>
      <w:bookmarkStart w:id="71" w:name="_Toc184308097"/>
      <w:bookmarkEnd w:id="71"/>
      <w:bookmarkStart w:id="72" w:name="_Toc184313273"/>
      <w:bookmarkEnd w:id="72"/>
      <w:bookmarkStart w:id="73" w:name="_Toc184313272"/>
      <w:bookmarkEnd w:id="73"/>
      <w:bookmarkStart w:id="74" w:name="_Toc184313268"/>
      <w:bookmarkEnd w:id="74"/>
      <w:bookmarkStart w:id="75" w:name="_Toc184308067"/>
      <w:bookmarkEnd w:id="75"/>
      <w:bookmarkStart w:id="76" w:name="_Toc184310298"/>
      <w:bookmarkEnd w:id="76"/>
      <w:bookmarkStart w:id="77" w:name="_Toc184314481"/>
      <w:bookmarkEnd w:id="77"/>
      <w:bookmarkStart w:id="78" w:name="_Toc184310290"/>
      <w:bookmarkEnd w:id="78"/>
      <w:bookmarkStart w:id="79" w:name="_Toc184308089"/>
      <w:bookmarkEnd w:id="79"/>
      <w:bookmarkStart w:id="80" w:name="_Toc184308101"/>
      <w:bookmarkEnd w:id="80"/>
      <w:bookmarkStart w:id="81" w:name="_Toc184314411"/>
      <w:bookmarkEnd w:id="81"/>
      <w:bookmarkStart w:id="82" w:name="_Toc184308066"/>
      <w:bookmarkEnd w:id="82"/>
      <w:bookmarkStart w:id="83" w:name="_Toc184313309"/>
      <w:bookmarkEnd w:id="83"/>
      <w:bookmarkStart w:id="84" w:name="_Toc184310328"/>
      <w:bookmarkEnd w:id="84"/>
      <w:bookmarkStart w:id="85" w:name="_Toc184308053"/>
      <w:bookmarkEnd w:id="85"/>
      <w:bookmarkStart w:id="86" w:name="_Toc184308043"/>
      <w:bookmarkEnd w:id="86"/>
      <w:bookmarkStart w:id="87" w:name="_Toc184313246"/>
      <w:bookmarkEnd w:id="87"/>
      <w:bookmarkStart w:id="88" w:name="_Toc184313239"/>
      <w:bookmarkEnd w:id="88"/>
      <w:bookmarkStart w:id="89" w:name="_Toc184308040"/>
      <w:bookmarkEnd w:id="89"/>
      <w:bookmarkStart w:id="90" w:name="_Toc184308082"/>
      <w:bookmarkEnd w:id="90"/>
      <w:bookmarkStart w:id="91" w:name="_Toc184312128"/>
      <w:bookmarkEnd w:id="91"/>
      <w:bookmarkStart w:id="92" w:name="_Toc184312122"/>
      <w:bookmarkEnd w:id="92"/>
      <w:bookmarkStart w:id="93" w:name="_Toc184313264"/>
      <w:bookmarkEnd w:id="93"/>
      <w:bookmarkStart w:id="94" w:name="_Toc184312094"/>
      <w:bookmarkEnd w:id="94"/>
      <w:bookmarkStart w:id="95" w:name="_Toc184313260"/>
      <w:bookmarkEnd w:id="95"/>
      <w:bookmarkStart w:id="96" w:name="_Toc184312073"/>
      <w:bookmarkEnd w:id="96"/>
      <w:bookmarkStart w:id="97" w:name="_Toc184308105"/>
      <w:bookmarkEnd w:id="97"/>
      <w:bookmarkStart w:id="98" w:name="_Toc184312133"/>
      <w:bookmarkEnd w:id="98"/>
      <w:bookmarkStart w:id="99" w:name="_Toc184314467"/>
      <w:bookmarkEnd w:id="99"/>
      <w:bookmarkStart w:id="100" w:name="_Toc184314452"/>
      <w:bookmarkEnd w:id="100"/>
      <w:bookmarkStart w:id="101" w:name="_Toc184310314"/>
      <w:bookmarkEnd w:id="101"/>
      <w:bookmarkStart w:id="102" w:name="_Toc184314426"/>
      <w:bookmarkEnd w:id="102"/>
      <w:bookmarkStart w:id="103" w:name="_Toc184310340"/>
      <w:bookmarkEnd w:id="103"/>
      <w:bookmarkStart w:id="104" w:name="_Toc184313289"/>
      <w:bookmarkEnd w:id="104"/>
      <w:bookmarkStart w:id="105" w:name="_Toc184313307"/>
      <w:bookmarkEnd w:id="105"/>
      <w:bookmarkStart w:id="106" w:name="_Toc184314438"/>
      <w:bookmarkEnd w:id="106"/>
      <w:bookmarkStart w:id="107" w:name="_Toc184314476"/>
      <w:bookmarkEnd w:id="107"/>
      <w:bookmarkStart w:id="108" w:name="_Toc184314430"/>
      <w:bookmarkEnd w:id="108"/>
      <w:bookmarkStart w:id="109" w:name="_Toc184314475"/>
      <w:bookmarkEnd w:id="109"/>
      <w:bookmarkStart w:id="110" w:name="_Toc184310285"/>
      <w:bookmarkEnd w:id="110"/>
      <w:bookmarkStart w:id="111" w:name="_Toc184310295"/>
      <w:bookmarkEnd w:id="111"/>
      <w:bookmarkStart w:id="112" w:name="_Toc184308065"/>
      <w:bookmarkEnd w:id="112"/>
      <w:bookmarkStart w:id="113" w:name="_Toc184314440"/>
      <w:bookmarkEnd w:id="113"/>
      <w:bookmarkStart w:id="114" w:name="_Toc184314439"/>
      <w:bookmarkEnd w:id="114"/>
      <w:bookmarkStart w:id="115" w:name="_Toc184310325"/>
      <w:bookmarkEnd w:id="115"/>
      <w:bookmarkStart w:id="116" w:name="_Toc184313255"/>
      <w:bookmarkEnd w:id="116"/>
      <w:bookmarkStart w:id="117" w:name="_Toc184310341"/>
      <w:bookmarkEnd w:id="117"/>
      <w:bookmarkStart w:id="118" w:name="_Toc184308095"/>
      <w:bookmarkEnd w:id="118"/>
      <w:bookmarkStart w:id="119" w:name="_Toc184308094"/>
      <w:bookmarkEnd w:id="119"/>
      <w:bookmarkStart w:id="120" w:name="_Toc184312107"/>
      <w:bookmarkEnd w:id="120"/>
      <w:bookmarkStart w:id="121" w:name="_Toc184313243"/>
      <w:bookmarkEnd w:id="121"/>
      <w:bookmarkStart w:id="122" w:name="_Toc184314425"/>
      <w:bookmarkEnd w:id="122"/>
      <w:bookmarkStart w:id="123" w:name="_Toc184313241"/>
      <w:bookmarkEnd w:id="123"/>
      <w:bookmarkStart w:id="124" w:name="_Toc184310300"/>
      <w:bookmarkEnd w:id="124"/>
      <w:bookmarkStart w:id="125" w:name="_Toc184310303"/>
      <w:bookmarkEnd w:id="125"/>
      <w:bookmarkStart w:id="126" w:name="_Toc184314464"/>
      <w:bookmarkEnd w:id="126"/>
      <w:bookmarkStart w:id="127" w:name="_Toc184313248"/>
      <w:bookmarkEnd w:id="127"/>
      <w:bookmarkStart w:id="128" w:name="_Toc184313267"/>
      <w:bookmarkEnd w:id="128"/>
      <w:bookmarkStart w:id="129" w:name="_Toc184308099"/>
      <w:bookmarkEnd w:id="129"/>
      <w:bookmarkStart w:id="130" w:name="_Toc184312072"/>
      <w:bookmarkEnd w:id="130"/>
      <w:bookmarkStart w:id="131" w:name="_Toc184308038"/>
      <w:bookmarkEnd w:id="131"/>
      <w:bookmarkStart w:id="132" w:name="_Toc184310276"/>
      <w:bookmarkEnd w:id="132"/>
      <w:bookmarkStart w:id="133" w:name="_Toc184310317"/>
      <w:bookmarkEnd w:id="133"/>
      <w:bookmarkStart w:id="134" w:name="_Toc184310274"/>
      <w:bookmarkEnd w:id="134"/>
      <w:bookmarkStart w:id="135" w:name="_Toc184310334"/>
      <w:bookmarkEnd w:id="135"/>
      <w:bookmarkStart w:id="136" w:name="_Toc184312117"/>
      <w:bookmarkEnd w:id="136"/>
      <w:bookmarkStart w:id="137" w:name="_Toc184314458"/>
      <w:bookmarkEnd w:id="137"/>
      <w:bookmarkStart w:id="138" w:name="_Toc184314423"/>
      <w:bookmarkEnd w:id="138"/>
      <w:bookmarkStart w:id="139" w:name="_Toc184308037"/>
      <w:bookmarkEnd w:id="139"/>
      <w:bookmarkStart w:id="140" w:name="_Toc184308106"/>
      <w:bookmarkEnd w:id="140"/>
      <w:bookmarkStart w:id="141" w:name="_Toc184312077"/>
      <w:bookmarkEnd w:id="141"/>
      <w:bookmarkStart w:id="142" w:name="_Toc184312070"/>
      <w:bookmarkEnd w:id="142"/>
      <w:bookmarkStart w:id="143" w:name="_Toc184312087"/>
      <w:bookmarkEnd w:id="143"/>
      <w:bookmarkStart w:id="144" w:name="_Toc184312137"/>
      <w:bookmarkEnd w:id="144"/>
      <w:bookmarkStart w:id="145" w:name="_Toc184310279"/>
      <w:bookmarkEnd w:id="145"/>
      <w:bookmarkStart w:id="146" w:name="_Toc184310309"/>
      <w:bookmarkEnd w:id="146"/>
      <w:bookmarkStart w:id="147" w:name="_Toc184314468"/>
      <w:bookmarkEnd w:id="147"/>
      <w:bookmarkStart w:id="148" w:name="_Toc184310329"/>
      <w:bookmarkEnd w:id="148"/>
      <w:bookmarkStart w:id="149" w:name="_Toc184312108"/>
      <w:bookmarkEnd w:id="149"/>
      <w:bookmarkStart w:id="150" w:name="_Toc184312135"/>
      <w:bookmarkEnd w:id="150"/>
      <w:bookmarkStart w:id="151" w:name="_Toc184308073"/>
      <w:bookmarkEnd w:id="151"/>
      <w:bookmarkStart w:id="152" w:name="_Toc184312081"/>
      <w:bookmarkEnd w:id="152"/>
      <w:bookmarkStart w:id="153" w:name="_Toc184308071"/>
      <w:bookmarkEnd w:id="153"/>
      <w:bookmarkStart w:id="154" w:name="_Toc184310326"/>
      <w:bookmarkEnd w:id="154"/>
      <w:bookmarkStart w:id="155" w:name="_Toc184310291"/>
      <w:bookmarkEnd w:id="155"/>
      <w:bookmarkStart w:id="156" w:name="_Toc184312113"/>
      <w:bookmarkEnd w:id="156"/>
      <w:bookmarkStart w:id="157" w:name="_Toc184310339"/>
      <w:bookmarkEnd w:id="157"/>
      <w:bookmarkStart w:id="158" w:name="_Toc184310331"/>
      <w:bookmarkEnd w:id="158"/>
      <w:bookmarkStart w:id="159" w:name="_Toc184310301"/>
      <w:bookmarkEnd w:id="159"/>
      <w:bookmarkStart w:id="160" w:name="_Toc184312115"/>
      <w:bookmarkEnd w:id="160"/>
      <w:bookmarkStart w:id="161" w:name="_Toc184314470"/>
      <w:bookmarkEnd w:id="161"/>
      <w:bookmarkStart w:id="162" w:name="_Toc184310287"/>
      <w:bookmarkEnd w:id="162"/>
      <w:bookmarkStart w:id="163" w:name="_Toc184310342"/>
      <w:bookmarkEnd w:id="163"/>
      <w:bookmarkStart w:id="164" w:name="_Toc184313292"/>
      <w:bookmarkEnd w:id="164"/>
      <w:bookmarkStart w:id="165" w:name="_Toc184314434"/>
      <w:bookmarkEnd w:id="165"/>
      <w:bookmarkStart w:id="166" w:name="_Toc184310277"/>
      <w:bookmarkEnd w:id="166"/>
      <w:bookmarkStart w:id="167" w:name="_Toc184312100"/>
      <w:bookmarkEnd w:id="167"/>
      <w:bookmarkStart w:id="168" w:name="_Toc184310311"/>
      <w:bookmarkEnd w:id="168"/>
      <w:bookmarkStart w:id="169" w:name="_Toc184312083"/>
      <w:bookmarkEnd w:id="169"/>
      <w:bookmarkStart w:id="170" w:name="_Toc184314413"/>
      <w:bookmarkEnd w:id="170"/>
      <w:bookmarkStart w:id="171" w:name="_Toc184314477"/>
      <w:bookmarkEnd w:id="171"/>
      <w:bookmarkStart w:id="172" w:name="_Toc184310275"/>
      <w:bookmarkEnd w:id="172"/>
      <w:bookmarkStart w:id="173" w:name="_Toc184308102"/>
      <w:bookmarkEnd w:id="173"/>
      <w:bookmarkStart w:id="174" w:name="_Toc184313263"/>
      <w:bookmarkEnd w:id="174"/>
      <w:bookmarkStart w:id="175" w:name="_Toc184312095"/>
      <w:bookmarkEnd w:id="175"/>
      <w:bookmarkStart w:id="176" w:name="_Toc184310327"/>
      <w:bookmarkEnd w:id="176"/>
      <w:bookmarkStart w:id="177" w:name="_Toc184313252"/>
      <w:bookmarkEnd w:id="177"/>
      <w:bookmarkStart w:id="178" w:name="_Toc184308083"/>
      <w:bookmarkEnd w:id="178"/>
      <w:bookmarkStart w:id="179" w:name="_Toc184314462"/>
      <w:bookmarkEnd w:id="179"/>
      <w:bookmarkStart w:id="180" w:name="_Toc184310292"/>
      <w:bookmarkEnd w:id="180"/>
      <w:bookmarkStart w:id="181" w:name="_Toc184310280"/>
      <w:bookmarkEnd w:id="181"/>
      <w:bookmarkStart w:id="182" w:name="_Toc184314421"/>
      <w:bookmarkEnd w:id="182"/>
      <w:bookmarkStart w:id="183" w:name="_Toc184313298"/>
      <w:bookmarkEnd w:id="183"/>
      <w:bookmarkStart w:id="184" w:name="_Toc184312093"/>
      <w:bookmarkEnd w:id="184"/>
      <w:bookmarkStart w:id="185" w:name="_Toc184308068"/>
      <w:bookmarkEnd w:id="185"/>
      <w:bookmarkStart w:id="186" w:name="_Toc184310312"/>
      <w:bookmarkEnd w:id="186"/>
      <w:bookmarkStart w:id="187" w:name="_Toc184314422"/>
      <w:bookmarkEnd w:id="187"/>
      <w:bookmarkStart w:id="188" w:name="_Toc184310337"/>
      <w:bookmarkEnd w:id="188"/>
      <w:bookmarkStart w:id="189" w:name="_Toc184314457"/>
      <w:bookmarkEnd w:id="189"/>
      <w:bookmarkStart w:id="190" w:name="_Toc184310324"/>
      <w:bookmarkEnd w:id="190"/>
      <w:bookmarkStart w:id="191" w:name="_Toc184312139"/>
      <w:bookmarkEnd w:id="191"/>
      <w:bookmarkStart w:id="192" w:name="_Toc184310294"/>
      <w:bookmarkEnd w:id="192"/>
      <w:bookmarkStart w:id="193" w:name="_Toc184312105"/>
      <w:bookmarkEnd w:id="193"/>
      <w:bookmarkStart w:id="194" w:name="_Toc184308103"/>
      <w:bookmarkEnd w:id="194"/>
      <w:bookmarkStart w:id="195" w:name="_Toc184312123"/>
      <w:bookmarkEnd w:id="195"/>
      <w:bookmarkStart w:id="196" w:name="_Toc184308079"/>
      <w:bookmarkEnd w:id="196"/>
      <w:bookmarkStart w:id="197" w:name="_Toc184308041"/>
      <w:bookmarkEnd w:id="197"/>
      <w:bookmarkStart w:id="198" w:name="_Toc184312134"/>
      <w:bookmarkEnd w:id="198"/>
      <w:bookmarkStart w:id="199" w:name="_Toc184314474"/>
      <w:bookmarkEnd w:id="199"/>
      <w:bookmarkStart w:id="200" w:name="_Toc184308042"/>
      <w:bookmarkEnd w:id="200"/>
      <w:bookmarkStart w:id="201" w:name="_Toc184308048"/>
      <w:bookmarkEnd w:id="201"/>
      <w:bookmarkStart w:id="202" w:name="_Toc184314442"/>
      <w:bookmarkEnd w:id="202"/>
      <w:bookmarkStart w:id="203" w:name="_Toc184312130"/>
      <w:bookmarkEnd w:id="203"/>
      <w:bookmarkStart w:id="204" w:name="_Toc184313257"/>
      <w:bookmarkEnd w:id="204"/>
      <w:bookmarkStart w:id="205" w:name="_Toc184314420"/>
      <w:bookmarkEnd w:id="205"/>
      <w:bookmarkStart w:id="206" w:name="_Toc184313304"/>
      <w:bookmarkEnd w:id="206"/>
      <w:bookmarkStart w:id="207" w:name="_Toc184308049"/>
      <w:bookmarkEnd w:id="207"/>
      <w:bookmarkStart w:id="208" w:name="_Toc184314418"/>
      <w:bookmarkEnd w:id="208"/>
      <w:bookmarkStart w:id="209" w:name="_Toc184308098"/>
      <w:bookmarkEnd w:id="209"/>
      <w:bookmarkStart w:id="210" w:name="_Toc184313278"/>
      <w:bookmarkEnd w:id="210"/>
      <w:bookmarkStart w:id="211" w:name="_Toc184314445"/>
      <w:bookmarkEnd w:id="211"/>
      <w:bookmarkStart w:id="212" w:name="_Toc184314459"/>
      <w:bookmarkEnd w:id="212"/>
      <w:bookmarkStart w:id="213" w:name="_Toc184308047"/>
      <w:bookmarkEnd w:id="213"/>
      <w:bookmarkStart w:id="214" w:name="_Toc184310318"/>
      <w:bookmarkEnd w:id="214"/>
      <w:bookmarkStart w:id="215" w:name="_Toc184308045"/>
      <w:bookmarkEnd w:id="215"/>
      <w:bookmarkStart w:id="216" w:name="_Toc184310302"/>
      <w:bookmarkEnd w:id="216"/>
      <w:bookmarkStart w:id="217" w:name="_Toc184314472"/>
      <w:bookmarkEnd w:id="217"/>
      <w:bookmarkStart w:id="218" w:name="_Toc184312076"/>
      <w:bookmarkEnd w:id="218"/>
      <w:bookmarkStart w:id="219" w:name="_Toc184310343"/>
      <w:bookmarkEnd w:id="219"/>
      <w:bookmarkStart w:id="220" w:name="_Toc184314416"/>
      <w:bookmarkEnd w:id="220"/>
      <w:bookmarkStart w:id="221" w:name="_Toc184313310"/>
      <w:bookmarkEnd w:id="221"/>
      <w:bookmarkStart w:id="222" w:name="_Toc184308059"/>
      <w:bookmarkEnd w:id="222"/>
      <w:bookmarkStart w:id="223" w:name="_Toc184314447"/>
      <w:bookmarkEnd w:id="223"/>
      <w:bookmarkStart w:id="224" w:name="_Toc184310344"/>
      <w:bookmarkEnd w:id="224"/>
      <w:bookmarkStart w:id="225" w:name="_Toc184314471"/>
      <w:bookmarkEnd w:id="225"/>
      <w:bookmarkStart w:id="226" w:name="_Toc184308078"/>
      <w:bookmarkEnd w:id="226"/>
      <w:bookmarkStart w:id="227" w:name="_Toc184313281"/>
      <w:bookmarkEnd w:id="227"/>
      <w:bookmarkStart w:id="228" w:name="_Toc184312068"/>
      <w:bookmarkEnd w:id="228"/>
      <w:bookmarkStart w:id="229" w:name="_Toc184308044"/>
      <w:bookmarkEnd w:id="229"/>
      <w:bookmarkStart w:id="230" w:name="_Toc184313261"/>
      <w:bookmarkEnd w:id="230"/>
      <w:bookmarkStart w:id="231" w:name="_Toc184308074"/>
      <w:bookmarkEnd w:id="231"/>
      <w:bookmarkStart w:id="232" w:name="_Toc184313295"/>
      <w:bookmarkEnd w:id="232"/>
      <w:bookmarkStart w:id="233" w:name="_Toc184314454"/>
      <w:bookmarkEnd w:id="233"/>
      <w:bookmarkStart w:id="234" w:name="_Toc184310306"/>
      <w:bookmarkEnd w:id="234"/>
      <w:bookmarkStart w:id="235" w:name="_Toc184313302"/>
      <w:bookmarkEnd w:id="235"/>
      <w:bookmarkStart w:id="236" w:name="_Toc184308057"/>
      <w:bookmarkEnd w:id="236"/>
      <w:bookmarkStart w:id="237" w:name="_Toc184310338"/>
      <w:bookmarkEnd w:id="237"/>
      <w:bookmarkStart w:id="238" w:name="_Toc184312080"/>
      <w:bookmarkEnd w:id="238"/>
      <w:bookmarkStart w:id="239" w:name="_Toc184314431"/>
      <w:bookmarkEnd w:id="239"/>
      <w:bookmarkStart w:id="240" w:name="_Toc184313283"/>
      <w:bookmarkEnd w:id="240"/>
      <w:bookmarkStart w:id="241" w:name="_Toc184310316"/>
      <w:bookmarkEnd w:id="241"/>
      <w:bookmarkStart w:id="242" w:name="_Toc184314415"/>
      <w:bookmarkEnd w:id="242"/>
      <w:bookmarkStart w:id="243" w:name="_Toc184314455"/>
      <w:bookmarkEnd w:id="243"/>
      <w:bookmarkStart w:id="244" w:name="_Toc184313244"/>
      <w:bookmarkEnd w:id="244"/>
      <w:bookmarkStart w:id="245" w:name="_Toc184313240"/>
      <w:bookmarkEnd w:id="245"/>
      <w:bookmarkStart w:id="246" w:name="_Toc184308055"/>
      <w:bookmarkEnd w:id="246"/>
      <w:bookmarkStart w:id="247" w:name="_Toc184314433"/>
      <w:bookmarkEnd w:id="247"/>
      <w:bookmarkStart w:id="248" w:name="_Toc184312091"/>
      <w:bookmarkEnd w:id="248"/>
      <w:bookmarkStart w:id="249" w:name="_Toc184308090"/>
      <w:bookmarkEnd w:id="249"/>
      <w:bookmarkStart w:id="250" w:name="_Toc184314482"/>
      <w:bookmarkEnd w:id="250"/>
      <w:bookmarkStart w:id="251" w:name="_Toc184308088"/>
      <w:bookmarkEnd w:id="251"/>
      <w:bookmarkStart w:id="252" w:name="_Toc184308039"/>
      <w:bookmarkEnd w:id="252"/>
      <w:bookmarkStart w:id="253" w:name="_Toc184313269"/>
      <w:bookmarkEnd w:id="253"/>
      <w:bookmarkStart w:id="254" w:name="_Toc184312099"/>
      <w:bookmarkEnd w:id="254"/>
      <w:bookmarkStart w:id="255" w:name="_Toc184312114"/>
      <w:bookmarkEnd w:id="255"/>
      <w:bookmarkStart w:id="256" w:name="_Toc184308084"/>
      <w:bookmarkEnd w:id="256"/>
      <w:bookmarkStart w:id="257" w:name="_Toc184314456"/>
      <w:bookmarkEnd w:id="257"/>
      <w:bookmarkStart w:id="258" w:name="_Toc184314480"/>
      <w:bookmarkEnd w:id="258"/>
      <w:bookmarkStart w:id="259" w:name="_Toc184313258"/>
      <w:bookmarkEnd w:id="259"/>
      <w:bookmarkStart w:id="260" w:name="_Toc184313262"/>
      <w:bookmarkEnd w:id="260"/>
      <w:bookmarkStart w:id="261" w:name="_Toc184308051"/>
      <w:bookmarkEnd w:id="261"/>
      <w:bookmarkStart w:id="262" w:name="_Toc184314450"/>
      <w:bookmarkEnd w:id="262"/>
      <w:bookmarkStart w:id="263" w:name="_Toc184313293"/>
      <w:bookmarkEnd w:id="263"/>
      <w:bookmarkStart w:id="264" w:name="_Toc184308108"/>
      <w:bookmarkEnd w:id="264"/>
      <w:bookmarkStart w:id="265" w:name="_Toc184308052"/>
      <w:bookmarkEnd w:id="265"/>
      <w:bookmarkStart w:id="266" w:name="_Toc184312101"/>
      <w:bookmarkEnd w:id="266"/>
      <w:bookmarkStart w:id="267" w:name="_Toc184310307"/>
      <w:bookmarkEnd w:id="267"/>
      <w:bookmarkStart w:id="268" w:name="_Toc184310296"/>
      <w:bookmarkEnd w:id="268"/>
      <w:bookmarkStart w:id="269" w:name="_Toc184308107"/>
      <w:bookmarkEnd w:id="269"/>
      <w:bookmarkStart w:id="270" w:name="_Toc184314449"/>
      <w:bookmarkEnd w:id="270"/>
      <w:bookmarkStart w:id="271" w:name="_Toc184312090"/>
      <w:bookmarkEnd w:id="271"/>
      <w:bookmarkStart w:id="272" w:name="_Toc184314479"/>
      <w:bookmarkEnd w:id="272"/>
      <w:bookmarkStart w:id="273" w:name="_Toc184313297"/>
      <w:bookmarkEnd w:id="273"/>
      <w:bookmarkStart w:id="274" w:name="_Toc184314428"/>
      <w:bookmarkEnd w:id="274"/>
      <w:bookmarkStart w:id="275" w:name="_Toc184314451"/>
      <w:bookmarkEnd w:id="275"/>
      <w:bookmarkStart w:id="276" w:name="_Toc184312111"/>
      <w:bookmarkEnd w:id="276"/>
      <w:bookmarkStart w:id="277" w:name="_Toc184312138"/>
      <w:bookmarkEnd w:id="277"/>
      <w:bookmarkStart w:id="278" w:name="_Toc184308072"/>
      <w:bookmarkEnd w:id="278"/>
      <w:bookmarkStart w:id="279" w:name="_Toc184308076"/>
      <w:bookmarkEnd w:id="279"/>
      <w:bookmarkStart w:id="280" w:name="_Toc184312092"/>
      <w:bookmarkEnd w:id="280"/>
      <w:bookmarkStart w:id="281" w:name="_Toc184308054"/>
      <w:bookmarkEnd w:id="281"/>
      <w:bookmarkStart w:id="282" w:name="_Toc184314435"/>
      <w:bookmarkEnd w:id="282"/>
      <w:bookmarkStart w:id="283" w:name="_Toc184308087"/>
      <w:bookmarkEnd w:id="283"/>
      <w:bookmarkStart w:id="284" w:name="_Toc184313274"/>
      <w:bookmarkEnd w:id="284"/>
      <w:bookmarkStart w:id="285" w:name="_Toc184313265"/>
      <w:bookmarkEnd w:id="285"/>
      <w:bookmarkStart w:id="286" w:name="_Toc184310281"/>
      <w:bookmarkEnd w:id="286"/>
      <w:bookmarkStart w:id="287" w:name="_Toc184314473"/>
      <w:bookmarkEnd w:id="287"/>
      <w:bookmarkStart w:id="288" w:name="_Toc184313284"/>
      <w:bookmarkEnd w:id="288"/>
      <w:bookmarkStart w:id="289" w:name="_Toc184310335"/>
      <w:bookmarkEnd w:id="289"/>
      <w:bookmarkStart w:id="290" w:name="_Toc184312096"/>
      <w:bookmarkEnd w:id="290"/>
      <w:bookmarkStart w:id="291" w:name="_Toc184310322"/>
      <w:bookmarkEnd w:id="291"/>
      <w:bookmarkStart w:id="292" w:name="_Toc184313254"/>
      <w:bookmarkEnd w:id="292"/>
      <w:bookmarkStart w:id="293" w:name="_Toc184310282"/>
      <w:bookmarkEnd w:id="293"/>
      <w:bookmarkStart w:id="294" w:name="_Toc184312112"/>
      <w:bookmarkEnd w:id="294"/>
      <w:bookmarkStart w:id="295" w:name="_Toc184310305"/>
      <w:bookmarkEnd w:id="295"/>
      <w:bookmarkStart w:id="296" w:name="_Toc184312109"/>
      <w:bookmarkEnd w:id="296"/>
      <w:bookmarkStart w:id="297" w:name="_Toc184312116"/>
      <w:bookmarkEnd w:id="297"/>
      <w:bookmarkStart w:id="298" w:name="_Toc184313308"/>
      <w:bookmarkEnd w:id="298"/>
      <w:bookmarkStart w:id="299" w:name="_Toc184308081"/>
      <w:bookmarkEnd w:id="299"/>
      <w:bookmarkStart w:id="300" w:name="_Toc184308096"/>
      <w:bookmarkEnd w:id="300"/>
      <w:bookmarkStart w:id="301" w:name="_Toc184312071"/>
      <w:bookmarkEnd w:id="301"/>
      <w:bookmarkStart w:id="302" w:name="_Toc184312110"/>
      <w:bookmarkEnd w:id="302"/>
      <w:bookmarkStart w:id="303" w:name="_Toc184313291"/>
      <w:bookmarkEnd w:id="303"/>
      <w:bookmarkStart w:id="304" w:name="_Toc184308092"/>
      <w:bookmarkEnd w:id="304"/>
      <w:bookmarkStart w:id="305" w:name="_Toc184308056"/>
      <w:bookmarkEnd w:id="305"/>
      <w:bookmarkStart w:id="306" w:name="_Toc184313286"/>
      <w:bookmarkEnd w:id="306"/>
      <w:bookmarkStart w:id="307" w:name="_Toc184310321"/>
      <w:bookmarkEnd w:id="307"/>
      <w:bookmarkStart w:id="308" w:name="_Toc184312097"/>
      <w:bookmarkEnd w:id="308"/>
      <w:bookmarkStart w:id="309" w:name="_Toc184312085"/>
      <w:bookmarkEnd w:id="309"/>
      <w:bookmarkStart w:id="310" w:name="_Toc184314465"/>
      <w:bookmarkEnd w:id="310"/>
      <w:bookmarkStart w:id="311" w:name="_Toc184310323"/>
      <w:bookmarkEnd w:id="311"/>
      <w:bookmarkStart w:id="312" w:name="_Toc184312089"/>
      <w:bookmarkEnd w:id="312"/>
      <w:bookmarkStart w:id="313" w:name="_Toc184313287"/>
      <w:bookmarkEnd w:id="313"/>
      <w:bookmarkStart w:id="314" w:name="_Toc184314424"/>
      <w:bookmarkEnd w:id="314"/>
      <w:bookmarkStart w:id="315" w:name="_Toc184312120"/>
      <w:bookmarkEnd w:id="315"/>
      <w:bookmarkStart w:id="316" w:name="_Toc184312132"/>
      <w:bookmarkEnd w:id="316"/>
      <w:bookmarkStart w:id="317" w:name="_Toc184308061"/>
      <w:bookmarkEnd w:id="317"/>
      <w:bookmarkStart w:id="318" w:name="_Toc184313301"/>
      <w:bookmarkEnd w:id="318"/>
      <w:bookmarkStart w:id="319" w:name="_Toc184312127"/>
      <w:bookmarkEnd w:id="319"/>
      <w:bookmarkStart w:id="320" w:name="_Toc184312106"/>
      <w:bookmarkEnd w:id="320"/>
      <w:bookmarkStart w:id="321" w:name="_Toc184308036"/>
      <w:bookmarkEnd w:id="321"/>
      <w:bookmarkStart w:id="322" w:name="_Toc184308075"/>
      <w:bookmarkEnd w:id="322"/>
      <w:bookmarkStart w:id="323" w:name="_Toc184313285"/>
      <w:bookmarkEnd w:id="323"/>
      <w:bookmarkStart w:id="324" w:name="_Toc184310286"/>
      <w:bookmarkEnd w:id="324"/>
      <w:bookmarkStart w:id="325" w:name="_Toc184312124"/>
      <w:bookmarkEnd w:id="325"/>
      <w:bookmarkStart w:id="326" w:name="_Toc184314446"/>
      <w:bookmarkEnd w:id="326"/>
      <w:bookmarkStart w:id="327" w:name="_Toc184314432"/>
      <w:bookmarkEnd w:id="327"/>
      <w:bookmarkStart w:id="328" w:name="_Toc184312125"/>
      <w:bookmarkEnd w:id="328"/>
      <w:bookmarkStart w:id="329" w:name="_Toc184313299"/>
      <w:bookmarkEnd w:id="329"/>
      <w:bookmarkStart w:id="330" w:name="_Toc184314463"/>
      <w:bookmarkEnd w:id="330"/>
      <w:bookmarkStart w:id="331" w:name="_Toc184314419"/>
      <w:bookmarkEnd w:id="331"/>
      <w:bookmarkStart w:id="332" w:name="_Toc184314410"/>
      <w:bookmarkEnd w:id="332"/>
      <w:bookmarkStart w:id="333" w:name="_Toc184314478"/>
      <w:bookmarkEnd w:id="333"/>
      <w:bookmarkStart w:id="334" w:name="_Toc184310297"/>
      <w:bookmarkEnd w:id="334"/>
      <w:bookmarkStart w:id="335" w:name="_Toc184310336"/>
      <w:bookmarkEnd w:id="335"/>
      <w:bookmarkStart w:id="336" w:name="_Toc184308060"/>
      <w:bookmarkEnd w:id="336"/>
      <w:bookmarkStart w:id="337" w:name="_Toc184314461"/>
      <w:bookmarkEnd w:id="337"/>
      <w:bookmarkStart w:id="338" w:name="_Toc184314444"/>
      <w:bookmarkEnd w:id="338"/>
      <w:bookmarkStart w:id="339" w:name="_Toc184312103"/>
      <w:bookmarkEnd w:id="339"/>
      <w:bookmarkStart w:id="340" w:name="_Toc184310273"/>
      <w:bookmarkEnd w:id="340"/>
      <w:bookmarkStart w:id="341" w:name="_Toc184310293"/>
      <w:bookmarkEnd w:id="341"/>
      <w:bookmarkStart w:id="342" w:name="_Toc184312104"/>
      <w:bookmarkEnd w:id="342"/>
      <w:bookmarkStart w:id="343" w:name="_Toc184313303"/>
      <w:bookmarkEnd w:id="343"/>
      <w:bookmarkStart w:id="344" w:name="_Toc184313271"/>
      <w:bookmarkEnd w:id="344"/>
      <w:bookmarkStart w:id="345" w:name="_Toc184310319"/>
      <w:bookmarkEnd w:id="345"/>
      <w:bookmarkStart w:id="346" w:name="_Toc184313256"/>
      <w:bookmarkEnd w:id="346"/>
      <w:bookmarkStart w:id="347" w:name="_Toc184313276"/>
      <w:bookmarkEnd w:id="347"/>
      <w:bookmarkStart w:id="348" w:name="_Toc184312121"/>
      <w:bookmarkEnd w:id="348"/>
      <w:bookmarkStart w:id="349" w:name="_Toc184308080"/>
      <w:bookmarkEnd w:id="349"/>
      <w:bookmarkStart w:id="350" w:name="_Toc184308063"/>
      <w:bookmarkEnd w:id="350"/>
      <w:bookmarkStart w:id="351" w:name="_Toc184312088"/>
      <w:bookmarkEnd w:id="351"/>
      <w:bookmarkStart w:id="352" w:name="_Toc184312098"/>
      <w:bookmarkEnd w:id="352"/>
      <w:bookmarkStart w:id="353" w:name="_Toc184312102"/>
      <w:bookmarkEnd w:id="353"/>
      <w:bookmarkStart w:id="354" w:name="_Toc184313270"/>
      <w:bookmarkEnd w:id="354"/>
      <w:bookmarkStart w:id="355" w:name="_Toc184308104"/>
      <w:bookmarkEnd w:id="355"/>
      <w:bookmarkStart w:id="356" w:name="_Toc184313290"/>
      <w:bookmarkEnd w:id="356"/>
      <w:bookmarkStart w:id="357" w:name="_Toc184310308"/>
      <w:bookmarkEnd w:id="357"/>
      <w:bookmarkStart w:id="358" w:name="_Toc184310278"/>
      <w:bookmarkEnd w:id="358"/>
      <w:bookmarkStart w:id="359" w:name="_Toc184312118"/>
      <w:bookmarkEnd w:id="359"/>
      <w:bookmarkStart w:id="360" w:name="_Toc184313280"/>
      <w:bookmarkEnd w:id="360"/>
      <w:bookmarkStart w:id="361" w:name="_Toc184313247"/>
      <w:bookmarkEnd w:id="361"/>
      <w:bookmarkStart w:id="362" w:name="_Toc184312086"/>
      <w:bookmarkEnd w:id="362"/>
      <w:bookmarkStart w:id="363" w:name="_Toc184313282"/>
      <w:bookmarkEnd w:id="363"/>
      <w:bookmarkStart w:id="364" w:name="_Toc184310310"/>
      <w:bookmarkEnd w:id="364"/>
      <w:bookmarkStart w:id="365" w:name="_Toc184314427"/>
      <w:bookmarkEnd w:id="365"/>
      <w:bookmarkStart w:id="366" w:name="_Toc184312084"/>
      <w:bookmarkEnd w:id="366"/>
      <w:bookmarkStart w:id="367" w:name="_Toc184312136"/>
      <w:bookmarkEnd w:id="367"/>
      <w:bookmarkStart w:id="368" w:name="_Toc184314460"/>
      <w:bookmarkEnd w:id="368"/>
      <w:bookmarkStart w:id="369" w:name="_Toc184308100"/>
      <w:bookmarkEnd w:id="369"/>
      <w:bookmarkStart w:id="370" w:name="_Toc184314469"/>
      <w:bookmarkEnd w:id="370"/>
      <w:bookmarkStart w:id="371" w:name="_Toc184313294"/>
      <w:bookmarkEnd w:id="371"/>
      <w:bookmarkStart w:id="372" w:name="_Toc184310320"/>
      <w:bookmarkEnd w:id="372"/>
      <w:bookmarkStart w:id="373" w:name="_Toc184310289"/>
      <w:bookmarkEnd w:id="373"/>
      <w:bookmarkStart w:id="374" w:name="_Toc184310313"/>
      <w:bookmarkEnd w:id="374"/>
      <w:bookmarkStart w:id="375" w:name="_Toc184310283"/>
      <w:bookmarkEnd w:id="375"/>
      <w:bookmarkStart w:id="376" w:name="_Toc184310332"/>
      <w:bookmarkEnd w:id="376"/>
      <w:bookmarkStart w:id="377" w:name="_Toc184313249"/>
      <w:bookmarkEnd w:id="377"/>
      <w:bookmarkStart w:id="378" w:name="_Toc184312082"/>
      <w:bookmarkEnd w:id="378"/>
      <w:bookmarkStart w:id="379" w:name="_Toc184308058"/>
      <w:bookmarkEnd w:id="379"/>
      <w:bookmarkStart w:id="380" w:name="_Toc184314437"/>
      <w:bookmarkEnd w:id="380"/>
      <w:bookmarkStart w:id="381" w:name="_Toc184310304"/>
      <w:bookmarkEnd w:id="381"/>
      <w:bookmarkStart w:id="382" w:name="_Toc184310333"/>
      <w:bookmarkEnd w:id="382"/>
      <w:bookmarkStart w:id="383" w:name="_Toc184313253"/>
      <w:bookmarkEnd w:id="383"/>
      <w:bookmarkStart w:id="384" w:name="_Toc184313245"/>
      <w:bookmarkEnd w:id="384"/>
      <w:bookmarkStart w:id="385" w:name="_Toc184310299"/>
      <w:bookmarkEnd w:id="385"/>
      <w:bookmarkStart w:id="386" w:name="_Toc184308062"/>
      <w:bookmarkEnd w:id="386"/>
      <w:bookmarkStart w:id="387" w:name="_Toc184314436"/>
      <w:bookmarkEnd w:id="387"/>
      <w:bookmarkStart w:id="388" w:name="_Toc184308085"/>
      <w:bookmarkEnd w:id="388"/>
      <w:bookmarkStart w:id="389" w:name="_Toc184312075"/>
      <w:bookmarkEnd w:id="389"/>
      <w:bookmarkStart w:id="390" w:name="_Toc184308091"/>
      <w:bookmarkEnd w:id="390"/>
      <w:bookmarkStart w:id="391" w:name="_Toc184310272"/>
      <w:bookmarkEnd w:id="391"/>
      <w:bookmarkStart w:id="392" w:name="_Toc184312078"/>
      <w:bookmarkEnd w:id="392"/>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磋商及</w:t>
      </w:r>
      <w:r>
        <w:rPr>
          <w:rFonts w:ascii="宋体" w:hAnsi="宋体" w:cs="宋体"/>
          <w:b/>
          <w:color w:val="auto"/>
          <w:sz w:val="36"/>
          <w:szCs w:val="36"/>
          <w:highlight w:val="none"/>
        </w:rPr>
        <w:t>评审办法</w:t>
      </w:r>
    </w:p>
    <w:p w14:paraId="30813339">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一、评审方法</w:t>
      </w:r>
    </w:p>
    <w:p w14:paraId="1F4A6440">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06F7207">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二、评审标准</w:t>
      </w:r>
    </w:p>
    <w:p w14:paraId="5FA044CD">
      <w:pPr>
        <w:shd w:val="clear"/>
        <w:adjustRightInd/>
        <w:spacing w:line="360" w:lineRule="auto"/>
        <w:ind w:firstLine="472" w:firstLineChars="196"/>
        <w:jc w:val="center"/>
        <w:rPr>
          <w:rFonts w:ascii="宋体" w:hAnsi="宋体" w:cs="宋体"/>
          <w:b/>
          <w:color w:val="auto"/>
          <w:kern w:val="0"/>
          <w:sz w:val="24"/>
          <w:highlight w:val="none"/>
        </w:rPr>
      </w:pPr>
      <w:r>
        <w:rPr>
          <w:rFonts w:hint="eastAsia" w:ascii="宋体" w:hAnsi="宋体" w:cs="宋体"/>
          <w:b/>
          <w:color w:val="auto"/>
          <w:kern w:val="0"/>
          <w:sz w:val="24"/>
          <w:highlight w:val="none"/>
        </w:rPr>
        <w:t>（响应文件中评审标准相应的商务技术资料目录表）</w:t>
      </w:r>
    </w:p>
    <w:tbl>
      <w:tblPr>
        <w:tblStyle w:val="62"/>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980"/>
        <w:gridCol w:w="6325"/>
        <w:gridCol w:w="765"/>
      </w:tblGrid>
      <w:tr w14:paraId="4B2C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1ACB7D4A">
            <w:pPr>
              <w:shd w:val="clea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995" w:type="pct"/>
            <w:vAlign w:val="center"/>
          </w:tcPr>
          <w:p w14:paraId="6F9A56C7">
            <w:pPr>
              <w:shd w:val="clea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评审内容</w:t>
            </w:r>
          </w:p>
        </w:tc>
        <w:tc>
          <w:tcPr>
            <w:tcW w:w="3178" w:type="pct"/>
            <w:vAlign w:val="center"/>
          </w:tcPr>
          <w:p w14:paraId="3CB01BDD">
            <w:pPr>
              <w:shd w:val="clea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评审标准</w:t>
            </w:r>
          </w:p>
        </w:tc>
        <w:tc>
          <w:tcPr>
            <w:tcW w:w="384" w:type="pct"/>
            <w:vAlign w:val="center"/>
          </w:tcPr>
          <w:p w14:paraId="0EE376B2">
            <w:pPr>
              <w:shd w:val="clea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分数</w:t>
            </w:r>
          </w:p>
        </w:tc>
      </w:tr>
      <w:tr w14:paraId="76BA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41" w:type="pct"/>
            <w:vAlign w:val="center"/>
          </w:tcPr>
          <w:p w14:paraId="7CBB5F93">
            <w:pPr>
              <w:shd w:val="clea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995" w:type="pct"/>
            <w:vAlign w:val="center"/>
          </w:tcPr>
          <w:p w14:paraId="4F5D939F">
            <w:pPr>
              <w:shd w:val="clear"/>
              <w:tabs>
                <w:tab w:val="left" w:pos="1080"/>
              </w:tabs>
              <w:spacing w:line="47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施工方案</w:t>
            </w:r>
          </w:p>
        </w:tc>
        <w:tc>
          <w:tcPr>
            <w:tcW w:w="3178" w:type="pct"/>
            <w:vAlign w:val="center"/>
          </w:tcPr>
          <w:p w14:paraId="1EB9FAFB">
            <w:pPr>
              <w:shd w:val="clear"/>
              <w:tabs>
                <w:tab w:val="left" w:pos="1080"/>
              </w:tabs>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根据供应商施工方案的科学性、严密性、合理性进行评定。施工方案全面合理，科学可行、具有落地实施性、技术到位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p>
        </w:tc>
        <w:tc>
          <w:tcPr>
            <w:tcW w:w="384" w:type="pct"/>
            <w:vAlign w:val="center"/>
          </w:tcPr>
          <w:p w14:paraId="2430E4D7">
            <w:pPr>
              <w:shd w:val="clear"/>
              <w:tabs>
                <w:tab w:val="left" w:pos="1080"/>
              </w:tabs>
              <w:snapToGrid/>
              <w:spacing w:line="47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6FDB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441" w:type="pct"/>
            <w:vAlign w:val="center"/>
          </w:tcPr>
          <w:p w14:paraId="40485F7E">
            <w:pPr>
              <w:shd w:val="clea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995" w:type="pct"/>
            <w:shd w:val="clear" w:color="auto" w:fill="auto"/>
            <w:vAlign w:val="center"/>
          </w:tcPr>
          <w:p w14:paraId="48A5F06E">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安全文明施工方案</w:t>
            </w:r>
          </w:p>
        </w:tc>
        <w:tc>
          <w:tcPr>
            <w:tcW w:w="3178" w:type="pct"/>
            <w:shd w:val="clear" w:color="auto" w:fill="auto"/>
            <w:vAlign w:val="center"/>
          </w:tcPr>
          <w:p w14:paraId="4FE3E2B5">
            <w:pPr>
              <w:shd w:val="clea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供的供货、施工、安装、保修以及后期维修期间，针对工作人员持证上岗、安全装置齐全、防护到位，外电防护措施有效、配电线路无破损、符合规范规定、线路过道有保护，针对实施地点的独特性、施工周边环境的处理等相关方面进行综合评定，思路清晰，措施完善且能有利于本项目开展</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0CE31C73">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3865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441" w:type="pct"/>
            <w:vAlign w:val="center"/>
          </w:tcPr>
          <w:p w14:paraId="757C6F42">
            <w:pPr>
              <w:shd w:val="clea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995" w:type="pct"/>
            <w:shd w:val="clear" w:color="auto" w:fill="auto"/>
            <w:vAlign w:val="center"/>
          </w:tcPr>
          <w:p w14:paraId="55D179D5">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质量保证方案和措施</w:t>
            </w:r>
          </w:p>
        </w:tc>
        <w:tc>
          <w:tcPr>
            <w:tcW w:w="3178" w:type="pct"/>
            <w:shd w:val="clear" w:color="auto" w:fill="auto"/>
            <w:vAlign w:val="center"/>
          </w:tcPr>
          <w:p w14:paraId="2EB3BF14">
            <w:pPr>
              <w:shd w:val="clea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具有明确的质量目标、施工质量管理体系、质量控制计划、现场质量检查措施；相关施工组织设计（包括对本项目的施工重点、难点的理解、描述等）的编制切实可行，考虑全面</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1AAB376D">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4D99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441" w:type="pct"/>
            <w:vAlign w:val="center"/>
          </w:tcPr>
          <w:p w14:paraId="236A77AE">
            <w:pPr>
              <w:shd w:val="clea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995" w:type="pct"/>
            <w:shd w:val="clear" w:color="auto" w:fill="auto"/>
            <w:vAlign w:val="center"/>
          </w:tcPr>
          <w:p w14:paraId="34ED4D04">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施工工期进度控制措施</w:t>
            </w:r>
          </w:p>
        </w:tc>
        <w:tc>
          <w:tcPr>
            <w:tcW w:w="3178" w:type="pct"/>
            <w:shd w:val="clear" w:color="auto" w:fill="auto"/>
            <w:vAlign w:val="center"/>
          </w:tcPr>
          <w:p w14:paraId="3BD80E41">
            <w:pPr>
              <w:shd w:val="clea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针对本项目实际需要的项目施工节点进度和周期计划、提供准确的进度分析报告、进度控制建议和分项进度计划表及网络图等综合打分。进度措施安排主次分明、合理，措施全面、严密、符合项目实际要求、有网络图且能直观体现项目工序安排</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5279E6EA">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725B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41" w:type="pct"/>
            <w:vAlign w:val="center"/>
          </w:tcPr>
          <w:p w14:paraId="63FF2201">
            <w:pPr>
              <w:shd w:val="clea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995" w:type="pct"/>
            <w:shd w:val="clear" w:color="auto" w:fill="auto"/>
            <w:vAlign w:val="center"/>
          </w:tcPr>
          <w:p w14:paraId="3957AA35">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施工机械设备</w:t>
            </w:r>
          </w:p>
        </w:tc>
        <w:tc>
          <w:tcPr>
            <w:tcW w:w="3178" w:type="pct"/>
            <w:shd w:val="clear" w:color="auto" w:fill="auto"/>
            <w:vAlign w:val="center"/>
          </w:tcPr>
          <w:p w14:paraId="2DCA2139">
            <w:pPr>
              <w:shd w:val="clea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施工机械设备选用合理、专业、能保障项目实施，投入计划编制有序合理</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5008859D">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5402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41" w:type="pct"/>
            <w:vAlign w:val="center"/>
          </w:tcPr>
          <w:p w14:paraId="24E55418">
            <w:pPr>
              <w:shd w:val="clea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995" w:type="pct"/>
            <w:shd w:val="clear" w:color="auto" w:fill="auto"/>
            <w:vAlign w:val="center"/>
          </w:tcPr>
          <w:p w14:paraId="654B6F62">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szCs w:val="21"/>
                <w:highlight w:val="none"/>
              </w:rPr>
              <w:t>本项目实施过程中的管理制度</w:t>
            </w:r>
          </w:p>
        </w:tc>
        <w:tc>
          <w:tcPr>
            <w:tcW w:w="3178" w:type="pct"/>
            <w:shd w:val="clear" w:color="auto" w:fill="auto"/>
            <w:vAlign w:val="center"/>
          </w:tcPr>
          <w:p w14:paraId="10C850D7">
            <w:pPr>
              <w:shd w:val="clea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供应商为本项目实施制定的内部管理制度（包括但不限于内部管理制度、服务质量监督管理制度、内部岗位责任制度、管理运作制度、人员管理、考核制度等）要求符合规范，体现高标准、高档次、科学合理、详细完善等情况综合考虑，酌情打分。</w:t>
            </w:r>
            <w:r>
              <w:rPr>
                <w:rFonts w:hint="eastAsia" w:ascii="宋体" w:hAnsi="宋体" w:eastAsia="宋体" w:cs="宋体"/>
                <w:bCs/>
                <w:color w:val="auto"/>
                <w:sz w:val="21"/>
                <w:szCs w:val="21"/>
                <w:highlight w:val="none"/>
              </w:rPr>
              <w:t>规章制度科学、合理、具有操作性</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4C900E29">
            <w:pPr>
              <w:pStyle w:val="33"/>
              <w:shd w:val="clear"/>
              <w:spacing w:line="47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03A3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441" w:type="pct"/>
            <w:vAlign w:val="center"/>
          </w:tcPr>
          <w:p w14:paraId="4D90B2A6">
            <w:pPr>
              <w:shd w:val="clea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95" w:type="pct"/>
            <w:shd w:val="clear" w:color="auto" w:fill="auto"/>
            <w:vAlign w:val="center"/>
          </w:tcPr>
          <w:p w14:paraId="39D4EAD4">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应急预案</w:t>
            </w:r>
          </w:p>
        </w:tc>
        <w:tc>
          <w:tcPr>
            <w:tcW w:w="3178" w:type="pct"/>
            <w:shd w:val="clear" w:color="auto" w:fill="auto"/>
            <w:vAlign w:val="center"/>
          </w:tcPr>
          <w:p w14:paraId="5153F8B6">
            <w:pPr>
              <w:shd w:val="clea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供应商具有明确的应急预案，包含但不限于突发天气、突发事件、设备故障、装修、改造修整、安装等工作中可能遇到的突发性情况所制定的应急预案</w:t>
            </w:r>
            <w:r>
              <w:rPr>
                <w:rFonts w:hint="eastAsia" w:ascii="宋体" w:hAnsi="宋体" w:eastAsia="宋体" w:cs="宋体"/>
                <w:bCs/>
                <w:color w:val="auto"/>
                <w:sz w:val="21"/>
                <w:szCs w:val="21"/>
                <w:highlight w:val="none"/>
                <w:lang w:eastAsia="zh-CN"/>
              </w:rPr>
              <w:t>。内容</w:t>
            </w:r>
            <w:r>
              <w:rPr>
                <w:rFonts w:hint="eastAsia" w:ascii="宋体" w:hAnsi="宋体" w:eastAsia="宋体" w:cs="宋体"/>
                <w:bCs/>
                <w:color w:val="auto"/>
                <w:sz w:val="21"/>
                <w:szCs w:val="21"/>
                <w:highlight w:val="none"/>
              </w:rPr>
              <w:t>合理规范针对性强，有切实可行的应措施</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4C44ACF9">
            <w:pPr>
              <w:pStyle w:val="33"/>
              <w:shd w:val="clear"/>
              <w:spacing w:line="47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5D6F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41" w:type="pct"/>
            <w:vAlign w:val="center"/>
          </w:tcPr>
          <w:p w14:paraId="22530408">
            <w:pPr>
              <w:shd w:val="clea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995" w:type="pct"/>
            <w:shd w:val="clear" w:color="auto" w:fill="auto"/>
            <w:vAlign w:val="center"/>
          </w:tcPr>
          <w:p w14:paraId="2788590C">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合理化建议</w:t>
            </w:r>
          </w:p>
        </w:tc>
        <w:tc>
          <w:tcPr>
            <w:tcW w:w="3178" w:type="pct"/>
            <w:shd w:val="clear" w:color="auto" w:fill="auto"/>
            <w:vAlign w:val="center"/>
          </w:tcPr>
          <w:p w14:paraId="78C0553D">
            <w:pPr>
              <w:shd w:val="clea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根据供应商提供的针对本项目的理解，结合自身专业优势，提出针对本项目的施工实施过程中的合理化建议，根据其提出的建议的可行性、有效性等方面进行打分。</w:t>
            </w:r>
            <w:r>
              <w:rPr>
                <w:rFonts w:hint="eastAsia" w:ascii="宋体" w:hAnsi="宋体" w:cs="宋体"/>
                <w:bCs/>
                <w:color w:val="auto"/>
                <w:sz w:val="21"/>
                <w:szCs w:val="21"/>
                <w:highlight w:val="none"/>
                <w:lang w:eastAsia="zh-CN"/>
              </w:rPr>
              <w:t>每</w:t>
            </w:r>
            <w:r>
              <w:rPr>
                <w:rFonts w:hint="eastAsia" w:ascii="宋体" w:hAnsi="宋体" w:cs="宋体"/>
                <w:bCs/>
                <w:color w:val="auto"/>
                <w:sz w:val="21"/>
                <w:szCs w:val="21"/>
                <w:highlight w:val="none"/>
                <w:lang w:val="en-US" w:eastAsia="zh-CN"/>
              </w:rPr>
              <w:t>项</w:t>
            </w:r>
            <w:r>
              <w:rPr>
                <w:rFonts w:hint="eastAsia" w:ascii="宋体" w:hAnsi="宋体" w:cs="宋体"/>
                <w:bCs/>
                <w:color w:val="auto"/>
                <w:sz w:val="21"/>
                <w:szCs w:val="21"/>
                <w:highlight w:val="none"/>
                <w:lang w:eastAsia="zh-CN"/>
              </w:rPr>
              <w:t>得</w:t>
            </w:r>
            <w:r>
              <w:rPr>
                <w:rFonts w:hint="eastAsia" w:ascii="宋体" w:hAnsi="宋体" w:cs="宋体"/>
                <w:bCs/>
                <w:color w:val="auto"/>
                <w:sz w:val="21"/>
                <w:szCs w:val="21"/>
                <w:highlight w:val="none"/>
                <w:lang w:val="en-US" w:eastAsia="zh-CN"/>
              </w:rPr>
              <w:t>2分，本项最多6分。</w:t>
            </w:r>
            <w:r>
              <w:rPr>
                <w:rFonts w:hint="eastAsia" w:ascii="宋体" w:hAnsi="宋体" w:eastAsia="宋体" w:cs="宋体"/>
                <w:bCs/>
                <w:color w:val="auto"/>
                <w:sz w:val="21"/>
                <w:szCs w:val="21"/>
                <w:highlight w:val="none"/>
              </w:rPr>
              <w:t>不提供不得分</w:t>
            </w:r>
            <w:r>
              <w:rPr>
                <w:rFonts w:hint="eastAsia" w:ascii="宋体" w:hAnsi="宋体" w:eastAsia="宋体" w:cs="宋体"/>
                <w:bCs/>
                <w:color w:val="auto"/>
                <w:sz w:val="21"/>
                <w:szCs w:val="21"/>
                <w:highlight w:val="none"/>
                <w:lang w:eastAsia="zh-CN"/>
              </w:rPr>
              <w:t>。</w:t>
            </w:r>
          </w:p>
        </w:tc>
        <w:tc>
          <w:tcPr>
            <w:tcW w:w="384" w:type="pct"/>
            <w:shd w:val="clear" w:color="auto" w:fill="auto"/>
            <w:vAlign w:val="center"/>
          </w:tcPr>
          <w:p w14:paraId="693D84A3">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2F20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41" w:type="pct"/>
            <w:vAlign w:val="center"/>
          </w:tcPr>
          <w:p w14:paraId="3939CC12">
            <w:pPr>
              <w:shd w:val="clea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95" w:type="pct"/>
            <w:shd w:val="clear" w:color="auto" w:fill="auto"/>
            <w:vAlign w:val="center"/>
          </w:tcPr>
          <w:p w14:paraId="665731CE">
            <w:pPr>
              <w:shd w:val="clea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与采购单位的配合</w:t>
            </w:r>
          </w:p>
        </w:tc>
        <w:tc>
          <w:tcPr>
            <w:tcW w:w="3178" w:type="pct"/>
            <w:shd w:val="clear" w:color="auto" w:fill="auto"/>
            <w:vAlign w:val="center"/>
          </w:tcPr>
          <w:p w14:paraId="61DFF4B8">
            <w:pPr>
              <w:shd w:val="clea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针对本项目与采购单位有完整科学合理有效的配合方案。每项</w:t>
            </w:r>
            <w:r>
              <w:rPr>
                <w:rFonts w:hint="eastAsia" w:ascii="宋体" w:hAnsi="宋体" w:eastAsia="宋体" w:cs="宋体"/>
                <w:bCs/>
                <w:color w:val="auto"/>
                <w:sz w:val="21"/>
                <w:szCs w:val="21"/>
                <w:highlight w:val="none"/>
                <w:lang w:eastAsia="zh-CN"/>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，最多得</w:t>
            </w:r>
            <w:r>
              <w:rPr>
                <w:rFonts w:hint="eastAsia" w:ascii="宋体" w:hAnsi="宋体" w:eastAsia="宋体" w:cs="宋体"/>
                <w:bCs/>
                <w:color w:val="auto"/>
                <w:sz w:val="21"/>
                <w:szCs w:val="21"/>
                <w:highlight w:val="none"/>
                <w:lang w:val="en-US" w:eastAsia="zh-CN"/>
              </w:rPr>
              <w:t>6分。</w:t>
            </w:r>
          </w:p>
        </w:tc>
        <w:tc>
          <w:tcPr>
            <w:tcW w:w="384" w:type="pct"/>
            <w:shd w:val="clear" w:color="auto" w:fill="auto"/>
            <w:vAlign w:val="center"/>
          </w:tcPr>
          <w:p w14:paraId="1AFC16D6">
            <w:pPr>
              <w:pStyle w:val="33"/>
              <w:shd w:val="clear"/>
              <w:spacing w:line="470" w:lineRule="exact"/>
              <w:jc w:val="center"/>
              <w:rPr>
                <w:rFonts w:hint="eastAsia" w:ascii="宋体" w:hAnsi="宋体" w:eastAsia="宋体" w:cs="宋体"/>
                <w:bCs/>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04BF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41" w:type="pct"/>
            <w:vAlign w:val="center"/>
          </w:tcPr>
          <w:p w14:paraId="45864C54">
            <w:pPr>
              <w:shd w:val="clea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95" w:type="pct"/>
            <w:shd w:val="clear" w:color="auto" w:fill="auto"/>
            <w:vAlign w:val="center"/>
          </w:tcPr>
          <w:p w14:paraId="7F4F4E57">
            <w:pPr>
              <w:shd w:val="clear"/>
              <w:adjustRightInd w:val="0"/>
              <w:snapToGrid w:val="0"/>
              <w:spacing w:before="120" w:after="120"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售后服务承诺</w:t>
            </w:r>
          </w:p>
        </w:tc>
        <w:tc>
          <w:tcPr>
            <w:tcW w:w="3178" w:type="pct"/>
            <w:shd w:val="clear" w:color="auto" w:fill="auto"/>
            <w:vAlign w:val="center"/>
          </w:tcPr>
          <w:p w14:paraId="5999DFB9">
            <w:pPr>
              <w:shd w:val="clear"/>
              <w:tabs>
                <w:tab w:val="left" w:pos="1080"/>
              </w:tabs>
              <w:spacing w:line="470" w:lineRule="exact"/>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售后维修响应时间及服务保障：接到采购人报修通知（电话、短信等）后 2小时内到现场维修；每提前0.5小时加1分，最高得加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（半小时内）</w:t>
            </w:r>
            <w:r>
              <w:rPr>
                <w:rFonts w:hint="eastAsia" w:ascii="宋体" w:hAnsi="宋体" w:eastAsia="宋体" w:cs="宋体"/>
                <w:bCs/>
                <w:color w:val="auto"/>
                <w:sz w:val="21"/>
                <w:szCs w:val="21"/>
                <w:highlight w:val="none"/>
                <w:lang w:val="en-US" w:eastAsia="zh-CN"/>
              </w:rPr>
              <w:t>；未提供不得分。</w:t>
            </w:r>
          </w:p>
        </w:tc>
        <w:tc>
          <w:tcPr>
            <w:tcW w:w="384" w:type="pct"/>
            <w:shd w:val="clear" w:color="auto" w:fill="auto"/>
            <w:vAlign w:val="center"/>
          </w:tcPr>
          <w:p w14:paraId="44E9BA66">
            <w:pPr>
              <w:pStyle w:val="33"/>
              <w:shd w:val="clear"/>
              <w:spacing w:line="42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3分</w:t>
            </w:r>
          </w:p>
        </w:tc>
      </w:tr>
      <w:tr w14:paraId="6B1E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41" w:type="pct"/>
            <w:vAlign w:val="center"/>
          </w:tcPr>
          <w:p w14:paraId="7EF65D40">
            <w:pPr>
              <w:shd w:val="clea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995" w:type="pct"/>
            <w:shd w:val="clear" w:color="auto" w:fill="auto"/>
            <w:vAlign w:val="center"/>
          </w:tcPr>
          <w:p w14:paraId="7EA3C626">
            <w:pPr>
              <w:widowControl/>
              <w:shd w:val="clear"/>
              <w:adjustRightInd/>
              <w:snapToGrid/>
              <w:spacing w:before="0" w:after="0"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质保期</w:t>
            </w:r>
          </w:p>
        </w:tc>
        <w:tc>
          <w:tcPr>
            <w:tcW w:w="3178" w:type="pct"/>
            <w:shd w:val="clear" w:color="auto" w:fill="auto"/>
            <w:vAlign w:val="center"/>
          </w:tcPr>
          <w:p w14:paraId="6C75F23D">
            <w:pPr>
              <w:shd w:val="clear"/>
              <w:tabs>
                <w:tab w:val="left" w:pos="1080"/>
              </w:tabs>
              <w:spacing w:line="470" w:lineRule="exact"/>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整体质保期</w:t>
            </w:r>
            <w:r>
              <w:rPr>
                <w:rFonts w:hint="eastAsia" w:ascii="宋体" w:hAnsi="宋体" w:cs="宋体"/>
                <w:bCs/>
                <w:color w:val="auto"/>
                <w:sz w:val="21"/>
                <w:szCs w:val="21"/>
                <w:highlight w:val="none"/>
                <w:lang w:val="en-US" w:eastAsia="zh-CN"/>
              </w:rPr>
              <w:t>（2年）</w:t>
            </w:r>
            <w:r>
              <w:rPr>
                <w:rFonts w:hint="eastAsia" w:ascii="宋体" w:hAnsi="宋体" w:eastAsia="宋体" w:cs="宋体"/>
                <w:bCs/>
                <w:color w:val="auto"/>
                <w:sz w:val="21"/>
                <w:szCs w:val="21"/>
                <w:highlight w:val="none"/>
                <w:lang w:val="en-US" w:eastAsia="zh-CN"/>
              </w:rPr>
              <w:t>超过磋商文件规定的，每增加1年得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分，最多得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（4年）</w:t>
            </w:r>
            <w:r>
              <w:rPr>
                <w:rFonts w:hint="eastAsia" w:ascii="宋体" w:hAnsi="宋体" w:eastAsia="宋体" w:cs="宋体"/>
                <w:bCs/>
                <w:color w:val="auto"/>
                <w:sz w:val="21"/>
                <w:szCs w:val="21"/>
                <w:highlight w:val="none"/>
                <w:lang w:val="en-US" w:eastAsia="zh-CN"/>
              </w:rPr>
              <w:t>。</w:t>
            </w:r>
          </w:p>
        </w:tc>
        <w:tc>
          <w:tcPr>
            <w:tcW w:w="384" w:type="pct"/>
            <w:shd w:val="clear" w:color="auto" w:fill="auto"/>
            <w:vAlign w:val="center"/>
          </w:tcPr>
          <w:p w14:paraId="24127636">
            <w:pPr>
              <w:widowControl/>
              <w:shd w:val="clear"/>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w:t>
            </w:r>
          </w:p>
        </w:tc>
      </w:tr>
      <w:tr w14:paraId="42F5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441" w:type="pct"/>
            <w:vAlign w:val="center"/>
          </w:tcPr>
          <w:p w14:paraId="1935F045">
            <w:pPr>
              <w:shd w:val="clea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995" w:type="pct"/>
            <w:shd w:val="clear" w:color="auto" w:fill="auto"/>
            <w:vAlign w:val="center"/>
          </w:tcPr>
          <w:p w14:paraId="38B857F8">
            <w:pPr>
              <w:widowControl/>
              <w:shd w:val="clear"/>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人员配备</w:t>
            </w:r>
          </w:p>
        </w:tc>
        <w:tc>
          <w:tcPr>
            <w:tcW w:w="3178" w:type="pct"/>
            <w:shd w:val="clear" w:color="auto" w:fill="auto"/>
            <w:vAlign w:val="center"/>
          </w:tcPr>
          <w:p w14:paraId="2E649A1D">
            <w:pPr>
              <w:shd w:val="clear"/>
              <w:tabs>
                <w:tab w:val="left" w:pos="1080"/>
              </w:tabs>
              <w:spacing w:line="47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除项目负责人外：</w:t>
            </w:r>
          </w:p>
          <w:p w14:paraId="1046D077">
            <w:pPr>
              <w:numPr>
                <w:ilvl w:val="0"/>
                <w:numId w:val="0"/>
              </w:numPr>
              <w:shd w:val="clear"/>
              <w:tabs>
                <w:tab w:val="left" w:pos="1080"/>
              </w:tabs>
              <w:spacing w:line="470" w:lineRule="exact"/>
              <w:jc w:val="left"/>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Cs w:val="21"/>
                <w:highlight w:val="none"/>
              </w:rPr>
              <w:t>技术负责人1名，具备建筑相关专业、中级职称及以上（证书中未体现专业的提供相关专业学历证书）得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p>
          <w:p w14:paraId="703B1F23">
            <w:pPr>
              <w:shd w:val="clear"/>
              <w:tabs>
                <w:tab w:val="left" w:pos="1080"/>
              </w:tabs>
              <w:spacing w:line="470" w:lineRule="exact"/>
              <w:jc w:val="left"/>
              <w:rPr>
                <w:rFonts w:hint="eastAsia" w:ascii="宋体" w:hAnsi="宋体" w:eastAsia="宋体" w:cs="宋体"/>
                <w:bCs/>
                <w:color w:val="auto"/>
                <w:sz w:val="21"/>
                <w:szCs w:val="21"/>
                <w:highlight w:val="none"/>
                <w:lang w:val="en-US"/>
              </w:rPr>
            </w:pPr>
            <w:r>
              <w:rPr>
                <w:rFonts w:hint="eastAsia" w:ascii="宋体" w:hAnsi="宋体" w:eastAsia="宋体" w:cs="宋体"/>
                <w:bCs/>
                <w:color w:val="auto"/>
                <w:szCs w:val="21"/>
                <w:highlight w:val="none"/>
              </w:rPr>
              <w:t>2、专职安全生产管理人员 1 名（须取得有效 C 证）；施工员1名；质量</w:t>
            </w:r>
            <w:r>
              <w:rPr>
                <w:rFonts w:hint="eastAsia" w:ascii="宋体" w:hAnsi="宋体" w:eastAsia="宋体" w:cs="宋体"/>
                <w:bCs/>
                <w:color w:val="auto"/>
                <w:sz w:val="21"/>
                <w:szCs w:val="21"/>
                <w:highlight w:val="none"/>
                <w:lang w:val="en-US"/>
              </w:rPr>
              <w:t>员1名；资料员1名；材料员1名。人员齐全的，得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分。以上各人员具有相关中级职称的，每提供1人</w:t>
            </w:r>
            <w:r>
              <w:rPr>
                <w:rFonts w:hint="eastAsia" w:ascii="宋体" w:hAnsi="宋体" w:eastAsia="宋体" w:cs="宋体"/>
                <w:bCs/>
                <w:color w:val="auto"/>
                <w:sz w:val="21"/>
                <w:szCs w:val="21"/>
                <w:highlight w:val="none"/>
                <w:lang w:val="en-US" w:eastAsia="zh-CN"/>
              </w:rPr>
              <w:t>加</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rPr>
              <w:t>分</w:t>
            </w:r>
            <w:r>
              <w:rPr>
                <w:rFonts w:hint="eastAsia" w:ascii="宋体" w:hAnsi="宋体" w:eastAsia="宋体" w:cs="宋体"/>
                <w:bCs/>
                <w:color w:val="auto"/>
                <w:sz w:val="21"/>
                <w:szCs w:val="21"/>
                <w:highlight w:val="none"/>
                <w:lang w:val="en-US" w:eastAsia="zh-CN"/>
              </w:rPr>
              <w:t>，最多加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en-US"/>
              </w:rPr>
              <w:t>。</w:t>
            </w:r>
          </w:p>
          <w:p w14:paraId="241B8059">
            <w:pPr>
              <w:shd w:val="clear"/>
              <w:tabs>
                <w:tab w:val="left" w:pos="1080"/>
              </w:tabs>
              <w:spacing w:line="470" w:lineRule="exact"/>
              <w:jc w:val="left"/>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rPr>
              <w:t>注 ：上述人员1人不得兼任2个岗位，未提供相关人员配备的不得分。所有人员均须提供证书材料、身份证复印件及近3个月中任意1个月的社保证明，不提供或者缺少材料的不得分。</w:t>
            </w:r>
          </w:p>
        </w:tc>
        <w:tc>
          <w:tcPr>
            <w:tcW w:w="384" w:type="pct"/>
            <w:shd w:val="clear" w:color="auto" w:fill="auto"/>
            <w:vAlign w:val="center"/>
          </w:tcPr>
          <w:p w14:paraId="2474FFF2">
            <w:pPr>
              <w:widowControl/>
              <w:shd w:val="clear"/>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tc>
      </w:tr>
      <w:tr w14:paraId="7ED3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441" w:type="pct"/>
            <w:vAlign w:val="center"/>
          </w:tcPr>
          <w:p w14:paraId="74DDF393">
            <w:pPr>
              <w:shd w:val="clea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995" w:type="pct"/>
            <w:shd w:val="clear" w:color="auto" w:fill="auto"/>
            <w:vAlign w:val="center"/>
          </w:tcPr>
          <w:p w14:paraId="653466F1">
            <w:pPr>
              <w:widowControl/>
              <w:shd w:val="clear"/>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企业</w:t>
            </w:r>
            <w:r>
              <w:rPr>
                <w:rFonts w:hint="eastAsia" w:ascii="宋体" w:hAnsi="宋体" w:eastAsia="宋体" w:cs="宋体"/>
                <w:b w:val="0"/>
                <w:bCs/>
                <w:color w:val="auto"/>
                <w:sz w:val="21"/>
                <w:szCs w:val="21"/>
                <w:highlight w:val="none"/>
              </w:rPr>
              <w:t>业绩</w:t>
            </w:r>
          </w:p>
        </w:tc>
        <w:tc>
          <w:tcPr>
            <w:tcW w:w="3178" w:type="pct"/>
            <w:shd w:val="clear" w:color="auto" w:fill="auto"/>
            <w:vAlign w:val="center"/>
          </w:tcPr>
          <w:p w14:paraId="4FA9CE79">
            <w:pPr>
              <w:shd w:val="clear"/>
              <w:tabs>
                <w:tab w:val="left" w:pos="1080"/>
              </w:tabs>
              <w:spacing w:line="470" w:lineRule="exact"/>
              <w:jc w:val="left"/>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rPr>
              <w:t>自202</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rPr>
              <w:t>年1月1日至今完成同类的业绩：供应商每提供一个同类项目合同的得</w:t>
            </w:r>
            <w:r>
              <w:rPr>
                <w:rFonts w:hint="eastAsia" w:ascii="宋体" w:hAnsi="宋体" w:eastAsia="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val="en-US"/>
              </w:rPr>
              <w:t>分，最高得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rPr>
              <w:t>分</w:t>
            </w:r>
            <w:r>
              <w:rPr>
                <w:rFonts w:hint="eastAsia" w:ascii="宋体" w:hAnsi="宋体" w:cs="宋体"/>
                <w:b w:val="0"/>
                <w:bCs/>
                <w:color w:val="auto"/>
                <w:sz w:val="21"/>
                <w:szCs w:val="21"/>
                <w:highlight w:val="none"/>
                <w:lang w:val="en-US" w:eastAsia="zh-CN"/>
              </w:rPr>
              <w:t>。提供</w:t>
            </w:r>
            <w:r>
              <w:rPr>
                <w:rFonts w:hint="eastAsia" w:ascii="宋体" w:hAnsi="宋体" w:eastAsia="宋体" w:cs="宋体"/>
                <w:b w:val="0"/>
                <w:bCs/>
                <w:color w:val="auto"/>
                <w:sz w:val="21"/>
                <w:szCs w:val="21"/>
                <w:highlight w:val="none"/>
                <w:lang w:val="en-US"/>
              </w:rPr>
              <w:t>合同</w:t>
            </w:r>
            <w:r>
              <w:rPr>
                <w:rFonts w:hint="eastAsia" w:ascii="宋体" w:hAnsi="宋体" w:cs="宋体"/>
                <w:b w:val="0"/>
                <w:bCs/>
                <w:color w:val="auto"/>
                <w:sz w:val="21"/>
                <w:szCs w:val="21"/>
                <w:highlight w:val="none"/>
                <w:lang w:val="en-US" w:eastAsia="zh-CN"/>
              </w:rPr>
              <w:t>，时间</w:t>
            </w:r>
            <w:r>
              <w:rPr>
                <w:rFonts w:hint="eastAsia" w:ascii="宋体" w:hAnsi="宋体" w:eastAsia="宋体" w:cs="宋体"/>
                <w:b w:val="0"/>
                <w:bCs/>
                <w:color w:val="auto"/>
                <w:sz w:val="21"/>
                <w:szCs w:val="21"/>
                <w:highlight w:val="none"/>
                <w:lang w:val="en-US"/>
              </w:rPr>
              <w:t>以</w:t>
            </w:r>
            <w:r>
              <w:rPr>
                <w:rFonts w:hint="eastAsia" w:ascii="宋体" w:hAnsi="宋体" w:cs="宋体"/>
                <w:b w:val="0"/>
                <w:bCs/>
                <w:color w:val="auto"/>
                <w:sz w:val="21"/>
                <w:szCs w:val="21"/>
                <w:highlight w:val="none"/>
                <w:lang w:val="en-US" w:eastAsia="zh-CN"/>
              </w:rPr>
              <w:t>合同签订</w:t>
            </w:r>
            <w:r>
              <w:rPr>
                <w:rFonts w:hint="eastAsia" w:ascii="宋体" w:hAnsi="宋体" w:eastAsia="宋体" w:cs="宋体"/>
                <w:b w:val="0"/>
                <w:bCs/>
                <w:color w:val="auto"/>
                <w:sz w:val="21"/>
                <w:szCs w:val="21"/>
                <w:highlight w:val="none"/>
                <w:lang w:val="en-US"/>
              </w:rPr>
              <w:t>时间为准</w:t>
            </w:r>
            <w:r>
              <w:rPr>
                <w:rFonts w:hint="eastAsia" w:ascii="宋体" w:hAnsi="宋体" w:cs="宋体"/>
                <w:b w:val="0"/>
                <w:bCs/>
                <w:color w:val="auto"/>
                <w:sz w:val="21"/>
                <w:szCs w:val="21"/>
                <w:highlight w:val="none"/>
                <w:lang w:val="en-US" w:eastAsia="zh-CN"/>
              </w:rPr>
              <w:t>。</w:t>
            </w:r>
          </w:p>
        </w:tc>
        <w:tc>
          <w:tcPr>
            <w:tcW w:w="384" w:type="pct"/>
            <w:shd w:val="clear" w:color="auto" w:fill="auto"/>
            <w:vAlign w:val="center"/>
          </w:tcPr>
          <w:p w14:paraId="0743F142">
            <w:pPr>
              <w:shd w:val="clear"/>
              <w:ind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1分</w:t>
            </w:r>
          </w:p>
        </w:tc>
      </w:tr>
      <w:tr w14:paraId="5B8C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41" w:type="pct"/>
            <w:vAlign w:val="center"/>
          </w:tcPr>
          <w:p w14:paraId="22FBB9DA">
            <w:pPr>
              <w:shd w:val="clear"/>
              <w:snapToGrid w:val="0"/>
              <w:jc w:val="center"/>
              <w:rPr>
                <w:rFonts w:hint="default" w:ascii="宋体" w:hAnsi="宋体" w:cs="宋体"/>
                <w:color w:val="auto"/>
                <w:szCs w:val="21"/>
                <w:highlight w:val="none"/>
                <w:lang w:val="en-US" w:eastAsia="zh-CN"/>
              </w:rPr>
            </w:pPr>
            <w:bookmarkStart w:id="1022" w:name="_GoBack" w:colFirst="1" w:colLast="2"/>
            <w:r>
              <w:rPr>
                <w:rFonts w:hint="eastAsia" w:ascii="宋体" w:hAnsi="宋体" w:cs="宋体"/>
                <w:color w:val="auto"/>
                <w:szCs w:val="21"/>
                <w:highlight w:val="none"/>
                <w:lang w:val="en-US" w:eastAsia="zh-CN"/>
              </w:rPr>
              <w:t>14</w:t>
            </w:r>
          </w:p>
        </w:tc>
        <w:tc>
          <w:tcPr>
            <w:tcW w:w="995" w:type="pct"/>
            <w:shd w:val="clear" w:color="auto" w:fill="auto"/>
            <w:vAlign w:val="center"/>
          </w:tcPr>
          <w:p w14:paraId="5E69C431">
            <w:pPr>
              <w:widowControl/>
              <w:shd w:val="clear"/>
              <w:adjustRightInd/>
              <w:snapToGrid/>
              <w:spacing w:before="0" w:after="0" w:line="42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权威认证</w:t>
            </w:r>
          </w:p>
        </w:tc>
        <w:tc>
          <w:tcPr>
            <w:tcW w:w="3178" w:type="pct"/>
            <w:shd w:val="clear" w:color="auto" w:fill="auto"/>
            <w:vAlign w:val="center"/>
          </w:tcPr>
          <w:p w14:paraId="51A09212">
            <w:pPr>
              <w:shd w:val="clear"/>
              <w:tabs>
                <w:tab w:val="left" w:pos="1080"/>
              </w:tabs>
              <w:spacing w:line="470" w:lineRule="exact"/>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rPr>
              <w:t>提供有效的质量管理体系、环境认证体系、职业健康体系证书，凭相关证书复印件每项得</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分，最高</w:t>
            </w:r>
            <w:r>
              <w:rPr>
                <w:rFonts w:hint="eastAsia" w:ascii="宋体" w:hAnsi="宋体" w:cs="宋体"/>
                <w:b w:val="0"/>
                <w:bCs/>
                <w:color w:val="auto"/>
                <w:sz w:val="21"/>
                <w:szCs w:val="21"/>
                <w:highlight w:val="none"/>
                <w:lang w:eastAsia="zh-CN"/>
              </w:rPr>
              <w:t>得</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p>
        </w:tc>
        <w:tc>
          <w:tcPr>
            <w:tcW w:w="384" w:type="pct"/>
            <w:shd w:val="clear" w:color="auto" w:fill="auto"/>
            <w:vAlign w:val="center"/>
          </w:tcPr>
          <w:p w14:paraId="0AEEF1EC">
            <w:pPr>
              <w:widowControl/>
              <w:shd w:val="clea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w:t>
            </w:r>
          </w:p>
        </w:tc>
      </w:tr>
      <w:bookmarkEnd w:id="1022"/>
      <w:tr w14:paraId="62F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441" w:type="pct"/>
            <w:vAlign w:val="center"/>
          </w:tcPr>
          <w:p w14:paraId="7179E59E">
            <w:pPr>
              <w:shd w:val="clea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995" w:type="pct"/>
            <w:vAlign w:val="center"/>
          </w:tcPr>
          <w:p w14:paraId="7E70702A">
            <w:pPr>
              <w:widowControl/>
              <w:shd w:val="clear"/>
              <w:snapToGrid/>
              <w:spacing w:line="4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tc>
        <w:tc>
          <w:tcPr>
            <w:tcW w:w="3178" w:type="pct"/>
            <w:vAlign w:val="center"/>
          </w:tcPr>
          <w:p w14:paraId="1ED7B5F7">
            <w:pPr>
              <w:shd w:val="clea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有效最后报价的最低价作为评审基准价，其最低报价为满分；</w:t>
            </w:r>
          </w:p>
          <w:p w14:paraId="494AFF82">
            <w:pPr>
              <w:shd w:val="clea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按［最后报价得分=（评审基准价/最后报价）*</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］的计算公式计算。</w:t>
            </w:r>
          </w:p>
          <w:p w14:paraId="4C4ECB69">
            <w:pPr>
              <w:shd w:val="clea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评审过程中，不得去掉报价中的最高报价和最低报价。</w:t>
            </w:r>
          </w:p>
          <w:p w14:paraId="001E8129">
            <w:pPr>
              <w:shd w:val="clea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因落实政策需要进行价格调整的，以调整后的价格计算评审基准价和最后报价。</w:t>
            </w:r>
          </w:p>
        </w:tc>
        <w:tc>
          <w:tcPr>
            <w:tcW w:w="384" w:type="pct"/>
            <w:vAlign w:val="center"/>
          </w:tcPr>
          <w:p w14:paraId="2DF05AEC">
            <w:pPr>
              <w:widowControl/>
              <w:shd w:val="clear"/>
              <w:spacing w:line="4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bl>
    <w:p w14:paraId="5209127D">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76EE9F75">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三、磋商与评审程序</w:t>
      </w:r>
    </w:p>
    <w:p w14:paraId="490F6C9C">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A8FFEB9">
      <w:pPr>
        <w:shd w:val="clea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3D226425">
      <w:pPr>
        <w:shd w:val="clear"/>
        <w:spacing w:line="360" w:lineRule="auto"/>
        <w:ind w:firstLine="470" w:firstLineChars="196"/>
        <w:rPr>
          <w:rFonts w:hint="eastAsia" w:ascii="宋体" w:hAnsi="宋体" w:eastAsia="宋体" w:cs="宋体"/>
          <w:b/>
          <w:color w:val="auto"/>
          <w:sz w:val="24"/>
          <w:highlight w:val="none"/>
          <w:lang w:eastAsia="zh-CN"/>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r>
        <w:rPr>
          <w:rFonts w:hint="eastAsia" w:ascii="宋体" w:hAnsi="宋体" w:cs="宋体"/>
          <w:b/>
          <w:color w:val="auto"/>
          <w:sz w:val="24"/>
          <w:highlight w:val="none"/>
          <w:lang w:eastAsia="zh-CN"/>
        </w:rPr>
        <w:t>本项目共计两轮磋商（默认递交的投标文件为第一轮磋商）。</w:t>
      </w:r>
    </w:p>
    <w:p w14:paraId="010465C7">
      <w:pPr>
        <w:shd w:val="clea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4C9271B5">
      <w:pPr>
        <w:shd w:val="clea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9F42DB6">
      <w:pPr>
        <w:shd w:val="clea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32EA2CE9">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B20C30F">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C5002F">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400F3D5C">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B96E27D">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703F0871">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6772B524">
      <w:pPr>
        <w:pStyle w:val="132"/>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3B68709">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3.6.1.1响应文件中报价明细表内容与响应文件中相应内容不一致的，以报价明细表为准；</w:t>
      </w:r>
    </w:p>
    <w:p w14:paraId="4A0D4957">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73FC9">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3.6.1.3单价金额小数点或者百分比有明显错位的，以报价明细表的总价为准，并修改单价；</w:t>
      </w:r>
    </w:p>
    <w:p w14:paraId="32E6F877">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18E86C8">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2BF7C33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3.6.2</w:t>
      </w:r>
      <w:r>
        <w:rPr>
          <w:rFonts w:hint="eastAsia" w:ascii="宋体" w:hAnsi="宋体" w:cs="宋体"/>
          <w:b/>
          <w:color w:val="auto"/>
          <w:sz w:val="24"/>
          <w:szCs w:val="20"/>
          <w:highlight w:val="none"/>
        </w:rPr>
        <w:t>供应商的最后报价出现下列情形之一的，其响应文件无效：</w:t>
      </w:r>
    </w:p>
    <w:p w14:paraId="4C9BFFDF">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（1）最后报价不是唯一的、或有选择性的；</w:t>
      </w:r>
    </w:p>
    <w:p w14:paraId="56857F7C">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（2）最后报价超过采购文件中规定的预算金额或者最高限价的；</w:t>
      </w:r>
    </w:p>
    <w:p w14:paraId="3EFFE9EF">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526AE439">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（4）磋商小组认为最后报价明显低于其他通过符合性审查供应商的报价，有可能影响产品质量或者不能诚信履约的，未能按要求提供书面说明或者提交相关证明材料证明其报价合理性的；</w:t>
      </w:r>
    </w:p>
    <w:p w14:paraId="1F66299D">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highlight w:val="none"/>
          <w:lang w:val="zh-CN"/>
        </w:rPr>
        <w:t>5</w:t>
      </w:r>
      <w:r>
        <w:rPr>
          <w:rFonts w:hint="eastAsia" w:ascii="宋体" w:hAnsi="宋体" w:cs="宋体"/>
          <w:color w:val="auto"/>
          <w:kern w:val="0"/>
          <w:sz w:val="24"/>
          <w:highlight w:val="none"/>
          <w:lang w:val="zh-CN"/>
        </w:rPr>
        <w:t>）供应商对根据修正原则修正后的报价不确认的</w:t>
      </w:r>
      <w:r>
        <w:rPr>
          <w:rFonts w:hint="eastAsia" w:ascii="宋体" w:hAnsi="宋体" w:cs="宋体"/>
          <w:color w:val="auto"/>
          <w:kern w:val="0"/>
          <w:sz w:val="24"/>
          <w:highlight w:val="none"/>
        </w:rPr>
        <w:t>。</w:t>
      </w:r>
    </w:p>
    <w:p w14:paraId="13D50001">
      <w:pPr>
        <w:pStyle w:val="132"/>
        <w:shd w:val="clear"/>
        <w:spacing w:before="0"/>
        <w:ind w:firstLine="480"/>
        <w:rPr>
          <w:rFonts w:ascii="宋体" w:hAnsi="宋体" w:cs="宋体"/>
          <w:color w:val="auto"/>
          <w:kern w:val="0"/>
          <w:highlight w:val="none"/>
        </w:rPr>
      </w:pPr>
      <w:r>
        <w:rPr>
          <w:rFonts w:hint="eastAsia" w:ascii="宋体" w:hAnsi="宋体" w:cs="宋体"/>
          <w:color w:val="auto"/>
          <w:kern w:val="0"/>
          <w:szCs w:val="24"/>
          <w:highlight w:val="none"/>
        </w:rPr>
        <w:t>3.6.3中小企业享受扶持政策：</w:t>
      </w:r>
    </w:p>
    <w:p w14:paraId="6332F4F3">
      <w:pPr>
        <w:pStyle w:val="132"/>
        <w:shd w:val="clear"/>
        <w:spacing w:before="0"/>
        <w:ind w:firstLine="480"/>
        <w:rPr>
          <w:rFonts w:ascii="宋体" w:hAnsi="宋体" w:cs="宋体"/>
          <w:color w:val="auto"/>
          <w:kern w:val="0"/>
          <w:highlight w:val="none"/>
        </w:rPr>
      </w:pPr>
      <w:sdt>
        <w:sdtPr>
          <w:rPr>
            <w:rFonts w:hint="eastAsia" w:ascii="宋体" w:hAnsi="宋体" w:cs="宋体"/>
            <w:color w:val="auto"/>
            <w:kern w:val="0"/>
            <w:highlight w:val="none"/>
          </w:rPr>
          <w:id w:val="125205470"/>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MS Mincho" w:cs="MS Mincho"/>
              <w:color w:val="auto"/>
              <w:kern w:val="0"/>
              <w:sz w:val="24"/>
              <w:szCs w:val="20"/>
              <w:highlight w:val="none"/>
              <w:lang w:val="en-US" w:eastAsia="zh-CN" w:bidi="ar-SA"/>
            </w:rPr>
            <w:t>þ</w:t>
          </w:r>
        </w:sdtContent>
      </w:sdt>
      <w:r>
        <w:rPr>
          <w:rFonts w:hint="eastAsia" w:ascii="宋体" w:hAnsi="宋体" w:cs="宋体"/>
          <w:color w:val="auto"/>
          <w:kern w:val="0"/>
          <w:szCs w:val="24"/>
          <w:highlight w:val="none"/>
        </w:rPr>
        <w:t>面向中小企业预留份额，即按竞争性磋商公告要求，专门面向中小企业的项目（或采购包），或要求中小企业合同（小微企业合同）金额达到比例要求的项目（或采购包）。本项目（或采购包）不进行价格扣除优惠。</w:t>
      </w:r>
    </w:p>
    <w:p w14:paraId="5F206834">
      <w:pPr>
        <w:pStyle w:val="132"/>
        <w:shd w:val="clear"/>
        <w:spacing w:before="0"/>
        <w:ind w:firstLine="480"/>
        <w:rPr>
          <w:rFonts w:ascii="宋体" w:hAnsi="宋体" w:cs="宋体"/>
          <w:color w:val="auto"/>
          <w:kern w:val="0"/>
          <w:szCs w:val="24"/>
          <w:highlight w:val="none"/>
        </w:rPr>
      </w:pPr>
      <w:sdt>
        <w:sdtPr>
          <w:rPr>
            <w:rFonts w:hint="eastAsia" w:ascii="宋体" w:hAnsi="宋体" w:cs="宋体"/>
            <w:color w:val="auto"/>
            <w:kern w:val="0"/>
            <w:highlight w:val="none"/>
          </w:rPr>
          <w:id w:val="-419642911"/>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MS Mincho" w:hAnsi="MS Mincho" w:eastAsia="MS Mincho" w:cs="MS Mincho"/>
              <w:color w:val="auto"/>
              <w:kern w:val="0"/>
              <w:highlight w:val="none"/>
            </w:rPr>
            <w:t>☐</w:t>
          </w:r>
        </w:sdtContent>
      </w:sdt>
      <w:r>
        <w:rPr>
          <w:rFonts w:hint="eastAsia" w:ascii="宋体" w:hAnsi="宋体" w:cs="宋体"/>
          <w:color w:val="auto"/>
          <w:kern w:val="0"/>
          <w:szCs w:val="24"/>
          <w:highlight w:val="none"/>
        </w:rPr>
        <w:t>未面向中小企业预留份额的项目（或采购包），报价评审时进行价格扣除优惠，具体为：对小型和微型企业的最后报价给予</w:t>
      </w:r>
      <w:r>
        <w:rPr>
          <w:rFonts w:hint="eastAsia" w:ascii="宋体" w:hAnsi="宋体" w:cs="宋体"/>
          <w:color w:val="auto"/>
          <w:kern w:val="0"/>
          <w:szCs w:val="24"/>
          <w:highlight w:val="none"/>
          <w:lang w:val="en-US" w:eastAsia="zh-CN"/>
        </w:rPr>
        <w:t>10</w:t>
      </w:r>
      <w:r>
        <w:rPr>
          <w:rFonts w:ascii="宋体" w:hAnsi="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C11238F">
      <w:pPr>
        <w:shd w:val="clea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BE7F211">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E5407BD">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四、评审中的其他事项</w:t>
      </w:r>
    </w:p>
    <w:p w14:paraId="43AB542E">
      <w:pPr>
        <w:pStyle w:val="132"/>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4640F89">
      <w:pPr>
        <w:pStyle w:val="25"/>
        <w:shd w:val="clear"/>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4.2响应文件无效。</w:t>
      </w:r>
    </w:p>
    <w:p w14:paraId="3A19FC8F">
      <w:pPr>
        <w:pStyle w:val="132"/>
        <w:shd w:val="clear"/>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参与同一个采购包（标段）的供应商存在下列情形之一旦无法合理解释的，其投标（响应）文件无效：</w:t>
      </w:r>
    </w:p>
    <w:p w14:paraId="3C63ADDC">
      <w:pPr>
        <w:pStyle w:val="132"/>
        <w:shd w:val="clear"/>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（1）不同供应商的电子投标（响应）文件上传计算机的网卡MAC地址或硬盘序列号等硬件信息相同的；</w:t>
      </w:r>
    </w:p>
    <w:p w14:paraId="2727EB35">
      <w:pPr>
        <w:pStyle w:val="132"/>
        <w:shd w:val="clear"/>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（2）上传的电子投标（响应）文件若出现使用本项目其他投标(响应)供应商的数字证书加密的，或者加盖本项目其他投标（响应）供应商的电子印章的；</w:t>
      </w:r>
    </w:p>
    <w:p w14:paraId="6DE88C93">
      <w:pPr>
        <w:pStyle w:val="132"/>
        <w:shd w:val="clear"/>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（3）不同供应商的投标（响应）文件的内容存在3处（含）以上错误一致的；</w:t>
      </w:r>
    </w:p>
    <w:p w14:paraId="658F12A4">
      <w:pPr>
        <w:pStyle w:val="132"/>
        <w:shd w:val="clear"/>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（4）不同供应商联系人为同一人或不同联系人的联系电话一致的。</w:t>
      </w:r>
    </w:p>
    <w:p w14:paraId="688B5EEC">
      <w:pPr>
        <w:pStyle w:val="132"/>
        <w:shd w:val="clear"/>
        <w:ind w:firstLine="470" w:firstLineChars="196"/>
        <w:rPr>
          <w:rFonts w:hint="eastAsia" w:ascii="宋体" w:hAnsi="宋体" w:cs="宋体"/>
          <w:color w:val="auto"/>
          <w:kern w:val="0"/>
          <w:szCs w:val="24"/>
          <w:highlight w:val="none"/>
        </w:rPr>
      </w:pPr>
      <w:r>
        <w:rPr>
          <w:rFonts w:hint="eastAsia" w:cs="宋体"/>
          <w:color w:val="auto"/>
          <w:szCs w:val="21"/>
          <w:highlight w:val="none"/>
        </w:rPr>
        <w:t>有下列情形之一的，响应文件无效：</w:t>
      </w:r>
    </w:p>
    <w:p w14:paraId="3912395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4.2.1供应商不具备采购文件中规定的资格要求的（供应商不按要求在《资格文件》中提供有效的资格证明材料的，视为供应商不具备采购文件中规定的资格要求）；</w:t>
      </w:r>
    </w:p>
    <w:p w14:paraId="4C6515B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537DC81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71F1956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139AD20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4.2.5供应商提供虚假材料响应的；</w:t>
      </w:r>
    </w:p>
    <w:p w14:paraId="734A075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4.2.6响应文件中承诺的响应文件有效期少于采购文件中载明的响应文件有效期的；</w:t>
      </w:r>
    </w:p>
    <w:p w14:paraId="6C9BE891">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4.2.6</w:t>
      </w:r>
      <w:r>
        <w:rPr>
          <w:rFonts w:hint="eastAsia" w:ascii="宋体" w:hAnsi="宋体" w:cs="宋体"/>
          <w:color w:val="auto"/>
          <w:kern w:val="0"/>
          <w:sz w:val="24"/>
          <w:highlight w:val="none"/>
          <w:lang w:val="zh-CN"/>
        </w:rPr>
        <w:t>最后报价不是唯一的、或有选择性的；</w:t>
      </w:r>
    </w:p>
    <w:p w14:paraId="2E9F02F5">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4.2.7最后报价超过采购文件中规定的预算金额或者最高限价的；</w:t>
      </w:r>
    </w:p>
    <w:p w14:paraId="29ED1261">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4.2.8最后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2F1F9878">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4.2.9磋商小组认为最后报价明显低于其他通过符合性审查供应商的报价，有可能影响产品质量或者不能诚信履约的，未能按要求提供书面说明或者提交相关证明材料证明其报价合理性的；</w:t>
      </w:r>
    </w:p>
    <w:p w14:paraId="2AAF744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4.2.10供应商对根据修正原则修正后的报价不确认的</w:t>
      </w:r>
      <w:r>
        <w:rPr>
          <w:rFonts w:hint="eastAsia" w:ascii="宋体" w:hAnsi="宋体" w:cs="宋体"/>
          <w:color w:val="auto"/>
          <w:kern w:val="0"/>
          <w:sz w:val="24"/>
          <w:highlight w:val="none"/>
        </w:rPr>
        <w:t>；4.2.11供应商有恶意串通、妨碍其他供应商的竞争行为、损害采购人或者其他供应商的合法权益情形的；</w:t>
      </w:r>
    </w:p>
    <w:p w14:paraId="1FBA154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8A851EB">
      <w:pPr>
        <w:shd w:val="clear"/>
        <w:snapToGrid w:val="0"/>
        <w:spacing w:line="360" w:lineRule="auto"/>
        <w:ind w:firstLine="708" w:firstLineChars="295"/>
        <w:rPr>
          <w:rFonts w:ascii="宋体" w:hAnsi="宋体" w:cs="宋体"/>
          <w:color w:val="auto"/>
          <w:kern w:val="0"/>
          <w:sz w:val="24"/>
          <w:highlight w:val="none"/>
        </w:rPr>
      </w:pPr>
      <w:r>
        <w:rPr>
          <w:rFonts w:hint="eastAsia" w:ascii="宋体" w:hAnsi="宋体" w:cs="宋体"/>
          <w:color w:val="auto"/>
          <w:kern w:val="0"/>
          <w:sz w:val="24"/>
          <w:highlight w:val="none"/>
        </w:rPr>
        <w:t>4.2.13响应文件不满足采购文件的其它实质性要求的：</w:t>
      </w:r>
    </w:p>
    <w:p w14:paraId="6BBF598F">
      <w:pPr>
        <w:shd w:val="clear"/>
        <w:snapToGrid w:val="0"/>
        <w:spacing w:line="360" w:lineRule="auto"/>
        <w:ind w:firstLine="708" w:firstLineChars="295"/>
        <w:rPr>
          <w:color w:val="auto"/>
          <w:sz w:val="24"/>
          <w:highlight w:val="none"/>
        </w:rPr>
      </w:pPr>
      <w:sdt>
        <w:sdtPr>
          <w:rPr>
            <w:rFonts w:hint="eastAsia"/>
            <w:color w:val="auto"/>
            <w:sz w:val="24"/>
            <w:highlight w:val="none"/>
          </w:rPr>
          <w:id w:val="356937230"/>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未满足采购文件的安全文明施工要求的；</w:t>
      </w:r>
    </w:p>
    <w:p w14:paraId="75444F4C">
      <w:pPr>
        <w:shd w:val="clear"/>
        <w:snapToGrid w:val="0"/>
        <w:spacing w:line="360" w:lineRule="auto"/>
        <w:ind w:firstLine="708" w:firstLineChars="295"/>
        <w:rPr>
          <w:color w:val="auto"/>
          <w:sz w:val="24"/>
          <w:highlight w:val="none"/>
        </w:rPr>
      </w:pPr>
      <w:sdt>
        <w:sdtPr>
          <w:rPr>
            <w:rFonts w:hint="eastAsia"/>
            <w:color w:val="auto"/>
            <w:sz w:val="24"/>
            <w:highlight w:val="none"/>
          </w:rPr>
          <w:id w:val="1648782035"/>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未满足采购文件的安全生产要求的；</w:t>
      </w:r>
    </w:p>
    <w:p w14:paraId="22D62F08">
      <w:pPr>
        <w:shd w:val="clear"/>
        <w:snapToGrid w:val="0"/>
        <w:spacing w:line="360" w:lineRule="auto"/>
        <w:ind w:firstLine="708" w:firstLineChars="295"/>
        <w:rPr>
          <w:color w:val="auto"/>
          <w:sz w:val="24"/>
          <w:highlight w:val="none"/>
        </w:rPr>
      </w:pPr>
      <w:sdt>
        <w:sdtPr>
          <w:rPr>
            <w:rFonts w:hint="eastAsia"/>
            <w:color w:val="auto"/>
            <w:sz w:val="24"/>
            <w:highlight w:val="none"/>
          </w:rPr>
          <w:id w:val="1282067576"/>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拟派的主要工程管理人员未满足采购文件要求的；</w:t>
      </w:r>
    </w:p>
    <w:p w14:paraId="341DB856">
      <w:pPr>
        <w:shd w:val="clear"/>
        <w:snapToGrid w:val="0"/>
        <w:spacing w:line="360" w:lineRule="auto"/>
        <w:ind w:firstLine="708" w:firstLineChars="295"/>
        <w:rPr>
          <w:color w:val="auto"/>
          <w:sz w:val="24"/>
          <w:highlight w:val="none"/>
        </w:rPr>
      </w:pPr>
      <w:sdt>
        <w:sdtPr>
          <w:rPr>
            <w:rFonts w:hint="eastAsia" w:ascii="宋体" w:hAnsi="宋体" w:cs="宋体"/>
            <w:color w:val="auto"/>
            <w:kern w:val="0"/>
            <w:sz w:val="24"/>
            <w:highlight w:val="none"/>
          </w:rPr>
          <w:id w:val="1853348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olor w:val="auto"/>
          <w:sz w:val="24"/>
          <w:highlight w:val="none"/>
        </w:rPr>
        <w:t>未按要求提供样品的；</w:t>
      </w:r>
    </w:p>
    <w:p w14:paraId="7ED0CA67">
      <w:pPr>
        <w:shd w:val="clear"/>
        <w:snapToGrid w:val="0"/>
        <w:spacing w:line="360" w:lineRule="auto"/>
        <w:ind w:firstLine="708" w:firstLineChars="295"/>
        <w:rPr>
          <w:color w:val="auto"/>
          <w:sz w:val="24"/>
          <w:highlight w:val="none"/>
        </w:rPr>
      </w:pPr>
      <w:sdt>
        <w:sdtPr>
          <w:rPr>
            <w:rFonts w:hint="eastAsia"/>
            <w:color w:val="auto"/>
            <w:sz w:val="24"/>
            <w:highlight w:val="none"/>
          </w:rPr>
          <w:id w:val="678086328"/>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未参加方案讲解演示的；</w:t>
      </w:r>
    </w:p>
    <w:p w14:paraId="2E92D12C">
      <w:pPr>
        <w:shd w:val="clear"/>
        <w:snapToGrid w:val="0"/>
        <w:spacing w:line="360" w:lineRule="auto"/>
        <w:ind w:firstLine="708" w:firstLineChars="295"/>
        <w:rPr>
          <w:rFonts w:cs="仿宋_GB2312" w:asciiTheme="minorEastAsia" w:hAnsiTheme="minorEastAsia" w:eastAsiaTheme="minorEastAsia"/>
          <w:color w:val="auto"/>
          <w:sz w:val="32"/>
          <w:highlight w:val="none"/>
        </w:rPr>
      </w:pPr>
      <w:sdt>
        <w:sdtPr>
          <w:rPr>
            <w:rFonts w:hint="eastAsia" w:asciiTheme="minorEastAsia" w:hAnsiTheme="minorEastAsia" w:eastAsiaTheme="minorEastAsia"/>
            <w:color w:val="auto"/>
            <w:sz w:val="24"/>
            <w:highlight w:val="none"/>
          </w:rPr>
          <w:id w:val="626972969"/>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olor w:val="auto"/>
              <w:sz w:val="24"/>
              <w:highlight w:val="none"/>
            </w:rPr>
            <w:t>☐</w:t>
          </w:r>
        </w:sdtContent>
      </w:sdt>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CB76305">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w:t>
      </w:r>
      <w:r>
        <w:rPr>
          <w:rFonts w:hint="eastAsia"/>
          <w:color w:val="auto"/>
          <w:sz w:val="24"/>
          <w:highlight w:val="none"/>
        </w:rPr>
        <w:t>、</w:t>
      </w:r>
      <w:r>
        <w:rPr>
          <w:rFonts w:hint="eastAsia" w:ascii="宋体" w:hAnsi="宋体" w:cs="宋体"/>
          <w:color w:val="auto"/>
          <w:kern w:val="0"/>
          <w:sz w:val="24"/>
          <w:highlight w:val="none"/>
        </w:rPr>
        <w:t>法规、规章、项目属地行政主管部门规定的其他无效情形。</w:t>
      </w:r>
    </w:p>
    <w:p w14:paraId="43EABC3A">
      <w:pPr>
        <w:pStyle w:val="25"/>
        <w:shd w:val="clear"/>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25D3AB57">
      <w:pPr>
        <w:pStyle w:val="25"/>
        <w:shd w:val="clear"/>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6858969">
      <w:pPr>
        <w:pStyle w:val="25"/>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0708CB52">
      <w:pPr>
        <w:pStyle w:val="25"/>
        <w:shd w:val="clear"/>
        <w:snapToGrid w:val="0"/>
        <w:spacing w:line="360" w:lineRule="auto"/>
        <w:rPr>
          <w:rFonts w:cs="宋体"/>
          <w:color w:val="auto"/>
          <w:highlight w:val="none"/>
        </w:rPr>
      </w:pPr>
      <w:r>
        <w:rPr>
          <w:rFonts w:hint="eastAsia" w:cs="宋体"/>
          <w:color w:val="auto"/>
          <w:highlight w:val="none"/>
        </w:rPr>
        <w:t>5.3除市场竞争不充分的科研项目以及需要扶持的科技成果转化项目提交最后报价的供应商可以为2家外，在采购过程中符合要求的供应商或者报价未超过采购预算的供应商不足3家的。</w:t>
      </w:r>
    </w:p>
    <w:p w14:paraId="1FAA4AB3">
      <w:pPr>
        <w:pStyle w:val="25"/>
        <w:shd w:val="clear"/>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D8D4999">
      <w:pPr>
        <w:pStyle w:val="25"/>
        <w:shd w:val="clear"/>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C816E2B">
      <w:pPr>
        <w:pStyle w:val="25"/>
        <w:shd w:val="clear"/>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23BDC25F">
      <w:pPr>
        <w:pStyle w:val="25"/>
        <w:shd w:val="clear"/>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AEF3008">
      <w:pPr>
        <w:pStyle w:val="25"/>
        <w:shd w:val="clear"/>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BE07E23">
      <w:pPr>
        <w:pStyle w:val="25"/>
        <w:shd w:val="clear"/>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24BF61E1">
      <w:pPr>
        <w:pStyle w:val="25"/>
        <w:shd w:val="clear"/>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3547EB9">
      <w:pPr>
        <w:shd w:val="clear"/>
        <w:rPr>
          <w:color w:val="auto"/>
          <w:highlight w:val="none"/>
        </w:rPr>
      </w:pPr>
    </w:p>
    <w:p w14:paraId="7498438E">
      <w:pPr>
        <w:widowControl/>
        <w:shd w:val="clear"/>
        <w:adjustRightInd/>
        <w:jc w:val="left"/>
        <w:rPr>
          <w:rFonts w:cs="宋体"/>
          <w:color w:val="auto"/>
          <w:highlight w:val="none"/>
        </w:rPr>
      </w:pPr>
      <w:r>
        <w:rPr>
          <w:rFonts w:cs="宋体"/>
          <w:color w:val="auto"/>
          <w:highlight w:val="none"/>
        </w:rPr>
        <w:br w:type="page"/>
      </w:r>
    </w:p>
    <w:bookmarkEnd w:id="27"/>
    <w:p w14:paraId="6E245126">
      <w:pPr>
        <w:shd w:val="clear"/>
        <w:spacing w:line="360" w:lineRule="auto"/>
        <w:jc w:val="center"/>
        <w:outlineLvl w:val="0"/>
        <w:rPr>
          <w:rFonts w:hint="eastAsia" w:ascii="宋体" w:hAnsi="宋体" w:eastAsia="宋体" w:cs="宋体"/>
          <w:b/>
          <w:color w:val="auto"/>
          <w:sz w:val="36"/>
          <w:szCs w:val="36"/>
          <w:highlight w:val="none"/>
          <w:lang w:eastAsia="zh-CN"/>
        </w:rPr>
      </w:pPr>
      <w:bookmarkStart w:id="393" w:name="第五部分"/>
      <w:bookmarkStart w:id="394" w:name="_Toc86217003"/>
      <w:r>
        <w:rPr>
          <w:rFonts w:hint="eastAsia" w:ascii="宋体" w:hAnsi="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（参考）</w:t>
      </w:r>
    </w:p>
    <w:p w14:paraId="1FF9C7E0">
      <w:pPr>
        <w:shd w:val="clea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0BBF34C4">
      <w:pPr>
        <w:shd w:val="clear"/>
        <w:snapToGrid w:val="0"/>
        <w:spacing w:line="360" w:lineRule="auto"/>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5" w:name="_Toc32130"/>
      <w:bookmarkStart w:id="396" w:name="_Toc97299497"/>
      <w:r>
        <w:rPr>
          <w:rFonts w:hint="eastAsia" w:ascii="宋体" w:hAnsi="宋体" w:cs="宋体"/>
          <w:b/>
          <w:color w:val="auto"/>
          <w:sz w:val="32"/>
          <w:szCs w:val="20"/>
          <w:highlight w:val="none"/>
        </w:rPr>
        <w:t>第一部分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合同协议书</w:t>
      </w:r>
      <w:bookmarkEnd w:id="395"/>
      <w:bookmarkEnd w:id="396"/>
    </w:p>
    <w:p w14:paraId="78EB6B34">
      <w:pPr>
        <w:shd w:val="clea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397" w:name="SOA_hhxys_fbr"/>
      <w:r>
        <w:rPr>
          <w:rFonts w:hint="eastAsia" w:ascii="宋体" w:hAnsi="宋体" w:cs="宋体"/>
          <w:snapToGrid w:val="0"/>
          <w:color w:val="auto"/>
          <w:kern w:val="0"/>
          <w:sz w:val="24"/>
          <w:highlight w:val="none"/>
          <w:u w:val="single"/>
        </w:rPr>
        <w:t xml:space="preserve">                  </w:t>
      </w:r>
      <w:bookmarkEnd w:id="397"/>
      <w:r>
        <w:rPr>
          <w:rFonts w:hint="eastAsia" w:ascii="宋体" w:hAnsi="宋体" w:cs="宋体"/>
          <w:snapToGrid w:val="0"/>
          <w:color w:val="auto"/>
          <w:kern w:val="0"/>
          <w:sz w:val="24"/>
          <w:highlight w:val="none"/>
          <w:u w:val="single"/>
        </w:rPr>
        <w:t xml:space="preserve"> </w:t>
      </w:r>
    </w:p>
    <w:p w14:paraId="5B4DE6CE">
      <w:pPr>
        <w:shd w:val="clea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398"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398"/>
      <w:r>
        <w:rPr>
          <w:rFonts w:hint="eastAsia" w:ascii="宋体" w:hAnsi="宋体" w:cs="宋体"/>
          <w:snapToGrid w:val="0"/>
          <w:color w:val="auto"/>
          <w:kern w:val="0"/>
          <w:sz w:val="24"/>
          <w:highlight w:val="none"/>
          <w:u w:val="single"/>
        </w:rPr>
        <w:t xml:space="preserve">   </w:t>
      </w:r>
    </w:p>
    <w:p w14:paraId="429C4656">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7EBD3791">
      <w:pPr>
        <w:shd w:val="clear"/>
        <w:snapToGrid w:val="0"/>
        <w:spacing w:before="24" w:beforeLines="10" w:after="24" w:afterLines="10" w:line="360" w:lineRule="auto"/>
        <w:rPr>
          <w:rFonts w:ascii="宋体" w:hAnsi="宋体" w:cs="宋体"/>
          <w:b/>
          <w:bCs/>
          <w:snapToGrid w:val="0"/>
          <w:color w:val="auto"/>
          <w:kern w:val="0"/>
          <w:sz w:val="24"/>
          <w:highlight w:val="none"/>
        </w:rPr>
      </w:pPr>
      <w:bookmarkStart w:id="399" w:name="_Toc97299498"/>
      <w:bookmarkStart w:id="400" w:name="_Toc361220410"/>
      <w:r>
        <w:rPr>
          <w:rFonts w:hint="eastAsia" w:ascii="宋体" w:hAnsi="宋体" w:cs="宋体"/>
          <w:b/>
          <w:bCs/>
          <w:snapToGrid w:val="0"/>
          <w:color w:val="auto"/>
          <w:kern w:val="0"/>
          <w:sz w:val="24"/>
          <w:highlight w:val="none"/>
        </w:rPr>
        <w:t>一、工程概况</w:t>
      </w:r>
      <w:bookmarkEnd w:id="399"/>
      <w:bookmarkEnd w:id="400"/>
    </w:p>
    <w:p w14:paraId="0E015341">
      <w:pPr>
        <w:shd w:val="clea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0688ECA7">
      <w:pPr>
        <w:shd w:val="clea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4D47AC93">
      <w:pPr>
        <w:shd w:val="clea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1314D40">
      <w:pPr>
        <w:shd w:val="clea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7C14D1A4">
      <w:pPr>
        <w:shd w:val="clea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616A01B3">
      <w:pPr>
        <w:shd w:val="clea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5C41F83A">
      <w:pPr>
        <w:shd w:val="clear"/>
        <w:snapToGrid w:val="0"/>
        <w:spacing w:line="360" w:lineRule="auto"/>
        <w:ind w:firstLine="463" w:firstLineChars="193"/>
        <w:rPr>
          <w:rFonts w:ascii="宋体" w:hAnsi="宋体" w:cs="宋体"/>
          <w:bCs/>
          <w:snapToGrid w:val="0"/>
          <w:color w:val="auto"/>
          <w:kern w:val="0"/>
          <w:sz w:val="24"/>
          <w:highlight w:val="none"/>
        </w:rPr>
      </w:pPr>
      <w:bookmarkStart w:id="401" w:name="_Toc361220411"/>
      <w:r>
        <w:rPr>
          <w:rFonts w:hint="eastAsia" w:ascii="宋体" w:hAnsi="宋体" w:cs="宋体"/>
          <w:bCs/>
          <w:snapToGrid w:val="0"/>
          <w:color w:val="auto"/>
          <w:kern w:val="0"/>
          <w:sz w:val="24"/>
          <w:highlight w:val="none"/>
        </w:rPr>
        <w:t>本项目为（项目名称）项目，详见图纸、工程量清单以及采购文件要求</w:t>
      </w:r>
    </w:p>
    <w:p w14:paraId="0CCB0023">
      <w:pPr>
        <w:shd w:val="clear"/>
        <w:snapToGrid w:val="0"/>
        <w:spacing w:line="360" w:lineRule="auto"/>
        <w:rPr>
          <w:rFonts w:ascii="宋体" w:hAnsi="宋体" w:cs="宋体"/>
          <w:b/>
          <w:bCs/>
          <w:snapToGrid w:val="0"/>
          <w:color w:val="auto"/>
          <w:kern w:val="0"/>
          <w:sz w:val="24"/>
          <w:highlight w:val="none"/>
        </w:rPr>
      </w:pPr>
      <w:bookmarkStart w:id="402" w:name="_Toc97299499"/>
      <w:r>
        <w:rPr>
          <w:rFonts w:hint="eastAsia" w:ascii="宋体" w:hAnsi="宋体" w:cs="宋体"/>
          <w:b/>
          <w:bCs/>
          <w:snapToGrid w:val="0"/>
          <w:color w:val="auto"/>
          <w:kern w:val="0"/>
          <w:sz w:val="24"/>
          <w:highlight w:val="none"/>
        </w:rPr>
        <w:t>二、合同工期</w:t>
      </w:r>
      <w:bookmarkEnd w:id="401"/>
      <w:bookmarkEnd w:id="402"/>
    </w:p>
    <w:p w14:paraId="2FEE1725">
      <w:pPr>
        <w:shd w:val="clea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4ABC472C">
      <w:pPr>
        <w:shd w:val="clear"/>
        <w:snapToGrid w:val="0"/>
        <w:spacing w:line="360" w:lineRule="auto"/>
        <w:ind w:firstLine="459"/>
        <w:rPr>
          <w:rFonts w:ascii="宋体" w:hAnsi="宋体" w:cs="宋体"/>
          <w:snapToGrid w:val="0"/>
          <w:color w:val="auto"/>
          <w:kern w:val="0"/>
          <w:sz w:val="24"/>
          <w:highlight w:val="none"/>
        </w:rPr>
      </w:pPr>
      <w:bookmarkStart w:id="403"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3"/>
    </w:p>
    <w:p w14:paraId="27EDE466">
      <w:pPr>
        <w:shd w:val="clea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3E941CFA">
      <w:pPr>
        <w:shd w:val="clear"/>
        <w:snapToGrid w:val="0"/>
        <w:spacing w:line="360" w:lineRule="auto"/>
        <w:rPr>
          <w:rFonts w:ascii="宋体" w:hAnsi="宋体" w:cs="宋体"/>
          <w:b/>
          <w:bCs/>
          <w:snapToGrid w:val="0"/>
          <w:color w:val="auto"/>
          <w:kern w:val="0"/>
          <w:sz w:val="24"/>
          <w:highlight w:val="none"/>
        </w:rPr>
      </w:pPr>
      <w:bookmarkStart w:id="404" w:name="_Toc97299500"/>
      <w:bookmarkStart w:id="405" w:name="_Toc361220412"/>
      <w:r>
        <w:rPr>
          <w:rFonts w:hint="eastAsia" w:ascii="宋体" w:hAnsi="宋体" w:cs="宋体"/>
          <w:b/>
          <w:bCs/>
          <w:snapToGrid w:val="0"/>
          <w:color w:val="auto"/>
          <w:kern w:val="0"/>
          <w:sz w:val="24"/>
          <w:highlight w:val="none"/>
        </w:rPr>
        <w:t>三、质量标准</w:t>
      </w:r>
      <w:bookmarkEnd w:id="404"/>
      <w:bookmarkEnd w:id="405"/>
    </w:p>
    <w:p w14:paraId="2505890E">
      <w:pPr>
        <w:shd w:val="clea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06" w:name="SOA_hhxys_zlbz"/>
      <w:r>
        <w:rPr>
          <w:rFonts w:hint="eastAsia" w:ascii="宋体" w:hAnsi="宋体" w:cs="宋体"/>
          <w:snapToGrid w:val="0"/>
          <w:color w:val="auto"/>
          <w:kern w:val="0"/>
          <w:sz w:val="24"/>
          <w:highlight w:val="none"/>
          <w:u w:val="single"/>
        </w:rPr>
        <w:t xml:space="preserve">       </w:t>
      </w:r>
      <w:bookmarkEnd w:id="406"/>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15FD158B">
      <w:pPr>
        <w:shd w:val="clear"/>
        <w:snapToGrid w:val="0"/>
        <w:spacing w:line="360" w:lineRule="auto"/>
        <w:rPr>
          <w:rFonts w:ascii="宋体" w:hAnsi="宋体" w:cs="宋体"/>
          <w:b/>
          <w:bCs/>
          <w:snapToGrid w:val="0"/>
          <w:color w:val="auto"/>
          <w:kern w:val="0"/>
          <w:sz w:val="24"/>
          <w:highlight w:val="none"/>
        </w:rPr>
      </w:pPr>
      <w:bookmarkStart w:id="407" w:name="_Toc361220413"/>
      <w:bookmarkStart w:id="408" w:name="_Toc97299501"/>
      <w:r>
        <w:rPr>
          <w:rFonts w:hint="eastAsia" w:ascii="宋体" w:hAnsi="宋体" w:cs="宋体"/>
          <w:b/>
          <w:bCs/>
          <w:snapToGrid w:val="0"/>
          <w:color w:val="auto"/>
          <w:kern w:val="0"/>
          <w:sz w:val="24"/>
          <w:highlight w:val="none"/>
        </w:rPr>
        <w:t>四、签约合同价与合同价格形式</w:t>
      </w:r>
      <w:bookmarkEnd w:id="407"/>
      <w:bookmarkEnd w:id="408"/>
    </w:p>
    <w:p w14:paraId="0A1ED36C">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48547FC6">
      <w:pPr>
        <w:shd w:val="clea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09" w:name="SOA_hhxys_htjdx"/>
      <w:r>
        <w:rPr>
          <w:rFonts w:hint="eastAsia" w:ascii="宋体" w:hAnsi="宋体" w:cs="宋体"/>
          <w:snapToGrid w:val="0"/>
          <w:color w:val="auto"/>
          <w:kern w:val="0"/>
          <w:sz w:val="24"/>
          <w:highlight w:val="none"/>
          <w:u w:val="single"/>
        </w:rPr>
        <w:t xml:space="preserve">                   </w:t>
      </w:r>
      <w:bookmarkEnd w:id="409"/>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0" w:name="SOA_hhxys_htjxx"/>
      <w:r>
        <w:rPr>
          <w:rFonts w:hint="eastAsia" w:ascii="宋体" w:hAnsi="宋体" w:cs="宋体"/>
          <w:snapToGrid w:val="0"/>
          <w:color w:val="auto"/>
          <w:kern w:val="0"/>
          <w:sz w:val="24"/>
          <w:highlight w:val="none"/>
          <w:u w:val="single"/>
        </w:rPr>
        <w:t xml:space="preserve">            </w:t>
      </w:r>
      <w:bookmarkEnd w:id="41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6D9C4A9C">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4D7F1454">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6915DD80">
      <w:pPr>
        <w:shd w:val="clea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1" w:name="SOA_hhxys_wmsgfdx"/>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rPr>
        <w:t>(¥</w:t>
      </w:r>
      <w:bookmarkStart w:id="412" w:name="SOA_hhxys_wmsgfxx"/>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rPr>
        <w:t>元)；</w:t>
      </w:r>
    </w:p>
    <w:p w14:paraId="6B88606E">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1EC04413">
      <w:pPr>
        <w:shd w:val="clea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3" w:name="SOA_hhxys_sbzg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bookmarkStart w:id="414" w:name="SOA_hhxys_sbzg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元)；</w:t>
      </w:r>
    </w:p>
    <w:p w14:paraId="1BA34F1A">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3934F53F">
      <w:pPr>
        <w:shd w:val="clea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gczgj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gczgj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4BEF75A9">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65941601">
      <w:pPr>
        <w:shd w:val="clea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zlje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zlje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68188729">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19" w:name="SOA_hhxys_htjgxs"/>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4B1689D0">
      <w:pPr>
        <w:shd w:val="clear"/>
        <w:snapToGrid w:val="0"/>
        <w:spacing w:line="360" w:lineRule="auto"/>
        <w:rPr>
          <w:rFonts w:ascii="宋体" w:hAnsi="宋体" w:cs="宋体"/>
          <w:b/>
          <w:bCs/>
          <w:snapToGrid w:val="0"/>
          <w:color w:val="auto"/>
          <w:kern w:val="0"/>
          <w:sz w:val="24"/>
          <w:highlight w:val="none"/>
        </w:rPr>
      </w:pPr>
      <w:bookmarkStart w:id="420" w:name="_Toc97299502"/>
      <w:bookmarkStart w:id="421" w:name="_Toc361220414"/>
      <w:r>
        <w:rPr>
          <w:rFonts w:hint="eastAsia" w:ascii="宋体" w:hAnsi="宋体" w:cs="宋体"/>
          <w:b/>
          <w:bCs/>
          <w:snapToGrid w:val="0"/>
          <w:color w:val="auto"/>
          <w:kern w:val="0"/>
          <w:sz w:val="24"/>
          <w:highlight w:val="none"/>
        </w:rPr>
        <w:t>五、项目经理</w:t>
      </w:r>
      <w:bookmarkEnd w:id="420"/>
      <w:bookmarkEnd w:id="421"/>
    </w:p>
    <w:p w14:paraId="0784D121">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2" w:name="SOA_hhxys_cbrxmjl"/>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736CFB45">
      <w:pPr>
        <w:shd w:val="clear"/>
        <w:snapToGrid w:val="0"/>
        <w:spacing w:line="360" w:lineRule="auto"/>
        <w:rPr>
          <w:rFonts w:ascii="宋体" w:hAnsi="宋体" w:cs="宋体"/>
          <w:b/>
          <w:bCs/>
          <w:snapToGrid w:val="0"/>
          <w:color w:val="auto"/>
          <w:kern w:val="0"/>
          <w:sz w:val="24"/>
          <w:highlight w:val="none"/>
        </w:rPr>
      </w:pPr>
      <w:bookmarkStart w:id="423" w:name="_Toc361220415"/>
      <w:bookmarkStart w:id="424" w:name="_Toc97299503"/>
      <w:r>
        <w:rPr>
          <w:rFonts w:hint="eastAsia" w:ascii="宋体" w:hAnsi="宋体" w:cs="宋体"/>
          <w:b/>
          <w:bCs/>
          <w:snapToGrid w:val="0"/>
          <w:color w:val="auto"/>
          <w:kern w:val="0"/>
          <w:sz w:val="24"/>
          <w:highlight w:val="none"/>
        </w:rPr>
        <w:t>六、合同文件构成</w:t>
      </w:r>
      <w:bookmarkEnd w:id="423"/>
      <w:bookmarkEnd w:id="424"/>
    </w:p>
    <w:p w14:paraId="516CB359">
      <w:pPr>
        <w:shd w:val="clea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0F069051">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52FCA1E6">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03CA1A01">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18F392B2">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7FBF05C8">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08C15E70">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5513C25B">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1C152E9D">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1490DE26">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712E3F7A">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0ADABA7">
      <w:pPr>
        <w:shd w:val="clear"/>
        <w:snapToGrid w:val="0"/>
        <w:spacing w:line="360" w:lineRule="auto"/>
        <w:rPr>
          <w:rFonts w:ascii="宋体" w:hAnsi="宋体" w:cs="宋体"/>
          <w:b/>
          <w:bCs/>
          <w:snapToGrid w:val="0"/>
          <w:color w:val="auto"/>
          <w:kern w:val="0"/>
          <w:sz w:val="24"/>
          <w:highlight w:val="none"/>
        </w:rPr>
      </w:pPr>
      <w:bookmarkStart w:id="425" w:name="_Toc361220416"/>
      <w:bookmarkStart w:id="426" w:name="_Toc97299504"/>
      <w:r>
        <w:rPr>
          <w:rFonts w:hint="eastAsia" w:ascii="宋体" w:hAnsi="宋体" w:cs="宋体"/>
          <w:b/>
          <w:bCs/>
          <w:snapToGrid w:val="0"/>
          <w:color w:val="auto"/>
          <w:kern w:val="0"/>
          <w:sz w:val="24"/>
          <w:highlight w:val="none"/>
        </w:rPr>
        <w:t>七、承诺</w:t>
      </w:r>
      <w:bookmarkEnd w:id="425"/>
      <w:bookmarkEnd w:id="426"/>
    </w:p>
    <w:p w14:paraId="73AA157D">
      <w:pPr>
        <w:shd w:val="clea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66600149">
      <w:pPr>
        <w:shd w:val="clea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7F354BE3">
      <w:pPr>
        <w:shd w:val="clea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17FCA26F">
      <w:pPr>
        <w:shd w:val="clear"/>
        <w:snapToGrid w:val="0"/>
        <w:spacing w:line="360" w:lineRule="auto"/>
        <w:rPr>
          <w:rFonts w:ascii="宋体" w:hAnsi="宋体" w:cs="宋体"/>
          <w:b/>
          <w:bCs/>
          <w:snapToGrid w:val="0"/>
          <w:color w:val="auto"/>
          <w:kern w:val="0"/>
          <w:sz w:val="24"/>
          <w:highlight w:val="none"/>
        </w:rPr>
      </w:pPr>
      <w:bookmarkStart w:id="427" w:name="_Toc361220417"/>
      <w:bookmarkStart w:id="428" w:name="_Toc97299505"/>
      <w:r>
        <w:rPr>
          <w:rFonts w:hint="eastAsia" w:ascii="宋体" w:hAnsi="宋体" w:cs="宋体"/>
          <w:b/>
          <w:bCs/>
          <w:snapToGrid w:val="0"/>
          <w:color w:val="auto"/>
          <w:kern w:val="0"/>
          <w:sz w:val="24"/>
          <w:highlight w:val="none"/>
        </w:rPr>
        <w:t>八、词语含义</w:t>
      </w:r>
      <w:bookmarkEnd w:id="427"/>
      <w:bookmarkEnd w:id="428"/>
    </w:p>
    <w:p w14:paraId="1F0DF3D2">
      <w:pPr>
        <w:shd w:val="clea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18DBAE07">
      <w:pPr>
        <w:shd w:val="clear"/>
        <w:snapToGrid w:val="0"/>
        <w:spacing w:line="360" w:lineRule="auto"/>
        <w:rPr>
          <w:rFonts w:ascii="宋体" w:hAnsi="宋体" w:cs="宋体"/>
          <w:b/>
          <w:bCs/>
          <w:snapToGrid w:val="0"/>
          <w:color w:val="auto"/>
          <w:kern w:val="0"/>
          <w:sz w:val="24"/>
          <w:highlight w:val="none"/>
        </w:rPr>
      </w:pPr>
      <w:bookmarkStart w:id="429" w:name="_Toc97299506"/>
      <w:bookmarkStart w:id="430" w:name="_Toc361220418"/>
      <w:r>
        <w:rPr>
          <w:rFonts w:hint="eastAsia" w:ascii="宋体" w:hAnsi="宋体" w:cs="宋体"/>
          <w:b/>
          <w:bCs/>
          <w:snapToGrid w:val="0"/>
          <w:color w:val="auto"/>
          <w:kern w:val="0"/>
          <w:sz w:val="24"/>
          <w:highlight w:val="none"/>
        </w:rPr>
        <w:t>九、签订时间</w:t>
      </w:r>
      <w:bookmarkEnd w:id="429"/>
      <w:bookmarkEnd w:id="430"/>
    </w:p>
    <w:p w14:paraId="5E3B900E">
      <w:pPr>
        <w:shd w:val="clea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1" w:name="SOA_hhxys_htqdn"/>
      <w:r>
        <w:rPr>
          <w:rFonts w:hint="eastAsia" w:ascii="宋体" w:hAnsi="宋体" w:cs="宋体"/>
          <w:bCs/>
          <w:snapToGrid w:val="0"/>
          <w:color w:val="auto"/>
          <w:kern w:val="0"/>
          <w:sz w:val="24"/>
          <w:highlight w:val="none"/>
          <w:u w:val="single"/>
        </w:rPr>
        <w:t xml:space="preserve">      </w:t>
      </w:r>
      <w:bookmarkEnd w:id="431"/>
      <w:r>
        <w:rPr>
          <w:rFonts w:hint="eastAsia" w:ascii="宋体" w:hAnsi="宋体" w:cs="宋体"/>
          <w:bCs/>
          <w:snapToGrid w:val="0"/>
          <w:color w:val="auto"/>
          <w:kern w:val="0"/>
          <w:sz w:val="24"/>
          <w:highlight w:val="none"/>
        </w:rPr>
        <w:t>年</w:t>
      </w:r>
      <w:bookmarkStart w:id="432" w:name="SOA_hhxys_htqdy"/>
      <w:r>
        <w:rPr>
          <w:rFonts w:hint="eastAsia" w:ascii="宋体" w:hAnsi="宋体" w:cs="宋体"/>
          <w:bCs/>
          <w:snapToGrid w:val="0"/>
          <w:color w:val="auto"/>
          <w:kern w:val="0"/>
          <w:sz w:val="24"/>
          <w:highlight w:val="none"/>
          <w:u w:val="single"/>
        </w:rPr>
        <w:t xml:space="preserve">      </w:t>
      </w:r>
      <w:bookmarkEnd w:id="432"/>
      <w:r>
        <w:rPr>
          <w:rFonts w:hint="eastAsia" w:ascii="宋体" w:hAnsi="宋体" w:cs="宋体"/>
          <w:bCs/>
          <w:snapToGrid w:val="0"/>
          <w:color w:val="auto"/>
          <w:kern w:val="0"/>
          <w:sz w:val="24"/>
          <w:highlight w:val="none"/>
        </w:rPr>
        <w:t>月</w:t>
      </w:r>
      <w:bookmarkStart w:id="433" w:name="SOA_hhxys_htqdr"/>
      <w:r>
        <w:rPr>
          <w:rFonts w:hint="eastAsia" w:ascii="宋体" w:hAnsi="宋体" w:cs="宋体"/>
          <w:bCs/>
          <w:snapToGrid w:val="0"/>
          <w:color w:val="auto"/>
          <w:kern w:val="0"/>
          <w:sz w:val="24"/>
          <w:highlight w:val="none"/>
          <w:u w:val="single"/>
        </w:rPr>
        <w:t xml:space="preserve">      </w:t>
      </w:r>
      <w:bookmarkEnd w:id="433"/>
      <w:r>
        <w:rPr>
          <w:rFonts w:hint="eastAsia" w:ascii="宋体" w:hAnsi="宋体" w:cs="宋体"/>
          <w:bCs/>
          <w:snapToGrid w:val="0"/>
          <w:color w:val="auto"/>
          <w:kern w:val="0"/>
          <w:sz w:val="24"/>
          <w:highlight w:val="none"/>
        </w:rPr>
        <w:t>日签订。</w:t>
      </w:r>
    </w:p>
    <w:p w14:paraId="7EF89E0D">
      <w:pPr>
        <w:shd w:val="clear"/>
        <w:snapToGrid w:val="0"/>
        <w:spacing w:line="360" w:lineRule="auto"/>
        <w:rPr>
          <w:rFonts w:ascii="宋体" w:hAnsi="宋体" w:cs="宋体"/>
          <w:b/>
          <w:bCs/>
          <w:snapToGrid w:val="0"/>
          <w:color w:val="auto"/>
          <w:kern w:val="0"/>
          <w:sz w:val="24"/>
          <w:highlight w:val="none"/>
        </w:rPr>
      </w:pPr>
      <w:bookmarkStart w:id="434" w:name="_Toc361220419"/>
      <w:bookmarkStart w:id="435" w:name="_Toc97299507"/>
      <w:r>
        <w:rPr>
          <w:rFonts w:hint="eastAsia" w:ascii="宋体" w:hAnsi="宋体" w:cs="宋体"/>
          <w:b/>
          <w:bCs/>
          <w:snapToGrid w:val="0"/>
          <w:color w:val="auto"/>
          <w:kern w:val="0"/>
          <w:sz w:val="24"/>
          <w:highlight w:val="none"/>
        </w:rPr>
        <w:t>十、签订地点</w:t>
      </w:r>
      <w:bookmarkEnd w:id="434"/>
      <w:bookmarkEnd w:id="435"/>
    </w:p>
    <w:p w14:paraId="24B25356">
      <w:pPr>
        <w:shd w:val="clea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6" w:name="SOA_zyht_htqddd"/>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eastAsia="zh-CN"/>
        </w:rPr>
        <w:t>湖州</w:t>
      </w:r>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408FF9A2">
      <w:pPr>
        <w:shd w:val="clear"/>
        <w:snapToGrid w:val="0"/>
        <w:spacing w:line="360" w:lineRule="auto"/>
        <w:rPr>
          <w:rFonts w:ascii="宋体" w:hAnsi="宋体" w:cs="宋体"/>
          <w:b/>
          <w:bCs/>
          <w:snapToGrid w:val="0"/>
          <w:color w:val="auto"/>
          <w:kern w:val="0"/>
          <w:sz w:val="24"/>
          <w:highlight w:val="none"/>
        </w:rPr>
      </w:pPr>
      <w:bookmarkStart w:id="437" w:name="_Toc361220420"/>
      <w:bookmarkStart w:id="438" w:name="_Toc97299508"/>
      <w:r>
        <w:rPr>
          <w:rFonts w:hint="eastAsia" w:ascii="宋体" w:hAnsi="宋体" w:cs="宋体"/>
          <w:b/>
          <w:bCs/>
          <w:snapToGrid w:val="0"/>
          <w:color w:val="auto"/>
          <w:kern w:val="0"/>
          <w:sz w:val="24"/>
          <w:highlight w:val="none"/>
        </w:rPr>
        <w:t>十一、补充协议</w:t>
      </w:r>
      <w:bookmarkEnd w:id="437"/>
      <w:bookmarkEnd w:id="438"/>
    </w:p>
    <w:p w14:paraId="7AE9334B">
      <w:pPr>
        <w:shd w:val="clea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23F8CFB">
      <w:pPr>
        <w:shd w:val="clear"/>
        <w:snapToGrid w:val="0"/>
        <w:spacing w:line="360" w:lineRule="auto"/>
        <w:rPr>
          <w:rFonts w:ascii="宋体" w:hAnsi="宋体" w:cs="宋体"/>
          <w:b/>
          <w:bCs/>
          <w:snapToGrid w:val="0"/>
          <w:color w:val="auto"/>
          <w:kern w:val="0"/>
          <w:sz w:val="24"/>
          <w:highlight w:val="none"/>
        </w:rPr>
      </w:pPr>
      <w:bookmarkStart w:id="439" w:name="_Toc97299509"/>
      <w:bookmarkStart w:id="440" w:name="_Toc361220421"/>
      <w:r>
        <w:rPr>
          <w:rFonts w:hint="eastAsia" w:ascii="宋体" w:hAnsi="宋体" w:cs="宋体"/>
          <w:b/>
          <w:bCs/>
          <w:snapToGrid w:val="0"/>
          <w:color w:val="auto"/>
          <w:kern w:val="0"/>
          <w:sz w:val="24"/>
          <w:highlight w:val="none"/>
        </w:rPr>
        <w:t>十二、合同生效</w:t>
      </w:r>
      <w:bookmarkEnd w:id="439"/>
      <w:bookmarkEnd w:id="440"/>
    </w:p>
    <w:p w14:paraId="67132060">
      <w:pPr>
        <w:shd w:val="clea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1"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1"/>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016E8B56">
      <w:pPr>
        <w:shd w:val="clear"/>
        <w:snapToGrid w:val="0"/>
        <w:spacing w:line="360" w:lineRule="auto"/>
        <w:rPr>
          <w:rFonts w:ascii="宋体" w:hAnsi="宋体" w:cs="宋体"/>
          <w:b/>
          <w:bCs/>
          <w:snapToGrid w:val="0"/>
          <w:color w:val="auto"/>
          <w:kern w:val="0"/>
          <w:sz w:val="24"/>
          <w:highlight w:val="none"/>
        </w:rPr>
      </w:pPr>
      <w:bookmarkStart w:id="442" w:name="_Toc97299510"/>
      <w:bookmarkStart w:id="443" w:name="_Toc361220422"/>
      <w:r>
        <w:rPr>
          <w:rFonts w:hint="eastAsia" w:ascii="宋体" w:hAnsi="宋体" w:cs="宋体"/>
          <w:b/>
          <w:bCs/>
          <w:snapToGrid w:val="0"/>
          <w:color w:val="auto"/>
          <w:kern w:val="0"/>
          <w:sz w:val="24"/>
          <w:highlight w:val="none"/>
        </w:rPr>
        <w:t>十三、合同份数</w:t>
      </w:r>
      <w:bookmarkEnd w:id="442"/>
      <w:bookmarkEnd w:id="443"/>
    </w:p>
    <w:p w14:paraId="36A49AD2">
      <w:pPr>
        <w:shd w:val="clea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6B18FF07">
      <w:pPr>
        <w:shd w:val="clear"/>
        <w:snapToGrid w:val="0"/>
        <w:spacing w:line="360" w:lineRule="auto"/>
        <w:ind w:firstLine="480" w:firstLineChars="200"/>
        <w:rPr>
          <w:rFonts w:ascii="宋体" w:hAnsi="宋体" w:cs="宋体"/>
          <w:snapToGrid w:val="0"/>
          <w:color w:val="auto"/>
          <w:kern w:val="0"/>
          <w:sz w:val="24"/>
          <w:highlight w:val="none"/>
        </w:rPr>
      </w:pPr>
    </w:p>
    <w:p w14:paraId="2960F0E1">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19083E8A">
      <w:pPr>
        <w:shd w:val="clea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3061DD14">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2C5E496B">
      <w:pPr>
        <w:shd w:val="clea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4" w:name="SOA_hhxys_zjjgdm1"/>
      <w:r>
        <w:rPr>
          <w:rFonts w:hint="eastAsia" w:ascii="宋体" w:hAnsi="宋体" w:cs="宋体"/>
          <w:snapToGrid w:val="0"/>
          <w:color w:val="auto"/>
          <w:kern w:val="0"/>
          <w:sz w:val="24"/>
          <w:highlight w:val="none"/>
          <w:u w:val="single"/>
        </w:rPr>
        <w:t xml:space="preserve">      </w:t>
      </w:r>
      <w:bookmarkEnd w:id="44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0670E65">
      <w:pPr>
        <w:shd w:val="clea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1436A7B">
      <w:pPr>
        <w:shd w:val="clea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5" w:name="SOA_hhxys_cbryb"/>
      <w:r>
        <w:rPr>
          <w:rFonts w:hint="eastAsia" w:ascii="宋体" w:hAnsi="宋体" w:cs="宋体"/>
          <w:snapToGrid w:val="0"/>
          <w:color w:val="auto"/>
          <w:kern w:val="0"/>
          <w:sz w:val="24"/>
          <w:highlight w:val="none"/>
          <w:u w:val="single"/>
        </w:rPr>
        <w:t xml:space="preserve">             </w:t>
      </w:r>
      <w:bookmarkEnd w:id="44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FD8A315">
      <w:pPr>
        <w:shd w:val="clea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6" w:name="SOA_hhxys_fddbr1"/>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6057A44">
      <w:pPr>
        <w:shd w:val="clea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7" w:name="SOA_hhxys_wtdlr1"/>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25D14B8">
      <w:pPr>
        <w:shd w:val="clea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48" w:name="SOA_hhxys_cbrdh"/>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DF5B3C0">
      <w:pPr>
        <w:shd w:val="clea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49" w:name="SOA_hhxys_cbrcz"/>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D9233F1">
      <w:pPr>
        <w:shd w:val="clea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0" w:name="SOA_hhxys_cbrdzxx"/>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p>
    <w:p w14:paraId="533F0AC6">
      <w:pPr>
        <w:shd w:val="clea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48881CF9">
      <w:pPr>
        <w:shd w:val="clea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1" w:name="SOA_hhxys_cbrzh"/>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p>
    <w:p w14:paraId="12D93BB6">
      <w:pPr>
        <w:shd w:val="clear"/>
        <w:snapToGrid w:val="0"/>
        <w:spacing w:line="360" w:lineRule="auto"/>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2" w:name="_Toc69485879"/>
      <w:bookmarkStart w:id="453" w:name="_Toc97299511"/>
      <w:bookmarkStart w:id="454" w:name="_Toc31640"/>
      <w:r>
        <w:rPr>
          <w:rFonts w:hint="eastAsia" w:ascii="宋体" w:hAnsi="宋体" w:cs="宋体"/>
          <w:b/>
          <w:color w:val="auto"/>
          <w:sz w:val="32"/>
          <w:szCs w:val="20"/>
          <w:highlight w:val="none"/>
        </w:rPr>
        <w:t>第二部分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通用条款（略）</w:t>
      </w:r>
      <w:bookmarkEnd w:id="452"/>
      <w:bookmarkEnd w:id="453"/>
      <w:bookmarkEnd w:id="454"/>
    </w:p>
    <w:p w14:paraId="1E662305">
      <w:pPr>
        <w:shd w:val="clear"/>
        <w:snapToGrid w:val="0"/>
        <w:spacing w:line="360" w:lineRule="auto"/>
        <w:jc w:val="center"/>
        <w:outlineLvl w:val="1"/>
        <w:rPr>
          <w:rFonts w:ascii="宋体" w:hAnsi="宋体" w:cs="宋体"/>
          <w:b/>
          <w:color w:val="auto"/>
          <w:sz w:val="32"/>
          <w:szCs w:val="20"/>
          <w:highlight w:val="none"/>
        </w:rPr>
      </w:pPr>
      <w:bookmarkStart w:id="455" w:name="_Toc8278"/>
      <w:bookmarkStart w:id="456" w:name="_Toc97299512"/>
      <w:bookmarkStart w:id="457" w:name="_Toc69485880"/>
      <w:r>
        <w:rPr>
          <w:rFonts w:hint="eastAsia" w:ascii="宋体" w:hAnsi="宋体" w:cs="宋体"/>
          <w:b/>
          <w:color w:val="auto"/>
          <w:sz w:val="32"/>
          <w:szCs w:val="20"/>
          <w:highlight w:val="none"/>
        </w:rPr>
        <w:t>第三部分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专用条款</w:t>
      </w:r>
      <w:bookmarkEnd w:id="455"/>
      <w:bookmarkEnd w:id="456"/>
      <w:bookmarkEnd w:id="457"/>
    </w:p>
    <w:p w14:paraId="6C2EA2B1">
      <w:pPr>
        <w:keepNext/>
        <w:numPr>
          <w:ilvl w:val="3"/>
          <w:numId w:val="0"/>
        </w:numPr>
        <w:shd w:val="clear"/>
        <w:tabs>
          <w:tab w:val="left" w:pos="864"/>
        </w:tabs>
        <w:snapToGrid w:val="0"/>
        <w:spacing w:line="360" w:lineRule="auto"/>
        <w:ind w:left="426" w:hanging="420"/>
        <w:rPr>
          <w:rFonts w:ascii="宋体" w:hAnsi="宋体"/>
          <w:b/>
          <w:color w:val="auto"/>
          <w:sz w:val="24"/>
          <w:highlight w:val="none"/>
        </w:rPr>
      </w:pPr>
      <w:bookmarkStart w:id="458" w:name="_Toc351203633"/>
      <w:r>
        <w:rPr>
          <w:rFonts w:hint="eastAsia" w:ascii="宋体" w:hAnsi="宋体"/>
          <w:b/>
          <w:color w:val="auto"/>
          <w:szCs w:val="21"/>
          <w:highlight w:val="none"/>
        </w:rPr>
        <w:t>1</w:t>
      </w:r>
      <w:bookmarkStart w:id="459" w:name="_Toc297048342"/>
      <w:bookmarkStart w:id="460" w:name="_Toc296347155"/>
      <w:bookmarkStart w:id="461" w:name="_Toc292559361"/>
      <w:bookmarkStart w:id="462" w:name="_Toc296890984"/>
      <w:bookmarkStart w:id="463" w:name="_Toc296944495"/>
      <w:bookmarkStart w:id="464" w:name="_Toc296503156"/>
      <w:bookmarkStart w:id="465" w:name="_Toc292559866"/>
      <w:bookmarkStart w:id="466" w:name="_Toc296346657"/>
      <w:bookmarkStart w:id="467" w:name="_Toc297120456"/>
      <w:bookmarkStart w:id="468" w:name="_Toc296891196"/>
      <w:r>
        <w:rPr>
          <w:rFonts w:hint="eastAsia" w:ascii="宋体" w:hAnsi="宋体"/>
          <w:b/>
          <w:color w:val="auto"/>
          <w:szCs w:val="21"/>
          <w:highlight w:val="none"/>
        </w:rPr>
        <w:t>.</w:t>
      </w:r>
      <w:r>
        <w:rPr>
          <w:rFonts w:ascii="宋体" w:hAnsi="宋体"/>
          <w:b/>
          <w:color w:val="auto"/>
          <w:sz w:val="24"/>
          <w:highlight w:val="none"/>
        </w:rPr>
        <w:t xml:space="preserve"> 一般约定</w:t>
      </w:r>
      <w:bookmarkEnd w:id="458"/>
    </w:p>
    <w:bookmarkEnd w:id="459"/>
    <w:bookmarkEnd w:id="460"/>
    <w:bookmarkEnd w:id="461"/>
    <w:bookmarkEnd w:id="462"/>
    <w:bookmarkEnd w:id="463"/>
    <w:bookmarkEnd w:id="464"/>
    <w:bookmarkEnd w:id="465"/>
    <w:bookmarkEnd w:id="466"/>
    <w:bookmarkEnd w:id="467"/>
    <w:bookmarkEnd w:id="468"/>
    <w:p w14:paraId="24B30ED4">
      <w:pPr>
        <w:shd w:val="clear"/>
        <w:snapToGrid w:val="0"/>
        <w:spacing w:line="360" w:lineRule="auto"/>
        <w:ind w:firstLine="420" w:firstLineChars="175"/>
        <w:rPr>
          <w:rFonts w:ascii="宋体" w:hAnsi="宋体"/>
          <w:snapToGrid w:val="0"/>
          <w:color w:val="auto"/>
          <w:kern w:val="0"/>
          <w:sz w:val="24"/>
          <w:highlight w:val="none"/>
        </w:rPr>
      </w:pPr>
      <w:r>
        <w:rPr>
          <w:rFonts w:ascii="宋体" w:hAnsi="宋体"/>
          <w:snapToGrid w:val="0"/>
          <w:color w:val="auto"/>
          <w:kern w:val="0"/>
          <w:sz w:val="24"/>
          <w:highlight w:val="none"/>
        </w:rPr>
        <w:t xml:space="preserve">1.1 </w:t>
      </w:r>
      <w:r>
        <w:rPr>
          <w:rFonts w:hint="eastAsia" w:ascii="宋体" w:hAnsi="宋体"/>
          <w:snapToGrid w:val="0"/>
          <w:color w:val="auto"/>
          <w:kern w:val="0"/>
          <w:sz w:val="24"/>
          <w:highlight w:val="none"/>
        </w:rPr>
        <w:t>词语定义</w:t>
      </w:r>
    </w:p>
    <w:p w14:paraId="6A1BF35E">
      <w:pPr>
        <w:shd w:val="clear"/>
        <w:snapToGrid w:val="0"/>
        <w:spacing w:line="360" w:lineRule="auto"/>
        <w:ind w:firstLine="420" w:firstLineChars="175"/>
        <w:rPr>
          <w:rFonts w:ascii="宋体" w:hAnsi="宋体"/>
          <w:snapToGrid w:val="0"/>
          <w:color w:val="auto"/>
          <w:kern w:val="0"/>
          <w:sz w:val="24"/>
          <w:highlight w:val="none"/>
        </w:rPr>
      </w:pPr>
      <w:r>
        <w:rPr>
          <w:rFonts w:ascii="宋体" w:hAnsi="宋体"/>
          <w:snapToGrid w:val="0"/>
          <w:color w:val="auto"/>
          <w:kern w:val="0"/>
          <w:sz w:val="24"/>
          <w:highlight w:val="none"/>
        </w:rPr>
        <w:t>1.1.1合同</w:t>
      </w:r>
    </w:p>
    <w:p w14:paraId="3DEBAF41">
      <w:pPr>
        <w:shd w:val="clear"/>
        <w:snapToGrid w:val="0"/>
        <w:spacing w:line="360" w:lineRule="auto"/>
        <w:ind w:firstLine="420" w:firstLineChars="175"/>
        <w:rPr>
          <w:rFonts w:ascii="宋体" w:hAnsi="宋体"/>
          <w:b w:val="0"/>
          <w:snapToGrid w:val="0"/>
          <w:color w:val="auto"/>
          <w:kern w:val="0"/>
          <w:sz w:val="24"/>
          <w:highlight w:val="none"/>
          <w:u w:val="none"/>
        </w:rPr>
      </w:pPr>
      <w:r>
        <w:rPr>
          <w:rFonts w:ascii="宋体" w:hAnsi="宋体"/>
          <w:snapToGrid w:val="0"/>
          <w:color w:val="auto"/>
          <w:kern w:val="0"/>
          <w:sz w:val="24"/>
          <w:highlight w:val="none"/>
        </w:rPr>
        <w:t>1.1.1.10其他合同文件包括：</w:t>
      </w:r>
      <w:r>
        <w:rPr>
          <w:rFonts w:ascii="宋体" w:hAnsi="宋体"/>
          <w:snapToGrid w:val="0"/>
          <w:color w:val="auto"/>
          <w:kern w:val="0"/>
          <w:sz w:val="24"/>
          <w:highlight w:val="none"/>
          <w:u w:val="none"/>
        </w:rPr>
        <w:t xml:space="preserve">                                         </w:t>
      </w:r>
    </w:p>
    <w:p w14:paraId="4B71C803">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1.1.2 </w:t>
      </w:r>
      <w:r>
        <w:rPr>
          <w:rFonts w:hint="eastAsia" w:ascii="宋体" w:hAnsi="宋体"/>
          <w:snapToGrid w:val="0"/>
          <w:color w:val="auto"/>
          <w:kern w:val="0"/>
          <w:sz w:val="24"/>
          <w:highlight w:val="none"/>
        </w:rPr>
        <w:t>合同当事人及其他相关方</w:t>
      </w:r>
    </w:p>
    <w:p w14:paraId="5D1F9A6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1.1.2.4监理人：</w:t>
      </w:r>
    </w:p>
    <w:p w14:paraId="534FED7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w:t>
      </w:r>
      <w:r>
        <w:rPr>
          <w:rFonts w:ascii="宋体" w:hAnsi="宋体" w:cs="宋体"/>
          <w:color w:val="auto"/>
          <w:sz w:val="24"/>
          <w:highlight w:val="none"/>
        </w:rPr>
        <w:t xml:space="preserve">    </w:t>
      </w:r>
      <w:r>
        <w:rPr>
          <w:rFonts w:hint="eastAsia" w:ascii="宋体" w:hAnsi="宋体" w:cs="宋体"/>
          <w:color w:val="auto"/>
          <w:sz w:val="24"/>
          <w:highlight w:val="none"/>
        </w:rPr>
        <w:t>称：</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   </w:t>
      </w:r>
      <w:r>
        <w:rPr>
          <w:rFonts w:hint="eastAsia" w:ascii="宋体" w:hAnsi="宋体" w:cs="宋体"/>
          <w:color w:val="auto"/>
          <w:sz w:val="24"/>
          <w:highlight w:val="none"/>
        </w:rPr>
        <w:t>；</w:t>
      </w:r>
    </w:p>
    <w:p w14:paraId="1B4F5A6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B55E80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DA4358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D5C66C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4678D7B">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1.1.2.5 </w:t>
      </w:r>
      <w:r>
        <w:rPr>
          <w:rFonts w:hint="eastAsia" w:ascii="宋体" w:hAnsi="宋体"/>
          <w:snapToGrid w:val="0"/>
          <w:color w:val="auto"/>
          <w:kern w:val="0"/>
          <w:sz w:val="24"/>
          <w:highlight w:val="none"/>
        </w:rPr>
        <w:t>设计人：</w:t>
      </w:r>
    </w:p>
    <w:p w14:paraId="589D7A4A">
      <w:pPr>
        <w:shd w:val="clea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名</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称：</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DBC499C">
      <w:pPr>
        <w:shd w:val="clea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资质类别和等级：</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14:paraId="5AAB0615">
      <w:pPr>
        <w:shd w:val="clea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联系电话：</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7E6A7B83">
      <w:pPr>
        <w:shd w:val="clea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电子信箱：</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37EA4E9">
      <w:pPr>
        <w:shd w:val="clea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通信地址：</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14:paraId="17CB2620">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 </w:t>
      </w:r>
      <w:r>
        <w:rPr>
          <w:rFonts w:hint="eastAsia" w:ascii="宋体" w:hAnsi="宋体" w:cs="宋体"/>
          <w:color w:val="auto"/>
          <w:sz w:val="24"/>
          <w:highlight w:val="none"/>
        </w:rPr>
        <w:t>工程和设备</w:t>
      </w:r>
    </w:p>
    <w:p w14:paraId="7B485303">
      <w:pPr>
        <w:shd w:val="clea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1.1.3.7 </w:t>
      </w:r>
      <w:r>
        <w:rPr>
          <w:rFonts w:hint="eastAsia" w:ascii="宋体" w:hAnsi="宋体" w:cs="宋体"/>
          <w:color w:val="auto"/>
          <w:sz w:val="24"/>
          <w:highlight w:val="none"/>
        </w:rPr>
        <w:t>作为施工现场组成部分的其他场所包括：</w:t>
      </w:r>
      <w:r>
        <w:rPr>
          <w:rFonts w:ascii="宋体" w:hAnsi="宋体" w:cs="宋体"/>
          <w:color w:val="auto"/>
          <w:sz w:val="24"/>
          <w:highlight w:val="none"/>
          <w:u w:val="single"/>
        </w:rPr>
        <w:t xml:space="preserve">           </w:t>
      </w:r>
    </w:p>
    <w:p w14:paraId="5077E29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47BEDBF">
      <w:pPr>
        <w:shd w:val="clea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1.1.3.9 </w:t>
      </w:r>
      <w:r>
        <w:rPr>
          <w:rFonts w:hint="eastAsia" w:ascii="宋体" w:hAnsi="宋体" w:cs="宋体"/>
          <w:color w:val="auto"/>
          <w:kern w:val="0"/>
          <w:sz w:val="24"/>
          <w:highlight w:val="none"/>
        </w:rPr>
        <w:t>永久占地包括：</w:t>
      </w:r>
      <w:r>
        <w:rPr>
          <w:rFonts w:ascii="宋体" w:hAnsi="宋体" w:cs="宋体"/>
          <w:color w:val="auto"/>
          <w:sz w:val="24"/>
          <w:highlight w:val="none"/>
          <w:u w:val="single"/>
        </w:rPr>
        <w:t xml:space="preserve">                        </w:t>
      </w:r>
      <w:r>
        <w:rPr>
          <w:rFonts w:hint="eastAsia" w:ascii="宋体" w:hAnsi="宋体" w:cs="宋体"/>
          <w:color w:val="auto"/>
          <w:kern w:val="0"/>
          <w:sz w:val="24"/>
          <w:highlight w:val="none"/>
        </w:rPr>
        <w:t>。</w:t>
      </w:r>
    </w:p>
    <w:p w14:paraId="11C252C7">
      <w:pPr>
        <w:shd w:val="clear"/>
        <w:snapToGrid w:val="0"/>
        <w:spacing w:line="360" w:lineRule="auto"/>
        <w:ind w:firstLine="480" w:firstLineChars="200"/>
        <w:jc w:val="left"/>
        <w:rPr>
          <w:rFonts w:ascii="宋体" w:hAnsi="宋体" w:cs="宋体"/>
          <w:snapToGrid w:val="0"/>
          <w:color w:val="auto"/>
          <w:kern w:val="0"/>
          <w:sz w:val="24"/>
          <w:highlight w:val="none"/>
        </w:rPr>
      </w:pPr>
      <w:r>
        <w:rPr>
          <w:rFonts w:ascii="宋体" w:hAnsi="宋体" w:cs="宋体"/>
          <w:color w:val="auto"/>
          <w:kern w:val="0"/>
          <w:sz w:val="24"/>
          <w:highlight w:val="none"/>
        </w:rPr>
        <w:t xml:space="preserve">1.1.3.10 </w:t>
      </w:r>
      <w:r>
        <w:rPr>
          <w:rFonts w:hint="eastAsia" w:ascii="宋体" w:hAnsi="宋体" w:cs="宋体"/>
          <w:color w:val="auto"/>
          <w:kern w:val="0"/>
          <w:sz w:val="24"/>
          <w:highlight w:val="none"/>
        </w:rPr>
        <w:t>临时占地包括：</w:t>
      </w:r>
      <w:r>
        <w:rPr>
          <w:rFonts w:ascii="宋体" w:hAnsi="宋体" w:cs="宋体"/>
          <w:color w:val="auto"/>
          <w:sz w:val="24"/>
          <w:highlight w:val="none"/>
          <w:u w:val="single"/>
        </w:rPr>
        <w:t xml:space="preserve">                       </w:t>
      </w:r>
      <w:r>
        <w:rPr>
          <w:rFonts w:hint="eastAsia" w:ascii="宋体" w:hAnsi="宋体" w:cs="宋体"/>
          <w:color w:val="auto"/>
          <w:kern w:val="0"/>
          <w:sz w:val="24"/>
          <w:highlight w:val="none"/>
        </w:rPr>
        <w:t>。</w:t>
      </w:r>
    </w:p>
    <w:p w14:paraId="6EC8EFC8">
      <w:pPr>
        <w:shd w:val="clear"/>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1.3法律 </w:t>
      </w:r>
    </w:p>
    <w:p w14:paraId="2C91D0BD">
      <w:pPr>
        <w:shd w:val="clear"/>
        <w:autoSpaceDE w:val="0"/>
        <w:autoSpaceDN w:val="0"/>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p>
    <w:p w14:paraId="700CF57B">
      <w:pPr>
        <w:shd w:val="clea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72F2345">
      <w:pPr>
        <w:shd w:val="clea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1.4 </w:t>
      </w:r>
      <w:r>
        <w:rPr>
          <w:rFonts w:hint="eastAsia" w:ascii="宋体" w:hAnsi="宋体" w:cs="宋体"/>
          <w:snapToGrid w:val="0"/>
          <w:color w:val="auto"/>
          <w:kern w:val="0"/>
          <w:sz w:val="24"/>
          <w:highlight w:val="none"/>
        </w:rPr>
        <w:t>标准和规范</w:t>
      </w:r>
    </w:p>
    <w:p w14:paraId="76705AA9">
      <w:pPr>
        <w:shd w:val="clear"/>
        <w:snapToGrid w:val="0"/>
        <w:spacing w:line="360" w:lineRule="auto"/>
        <w:ind w:firstLine="480" w:firstLineChars="200"/>
        <w:rPr>
          <w:rFonts w:ascii="宋体" w:hAnsi="宋体"/>
          <w:b/>
          <w:snapToGrid w:val="0"/>
          <w:color w:val="auto"/>
          <w:kern w:val="0"/>
          <w:sz w:val="24"/>
          <w:highlight w:val="none"/>
          <w:u w:val="single"/>
        </w:rPr>
      </w:pPr>
      <w:r>
        <w:rPr>
          <w:rFonts w:ascii="宋体" w:hAnsi="宋体"/>
          <w:snapToGrid w:val="0"/>
          <w:color w:val="auto"/>
          <w:kern w:val="0"/>
          <w:sz w:val="24"/>
          <w:highlight w:val="none"/>
        </w:rPr>
        <w:t>1.4.1适用于工程的标准规范包括：</w:t>
      </w:r>
      <w:r>
        <w:rPr>
          <w:rFonts w:ascii="宋体" w:hAnsi="宋体"/>
          <w:b/>
          <w:snapToGrid w:val="0"/>
          <w:color w:val="auto"/>
          <w:kern w:val="0"/>
          <w:sz w:val="24"/>
          <w:highlight w:val="none"/>
          <w:u w:val="single"/>
        </w:rPr>
        <w:t xml:space="preserve">       </w:t>
      </w:r>
      <w:r>
        <w:rPr>
          <w:rFonts w:hint="eastAsia" w:ascii="Arial" w:hAnsi="Arial" w:cs="Arial"/>
          <w:snapToGrid w:val="0"/>
          <w:color w:val="auto"/>
          <w:kern w:val="0"/>
          <w:sz w:val="24"/>
          <w:highlight w:val="none"/>
          <w:u w:val="single"/>
        </w:rPr>
        <w:t>。</w:t>
      </w:r>
    </w:p>
    <w:p w14:paraId="6E02B6F9">
      <w:pPr>
        <w:shd w:val="clear"/>
        <w:snapToGrid w:val="0"/>
        <w:spacing w:line="360" w:lineRule="auto"/>
        <w:ind w:firstLine="480" w:firstLineChars="200"/>
        <w:rPr>
          <w:rFonts w:ascii="宋体" w:hAnsi="宋体"/>
          <w:snapToGrid w:val="0"/>
          <w:color w:val="auto"/>
          <w:kern w:val="0"/>
          <w:sz w:val="24"/>
          <w:highlight w:val="none"/>
          <w:u w:val="single"/>
        </w:rPr>
      </w:pPr>
      <w:r>
        <w:rPr>
          <w:rFonts w:ascii="宋体" w:hAnsi="宋体"/>
          <w:snapToGrid w:val="0"/>
          <w:color w:val="auto"/>
          <w:kern w:val="0"/>
          <w:sz w:val="24"/>
          <w:highlight w:val="none"/>
        </w:rPr>
        <w:t xml:space="preserve">1.4.2 </w:t>
      </w:r>
      <w:r>
        <w:rPr>
          <w:rFonts w:hint="eastAsia" w:ascii="宋体" w:hAnsi="宋体"/>
          <w:snapToGrid w:val="0"/>
          <w:color w:val="auto"/>
          <w:kern w:val="0"/>
          <w:sz w:val="24"/>
          <w:highlight w:val="none"/>
        </w:rPr>
        <w:t>发包人提供国外标准、规范的名称：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8247E86">
      <w:pPr>
        <w:shd w:val="clea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发包人提供国外标准、规范的份数：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B92F6DA">
      <w:pPr>
        <w:shd w:val="clea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发包人提供国外标准、规范的名称：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D29D53B">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1.4.3发包人对工程的技术标准和功能要求的特殊要求：</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23637412">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1.5 </w:t>
      </w:r>
      <w:r>
        <w:rPr>
          <w:rFonts w:hint="eastAsia" w:ascii="宋体" w:hAnsi="宋体"/>
          <w:snapToGrid w:val="0"/>
          <w:color w:val="auto"/>
          <w:kern w:val="0"/>
          <w:sz w:val="24"/>
          <w:highlight w:val="none"/>
        </w:rPr>
        <w:t>合同文件的优先顺序</w:t>
      </w:r>
    </w:p>
    <w:p w14:paraId="6E7A06F3">
      <w:pPr>
        <w:shd w:val="clear"/>
        <w:autoSpaceDE w:val="0"/>
        <w:autoSpaceDN w:val="0"/>
        <w:snapToGrid w:val="0"/>
        <w:spacing w:line="360" w:lineRule="auto"/>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合同文件组成及优先顺序为：</w:t>
      </w:r>
    </w:p>
    <w:p w14:paraId="5CF7B626">
      <w:pPr>
        <w:shd w:val="clea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1）合同协议书</w:t>
      </w:r>
      <w:r>
        <w:rPr>
          <w:rFonts w:hint="eastAsia" w:ascii="宋体" w:hAnsi="宋体"/>
          <w:b/>
          <w:snapToGrid w:val="0"/>
          <w:color w:val="auto"/>
          <w:kern w:val="0"/>
          <w:sz w:val="24"/>
          <w:highlight w:val="none"/>
        </w:rPr>
        <w:t>；</w:t>
      </w:r>
    </w:p>
    <w:p w14:paraId="4FC96560">
      <w:pPr>
        <w:shd w:val="clea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2）成交通知书（或项目发承包基本情况表）</w:t>
      </w:r>
      <w:r>
        <w:rPr>
          <w:rFonts w:hint="eastAsia" w:ascii="宋体" w:hAnsi="宋体"/>
          <w:b/>
          <w:snapToGrid w:val="0"/>
          <w:color w:val="auto"/>
          <w:kern w:val="0"/>
          <w:sz w:val="24"/>
          <w:highlight w:val="none"/>
        </w:rPr>
        <w:t>；</w:t>
      </w:r>
    </w:p>
    <w:p w14:paraId="064D1787">
      <w:pPr>
        <w:shd w:val="clea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3）磋商响应文件及磋商记录（如果有）</w:t>
      </w:r>
      <w:r>
        <w:rPr>
          <w:rFonts w:hint="eastAsia" w:ascii="宋体" w:hAnsi="宋体"/>
          <w:b/>
          <w:snapToGrid w:val="0"/>
          <w:color w:val="auto"/>
          <w:kern w:val="0"/>
          <w:sz w:val="24"/>
          <w:highlight w:val="none"/>
        </w:rPr>
        <w:t>；</w:t>
      </w:r>
    </w:p>
    <w:p w14:paraId="4C3A54E1">
      <w:pPr>
        <w:shd w:val="clea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4）专用合同条款及其附件</w:t>
      </w:r>
      <w:r>
        <w:rPr>
          <w:rFonts w:hint="eastAsia" w:ascii="宋体" w:hAnsi="宋体"/>
          <w:b/>
          <w:snapToGrid w:val="0"/>
          <w:color w:val="auto"/>
          <w:kern w:val="0"/>
          <w:sz w:val="24"/>
          <w:highlight w:val="none"/>
        </w:rPr>
        <w:t>；</w:t>
      </w:r>
    </w:p>
    <w:p w14:paraId="7B2BA66A">
      <w:pPr>
        <w:shd w:val="clea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5）通用合同条款</w:t>
      </w:r>
      <w:r>
        <w:rPr>
          <w:rFonts w:hint="eastAsia" w:ascii="宋体" w:hAnsi="宋体"/>
          <w:b/>
          <w:snapToGrid w:val="0"/>
          <w:color w:val="auto"/>
          <w:kern w:val="0"/>
          <w:sz w:val="24"/>
          <w:highlight w:val="none"/>
        </w:rPr>
        <w:t>；</w:t>
      </w:r>
    </w:p>
    <w:p w14:paraId="0580A1EF">
      <w:pPr>
        <w:shd w:val="clea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6）技术标准和要求</w:t>
      </w:r>
      <w:r>
        <w:rPr>
          <w:rFonts w:hint="eastAsia" w:ascii="宋体" w:hAnsi="宋体"/>
          <w:b/>
          <w:snapToGrid w:val="0"/>
          <w:color w:val="auto"/>
          <w:kern w:val="0"/>
          <w:sz w:val="24"/>
          <w:highlight w:val="none"/>
        </w:rPr>
        <w:t>；</w:t>
      </w:r>
    </w:p>
    <w:p w14:paraId="67BB91B3">
      <w:pPr>
        <w:shd w:val="clea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7）图纸（如有）</w:t>
      </w:r>
      <w:r>
        <w:rPr>
          <w:rFonts w:hint="eastAsia" w:ascii="宋体" w:hAnsi="宋体"/>
          <w:b/>
          <w:snapToGrid w:val="0"/>
          <w:color w:val="auto"/>
          <w:kern w:val="0"/>
          <w:sz w:val="24"/>
          <w:highlight w:val="none"/>
          <w:u w:val="single"/>
        </w:rPr>
        <w:t>；</w:t>
      </w:r>
    </w:p>
    <w:p w14:paraId="0F49445C">
      <w:pPr>
        <w:shd w:val="clea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8）</w:t>
      </w:r>
      <w:r>
        <w:rPr>
          <w:rFonts w:hint="eastAsia" w:ascii="宋体" w:hAnsi="宋体"/>
          <w:b/>
          <w:snapToGrid w:val="0"/>
          <w:color w:val="auto"/>
          <w:kern w:val="0"/>
          <w:sz w:val="24"/>
          <w:highlight w:val="none"/>
          <w:u w:val="single"/>
        </w:rPr>
        <w:t>最后报价、报价明细表，即：已标价工程量清单或预算书</w:t>
      </w:r>
      <w:r>
        <w:rPr>
          <w:rFonts w:hint="eastAsia" w:ascii="宋体" w:hAnsi="宋体"/>
          <w:b/>
          <w:snapToGrid w:val="0"/>
          <w:color w:val="auto"/>
          <w:kern w:val="0"/>
          <w:sz w:val="24"/>
          <w:highlight w:val="none"/>
        </w:rPr>
        <w:t>；</w:t>
      </w:r>
    </w:p>
    <w:p w14:paraId="185A7135">
      <w:pPr>
        <w:shd w:val="clea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9）其他合同文件</w:t>
      </w:r>
      <w:r>
        <w:rPr>
          <w:rFonts w:hint="eastAsia" w:ascii="宋体" w:hAnsi="宋体"/>
          <w:b/>
          <w:snapToGrid w:val="0"/>
          <w:color w:val="auto"/>
          <w:kern w:val="0"/>
          <w:sz w:val="24"/>
          <w:highlight w:val="none"/>
        </w:rPr>
        <w:t>：</w:t>
      </w:r>
    </w:p>
    <w:p w14:paraId="0006B307">
      <w:pPr>
        <w:shd w:val="clea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①施工组织设计</w:t>
      </w:r>
      <w:r>
        <w:rPr>
          <w:rFonts w:hint="eastAsia" w:ascii="宋体" w:hAnsi="宋体"/>
          <w:b/>
          <w:snapToGrid w:val="0"/>
          <w:color w:val="auto"/>
          <w:kern w:val="0"/>
          <w:sz w:val="24"/>
          <w:highlight w:val="none"/>
        </w:rPr>
        <w:t>；</w:t>
      </w:r>
    </w:p>
    <w:p w14:paraId="4606CDA9">
      <w:pPr>
        <w:shd w:val="clea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②其他：采购文件（含采购工程量清单）及采购答疑（如果有）。</w:t>
      </w:r>
      <w:r>
        <w:rPr>
          <w:rFonts w:ascii="宋体" w:hAnsi="宋体"/>
          <w:b/>
          <w:snapToGrid w:val="0"/>
          <w:color w:val="auto"/>
          <w:kern w:val="0"/>
          <w:sz w:val="24"/>
          <w:highlight w:val="none"/>
          <w:u w:val="single"/>
        </w:rPr>
        <w:t xml:space="preserve">      </w:t>
      </w:r>
    </w:p>
    <w:p w14:paraId="156618C8">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 </w:t>
      </w:r>
      <w:r>
        <w:rPr>
          <w:rFonts w:hint="eastAsia" w:ascii="宋体" w:hAnsi="宋体" w:cs="宋体"/>
          <w:color w:val="auto"/>
          <w:sz w:val="24"/>
          <w:highlight w:val="none"/>
        </w:rPr>
        <w:t>图纸和承包人文件</w:t>
      </w:r>
      <w:r>
        <w:rPr>
          <w:rFonts w:ascii="宋体" w:hAnsi="宋体" w:cs="宋体"/>
          <w:color w:val="auto"/>
          <w:sz w:val="24"/>
          <w:highlight w:val="none"/>
        </w:rPr>
        <w:tab/>
      </w:r>
    </w:p>
    <w:p w14:paraId="10E3714B">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图纸的提供</w:t>
      </w:r>
    </w:p>
    <w:p w14:paraId="7AAA86E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B22E90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9EE4E6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B3E235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1.6.4 </w:t>
      </w:r>
      <w:r>
        <w:rPr>
          <w:rFonts w:hint="eastAsia" w:ascii="宋体" w:hAnsi="宋体" w:cs="宋体"/>
          <w:color w:val="auto"/>
          <w:sz w:val="24"/>
          <w:highlight w:val="none"/>
        </w:rPr>
        <w:t>承包人文件</w:t>
      </w:r>
    </w:p>
    <w:p w14:paraId="752E487D">
      <w:pPr>
        <w:shd w:val="clea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373468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E0842F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D53D1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7BD4EE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3985667">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1.6.5 </w:t>
      </w:r>
      <w:r>
        <w:rPr>
          <w:rFonts w:hint="eastAsia" w:ascii="宋体" w:hAnsi="宋体" w:cs="宋体"/>
          <w:color w:val="auto"/>
          <w:sz w:val="24"/>
          <w:highlight w:val="none"/>
        </w:rPr>
        <w:t>现场图纸准备</w:t>
      </w:r>
    </w:p>
    <w:p w14:paraId="1F3134E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F031354">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 </w:t>
      </w:r>
      <w:r>
        <w:rPr>
          <w:rFonts w:hint="eastAsia" w:ascii="宋体" w:hAnsi="宋体" w:cs="宋体"/>
          <w:color w:val="auto"/>
          <w:sz w:val="24"/>
          <w:highlight w:val="none"/>
        </w:rPr>
        <w:t>联络</w:t>
      </w:r>
    </w:p>
    <w:p w14:paraId="6D808B8F">
      <w:pPr>
        <w:shd w:val="clea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1.7.1发包人和承包人应当在</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14:paraId="19463742">
      <w:pPr>
        <w:shd w:val="clea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1.7.2 </w:t>
      </w:r>
      <w:r>
        <w:rPr>
          <w:rFonts w:hint="eastAsia" w:ascii="宋体" w:hAnsi="宋体" w:cs="宋体"/>
          <w:color w:val="auto"/>
          <w:kern w:val="0"/>
          <w:sz w:val="24"/>
          <w:highlight w:val="none"/>
        </w:rPr>
        <w:t>发包人接收文件的地点：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13CDE10">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AA5CF8B">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AE0A8AE">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5CC637F">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47F1F31">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736FA05">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 </w:t>
      </w:r>
      <w:r>
        <w:rPr>
          <w:rFonts w:hint="eastAsia" w:ascii="宋体" w:hAnsi="宋体" w:cs="宋体"/>
          <w:color w:val="auto"/>
          <w:sz w:val="24"/>
          <w:highlight w:val="none"/>
        </w:rPr>
        <w:t>交通运输</w:t>
      </w:r>
    </w:p>
    <w:p w14:paraId="7523C81C">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469" w:name="_Toc318581155"/>
      <w:bookmarkStart w:id="470" w:name="_Toc312677986"/>
      <w:bookmarkStart w:id="471" w:name="_Toc303539100"/>
      <w:bookmarkStart w:id="472" w:name="_Toc300934943"/>
      <w:bookmarkStart w:id="473" w:name="_Toc304295521"/>
      <w:r>
        <w:rPr>
          <w:rFonts w:ascii="宋体" w:hAnsi="宋体" w:cs="宋体"/>
          <w:color w:val="auto"/>
          <w:sz w:val="24"/>
          <w:highlight w:val="none"/>
        </w:rPr>
        <w:t xml:space="preserve">.10.1 </w:t>
      </w:r>
      <w:r>
        <w:rPr>
          <w:rFonts w:hint="eastAsia" w:ascii="宋体" w:hAnsi="宋体" w:cs="宋体"/>
          <w:color w:val="auto"/>
          <w:sz w:val="24"/>
          <w:highlight w:val="none"/>
        </w:rPr>
        <w:t>出入现场的权利</w:t>
      </w:r>
    </w:p>
    <w:p w14:paraId="68B46C6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bookmarkEnd w:id="469"/>
    <w:bookmarkEnd w:id="470"/>
    <w:bookmarkEnd w:id="471"/>
    <w:bookmarkEnd w:id="472"/>
    <w:bookmarkEnd w:id="473"/>
    <w:p w14:paraId="4BE0210C">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Start w:id="474" w:name="_Toc312677987"/>
      <w:bookmarkStart w:id="475" w:name="_Toc318581156"/>
      <w:bookmarkStart w:id="476" w:name="_Toc304295522"/>
      <w:bookmarkStart w:id="477" w:name="_Toc300934944"/>
      <w:bookmarkStart w:id="478" w:name="_Toc303539101"/>
      <w:r>
        <w:rPr>
          <w:rFonts w:ascii="宋体" w:hAnsi="宋体" w:cs="宋体"/>
          <w:color w:val="auto"/>
          <w:sz w:val="24"/>
          <w:highlight w:val="none"/>
        </w:rPr>
        <w:t xml:space="preserve">.10.3 </w:t>
      </w:r>
      <w:r>
        <w:rPr>
          <w:rFonts w:hint="eastAsia" w:ascii="宋体" w:hAnsi="宋体" w:cs="宋体"/>
          <w:color w:val="auto"/>
          <w:sz w:val="24"/>
          <w:highlight w:val="none"/>
        </w:rPr>
        <w:t>场内交通</w:t>
      </w:r>
    </w:p>
    <w:p w14:paraId="45FACC07">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3273CB2">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474"/>
      <w:bookmarkEnd w:id="475"/>
      <w:bookmarkEnd w:id="476"/>
      <w:bookmarkEnd w:id="477"/>
      <w:bookmarkEnd w:id="478"/>
      <w:r>
        <w:rPr>
          <w:rFonts w:ascii="宋体" w:hAnsi="宋体" w:cs="宋体"/>
          <w:color w:val="auto"/>
          <w:sz w:val="24"/>
          <w:highlight w:val="none"/>
        </w:rPr>
        <w:t xml:space="preserve">  </w:t>
      </w:r>
      <w:bookmarkStart w:id="479" w:name="_Toc318581157"/>
    </w:p>
    <w:p w14:paraId="09A1DBC9">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1.10.4超大件和超重件的运输</w:t>
      </w:r>
    </w:p>
    <w:p w14:paraId="526E5738">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ascii="宋体" w:hAnsi="宋体" w:cs="宋体"/>
          <w:color w:val="auto"/>
          <w:sz w:val="24"/>
          <w:highlight w:val="none"/>
          <w:u w:val="single"/>
        </w:rPr>
        <w:t xml:space="preserve">              </w:t>
      </w:r>
      <w:r>
        <w:rPr>
          <w:rFonts w:hint="eastAsia" w:ascii="宋体" w:hAnsi="宋体" w:cs="宋体"/>
          <w:color w:val="auto"/>
          <w:sz w:val="24"/>
          <w:highlight w:val="none"/>
        </w:rPr>
        <w:t>承担。</w:t>
      </w:r>
    </w:p>
    <w:bookmarkEnd w:id="479"/>
    <w:p w14:paraId="2B0214CE">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知识产权</w:t>
      </w:r>
    </w:p>
    <w:p w14:paraId="7291BB86">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02FCE46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81ADB24">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1.11.2 </w:t>
      </w:r>
      <w:r>
        <w:rPr>
          <w:rFonts w:hint="eastAsia" w:ascii="宋体" w:hAnsi="宋体" w:cs="宋体"/>
          <w:color w:val="auto"/>
          <w:sz w:val="24"/>
          <w:highlight w:val="none"/>
        </w:rPr>
        <w:t>关于承包人为实施工程所编制文件的著作权的归属：</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58E45F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2ECB0B">
      <w:pPr>
        <w:shd w:val="clear"/>
        <w:snapToGrid w:val="0"/>
        <w:spacing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1.11.</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w:t>
      </w:r>
      <w:r>
        <w:rPr>
          <w:rFonts w:hint="eastAsia" w:ascii="宋体" w:hAnsi="宋体" w:cs="宋体"/>
          <w:color w:val="auto"/>
          <w:sz w:val="24"/>
          <w:highlight w:val="none"/>
        </w:rPr>
        <w:t>承包人在施工过程中所采用的专利、专有技术、技术秘密的使用费的承担方式：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94667F8">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lang w:val="en-US" w:eastAsia="zh-CN"/>
        </w:rPr>
        <w:t>4</w:t>
      </w:r>
      <w:r>
        <w:rPr>
          <w:rFonts w:ascii="宋体" w:hAnsi="宋体" w:cs="宋体"/>
          <w:color w:val="auto"/>
          <w:sz w:val="24"/>
          <w:highlight w:val="none"/>
        </w:rPr>
        <w:t>工程量清单错误的修正</w:t>
      </w:r>
    </w:p>
    <w:p w14:paraId="4F1BADC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C40213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497AAAC">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480" w:name="_Toc351203634"/>
      <w:r>
        <w:rPr>
          <w:rFonts w:ascii="宋体" w:hAnsi="宋体" w:cs="宋体"/>
          <w:b/>
          <w:color w:val="auto"/>
          <w:sz w:val="24"/>
          <w:highlight w:val="none"/>
        </w:rPr>
        <w:t>2</w:t>
      </w:r>
      <w:bookmarkStart w:id="481" w:name="_Toc296891197"/>
      <w:bookmarkStart w:id="482" w:name="_Toc296503157"/>
      <w:bookmarkStart w:id="483" w:name="_Toc296944496"/>
      <w:bookmarkStart w:id="484" w:name="_Toc292559362"/>
      <w:bookmarkStart w:id="485" w:name="_Toc297048343"/>
      <w:bookmarkStart w:id="486" w:name="_Toc292559867"/>
      <w:bookmarkStart w:id="487" w:name="_Toc297120457"/>
      <w:bookmarkStart w:id="488" w:name="_Toc296346658"/>
      <w:bookmarkStart w:id="489" w:name="_Toc296347156"/>
      <w:bookmarkStart w:id="490" w:name="_Toc296890985"/>
      <w:r>
        <w:rPr>
          <w:rFonts w:ascii="宋体" w:hAnsi="宋体" w:cs="宋体"/>
          <w:b/>
          <w:color w:val="auto"/>
          <w:sz w:val="24"/>
          <w:highlight w:val="none"/>
        </w:rPr>
        <w:t xml:space="preserve">. </w:t>
      </w:r>
      <w:r>
        <w:rPr>
          <w:rFonts w:hint="eastAsia" w:ascii="宋体" w:hAnsi="宋体" w:cs="宋体"/>
          <w:b/>
          <w:color w:val="auto"/>
          <w:sz w:val="24"/>
          <w:highlight w:val="none"/>
        </w:rPr>
        <w:t>发包人</w:t>
      </w:r>
      <w:bookmarkEnd w:id="480"/>
    </w:p>
    <w:bookmarkEnd w:id="481"/>
    <w:bookmarkEnd w:id="482"/>
    <w:bookmarkEnd w:id="483"/>
    <w:bookmarkEnd w:id="484"/>
    <w:bookmarkEnd w:id="485"/>
    <w:bookmarkEnd w:id="486"/>
    <w:bookmarkEnd w:id="487"/>
    <w:bookmarkEnd w:id="488"/>
    <w:bookmarkEnd w:id="489"/>
    <w:bookmarkEnd w:id="490"/>
    <w:p w14:paraId="48460E64">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 </w:t>
      </w:r>
      <w:r>
        <w:rPr>
          <w:rFonts w:hint="eastAsia" w:ascii="宋体" w:hAnsi="宋体" w:cs="宋体"/>
          <w:color w:val="auto"/>
          <w:sz w:val="24"/>
          <w:highlight w:val="none"/>
        </w:rPr>
        <w:t>发包人代表</w:t>
      </w:r>
    </w:p>
    <w:p w14:paraId="5E82D4E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p>
    <w:p w14:paraId="38A04E1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F72DB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CA3FDC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3FB5E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EADF95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B50AA6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70A6CB3">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C363995">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施工现场、施工条件和基础资料的提供</w:t>
      </w:r>
    </w:p>
    <w:p w14:paraId="72802FD0">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2.4.1 </w:t>
      </w:r>
      <w:r>
        <w:rPr>
          <w:rFonts w:hint="eastAsia" w:ascii="宋体" w:hAnsi="宋体" w:cs="宋体"/>
          <w:color w:val="auto"/>
          <w:sz w:val="24"/>
          <w:highlight w:val="none"/>
        </w:rPr>
        <w:t>提供施工现场</w:t>
      </w:r>
    </w:p>
    <w:p w14:paraId="011FD1D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    </w:t>
      </w:r>
      <w:r>
        <w:rPr>
          <w:rFonts w:hint="eastAsia" w:ascii="宋体" w:hAnsi="宋体" w:cs="宋体"/>
          <w:color w:val="auto"/>
          <w:sz w:val="24"/>
          <w:highlight w:val="none"/>
        </w:rPr>
        <w:t>。</w:t>
      </w:r>
    </w:p>
    <w:p w14:paraId="665E3E5F">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2.4.2 </w:t>
      </w:r>
      <w:r>
        <w:rPr>
          <w:rFonts w:hint="eastAsia" w:ascii="宋体" w:hAnsi="宋体" w:cs="宋体"/>
          <w:color w:val="auto"/>
          <w:sz w:val="24"/>
          <w:highlight w:val="none"/>
        </w:rPr>
        <w:t>提供施工条件</w:t>
      </w:r>
    </w:p>
    <w:p w14:paraId="045D45A7">
      <w:pPr>
        <w:shd w:val="clea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A03BE1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2.5 </w:t>
      </w:r>
      <w:r>
        <w:rPr>
          <w:rFonts w:hint="eastAsia" w:ascii="宋体" w:hAnsi="宋体" w:cs="宋体"/>
          <w:color w:val="auto"/>
          <w:sz w:val="24"/>
          <w:highlight w:val="none"/>
        </w:rPr>
        <w:t>资金来源证明及支付担保</w:t>
      </w:r>
    </w:p>
    <w:p w14:paraId="41A2A45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D50FF4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087E7EBC">
      <w:pPr>
        <w:shd w:val="clea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5E4B31">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491" w:name="_Toc351203635"/>
      <w:r>
        <w:rPr>
          <w:rFonts w:ascii="宋体" w:hAnsi="宋体" w:cs="宋体"/>
          <w:b/>
          <w:color w:val="auto"/>
          <w:sz w:val="24"/>
          <w:highlight w:val="none"/>
        </w:rPr>
        <w:t>3</w:t>
      </w:r>
      <w:bookmarkStart w:id="492" w:name="_Toc297048344"/>
      <w:bookmarkStart w:id="493" w:name="_Toc297120458"/>
      <w:bookmarkStart w:id="494" w:name="_Toc296346659"/>
      <w:bookmarkStart w:id="495" w:name="_Toc292559363"/>
      <w:bookmarkStart w:id="496" w:name="_Toc296347157"/>
      <w:bookmarkStart w:id="497" w:name="_Toc296890986"/>
      <w:bookmarkStart w:id="498" w:name="_Toc296944497"/>
      <w:bookmarkStart w:id="499" w:name="_Toc292559868"/>
      <w:bookmarkStart w:id="500" w:name="_Toc296503158"/>
      <w:bookmarkStart w:id="501" w:name="_Toc296891198"/>
      <w:r>
        <w:rPr>
          <w:rFonts w:ascii="宋体" w:hAnsi="宋体" w:cs="宋体"/>
          <w:b/>
          <w:color w:val="auto"/>
          <w:sz w:val="24"/>
          <w:highlight w:val="none"/>
        </w:rPr>
        <w:t xml:space="preserve">. </w:t>
      </w:r>
      <w:r>
        <w:rPr>
          <w:rFonts w:hint="eastAsia" w:ascii="宋体" w:hAnsi="宋体" w:cs="宋体"/>
          <w:b/>
          <w:color w:val="auto"/>
          <w:sz w:val="24"/>
          <w:highlight w:val="none"/>
        </w:rPr>
        <w:t>承包人</w:t>
      </w:r>
      <w:bookmarkEnd w:id="491"/>
    </w:p>
    <w:bookmarkEnd w:id="492"/>
    <w:bookmarkEnd w:id="493"/>
    <w:bookmarkEnd w:id="494"/>
    <w:bookmarkEnd w:id="495"/>
    <w:bookmarkEnd w:id="496"/>
    <w:bookmarkEnd w:id="497"/>
    <w:bookmarkEnd w:id="498"/>
    <w:bookmarkEnd w:id="499"/>
    <w:bookmarkEnd w:id="500"/>
    <w:bookmarkEnd w:id="501"/>
    <w:p w14:paraId="00EC2A47">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 </w:t>
      </w:r>
      <w:r>
        <w:rPr>
          <w:rFonts w:hint="eastAsia" w:ascii="宋体" w:hAnsi="宋体" w:cs="宋体"/>
          <w:color w:val="auto"/>
          <w:sz w:val="24"/>
          <w:highlight w:val="none"/>
        </w:rPr>
        <w:t>承包人的一般义务</w:t>
      </w:r>
    </w:p>
    <w:p w14:paraId="1010BD5D">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9）</w:t>
      </w:r>
      <w:r>
        <w:rPr>
          <w:rFonts w:hint="eastAsia" w:ascii="宋体" w:hAnsi="宋体" w:cs="宋体"/>
          <w:color w:val="auto"/>
          <w:sz w:val="24"/>
          <w:highlight w:val="none"/>
        </w:rPr>
        <w:t>承包人提交的竣工资料的内容：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3CE0D3">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D85857D">
      <w:pPr>
        <w:shd w:val="clea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8681B3E">
      <w:pPr>
        <w:shd w:val="clea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BAA9B71">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119F0F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10）承包人应履行的其他义务：</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A478C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 </w:t>
      </w:r>
      <w:r>
        <w:rPr>
          <w:rFonts w:hint="eastAsia" w:ascii="宋体" w:hAnsi="宋体" w:cs="宋体"/>
          <w:color w:val="auto"/>
          <w:sz w:val="24"/>
          <w:highlight w:val="none"/>
        </w:rPr>
        <w:t>项目经理</w:t>
      </w:r>
    </w:p>
    <w:p w14:paraId="360B8C4A">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 xml:space="preserve">3.2.1 </w:t>
      </w:r>
      <w:r>
        <w:rPr>
          <w:rFonts w:hint="eastAsia" w:ascii="宋体" w:hAnsi="宋体" w:cs="宋体"/>
          <w:color w:val="auto"/>
          <w:sz w:val="24"/>
          <w:highlight w:val="none"/>
        </w:rPr>
        <w:t>项目经理：</w:t>
      </w:r>
    </w:p>
    <w:p w14:paraId="1F0E207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9A1BCB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2A29BE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618240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8116BA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880A1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E4B52E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F6AE2E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A44AC5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58922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FC4657">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B7EE854">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66E56895">
      <w:pPr>
        <w:shd w:val="clea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BADA85">
      <w:pPr>
        <w:shd w:val="clea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3.2.3 </w:t>
      </w:r>
      <w:r>
        <w:rPr>
          <w:rFonts w:hint="eastAsia" w:ascii="宋体" w:hAnsi="宋体" w:cs="宋体"/>
          <w:color w:val="auto"/>
          <w:sz w:val="24"/>
          <w:highlight w:val="none"/>
        </w:rPr>
        <w:t>承包人擅自更换项目经理的违约责任：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7D4A6575">
      <w:pPr>
        <w:shd w:val="clea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3.2.4 承包人无正当理由拒绝更换项目经理的违约责任：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384DE79">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 </w:t>
      </w:r>
      <w:r>
        <w:rPr>
          <w:rFonts w:hint="eastAsia" w:ascii="宋体" w:hAnsi="宋体" w:cs="宋体"/>
          <w:color w:val="auto"/>
          <w:sz w:val="24"/>
          <w:highlight w:val="none"/>
        </w:rPr>
        <w:t>承包人人员</w:t>
      </w:r>
    </w:p>
    <w:p w14:paraId="7459AF4E">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3.3.1 </w:t>
      </w:r>
      <w:r>
        <w:rPr>
          <w:rFonts w:hint="eastAsia" w:ascii="宋体" w:hAnsi="宋体" w:cs="宋体"/>
          <w:color w:val="auto"/>
          <w:sz w:val="24"/>
          <w:highlight w:val="none"/>
        </w:rPr>
        <w:t>承包人提交项目管理机构及施工现场管理人员安排报告的期限：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5B52E22">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3.3.3 </w:t>
      </w:r>
      <w:r>
        <w:rPr>
          <w:rFonts w:hint="eastAsia" w:ascii="宋体" w:hAnsi="宋体" w:cs="宋体"/>
          <w:color w:val="auto"/>
          <w:sz w:val="24"/>
          <w:highlight w:val="none"/>
        </w:rPr>
        <w:t>承包人无正当理由拒绝撤换主要施工管理人员的违约责任：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8AFA6C9">
      <w:pPr>
        <w:shd w:val="clea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3.3.4 </w:t>
      </w:r>
      <w:r>
        <w:rPr>
          <w:rFonts w:hint="eastAsia" w:ascii="宋体" w:hAnsi="宋体" w:cs="宋体"/>
          <w:color w:val="auto"/>
          <w:sz w:val="24"/>
          <w:highlight w:val="none"/>
        </w:rPr>
        <w:t>承包人主要施工管理人员离开施工现场的批准要求：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CE9E6F0">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3.3.5承包人擅自更换主要施工管理人员的违约责任：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A0332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45FD40">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bookmarkStart w:id="502" w:name="_Toc297048345"/>
      <w:bookmarkStart w:id="503" w:name="_Toc297216151"/>
      <w:bookmarkStart w:id="504" w:name="_Toc296944498"/>
      <w:bookmarkStart w:id="505" w:name="_Toc292559869"/>
      <w:bookmarkStart w:id="506" w:name="_Toc312677988"/>
      <w:bookmarkStart w:id="507" w:name="_Toc296890987"/>
      <w:bookmarkStart w:id="508" w:name="_Toc292559364"/>
      <w:bookmarkStart w:id="509" w:name="_Toc303539102"/>
      <w:bookmarkStart w:id="510" w:name="_Toc296891199"/>
      <w:bookmarkStart w:id="511" w:name="_Toc296347158"/>
      <w:bookmarkStart w:id="512" w:name="_Toc300934945"/>
      <w:bookmarkStart w:id="513" w:name="_Toc297120459"/>
      <w:bookmarkStart w:id="514" w:name="_Toc296346660"/>
      <w:bookmarkStart w:id="515" w:name="_Toc296503159"/>
      <w:bookmarkStart w:id="516" w:name="_Toc304295523"/>
      <w:bookmarkStart w:id="517" w:name="_Toc297123492"/>
      <w:r>
        <w:rPr>
          <w:rFonts w:ascii="宋体" w:hAnsi="宋体" w:cs="宋体"/>
          <w:color w:val="auto"/>
          <w:sz w:val="24"/>
          <w:highlight w:val="none"/>
        </w:rPr>
        <w:t xml:space="preserve">.5 </w:t>
      </w:r>
      <w:r>
        <w:rPr>
          <w:rFonts w:hint="eastAsia" w:ascii="宋体" w:hAnsi="宋体" w:cs="宋体"/>
          <w:color w:val="auto"/>
          <w:sz w:val="24"/>
          <w:highlight w:val="none"/>
        </w:rPr>
        <w:t>分包</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433EAF0E">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bookmarkStart w:id="518" w:name="_Toc296890988"/>
      <w:bookmarkStart w:id="519" w:name="_Toc296503160"/>
      <w:bookmarkStart w:id="520" w:name="_Toc296347159"/>
      <w:bookmarkStart w:id="521" w:name="_Toc303539103"/>
      <w:bookmarkStart w:id="522" w:name="_Toc296944499"/>
      <w:bookmarkStart w:id="523" w:name="_Toc304295524"/>
      <w:bookmarkStart w:id="524" w:name="_Toc296891200"/>
      <w:bookmarkStart w:id="525" w:name="_Toc292559870"/>
      <w:bookmarkStart w:id="526" w:name="_Toc300934946"/>
      <w:bookmarkStart w:id="527" w:name="_Toc297216152"/>
      <w:bookmarkStart w:id="528" w:name="_Toc292559365"/>
      <w:bookmarkStart w:id="529" w:name="_Toc297120460"/>
      <w:bookmarkStart w:id="530" w:name="_Toc297123493"/>
      <w:bookmarkStart w:id="531" w:name="_Toc296346661"/>
      <w:bookmarkStart w:id="532" w:name="_Toc297048346"/>
      <w:bookmarkStart w:id="533" w:name="_Toc318581158"/>
      <w:bookmarkStart w:id="534" w:name="_Toc312677989"/>
      <w:r>
        <w:rPr>
          <w:rFonts w:ascii="宋体" w:hAnsi="宋体" w:cs="宋体"/>
          <w:color w:val="auto"/>
          <w:sz w:val="24"/>
          <w:highlight w:val="none"/>
        </w:rPr>
        <w:t xml:space="preserve">.5.1 </w:t>
      </w:r>
      <w:r>
        <w:rPr>
          <w:rFonts w:hint="eastAsia" w:ascii="宋体" w:hAnsi="宋体" w:cs="宋体"/>
          <w:color w:val="auto"/>
          <w:sz w:val="24"/>
          <w:highlight w:val="none"/>
        </w:rPr>
        <w:t>分包的一般约定</w:t>
      </w:r>
    </w:p>
    <w:p w14:paraId="205C73E8">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0B00ECA">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Start w:id="535" w:name="_Toc296890989"/>
      <w:bookmarkStart w:id="536" w:name="_Toc296891201"/>
      <w:bookmarkStart w:id="537" w:name="_Toc304295525"/>
      <w:bookmarkStart w:id="538" w:name="_Toc303539104"/>
      <w:bookmarkStart w:id="539" w:name="_Toc297216153"/>
      <w:bookmarkStart w:id="540" w:name="_Toc297123494"/>
      <w:bookmarkStart w:id="541" w:name="_Toc296347160"/>
      <w:bookmarkStart w:id="542" w:name="_Toc296944500"/>
      <w:bookmarkStart w:id="543" w:name="_Toc300934947"/>
      <w:bookmarkStart w:id="544" w:name="_Toc297120461"/>
      <w:bookmarkStart w:id="545" w:name="_Toc296346662"/>
      <w:bookmarkStart w:id="546" w:name="_Toc297048347"/>
      <w:bookmarkStart w:id="547" w:name="_Toc296503161"/>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2B29E43C">
      <w:pPr>
        <w:shd w:val="clea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3</w:t>
      </w:r>
      <w:bookmarkStart w:id="548" w:name="_Toc312677990"/>
      <w:bookmarkStart w:id="549" w:name="_Toc318581159"/>
      <w:r>
        <w:rPr>
          <w:rFonts w:ascii="宋体" w:hAnsi="宋体" w:cs="宋体"/>
          <w:color w:val="auto"/>
          <w:sz w:val="24"/>
          <w:highlight w:val="none"/>
        </w:rPr>
        <w:t>.5.2分包的确定</w:t>
      </w:r>
    </w:p>
    <w:p w14:paraId="2DB80EF3">
      <w:pPr>
        <w:shd w:val="clea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64F258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其他关于分包的约定：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AEC8F8F">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3.5.4 </w:t>
      </w:r>
      <w:r>
        <w:rPr>
          <w:rFonts w:hint="eastAsia" w:ascii="宋体" w:hAnsi="宋体" w:cs="宋体"/>
          <w:color w:val="auto"/>
          <w:sz w:val="24"/>
          <w:highlight w:val="none"/>
        </w:rPr>
        <w:t>分包合同价款</w:t>
      </w:r>
    </w:p>
    <w:p w14:paraId="50D6225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548"/>
    <w:bookmarkEnd w:id="549"/>
    <w:p w14:paraId="0A54B54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3.6 </w:t>
      </w:r>
      <w:r>
        <w:rPr>
          <w:rFonts w:hint="eastAsia" w:ascii="宋体" w:hAnsi="宋体" w:cs="宋体"/>
          <w:color w:val="auto"/>
          <w:sz w:val="24"/>
          <w:highlight w:val="none"/>
        </w:rPr>
        <w:t>工程照管与成品、半成品保护</w:t>
      </w:r>
    </w:p>
    <w:p w14:paraId="3D7F3696">
      <w:pPr>
        <w:shd w:val="clea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C5E6F0">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 </w:t>
      </w:r>
      <w:r>
        <w:rPr>
          <w:rFonts w:hint="eastAsia" w:ascii="宋体" w:hAnsi="宋体" w:cs="宋体"/>
          <w:color w:val="auto"/>
          <w:sz w:val="24"/>
          <w:highlight w:val="none"/>
        </w:rPr>
        <w:t>履约担保</w:t>
      </w:r>
    </w:p>
    <w:p w14:paraId="205F5FB4">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F2E4A4E">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承包人提供履约担保的形式、金额及期限的：</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70D4853">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550" w:name="_Toc351203636"/>
      <w:r>
        <w:rPr>
          <w:rFonts w:ascii="宋体" w:hAnsi="宋体" w:cs="宋体"/>
          <w:b/>
          <w:color w:val="auto"/>
          <w:sz w:val="24"/>
          <w:highlight w:val="none"/>
        </w:rPr>
        <w:t>4</w:t>
      </w:r>
      <w:bookmarkStart w:id="551" w:name="_Toc297120462"/>
      <w:bookmarkStart w:id="552" w:name="_Toc296347161"/>
      <w:bookmarkStart w:id="553" w:name="_Toc296503162"/>
      <w:bookmarkStart w:id="554" w:name="_Toc297048348"/>
      <w:bookmarkStart w:id="555" w:name="_Toc296890990"/>
      <w:bookmarkStart w:id="556" w:name="_Toc292559366"/>
      <w:bookmarkStart w:id="557" w:name="_Toc296346663"/>
      <w:bookmarkStart w:id="558" w:name="_Toc292559871"/>
      <w:bookmarkStart w:id="559" w:name="_Toc267251413"/>
      <w:bookmarkStart w:id="560" w:name="_Toc296891202"/>
      <w:bookmarkStart w:id="561" w:name="_Toc296944501"/>
      <w:r>
        <w:rPr>
          <w:rFonts w:ascii="宋体" w:hAnsi="宋体" w:cs="宋体"/>
          <w:b/>
          <w:color w:val="auto"/>
          <w:sz w:val="24"/>
          <w:highlight w:val="none"/>
        </w:rPr>
        <w:t xml:space="preserve">. </w:t>
      </w:r>
      <w:r>
        <w:rPr>
          <w:rFonts w:hint="eastAsia" w:ascii="宋体" w:hAnsi="宋体" w:cs="宋体"/>
          <w:b/>
          <w:color w:val="auto"/>
          <w:sz w:val="24"/>
          <w:highlight w:val="none"/>
        </w:rPr>
        <w:t>监</w:t>
      </w:r>
      <w:bookmarkEnd w:id="551"/>
      <w:bookmarkEnd w:id="552"/>
      <w:bookmarkEnd w:id="553"/>
      <w:bookmarkEnd w:id="554"/>
      <w:bookmarkEnd w:id="555"/>
      <w:bookmarkEnd w:id="556"/>
      <w:bookmarkEnd w:id="557"/>
      <w:bookmarkEnd w:id="558"/>
      <w:bookmarkEnd w:id="559"/>
      <w:bookmarkEnd w:id="560"/>
      <w:bookmarkEnd w:id="561"/>
      <w:r>
        <w:rPr>
          <w:rFonts w:hint="eastAsia" w:ascii="宋体" w:hAnsi="宋体" w:cs="宋体"/>
          <w:b/>
          <w:color w:val="auto"/>
          <w:sz w:val="24"/>
          <w:highlight w:val="none"/>
        </w:rPr>
        <w:t>理人</w:t>
      </w:r>
      <w:bookmarkEnd w:id="550"/>
    </w:p>
    <w:p w14:paraId="5FBDF42B">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4.1监理人的一般规定</w:t>
      </w:r>
    </w:p>
    <w:p w14:paraId="39282B10">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533C1FD">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629410E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89808EE">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 </w:t>
      </w:r>
      <w:r>
        <w:rPr>
          <w:rFonts w:hint="eastAsia" w:ascii="宋体" w:hAnsi="宋体" w:cs="宋体"/>
          <w:color w:val="auto"/>
          <w:sz w:val="24"/>
          <w:highlight w:val="none"/>
        </w:rPr>
        <w:t>监理人员</w:t>
      </w:r>
    </w:p>
    <w:p w14:paraId="421206A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14:paraId="575916C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33B42D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9742D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0C50CA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907E0F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2C60E4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293356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648430C">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 </w:t>
      </w:r>
      <w:r>
        <w:rPr>
          <w:rFonts w:hint="eastAsia" w:ascii="宋体" w:hAnsi="宋体" w:cs="宋体"/>
          <w:color w:val="auto"/>
          <w:sz w:val="24"/>
          <w:highlight w:val="none"/>
        </w:rPr>
        <w:t>商定或确定</w:t>
      </w:r>
    </w:p>
    <w:p w14:paraId="0171A1AA">
      <w:pPr>
        <w:shd w:val="clear"/>
        <w:snapToGrid w:val="0"/>
        <w:spacing w:line="360" w:lineRule="auto"/>
        <w:ind w:firstLine="480" w:firstLineChars="200"/>
        <w:rPr>
          <w:rFonts w:ascii="宋体" w:hAnsi="宋体" w:cs="宋体"/>
          <w:color w:val="auto"/>
          <w:sz w:val="24"/>
          <w:highlight w:val="none"/>
        </w:rPr>
      </w:pPr>
      <w:bookmarkStart w:id="562" w:name="_Toc267251418"/>
      <w:r>
        <w:rPr>
          <w:rFonts w:hint="eastAsia" w:ascii="宋体" w:hAnsi="宋体" w:cs="宋体"/>
          <w:color w:val="auto"/>
          <w:sz w:val="24"/>
          <w:highlight w:val="none"/>
        </w:rPr>
        <w:t>在发包人和承包人不能通过协商达成一致意见时，发包人授权监理人对以下事项进行确定：</w:t>
      </w:r>
    </w:p>
    <w:p w14:paraId="0B8EA0A1">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3C50032">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DBBB61F">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7AF9BB5">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563" w:name="_Toc351203637"/>
      <w:r>
        <w:rPr>
          <w:rFonts w:ascii="宋体" w:hAnsi="宋体" w:cs="宋体"/>
          <w:b/>
          <w:color w:val="auto"/>
          <w:sz w:val="24"/>
          <w:highlight w:val="none"/>
        </w:rPr>
        <w:t>5</w:t>
      </w:r>
      <w:bookmarkEnd w:id="562"/>
      <w:bookmarkStart w:id="564" w:name="_Toc296503163"/>
      <w:bookmarkStart w:id="565" w:name="_Toc296346664"/>
      <w:bookmarkStart w:id="566" w:name="_Toc296890991"/>
      <w:bookmarkStart w:id="567" w:name="_Toc296347162"/>
      <w:bookmarkStart w:id="568" w:name="_Toc296944502"/>
      <w:bookmarkStart w:id="569" w:name="_Toc297048349"/>
      <w:bookmarkStart w:id="570" w:name="_Toc292559872"/>
      <w:bookmarkStart w:id="571" w:name="_Toc292559367"/>
      <w:bookmarkStart w:id="572" w:name="_Toc297120463"/>
      <w:bookmarkStart w:id="573" w:name="_Toc296891203"/>
      <w:r>
        <w:rPr>
          <w:rFonts w:ascii="宋体" w:hAnsi="宋体" w:cs="宋体"/>
          <w:b/>
          <w:color w:val="auto"/>
          <w:sz w:val="24"/>
          <w:highlight w:val="none"/>
        </w:rPr>
        <w:t xml:space="preserve">. </w:t>
      </w:r>
      <w:r>
        <w:rPr>
          <w:rFonts w:hint="eastAsia" w:ascii="宋体" w:hAnsi="宋体" w:cs="宋体"/>
          <w:b/>
          <w:color w:val="auto"/>
          <w:sz w:val="24"/>
          <w:highlight w:val="none"/>
        </w:rPr>
        <w:t>工程质量</w:t>
      </w:r>
      <w:bookmarkEnd w:id="563"/>
    </w:p>
    <w:p w14:paraId="4D890178">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5.1 </w:t>
      </w:r>
      <w:r>
        <w:rPr>
          <w:rFonts w:hint="eastAsia" w:ascii="宋体" w:hAnsi="宋体" w:cs="宋体"/>
          <w:color w:val="auto"/>
          <w:sz w:val="24"/>
          <w:highlight w:val="none"/>
        </w:rPr>
        <w:t>质量要求</w:t>
      </w:r>
    </w:p>
    <w:p w14:paraId="23A7D2B2">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w:t>
      </w:r>
      <w:bookmarkStart w:id="574" w:name="_Toc303539106"/>
      <w:bookmarkStart w:id="575" w:name="_Toc318581164"/>
      <w:bookmarkStart w:id="576" w:name="_Toc297216155"/>
      <w:bookmarkStart w:id="577" w:name="_Toc300934949"/>
      <w:bookmarkStart w:id="578" w:name="_Toc297123496"/>
      <w:bookmarkStart w:id="579" w:name="_Toc312677997"/>
      <w:bookmarkStart w:id="580" w:name="_Toc304295527"/>
      <w:r>
        <w:rPr>
          <w:rFonts w:ascii="宋体" w:hAnsi="宋体" w:cs="宋体"/>
          <w:color w:val="auto"/>
          <w:sz w:val="24"/>
          <w:highlight w:val="none"/>
        </w:rPr>
        <w:t xml:space="preserve">.1.1 </w:t>
      </w:r>
      <w:r>
        <w:rPr>
          <w:rFonts w:hint="eastAsia" w:ascii="宋体" w:hAnsi="宋体" w:cs="宋体"/>
          <w:color w:val="auto"/>
          <w:sz w:val="24"/>
          <w:highlight w:val="none"/>
        </w:rPr>
        <w:t>特殊质量标准和要求：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C613A3E">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关于工程奖项的约定：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725067D">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 </w:t>
      </w:r>
      <w:r>
        <w:rPr>
          <w:rFonts w:hint="eastAsia" w:ascii="宋体" w:hAnsi="宋体" w:cs="宋体"/>
          <w:color w:val="auto"/>
          <w:sz w:val="24"/>
          <w:highlight w:val="none"/>
        </w:rPr>
        <w:t>隐蔽工程检查</w:t>
      </w:r>
    </w:p>
    <w:p w14:paraId="0F459EE2">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5.3.2承包人提前通知监理人隐蔽工程检查的期限的约定：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767D9B2">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397D8B54">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ascii="宋体" w:hAnsi="宋体" w:cs="宋体"/>
          <w:color w:val="auto"/>
          <w:sz w:val="24"/>
          <w:highlight w:val="none"/>
          <w:u w:val="single"/>
        </w:rPr>
        <w:t xml:space="preserve">         </w:t>
      </w:r>
      <w:r>
        <w:rPr>
          <w:rFonts w:hint="eastAsia" w:ascii="宋体" w:hAnsi="宋体" w:cs="宋体"/>
          <w:color w:val="auto"/>
          <w:sz w:val="24"/>
          <w:highlight w:val="none"/>
        </w:rPr>
        <w:t>小时。</w:t>
      </w:r>
    </w:p>
    <w:p w14:paraId="74574B86">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581" w:name="_Toc351203638"/>
      <w:r>
        <w:rPr>
          <w:rFonts w:ascii="宋体" w:hAnsi="宋体" w:cs="宋体"/>
          <w:b/>
          <w:color w:val="auto"/>
          <w:sz w:val="24"/>
          <w:highlight w:val="none"/>
        </w:rPr>
        <w:t xml:space="preserve">6. </w:t>
      </w:r>
      <w:r>
        <w:rPr>
          <w:rFonts w:hint="eastAsia" w:ascii="宋体" w:hAnsi="宋体" w:cs="宋体"/>
          <w:b/>
          <w:color w:val="auto"/>
          <w:sz w:val="24"/>
          <w:highlight w:val="none"/>
        </w:rPr>
        <w:t>安全文明施工与环境保护</w:t>
      </w:r>
      <w:bookmarkEnd w:id="581"/>
    </w:p>
    <w:p w14:paraId="6D007E67">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6.1安全文明施工</w:t>
      </w:r>
    </w:p>
    <w:p w14:paraId="01D2D3E1">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6.1.1 项目安全生产的达标目标及相应事项的约定：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14FBFB5">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6.1.4 </w:t>
      </w:r>
      <w:r>
        <w:rPr>
          <w:rFonts w:hint="eastAsia" w:ascii="宋体" w:hAnsi="宋体" w:cs="宋体"/>
          <w:color w:val="auto"/>
          <w:sz w:val="24"/>
          <w:highlight w:val="none"/>
        </w:rPr>
        <w:t>关于治安保卫的特别约定：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758DF6">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E663134">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6.1.5 </w:t>
      </w:r>
      <w:r>
        <w:rPr>
          <w:rFonts w:hint="eastAsia" w:ascii="宋体" w:hAnsi="宋体" w:cs="宋体"/>
          <w:color w:val="auto"/>
          <w:sz w:val="24"/>
          <w:highlight w:val="none"/>
        </w:rPr>
        <w:t>文明施工</w:t>
      </w:r>
    </w:p>
    <w:p w14:paraId="4F7D0605">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合同当事人对文明施工的要求：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A1929B">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6.1.6 </w:t>
      </w:r>
      <w:r>
        <w:rPr>
          <w:rFonts w:hint="eastAsia" w:ascii="宋体" w:hAnsi="宋体" w:cs="宋体"/>
          <w:color w:val="auto"/>
          <w:sz w:val="24"/>
          <w:highlight w:val="none"/>
        </w:rPr>
        <w:t>关于安全文明施工费支付比例和支付期限的约定：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574"/>
    <w:bookmarkEnd w:id="575"/>
    <w:bookmarkEnd w:id="576"/>
    <w:bookmarkEnd w:id="577"/>
    <w:bookmarkEnd w:id="578"/>
    <w:bookmarkEnd w:id="579"/>
    <w:bookmarkEnd w:id="580"/>
    <w:p w14:paraId="3EBD2817">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582" w:name="_Toc351203639"/>
      <w:r>
        <w:rPr>
          <w:rFonts w:ascii="宋体" w:hAnsi="宋体" w:cs="宋体"/>
          <w:b/>
          <w:color w:val="auto"/>
          <w:sz w:val="24"/>
          <w:highlight w:val="none"/>
        </w:rPr>
        <w:t xml:space="preserve">7. </w:t>
      </w:r>
      <w:r>
        <w:rPr>
          <w:rFonts w:hint="eastAsia" w:ascii="宋体" w:hAnsi="宋体" w:cs="宋体"/>
          <w:b/>
          <w:color w:val="auto"/>
          <w:sz w:val="24"/>
          <w:highlight w:val="none"/>
        </w:rPr>
        <w:t>工期和进度</w:t>
      </w:r>
      <w:bookmarkEnd w:id="582"/>
    </w:p>
    <w:p w14:paraId="1B2C0C7E">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7.1 </w:t>
      </w:r>
      <w:r>
        <w:rPr>
          <w:rFonts w:hint="eastAsia" w:ascii="宋体" w:hAnsi="宋体" w:cs="宋体"/>
          <w:color w:val="auto"/>
          <w:sz w:val="24"/>
          <w:highlight w:val="none"/>
        </w:rPr>
        <w:t>施工组织设计</w:t>
      </w:r>
    </w:p>
    <w:p w14:paraId="4B8F4E28">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7.1.1 </w:t>
      </w:r>
      <w:r>
        <w:rPr>
          <w:rFonts w:hint="eastAsia" w:ascii="宋体" w:hAnsi="宋体" w:cs="宋体"/>
          <w:color w:val="auto"/>
          <w:sz w:val="24"/>
          <w:highlight w:val="none"/>
        </w:rPr>
        <w:t>合</w:t>
      </w:r>
      <w:r>
        <w:rPr>
          <w:rFonts w:hint="eastAsia" w:ascii="宋体" w:hAnsi="宋体" w:cs="宋体"/>
          <w:color w:val="auto"/>
          <w:kern w:val="0"/>
          <w:sz w:val="24"/>
          <w:highlight w:val="none"/>
        </w:rPr>
        <w:t>同当事人约定的施工组织设计应包括的其他内容：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3BA08D5">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34FF63D5">
      <w:pPr>
        <w:shd w:val="clea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承包人提交详细施工组织设计的期限的约定：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4F8F56F">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DEA514">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583" w:name="_Toc312677479"/>
      <w:bookmarkStart w:id="584" w:name="_Toc297216173"/>
      <w:bookmarkStart w:id="585" w:name="_Toc312678005"/>
      <w:bookmarkStart w:id="586" w:name="_Toc300934966"/>
      <w:bookmarkStart w:id="587" w:name="_Toc303539123"/>
      <w:bookmarkStart w:id="588" w:name="_Toc304295541"/>
      <w:bookmarkStart w:id="589" w:name="_Toc297123514"/>
      <w:r>
        <w:rPr>
          <w:rFonts w:ascii="宋体" w:hAnsi="宋体" w:cs="宋体"/>
          <w:color w:val="auto"/>
          <w:sz w:val="24"/>
          <w:highlight w:val="none"/>
        </w:rPr>
        <w:t xml:space="preserve">.2 </w:t>
      </w:r>
      <w:r>
        <w:rPr>
          <w:rFonts w:hint="eastAsia" w:ascii="宋体" w:hAnsi="宋体" w:cs="宋体"/>
          <w:color w:val="auto"/>
          <w:sz w:val="24"/>
          <w:highlight w:val="none"/>
        </w:rPr>
        <w:t>施工进度计划</w:t>
      </w:r>
    </w:p>
    <w:p w14:paraId="2577E538">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7.2.2 </w:t>
      </w:r>
      <w:r>
        <w:rPr>
          <w:rFonts w:hint="eastAsia" w:ascii="宋体" w:hAnsi="宋体" w:cs="宋体"/>
          <w:color w:val="auto"/>
          <w:sz w:val="24"/>
          <w:highlight w:val="none"/>
        </w:rPr>
        <w:t>施工进度计划的修订</w:t>
      </w:r>
    </w:p>
    <w:p w14:paraId="060B1486">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84CEB8">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7.3 </w:t>
      </w:r>
      <w:r>
        <w:rPr>
          <w:rFonts w:hint="eastAsia" w:ascii="宋体" w:hAnsi="宋体" w:cs="宋体"/>
          <w:color w:val="auto"/>
          <w:sz w:val="24"/>
          <w:highlight w:val="none"/>
        </w:rPr>
        <w:t>开工</w:t>
      </w:r>
    </w:p>
    <w:p w14:paraId="5E0DAE9F">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7.3.1 </w:t>
      </w:r>
      <w:r>
        <w:rPr>
          <w:rFonts w:hint="eastAsia" w:ascii="宋体" w:hAnsi="宋体" w:cs="宋体"/>
          <w:color w:val="auto"/>
          <w:sz w:val="24"/>
          <w:highlight w:val="none"/>
        </w:rPr>
        <w:t>开工准备</w:t>
      </w:r>
    </w:p>
    <w:p w14:paraId="3D191B6D">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EEDC1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26328E3">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4D7745">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7.3.2开工通知</w:t>
      </w:r>
    </w:p>
    <w:p w14:paraId="258545A5">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天内发出开工通知的，承包人有权提出价格调整要求，或者解除合同。</w:t>
      </w:r>
    </w:p>
    <w:bookmarkEnd w:id="583"/>
    <w:bookmarkEnd w:id="584"/>
    <w:bookmarkEnd w:id="585"/>
    <w:bookmarkEnd w:id="586"/>
    <w:bookmarkEnd w:id="587"/>
    <w:bookmarkEnd w:id="588"/>
    <w:bookmarkEnd w:id="589"/>
    <w:p w14:paraId="31D5F4F1">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7.4 </w:t>
      </w:r>
      <w:r>
        <w:rPr>
          <w:rFonts w:hint="eastAsia" w:ascii="宋体" w:hAnsi="宋体" w:cs="宋体"/>
          <w:color w:val="auto"/>
          <w:sz w:val="24"/>
          <w:highlight w:val="none"/>
        </w:rPr>
        <w:t>测量放线</w:t>
      </w:r>
    </w:p>
    <w:p w14:paraId="491900B1">
      <w:pPr>
        <w:shd w:val="clea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7.4.1发包人通过监理人向承包人提供测量基准点、基准线和水准点及其书面资料的期限：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06E3CA">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590" w:name="_Toc312677484"/>
      <w:bookmarkStart w:id="591" w:name="_Toc304295546"/>
      <w:bookmarkStart w:id="592" w:name="_Toc300934968"/>
      <w:bookmarkStart w:id="593" w:name="_Toc297123516"/>
      <w:bookmarkStart w:id="594" w:name="_Toc303539125"/>
      <w:bookmarkStart w:id="595" w:name="_Toc297216175"/>
      <w:bookmarkStart w:id="596" w:name="_Toc312678010"/>
      <w:r>
        <w:rPr>
          <w:rFonts w:ascii="宋体" w:hAnsi="宋体" w:cs="宋体"/>
          <w:color w:val="auto"/>
          <w:sz w:val="24"/>
          <w:highlight w:val="none"/>
        </w:rPr>
        <w:t xml:space="preserve">.5 </w:t>
      </w:r>
      <w:r>
        <w:rPr>
          <w:rFonts w:hint="eastAsia" w:ascii="宋体" w:hAnsi="宋体" w:cs="宋体"/>
          <w:color w:val="auto"/>
          <w:sz w:val="24"/>
          <w:highlight w:val="none"/>
        </w:rPr>
        <w:t>工期延误</w:t>
      </w:r>
    </w:p>
    <w:bookmarkEnd w:id="590"/>
    <w:bookmarkEnd w:id="591"/>
    <w:bookmarkEnd w:id="592"/>
    <w:bookmarkEnd w:id="593"/>
    <w:bookmarkEnd w:id="594"/>
    <w:bookmarkEnd w:id="595"/>
    <w:bookmarkEnd w:id="596"/>
    <w:p w14:paraId="5E923E8D">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7.5.1 </w:t>
      </w:r>
      <w:r>
        <w:rPr>
          <w:rFonts w:hint="eastAsia" w:ascii="宋体" w:hAnsi="宋体" w:cs="宋体"/>
          <w:color w:val="auto"/>
          <w:sz w:val="24"/>
          <w:highlight w:val="none"/>
        </w:rPr>
        <w:t>因发包人原因导致工期延误</w:t>
      </w:r>
    </w:p>
    <w:p w14:paraId="48A7153C">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7）因发包人原因导致工期延误的其他情形：</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9AD4C7F">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w:t>
      </w:r>
      <w:bookmarkStart w:id="597" w:name="_Toc312678012"/>
      <w:bookmarkStart w:id="598" w:name="_Toc318581169"/>
      <w:bookmarkStart w:id="599" w:name="_Toc312677486"/>
      <w:bookmarkStart w:id="600" w:name="_Toc297216177"/>
      <w:bookmarkStart w:id="601" w:name="_Toc304295548"/>
      <w:bookmarkStart w:id="602" w:name="_Toc303539127"/>
      <w:bookmarkStart w:id="603" w:name="_Toc297123518"/>
      <w:bookmarkStart w:id="604" w:name="_Toc300934970"/>
      <w:r>
        <w:rPr>
          <w:rFonts w:ascii="宋体" w:hAnsi="宋体" w:cs="宋体"/>
          <w:color w:val="auto"/>
          <w:sz w:val="24"/>
          <w:highlight w:val="none"/>
        </w:rPr>
        <w:t xml:space="preserve">.5.2 </w:t>
      </w:r>
      <w:r>
        <w:rPr>
          <w:rFonts w:hint="eastAsia" w:ascii="宋体" w:hAnsi="宋体" w:cs="宋体"/>
          <w:color w:val="auto"/>
          <w:sz w:val="24"/>
          <w:highlight w:val="none"/>
        </w:rPr>
        <w:t>因承包人原因导致工期延误</w:t>
      </w:r>
    </w:p>
    <w:bookmarkEnd w:id="597"/>
    <w:bookmarkEnd w:id="598"/>
    <w:bookmarkEnd w:id="599"/>
    <w:p w14:paraId="5FA53165">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w:t>
      </w:r>
      <w:bookmarkStart w:id="605" w:name="_Toc312677487"/>
      <w:bookmarkStart w:id="606" w:name="_Toc312678013"/>
      <w:bookmarkStart w:id="607" w:name="_Toc318581170"/>
      <w:r>
        <w:rPr>
          <w:rFonts w:hint="eastAsia" w:ascii="宋体" w:hAnsi="宋体" w:cs="宋体"/>
          <w:color w:val="auto"/>
          <w:sz w:val="24"/>
          <w:highlight w:val="none"/>
        </w:rPr>
        <w:t>承包人原因造成工期延误，逾期竣工违约金的计算方法为：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600"/>
      <w:bookmarkEnd w:id="601"/>
      <w:bookmarkEnd w:id="602"/>
      <w:bookmarkEnd w:id="603"/>
      <w:bookmarkEnd w:id="604"/>
      <w:bookmarkEnd w:id="605"/>
      <w:bookmarkEnd w:id="606"/>
    </w:p>
    <w:bookmarkEnd w:id="607"/>
    <w:p w14:paraId="0575294A">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608" w:name="_Toc312678014"/>
      <w:bookmarkStart w:id="609" w:name="_Toc318581171"/>
      <w:r>
        <w:rPr>
          <w:rFonts w:hint="eastAsia" w:ascii="宋体" w:hAnsi="宋体" w:cs="宋体"/>
          <w:color w:val="auto"/>
          <w:sz w:val="24"/>
          <w:highlight w:val="none"/>
        </w:rPr>
        <w:t>期竣工违约金的上限：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08"/>
    <w:bookmarkEnd w:id="609"/>
    <w:p w14:paraId="6714D5E1">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610" w:name="_Toc297216178"/>
      <w:bookmarkStart w:id="611" w:name="_Toc300934971"/>
      <w:bookmarkStart w:id="612" w:name="_Toc303539128"/>
      <w:bookmarkStart w:id="613" w:name="_Toc304295549"/>
      <w:bookmarkStart w:id="614" w:name="_Toc297123519"/>
      <w:bookmarkStart w:id="615" w:name="_Toc312678015"/>
      <w:r>
        <w:rPr>
          <w:rFonts w:ascii="宋体" w:hAnsi="宋体" w:cs="宋体"/>
          <w:color w:val="auto"/>
          <w:sz w:val="24"/>
          <w:highlight w:val="none"/>
        </w:rPr>
        <w:t xml:space="preserve">.6 </w:t>
      </w:r>
      <w:r>
        <w:rPr>
          <w:rFonts w:hint="eastAsia" w:ascii="宋体" w:hAnsi="宋体" w:cs="宋体"/>
          <w:color w:val="auto"/>
          <w:sz w:val="24"/>
          <w:highlight w:val="none"/>
        </w:rPr>
        <w:t>不</w:t>
      </w:r>
      <w:bookmarkEnd w:id="610"/>
      <w:bookmarkEnd w:id="611"/>
      <w:bookmarkEnd w:id="612"/>
      <w:bookmarkEnd w:id="613"/>
      <w:bookmarkEnd w:id="614"/>
      <w:bookmarkEnd w:id="615"/>
      <w:r>
        <w:rPr>
          <w:rFonts w:hint="eastAsia" w:ascii="宋体" w:hAnsi="宋体" w:cs="宋体"/>
          <w:color w:val="auto"/>
          <w:sz w:val="24"/>
          <w:highlight w:val="none"/>
        </w:rPr>
        <w:t>利物质条件</w:t>
      </w:r>
    </w:p>
    <w:p w14:paraId="6760D379">
      <w:pPr>
        <w:shd w:val="clear"/>
        <w:snapToGrid w:val="0"/>
        <w:spacing w:line="360" w:lineRule="auto"/>
        <w:ind w:firstLine="480" w:firstLineChars="200"/>
        <w:jc w:val="left"/>
        <w:rPr>
          <w:rFonts w:ascii="宋体" w:hAnsi="宋体" w:cs="宋体"/>
          <w:color w:val="auto"/>
          <w:sz w:val="24"/>
          <w:highlight w:val="none"/>
        </w:rPr>
      </w:pPr>
      <w:bookmarkStart w:id="616" w:name="_Toc318581172"/>
      <w:bookmarkStart w:id="617" w:name="_Toc304295550"/>
      <w:bookmarkStart w:id="618" w:name="_Toc297123520"/>
      <w:bookmarkStart w:id="619" w:name="_Toc303539129"/>
      <w:bookmarkStart w:id="620" w:name="_Toc312678016"/>
      <w:bookmarkStart w:id="621" w:name="_Toc300934972"/>
      <w:bookmarkStart w:id="622" w:name="_Toc297216179"/>
      <w:r>
        <w:rPr>
          <w:rFonts w:hint="eastAsia" w:ascii="宋体" w:hAnsi="宋体" w:cs="宋体"/>
          <w:color w:val="auto"/>
          <w:sz w:val="24"/>
          <w:highlight w:val="none"/>
        </w:rPr>
        <w:t>不利物质条件的其他情形和有关约定：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16"/>
    <w:bookmarkEnd w:id="617"/>
    <w:bookmarkEnd w:id="618"/>
    <w:bookmarkEnd w:id="619"/>
    <w:bookmarkEnd w:id="620"/>
    <w:bookmarkEnd w:id="621"/>
    <w:bookmarkEnd w:id="622"/>
    <w:p w14:paraId="0A8E459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623" w:name="_Toc312678017"/>
      <w:bookmarkStart w:id="624" w:name="_Toc304295551"/>
      <w:bookmarkStart w:id="625" w:name="_Toc300934973"/>
      <w:bookmarkStart w:id="626" w:name="_Toc297123521"/>
      <w:bookmarkStart w:id="627" w:name="_Toc297216180"/>
      <w:bookmarkStart w:id="628" w:name="_Toc303539130"/>
      <w:r>
        <w:rPr>
          <w:rFonts w:ascii="宋体" w:hAnsi="宋体" w:cs="宋体"/>
          <w:color w:val="auto"/>
          <w:sz w:val="24"/>
          <w:highlight w:val="none"/>
        </w:rPr>
        <w:t>.7异常恶劣的气候条件</w:t>
      </w:r>
    </w:p>
    <w:bookmarkEnd w:id="623"/>
    <w:bookmarkEnd w:id="624"/>
    <w:bookmarkEnd w:id="625"/>
    <w:bookmarkEnd w:id="626"/>
    <w:bookmarkEnd w:id="627"/>
    <w:bookmarkEnd w:id="628"/>
    <w:p w14:paraId="135496A0">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14:paraId="59EFF20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549851A">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19C8C46">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CE908F9">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7.9 </w:t>
      </w:r>
      <w:r>
        <w:rPr>
          <w:rFonts w:hint="eastAsia" w:ascii="宋体" w:hAnsi="宋体" w:cs="宋体"/>
          <w:color w:val="auto"/>
          <w:sz w:val="24"/>
          <w:highlight w:val="none"/>
        </w:rPr>
        <w:t>提前竣工的奖励</w:t>
      </w:r>
    </w:p>
    <w:p w14:paraId="7A41391B">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7.9.2提前竣工的奖励：</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E3E841">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629" w:name="_Toc351203640"/>
      <w:r>
        <w:rPr>
          <w:rFonts w:ascii="宋体" w:hAnsi="宋体" w:cs="宋体"/>
          <w:b/>
          <w:color w:val="auto"/>
          <w:sz w:val="24"/>
          <w:highlight w:val="none"/>
        </w:rPr>
        <w:t xml:space="preserve">8. </w:t>
      </w:r>
      <w:r>
        <w:rPr>
          <w:rFonts w:hint="eastAsia" w:ascii="宋体" w:hAnsi="宋体" w:cs="宋体"/>
          <w:b/>
          <w:color w:val="auto"/>
          <w:sz w:val="24"/>
          <w:highlight w:val="none"/>
        </w:rPr>
        <w:t>材料与设备</w:t>
      </w:r>
      <w:bookmarkEnd w:id="629"/>
    </w:p>
    <w:bookmarkEnd w:id="564"/>
    <w:bookmarkEnd w:id="565"/>
    <w:bookmarkEnd w:id="566"/>
    <w:bookmarkEnd w:id="567"/>
    <w:bookmarkEnd w:id="568"/>
    <w:bookmarkEnd w:id="569"/>
    <w:bookmarkEnd w:id="570"/>
    <w:bookmarkEnd w:id="571"/>
    <w:bookmarkEnd w:id="572"/>
    <w:bookmarkEnd w:id="573"/>
    <w:p w14:paraId="1B573E0A">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bookmarkStart w:id="630" w:name="_Toc297120467"/>
      <w:bookmarkStart w:id="631" w:name="_Toc312677493"/>
      <w:bookmarkStart w:id="632" w:name="_Toc297216186"/>
      <w:bookmarkStart w:id="633" w:name="_Toc296347166"/>
      <w:bookmarkStart w:id="634" w:name="_Toc296891207"/>
      <w:bookmarkStart w:id="635" w:name="_Toc292559877"/>
      <w:bookmarkStart w:id="636" w:name="_Toc296944506"/>
      <w:bookmarkStart w:id="637" w:name="_Toc312678019"/>
      <w:bookmarkStart w:id="638" w:name="_Toc297123527"/>
      <w:bookmarkStart w:id="639" w:name="_Toc296890995"/>
      <w:bookmarkStart w:id="640" w:name="_Toc292559372"/>
      <w:bookmarkStart w:id="641" w:name="_Toc297048353"/>
      <w:bookmarkStart w:id="642" w:name="_Toc300934979"/>
      <w:bookmarkStart w:id="643" w:name="_Toc296503167"/>
      <w:bookmarkStart w:id="644" w:name="_Toc303539136"/>
      <w:bookmarkStart w:id="645" w:name="_Toc296346668"/>
      <w:bookmarkStart w:id="646" w:name="_Toc280868654"/>
      <w:bookmarkStart w:id="647" w:name="_Toc304295556"/>
      <w:bookmarkStart w:id="648" w:name="_Toc280868655"/>
      <w:bookmarkStart w:id="649" w:name="_Toc280868656"/>
      <w:bookmarkStart w:id="650" w:name="_Toc267251424"/>
      <w:r>
        <w:rPr>
          <w:rFonts w:ascii="宋体" w:hAnsi="宋体" w:cs="宋体"/>
          <w:color w:val="auto"/>
          <w:sz w:val="24"/>
          <w:highlight w:val="none"/>
        </w:rPr>
        <w:t>.4材料与工程设备的保管与使用</w:t>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03A5419B">
      <w:pPr>
        <w:shd w:val="clea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8</w:t>
      </w:r>
      <w:bookmarkStart w:id="651" w:name="_Toc292559878"/>
      <w:bookmarkStart w:id="652" w:name="_Toc292559373"/>
      <w:bookmarkStart w:id="653" w:name="_Toc296347167"/>
      <w:bookmarkStart w:id="654" w:name="_Toc318581173"/>
      <w:bookmarkStart w:id="655" w:name="_Toc296503168"/>
      <w:bookmarkStart w:id="656" w:name="_Toc297048354"/>
      <w:bookmarkStart w:id="657" w:name="_Toc312677494"/>
      <w:bookmarkStart w:id="658" w:name="_Toc304295557"/>
      <w:bookmarkStart w:id="659" w:name="_Toc300934980"/>
      <w:bookmarkStart w:id="660" w:name="_Toc296346669"/>
      <w:bookmarkStart w:id="661" w:name="_Toc296890996"/>
      <w:bookmarkStart w:id="662" w:name="_Toc297123528"/>
      <w:bookmarkStart w:id="663" w:name="_Toc297120468"/>
      <w:bookmarkStart w:id="664" w:name="_Toc303539137"/>
      <w:bookmarkStart w:id="665" w:name="_Toc296891208"/>
      <w:bookmarkStart w:id="666" w:name="_Toc312678020"/>
      <w:bookmarkStart w:id="667" w:name="_Toc296944507"/>
      <w:bookmarkStart w:id="668" w:name="_Toc297216187"/>
      <w:r>
        <w:rPr>
          <w:rFonts w:ascii="宋体" w:hAnsi="宋体" w:cs="宋体"/>
          <w:color w:val="auto"/>
          <w:sz w:val="24"/>
          <w:highlight w:val="none"/>
        </w:rPr>
        <w:t>.4.1发包人供应的材料设备的保管费用的承担：</w:t>
      </w:r>
      <w:r>
        <w:rPr>
          <w:rFonts w:ascii="宋体" w:hAnsi="宋体" w:cs="宋体"/>
          <w:color w:val="auto"/>
          <w:sz w:val="24"/>
          <w:highlight w:val="none"/>
          <w:u w:val="single"/>
        </w:rPr>
        <w:t xml:space="preserve">            </w:t>
      </w:r>
    </w:p>
    <w:p w14:paraId="0961A028">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651"/>
      <w:bookmarkEnd w:id="652"/>
    </w:p>
    <w:p w14:paraId="30CBFCE2">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8.6 </w:t>
      </w:r>
      <w:r>
        <w:rPr>
          <w:rFonts w:hint="eastAsia" w:ascii="宋体" w:hAnsi="宋体" w:cs="宋体"/>
          <w:color w:val="auto"/>
          <w:sz w:val="24"/>
          <w:highlight w:val="none"/>
        </w:rPr>
        <w:t>样品</w:t>
      </w:r>
    </w:p>
    <w:p w14:paraId="31EEA8A0">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8.6.1</w:t>
      </w:r>
      <w:r>
        <w:rPr>
          <w:rFonts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4E9A6B38">
      <w:pPr>
        <w:shd w:val="clea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需要承包人报送样品的材料或工程设备，样品的种类、名称、规格、数量要求：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DD182BF">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8.8 </w:t>
      </w:r>
      <w:r>
        <w:rPr>
          <w:rFonts w:hint="eastAsia" w:ascii="宋体" w:hAnsi="宋体" w:cs="宋体"/>
          <w:color w:val="auto"/>
          <w:sz w:val="24"/>
          <w:highlight w:val="none"/>
        </w:rPr>
        <w:t>施工设备和临时设施</w:t>
      </w:r>
    </w:p>
    <w:p w14:paraId="4524C796">
      <w:pPr>
        <w:shd w:val="clear"/>
        <w:autoSpaceDE w:val="0"/>
        <w:autoSpaceDN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8.8.1 </w:t>
      </w:r>
      <w:r>
        <w:rPr>
          <w:rFonts w:hint="eastAsia" w:ascii="宋体" w:hAnsi="宋体" w:cs="宋体"/>
          <w:color w:val="auto"/>
          <w:sz w:val="24"/>
          <w:highlight w:val="none"/>
        </w:rPr>
        <w:t>承包人提供的施工设备和临时设施</w:t>
      </w:r>
    </w:p>
    <w:p w14:paraId="5D0B2871">
      <w:pPr>
        <w:shd w:val="clea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3AE071B0">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669" w:name="_Toc351203641"/>
      <w:r>
        <w:rPr>
          <w:rFonts w:ascii="宋体" w:hAnsi="宋体" w:cs="宋体"/>
          <w:b/>
          <w:color w:val="auto"/>
          <w:sz w:val="24"/>
          <w:highlight w:val="none"/>
        </w:rPr>
        <w:t>9</w:t>
      </w:r>
      <w:bookmarkEnd w:id="648"/>
      <w:bookmarkEnd w:id="649"/>
      <w:bookmarkEnd w:id="650"/>
      <w:bookmarkStart w:id="670" w:name="_Toc297123533"/>
      <w:bookmarkStart w:id="671" w:name="_Toc297216192"/>
      <w:bookmarkStart w:id="672" w:name="_Toc304295559"/>
      <w:bookmarkStart w:id="673" w:name="_Toc312678021"/>
      <w:bookmarkStart w:id="674" w:name="_Toc300934982"/>
      <w:bookmarkStart w:id="675" w:name="_Toc312677495"/>
      <w:bookmarkStart w:id="676" w:name="_Toc303539139"/>
      <w:bookmarkStart w:id="677" w:name="_Toc297120473"/>
      <w:bookmarkStart w:id="678" w:name="_Toc267251427"/>
      <w:bookmarkStart w:id="679" w:name="_Toc296891213"/>
      <w:bookmarkStart w:id="680" w:name="_Toc297048359"/>
      <w:bookmarkStart w:id="681" w:name="_Toc296944512"/>
      <w:bookmarkStart w:id="682" w:name="_Toc296347172"/>
      <w:bookmarkStart w:id="683" w:name="_Toc292559883"/>
      <w:bookmarkStart w:id="684" w:name="_Toc296346674"/>
      <w:bookmarkStart w:id="685" w:name="_Toc296503173"/>
      <w:bookmarkStart w:id="686" w:name="_Toc267251428"/>
      <w:bookmarkStart w:id="687" w:name="_Toc296891001"/>
      <w:bookmarkStart w:id="688" w:name="_Toc292559378"/>
      <w:r>
        <w:rPr>
          <w:rFonts w:ascii="宋体" w:hAnsi="宋体" w:cs="宋体"/>
          <w:b/>
          <w:color w:val="auto"/>
          <w:sz w:val="24"/>
          <w:highlight w:val="none"/>
        </w:rPr>
        <w:t xml:space="preserve">. </w:t>
      </w:r>
      <w:r>
        <w:rPr>
          <w:rFonts w:hint="eastAsia" w:ascii="宋体" w:hAnsi="宋体" w:cs="宋体"/>
          <w:b/>
          <w:color w:val="auto"/>
          <w:sz w:val="24"/>
          <w:highlight w:val="none"/>
        </w:rPr>
        <w:t>试验与检验</w:t>
      </w:r>
      <w:bookmarkEnd w:id="669"/>
    </w:p>
    <w:bookmarkEnd w:id="670"/>
    <w:bookmarkEnd w:id="671"/>
    <w:bookmarkEnd w:id="672"/>
    <w:bookmarkEnd w:id="673"/>
    <w:bookmarkEnd w:id="674"/>
    <w:bookmarkEnd w:id="675"/>
    <w:bookmarkEnd w:id="676"/>
    <w:p w14:paraId="4E0EF5CA">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w:t>
      </w:r>
      <w:bookmarkStart w:id="689" w:name="_Toc303539140"/>
      <w:bookmarkStart w:id="690" w:name="_Toc312678022"/>
      <w:bookmarkStart w:id="691" w:name="_Toc304295560"/>
      <w:bookmarkStart w:id="692" w:name="_Toc312677496"/>
      <w:bookmarkStart w:id="693" w:name="_Toc297216193"/>
      <w:bookmarkStart w:id="694" w:name="_Toc297123534"/>
      <w:bookmarkStart w:id="695" w:name="_Toc300934983"/>
      <w:r>
        <w:rPr>
          <w:rFonts w:ascii="宋体" w:hAnsi="宋体" w:cs="宋体"/>
          <w:color w:val="auto"/>
          <w:sz w:val="24"/>
          <w:highlight w:val="none"/>
        </w:rPr>
        <w:t>.1试验设备与试验人员</w:t>
      </w:r>
    </w:p>
    <w:bookmarkEnd w:id="689"/>
    <w:bookmarkEnd w:id="690"/>
    <w:bookmarkEnd w:id="691"/>
    <w:bookmarkEnd w:id="692"/>
    <w:bookmarkEnd w:id="693"/>
    <w:bookmarkEnd w:id="694"/>
    <w:bookmarkEnd w:id="695"/>
    <w:p w14:paraId="13714D74">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9</w:t>
      </w:r>
      <w:bookmarkStart w:id="696" w:name="_Toc303539141"/>
      <w:bookmarkStart w:id="697" w:name="_Toc312678023"/>
      <w:bookmarkStart w:id="698" w:name="_Toc300934984"/>
      <w:bookmarkStart w:id="699" w:name="_Toc312677497"/>
      <w:bookmarkStart w:id="700" w:name="_Toc297123535"/>
      <w:bookmarkStart w:id="701" w:name="_Toc297216194"/>
      <w:bookmarkStart w:id="702" w:name="_Toc304295561"/>
      <w:bookmarkStart w:id="703" w:name="_Toc318581174"/>
      <w:r>
        <w:rPr>
          <w:rFonts w:ascii="宋体" w:hAnsi="宋体" w:cs="宋体"/>
          <w:color w:val="auto"/>
          <w:sz w:val="24"/>
          <w:highlight w:val="none"/>
        </w:rPr>
        <w:t xml:space="preserve">.1.2 </w:t>
      </w:r>
      <w:r>
        <w:rPr>
          <w:rFonts w:hint="eastAsia" w:ascii="宋体" w:hAnsi="宋体" w:cs="宋体"/>
          <w:color w:val="auto"/>
          <w:sz w:val="24"/>
          <w:highlight w:val="none"/>
        </w:rPr>
        <w:t>试验设备</w:t>
      </w:r>
    </w:p>
    <w:p w14:paraId="0AF53540">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施工现场需要配置的试验场所：</w:t>
      </w:r>
      <w:bookmarkEnd w:id="696"/>
      <w:bookmarkEnd w:id="697"/>
      <w:bookmarkEnd w:id="698"/>
      <w:bookmarkEnd w:id="699"/>
      <w:bookmarkEnd w:id="700"/>
      <w:bookmarkEnd w:id="701"/>
      <w:bookmarkEnd w:id="702"/>
      <w:bookmarkStart w:id="704" w:name="_Toc297216195"/>
      <w:bookmarkStart w:id="705" w:name="_Toc312678024"/>
      <w:bookmarkStart w:id="706" w:name="_Toc297123536"/>
      <w:bookmarkStart w:id="707" w:name="_Toc304295562"/>
      <w:bookmarkStart w:id="708" w:name="_Toc303539142"/>
      <w:bookmarkStart w:id="709" w:name="_Toc300934985"/>
      <w:bookmarkStart w:id="710" w:name="_Toc312677498"/>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0D05BAFC">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E17B63C">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施工现场需要具备的其他试验条件：</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919C310">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9.4 现场工艺试验 </w:t>
      </w:r>
    </w:p>
    <w:p w14:paraId="4CEBCE0D">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现场工艺试验的有关约定：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03"/>
    <w:bookmarkEnd w:id="704"/>
    <w:bookmarkEnd w:id="705"/>
    <w:bookmarkEnd w:id="706"/>
    <w:bookmarkEnd w:id="707"/>
    <w:bookmarkEnd w:id="708"/>
    <w:bookmarkEnd w:id="709"/>
    <w:bookmarkEnd w:id="710"/>
    <w:p w14:paraId="35867792">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711" w:name="_Toc351203642"/>
      <w:r>
        <w:rPr>
          <w:rFonts w:ascii="宋体" w:hAnsi="宋体" w:cs="宋体"/>
          <w:b/>
          <w:color w:val="auto"/>
          <w:sz w:val="24"/>
          <w:highlight w:val="none"/>
        </w:rPr>
        <w:t>1</w:t>
      </w:r>
      <w:bookmarkEnd w:id="677"/>
      <w:bookmarkEnd w:id="678"/>
      <w:bookmarkEnd w:id="679"/>
      <w:bookmarkEnd w:id="680"/>
      <w:bookmarkEnd w:id="681"/>
      <w:bookmarkEnd w:id="682"/>
      <w:bookmarkEnd w:id="683"/>
      <w:bookmarkEnd w:id="684"/>
      <w:bookmarkEnd w:id="685"/>
      <w:bookmarkEnd w:id="686"/>
      <w:bookmarkEnd w:id="687"/>
      <w:bookmarkEnd w:id="688"/>
      <w:bookmarkStart w:id="712" w:name="_Toc296346694"/>
      <w:bookmarkStart w:id="713" w:name="_Toc296503193"/>
      <w:bookmarkStart w:id="714" w:name="_Toc297120493"/>
      <w:bookmarkStart w:id="715" w:name="_Toc303539146"/>
      <w:bookmarkStart w:id="716" w:name="_Toc297123540"/>
      <w:bookmarkStart w:id="717" w:name="_Toc304295566"/>
      <w:bookmarkStart w:id="718" w:name="_Toc296944532"/>
      <w:bookmarkStart w:id="719" w:name="_Toc292559903"/>
      <w:bookmarkStart w:id="720" w:name="_Toc297048379"/>
      <w:bookmarkStart w:id="721" w:name="_Toc296891021"/>
      <w:bookmarkStart w:id="722" w:name="_Toc292559398"/>
      <w:bookmarkStart w:id="723" w:name="_Toc296347192"/>
      <w:bookmarkStart w:id="724" w:name="_Toc296891233"/>
      <w:bookmarkStart w:id="725" w:name="_Toc300934989"/>
      <w:bookmarkStart w:id="726" w:name="_Toc297216199"/>
      <w:bookmarkStart w:id="727" w:name="_Toc312678025"/>
      <w:bookmarkStart w:id="728" w:name="_Toc312677499"/>
      <w:bookmarkStart w:id="729" w:name="_Toc267251437"/>
      <w:bookmarkStart w:id="730" w:name="_Toc267251441"/>
      <w:bookmarkStart w:id="731" w:name="_Toc267251435"/>
      <w:bookmarkStart w:id="732" w:name="_Toc267251440"/>
      <w:bookmarkStart w:id="733" w:name="_Toc267251439"/>
      <w:bookmarkStart w:id="734" w:name="_Toc267251433"/>
      <w:bookmarkStart w:id="735" w:name="_Toc267251442"/>
      <w:r>
        <w:rPr>
          <w:rFonts w:ascii="宋体" w:hAnsi="宋体" w:cs="宋体"/>
          <w:b/>
          <w:color w:val="auto"/>
          <w:sz w:val="24"/>
          <w:highlight w:val="none"/>
        </w:rPr>
        <w:t xml:space="preserve">0. </w:t>
      </w:r>
      <w:r>
        <w:rPr>
          <w:rFonts w:hint="eastAsia" w:ascii="宋体" w:hAnsi="宋体" w:cs="宋体"/>
          <w:b/>
          <w:color w:val="auto"/>
          <w:sz w:val="24"/>
          <w:highlight w:val="none"/>
        </w:rPr>
        <w:t>变更</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bookmarkEnd w:id="727"/>
    <w:bookmarkEnd w:id="728"/>
    <w:p w14:paraId="5FF9FC52">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736" w:name="_Toc292559399"/>
      <w:bookmarkStart w:id="737" w:name="_Toc304295567"/>
      <w:bookmarkStart w:id="738" w:name="_Toc292559904"/>
      <w:bookmarkStart w:id="739" w:name="_Toc297123541"/>
      <w:bookmarkStart w:id="740" w:name="_Toc296891234"/>
      <w:bookmarkStart w:id="741" w:name="_Toc296503194"/>
      <w:bookmarkStart w:id="742" w:name="_Toc312678026"/>
      <w:bookmarkStart w:id="743" w:name="_Toc296944533"/>
      <w:bookmarkStart w:id="744" w:name="_Toc300934990"/>
      <w:bookmarkStart w:id="745" w:name="_Toc297216200"/>
      <w:bookmarkStart w:id="746" w:name="_Toc297120494"/>
      <w:bookmarkStart w:id="747" w:name="_Toc296891022"/>
      <w:bookmarkStart w:id="748" w:name="_Toc312677500"/>
      <w:bookmarkStart w:id="749" w:name="_Toc297048380"/>
      <w:bookmarkStart w:id="750" w:name="_Toc296346695"/>
      <w:bookmarkStart w:id="751" w:name="_Toc303539147"/>
      <w:bookmarkStart w:id="752" w:name="_Toc296347193"/>
      <w:r>
        <w:rPr>
          <w:rFonts w:ascii="宋体" w:hAnsi="宋体" w:cs="宋体"/>
          <w:color w:val="auto"/>
          <w:sz w:val="24"/>
          <w:highlight w:val="none"/>
        </w:rPr>
        <w:t>0.1变更的范围</w:t>
      </w:r>
    </w:p>
    <w:p w14:paraId="29DA2FC6">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关于变更的范围的约定：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B32D35">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 </w:t>
      </w:r>
      <w:r>
        <w:rPr>
          <w:rFonts w:hint="eastAsia" w:ascii="宋体" w:hAnsi="宋体" w:cs="宋体"/>
          <w:color w:val="auto"/>
          <w:sz w:val="24"/>
          <w:highlight w:val="none"/>
        </w:rPr>
        <w:t>变更估价</w:t>
      </w:r>
    </w:p>
    <w:p w14:paraId="1B07EB5E">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10.4.1 </w:t>
      </w:r>
      <w:r>
        <w:rPr>
          <w:rFonts w:hint="eastAsia" w:ascii="宋体" w:hAnsi="宋体" w:cs="宋体"/>
          <w:color w:val="auto"/>
          <w:sz w:val="24"/>
          <w:highlight w:val="none"/>
        </w:rPr>
        <w:t>变更估价原则</w:t>
      </w:r>
    </w:p>
    <w:p w14:paraId="1B18104B">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关于变更估价的约定</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D9E9CF">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Start w:id="753" w:name="_Toc296891237"/>
      <w:bookmarkStart w:id="754" w:name="_Toc297216203"/>
      <w:bookmarkStart w:id="755" w:name="_Toc296346698"/>
      <w:bookmarkStart w:id="756" w:name="_Toc296891025"/>
      <w:bookmarkStart w:id="757" w:name="_Toc292559907"/>
      <w:bookmarkStart w:id="758" w:name="_Toc296503197"/>
      <w:bookmarkStart w:id="759" w:name="_Toc297123544"/>
      <w:bookmarkStart w:id="760" w:name="_Toc296347196"/>
      <w:bookmarkStart w:id="761" w:name="_Toc303539150"/>
      <w:bookmarkStart w:id="762" w:name="_Toc300934993"/>
      <w:bookmarkStart w:id="763" w:name="_Toc297120497"/>
      <w:bookmarkStart w:id="764" w:name="_Toc296944536"/>
      <w:bookmarkStart w:id="765" w:name="_Toc297048383"/>
      <w:bookmarkStart w:id="766" w:name="_Toc292559402"/>
      <w:bookmarkStart w:id="767" w:name="_Toc312677503"/>
      <w:bookmarkStart w:id="768" w:name="_Toc312678029"/>
      <w:bookmarkStart w:id="769" w:name="_Toc304295570"/>
      <w:r>
        <w:rPr>
          <w:rFonts w:ascii="宋体" w:hAnsi="宋体" w:cs="宋体"/>
          <w:color w:val="auto"/>
          <w:sz w:val="24"/>
          <w:highlight w:val="none"/>
        </w:rPr>
        <w:t>0.5承</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Start w:id="770" w:name="_Toc296503203"/>
      <w:bookmarkStart w:id="771" w:name="_Toc292559913"/>
      <w:bookmarkStart w:id="772" w:name="_Toc297216204"/>
      <w:bookmarkStart w:id="773" w:name="_Toc297123545"/>
      <w:bookmarkStart w:id="774" w:name="_Toc303539151"/>
      <w:bookmarkStart w:id="775" w:name="_Toc296891031"/>
      <w:bookmarkStart w:id="776" w:name="_Toc296347202"/>
      <w:bookmarkStart w:id="777" w:name="_Toc296891243"/>
      <w:bookmarkStart w:id="778" w:name="_Toc300934994"/>
      <w:bookmarkStart w:id="779" w:name="_Toc296346704"/>
      <w:bookmarkStart w:id="780" w:name="_Toc292559408"/>
      <w:bookmarkStart w:id="781" w:name="_Toc297048389"/>
      <w:bookmarkStart w:id="782" w:name="_Toc297120503"/>
      <w:bookmarkStart w:id="783" w:name="_Toc296944542"/>
      <w:r>
        <w:rPr>
          <w:rFonts w:hint="eastAsia" w:ascii="宋体" w:hAnsi="宋体" w:cs="宋体"/>
          <w:color w:val="auto"/>
          <w:sz w:val="24"/>
          <w:highlight w:val="none"/>
        </w:rPr>
        <w:t>包人的合理化建议</w:t>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2E130640">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FC4BED1">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2A6540">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w:t>
      </w:r>
      <w:bookmarkStart w:id="784" w:name="_Toc297123546"/>
      <w:bookmarkStart w:id="785" w:name="_Toc297120504"/>
      <w:bookmarkStart w:id="786" w:name="_Toc292559914"/>
      <w:bookmarkStart w:id="787" w:name="_Toc296944543"/>
      <w:bookmarkStart w:id="788" w:name="_Toc304295571"/>
      <w:bookmarkStart w:id="789" w:name="_Toc296503204"/>
      <w:bookmarkStart w:id="790" w:name="_Toc312677504"/>
      <w:bookmarkStart w:id="791" w:name="_Toc296347203"/>
      <w:bookmarkStart w:id="792" w:name="_Toc303539152"/>
      <w:bookmarkStart w:id="793" w:name="_Toc318581175"/>
      <w:bookmarkStart w:id="794" w:name="_Toc297048390"/>
      <w:bookmarkStart w:id="795" w:name="_Toc296346705"/>
      <w:bookmarkStart w:id="796" w:name="_Toc296891032"/>
      <w:bookmarkStart w:id="797" w:name="_Toc297216205"/>
      <w:bookmarkStart w:id="798" w:name="_Toc312678030"/>
      <w:bookmarkStart w:id="799" w:name="_Toc296891244"/>
      <w:bookmarkStart w:id="800" w:name="_Toc300934995"/>
      <w:bookmarkStart w:id="801" w:name="_Toc292559409"/>
      <w:r>
        <w:rPr>
          <w:rFonts w:hint="eastAsia" w:ascii="宋体" w:hAnsi="宋体" w:cs="宋体"/>
          <w:color w:val="auto"/>
          <w:sz w:val="24"/>
          <w:highlight w:val="none"/>
        </w:rPr>
        <w:t>包人提出的合理化建议降低了合同价格或者提高了工程经济效益的奖励的方法和金额为：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2D1A3586">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802" w:name="_Toc297216207"/>
      <w:bookmarkStart w:id="803" w:name="_Toc297048385"/>
      <w:bookmarkStart w:id="804" w:name="_Toc296346700"/>
      <w:bookmarkStart w:id="805" w:name="_Toc296944538"/>
      <w:bookmarkStart w:id="806" w:name="_Toc312677507"/>
      <w:bookmarkStart w:id="807" w:name="_Toc303539154"/>
      <w:bookmarkStart w:id="808" w:name="_Toc296891027"/>
      <w:bookmarkStart w:id="809" w:name="_Toc296891239"/>
      <w:bookmarkStart w:id="810" w:name="_Toc300934997"/>
      <w:bookmarkStart w:id="811" w:name="_Toc304295574"/>
      <w:bookmarkStart w:id="812" w:name="_Toc297120499"/>
      <w:bookmarkStart w:id="813" w:name="_Toc292559404"/>
      <w:bookmarkStart w:id="814" w:name="_Toc297123548"/>
      <w:bookmarkStart w:id="815" w:name="_Toc292559909"/>
      <w:bookmarkStart w:id="816" w:name="_Toc296347198"/>
      <w:bookmarkStart w:id="817" w:name="_Toc296503199"/>
      <w:bookmarkStart w:id="818" w:name="_Toc312678033"/>
      <w:r>
        <w:rPr>
          <w:rFonts w:ascii="宋体" w:hAnsi="宋体" w:cs="宋体"/>
          <w:color w:val="auto"/>
          <w:sz w:val="24"/>
          <w:highlight w:val="none"/>
        </w:rPr>
        <w:t xml:space="preserve">0.7 </w:t>
      </w:r>
      <w:r>
        <w:rPr>
          <w:rFonts w:hint="eastAsia" w:ascii="宋体" w:hAnsi="宋体" w:cs="宋体"/>
          <w:color w:val="auto"/>
          <w:sz w:val="24"/>
          <w:highlight w:val="none"/>
        </w:rPr>
        <w:t>暂估价</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60C93833">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暂</w:t>
      </w:r>
      <w:bookmarkStart w:id="819" w:name="_Toc312677508"/>
      <w:bookmarkStart w:id="820" w:name="_Toc318581176"/>
      <w:bookmarkStart w:id="821" w:name="_Toc312678034"/>
      <w:r>
        <w:rPr>
          <w:rFonts w:hint="eastAsia" w:ascii="宋体" w:hAnsi="宋体" w:cs="宋体"/>
          <w:color w:val="auto"/>
          <w:kern w:val="0"/>
          <w:sz w:val="24"/>
          <w:highlight w:val="none"/>
        </w:rPr>
        <w:t>估价材料和工程设备的明细详见附件</w:t>
      </w:r>
      <w:r>
        <w:rPr>
          <w:rFonts w:ascii="宋体" w:hAnsi="宋体" w:cs="宋体"/>
          <w:color w:val="auto"/>
          <w:kern w:val="0"/>
          <w:sz w:val="24"/>
          <w:highlight w:val="none"/>
        </w:rPr>
        <w:t>11：《</w:t>
      </w:r>
      <w:r>
        <w:rPr>
          <w:rFonts w:hint="eastAsia" w:ascii="宋体" w:hAnsi="宋体" w:cs="宋体"/>
          <w:color w:val="auto"/>
          <w:sz w:val="24"/>
          <w:highlight w:val="none"/>
        </w:rPr>
        <w:t>暂估价一览表》</w:t>
      </w:r>
      <w:r>
        <w:rPr>
          <w:rFonts w:hint="eastAsia" w:ascii="宋体" w:hAnsi="宋体" w:cs="宋体"/>
          <w:color w:val="auto"/>
          <w:kern w:val="0"/>
          <w:sz w:val="24"/>
          <w:highlight w:val="none"/>
        </w:rPr>
        <w:t>。</w:t>
      </w:r>
    </w:p>
    <w:bookmarkEnd w:id="819"/>
    <w:bookmarkEnd w:id="820"/>
    <w:bookmarkEnd w:id="821"/>
    <w:p w14:paraId="731569F0">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Start w:id="822" w:name="_Toc318581177"/>
      <w:bookmarkStart w:id="823" w:name="_Toc312678035"/>
      <w:bookmarkStart w:id="824" w:name="_Toc312677509"/>
      <w:r>
        <w:rPr>
          <w:rFonts w:ascii="宋体" w:hAnsi="宋体" w:cs="宋体"/>
          <w:color w:val="auto"/>
          <w:sz w:val="24"/>
          <w:highlight w:val="none"/>
        </w:rPr>
        <w:t xml:space="preserve">0.7.1 </w:t>
      </w:r>
      <w:r>
        <w:rPr>
          <w:rFonts w:hint="eastAsia" w:ascii="宋体" w:hAnsi="宋体" w:cs="宋体"/>
          <w:color w:val="auto"/>
          <w:sz w:val="24"/>
          <w:highlight w:val="none"/>
        </w:rPr>
        <w:t>依法必须招标的暂估价项目</w:t>
      </w:r>
    </w:p>
    <w:bookmarkEnd w:id="822"/>
    <w:bookmarkEnd w:id="823"/>
    <w:bookmarkEnd w:id="824"/>
    <w:p w14:paraId="5F059D75">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ascii="宋体" w:hAnsi="宋体" w:cs="宋体"/>
          <w:color w:val="auto"/>
          <w:sz w:val="24"/>
          <w:highlight w:val="none"/>
          <w:u w:val="single"/>
        </w:rPr>
        <w:t xml:space="preserve">    </w:t>
      </w:r>
      <w:r>
        <w:rPr>
          <w:rFonts w:hint="eastAsia" w:ascii="宋体" w:hAnsi="宋体" w:cs="宋体"/>
          <w:color w:val="auto"/>
          <w:sz w:val="24"/>
          <w:highlight w:val="none"/>
        </w:rPr>
        <w:t>种方式确定。</w:t>
      </w:r>
    </w:p>
    <w:p w14:paraId="0AA6D41D">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10.7.2 </w:t>
      </w:r>
      <w:r>
        <w:rPr>
          <w:rFonts w:hint="eastAsia" w:ascii="宋体" w:hAnsi="宋体" w:cs="宋体"/>
          <w:color w:val="auto"/>
          <w:sz w:val="24"/>
          <w:highlight w:val="none"/>
        </w:rPr>
        <w:t>不属于依法必须招标的暂估价项目</w:t>
      </w:r>
    </w:p>
    <w:p w14:paraId="1C779A46">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ascii="宋体" w:hAnsi="宋体" w:cs="宋体"/>
          <w:color w:val="auto"/>
          <w:sz w:val="24"/>
          <w:highlight w:val="none"/>
          <w:u w:val="single"/>
        </w:rPr>
        <w:t xml:space="preserve">   </w:t>
      </w:r>
      <w:r>
        <w:rPr>
          <w:rFonts w:ascii="宋体" w:hAnsi="宋体" w:cs="宋体"/>
          <w:color w:val="auto"/>
          <w:sz w:val="24"/>
          <w:highlight w:val="none"/>
        </w:rPr>
        <w:t xml:space="preserve"> 种方式确定。</w:t>
      </w:r>
    </w:p>
    <w:p w14:paraId="3EF78697">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第</w:t>
      </w:r>
      <w:r>
        <w:rPr>
          <w:rFonts w:ascii="宋体" w:hAnsi="宋体" w:cs="宋体"/>
          <w:color w:val="auto"/>
          <w:sz w:val="24"/>
          <w:highlight w:val="none"/>
        </w:rPr>
        <w:t>3种方式：</w:t>
      </w:r>
      <w:r>
        <w:rPr>
          <w:rFonts w:hint="eastAsia" w:ascii="宋体" w:hAnsi="宋体" w:cs="宋体"/>
          <w:color w:val="auto"/>
          <w:kern w:val="0"/>
          <w:sz w:val="24"/>
          <w:highlight w:val="none"/>
        </w:rPr>
        <w:t>承包人直接实施的暂估价项目</w:t>
      </w:r>
    </w:p>
    <w:p w14:paraId="103C1EEA">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FAEC22F">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 </w:t>
      </w:r>
      <w:r>
        <w:rPr>
          <w:rFonts w:hint="eastAsia" w:ascii="宋体" w:hAnsi="宋体" w:cs="宋体"/>
          <w:color w:val="auto"/>
          <w:sz w:val="24"/>
          <w:highlight w:val="none"/>
        </w:rPr>
        <w:t>暂列金额</w:t>
      </w:r>
    </w:p>
    <w:p w14:paraId="5130588B">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合同当事人关于暂列金额使用的约定：</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5E60EB">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825" w:name="_Toc351203643"/>
      <w:r>
        <w:rPr>
          <w:rFonts w:ascii="宋体" w:hAnsi="宋体" w:cs="宋体"/>
          <w:b/>
          <w:color w:val="auto"/>
          <w:sz w:val="24"/>
          <w:highlight w:val="none"/>
        </w:rPr>
        <w:t xml:space="preserve">11. </w:t>
      </w:r>
      <w:r>
        <w:rPr>
          <w:rFonts w:hint="eastAsia" w:ascii="宋体" w:hAnsi="宋体" w:cs="宋体"/>
          <w:b/>
          <w:color w:val="auto"/>
          <w:sz w:val="24"/>
          <w:highlight w:val="none"/>
        </w:rPr>
        <w:t>价格调整</w:t>
      </w:r>
      <w:bookmarkEnd w:id="825"/>
    </w:p>
    <w:p w14:paraId="6D9AC6B7">
      <w:pPr>
        <w:shd w:val="clear"/>
        <w:snapToGrid w:val="0"/>
        <w:spacing w:line="360" w:lineRule="auto"/>
        <w:ind w:firstLine="480" w:firstLineChars="200"/>
        <w:rPr>
          <w:rFonts w:ascii="宋体" w:hAnsi="宋体" w:cs="宋体"/>
          <w:color w:val="auto"/>
          <w:sz w:val="24"/>
          <w:highlight w:val="none"/>
        </w:rPr>
      </w:pPr>
      <w:bookmarkStart w:id="826" w:name="_Toc297123550"/>
      <w:bookmarkStart w:id="827" w:name="_Toc296891241"/>
      <w:bookmarkStart w:id="828" w:name="_Toc304295577"/>
      <w:bookmarkStart w:id="829" w:name="_Toc292559911"/>
      <w:bookmarkStart w:id="830" w:name="_Toc296891029"/>
      <w:bookmarkStart w:id="831" w:name="_Toc296347200"/>
      <w:bookmarkStart w:id="832" w:name="_Toc303539157"/>
      <w:bookmarkStart w:id="833" w:name="_Toc312678039"/>
      <w:bookmarkStart w:id="834" w:name="_Toc297120501"/>
      <w:bookmarkStart w:id="835" w:name="_Toc296944540"/>
      <w:bookmarkStart w:id="836" w:name="_Toc297048387"/>
      <w:bookmarkStart w:id="837" w:name="_Toc296503201"/>
      <w:bookmarkStart w:id="838" w:name="_Toc297216209"/>
      <w:bookmarkStart w:id="839" w:name="_Toc296346702"/>
      <w:bookmarkStart w:id="840" w:name="_Toc292559406"/>
      <w:bookmarkStart w:id="841" w:name="_Toc300935000"/>
      <w:r>
        <w:rPr>
          <w:rFonts w:ascii="宋体" w:hAnsi="宋体" w:cs="宋体"/>
          <w:color w:val="auto"/>
          <w:sz w:val="24"/>
          <w:highlight w:val="none"/>
        </w:rPr>
        <w:t xml:space="preserve">11.1 </w:t>
      </w:r>
      <w:r>
        <w:rPr>
          <w:rFonts w:hint="eastAsia" w:ascii="宋体" w:hAnsi="宋体" w:cs="宋体"/>
          <w:color w:val="auto"/>
          <w:sz w:val="24"/>
          <w:highlight w:val="none"/>
        </w:rPr>
        <w:t>市场价格波动引起的调整</w:t>
      </w:r>
    </w:p>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14:paraId="7960B7F2">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C5FA80">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ascii="宋体" w:hAnsi="宋体" w:cs="宋体"/>
          <w:color w:val="auto"/>
          <w:sz w:val="24"/>
          <w:highlight w:val="none"/>
          <w:u w:val="single"/>
        </w:rPr>
        <w:t xml:space="preserve">    </w:t>
      </w:r>
      <w:r>
        <w:rPr>
          <w:rFonts w:hint="eastAsia" w:ascii="宋体" w:hAnsi="宋体" w:cs="宋体"/>
          <w:color w:val="auto"/>
          <w:sz w:val="24"/>
          <w:highlight w:val="none"/>
        </w:rPr>
        <w:t>种方式对合同价格进行调整：</w:t>
      </w:r>
    </w:p>
    <w:p w14:paraId="4AD70088">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1种方式：采用价格指数进行价格调整。</w:t>
      </w:r>
    </w:p>
    <w:p w14:paraId="1E9D689C">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35D6F8F5">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2种方式：采用造价信息进行价格调整。</w:t>
      </w:r>
    </w:p>
    <w:p w14:paraId="53A6D790">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2）关于基准价格的约定：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BA106A">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ascii="宋体" w:hAnsi="宋体" w:cs="宋体"/>
          <w:color w:val="auto"/>
          <w:sz w:val="24"/>
          <w:highlight w:val="none"/>
          <w:u w:val="single"/>
        </w:rPr>
        <w:t xml:space="preserve">   </w:t>
      </w:r>
      <w:r>
        <w:rPr>
          <w:rFonts w:ascii="宋体" w:hAnsi="宋体" w:cs="宋体"/>
          <w:color w:val="auto"/>
          <w:sz w:val="24"/>
          <w:highlight w:val="none"/>
        </w:rPr>
        <w:t>%时，或材料单价跌幅以已标价工程量清单或预算书中载明材料单价为基础超过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0D0B183B">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w:t>
      </w:r>
      <w:r>
        <w:rPr>
          <w:rFonts w:ascii="宋体" w:hAnsi="宋体" w:cs="宋体"/>
          <w:color w:val="auto"/>
          <w:sz w:val="24"/>
          <w:highlight w:val="none"/>
          <w:u w:val="single"/>
        </w:rPr>
        <w:t xml:space="preserve">   </w:t>
      </w:r>
      <w:r>
        <w:rPr>
          <w:rFonts w:ascii="宋体" w:hAnsi="宋体" w:cs="宋体"/>
          <w:color w:val="auto"/>
          <w:sz w:val="24"/>
          <w:highlight w:val="none"/>
        </w:rPr>
        <w:t>%时，材料单价涨幅以已标价工程量清单或预算书中载明材料单价为基础超过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575CC903">
      <w:pPr>
        <w:shd w:val="clear"/>
        <w:snapToGrid w:val="0"/>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27BB703E">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3种方式：其他价格调整方式：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29"/>
    <w:bookmarkEnd w:id="730"/>
    <w:bookmarkEnd w:id="731"/>
    <w:bookmarkEnd w:id="732"/>
    <w:bookmarkEnd w:id="733"/>
    <w:bookmarkEnd w:id="734"/>
    <w:p w14:paraId="7985D2DD">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842" w:name="_Toc292559410"/>
      <w:bookmarkStart w:id="843" w:name="_Toc292559915"/>
      <w:bookmarkStart w:id="844" w:name="_Toc296944544"/>
      <w:bookmarkStart w:id="845" w:name="_Toc297120505"/>
      <w:bookmarkStart w:id="846" w:name="_Toc296346706"/>
      <w:bookmarkStart w:id="847" w:name="_Toc296503205"/>
      <w:bookmarkStart w:id="848" w:name="_Toc296891033"/>
      <w:bookmarkStart w:id="849" w:name="_Toc297048391"/>
      <w:bookmarkStart w:id="850" w:name="_Toc296347204"/>
      <w:bookmarkStart w:id="851" w:name="_Toc296891245"/>
      <w:bookmarkStart w:id="852" w:name="_Toc351203644"/>
      <w:bookmarkStart w:id="853" w:name="_Toc297216211"/>
      <w:bookmarkStart w:id="854" w:name="_Toc297123552"/>
      <w:bookmarkStart w:id="855" w:name="_Toc312678040"/>
      <w:bookmarkStart w:id="856" w:name="_Toc303539159"/>
      <w:bookmarkStart w:id="857" w:name="_Toc304295579"/>
      <w:bookmarkStart w:id="858" w:name="_Toc300935002"/>
      <w:r>
        <w:rPr>
          <w:rFonts w:ascii="宋体" w:hAnsi="宋体" w:cs="宋体"/>
          <w:b/>
          <w:color w:val="auto"/>
          <w:sz w:val="24"/>
          <w:highlight w:val="none"/>
        </w:rPr>
        <w:t xml:space="preserve">12. </w:t>
      </w:r>
      <w:bookmarkEnd w:id="842"/>
      <w:bookmarkEnd w:id="843"/>
      <w:bookmarkEnd w:id="844"/>
      <w:bookmarkEnd w:id="845"/>
      <w:bookmarkEnd w:id="846"/>
      <w:bookmarkEnd w:id="847"/>
      <w:bookmarkEnd w:id="848"/>
      <w:bookmarkEnd w:id="849"/>
      <w:bookmarkEnd w:id="850"/>
      <w:bookmarkEnd w:id="851"/>
      <w:r>
        <w:rPr>
          <w:rFonts w:hint="eastAsia" w:ascii="宋体" w:hAnsi="宋体" w:cs="宋体"/>
          <w:b/>
          <w:color w:val="auto"/>
          <w:sz w:val="24"/>
          <w:highlight w:val="none"/>
        </w:rPr>
        <w:t>合同价格、计量与支付</w:t>
      </w:r>
      <w:bookmarkEnd w:id="852"/>
    </w:p>
    <w:bookmarkEnd w:id="853"/>
    <w:bookmarkEnd w:id="854"/>
    <w:bookmarkEnd w:id="855"/>
    <w:bookmarkEnd w:id="856"/>
    <w:bookmarkEnd w:id="857"/>
    <w:bookmarkEnd w:id="858"/>
    <w:p w14:paraId="7DCE8019">
      <w:pPr>
        <w:shd w:val="clear"/>
        <w:snapToGrid w:val="0"/>
        <w:spacing w:line="360" w:lineRule="auto"/>
        <w:ind w:firstLine="480" w:firstLineChars="200"/>
        <w:rPr>
          <w:rFonts w:ascii="宋体" w:hAnsi="宋体" w:cs="宋体"/>
          <w:color w:val="auto"/>
          <w:sz w:val="24"/>
          <w:highlight w:val="none"/>
        </w:rPr>
      </w:pPr>
      <w:bookmarkStart w:id="859" w:name="_Toc292559916"/>
      <w:bookmarkStart w:id="860" w:name="_Toc292559411"/>
      <w:bookmarkStart w:id="861" w:name="_Toc267251461"/>
      <w:bookmarkStart w:id="862" w:name="_Toc297120506"/>
      <w:bookmarkStart w:id="863" w:name="_Toc296891034"/>
      <w:bookmarkStart w:id="864" w:name="_Toc296347205"/>
      <w:bookmarkStart w:id="865" w:name="_Toc296346707"/>
      <w:bookmarkStart w:id="866" w:name="_Toc296891246"/>
      <w:bookmarkStart w:id="867" w:name="_Toc297048392"/>
      <w:bookmarkStart w:id="868" w:name="_Toc296503206"/>
      <w:bookmarkStart w:id="869" w:name="_Toc296944545"/>
      <w:bookmarkStart w:id="870" w:name="_Toc312678041"/>
      <w:bookmarkStart w:id="871" w:name="_Toc303539160"/>
      <w:bookmarkStart w:id="872" w:name="_Toc297216212"/>
      <w:bookmarkStart w:id="873" w:name="_Toc300935003"/>
      <w:bookmarkStart w:id="874" w:name="_Toc304295580"/>
      <w:bookmarkStart w:id="875" w:name="_Toc297123553"/>
      <w:r>
        <w:rPr>
          <w:rFonts w:ascii="宋体" w:hAnsi="宋体" w:cs="宋体"/>
          <w:color w:val="auto"/>
          <w:sz w:val="24"/>
          <w:highlight w:val="none"/>
        </w:rPr>
        <w:t xml:space="preserve">12.1 </w:t>
      </w:r>
      <w:r>
        <w:rPr>
          <w:rFonts w:hint="eastAsia" w:ascii="宋体" w:hAnsi="宋体" w:cs="宋体"/>
          <w:color w:val="auto"/>
          <w:sz w:val="24"/>
          <w:highlight w:val="none"/>
        </w:rPr>
        <w:t>合</w:t>
      </w:r>
      <w:bookmarkEnd w:id="859"/>
      <w:bookmarkEnd w:id="860"/>
      <w:bookmarkEnd w:id="861"/>
      <w:r>
        <w:rPr>
          <w:rFonts w:hint="eastAsia" w:ascii="宋体" w:hAnsi="宋体" w:cs="宋体"/>
          <w:color w:val="auto"/>
          <w:sz w:val="24"/>
          <w:highlight w:val="none"/>
        </w:rPr>
        <w:t>同价</w:t>
      </w:r>
      <w:bookmarkEnd w:id="862"/>
      <w:bookmarkEnd w:id="863"/>
      <w:bookmarkEnd w:id="864"/>
      <w:bookmarkEnd w:id="865"/>
      <w:bookmarkEnd w:id="866"/>
      <w:bookmarkEnd w:id="867"/>
      <w:bookmarkEnd w:id="868"/>
      <w:bookmarkEnd w:id="869"/>
      <w:r>
        <w:rPr>
          <w:rFonts w:hint="eastAsia" w:ascii="宋体" w:hAnsi="宋体" w:cs="宋体"/>
          <w:color w:val="auto"/>
          <w:sz w:val="24"/>
          <w:highlight w:val="none"/>
        </w:rPr>
        <w:t>格形式</w:t>
      </w:r>
    </w:p>
    <w:bookmarkEnd w:id="870"/>
    <w:bookmarkEnd w:id="871"/>
    <w:bookmarkEnd w:id="872"/>
    <w:bookmarkEnd w:id="873"/>
    <w:bookmarkEnd w:id="874"/>
    <w:bookmarkEnd w:id="875"/>
    <w:p w14:paraId="2987E466">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1、单价合同。</w:t>
      </w:r>
    </w:p>
    <w:p w14:paraId="6E8CAABE">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综合单价包含的风险范围：</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95CC902">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风险费用的计算方法：</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00A2120">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2E0FC09">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2、总价合同。</w:t>
      </w:r>
    </w:p>
    <w:p w14:paraId="44472C60">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总价包含的风险范围：</w:t>
      </w:r>
      <w:r>
        <w:rPr>
          <w:rFonts w:ascii="宋体" w:hAnsi="宋体" w:cs="宋体"/>
          <w:color w:val="auto"/>
          <w:sz w:val="24"/>
          <w:highlight w:val="none"/>
          <w:u w:val="single"/>
        </w:rPr>
        <w:t xml:space="preserve">                                   </w:t>
      </w:r>
    </w:p>
    <w:p w14:paraId="473FB5FE">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2C4FBF7">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ascii="宋体" w:hAnsi="宋体" w:cs="宋体"/>
          <w:color w:val="auto"/>
          <w:sz w:val="24"/>
          <w:highlight w:val="none"/>
          <w:u w:val="single"/>
        </w:rPr>
        <w:t xml:space="preserve">                                   </w:t>
      </w:r>
    </w:p>
    <w:p w14:paraId="021E4675">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01BB432">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A2AF6AE">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BAAE3ED">
      <w:pPr>
        <w:shd w:val="clea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3、其他价格方式：</w:t>
      </w:r>
      <w:r>
        <w:rPr>
          <w:rFonts w:ascii="宋体" w:hAnsi="宋体" w:cs="宋体"/>
          <w:color w:val="auto"/>
          <w:sz w:val="24"/>
          <w:highlight w:val="none"/>
          <w:u w:val="single"/>
        </w:rPr>
        <w:t xml:space="preserve">                                     </w:t>
      </w:r>
    </w:p>
    <w:p w14:paraId="3E34EA8F">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62CF5AC">
      <w:pPr>
        <w:shd w:val="clear"/>
        <w:snapToGrid w:val="0"/>
        <w:spacing w:line="360" w:lineRule="auto"/>
        <w:ind w:firstLine="480" w:firstLineChars="200"/>
        <w:rPr>
          <w:rFonts w:ascii="宋体" w:hAnsi="宋体" w:cs="宋体"/>
          <w:color w:val="auto"/>
          <w:sz w:val="24"/>
          <w:highlight w:val="none"/>
        </w:rPr>
      </w:pPr>
      <w:bookmarkStart w:id="876" w:name="_Toc300935004"/>
      <w:bookmarkStart w:id="877" w:name="_Toc303539161"/>
      <w:bookmarkStart w:id="878" w:name="_Toc297123554"/>
      <w:bookmarkStart w:id="879" w:name="_Toc312678042"/>
      <w:bookmarkStart w:id="880" w:name="_Toc304295581"/>
      <w:bookmarkStart w:id="881" w:name="_Toc297216213"/>
      <w:bookmarkStart w:id="882" w:name="_Toc296891035"/>
      <w:bookmarkStart w:id="883" w:name="_Toc296503207"/>
      <w:bookmarkStart w:id="884" w:name="_Toc296346708"/>
      <w:bookmarkStart w:id="885" w:name="_Toc296347206"/>
      <w:bookmarkStart w:id="886" w:name="_Toc297120507"/>
      <w:bookmarkStart w:id="887" w:name="_Toc296944546"/>
      <w:bookmarkStart w:id="888" w:name="_Toc292559917"/>
      <w:bookmarkStart w:id="889" w:name="_Toc296891247"/>
      <w:bookmarkStart w:id="890" w:name="_Toc292559412"/>
      <w:bookmarkStart w:id="891" w:name="_Toc297048393"/>
      <w:r>
        <w:rPr>
          <w:rFonts w:ascii="宋体" w:hAnsi="宋体" w:cs="宋体"/>
          <w:color w:val="auto"/>
          <w:sz w:val="24"/>
          <w:highlight w:val="none"/>
        </w:rPr>
        <w:t xml:space="preserve">12.2 </w:t>
      </w:r>
      <w:r>
        <w:rPr>
          <w:rFonts w:hint="eastAsia" w:ascii="宋体" w:hAnsi="宋体" w:cs="宋体"/>
          <w:color w:val="auto"/>
          <w:sz w:val="24"/>
          <w:highlight w:val="none"/>
        </w:rPr>
        <w:t>预付款</w:t>
      </w:r>
    </w:p>
    <w:bookmarkEnd w:id="876"/>
    <w:bookmarkEnd w:id="877"/>
    <w:bookmarkEnd w:id="878"/>
    <w:bookmarkEnd w:id="879"/>
    <w:bookmarkEnd w:id="880"/>
    <w:bookmarkEnd w:id="881"/>
    <w:p w14:paraId="714EAE71">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12.2.1 </w:t>
      </w:r>
      <w:r>
        <w:rPr>
          <w:rFonts w:hint="eastAsia" w:ascii="宋体" w:hAnsi="宋体" w:cs="宋体"/>
          <w:color w:val="auto"/>
          <w:sz w:val="24"/>
          <w:highlight w:val="none"/>
        </w:rPr>
        <w:t>预付款的支付</w:t>
      </w:r>
    </w:p>
    <w:p w14:paraId="12F393CE">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1BD199">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75916BE">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7C1D07">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12.2.2 </w:t>
      </w:r>
      <w:r>
        <w:rPr>
          <w:rFonts w:hint="eastAsia" w:ascii="宋体" w:hAnsi="宋体" w:cs="宋体"/>
          <w:color w:val="auto"/>
          <w:sz w:val="24"/>
          <w:highlight w:val="none"/>
        </w:rPr>
        <w:t>预付款担保</w:t>
      </w:r>
    </w:p>
    <w:p w14:paraId="565B9A29">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C90621">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预付款担保的形式为：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882"/>
    <w:bookmarkEnd w:id="883"/>
    <w:bookmarkEnd w:id="884"/>
    <w:bookmarkEnd w:id="885"/>
    <w:bookmarkEnd w:id="886"/>
    <w:bookmarkEnd w:id="887"/>
    <w:bookmarkEnd w:id="888"/>
    <w:bookmarkEnd w:id="889"/>
    <w:bookmarkEnd w:id="890"/>
    <w:bookmarkEnd w:id="891"/>
    <w:p w14:paraId="0F83B1D7">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12.3 </w:t>
      </w:r>
      <w:r>
        <w:rPr>
          <w:rFonts w:hint="eastAsia" w:ascii="宋体" w:hAnsi="宋体" w:cs="宋体"/>
          <w:color w:val="auto"/>
          <w:sz w:val="24"/>
          <w:highlight w:val="none"/>
        </w:rPr>
        <w:t>计量</w:t>
      </w:r>
    </w:p>
    <w:p w14:paraId="3AFF0D08">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12.3.1 </w:t>
      </w:r>
      <w:r>
        <w:rPr>
          <w:rFonts w:hint="eastAsia" w:ascii="宋体" w:hAnsi="宋体" w:cs="宋体"/>
          <w:color w:val="auto"/>
          <w:sz w:val="24"/>
          <w:highlight w:val="none"/>
        </w:rPr>
        <w:t>计量原则</w:t>
      </w:r>
    </w:p>
    <w:p w14:paraId="0145FF41">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工程量计算规则：</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5ACDF01">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12.3.2 </w:t>
      </w:r>
      <w:r>
        <w:rPr>
          <w:rFonts w:hint="eastAsia" w:ascii="宋体" w:hAnsi="宋体" w:cs="宋体"/>
          <w:color w:val="auto"/>
          <w:sz w:val="24"/>
          <w:highlight w:val="none"/>
        </w:rPr>
        <w:t>计量周期</w:t>
      </w:r>
    </w:p>
    <w:p w14:paraId="58CCD224">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0A1BA52">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12.3.3 </w:t>
      </w:r>
      <w:r>
        <w:rPr>
          <w:rFonts w:hint="eastAsia" w:ascii="宋体" w:hAnsi="宋体" w:cs="宋体"/>
          <w:color w:val="auto"/>
          <w:sz w:val="24"/>
          <w:highlight w:val="none"/>
        </w:rPr>
        <w:t>单价合同的计量</w:t>
      </w:r>
    </w:p>
    <w:p w14:paraId="6BD7AE7C">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3F039F3">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12.3.4 </w:t>
      </w:r>
      <w:r>
        <w:rPr>
          <w:rFonts w:hint="eastAsia" w:ascii="宋体" w:hAnsi="宋体" w:cs="宋体"/>
          <w:color w:val="auto"/>
          <w:sz w:val="24"/>
          <w:highlight w:val="none"/>
        </w:rPr>
        <w:t>总价合同的计量</w:t>
      </w:r>
    </w:p>
    <w:p w14:paraId="26BCC8CB">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E143B05">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12.3.5总价合同采用支付分解表计量支付的，是否适用第</w:t>
      </w:r>
      <w:r>
        <w:rPr>
          <w:rFonts w:ascii="宋体" w:hAnsi="宋体" w:cs="宋体"/>
          <w:color w:val="auto"/>
          <w:kern w:val="0"/>
          <w:sz w:val="24"/>
          <w:highlight w:val="none"/>
        </w:rPr>
        <w:t xml:space="preserve">12.3.4 </w:t>
      </w:r>
      <w:r>
        <w:rPr>
          <w:rFonts w:hint="eastAsia" w:ascii="宋体" w:hAnsi="宋体" w:cs="宋体"/>
          <w:color w:val="auto"/>
          <w:sz w:val="24"/>
          <w:highlight w:val="none"/>
        </w:rPr>
        <w:t>项</w:t>
      </w:r>
      <w:r>
        <w:rPr>
          <w:rFonts w:hint="eastAsia" w:ascii="宋体" w:hAnsi="宋体" w:cs="宋体"/>
          <w:color w:val="auto"/>
          <w:kern w:val="0"/>
          <w:sz w:val="24"/>
          <w:highlight w:val="none"/>
        </w:rPr>
        <w:t>〔总价合同的计量〕</w:t>
      </w:r>
      <w:r>
        <w:rPr>
          <w:rFonts w:hint="eastAsia" w:ascii="宋体" w:hAnsi="宋体" w:cs="宋体"/>
          <w:color w:val="auto"/>
          <w:sz w:val="24"/>
          <w:highlight w:val="none"/>
        </w:rPr>
        <w:t>约定进行计量：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695149C">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12.3.6 </w:t>
      </w:r>
      <w:r>
        <w:rPr>
          <w:rFonts w:hint="eastAsia" w:ascii="宋体" w:hAnsi="宋体" w:cs="宋体"/>
          <w:color w:val="auto"/>
          <w:sz w:val="24"/>
          <w:highlight w:val="none"/>
        </w:rPr>
        <w:t>其他价格形式合同的计量</w:t>
      </w:r>
    </w:p>
    <w:p w14:paraId="44FF5562">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其他价格形式的计量方式和程序：</w:t>
      </w:r>
      <w:r>
        <w:rPr>
          <w:rFonts w:ascii="宋体" w:hAnsi="宋体" w:cs="宋体"/>
          <w:color w:val="auto"/>
          <w:sz w:val="24"/>
          <w:highlight w:val="none"/>
          <w:u w:val="single"/>
        </w:rPr>
        <w:t xml:space="preserve">                         </w:t>
      </w:r>
    </w:p>
    <w:p w14:paraId="13144920">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ED657B">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12.4 </w:t>
      </w:r>
      <w:r>
        <w:rPr>
          <w:rFonts w:hint="eastAsia" w:ascii="宋体" w:hAnsi="宋体" w:cs="宋体"/>
          <w:color w:val="auto"/>
          <w:sz w:val="24"/>
          <w:highlight w:val="none"/>
        </w:rPr>
        <w:t>工程进度款支付</w:t>
      </w:r>
    </w:p>
    <w:p w14:paraId="74BBA357">
      <w:pPr>
        <w:shd w:val="clear"/>
        <w:snapToGrid w:val="0"/>
        <w:spacing w:line="360" w:lineRule="auto"/>
        <w:ind w:firstLine="480" w:firstLineChars="200"/>
        <w:jc w:val="left"/>
        <w:rPr>
          <w:rFonts w:ascii="宋体" w:hAnsi="宋体" w:cs="宋体"/>
          <w:color w:val="auto"/>
          <w:sz w:val="24"/>
          <w:highlight w:val="none"/>
        </w:rPr>
      </w:pPr>
      <w:bookmarkStart w:id="892" w:name="_Toc300935006"/>
      <w:bookmarkStart w:id="893" w:name="_Toc296346712"/>
      <w:bookmarkStart w:id="894" w:name="_Toc297120511"/>
      <w:bookmarkStart w:id="895" w:name="_Toc296944550"/>
      <w:bookmarkStart w:id="896" w:name="_Toc296347210"/>
      <w:bookmarkStart w:id="897" w:name="_Toc292559921"/>
      <w:bookmarkStart w:id="898" w:name="_Toc297216215"/>
      <w:bookmarkStart w:id="899" w:name="_Toc296891251"/>
      <w:bookmarkStart w:id="900" w:name="_Toc297048397"/>
      <w:bookmarkStart w:id="901" w:name="_Toc292559416"/>
      <w:bookmarkStart w:id="902" w:name="_Toc296503211"/>
      <w:bookmarkStart w:id="903" w:name="_Toc296891039"/>
      <w:bookmarkStart w:id="904" w:name="_Toc297123556"/>
      <w:bookmarkStart w:id="905" w:name="_Toc303539163"/>
      <w:r>
        <w:rPr>
          <w:rFonts w:ascii="宋体" w:hAnsi="宋体" w:cs="宋体"/>
          <w:color w:val="auto"/>
          <w:sz w:val="24"/>
          <w:highlight w:val="none"/>
        </w:rPr>
        <w:t xml:space="preserve">12.4.1 </w:t>
      </w:r>
      <w:r>
        <w:rPr>
          <w:rFonts w:hint="eastAsia" w:ascii="宋体" w:hAnsi="宋体" w:cs="宋体"/>
          <w:color w:val="auto"/>
          <w:sz w:val="24"/>
          <w:highlight w:val="none"/>
        </w:rPr>
        <w:t>付款周期</w:t>
      </w:r>
    </w:p>
    <w:p w14:paraId="52A5E909">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关于付款周期的约定：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A6D83F">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12.4.2 </w:t>
      </w:r>
      <w:r>
        <w:rPr>
          <w:rFonts w:hint="eastAsia" w:ascii="宋体" w:hAnsi="宋体" w:cs="宋体"/>
          <w:color w:val="auto"/>
          <w:sz w:val="24"/>
          <w:highlight w:val="none"/>
        </w:rPr>
        <w:t>进度付款申请单的编制</w:t>
      </w:r>
    </w:p>
    <w:p w14:paraId="3E622B7F">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关于进度付款申请单编制的约定：</w:t>
      </w:r>
      <w:r>
        <w:rPr>
          <w:rFonts w:ascii="宋体" w:hAnsi="宋体" w:cs="宋体"/>
          <w:color w:val="auto"/>
          <w:sz w:val="24"/>
          <w:highlight w:val="none"/>
          <w:u w:val="single"/>
        </w:rPr>
        <w:t xml:space="preserve">                       </w:t>
      </w:r>
    </w:p>
    <w:p w14:paraId="71E0498B">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5A13D33">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Fonts w:ascii="宋体" w:hAnsi="宋体" w:cs="宋体"/>
          <w:color w:val="auto"/>
          <w:sz w:val="24"/>
          <w:highlight w:val="none"/>
        </w:rPr>
        <w:t xml:space="preserve">2.4.3 </w:t>
      </w:r>
      <w:r>
        <w:rPr>
          <w:rFonts w:hint="eastAsia" w:ascii="宋体" w:hAnsi="宋体" w:cs="宋体"/>
          <w:color w:val="auto"/>
          <w:sz w:val="24"/>
          <w:highlight w:val="none"/>
        </w:rPr>
        <w:t>进度付款申请单的提交</w:t>
      </w:r>
    </w:p>
    <w:p w14:paraId="171B047C">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1）单价合同进度付款申请单提交的约定：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0C9A89">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2）总价合同进度付款申请单提交的约定：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3AA75D">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3）其他价格形式合同进度付款申请单提交的约定：</w:t>
      </w:r>
      <w:r>
        <w:rPr>
          <w:rFonts w:ascii="宋体" w:hAnsi="宋体" w:cs="宋体"/>
          <w:color w:val="auto"/>
          <w:sz w:val="24"/>
          <w:highlight w:val="none"/>
          <w:u w:val="single"/>
        </w:rPr>
        <w:t xml:space="preserve">       </w:t>
      </w:r>
    </w:p>
    <w:p w14:paraId="6D822DDC">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050C8D">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12.4.4 </w:t>
      </w:r>
      <w:r>
        <w:rPr>
          <w:rFonts w:hint="eastAsia" w:ascii="宋体" w:hAnsi="宋体" w:cs="宋体"/>
          <w:color w:val="auto"/>
          <w:sz w:val="24"/>
          <w:highlight w:val="none"/>
        </w:rPr>
        <w:t>进度款审核和支付</w:t>
      </w:r>
    </w:p>
    <w:p w14:paraId="7EF1BFE2">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1）监理人审查并报送发包人的期限：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B248B1D">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发包人完成审批并签发进度款支付证书的期限：</w:t>
      </w:r>
      <w:r>
        <w:rPr>
          <w:rFonts w:ascii="宋体" w:hAnsi="宋体" w:cs="宋体"/>
          <w:color w:val="auto"/>
          <w:sz w:val="24"/>
          <w:highlight w:val="none"/>
          <w:u w:val="single"/>
        </w:rPr>
        <w:t xml:space="preserve">           </w:t>
      </w:r>
    </w:p>
    <w:p w14:paraId="54A2F7F7">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0A43DCD">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2）发包人支付进度款的期限：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D056D5">
      <w:pPr>
        <w:shd w:val="clear"/>
        <w:snapToGrid w:val="0"/>
        <w:spacing w:line="360" w:lineRule="auto"/>
        <w:ind w:firstLine="600" w:firstLineChars="250"/>
        <w:jc w:val="left"/>
        <w:rPr>
          <w:rFonts w:ascii="宋体" w:hAnsi="宋体" w:cs="宋体"/>
          <w:color w:val="auto"/>
          <w:sz w:val="24"/>
          <w:highlight w:val="none"/>
          <w:u w:val="single"/>
        </w:rPr>
      </w:pPr>
      <w:r>
        <w:rPr>
          <w:rFonts w:hint="eastAsia" w:ascii="宋体" w:hAnsi="宋体" w:cs="宋体"/>
          <w:color w:val="auto"/>
          <w:sz w:val="24"/>
          <w:highlight w:val="none"/>
        </w:rPr>
        <w:t>发包人逾期支付进度款的违约金的计算方式：</w:t>
      </w:r>
      <w:r>
        <w:rPr>
          <w:rFonts w:ascii="宋体" w:hAnsi="宋体" w:cs="宋体"/>
          <w:color w:val="auto"/>
          <w:sz w:val="24"/>
          <w:highlight w:val="none"/>
          <w:u w:val="single"/>
        </w:rPr>
        <w:t xml:space="preserve">            </w:t>
      </w:r>
    </w:p>
    <w:p w14:paraId="7497105B">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CC3E4AB">
      <w:pPr>
        <w:shd w:val="clear"/>
        <w:snapToGrid w:val="0"/>
        <w:spacing w:line="360" w:lineRule="auto"/>
        <w:ind w:firstLine="600" w:firstLineChars="250"/>
        <w:jc w:val="left"/>
        <w:rPr>
          <w:rFonts w:ascii="宋体" w:hAnsi="宋体" w:cs="宋体"/>
          <w:color w:val="auto"/>
          <w:sz w:val="24"/>
          <w:highlight w:val="none"/>
        </w:rPr>
      </w:pPr>
      <w:r>
        <w:rPr>
          <w:rFonts w:ascii="宋体" w:hAnsi="宋体" w:cs="宋体"/>
          <w:color w:val="auto"/>
          <w:sz w:val="24"/>
          <w:highlight w:val="none"/>
        </w:rPr>
        <w:t xml:space="preserve">12.4.6 </w:t>
      </w:r>
      <w:r>
        <w:rPr>
          <w:rFonts w:hint="eastAsia" w:ascii="宋体" w:hAnsi="宋体" w:cs="宋体"/>
          <w:color w:val="auto"/>
          <w:sz w:val="24"/>
          <w:highlight w:val="none"/>
        </w:rPr>
        <w:t>支付分解表的编制</w:t>
      </w:r>
    </w:p>
    <w:p w14:paraId="5215C09C">
      <w:pPr>
        <w:shd w:val="clea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2、总价合同支付分解表的编制与审批：</w:t>
      </w:r>
      <w:r>
        <w:rPr>
          <w:rFonts w:ascii="宋体" w:hAnsi="宋体" w:cs="宋体"/>
          <w:color w:val="auto"/>
          <w:sz w:val="24"/>
          <w:highlight w:val="none"/>
          <w:u w:val="single"/>
        </w:rPr>
        <w:t xml:space="preserve">                  </w:t>
      </w:r>
    </w:p>
    <w:p w14:paraId="6F3B604C">
      <w:pPr>
        <w:shd w:val="clear"/>
        <w:snapToGrid w:val="0"/>
        <w:spacing w:line="360" w:lineRule="auto"/>
        <w:ind w:left="4800" w:hanging="4800" w:hangingChars="20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836546C">
      <w:pPr>
        <w:shd w:val="clea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3、单价合同的总价项目支付分解表的编制与审批：</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86DFCAA">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35"/>
    <w:p w14:paraId="755870B3">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906" w:name="_Toc351203645"/>
      <w:bookmarkStart w:id="907" w:name="_Toc296891259"/>
      <w:bookmarkStart w:id="908" w:name="_Toc312678053"/>
      <w:bookmarkStart w:id="909" w:name="_Toc297048405"/>
      <w:bookmarkStart w:id="910" w:name="_Toc296503219"/>
      <w:bookmarkStart w:id="911" w:name="_Toc296346720"/>
      <w:bookmarkStart w:id="912" w:name="_Toc296944558"/>
      <w:bookmarkStart w:id="913" w:name="_Toc297216223"/>
      <w:bookmarkStart w:id="914" w:name="_Toc297123564"/>
      <w:bookmarkStart w:id="915" w:name="_Toc296891047"/>
      <w:bookmarkStart w:id="916" w:name="_Toc292559929"/>
      <w:bookmarkStart w:id="917" w:name="_Toc303539172"/>
      <w:bookmarkStart w:id="918" w:name="_Toc304295593"/>
      <w:bookmarkStart w:id="919" w:name="_Toc296347218"/>
      <w:bookmarkStart w:id="920" w:name="_Toc297120519"/>
      <w:bookmarkStart w:id="921" w:name="_Toc300935015"/>
      <w:bookmarkStart w:id="922" w:name="_Toc292559424"/>
      <w:r>
        <w:rPr>
          <w:rFonts w:ascii="宋体" w:hAnsi="宋体" w:cs="宋体"/>
          <w:b/>
          <w:color w:val="auto"/>
          <w:sz w:val="24"/>
          <w:highlight w:val="none"/>
        </w:rPr>
        <w:t xml:space="preserve">13. </w:t>
      </w:r>
      <w:r>
        <w:rPr>
          <w:rFonts w:hint="eastAsia" w:ascii="宋体" w:hAnsi="宋体" w:cs="宋体"/>
          <w:b/>
          <w:color w:val="auto"/>
          <w:sz w:val="24"/>
          <w:highlight w:val="none"/>
        </w:rPr>
        <w:t>验收和工程试车</w:t>
      </w:r>
      <w:bookmarkEnd w:id="906"/>
    </w:p>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14:paraId="43C7E6DA">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 </w:t>
      </w:r>
      <w:r>
        <w:rPr>
          <w:rFonts w:hint="eastAsia" w:ascii="宋体" w:hAnsi="宋体" w:cs="宋体"/>
          <w:color w:val="auto"/>
          <w:sz w:val="24"/>
          <w:highlight w:val="none"/>
        </w:rPr>
        <w:t>分部分项工程验收</w:t>
      </w:r>
    </w:p>
    <w:p w14:paraId="5844C28B">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13.1.2监理人不能按时进行验收时，应提前</w:t>
      </w:r>
      <w:r>
        <w:rPr>
          <w:rFonts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4BBD3D7B">
      <w:pPr>
        <w:shd w:val="clea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关于延期最长不得超过：</w:t>
      </w:r>
      <w:r>
        <w:rPr>
          <w:rFonts w:ascii="宋体" w:hAnsi="宋体" w:cs="宋体"/>
          <w:color w:val="auto"/>
          <w:sz w:val="24"/>
          <w:highlight w:val="none"/>
          <w:u w:val="single"/>
        </w:rPr>
        <w:t xml:space="preserve">         </w:t>
      </w:r>
      <w:r>
        <w:rPr>
          <w:rFonts w:hint="eastAsia" w:ascii="宋体" w:hAnsi="宋体" w:cs="宋体"/>
          <w:color w:val="auto"/>
          <w:sz w:val="24"/>
          <w:highlight w:val="none"/>
        </w:rPr>
        <w:t>小时。</w:t>
      </w:r>
    </w:p>
    <w:p w14:paraId="6905722F">
      <w:pPr>
        <w:shd w:val="clear"/>
        <w:snapToGrid w:val="0"/>
        <w:spacing w:line="360" w:lineRule="auto"/>
        <w:ind w:firstLine="480" w:firstLineChars="200"/>
        <w:rPr>
          <w:rFonts w:ascii="宋体" w:hAnsi="宋体" w:cs="宋体"/>
          <w:color w:val="auto"/>
          <w:sz w:val="24"/>
          <w:highlight w:val="none"/>
        </w:rPr>
      </w:pPr>
      <w:bookmarkStart w:id="923" w:name="_Toc296347222"/>
      <w:bookmarkStart w:id="924" w:name="_Toc297120523"/>
      <w:bookmarkStart w:id="925" w:name="_Toc292559933"/>
      <w:bookmarkStart w:id="926" w:name="_Toc292559428"/>
      <w:bookmarkStart w:id="927" w:name="_Toc304295596"/>
      <w:bookmarkStart w:id="928" w:name="_Toc297216224"/>
      <w:bookmarkStart w:id="929" w:name="_Toc312678056"/>
      <w:bookmarkStart w:id="930" w:name="_Toc296891263"/>
      <w:bookmarkStart w:id="931" w:name="_Toc297048409"/>
      <w:bookmarkStart w:id="932" w:name="_Toc296944562"/>
      <w:bookmarkStart w:id="933" w:name="_Toc296503223"/>
      <w:bookmarkStart w:id="934" w:name="_Toc300935016"/>
      <w:bookmarkStart w:id="935" w:name="_Toc303539173"/>
      <w:bookmarkStart w:id="936" w:name="_Toc297123565"/>
      <w:bookmarkStart w:id="937" w:name="_Toc296346724"/>
      <w:bookmarkStart w:id="938" w:name="_Toc296891051"/>
      <w:bookmarkStart w:id="939" w:name="_Toc267251471"/>
      <w:bookmarkStart w:id="940" w:name="_Toc267251472"/>
      <w:bookmarkStart w:id="941" w:name="_Toc267251470"/>
      <w:bookmarkStart w:id="942" w:name="_Toc267251475"/>
      <w:bookmarkStart w:id="943" w:name="_Toc267251474"/>
      <w:bookmarkStart w:id="944" w:name="_Toc267251473"/>
      <w:bookmarkStart w:id="945" w:name="_Toc267251476"/>
      <w:r>
        <w:rPr>
          <w:rFonts w:ascii="宋体" w:hAnsi="宋体" w:cs="宋体"/>
          <w:color w:val="auto"/>
          <w:sz w:val="24"/>
          <w:highlight w:val="none"/>
        </w:rPr>
        <w:t xml:space="preserve">13.2 </w:t>
      </w:r>
      <w:r>
        <w:rPr>
          <w:rFonts w:hint="eastAsia" w:ascii="宋体" w:hAnsi="宋体" w:cs="宋体"/>
          <w:color w:val="auto"/>
          <w:sz w:val="24"/>
          <w:highlight w:val="none"/>
        </w:rPr>
        <w:t>竣工验收</w:t>
      </w:r>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14:paraId="395D4E9D">
      <w:pPr>
        <w:shd w:val="clear"/>
        <w:snapToGrid w:val="0"/>
        <w:spacing w:line="360" w:lineRule="auto"/>
        <w:ind w:firstLine="480" w:firstLineChars="200"/>
        <w:jc w:val="left"/>
        <w:rPr>
          <w:rFonts w:ascii="宋体" w:hAnsi="宋体" w:cs="宋体"/>
          <w:color w:val="auto"/>
          <w:sz w:val="24"/>
          <w:highlight w:val="none"/>
        </w:rPr>
      </w:pPr>
      <w:bookmarkStart w:id="946" w:name="_Toc280868704"/>
      <w:bookmarkStart w:id="947" w:name="_Toc280868705"/>
      <w:bookmarkStart w:id="948" w:name="_Toc280868706"/>
      <w:bookmarkStart w:id="949" w:name="_Toc280868707"/>
      <w:bookmarkStart w:id="950" w:name="_Toc280868708"/>
      <w:bookmarkStart w:id="951" w:name="_Toc280868709"/>
      <w:r>
        <w:rPr>
          <w:rFonts w:ascii="宋体" w:hAnsi="宋体" w:cs="宋体"/>
          <w:color w:val="auto"/>
          <w:sz w:val="24"/>
          <w:highlight w:val="none"/>
        </w:rPr>
        <w:t>13.2.2竣工验收程序</w:t>
      </w:r>
    </w:p>
    <w:bookmarkEnd w:id="946"/>
    <w:p w14:paraId="0734052F">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关于竣工验收程序的约定：</w:t>
      </w:r>
      <w:r>
        <w:rPr>
          <w:rFonts w:ascii="宋体" w:hAnsi="宋体" w:cs="宋体"/>
          <w:color w:val="auto"/>
          <w:sz w:val="24"/>
          <w:highlight w:val="none"/>
          <w:u w:val="single"/>
        </w:rPr>
        <w:t xml:space="preserve">                              </w:t>
      </w:r>
    </w:p>
    <w:p w14:paraId="251CDC7C">
      <w:pPr>
        <w:shd w:val="clear"/>
        <w:snapToGrid w:val="0"/>
        <w:spacing w:line="360" w:lineRule="auto"/>
        <w:ind w:left="4800" w:hanging="4800" w:hangingChars="20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508BBBB">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发包人不按照本项约定组织竣工验收、颁发工程接收证书的违约金的计算方法：</w:t>
      </w:r>
      <w:r>
        <w:rPr>
          <w:rFonts w:ascii="宋体" w:hAnsi="宋体" w:cs="宋体"/>
          <w:color w:val="auto"/>
          <w:sz w:val="24"/>
          <w:highlight w:val="none"/>
          <w:u w:val="single"/>
        </w:rPr>
        <w:t xml:space="preserve">                                         </w:t>
      </w:r>
    </w:p>
    <w:p w14:paraId="3314813E">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47"/>
    <w:p w14:paraId="0AD82305">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13.2.5移交、接收全部与部分工程</w:t>
      </w:r>
    </w:p>
    <w:bookmarkEnd w:id="948"/>
    <w:p w14:paraId="64A0891B">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908F5A5">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49"/>
    <w:p w14:paraId="58B7E083">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r>
        <w:rPr>
          <w:rFonts w:ascii="宋体" w:hAnsi="宋体" w:cs="宋体"/>
          <w:color w:val="auto"/>
          <w:sz w:val="24"/>
          <w:highlight w:val="none"/>
          <w:u w:val="single"/>
        </w:rPr>
        <w:t xml:space="preserve">          </w:t>
      </w:r>
    </w:p>
    <w:p w14:paraId="3F17A278">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39C7828">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13.3 </w:t>
      </w:r>
      <w:r>
        <w:rPr>
          <w:rFonts w:hint="eastAsia" w:ascii="宋体" w:hAnsi="宋体" w:cs="宋体"/>
          <w:color w:val="auto"/>
          <w:sz w:val="24"/>
          <w:highlight w:val="none"/>
        </w:rPr>
        <w:t>工程试车</w:t>
      </w:r>
    </w:p>
    <w:bookmarkEnd w:id="950"/>
    <w:p w14:paraId="688DC5F2">
      <w:pPr>
        <w:shd w:val="clea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13.3.1 </w:t>
      </w:r>
      <w:r>
        <w:rPr>
          <w:rFonts w:hint="eastAsia" w:ascii="宋体" w:hAnsi="宋体" w:cs="宋体"/>
          <w:color w:val="auto"/>
          <w:kern w:val="0"/>
          <w:sz w:val="24"/>
          <w:highlight w:val="none"/>
        </w:rPr>
        <w:t>试车程序</w:t>
      </w:r>
    </w:p>
    <w:p w14:paraId="4B6CD309">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工程试车内容：</w:t>
      </w:r>
      <w:r>
        <w:rPr>
          <w:rFonts w:ascii="宋体" w:hAnsi="宋体" w:cs="宋体"/>
          <w:color w:val="auto"/>
          <w:sz w:val="24"/>
          <w:highlight w:val="none"/>
          <w:u w:val="single"/>
        </w:rPr>
        <w:t xml:space="preserve">                                        </w:t>
      </w:r>
    </w:p>
    <w:p w14:paraId="7554F369">
      <w:pPr>
        <w:shd w:val="clea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9418472">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1）单机无负荷试车费用由</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承担；</w:t>
      </w:r>
    </w:p>
    <w:p w14:paraId="30EFBDBC">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2）无负荷联动试车费用由</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承担。</w:t>
      </w:r>
    </w:p>
    <w:p w14:paraId="6CD66206">
      <w:pPr>
        <w:shd w:val="clea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13.3.3 </w:t>
      </w:r>
      <w:r>
        <w:rPr>
          <w:rFonts w:hint="eastAsia" w:ascii="宋体" w:hAnsi="宋体" w:cs="宋体"/>
          <w:color w:val="auto"/>
          <w:kern w:val="0"/>
          <w:sz w:val="24"/>
          <w:highlight w:val="none"/>
        </w:rPr>
        <w:t>投料试车</w:t>
      </w:r>
    </w:p>
    <w:p w14:paraId="29A076DC">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关于投料试车相关事项的约定：</w:t>
      </w:r>
      <w:r>
        <w:rPr>
          <w:rFonts w:ascii="宋体" w:hAnsi="宋体" w:cs="宋体"/>
          <w:color w:val="auto"/>
          <w:sz w:val="24"/>
          <w:highlight w:val="none"/>
          <w:u w:val="single"/>
        </w:rPr>
        <w:t xml:space="preserve">                           </w:t>
      </w:r>
    </w:p>
    <w:p w14:paraId="35D2AF4E">
      <w:pPr>
        <w:shd w:val="clea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14B8B8">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13.6 </w:t>
      </w:r>
      <w:r>
        <w:rPr>
          <w:rFonts w:hint="eastAsia" w:ascii="宋体" w:hAnsi="宋体" w:cs="宋体"/>
          <w:color w:val="auto"/>
          <w:sz w:val="24"/>
          <w:highlight w:val="none"/>
        </w:rPr>
        <w:t>竣工退场</w:t>
      </w:r>
    </w:p>
    <w:p w14:paraId="6853B60D">
      <w:pPr>
        <w:shd w:val="clea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13.6.1 </w:t>
      </w:r>
      <w:r>
        <w:rPr>
          <w:rFonts w:hint="eastAsia" w:ascii="宋体" w:hAnsi="宋体" w:cs="宋体"/>
          <w:color w:val="auto"/>
          <w:kern w:val="0"/>
          <w:sz w:val="24"/>
          <w:highlight w:val="none"/>
        </w:rPr>
        <w:t>竣工退场</w:t>
      </w:r>
    </w:p>
    <w:p w14:paraId="2DCE43E5">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809BB0">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952" w:name="_Toc351203646"/>
      <w:r>
        <w:rPr>
          <w:rFonts w:ascii="宋体" w:hAnsi="宋体" w:cs="宋体"/>
          <w:b/>
          <w:color w:val="auto"/>
          <w:sz w:val="24"/>
          <w:highlight w:val="none"/>
        </w:rPr>
        <w:t xml:space="preserve">14. </w:t>
      </w:r>
      <w:r>
        <w:rPr>
          <w:rFonts w:hint="eastAsia" w:ascii="宋体" w:hAnsi="宋体" w:cs="宋体"/>
          <w:b/>
          <w:color w:val="auto"/>
          <w:sz w:val="24"/>
          <w:highlight w:val="none"/>
        </w:rPr>
        <w:t>竣工结算</w:t>
      </w:r>
      <w:bookmarkEnd w:id="952"/>
    </w:p>
    <w:p w14:paraId="4406E25C">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 </w:t>
      </w:r>
      <w:r>
        <w:rPr>
          <w:rFonts w:hint="eastAsia" w:ascii="宋体" w:hAnsi="宋体" w:cs="宋体"/>
          <w:color w:val="auto"/>
          <w:sz w:val="24"/>
          <w:highlight w:val="none"/>
        </w:rPr>
        <w:t>竣工结算申请</w:t>
      </w:r>
    </w:p>
    <w:p w14:paraId="0596DD4E">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承包人提交竣工结算申请单的期限：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A857149">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竣工结算申请单应包括的内容：</w:t>
      </w:r>
      <w:r>
        <w:rPr>
          <w:rFonts w:ascii="宋体" w:hAnsi="宋体" w:cs="宋体"/>
          <w:color w:val="auto"/>
          <w:sz w:val="24"/>
          <w:highlight w:val="none"/>
          <w:u w:val="single"/>
        </w:rPr>
        <w:t xml:space="preserve">                        </w:t>
      </w:r>
    </w:p>
    <w:p w14:paraId="6E81D5A3">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C5383CB">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14.2 </w:t>
      </w:r>
      <w:r>
        <w:rPr>
          <w:rFonts w:hint="eastAsia" w:ascii="宋体" w:hAnsi="宋体" w:cs="宋体"/>
          <w:color w:val="auto"/>
          <w:sz w:val="24"/>
          <w:highlight w:val="none"/>
        </w:rPr>
        <w:t>竣工结算审核</w:t>
      </w:r>
    </w:p>
    <w:p w14:paraId="1D1534C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E03A88D">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27F7BCC">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关于竣工付款证书异议部分复核的方式和程序：</w:t>
      </w:r>
      <w:r>
        <w:rPr>
          <w:rFonts w:ascii="宋体" w:hAnsi="宋体" w:cs="宋体"/>
          <w:color w:val="auto"/>
          <w:sz w:val="24"/>
          <w:highlight w:val="none"/>
          <w:u w:val="single"/>
        </w:rPr>
        <w:t xml:space="preserve">          </w:t>
      </w:r>
    </w:p>
    <w:p w14:paraId="76712946">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2D438E5">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14.4 </w:t>
      </w:r>
      <w:r>
        <w:rPr>
          <w:rFonts w:hint="eastAsia" w:ascii="宋体" w:hAnsi="宋体" w:cs="宋体"/>
          <w:color w:val="auto"/>
          <w:sz w:val="24"/>
          <w:highlight w:val="none"/>
        </w:rPr>
        <w:t>最终结清</w:t>
      </w:r>
    </w:p>
    <w:p w14:paraId="2BCD15D5">
      <w:pPr>
        <w:shd w:val="clea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14.4.1 </w:t>
      </w:r>
      <w:r>
        <w:rPr>
          <w:rFonts w:hint="eastAsia" w:ascii="宋体" w:hAnsi="宋体" w:cs="宋体"/>
          <w:color w:val="auto"/>
          <w:kern w:val="0"/>
          <w:sz w:val="24"/>
          <w:highlight w:val="none"/>
        </w:rPr>
        <w:t>最终结清申请单</w:t>
      </w:r>
    </w:p>
    <w:p w14:paraId="1099D1ED">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F4ADB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6F6211DD">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14.4.2 </w:t>
      </w:r>
      <w:r>
        <w:rPr>
          <w:rFonts w:hint="eastAsia" w:ascii="宋体" w:hAnsi="宋体" w:cs="宋体"/>
          <w:color w:val="auto"/>
          <w:sz w:val="24"/>
          <w:highlight w:val="none"/>
        </w:rPr>
        <w:t>最终结清证书和支付</w:t>
      </w:r>
    </w:p>
    <w:p w14:paraId="38E422B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1）发包人完成最终结清申请单的审批并颁发最终结清证书的期</w:t>
      </w:r>
      <w:r>
        <w:rPr>
          <w:rFonts w:hint="eastAsia" w:ascii="宋体" w:hAnsi="宋体" w:cs="宋体"/>
          <w:color w:val="auto"/>
          <w:sz w:val="24"/>
          <w:highlight w:val="none"/>
        </w:rPr>
        <w:t>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0A09FC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2）发包人完成支付的期限：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39"/>
    <w:bookmarkEnd w:id="940"/>
    <w:bookmarkEnd w:id="941"/>
    <w:bookmarkEnd w:id="942"/>
    <w:bookmarkEnd w:id="943"/>
    <w:bookmarkEnd w:id="944"/>
    <w:bookmarkEnd w:id="945"/>
    <w:bookmarkEnd w:id="951"/>
    <w:p w14:paraId="66BA5735">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953" w:name="_Toc351203647"/>
      <w:bookmarkStart w:id="954" w:name="_Toc267251483"/>
      <w:bookmarkStart w:id="955" w:name="_Toc267251484"/>
      <w:bookmarkStart w:id="956" w:name="_Toc267251482"/>
      <w:bookmarkStart w:id="957" w:name="_Toc267251485"/>
      <w:bookmarkStart w:id="958" w:name="_Toc267251488"/>
      <w:bookmarkStart w:id="959" w:name="_Toc267251490"/>
      <w:bookmarkStart w:id="960" w:name="_Toc267251486"/>
      <w:bookmarkStart w:id="961" w:name="_Toc267251489"/>
      <w:bookmarkStart w:id="962" w:name="_Toc267251494"/>
      <w:bookmarkStart w:id="963" w:name="_Toc267251491"/>
      <w:bookmarkStart w:id="964" w:name="_Toc267251495"/>
      <w:bookmarkStart w:id="965" w:name="_Toc267251498"/>
      <w:bookmarkStart w:id="966" w:name="_Toc267251492"/>
      <w:bookmarkStart w:id="967" w:name="_Toc267251499"/>
      <w:bookmarkStart w:id="968" w:name="_Toc267251503"/>
      <w:bookmarkStart w:id="969" w:name="_Toc267251497"/>
      <w:bookmarkStart w:id="970" w:name="_Toc267251501"/>
      <w:bookmarkStart w:id="971" w:name="_Toc267251496"/>
      <w:bookmarkStart w:id="972" w:name="_Toc267251502"/>
      <w:bookmarkStart w:id="973" w:name="_Toc267251493"/>
      <w:bookmarkStart w:id="974" w:name="_Toc267251504"/>
      <w:bookmarkStart w:id="975" w:name="_Toc267251506"/>
      <w:bookmarkStart w:id="976" w:name="_Toc267251507"/>
      <w:bookmarkStart w:id="977" w:name="_Toc267251508"/>
      <w:bookmarkStart w:id="978" w:name="_Toc267251513"/>
      <w:bookmarkStart w:id="979" w:name="_Toc267251511"/>
      <w:bookmarkStart w:id="980" w:name="_Toc267251514"/>
      <w:bookmarkStart w:id="981" w:name="_Toc267251509"/>
      <w:bookmarkStart w:id="982" w:name="_Toc267251510"/>
      <w:bookmarkStart w:id="983" w:name="_Toc267251515"/>
      <w:r>
        <w:rPr>
          <w:rFonts w:ascii="宋体" w:hAnsi="宋体" w:cs="宋体"/>
          <w:b/>
          <w:color w:val="auto"/>
          <w:sz w:val="24"/>
          <w:highlight w:val="none"/>
        </w:rPr>
        <w:t xml:space="preserve">15. </w:t>
      </w:r>
      <w:r>
        <w:rPr>
          <w:rFonts w:hint="eastAsia" w:ascii="宋体" w:hAnsi="宋体" w:cs="宋体"/>
          <w:b/>
          <w:color w:val="auto"/>
          <w:sz w:val="24"/>
          <w:highlight w:val="none"/>
        </w:rPr>
        <w:t>缺陷责任期与保修</w:t>
      </w:r>
      <w:bookmarkEnd w:id="953"/>
    </w:p>
    <w:p w14:paraId="6AD8FF0F">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15.2缺陷责任期</w:t>
      </w:r>
      <w:bookmarkEnd w:id="954"/>
    </w:p>
    <w:p w14:paraId="46C6C8C2">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缺陷责任期的具体期限：</w:t>
      </w:r>
      <w:r>
        <w:rPr>
          <w:rFonts w:ascii="宋体" w:hAnsi="宋体" w:cs="宋体"/>
          <w:color w:val="auto"/>
          <w:sz w:val="24"/>
          <w:highlight w:val="none"/>
          <w:u w:val="single"/>
        </w:rPr>
        <w:t xml:space="preserve">                                </w:t>
      </w:r>
    </w:p>
    <w:p w14:paraId="0832572A">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84DC3E">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 </w:t>
      </w:r>
      <w:r>
        <w:rPr>
          <w:rFonts w:hint="eastAsia" w:ascii="宋体" w:hAnsi="宋体" w:cs="宋体"/>
          <w:color w:val="auto"/>
          <w:sz w:val="24"/>
          <w:highlight w:val="none"/>
        </w:rPr>
        <w:t>质量保证金</w:t>
      </w:r>
    </w:p>
    <w:p w14:paraId="23706FB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不扣留</w:t>
      </w:r>
      <w:r>
        <w:rPr>
          <w:rFonts w:ascii="宋体" w:hAnsi="宋体" w:cs="宋体"/>
          <w:color w:val="auto"/>
          <w:sz w:val="24"/>
          <w:highlight w:val="none"/>
          <w:u w:val="single"/>
        </w:rPr>
        <w:t xml:space="preserve">  </w:t>
      </w:r>
      <w:r>
        <w:rPr>
          <w:rFonts w:hint="eastAsia" w:ascii="宋体" w:hAnsi="宋体" w:cs="宋体"/>
          <w:color w:val="auto"/>
          <w:sz w:val="24"/>
          <w:highlight w:val="none"/>
        </w:rPr>
        <w:t>。在工程项目竣工前，承包人按专用合同条款第</w:t>
      </w:r>
      <w:r>
        <w:rPr>
          <w:rFonts w:ascii="宋体" w:hAnsi="宋体" w:cs="宋体"/>
          <w:color w:val="auto"/>
          <w:sz w:val="24"/>
          <w:highlight w:val="none"/>
        </w:rPr>
        <w:t>3.7条提供履约担保的，发包人不得同时预留工程质量保证金。</w:t>
      </w:r>
    </w:p>
    <w:p w14:paraId="0D241774">
      <w:pPr>
        <w:shd w:val="clear"/>
        <w:snapToGrid w:val="0"/>
        <w:spacing w:line="360" w:lineRule="auto"/>
        <w:ind w:firstLine="480" w:firstLineChars="200"/>
        <w:jc w:val="left"/>
        <w:rPr>
          <w:rFonts w:ascii="宋体" w:hAnsi="宋体" w:cs="宋体"/>
          <w:color w:val="auto"/>
          <w:sz w:val="24"/>
          <w:highlight w:val="none"/>
        </w:rPr>
      </w:pPr>
    </w:p>
    <w:p w14:paraId="68F7D71E">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15.3.1 </w:t>
      </w:r>
      <w:r>
        <w:rPr>
          <w:rFonts w:hint="eastAsia" w:ascii="宋体" w:hAnsi="宋体" w:cs="宋体"/>
          <w:color w:val="auto"/>
          <w:sz w:val="24"/>
          <w:highlight w:val="none"/>
        </w:rPr>
        <w:t>承包人提供质量保证金的方式</w:t>
      </w:r>
    </w:p>
    <w:p w14:paraId="5B1598C1">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292725A7">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1）质量保证金保函，保证金额为：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6280BAC0">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%的工程款；</w:t>
      </w:r>
    </w:p>
    <w:p w14:paraId="35C480D3">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3）其他方式: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8998F">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15.3.2 质量保证金的扣留 </w:t>
      </w:r>
    </w:p>
    <w:p w14:paraId="6617B649">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602F9373">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1）在支付工程进度款时逐次扣留，在此情形下，质量保证金的计算基数不包括预付款的支付、扣回以及价格调整的金额；</w:t>
      </w:r>
    </w:p>
    <w:p w14:paraId="5CD87E97">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2）工程竣工结算时一次性扣留质量保证金；</w:t>
      </w:r>
    </w:p>
    <w:p w14:paraId="485A99D4">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3）其他扣留方式: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158CD6">
      <w:pPr>
        <w:shd w:val="clea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关于质量保证金的补充约定：</w:t>
      </w:r>
      <w:r>
        <w:rPr>
          <w:rFonts w:ascii="宋体" w:hAnsi="宋体" w:cs="宋体"/>
          <w:color w:val="auto"/>
          <w:kern w:val="0"/>
          <w:sz w:val="24"/>
          <w:highlight w:val="none"/>
          <w:u w:val="single"/>
        </w:rPr>
        <w:t xml:space="preserve">                            </w:t>
      </w:r>
    </w:p>
    <w:p w14:paraId="01E2EFCC">
      <w:pPr>
        <w:shd w:val="clear"/>
        <w:snapToGrid w:val="0"/>
        <w:spacing w:line="360" w:lineRule="auto"/>
        <w:jc w:val="left"/>
        <w:rPr>
          <w:rFonts w:ascii="宋体" w:hAnsi="宋体" w:cs="宋体"/>
          <w:color w:val="auto"/>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bookmarkEnd w:id="955"/>
    <w:bookmarkEnd w:id="956"/>
    <w:p w14:paraId="4080D46A">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15.4保修</w:t>
      </w:r>
    </w:p>
    <w:bookmarkEnd w:id="957"/>
    <w:p w14:paraId="097FBB7F">
      <w:pPr>
        <w:shd w:val="clear"/>
        <w:snapToGrid w:val="0"/>
        <w:spacing w:line="360" w:lineRule="auto"/>
        <w:ind w:firstLine="468" w:firstLineChars="195"/>
        <w:jc w:val="left"/>
        <w:rPr>
          <w:rFonts w:ascii="宋体" w:hAnsi="宋体" w:cs="宋体"/>
          <w:color w:val="auto"/>
          <w:sz w:val="24"/>
          <w:highlight w:val="none"/>
        </w:rPr>
      </w:pPr>
      <w:r>
        <w:rPr>
          <w:rFonts w:ascii="宋体" w:hAnsi="宋体" w:cs="宋体"/>
          <w:color w:val="auto"/>
          <w:sz w:val="24"/>
          <w:highlight w:val="none"/>
        </w:rPr>
        <w:t xml:space="preserve">15.4.1 </w:t>
      </w:r>
      <w:r>
        <w:rPr>
          <w:rFonts w:hint="eastAsia" w:ascii="宋体" w:hAnsi="宋体" w:cs="宋体"/>
          <w:color w:val="auto"/>
          <w:sz w:val="24"/>
          <w:highlight w:val="none"/>
        </w:rPr>
        <w:t>保修责任</w:t>
      </w:r>
    </w:p>
    <w:p w14:paraId="02D7A7B5">
      <w:pPr>
        <w:shd w:val="clea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sz w:val="24"/>
          <w:highlight w:val="none"/>
        </w:rPr>
        <w:t>工程保修期为：</w:t>
      </w:r>
      <w:r>
        <w:rPr>
          <w:rFonts w:ascii="宋体" w:hAnsi="宋体" w:cs="宋体"/>
          <w:color w:val="auto"/>
          <w:kern w:val="0"/>
          <w:sz w:val="24"/>
          <w:highlight w:val="none"/>
          <w:u w:val="single"/>
        </w:rPr>
        <w:t xml:space="preserve">                                        </w:t>
      </w:r>
    </w:p>
    <w:p w14:paraId="4DB72C31">
      <w:pPr>
        <w:shd w:val="clea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1553D3">
      <w:pPr>
        <w:shd w:val="clear"/>
        <w:snapToGrid w:val="0"/>
        <w:spacing w:line="360" w:lineRule="auto"/>
        <w:ind w:firstLine="468" w:firstLineChars="195"/>
        <w:jc w:val="left"/>
        <w:rPr>
          <w:rFonts w:ascii="宋体" w:hAnsi="宋体" w:cs="宋体"/>
          <w:color w:val="auto"/>
          <w:sz w:val="24"/>
          <w:highlight w:val="none"/>
        </w:rPr>
      </w:pPr>
      <w:r>
        <w:rPr>
          <w:rFonts w:ascii="宋体" w:hAnsi="宋体" w:cs="宋体"/>
          <w:color w:val="auto"/>
          <w:sz w:val="24"/>
          <w:highlight w:val="none"/>
        </w:rPr>
        <w:t xml:space="preserve">15.4.3 </w:t>
      </w:r>
      <w:r>
        <w:rPr>
          <w:rFonts w:hint="eastAsia" w:ascii="宋体" w:hAnsi="宋体" w:cs="宋体"/>
          <w:color w:val="auto"/>
          <w:sz w:val="24"/>
          <w:highlight w:val="none"/>
        </w:rPr>
        <w:t>修复通知</w:t>
      </w:r>
    </w:p>
    <w:p w14:paraId="3B403B30">
      <w:pPr>
        <w:shd w:val="clea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承包人收到保修通知并到达工程现场的合理时间：</w:t>
      </w:r>
      <w:r>
        <w:rPr>
          <w:rFonts w:ascii="宋体" w:hAnsi="宋体" w:cs="宋体"/>
          <w:color w:val="auto"/>
          <w:kern w:val="0"/>
          <w:sz w:val="24"/>
          <w:highlight w:val="none"/>
          <w:u w:val="single"/>
        </w:rPr>
        <w:t xml:space="preserve">          </w:t>
      </w:r>
    </w:p>
    <w:p w14:paraId="558FD98F">
      <w:pPr>
        <w:shd w:val="clea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bookmarkEnd w:id="958"/>
    <w:bookmarkEnd w:id="959"/>
    <w:bookmarkEnd w:id="960"/>
    <w:bookmarkEnd w:id="961"/>
    <w:p w14:paraId="4C0CB7C9">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984" w:name="_Toc351203648"/>
      <w:bookmarkStart w:id="985" w:name="_Toc280868717"/>
      <w:bookmarkStart w:id="986" w:name="_Toc280868718"/>
      <w:r>
        <w:rPr>
          <w:rFonts w:ascii="宋体" w:hAnsi="宋体" w:cs="宋体"/>
          <w:b/>
          <w:color w:val="auto"/>
          <w:sz w:val="24"/>
          <w:highlight w:val="none"/>
        </w:rPr>
        <w:t xml:space="preserve">16. </w:t>
      </w:r>
      <w:r>
        <w:rPr>
          <w:rFonts w:hint="eastAsia" w:ascii="宋体" w:hAnsi="宋体" w:cs="宋体"/>
          <w:b/>
          <w:color w:val="auto"/>
          <w:sz w:val="24"/>
          <w:highlight w:val="none"/>
        </w:rPr>
        <w:t>违约</w:t>
      </w:r>
      <w:bookmarkEnd w:id="984"/>
    </w:p>
    <w:p w14:paraId="4F53CD2E">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发包人违约</w:t>
      </w:r>
    </w:p>
    <w:p w14:paraId="427BD083">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16.1.1发包人违约的情形</w:t>
      </w:r>
    </w:p>
    <w:p w14:paraId="1038CBDE">
      <w:pPr>
        <w:shd w:val="clea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发包人违约的其他情形：</w:t>
      </w:r>
      <w:r>
        <w:rPr>
          <w:rFonts w:ascii="宋体" w:hAnsi="宋体" w:cs="宋体"/>
          <w:color w:val="auto"/>
          <w:kern w:val="0"/>
          <w:sz w:val="24"/>
          <w:highlight w:val="none"/>
          <w:u w:val="single"/>
        </w:rPr>
        <w:t xml:space="preserve">                                </w:t>
      </w:r>
    </w:p>
    <w:p w14:paraId="683C45D1">
      <w:pPr>
        <w:shd w:val="clear"/>
        <w:snapToGrid w:val="0"/>
        <w:spacing w:line="360" w:lineRule="auto"/>
        <w:ind w:left="1200" w:hanging="1200" w:hangingChars="500"/>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6489789">
      <w:pPr>
        <w:shd w:val="clear"/>
        <w:snapToGrid w:val="0"/>
        <w:spacing w:line="360" w:lineRule="auto"/>
        <w:ind w:left="1200" w:hanging="1200" w:hangingChars="500"/>
        <w:jc w:val="left"/>
        <w:rPr>
          <w:rFonts w:ascii="宋体" w:hAnsi="宋体" w:cs="宋体"/>
          <w:color w:val="auto"/>
          <w:kern w:val="0"/>
          <w:sz w:val="24"/>
          <w:highlight w:val="none"/>
        </w:rPr>
      </w:pPr>
      <w:r>
        <w:rPr>
          <w:rFonts w:ascii="宋体" w:hAnsi="宋体" w:cs="宋体"/>
          <w:color w:val="auto"/>
          <w:kern w:val="0"/>
          <w:sz w:val="24"/>
          <w:highlight w:val="none"/>
        </w:rPr>
        <w:t xml:space="preserve">    16.1.2 发包人违约的责任</w:t>
      </w:r>
    </w:p>
    <w:p w14:paraId="67707C48">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14:paraId="07F9BA36">
      <w:pPr>
        <w:shd w:val="clea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1）因发包人原因未能在计划开工日期前7天内下达开工通知的违约责任：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FDC985">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2）因发包人原因未能按合同约定支付合同价款的违约责任：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96F41F">
      <w:pPr>
        <w:shd w:val="clea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3）发包人违反第10.1款〔变更的范围〕第（2）项约定，自行实施被取消的工作或转由他人实施的违约责任：</w:t>
      </w:r>
      <w:r>
        <w:rPr>
          <w:rFonts w:ascii="宋体" w:hAnsi="宋体" w:cs="宋体"/>
          <w:color w:val="auto"/>
          <w:kern w:val="0"/>
          <w:sz w:val="24"/>
          <w:highlight w:val="none"/>
          <w:u w:val="single"/>
        </w:rPr>
        <w:t xml:space="preserve">              </w:t>
      </w:r>
    </w:p>
    <w:p w14:paraId="0CF9C6F6">
      <w:pPr>
        <w:shd w:val="clea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8E03EE">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1E6F34">
      <w:pPr>
        <w:shd w:val="clea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5）因发包人违反合同约定造成暂停施工的违约责任：</w:t>
      </w:r>
      <w:r>
        <w:rPr>
          <w:rFonts w:ascii="宋体" w:hAnsi="宋体" w:cs="宋体"/>
          <w:color w:val="auto"/>
          <w:kern w:val="0"/>
          <w:sz w:val="24"/>
          <w:highlight w:val="none"/>
          <w:u w:val="single"/>
        </w:rPr>
        <w:t xml:space="preserve">     </w:t>
      </w:r>
    </w:p>
    <w:p w14:paraId="2559EAC1">
      <w:pPr>
        <w:shd w:val="clea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E6463C">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6）发包人无正当理由没有在约定期限内发出复工指示，导致承包人无法复工的违约责任：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FB8039">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7）其他：</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E82769">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16.1.3 </w:t>
      </w:r>
      <w:r>
        <w:rPr>
          <w:rFonts w:hint="eastAsia" w:ascii="宋体" w:hAnsi="宋体" w:cs="宋体"/>
          <w:color w:val="auto"/>
          <w:sz w:val="24"/>
          <w:highlight w:val="none"/>
        </w:rPr>
        <w:t>因发包人违约解除合同</w:t>
      </w:r>
    </w:p>
    <w:p w14:paraId="03E794E7">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承包人按</w:t>
      </w:r>
      <w:r>
        <w:rPr>
          <w:rFonts w:ascii="宋体" w:hAnsi="宋体" w:cs="宋体"/>
          <w:color w:val="auto"/>
          <w:kern w:val="0"/>
          <w:sz w:val="24"/>
          <w:highlight w:val="none"/>
        </w:rPr>
        <w:t>16.1.1项〔发包人违约的情形〕约定暂停施工满</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天后发包人仍不纠正其违约行为并致使合同目的不能实现的，承包人有权解除合同。</w:t>
      </w:r>
    </w:p>
    <w:p w14:paraId="7A6BB74D">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16.2 </w:t>
      </w:r>
      <w:r>
        <w:rPr>
          <w:rFonts w:hint="eastAsia" w:ascii="宋体" w:hAnsi="宋体" w:cs="宋体"/>
          <w:color w:val="auto"/>
          <w:sz w:val="24"/>
          <w:highlight w:val="none"/>
        </w:rPr>
        <w:t>承包人违约</w:t>
      </w:r>
    </w:p>
    <w:p w14:paraId="0C81A705">
      <w:pPr>
        <w:shd w:val="clea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16.2.1 </w:t>
      </w:r>
      <w:r>
        <w:rPr>
          <w:rFonts w:hint="eastAsia" w:ascii="宋体" w:hAnsi="宋体" w:cs="宋体"/>
          <w:color w:val="auto"/>
          <w:kern w:val="0"/>
          <w:sz w:val="24"/>
          <w:highlight w:val="none"/>
        </w:rPr>
        <w:t>承包人违约的情形</w:t>
      </w:r>
    </w:p>
    <w:p w14:paraId="291F2BA6">
      <w:pPr>
        <w:shd w:val="clea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承包人违约的其他情形：</w:t>
      </w:r>
      <w:r>
        <w:rPr>
          <w:rFonts w:ascii="宋体" w:hAnsi="宋体" w:cs="宋体"/>
          <w:color w:val="auto"/>
          <w:kern w:val="0"/>
          <w:sz w:val="24"/>
          <w:highlight w:val="none"/>
          <w:u w:val="single"/>
        </w:rPr>
        <w:t xml:space="preserve">                                </w:t>
      </w:r>
    </w:p>
    <w:p w14:paraId="70EFF313">
      <w:pPr>
        <w:shd w:val="clea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2E9405">
      <w:pPr>
        <w:shd w:val="clea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16.2.2承包人违约的责任</w:t>
      </w:r>
    </w:p>
    <w:p w14:paraId="75BA81F1">
      <w:pPr>
        <w:shd w:val="clea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承包人违约责任的承担方式和计算方法：</w:t>
      </w:r>
      <w:r>
        <w:rPr>
          <w:rFonts w:ascii="宋体" w:hAnsi="宋体" w:cs="宋体"/>
          <w:color w:val="auto"/>
          <w:kern w:val="0"/>
          <w:sz w:val="24"/>
          <w:highlight w:val="none"/>
          <w:u w:val="single"/>
        </w:rPr>
        <w:t xml:space="preserve">                  </w:t>
      </w:r>
    </w:p>
    <w:p w14:paraId="4836CAB4">
      <w:pPr>
        <w:shd w:val="clear"/>
        <w:snapToGrid w:val="0"/>
        <w:spacing w:line="360" w:lineRule="auto"/>
        <w:ind w:left="1200" w:hanging="1200" w:hangingChars="500"/>
        <w:jc w:val="left"/>
        <w:rPr>
          <w:rFonts w:ascii="宋体" w:hAnsi="宋体" w:cs="宋体"/>
          <w:color w:val="auto"/>
          <w:kern w:val="0"/>
          <w:sz w:val="24"/>
          <w:highlight w:val="none"/>
          <w:u w:val="singl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sz w:val="24"/>
          <w:highlight w:val="none"/>
        </w:rPr>
        <w:t xml:space="preserve">    </w:t>
      </w:r>
    </w:p>
    <w:p w14:paraId="04DC35FF">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16.2.3 </w:t>
      </w:r>
      <w:r>
        <w:rPr>
          <w:rFonts w:hint="eastAsia" w:ascii="宋体" w:hAnsi="宋体" w:cs="宋体"/>
          <w:color w:val="auto"/>
          <w:sz w:val="24"/>
          <w:highlight w:val="none"/>
        </w:rPr>
        <w:t>因承包人违约解除合同</w:t>
      </w:r>
    </w:p>
    <w:p w14:paraId="657F18C1">
      <w:pPr>
        <w:shd w:val="clea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关于承包人违约解除合同的特别约定：</w:t>
      </w:r>
      <w:r>
        <w:rPr>
          <w:rFonts w:ascii="宋体" w:hAnsi="宋体" w:cs="宋体"/>
          <w:color w:val="auto"/>
          <w:kern w:val="0"/>
          <w:sz w:val="24"/>
          <w:highlight w:val="none"/>
          <w:u w:val="single"/>
        </w:rPr>
        <w:t xml:space="preserve">                    </w:t>
      </w:r>
    </w:p>
    <w:p w14:paraId="0C102021">
      <w:pPr>
        <w:shd w:val="clea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9A694F">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9B74F4">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987" w:name="_Toc351203649"/>
      <w:r>
        <w:rPr>
          <w:rFonts w:ascii="宋体" w:hAnsi="宋体" w:cs="宋体"/>
          <w:b/>
          <w:color w:val="auto"/>
          <w:sz w:val="24"/>
          <w:highlight w:val="none"/>
        </w:rPr>
        <w:t xml:space="preserve">17. </w:t>
      </w:r>
      <w:r>
        <w:rPr>
          <w:rFonts w:hint="eastAsia" w:ascii="宋体" w:hAnsi="宋体" w:cs="宋体"/>
          <w:b/>
          <w:color w:val="auto"/>
          <w:sz w:val="24"/>
          <w:highlight w:val="none"/>
        </w:rPr>
        <w:t>不可抗力</w:t>
      </w:r>
      <w:bookmarkEnd w:id="987"/>
      <w:r>
        <w:rPr>
          <w:rFonts w:ascii="宋体" w:hAnsi="宋体" w:cs="宋体"/>
          <w:b/>
          <w:color w:val="auto"/>
          <w:sz w:val="24"/>
          <w:highlight w:val="none"/>
        </w:rPr>
        <w:t xml:space="preserve"> </w:t>
      </w:r>
      <w:bookmarkEnd w:id="985"/>
    </w:p>
    <w:p w14:paraId="4474B3EA">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 </w:t>
      </w:r>
      <w:r>
        <w:rPr>
          <w:rFonts w:hint="eastAsia" w:ascii="宋体" w:hAnsi="宋体" w:cs="宋体"/>
          <w:color w:val="auto"/>
          <w:sz w:val="24"/>
          <w:highlight w:val="none"/>
        </w:rPr>
        <w:t>不可抗力的确认</w:t>
      </w:r>
    </w:p>
    <w:p w14:paraId="13D4603C">
      <w:pPr>
        <w:shd w:val="clea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除通用合同条款约定的不可抗力事件之外，视为不可抗力的其他情形：</w:t>
      </w:r>
      <w:r>
        <w:rPr>
          <w:rFonts w:ascii="宋体" w:hAnsi="宋体" w:cs="宋体"/>
          <w:color w:val="auto"/>
          <w:sz w:val="24"/>
          <w:highlight w:val="non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6FD53F8">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 </w:t>
      </w:r>
      <w:r>
        <w:rPr>
          <w:rFonts w:hint="eastAsia" w:ascii="宋体" w:hAnsi="宋体" w:cs="宋体"/>
          <w:color w:val="auto"/>
          <w:sz w:val="24"/>
          <w:highlight w:val="none"/>
        </w:rPr>
        <w:t>因不可抗力解除合同</w:t>
      </w:r>
    </w:p>
    <w:p w14:paraId="58C75833">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ascii="宋体" w:hAnsi="宋体" w:cs="宋体"/>
          <w:color w:val="auto"/>
          <w:sz w:val="24"/>
          <w:highlight w:val="none"/>
          <w:u w:val="single"/>
        </w:rPr>
        <w:t xml:space="preserve">    </w:t>
      </w:r>
      <w:r>
        <w:rPr>
          <w:rFonts w:hint="eastAsia" w:ascii="宋体" w:hAnsi="宋体" w:cs="宋体"/>
          <w:color w:val="auto"/>
          <w:sz w:val="24"/>
          <w:highlight w:val="none"/>
        </w:rPr>
        <w:t>天内完成款项的支付。</w:t>
      </w:r>
    </w:p>
    <w:p w14:paraId="73826E42">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988" w:name="_Toc351203650"/>
      <w:r>
        <w:rPr>
          <w:rFonts w:ascii="宋体" w:hAnsi="宋体" w:cs="宋体"/>
          <w:b/>
          <w:color w:val="auto"/>
          <w:sz w:val="24"/>
          <w:highlight w:val="none"/>
        </w:rPr>
        <w:t xml:space="preserve">18. </w:t>
      </w:r>
      <w:r>
        <w:rPr>
          <w:rFonts w:hint="eastAsia" w:ascii="宋体" w:hAnsi="宋体" w:cs="宋体"/>
          <w:b/>
          <w:color w:val="auto"/>
          <w:sz w:val="24"/>
          <w:highlight w:val="none"/>
        </w:rPr>
        <w:t>保险</w:t>
      </w:r>
      <w:bookmarkEnd w:id="988"/>
    </w:p>
    <w:bookmarkEnd w:id="986"/>
    <w:p w14:paraId="15C068A1">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 </w:t>
      </w:r>
      <w:r>
        <w:rPr>
          <w:rFonts w:hint="eastAsia" w:ascii="宋体" w:hAnsi="宋体" w:cs="宋体"/>
          <w:color w:val="auto"/>
          <w:sz w:val="24"/>
          <w:highlight w:val="none"/>
        </w:rPr>
        <w:t>工程保险</w:t>
      </w:r>
    </w:p>
    <w:p w14:paraId="56C67B53">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86EEA5">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 </w:t>
      </w:r>
      <w:r>
        <w:rPr>
          <w:rFonts w:hint="eastAsia" w:ascii="宋体" w:hAnsi="宋体" w:cs="宋体"/>
          <w:color w:val="auto"/>
          <w:sz w:val="24"/>
          <w:highlight w:val="none"/>
        </w:rPr>
        <w:t>其他保险</w:t>
      </w:r>
    </w:p>
    <w:p w14:paraId="458F12B8">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113BE0">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r>
        <w:rPr>
          <w:rFonts w:ascii="宋体" w:hAnsi="宋体" w:cs="宋体"/>
          <w:color w:val="auto"/>
          <w:sz w:val="24"/>
          <w:highlight w:val="none"/>
          <w:u w:val="single"/>
        </w:rPr>
        <w:t xml:space="preserve">              </w:t>
      </w:r>
    </w:p>
    <w:p w14:paraId="41B444CD">
      <w:pPr>
        <w:shd w:val="clea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530D37E">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 </w:t>
      </w:r>
      <w:r>
        <w:rPr>
          <w:rFonts w:hint="eastAsia" w:ascii="宋体" w:hAnsi="宋体" w:cs="宋体"/>
          <w:color w:val="auto"/>
          <w:sz w:val="24"/>
          <w:highlight w:val="none"/>
        </w:rPr>
        <w:t>通知义务</w:t>
      </w:r>
    </w:p>
    <w:p w14:paraId="18FC98C0">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关于变更保险合同时的通知义务的约定：</w:t>
      </w:r>
      <w:r>
        <w:rPr>
          <w:rFonts w:ascii="宋体" w:hAnsi="宋体" w:cs="宋体"/>
          <w:color w:val="auto"/>
          <w:sz w:val="24"/>
          <w:highlight w:val="none"/>
          <w:u w:val="single"/>
        </w:rPr>
        <w:t xml:space="preserve">                  </w:t>
      </w:r>
    </w:p>
    <w:p w14:paraId="195B3226">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62"/>
    <w:bookmarkEnd w:id="963"/>
    <w:bookmarkEnd w:id="964"/>
    <w:bookmarkEnd w:id="965"/>
    <w:bookmarkEnd w:id="966"/>
    <w:bookmarkEnd w:id="967"/>
    <w:bookmarkEnd w:id="968"/>
    <w:bookmarkEnd w:id="969"/>
    <w:bookmarkEnd w:id="970"/>
    <w:bookmarkEnd w:id="971"/>
    <w:bookmarkEnd w:id="972"/>
    <w:bookmarkEnd w:id="973"/>
    <w:p w14:paraId="43C1222A">
      <w:pPr>
        <w:keepNext/>
        <w:numPr>
          <w:ilvl w:val="3"/>
          <w:numId w:val="0"/>
        </w:numPr>
        <w:shd w:val="clear"/>
        <w:tabs>
          <w:tab w:val="left" w:pos="864"/>
        </w:tabs>
        <w:snapToGrid w:val="0"/>
        <w:spacing w:line="360" w:lineRule="auto"/>
        <w:ind w:left="426" w:hanging="420"/>
        <w:rPr>
          <w:rFonts w:ascii="宋体" w:hAnsi="宋体" w:cs="宋体"/>
          <w:b/>
          <w:color w:val="auto"/>
          <w:sz w:val="24"/>
          <w:highlight w:val="none"/>
        </w:rPr>
      </w:pPr>
      <w:bookmarkStart w:id="989" w:name="_Toc351203651"/>
      <w:r>
        <w:rPr>
          <w:rFonts w:ascii="宋体" w:hAnsi="宋体" w:cs="宋体"/>
          <w:b/>
          <w:color w:val="auto"/>
          <w:sz w:val="24"/>
          <w:highlight w:val="none"/>
        </w:rPr>
        <w:t xml:space="preserve">20. </w:t>
      </w:r>
      <w:r>
        <w:rPr>
          <w:rFonts w:hint="eastAsia" w:ascii="宋体" w:hAnsi="宋体" w:cs="宋体"/>
          <w:b/>
          <w:color w:val="auto"/>
          <w:sz w:val="24"/>
          <w:highlight w:val="none"/>
        </w:rPr>
        <w:t>争议解决</w:t>
      </w:r>
      <w:bookmarkEnd w:id="989"/>
    </w:p>
    <w:bookmarkEnd w:id="974"/>
    <w:bookmarkEnd w:id="975"/>
    <w:p w14:paraId="5CEA11DA">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20.3 </w:t>
      </w:r>
      <w:r>
        <w:rPr>
          <w:rFonts w:hint="eastAsia" w:ascii="宋体" w:hAnsi="宋体" w:cs="宋体"/>
          <w:color w:val="auto"/>
          <w:sz w:val="24"/>
          <w:highlight w:val="none"/>
        </w:rPr>
        <w:t>争</w:t>
      </w:r>
      <w:bookmarkEnd w:id="976"/>
      <w:r>
        <w:rPr>
          <w:rFonts w:hint="eastAsia" w:ascii="宋体" w:hAnsi="宋体" w:cs="宋体"/>
          <w:color w:val="auto"/>
          <w:sz w:val="24"/>
          <w:highlight w:val="none"/>
        </w:rPr>
        <w:t>议评审</w:t>
      </w:r>
    </w:p>
    <w:p w14:paraId="3C20227B">
      <w:pPr>
        <w:shd w:val="clear"/>
        <w:snapToGrid w:val="0"/>
        <w:spacing w:line="360" w:lineRule="auto"/>
        <w:ind w:left="149" w:leftChars="71" w:firstLine="360" w:firstLineChars="150"/>
        <w:jc w:val="left"/>
        <w:rPr>
          <w:rFonts w:ascii="宋体" w:hAnsi="宋体" w:cs="宋体"/>
          <w:color w:val="auto"/>
          <w:sz w:val="24"/>
          <w:highlight w:val="none"/>
          <w:u w:val="single"/>
        </w:rPr>
      </w:pPr>
      <w:r>
        <w:rPr>
          <w:rFonts w:hint="eastAsia" w:ascii="宋体" w:hAnsi="宋体" w:cs="宋体"/>
          <w:color w:val="auto"/>
          <w:sz w:val="24"/>
          <w:highlight w:val="none"/>
        </w:rPr>
        <w:t>合同当事人是否同意将工程争议提交争议评审小组决定：</w:t>
      </w:r>
      <w:r>
        <w:rPr>
          <w:rFonts w:ascii="宋体" w:hAnsi="宋体" w:cs="宋体"/>
          <w:color w:val="auto"/>
          <w:sz w:val="24"/>
          <w:highlight w:val="none"/>
          <w:u w:val="single"/>
        </w:rPr>
        <w:t xml:space="preserve">    </w:t>
      </w:r>
    </w:p>
    <w:p w14:paraId="50A382D5">
      <w:pPr>
        <w:shd w:val="clea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046A8E30">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20.3.1 </w:t>
      </w:r>
      <w:r>
        <w:rPr>
          <w:rFonts w:hint="eastAsia" w:ascii="宋体" w:hAnsi="宋体" w:cs="宋体"/>
          <w:color w:val="auto"/>
          <w:sz w:val="24"/>
          <w:highlight w:val="none"/>
        </w:rPr>
        <w:t>争议评审小组的确定</w:t>
      </w:r>
    </w:p>
    <w:p w14:paraId="08F4A186">
      <w:pPr>
        <w:shd w:val="clea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3304418">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A06F8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20ACB7">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5A1E718">
      <w:pPr>
        <w:shd w:val="clea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20.3.2 </w:t>
      </w:r>
      <w:r>
        <w:rPr>
          <w:rFonts w:hint="eastAsia" w:ascii="宋体" w:hAnsi="宋体" w:cs="宋体"/>
          <w:color w:val="auto"/>
          <w:kern w:val="0"/>
          <w:sz w:val="24"/>
          <w:highlight w:val="none"/>
        </w:rPr>
        <w:t>争议评审小组的决定</w:t>
      </w:r>
    </w:p>
    <w:p w14:paraId="2F880E63">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48E023B">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20.4仲裁或诉讼</w:t>
      </w:r>
      <w:bookmarkEnd w:id="977"/>
    </w:p>
    <w:p w14:paraId="25DF3AF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ascii="宋体" w:hAnsi="宋体" w:cs="宋体"/>
          <w:color w:val="auto"/>
          <w:sz w:val="24"/>
          <w:highlight w:val="none"/>
        </w:rPr>
        <w:t>1）种方式解决：</w:t>
      </w:r>
    </w:p>
    <w:p w14:paraId="0E8AE7F9">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1）向</w:t>
      </w:r>
      <w:r>
        <w:rPr>
          <w:rFonts w:ascii="宋体" w:hAnsi="宋体" w:cs="宋体"/>
          <w:color w:val="auto"/>
          <w:sz w:val="24"/>
          <w:highlight w:val="none"/>
          <w:u w:val="single"/>
        </w:rPr>
        <w:t xml:space="preserve">    </w:t>
      </w:r>
      <w:r>
        <w:rPr>
          <w:rFonts w:hint="eastAsia" w:ascii="宋体" w:hAnsi="宋体" w:cs="宋体"/>
          <w:color w:val="auto"/>
          <w:sz w:val="24"/>
          <w:highlight w:val="none"/>
        </w:rPr>
        <w:t>仲裁委员会申请仲裁；</w:t>
      </w:r>
    </w:p>
    <w:p w14:paraId="49301EAE">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2）向</w:t>
      </w:r>
      <w:r>
        <w:rPr>
          <w:rFonts w:ascii="宋体" w:hAnsi="宋体" w:cs="宋体"/>
          <w:color w:val="auto"/>
          <w:sz w:val="24"/>
          <w:highlight w:val="none"/>
          <w:u w:val="single"/>
        </w:rPr>
        <w:t xml:space="preserve">                     </w:t>
      </w:r>
      <w:r>
        <w:rPr>
          <w:rFonts w:hint="eastAsia" w:ascii="宋体" w:hAnsi="宋体" w:cs="宋体"/>
          <w:color w:val="auto"/>
          <w:sz w:val="24"/>
          <w:highlight w:val="none"/>
        </w:rPr>
        <w:t>人民法院起诉。</w:t>
      </w:r>
      <w:bookmarkEnd w:id="978"/>
      <w:bookmarkEnd w:id="979"/>
      <w:bookmarkEnd w:id="980"/>
      <w:bookmarkEnd w:id="981"/>
      <w:bookmarkEnd w:id="982"/>
      <w:bookmarkEnd w:id="983"/>
    </w:p>
    <w:p w14:paraId="5D88D3FE">
      <w:pPr>
        <w:shd w:val="clear"/>
        <w:snapToGrid w:val="0"/>
        <w:spacing w:line="360" w:lineRule="auto"/>
        <w:ind w:firstLine="482"/>
        <w:rPr>
          <w:rFonts w:ascii="宋体" w:hAnsi="宋体"/>
          <w:color w:val="auto"/>
          <w:sz w:val="24"/>
          <w:highlight w:val="none"/>
        </w:rPr>
      </w:pPr>
      <w:r>
        <w:rPr>
          <w:rFonts w:hint="eastAsia" w:ascii="宋体" w:hAnsi="宋体"/>
          <w:b/>
          <w:color w:val="auto"/>
          <w:sz w:val="24"/>
          <w:highlight w:val="none"/>
        </w:rPr>
        <w:t>附件：</w:t>
      </w:r>
    </w:p>
    <w:p w14:paraId="7BCF7449">
      <w:pPr>
        <w:shd w:val="clear"/>
        <w:snapToGrid w:val="0"/>
        <w:spacing w:line="360" w:lineRule="auto"/>
        <w:ind w:firstLine="424" w:firstLineChars="177"/>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1：建筑工程质量保修书</w:t>
      </w:r>
    </w:p>
    <w:p w14:paraId="59A7DC76">
      <w:pPr>
        <w:shd w:val="clear"/>
        <w:snapToGrid w:val="0"/>
        <w:spacing w:line="360" w:lineRule="auto"/>
        <w:ind w:firstLine="424" w:firstLineChars="177"/>
        <w:jc w:val="left"/>
        <w:rPr>
          <w:rFonts w:ascii="宋体" w:hAnsi="宋体"/>
          <w:snapToGrid w:val="0"/>
          <w:color w:val="auto"/>
          <w:kern w:val="0"/>
          <w:sz w:val="24"/>
          <w:highlight w:val="none"/>
        </w:rPr>
      </w:pPr>
    </w:p>
    <w:p w14:paraId="71F2C549">
      <w:pPr>
        <w:shd w:val="clear"/>
        <w:snapToGrid w:val="0"/>
        <w:spacing w:before="162" w:line="360" w:lineRule="auto"/>
        <w:ind w:firstLine="480"/>
        <w:rPr>
          <w:rFonts w:ascii="宋体" w:hAnsi="宋体"/>
          <w:b/>
          <w:bCs/>
          <w:color w:val="auto"/>
          <w:sz w:val="24"/>
          <w:highlight w:val="none"/>
        </w:rPr>
      </w:pPr>
      <w:r>
        <w:rPr>
          <w:rFonts w:ascii="宋体" w:hAnsi="宋体"/>
          <w:color w:val="auto"/>
          <w:sz w:val="24"/>
          <w:highlight w:val="none"/>
          <w:u w:val="single"/>
        </w:rPr>
        <w:br w:type="page"/>
      </w:r>
      <w:bookmarkStart w:id="990" w:name="_Toc249091536"/>
      <w:bookmarkStart w:id="991" w:name="_Toc534620509"/>
      <w:r>
        <w:rPr>
          <w:rFonts w:hint="eastAsia" w:ascii="宋体" w:hAnsi="宋体"/>
          <w:b/>
          <w:bCs/>
          <w:color w:val="auto"/>
          <w:sz w:val="24"/>
          <w:highlight w:val="none"/>
        </w:rPr>
        <w:t>附件1：</w:t>
      </w:r>
    </w:p>
    <w:bookmarkEnd w:id="990"/>
    <w:bookmarkEnd w:id="991"/>
    <w:p w14:paraId="0B9F41D8">
      <w:pPr>
        <w:shd w:val="clear"/>
        <w:snapToGrid w:val="0"/>
        <w:spacing w:line="360" w:lineRule="auto"/>
        <w:jc w:val="center"/>
        <w:outlineLvl w:val="1"/>
        <w:rPr>
          <w:rFonts w:ascii="宋体" w:hAnsi="宋体" w:cs="宋体"/>
          <w:b/>
          <w:color w:val="auto"/>
          <w:sz w:val="32"/>
          <w:szCs w:val="20"/>
          <w:highlight w:val="none"/>
        </w:rPr>
      </w:pPr>
      <w:r>
        <w:rPr>
          <w:rFonts w:ascii="宋体" w:hAnsi="宋体" w:cs="宋体"/>
          <w:b/>
          <w:color w:val="auto"/>
          <w:sz w:val="32"/>
          <w:szCs w:val="20"/>
          <w:highlight w:val="none"/>
        </w:rPr>
        <w:t>工程质量保修书</w:t>
      </w:r>
    </w:p>
    <w:p w14:paraId="4910917E">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发包人（全称）：</w:t>
      </w:r>
      <w:r>
        <w:rPr>
          <w:rFonts w:ascii="宋体" w:hAnsi="宋体"/>
          <w:snapToGrid w:val="0"/>
          <w:color w:val="auto"/>
          <w:kern w:val="0"/>
          <w:sz w:val="24"/>
          <w:highlight w:val="none"/>
          <w:u w:val="single"/>
        </w:rPr>
        <w:t xml:space="preserve">  </w:t>
      </w:r>
      <w:bookmarkStart w:id="992" w:name="SOA_zyht_zlbxfbr"/>
      <w:r>
        <w:rPr>
          <w:rFonts w:ascii="宋体" w:hAnsi="宋体"/>
          <w:snapToGrid w:val="0"/>
          <w:color w:val="auto"/>
          <w:kern w:val="0"/>
          <w:sz w:val="24"/>
          <w:highlight w:val="none"/>
          <w:u w:val="single"/>
        </w:rPr>
        <w:t xml:space="preserve">                 </w:t>
      </w:r>
      <w:bookmarkEnd w:id="992"/>
      <w:r>
        <w:rPr>
          <w:rFonts w:ascii="宋体" w:hAnsi="宋体"/>
          <w:snapToGrid w:val="0"/>
          <w:color w:val="auto"/>
          <w:kern w:val="0"/>
          <w:sz w:val="24"/>
          <w:highlight w:val="none"/>
          <w:u w:val="single"/>
        </w:rPr>
        <w:t xml:space="preserve">   </w:t>
      </w:r>
    </w:p>
    <w:p w14:paraId="65DFE3EA">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承包人（全称）：</w:t>
      </w:r>
      <w:r>
        <w:rPr>
          <w:rFonts w:ascii="宋体" w:hAnsi="宋体"/>
          <w:snapToGrid w:val="0"/>
          <w:color w:val="auto"/>
          <w:kern w:val="0"/>
          <w:sz w:val="24"/>
          <w:highlight w:val="none"/>
          <w:u w:val="single"/>
        </w:rPr>
        <w:t xml:space="preserve">  </w:t>
      </w:r>
      <w:bookmarkStart w:id="993" w:name="SOA_zyht_zlbxcbr"/>
      <w:r>
        <w:rPr>
          <w:rFonts w:ascii="宋体" w:hAnsi="宋体"/>
          <w:snapToGrid w:val="0"/>
          <w:color w:val="auto"/>
          <w:kern w:val="0"/>
          <w:sz w:val="24"/>
          <w:highlight w:val="none"/>
          <w:u w:val="single"/>
        </w:rPr>
        <w:t xml:space="preserve"> </w:t>
      </w:r>
      <w:bookmarkEnd w:id="993"/>
      <w:r>
        <w:rPr>
          <w:rFonts w:ascii="宋体" w:hAnsi="宋体"/>
          <w:snapToGrid w:val="0"/>
          <w:color w:val="auto"/>
          <w:kern w:val="0"/>
          <w:sz w:val="24"/>
          <w:highlight w:val="none"/>
          <w:u w:val="single"/>
        </w:rPr>
        <w:t xml:space="preserve">                     </w:t>
      </w:r>
    </w:p>
    <w:p w14:paraId="6584C911">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发包人和承包人根据《中华人民共和国建筑法》和《建设工程质量管理条例》，经协商一致就</w:t>
      </w:r>
      <w:r>
        <w:rPr>
          <w:rFonts w:ascii="宋体" w:hAnsi="宋体"/>
          <w:snapToGrid w:val="0"/>
          <w:color w:val="auto"/>
          <w:kern w:val="0"/>
          <w:sz w:val="24"/>
          <w:highlight w:val="none"/>
          <w:u w:val="single"/>
        </w:rPr>
        <w:t xml:space="preserve">  </w:t>
      </w:r>
      <w:bookmarkStart w:id="994" w:name="SOA_zyht_gcqc"/>
      <w:r>
        <w:rPr>
          <w:rFonts w:ascii="宋体" w:hAnsi="宋体"/>
          <w:snapToGrid w:val="0"/>
          <w:color w:val="auto"/>
          <w:kern w:val="0"/>
          <w:sz w:val="24"/>
          <w:highlight w:val="none"/>
          <w:u w:val="single"/>
        </w:rPr>
        <w:t xml:space="preserve"> </w:t>
      </w:r>
      <w:r>
        <w:rPr>
          <w:rFonts w:ascii="宋体" w:hAnsi="宋体" w:cs="宋体"/>
          <w:b/>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994"/>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（工程全称）签订工程质量保修书。</w:t>
      </w:r>
    </w:p>
    <w:p w14:paraId="074A7B27">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一、工程质量保修范围和内容</w:t>
      </w:r>
    </w:p>
    <w:p w14:paraId="07818AF5">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承包人在质量保修期内，按照有关法律规定和合同约定，承担工程质量保修责任。</w:t>
      </w:r>
    </w:p>
    <w:p w14:paraId="73D833BC">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21BC263">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u w:val="single"/>
        </w:rPr>
        <w:t xml:space="preserve">   </w:t>
      </w:r>
      <w:bookmarkStart w:id="995" w:name="SOA_zyht_gczlbxfw"/>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双方约定对施工承包范围内的所有内容实行保修</w:t>
      </w:r>
      <w:r>
        <w:rPr>
          <w:rFonts w:ascii="宋体" w:hAnsi="宋体"/>
          <w:snapToGrid w:val="0"/>
          <w:color w:val="auto"/>
          <w:kern w:val="0"/>
          <w:sz w:val="24"/>
          <w:highlight w:val="none"/>
          <w:u w:val="single"/>
        </w:rPr>
        <w:t xml:space="preserve">   </w:t>
      </w:r>
      <w:bookmarkEnd w:id="99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03F4D091">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二、质量保修期</w:t>
      </w:r>
    </w:p>
    <w:p w14:paraId="0CACF3B3">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根据《建设工程质量管理条例》及有关规定，工程的质量保修期如下：</w:t>
      </w:r>
    </w:p>
    <w:p w14:paraId="0B64D2D3">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1．地基基础工程和主体结构工程为设计文件规定的工程合理使用年限；</w:t>
      </w:r>
    </w:p>
    <w:p w14:paraId="62079E0A">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2．屋面防水工程、有防水要求的卫生间、房间和外墙面的防渗</w:t>
      </w:r>
      <w:r>
        <w:rPr>
          <w:rFonts w:hint="eastAsia" w:ascii="宋体" w:hAnsi="宋体"/>
          <w:snapToGrid w:val="0"/>
          <w:color w:val="auto"/>
          <w:kern w:val="0"/>
          <w:sz w:val="24"/>
          <w:highlight w:val="none"/>
        </w:rPr>
        <w:t>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8</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14:paraId="3C41F425">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3．装修工程为</w:t>
      </w:r>
      <w:r>
        <w:rPr>
          <w:rFonts w:ascii="宋体" w:hAnsi="宋体"/>
          <w:snapToGrid w:val="0"/>
          <w:color w:val="auto"/>
          <w:kern w:val="0"/>
          <w:sz w:val="24"/>
          <w:highlight w:val="none"/>
          <w:u w:val="single"/>
        </w:rPr>
        <w:t xml:space="preserve">  2  </w:t>
      </w:r>
      <w:r>
        <w:rPr>
          <w:rFonts w:ascii="宋体" w:hAnsi="宋体"/>
          <w:snapToGrid w:val="0"/>
          <w:color w:val="auto"/>
          <w:kern w:val="0"/>
          <w:sz w:val="24"/>
          <w:highlight w:val="none"/>
        </w:rPr>
        <w:t>年；</w:t>
      </w:r>
    </w:p>
    <w:p w14:paraId="450752A1">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4．电气管线、给排水管道、设备安装工程为</w:t>
      </w:r>
      <w:bookmarkStart w:id="996" w:name="SOA_zyht_azbxnx"/>
      <w:r>
        <w:rPr>
          <w:rFonts w:ascii="宋体" w:hAnsi="宋体"/>
          <w:snapToGrid w:val="0"/>
          <w:color w:val="auto"/>
          <w:kern w:val="0"/>
          <w:sz w:val="24"/>
          <w:highlight w:val="none"/>
          <w:u w:val="single"/>
        </w:rPr>
        <w:t xml:space="preserve"> </w:t>
      </w:r>
      <w:bookmarkEnd w:id="996"/>
      <w:r>
        <w:rPr>
          <w:rFonts w:ascii="宋体" w:hAnsi="宋体"/>
          <w:snapToGrid w:val="0"/>
          <w:color w:val="auto"/>
          <w:kern w:val="0"/>
          <w:sz w:val="24"/>
          <w:highlight w:val="none"/>
          <w:u w:val="single"/>
        </w:rPr>
        <w:t xml:space="preserve">2  </w:t>
      </w:r>
      <w:r>
        <w:rPr>
          <w:rFonts w:ascii="宋体" w:hAnsi="宋体"/>
          <w:snapToGrid w:val="0"/>
          <w:color w:val="auto"/>
          <w:kern w:val="0"/>
          <w:sz w:val="24"/>
          <w:highlight w:val="none"/>
        </w:rPr>
        <w:t>年；</w:t>
      </w:r>
    </w:p>
    <w:p w14:paraId="38E6DE27">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5．供热与供冷系统为</w:t>
      </w:r>
      <w:r>
        <w:rPr>
          <w:rFonts w:ascii="宋体" w:hAnsi="宋体"/>
          <w:snapToGrid w:val="0"/>
          <w:color w:val="auto"/>
          <w:kern w:val="0"/>
          <w:sz w:val="24"/>
          <w:highlight w:val="none"/>
          <w:u w:val="single"/>
        </w:rPr>
        <w:t xml:space="preserve"> </w:t>
      </w:r>
      <w:bookmarkStart w:id="997" w:name="SOA_zyht_grbxnx"/>
      <w:r>
        <w:rPr>
          <w:rFonts w:ascii="宋体" w:hAnsi="宋体"/>
          <w:snapToGrid w:val="0"/>
          <w:color w:val="auto"/>
          <w:kern w:val="0"/>
          <w:sz w:val="24"/>
          <w:highlight w:val="none"/>
          <w:u w:val="single"/>
        </w:rPr>
        <w:t xml:space="preserve">2 </w:t>
      </w:r>
      <w:bookmarkEnd w:id="997"/>
      <w:r>
        <w:rPr>
          <w:rFonts w:ascii="宋体" w:hAnsi="宋体"/>
          <w:snapToGrid w:val="0"/>
          <w:color w:val="auto"/>
          <w:kern w:val="0"/>
          <w:sz w:val="24"/>
          <w:highlight w:val="none"/>
        </w:rPr>
        <w:t>个采暖期、供冷期；</w:t>
      </w:r>
    </w:p>
    <w:p w14:paraId="346E47DC">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6．住宅小区内的给排水设施、道路等配套工程为</w:t>
      </w:r>
      <w:r>
        <w:rPr>
          <w:rFonts w:ascii="宋体" w:hAnsi="宋体"/>
          <w:snapToGrid w:val="0"/>
          <w:color w:val="auto"/>
          <w:kern w:val="0"/>
          <w:sz w:val="24"/>
          <w:highlight w:val="none"/>
          <w:u w:val="single"/>
        </w:rPr>
        <w:t xml:space="preserve">2  </w:t>
      </w:r>
      <w:r>
        <w:rPr>
          <w:rFonts w:ascii="宋体" w:hAnsi="宋体"/>
          <w:snapToGrid w:val="0"/>
          <w:color w:val="auto"/>
          <w:kern w:val="0"/>
          <w:sz w:val="24"/>
          <w:highlight w:val="none"/>
        </w:rPr>
        <w:t>年；</w:t>
      </w:r>
    </w:p>
    <w:p w14:paraId="026A3446">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7．其他项目保修期限约定如下：</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024BC8EC">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质量保修期自工程竣工验收合格之日起计算。</w:t>
      </w:r>
    </w:p>
    <w:p w14:paraId="4CD2B4D8">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三、缺陷责任期</w:t>
      </w:r>
    </w:p>
    <w:p w14:paraId="6D39E2D4">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工程缺陷责任期为</w:t>
      </w:r>
      <w:bookmarkStart w:id="998" w:name="SOA_zyht_gcqxq"/>
      <w:r>
        <w:rPr>
          <w:rFonts w:ascii="宋体" w:hAnsi="宋体"/>
          <w:snapToGrid w:val="0"/>
          <w:color w:val="auto"/>
          <w:kern w:val="0"/>
          <w:sz w:val="24"/>
          <w:highlight w:val="none"/>
          <w:u w:val="single"/>
        </w:rPr>
        <w:t xml:space="preserve">  24  </w:t>
      </w:r>
      <w:bookmarkEnd w:id="998"/>
      <w:r>
        <w:rPr>
          <w:rFonts w:ascii="宋体" w:hAnsi="宋体"/>
          <w:snapToGrid w:val="0"/>
          <w:color w:val="auto"/>
          <w:kern w:val="0"/>
          <w:sz w:val="24"/>
          <w:highlight w:val="none"/>
        </w:rPr>
        <w:t>个月，缺陷责任期自</w:t>
      </w:r>
      <w:r>
        <w:rPr>
          <w:rFonts w:hint="eastAsia" w:ascii="宋体" w:hAnsi="宋体"/>
          <w:snapToGrid w:val="0"/>
          <w:color w:val="auto"/>
          <w:kern w:val="0"/>
          <w:sz w:val="24"/>
          <w:highlight w:val="none"/>
        </w:rPr>
        <w:t>工程通过竣工验收合格之日</w:t>
      </w:r>
      <w:r>
        <w:rPr>
          <w:rFonts w:ascii="宋体" w:hAnsi="宋体"/>
          <w:snapToGrid w:val="0"/>
          <w:color w:val="auto"/>
          <w:kern w:val="0"/>
          <w:sz w:val="24"/>
          <w:highlight w:val="none"/>
        </w:rPr>
        <w:t>起计算。单位工程先于全部工程进行验收，单位工程缺陷责任期自单位工程</w:t>
      </w:r>
      <w:r>
        <w:rPr>
          <w:rFonts w:hint="eastAsia" w:ascii="宋体" w:hAnsi="宋体"/>
          <w:snapToGrid w:val="0"/>
          <w:color w:val="auto"/>
          <w:kern w:val="0"/>
          <w:sz w:val="24"/>
          <w:highlight w:val="none"/>
        </w:rPr>
        <w:t>验收合格之日</w:t>
      </w:r>
      <w:r>
        <w:rPr>
          <w:rFonts w:ascii="宋体" w:hAnsi="宋体"/>
          <w:snapToGrid w:val="0"/>
          <w:color w:val="auto"/>
          <w:kern w:val="0"/>
          <w:sz w:val="24"/>
          <w:highlight w:val="none"/>
        </w:rPr>
        <w:t>起</w:t>
      </w:r>
      <w:r>
        <w:rPr>
          <w:rFonts w:hint="eastAsia" w:ascii="宋体" w:hAnsi="宋体"/>
          <w:snapToGrid w:val="0"/>
          <w:color w:val="auto"/>
          <w:kern w:val="0"/>
          <w:sz w:val="24"/>
          <w:highlight w:val="none"/>
        </w:rPr>
        <w:t>计</w:t>
      </w:r>
      <w:r>
        <w:rPr>
          <w:rFonts w:ascii="宋体" w:hAnsi="宋体"/>
          <w:snapToGrid w:val="0"/>
          <w:color w:val="auto"/>
          <w:kern w:val="0"/>
          <w:sz w:val="24"/>
          <w:highlight w:val="none"/>
        </w:rPr>
        <w:t>算。</w:t>
      </w:r>
    </w:p>
    <w:p w14:paraId="244C0BDD">
      <w:pPr>
        <w:shd w:val="clea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缺陷责任期终止后，发包人应退还剩余的质量保证金。</w:t>
      </w:r>
    </w:p>
    <w:p w14:paraId="67F25660">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四、质量保修责任</w:t>
      </w:r>
    </w:p>
    <w:p w14:paraId="018E420D">
      <w:pPr>
        <w:shd w:val="clea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1．属于保修范围、内容的项目，承包人应当在接到保修通知之日起7天内派人保修。承包人不在约定期限内派人保修的，发包人可以委托他人修理。</w:t>
      </w:r>
    </w:p>
    <w:p w14:paraId="07AF6FFD">
      <w:pPr>
        <w:shd w:val="clea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2．发生紧急事故需抢修的，承包人在接到事故通知后，应当立即到达事故现场抢修。</w:t>
      </w:r>
    </w:p>
    <w:p w14:paraId="41729A89">
      <w:pPr>
        <w:shd w:val="clea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ACC54F1">
      <w:pPr>
        <w:shd w:val="clear"/>
        <w:snapToGrid w:val="0"/>
        <w:spacing w:line="360" w:lineRule="auto"/>
        <w:ind w:left="420" w:leftChars="200" w:firstLine="120" w:firstLineChars="50"/>
        <w:rPr>
          <w:rFonts w:ascii="宋体" w:hAnsi="宋体"/>
          <w:snapToGrid w:val="0"/>
          <w:color w:val="auto"/>
          <w:kern w:val="0"/>
          <w:sz w:val="24"/>
          <w:highlight w:val="none"/>
        </w:rPr>
      </w:pPr>
      <w:r>
        <w:rPr>
          <w:rFonts w:ascii="宋体" w:hAnsi="宋体"/>
          <w:snapToGrid w:val="0"/>
          <w:color w:val="auto"/>
          <w:kern w:val="0"/>
          <w:sz w:val="24"/>
          <w:highlight w:val="none"/>
        </w:rPr>
        <w:t>4．质量保修完成后，由发包人组织验收。</w:t>
      </w:r>
    </w:p>
    <w:p w14:paraId="4EBBDE1A">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五、保修费用</w:t>
      </w:r>
    </w:p>
    <w:p w14:paraId="578A46AA">
      <w:pPr>
        <w:shd w:val="clear"/>
        <w:snapToGrid w:val="0"/>
        <w:spacing w:line="360" w:lineRule="auto"/>
        <w:ind w:firstLine="480"/>
        <w:rPr>
          <w:rFonts w:ascii="宋体" w:hAnsi="宋体"/>
          <w:snapToGrid w:val="0"/>
          <w:color w:val="auto"/>
          <w:kern w:val="0"/>
          <w:sz w:val="24"/>
          <w:highlight w:val="none"/>
        </w:rPr>
      </w:pPr>
      <w:r>
        <w:rPr>
          <w:rFonts w:ascii="宋体" w:hAnsi="宋体"/>
          <w:snapToGrid w:val="0"/>
          <w:color w:val="auto"/>
          <w:kern w:val="0"/>
          <w:sz w:val="24"/>
          <w:highlight w:val="none"/>
        </w:rPr>
        <w:t>保修费用由造成质量缺陷的责任方承担。</w:t>
      </w:r>
    </w:p>
    <w:p w14:paraId="679DC8A4">
      <w:pPr>
        <w:numPr>
          <w:ilvl w:val="0"/>
          <w:numId w:val="0"/>
        </w:numPr>
        <w:shd w:val="clear"/>
        <w:snapToGrid w:val="0"/>
        <w:spacing w:line="360" w:lineRule="auto"/>
        <w:ind w:firstLine="0"/>
        <w:jc w:val="left"/>
        <w:rPr>
          <w:rFonts w:ascii="宋体" w:hAnsi="宋体"/>
          <w:snapToGrid w:val="0"/>
          <w:color w:val="auto"/>
          <w:kern w:val="0"/>
          <w:sz w:val="24"/>
          <w:highlight w:val="none"/>
        </w:rPr>
      </w:pPr>
      <w:r>
        <w:rPr>
          <w:rFonts w:hint="eastAsia" w:ascii="宋体" w:hAnsi="宋体" w:eastAsia="宋体" w:cs="Times New Roman"/>
          <w:snapToGrid w:val="0"/>
          <w:color w:val="auto"/>
          <w:kern w:val="0"/>
          <w:sz w:val="24"/>
          <w:szCs w:val="24"/>
          <w:highlight w:val="none"/>
          <w:lang w:val="en-US" w:eastAsia="zh-CN" w:bidi="ar-SA"/>
        </w:rPr>
        <w:t>六、</w:t>
      </w:r>
      <w:r>
        <w:rPr>
          <w:rFonts w:ascii="宋体" w:hAnsi="宋体"/>
          <w:snapToGrid w:val="0"/>
          <w:color w:val="auto"/>
          <w:kern w:val="0"/>
          <w:sz w:val="24"/>
          <w:highlight w:val="none"/>
        </w:rPr>
        <w:t>双方约定的其他工程质量保修事项：</w:t>
      </w:r>
    </w:p>
    <w:p w14:paraId="779B42B9">
      <w:pPr>
        <w:numPr>
          <w:ilvl w:val="0"/>
          <w:numId w:val="0"/>
        </w:numPr>
        <w:shd w:val="clear"/>
        <w:snapToGrid w:val="0"/>
        <w:spacing w:line="360" w:lineRule="auto"/>
        <w:ind w:firstLine="0"/>
        <w:jc w:val="left"/>
        <w:rPr>
          <w:rFonts w:ascii="宋体" w:hAnsi="宋体"/>
          <w:snapToGrid w:val="0"/>
          <w:color w:val="auto"/>
          <w:kern w:val="0"/>
          <w:sz w:val="24"/>
          <w:highlight w:val="none"/>
          <w:u w:val="single"/>
        </w:rPr>
      </w:pPr>
      <w:r>
        <w:rPr>
          <w:rFonts w:hint="eastAsia" w:ascii="宋体" w:hAnsi="宋体" w:cs="Times New Roman"/>
          <w:snapToGrid w:val="0"/>
          <w:color w:val="auto"/>
          <w:kern w:val="0"/>
          <w:sz w:val="24"/>
          <w:szCs w:val="24"/>
          <w:highlight w:val="none"/>
          <w:lang w:val="en-US" w:eastAsia="zh-CN" w:bidi="ar-SA"/>
        </w:rPr>
        <w:t xml:space="preserve">     </w:t>
      </w:r>
      <w:r>
        <w:rPr>
          <w:rFonts w:hint="eastAsia" w:ascii="宋体" w:hAnsi="宋体"/>
          <w:snapToGrid w:val="0"/>
          <w:color w:val="auto"/>
          <w:kern w:val="0"/>
          <w:sz w:val="24"/>
          <w:highlight w:val="none"/>
          <w:u w:val="single"/>
        </w:rPr>
        <w:t>工程质量保证金在工程缺陷期满后，扣除相应的扣款（由于乙方维修不及时而甲方自行维修的费用）后，结清余款（无息）。</w:t>
      </w:r>
    </w:p>
    <w:p w14:paraId="0A1D2232">
      <w:pPr>
        <w:shd w:val="clear"/>
        <w:snapToGrid w:val="0"/>
        <w:spacing w:line="360" w:lineRule="auto"/>
        <w:ind w:firstLine="600"/>
        <w:jc w:val="left"/>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 w:val="24"/>
          <w:highlight w:val="none"/>
        </w:rPr>
        <w:t>。</w:t>
      </w:r>
    </w:p>
    <w:p w14:paraId="3C430F14">
      <w:pPr>
        <w:shd w:val="clear"/>
        <w:snapToGrid w:val="0"/>
        <w:spacing w:line="360" w:lineRule="auto"/>
        <w:ind w:firstLine="456" w:firstLineChars="190"/>
        <w:rPr>
          <w:rFonts w:ascii="宋体" w:hAnsi="宋体"/>
          <w:snapToGrid w:val="0"/>
          <w:color w:val="auto"/>
          <w:kern w:val="0"/>
          <w:sz w:val="24"/>
          <w:highlight w:val="none"/>
        </w:rPr>
      </w:pPr>
      <w:r>
        <w:rPr>
          <w:rFonts w:ascii="宋体" w:hAnsi="宋体"/>
          <w:snapToGrid w:val="0"/>
          <w:color w:val="auto"/>
          <w:kern w:val="0"/>
          <w:sz w:val="24"/>
          <w:highlight w:val="none"/>
        </w:rPr>
        <w:t>工程质量保修书由发包人、承包人在工程竣工验收前共同签署，作为施工合同附件，其有效期限至保修期满。</w:t>
      </w:r>
    </w:p>
    <w:p w14:paraId="090F4E8C">
      <w:pPr>
        <w:pStyle w:val="81"/>
        <w:shd w:val="clear"/>
        <w:rPr>
          <w:color w:val="auto"/>
          <w:highlight w:val="none"/>
        </w:rPr>
      </w:pPr>
    </w:p>
    <w:p w14:paraId="510F8976">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发包人(公章)：</w:t>
      </w:r>
      <w:r>
        <w:rPr>
          <w:rFonts w:ascii="宋体" w:hAnsi="宋体"/>
          <w:snapToGrid w:val="0"/>
          <w:color w:val="auto"/>
          <w:kern w:val="0"/>
          <w:sz w:val="24"/>
          <w:highlight w:val="none"/>
          <w:u w:val="single"/>
        </w:rPr>
        <w:t xml:space="preserve"> </w:t>
      </w:r>
      <w:bookmarkStart w:id="999" w:name="SOA_zyht_fbr"/>
      <w:r>
        <w:rPr>
          <w:rFonts w:ascii="宋体" w:hAnsi="宋体"/>
          <w:snapToGrid w:val="0"/>
          <w:color w:val="auto"/>
          <w:kern w:val="0"/>
          <w:sz w:val="24"/>
          <w:highlight w:val="none"/>
          <w:u w:val="single"/>
        </w:rPr>
        <w:t xml:space="preserve">      </w:t>
      </w:r>
      <w:bookmarkEnd w:id="999"/>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承包人(公章)：</w:t>
      </w:r>
      <w:r>
        <w:rPr>
          <w:rFonts w:ascii="宋体" w:hAnsi="宋体"/>
          <w:snapToGrid w:val="0"/>
          <w:color w:val="auto"/>
          <w:kern w:val="0"/>
          <w:sz w:val="24"/>
          <w:highlight w:val="none"/>
          <w:u w:val="single"/>
        </w:rPr>
        <w:t></w:t>
      </w:r>
      <w:bookmarkStart w:id="1000" w:name="SOA_zyht_cbr"/>
      <w:r>
        <w:rPr>
          <w:rFonts w:ascii="宋体" w:hAnsi="宋体"/>
          <w:snapToGrid w:val="0"/>
          <w:color w:val="auto"/>
          <w:kern w:val="0"/>
          <w:sz w:val="24"/>
          <w:highlight w:val="none"/>
          <w:u w:val="single"/>
        </w:rPr>
        <w:t xml:space="preserve">       </w:t>
      </w:r>
      <w:bookmarkEnd w:id="1000"/>
      <w:r>
        <w:rPr>
          <w:rFonts w:ascii="宋体" w:hAnsi="宋体"/>
          <w:snapToGrid w:val="0"/>
          <w:color w:val="auto"/>
          <w:kern w:val="0"/>
          <w:sz w:val="24"/>
          <w:highlight w:val="none"/>
          <w:u w:val="single"/>
        </w:rPr>
        <w:t xml:space="preserve">  </w:t>
      </w:r>
    </w:p>
    <w:p w14:paraId="3FF95B07">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地  址：</w:t>
      </w:r>
      <w:r>
        <w:rPr>
          <w:rFonts w:ascii="宋体" w:hAnsi="宋体"/>
          <w:snapToGrid w:val="0"/>
          <w:color w:val="auto"/>
          <w:kern w:val="0"/>
          <w:sz w:val="24"/>
          <w:highlight w:val="none"/>
          <w:u w:val="single"/>
        </w:rPr>
        <w:t xml:space="preserve"> </w:t>
      </w:r>
      <w:bookmarkStart w:id="1001" w:name="SOA_zyht_fbrdz"/>
      <w:r>
        <w:rPr>
          <w:rFonts w:ascii="宋体" w:hAnsi="宋体"/>
          <w:snapToGrid w:val="0"/>
          <w:color w:val="auto"/>
          <w:kern w:val="0"/>
          <w:sz w:val="24"/>
          <w:highlight w:val="none"/>
          <w:u w:val="single"/>
        </w:rPr>
        <w:t xml:space="preserve">     </w:t>
      </w:r>
      <w:bookmarkEnd w:id="1001"/>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地  址：</w:t>
      </w:r>
      <w:r>
        <w:rPr>
          <w:rFonts w:ascii="宋体" w:hAnsi="宋体"/>
          <w:snapToGrid w:val="0"/>
          <w:color w:val="auto"/>
          <w:kern w:val="0"/>
          <w:sz w:val="24"/>
          <w:highlight w:val="none"/>
          <w:u w:val="single"/>
        </w:rPr>
        <w:t></w:t>
      </w:r>
      <w:bookmarkStart w:id="1002" w:name="SOA_zyht_cbrdz"/>
      <w:r>
        <w:rPr>
          <w:rFonts w:ascii="宋体" w:hAnsi="宋体"/>
          <w:snapToGrid w:val="0"/>
          <w:color w:val="auto"/>
          <w:kern w:val="0"/>
          <w:sz w:val="24"/>
          <w:highlight w:val="none"/>
          <w:u w:val="single"/>
        </w:rPr>
        <w:t xml:space="preserve">      </w:t>
      </w:r>
      <w:bookmarkEnd w:id="1002"/>
      <w:r>
        <w:rPr>
          <w:rFonts w:ascii="宋体" w:hAnsi="宋体"/>
          <w:snapToGrid w:val="0"/>
          <w:color w:val="auto"/>
          <w:kern w:val="0"/>
          <w:sz w:val="24"/>
          <w:highlight w:val="none"/>
          <w:u w:val="single"/>
        </w:rPr>
        <w:t></w:t>
      </w:r>
    </w:p>
    <w:p w14:paraId="2FF76887">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法定代表人(签字)：</w:t>
      </w:r>
      <w:bookmarkStart w:id="1003" w:name="SOA_zyht_fddbr1"/>
      <w:r>
        <w:rPr>
          <w:rFonts w:ascii="宋体" w:hAnsi="宋体"/>
          <w:snapToGrid w:val="0"/>
          <w:color w:val="auto"/>
          <w:kern w:val="0"/>
          <w:sz w:val="24"/>
          <w:highlight w:val="none"/>
          <w:u w:val="single"/>
        </w:rPr>
        <w:t xml:space="preserve">      </w:t>
      </w:r>
      <w:bookmarkEnd w:id="1003"/>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法定代表人(签字)：</w:t>
      </w:r>
      <w:bookmarkStart w:id="1004" w:name="SOA_zyht_fddbr2"/>
      <w:r>
        <w:rPr>
          <w:rFonts w:ascii="宋体" w:hAnsi="宋体"/>
          <w:snapToGrid w:val="0"/>
          <w:color w:val="auto"/>
          <w:kern w:val="0"/>
          <w:sz w:val="24"/>
          <w:highlight w:val="none"/>
          <w:u w:val="single"/>
        </w:rPr>
        <w:t xml:space="preserve">      </w:t>
      </w:r>
      <w:bookmarkEnd w:id="1004"/>
      <w:r>
        <w:rPr>
          <w:rFonts w:ascii="宋体" w:hAnsi="宋体"/>
          <w:snapToGrid w:val="0"/>
          <w:color w:val="auto"/>
          <w:kern w:val="0"/>
          <w:sz w:val="24"/>
          <w:highlight w:val="none"/>
          <w:u w:val="single"/>
        </w:rPr>
        <w:t xml:space="preserve">  </w:t>
      </w:r>
    </w:p>
    <w:p w14:paraId="7E60DDB7">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委托代理人(签字)：</w:t>
      </w:r>
      <w:bookmarkStart w:id="1005" w:name="SOA_zyht_wtdlr1"/>
      <w:r>
        <w:rPr>
          <w:rFonts w:ascii="宋体" w:hAnsi="宋体"/>
          <w:snapToGrid w:val="0"/>
          <w:color w:val="auto"/>
          <w:kern w:val="0"/>
          <w:sz w:val="24"/>
          <w:highlight w:val="none"/>
          <w:u w:val="single"/>
        </w:rPr>
        <w:t xml:space="preserve">      </w:t>
      </w:r>
      <w:bookmarkEnd w:id="100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委托代理人(签字)：</w:t>
      </w:r>
      <w:bookmarkStart w:id="1006" w:name="SOA_zyht_wtdlr2"/>
      <w:r>
        <w:rPr>
          <w:rFonts w:ascii="宋体" w:hAnsi="宋体"/>
          <w:snapToGrid w:val="0"/>
          <w:color w:val="auto"/>
          <w:kern w:val="0"/>
          <w:sz w:val="24"/>
          <w:highlight w:val="none"/>
          <w:u w:val="single"/>
        </w:rPr>
        <w:t xml:space="preserve">      </w:t>
      </w:r>
      <w:bookmarkEnd w:id="1006"/>
      <w:r>
        <w:rPr>
          <w:rFonts w:ascii="宋体" w:hAnsi="宋体"/>
          <w:snapToGrid w:val="0"/>
          <w:color w:val="auto"/>
          <w:kern w:val="0"/>
          <w:sz w:val="24"/>
          <w:highlight w:val="none"/>
          <w:u w:val="single"/>
        </w:rPr>
        <w:t xml:space="preserve">  </w:t>
      </w:r>
    </w:p>
    <w:p w14:paraId="27B3A74E">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w:t>
      </w:r>
      <w:bookmarkStart w:id="1007" w:name="SOA_zyht_fbrdh1"/>
      <w:r>
        <w:rPr>
          <w:rFonts w:ascii="宋体" w:hAnsi="宋体"/>
          <w:snapToGrid w:val="0"/>
          <w:color w:val="auto"/>
          <w:kern w:val="0"/>
          <w:sz w:val="24"/>
          <w:highlight w:val="none"/>
          <w:u w:val="single"/>
        </w:rPr>
        <w:t xml:space="preserve">      </w:t>
      </w:r>
      <w:bookmarkEnd w:id="1007"/>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电  话：</w:t>
      </w:r>
      <w:r>
        <w:rPr>
          <w:rFonts w:ascii="宋体" w:hAnsi="宋体"/>
          <w:snapToGrid w:val="0"/>
          <w:color w:val="auto"/>
          <w:kern w:val="0"/>
          <w:sz w:val="24"/>
          <w:highlight w:val="none"/>
          <w:u w:val="single"/>
        </w:rPr>
        <w:t></w:t>
      </w:r>
      <w:bookmarkStart w:id="1008" w:name="SOA_zyht_cbrdh"/>
      <w:r>
        <w:rPr>
          <w:rFonts w:ascii="宋体" w:hAnsi="宋体"/>
          <w:snapToGrid w:val="0"/>
          <w:color w:val="auto"/>
          <w:kern w:val="0"/>
          <w:sz w:val="24"/>
          <w:highlight w:val="none"/>
          <w:u w:val="single"/>
        </w:rPr>
        <w:t xml:space="preserve">      </w:t>
      </w:r>
      <w:bookmarkEnd w:id="1008"/>
      <w:r>
        <w:rPr>
          <w:rFonts w:ascii="宋体" w:hAnsi="宋体"/>
          <w:snapToGrid w:val="0"/>
          <w:color w:val="auto"/>
          <w:kern w:val="0"/>
          <w:sz w:val="24"/>
          <w:highlight w:val="none"/>
          <w:u w:val="single"/>
        </w:rPr>
        <w:t xml:space="preserve"> </w:t>
      </w:r>
    </w:p>
    <w:p w14:paraId="736807D4">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传  真：</w:t>
      </w:r>
      <w:r>
        <w:rPr>
          <w:rFonts w:ascii="宋体" w:hAnsi="宋体"/>
          <w:snapToGrid w:val="0"/>
          <w:color w:val="auto"/>
          <w:kern w:val="0"/>
          <w:sz w:val="24"/>
          <w:highlight w:val="none"/>
          <w:u w:val="single"/>
        </w:rPr>
        <w:t xml:space="preserve">  </w:t>
      </w:r>
      <w:bookmarkStart w:id="1009" w:name="SOA_zyht_fbrcz"/>
      <w:r>
        <w:rPr>
          <w:rFonts w:ascii="宋体" w:hAnsi="宋体"/>
          <w:snapToGrid w:val="0"/>
          <w:color w:val="auto"/>
          <w:kern w:val="0"/>
          <w:sz w:val="24"/>
          <w:highlight w:val="none"/>
          <w:u w:val="single"/>
        </w:rPr>
        <w:t xml:space="preserve">      </w:t>
      </w:r>
      <w:bookmarkEnd w:id="1009"/>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传  真：</w:t>
      </w:r>
      <w:r>
        <w:rPr>
          <w:rFonts w:ascii="宋体" w:hAnsi="宋体"/>
          <w:snapToGrid w:val="0"/>
          <w:color w:val="auto"/>
          <w:kern w:val="0"/>
          <w:sz w:val="24"/>
          <w:highlight w:val="none"/>
          <w:u w:val="single"/>
        </w:rPr>
        <w:t></w:t>
      </w:r>
      <w:bookmarkStart w:id="1010" w:name="SOA_zyht_cbrcz"/>
      <w:r>
        <w:rPr>
          <w:rFonts w:ascii="宋体" w:hAnsi="宋体"/>
          <w:snapToGrid w:val="0"/>
          <w:color w:val="auto"/>
          <w:kern w:val="0"/>
          <w:sz w:val="24"/>
          <w:highlight w:val="none"/>
          <w:u w:val="single"/>
        </w:rPr>
        <w:t xml:space="preserve">      </w:t>
      </w:r>
      <w:bookmarkEnd w:id="1010"/>
      <w:r>
        <w:rPr>
          <w:rFonts w:ascii="宋体" w:hAnsi="宋体"/>
          <w:snapToGrid w:val="0"/>
          <w:color w:val="auto"/>
          <w:kern w:val="0"/>
          <w:sz w:val="24"/>
          <w:highlight w:val="none"/>
          <w:u w:val="single"/>
        </w:rPr>
        <w:t xml:space="preserve"> </w:t>
      </w:r>
    </w:p>
    <w:p w14:paraId="3F051941">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开户银行：</w:t>
      </w:r>
      <w:bookmarkStart w:id="1011" w:name="SOA_zyht_fbrkhyh"/>
      <w:r>
        <w:rPr>
          <w:rFonts w:ascii="宋体" w:hAnsi="宋体"/>
          <w:snapToGrid w:val="0"/>
          <w:color w:val="auto"/>
          <w:kern w:val="0"/>
          <w:sz w:val="24"/>
          <w:highlight w:val="none"/>
          <w:u w:val="single"/>
        </w:rPr>
        <w:t xml:space="preserve">      </w:t>
      </w:r>
      <w:bookmarkEnd w:id="1011"/>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开户银行：</w:t>
      </w:r>
      <w:bookmarkStart w:id="1012" w:name="SOA_zyht_cbrkhyh"/>
      <w:r>
        <w:rPr>
          <w:rFonts w:ascii="宋体" w:hAnsi="宋体"/>
          <w:snapToGrid w:val="0"/>
          <w:color w:val="auto"/>
          <w:kern w:val="0"/>
          <w:sz w:val="24"/>
          <w:highlight w:val="none"/>
          <w:u w:val="single"/>
        </w:rPr>
        <w:t xml:space="preserve">      </w:t>
      </w:r>
      <w:bookmarkEnd w:id="1012"/>
      <w:r>
        <w:rPr>
          <w:rFonts w:ascii="宋体" w:hAnsi="宋体"/>
          <w:snapToGrid w:val="0"/>
          <w:color w:val="auto"/>
          <w:kern w:val="0"/>
          <w:sz w:val="24"/>
          <w:highlight w:val="none"/>
          <w:u w:val="single"/>
        </w:rPr>
        <w:t xml:space="preserve">  </w:t>
      </w:r>
    </w:p>
    <w:p w14:paraId="19E9A521">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账  号：</w:t>
      </w:r>
      <w:r>
        <w:rPr>
          <w:rFonts w:ascii="宋体" w:hAnsi="宋体"/>
          <w:snapToGrid w:val="0"/>
          <w:color w:val="auto"/>
          <w:kern w:val="0"/>
          <w:sz w:val="24"/>
          <w:highlight w:val="none"/>
          <w:u w:val="single"/>
        </w:rPr>
        <w:t></w:t>
      </w:r>
      <w:bookmarkStart w:id="1013" w:name="SOA_zyht_fbrzh"/>
      <w:r>
        <w:rPr>
          <w:rFonts w:ascii="宋体" w:hAnsi="宋体"/>
          <w:snapToGrid w:val="0"/>
          <w:color w:val="auto"/>
          <w:kern w:val="0"/>
          <w:sz w:val="24"/>
          <w:highlight w:val="none"/>
          <w:u w:val="single"/>
        </w:rPr>
        <w:t xml:space="preserve">      </w:t>
      </w:r>
      <w:bookmarkEnd w:id="1013"/>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账  号：</w:t>
      </w:r>
      <w:r>
        <w:rPr>
          <w:rFonts w:ascii="宋体" w:hAnsi="宋体"/>
          <w:snapToGrid w:val="0"/>
          <w:color w:val="auto"/>
          <w:kern w:val="0"/>
          <w:sz w:val="24"/>
          <w:highlight w:val="none"/>
          <w:u w:val="single"/>
        </w:rPr>
        <w:t></w:t>
      </w:r>
      <w:bookmarkStart w:id="1014" w:name="SOA_zyht_cbrzh"/>
      <w:r>
        <w:rPr>
          <w:rFonts w:ascii="宋体" w:hAnsi="宋体"/>
          <w:snapToGrid w:val="0"/>
          <w:color w:val="auto"/>
          <w:kern w:val="0"/>
          <w:sz w:val="24"/>
          <w:highlight w:val="none"/>
          <w:u w:val="single"/>
        </w:rPr>
        <w:t xml:space="preserve">      </w:t>
      </w:r>
      <w:bookmarkEnd w:id="1014"/>
      <w:r>
        <w:rPr>
          <w:rFonts w:ascii="宋体" w:hAnsi="宋体"/>
          <w:snapToGrid w:val="0"/>
          <w:color w:val="auto"/>
          <w:kern w:val="0"/>
          <w:sz w:val="24"/>
          <w:highlight w:val="none"/>
          <w:u w:val="single"/>
        </w:rPr>
        <w:t xml:space="preserve">  </w:t>
      </w:r>
    </w:p>
    <w:p w14:paraId="01390909">
      <w:pPr>
        <w:shd w:val="clea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 xml:space="preserve"> </w:t>
      </w:r>
      <w:bookmarkStart w:id="1015" w:name="SOA_zyht_fbryb"/>
      <w:r>
        <w:rPr>
          <w:rFonts w:ascii="宋体" w:hAnsi="宋体"/>
          <w:snapToGrid w:val="0"/>
          <w:color w:val="auto"/>
          <w:kern w:val="0"/>
          <w:sz w:val="24"/>
          <w:highlight w:val="none"/>
          <w:u w:val="single"/>
        </w:rPr>
        <w:t xml:space="preserve">      </w:t>
      </w:r>
      <w:bookmarkEnd w:id="101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邮政编码：</w:t>
      </w:r>
      <w:r>
        <w:rPr>
          <w:rFonts w:ascii="宋体" w:hAnsi="宋体"/>
          <w:snapToGrid w:val="0"/>
          <w:color w:val="auto"/>
          <w:kern w:val="0"/>
          <w:sz w:val="24"/>
          <w:highlight w:val="none"/>
          <w:u w:val="single"/>
        </w:rPr>
        <w:t></w:t>
      </w:r>
      <w:bookmarkStart w:id="1016" w:name="SOA_zyht_cbryb"/>
      <w:r>
        <w:rPr>
          <w:rFonts w:ascii="宋体" w:hAnsi="宋体"/>
          <w:snapToGrid w:val="0"/>
          <w:color w:val="auto"/>
          <w:kern w:val="0"/>
          <w:sz w:val="24"/>
          <w:highlight w:val="none"/>
          <w:u w:val="single"/>
        </w:rPr>
        <w:t xml:space="preserve">     </w:t>
      </w:r>
      <w:bookmarkEnd w:id="1016"/>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p>
    <w:p w14:paraId="69422B58">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BAD0CFB">
      <w:pPr>
        <w:shd w:val="clea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响应文件格式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D6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6E0EEA">
            <w:pPr>
              <w:widowControl/>
              <w:shd w:val="clear"/>
              <w:jc w:val="center"/>
              <w:rPr>
                <w:rFonts w:ascii="宋体" w:hAnsi="宋体" w:cs="宋体"/>
                <w:b/>
                <w:color w:val="auto"/>
                <w:sz w:val="28"/>
                <w:highlight w:val="none"/>
              </w:rPr>
            </w:pPr>
            <w:r>
              <w:rPr>
                <w:rFonts w:hint="eastAsia" w:ascii="宋体" w:hAnsi="宋体" w:cs="宋体"/>
                <w:b/>
                <w:color w:val="auto"/>
                <w:sz w:val="28"/>
                <w:highlight w:val="none"/>
              </w:rPr>
              <w:t>提醒一：</w:t>
            </w:r>
          </w:p>
          <w:p w14:paraId="1BC83976">
            <w:pPr>
              <w:widowControl/>
              <w:shd w:val="clear"/>
              <w:ind w:firstLine="551" w:firstLineChars="196"/>
              <w:rPr>
                <w:rFonts w:ascii="宋体" w:hAnsi="宋体" w:cs="宋体"/>
                <w:b/>
                <w:color w:val="auto"/>
                <w:sz w:val="28"/>
                <w:highlight w:val="none"/>
              </w:rPr>
            </w:pPr>
            <w:r>
              <w:rPr>
                <w:rFonts w:hint="eastAsia" w:ascii="宋体" w:hAnsi="宋体" w:cs="宋体"/>
                <w:b/>
                <w:color w:val="auto"/>
                <w:sz w:val="28"/>
                <w:highlight w:val="none"/>
              </w:rPr>
              <w:t>请供应商根据要求编制响应文件、提供相应的证明材料。格式中有选择性的情形，以采购人勾选的情形为准，未勾选的不适用。</w:t>
            </w:r>
          </w:p>
        </w:tc>
      </w:tr>
    </w:tbl>
    <w:p w14:paraId="2A718A03">
      <w:pPr>
        <w:widowControl/>
        <w:shd w:val="clear"/>
        <w:rPr>
          <w:rFonts w:ascii="宋体" w:hAnsi="宋体" w:cs="宋体"/>
          <w:b/>
          <w:color w:val="auto"/>
          <w:sz w:val="24"/>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116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5A311F">
            <w:pPr>
              <w:widowControl/>
              <w:shd w:val="clear"/>
              <w:ind w:firstLine="562"/>
              <w:jc w:val="center"/>
              <w:rPr>
                <w:rFonts w:ascii="宋体" w:hAnsi="宋体" w:cs="宋体"/>
                <w:b/>
                <w:color w:val="auto"/>
                <w:sz w:val="28"/>
                <w:highlight w:val="none"/>
              </w:rPr>
            </w:pPr>
            <w:r>
              <w:rPr>
                <w:rFonts w:hint="eastAsia" w:ascii="宋体" w:hAnsi="宋体" w:cs="宋体"/>
                <w:b/>
                <w:color w:val="auto"/>
                <w:sz w:val="28"/>
                <w:highlight w:val="none"/>
              </w:rPr>
              <w:t>提醒二：</w:t>
            </w:r>
          </w:p>
          <w:p w14:paraId="5DAC86B4">
            <w:pPr>
              <w:widowControl/>
              <w:shd w:val="clear"/>
              <w:ind w:firstLine="551" w:firstLineChars="196"/>
              <w:rPr>
                <w:rFonts w:ascii="宋体" w:hAnsi="宋体" w:cs="宋体"/>
                <w:b/>
                <w:color w:val="auto"/>
                <w:sz w:val="28"/>
                <w:highlight w:val="none"/>
              </w:rPr>
            </w:pPr>
            <w:r>
              <w:rPr>
                <w:rFonts w:hint="eastAsia" w:ascii="宋体" w:hAnsi="宋体" w:cs="宋体"/>
                <w:b/>
                <w:color w:val="auto"/>
                <w:sz w:val="28"/>
                <w:highlight w:val="none"/>
              </w:rPr>
              <w:t>▲资格审查仅针对供应商在《资格文件》中提供的证明材料进行审查，如果要求的证明材料不在《资格文件》中，视为未提供。</w:t>
            </w:r>
          </w:p>
          <w:p w14:paraId="61456DF4">
            <w:pPr>
              <w:widowControl/>
              <w:shd w:val="clear"/>
              <w:ind w:firstLine="551" w:firstLineChars="196"/>
              <w:rPr>
                <w:rFonts w:ascii="宋体" w:hAnsi="宋体" w:cs="宋体"/>
                <w:b/>
                <w:color w:val="auto"/>
                <w:sz w:val="28"/>
                <w:highlight w:val="none"/>
              </w:rPr>
            </w:pPr>
            <w:r>
              <w:rPr>
                <w:rFonts w:hint="eastAsia" w:ascii="宋体" w:hAnsi="宋体" w:cs="宋体"/>
                <w:b/>
                <w:color w:val="auto"/>
                <w:sz w:val="28"/>
                <w:highlight w:val="none"/>
              </w:rPr>
              <w:t>混乱的编排导致响应文件被误读或磋商小组查找不到有效文件是供应商的风险。</w:t>
            </w:r>
          </w:p>
        </w:tc>
      </w:tr>
    </w:tbl>
    <w:p w14:paraId="6C5CA247">
      <w:pPr>
        <w:widowControl/>
        <w:shd w:val="clear"/>
        <w:jc w:val="left"/>
        <w:rPr>
          <w:rFonts w:ascii="宋体" w:hAnsi="宋体" w:cs="宋体"/>
          <w:b/>
          <w:color w:val="auto"/>
          <w:sz w:val="28"/>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FA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53AEBA">
            <w:pPr>
              <w:widowControl/>
              <w:shd w:val="clear"/>
              <w:ind w:firstLine="562"/>
              <w:jc w:val="center"/>
              <w:rPr>
                <w:rFonts w:ascii="宋体" w:hAnsi="宋体" w:cs="宋体"/>
                <w:b/>
                <w:color w:val="auto"/>
                <w:sz w:val="28"/>
                <w:highlight w:val="none"/>
              </w:rPr>
            </w:pPr>
            <w:r>
              <w:rPr>
                <w:rFonts w:hint="eastAsia" w:ascii="宋体" w:hAnsi="宋体" w:cs="宋体"/>
                <w:b/>
                <w:color w:val="auto"/>
                <w:sz w:val="28"/>
                <w:highlight w:val="none"/>
              </w:rPr>
              <w:t>提醒三：</w:t>
            </w:r>
          </w:p>
          <w:p w14:paraId="7580C757">
            <w:pPr>
              <w:widowControl/>
              <w:shd w:val="clear"/>
              <w:ind w:firstLine="551" w:firstLineChars="196"/>
              <w:jc w:val="left"/>
              <w:rPr>
                <w:rFonts w:ascii="宋体" w:hAnsi="宋体" w:cs="宋体"/>
                <w:b/>
                <w:color w:val="auto"/>
                <w:sz w:val="28"/>
                <w:highlight w:val="none"/>
              </w:rPr>
            </w:pPr>
            <w:r>
              <w:rPr>
                <w:rFonts w:hint="eastAsia" w:ascii="宋体" w:hAnsi="宋体" w:cs="宋体"/>
                <w:b/>
                <w:color w:val="auto"/>
                <w:sz w:val="28"/>
                <w:highlight w:val="none"/>
              </w:rPr>
              <w:t>根据《财政部关于做好政府采购信息公开工作的通知》（财库〔2015〕135号）规定，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7FF84D34">
            <w:pPr>
              <w:widowControl/>
              <w:shd w:val="clear"/>
              <w:ind w:firstLine="551" w:firstLineChars="196"/>
              <w:jc w:val="left"/>
              <w:rPr>
                <w:rFonts w:ascii="宋体" w:hAnsi="宋体" w:cs="宋体"/>
                <w:b/>
                <w:color w:val="auto"/>
                <w:sz w:val="28"/>
                <w:highlight w:val="none"/>
              </w:rPr>
            </w:pPr>
            <w:r>
              <w:rPr>
                <w:rFonts w:hint="eastAsia" w:ascii="宋体" w:hAnsi="宋体" w:cs="宋体"/>
                <w:b/>
                <w:color w:val="auto"/>
                <w:sz w:val="28"/>
                <w:highlight w:val="none"/>
              </w:rPr>
              <w:t>采购代理机构在发布成交结果公告的同时，将公开供应商《报价文件》的全部内容，也包括供应商的最后报价及其附件。</w:t>
            </w:r>
          </w:p>
        </w:tc>
      </w:tr>
    </w:tbl>
    <w:p w14:paraId="3EF64D22">
      <w:pPr>
        <w:widowControl/>
        <w:shd w:val="clear"/>
        <w:jc w:val="left"/>
        <w:rPr>
          <w:rFonts w:ascii="宋体" w:hAnsi="宋体" w:cs="宋体"/>
          <w:b/>
          <w:color w:val="auto"/>
          <w:sz w:val="28"/>
          <w:highlight w:val="none"/>
        </w:rPr>
      </w:pPr>
    </w:p>
    <w:p w14:paraId="2379A4D8">
      <w:pPr>
        <w:pStyle w:val="81"/>
        <w:shd w:val="clear"/>
        <w:rPr>
          <w:color w:val="auto"/>
          <w:highlight w:val="none"/>
        </w:rPr>
      </w:pPr>
      <w:r>
        <w:rPr>
          <w:color w:val="auto"/>
          <w:highlight w:val="none"/>
        </w:rPr>
        <w:br w:type="page"/>
      </w:r>
    </w:p>
    <w:p w14:paraId="41291D7E">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资格文件（格式）</w:t>
      </w:r>
    </w:p>
    <w:p w14:paraId="08AC895E">
      <w:pPr>
        <w:shd w:val="clea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CE5BC18">
      <w:pPr>
        <w:pStyle w:val="132"/>
        <w:numPr>
          <w:ilvl w:val="0"/>
          <w:numId w:val="2"/>
        </w:numPr>
        <w:shd w:val="clear"/>
        <w:snapToGrid w:val="0"/>
        <w:spacing w:before="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法人营业执照副本、组织机构代码证及税务登记证或“三证合一”证书或“五证合一”证书</w:t>
      </w:r>
      <w:r>
        <w:rPr>
          <w:rFonts w:hint="eastAsia" w:ascii="宋体" w:hAnsi="宋体" w:cs="宋体"/>
          <w:color w:val="auto"/>
          <w:sz w:val="24"/>
          <w:highlight w:val="none"/>
          <w:lang w:val="en-US" w:eastAsia="zh-CN"/>
        </w:rPr>
        <w:t xml:space="preserve">   </w:t>
      </w:r>
      <w:r>
        <w:rPr>
          <w:rFonts w:hint="eastAsia" w:ascii="宋体" w:hAnsi="宋体" w:cs="宋体"/>
          <w:color w:val="auto"/>
          <w:kern w:val="0"/>
          <w:highlight w:val="none"/>
          <w:lang w:val="zh-CN"/>
        </w:rPr>
        <w:t>…………………………………………………………………………（页码）</w:t>
      </w:r>
    </w:p>
    <w:p w14:paraId="3C68F272">
      <w:pPr>
        <w:pStyle w:val="132"/>
        <w:numPr>
          <w:ilvl w:val="0"/>
          <w:numId w:val="2"/>
        </w:numPr>
        <w:shd w:val="clear"/>
        <w:snapToGrid w:val="0"/>
        <w:spacing w:before="0"/>
        <w:ind w:firstLine="480"/>
        <w:rPr>
          <w:rFonts w:ascii="宋体" w:hAnsi="宋体" w:cs="宋体"/>
          <w:color w:val="auto"/>
          <w:kern w:val="0"/>
          <w:highlight w:val="none"/>
          <w:lang w:val="zh-CN"/>
        </w:rPr>
      </w:pPr>
      <w:r>
        <w:rPr>
          <w:rFonts w:hint="eastAsia" w:ascii="宋体" w:hAnsi="宋体" w:eastAsia="宋体" w:cs="宋体"/>
          <w:color w:val="auto"/>
          <w:sz w:val="24"/>
          <w:highlight w:val="none"/>
        </w:rPr>
        <w:t>法定代表人授权委托书及授权代理人有效身份证明</w:t>
      </w:r>
      <w:r>
        <w:rPr>
          <w:rFonts w:hint="eastAsia" w:ascii="宋体" w:hAnsi="宋体" w:cs="宋体"/>
          <w:color w:val="auto"/>
          <w:kern w:val="0"/>
          <w:highlight w:val="none"/>
          <w:lang w:val="zh-CN"/>
        </w:rPr>
        <w:t>………………（页码）</w:t>
      </w:r>
    </w:p>
    <w:p w14:paraId="15961B44">
      <w:pPr>
        <w:pStyle w:val="132"/>
        <w:numPr>
          <w:ilvl w:val="0"/>
          <w:numId w:val="2"/>
        </w:numPr>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符合参加政府采购活动应当具备的一般条件的承诺函……………（页码）</w:t>
      </w:r>
    </w:p>
    <w:p w14:paraId="78AF2517">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、落实政府采购政策需满足的资格要求………………………………（页码）</w:t>
      </w:r>
    </w:p>
    <w:p w14:paraId="0B9455D0">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、本项目的特定资格要求………………………………………………（页码）</w:t>
      </w:r>
    </w:p>
    <w:p w14:paraId="33FF3E17">
      <w:pPr>
        <w:shd w:val="clear"/>
        <w:snapToGrid w:val="0"/>
        <w:spacing w:line="360" w:lineRule="auto"/>
        <w:jc w:val="center"/>
        <w:outlineLvl w:val="2"/>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2A1100B5">
      <w:pPr>
        <w:numPr>
          <w:ilvl w:val="-1"/>
          <w:numId w:val="0"/>
        </w:numPr>
        <w:shd w:val="clear"/>
        <w:snapToGrid w:val="0"/>
        <w:spacing w:line="360" w:lineRule="auto"/>
        <w:jc w:val="center"/>
        <w:outlineLvl w:val="2"/>
        <w:rPr>
          <w:rFonts w:hint="eastAsia" w:ascii="宋体" w:hAnsi="宋体" w:eastAsia="宋体" w:cs="宋体"/>
          <w:b/>
          <w:color w:val="auto"/>
          <w:sz w:val="32"/>
          <w:highlight w:val="none"/>
        </w:rPr>
      </w:pPr>
      <w:r>
        <w:rPr>
          <w:rFonts w:hint="eastAsia" w:ascii="宋体" w:hAnsi="宋体" w:cs="宋体"/>
          <w:b/>
          <w:color w:val="auto"/>
          <w:sz w:val="32"/>
          <w:highlight w:val="none"/>
          <w:lang w:eastAsia="zh-CN"/>
        </w:rPr>
        <w:t>一、</w:t>
      </w:r>
      <w:r>
        <w:rPr>
          <w:rFonts w:hint="eastAsia" w:ascii="宋体" w:hAnsi="宋体" w:eastAsia="宋体" w:cs="宋体"/>
          <w:b/>
          <w:color w:val="auto"/>
          <w:sz w:val="32"/>
          <w:highlight w:val="none"/>
        </w:rPr>
        <w:t>法定代表人授权委托书及授权代理人有效身份证明</w:t>
      </w:r>
    </w:p>
    <w:p w14:paraId="18DB6680">
      <w:pPr>
        <w:shd w:val="clear"/>
        <w:snapToGrid w:val="0"/>
        <w:spacing w:line="360" w:lineRule="auto"/>
        <w:jc w:val="center"/>
        <w:rPr>
          <w:rFonts w:ascii="宋体" w:hAnsi="宋体" w:cs="宋体"/>
          <w:color w:val="auto"/>
          <w:sz w:val="24"/>
          <w:highlight w:val="none"/>
        </w:rPr>
      </w:pPr>
    </w:p>
    <w:p w14:paraId="40A31574">
      <w:pPr>
        <w:shd w:val="clea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7A66FBDD">
      <w:pPr>
        <w:shd w:val="clea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（适用于非联合体）</w:t>
      </w:r>
    </w:p>
    <w:p w14:paraId="250D578D">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4CB3ED45">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政府采购响应的一切事项，其法律后果由我方承担。</w:t>
      </w:r>
    </w:p>
    <w:p w14:paraId="06786EDB">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委托期限：自</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日止。</w:t>
      </w:r>
    </w:p>
    <w:p w14:paraId="0FE12414">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6B0650E5">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0E86559">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CBA98C">
      <w:pPr>
        <w:shd w:val="clear"/>
        <w:snapToGrid w:val="0"/>
        <w:spacing w:line="360" w:lineRule="auto"/>
        <w:rPr>
          <w:rFonts w:ascii="宋体" w:hAnsi="宋体" w:cs="宋体"/>
          <w:color w:val="auto"/>
          <w:sz w:val="24"/>
          <w:highlight w:val="none"/>
        </w:rPr>
      </w:pPr>
    </w:p>
    <w:p w14:paraId="7E0EE4EC">
      <w:pPr>
        <w:shd w:val="clear"/>
        <w:snapToGrid w:val="0"/>
        <w:spacing w:line="360" w:lineRule="auto"/>
        <w:rPr>
          <w:rFonts w:ascii="宋体" w:hAnsi="宋体" w:cs="宋体"/>
          <w:color w:val="auto"/>
          <w:sz w:val="24"/>
          <w:highlight w:val="none"/>
        </w:rPr>
      </w:pPr>
    </w:p>
    <w:p w14:paraId="2E913323">
      <w:pPr>
        <w:shd w:val="clea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3CA9F40B">
      <w:pPr>
        <w:shd w:val="clea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（适用于联合体）</w:t>
      </w:r>
    </w:p>
    <w:p w14:paraId="29F5639F">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108A0157">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67FC6EE">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DA7F34">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3F9A5672">
      <w:pPr>
        <w:shd w:val="clear"/>
        <w:snapToGrid w:val="0"/>
        <w:spacing w:line="360" w:lineRule="auto"/>
        <w:rPr>
          <w:rFonts w:ascii="宋体" w:hAnsi="宋体" w:cs="宋体"/>
          <w:color w:val="auto"/>
          <w:highlight w:val="none"/>
        </w:rPr>
      </w:pPr>
    </w:p>
    <w:p w14:paraId="6EABCBBB">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556F6B">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5776B1">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B1D58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CBBBBE">
      <w:pPr>
        <w:widowControl/>
        <w:shd w:val="clear"/>
        <w:adjustRightInd/>
        <w:jc w:val="left"/>
        <w:rPr>
          <w:rFonts w:ascii="宋体" w:hAnsi="宋体" w:cs="宋体"/>
          <w:b/>
          <w:bCs/>
          <w:color w:val="auto"/>
          <w:sz w:val="32"/>
          <w:szCs w:val="32"/>
          <w:highlight w:val="none"/>
          <w:lang w:val="zh-CN"/>
        </w:rPr>
      </w:pPr>
      <w:r>
        <w:rPr>
          <w:rFonts w:ascii="宋体" w:hAnsi="宋体" w:cs="宋体"/>
          <w:b/>
          <w:bCs/>
          <w:color w:val="auto"/>
          <w:sz w:val="32"/>
          <w:szCs w:val="32"/>
          <w:highlight w:val="none"/>
          <w:lang w:val="zh-CN"/>
        </w:rPr>
        <w:br w:type="page"/>
      </w:r>
    </w:p>
    <w:p w14:paraId="3BF746B9">
      <w:pPr>
        <w:shd w:val="clea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w:t>
      </w:r>
    </w:p>
    <w:p w14:paraId="27C0A99D">
      <w:pPr>
        <w:shd w:val="clea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（适用于法定代表人、单位负责人或者自然人本人代表供应商参加响应）</w:t>
      </w:r>
    </w:p>
    <w:p w14:paraId="5FCF1F32">
      <w:pPr>
        <w:pStyle w:val="150"/>
        <w:shd w:val="clear"/>
        <w:adjustRightInd w:val="0"/>
        <w:snapToGrid w:val="0"/>
        <w:spacing w:line="360" w:lineRule="auto"/>
        <w:rPr>
          <w:rFonts w:hAnsi="宋体" w:cs="宋体"/>
          <w:bCs/>
          <w:color w:val="auto"/>
          <w:sz w:val="24"/>
          <w:highlight w:val="none"/>
        </w:rPr>
      </w:pPr>
    </w:p>
    <w:p w14:paraId="64B8FC77">
      <w:pPr>
        <w:pStyle w:val="150"/>
        <w:shd w:val="clear"/>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5E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9880A0">
            <w:pPr>
              <w:pStyle w:val="150"/>
              <w:shd w:val="clear"/>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9A4013D">
            <w:pPr>
              <w:pStyle w:val="150"/>
              <w:shd w:val="clear"/>
              <w:adjustRightInd w:val="0"/>
              <w:snapToGrid w:val="0"/>
              <w:spacing w:line="360" w:lineRule="auto"/>
              <w:rPr>
                <w:rFonts w:hAnsi="宋体" w:cs="宋体"/>
                <w:bCs/>
                <w:color w:val="auto"/>
                <w:sz w:val="24"/>
                <w:highlight w:val="none"/>
              </w:rPr>
            </w:pPr>
          </w:p>
        </w:tc>
      </w:tr>
    </w:tbl>
    <w:p w14:paraId="6777AC04">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8CCE33">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AA418BC">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1D03F85E">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064C3B">
      <w:pPr>
        <w:shd w:val="clea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sz w:val="32"/>
          <w:highlight w:val="none"/>
          <w:lang w:eastAsia="zh-CN"/>
        </w:rPr>
        <w:t>二</w:t>
      </w:r>
      <w:r>
        <w:rPr>
          <w:rFonts w:hint="eastAsia" w:ascii="宋体" w:hAnsi="宋体" w:cs="宋体"/>
          <w:b/>
          <w:color w:val="auto"/>
          <w:sz w:val="32"/>
          <w:highlight w:val="none"/>
        </w:rPr>
        <w:t>、符合参加政府采购活动应当具备的一般条件的承诺函</w:t>
      </w:r>
    </w:p>
    <w:p w14:paraId="6F04F72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湖州市南浔镇三长学校</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w:t>
      </w:r>
    </w:p>
    <w:p w14:paraId="414F649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】政府采购活动，郑重承诺：</w:t>
      </w:r>
    </w:p>
    <w:p w14:paraId="5D6A70D5">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084B29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54DD3A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E6537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284BA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4D4929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2C9512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AF00E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“中国政府采购网”网站</w:t>
      </w:r>
      <w:r>
        <w:rPr>
          <w:rFonts w:hint="eastAsia" w:ascii="宋体" w:hAnsi="宋体" w:cs="宋体"/>
          <w:color w:val="auto"/>
          <w:sz w:val="24"/>
          <w:highlight w:val="none"/>
        </w:rPr>
        <w:t>（www.ccgp.gov.cn）列入失信被执行人、重大税收违法案件当事人名单、政府采购严重违法失信行为记录名单。</w:t>
      </w:r>
    </w:p>
    <w:p w14:paraId="107E084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AF0423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BC9FFD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AE87224">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A848D61">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2F14E4">
      <w:pPr>
        <w:shd w:val="clear"/>
        <w:snapToGrid w:val="0"/>
        <w:spacing w:line="360" w:lineRule="auto"/>
        <w:ind w:firstLine="480" w:firstLineChars="200"/>
        <w:rPr>
          <w:rFonts w:ascii="宋体" w:hAnsi="宋体" w:cs="宋体"/>
          <w:color w:val="auto"/>
          <w:sz w:val="24"/>
          <w:highlight w:val="none"/>
        </w:rPr>
      </w:pPr>
    </w:p>
    <w:p w14:paraId="52C1848E">
      <w:pPr>
        <w:pStyle w:val="81"/>
        <w:shd w:val="clear"/>
        <w:rPr>
          <w:color w:val="auto"/>
          <w:highlight w:val="none"/>
        </w:rPr>
      </w:pPr>
    </w:p>
    <w:p w14:paraId="0743FC0B">
      <w:pPr>
        <w:shd w:val="clear"/>
        <w:snapToGrid/>
        <w:spacing w:line="240" w:lineRule="auto"/>
        <w:jc w:val="left"/>
        <w:outlineLvl w:val="9"/>
        <w:rPr>
          <w:rFonts w:hint="eastAsia" w:ascii="宋体" w:hAnsi="宋体" w:cs="宋体"/>
          <w:b/>
          <w:color w:val="auto"/>
          <w:sz w:val="32"/>
          <w:highlight w:val="none"/>
        </w:rPr>
      </w:pPr>
      <w:r>
        <w:rPr>
          <w:rFonts w:hint="eastAsia" w:ascii="宋体" w:hAnsi="宋体" w:cs="宋体"/>
          <w:b/>
          <w:color w:val="auto"/>
          <w:sz w:val="32"/>
          <w:highlight w:val="none"/>
        </w:rPr>
        <w:br w:type="page"/>
      </w:r>
    </w:p>
    <w:p w14:paraId="3F16D2C6">
      <w:pPr>
        <w:shd w:val="clea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三</w:t>
      </w:r>
      <w:r>
        <w:rPr>
          <w:rFonts w:hint="eastAsia" w:ascii="宋体" w:hAnsi="宋体" w:cs="宋体"/>
          <w:b/>
          <w:color w:val="auto"/>
          <w:sz w:val="32"/>
          <w:highlight w:val="none"/>
        </w:rPr>
        <w:t>、联合协议（如果有）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58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60237D">
            <w:pPr>
              <w:widowControl/>
              <w:shd w:val="clear"/>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提醒：请根据采购人勾选的适用情形提供相应的证明材料。</w:t>
            </w:r>
          </w:p>
        </w:tc>
      </w:tr>
    </w:tbl>
    <w:p w14:paraId="0A0B1F6A">
      <w:pPr>
        <w:pStyle w:val="5"/>
        <w:shd w:val="clear"/>
        <w:spacing w:line="360" w:lineRule="auto"/>
        <w:ind w:firstLine="480" w:firstLineChars="200"/>
        <w:rPr>
          <w:rFonts w:hAnsi="宋体" w:cs="宋体"/>
          <w:snapToGrid/>
          <w:color w:val="auto"/>
          <w:kern w:val="2"/>
          <w:sz w:val="24"/>
          <w:szCs w:val="24"/>
          <w:highlight w:val="none"/>
        </w:rPr>
      </w:pPr>
      <w:sdt>
        <w:sdtPr>
          <w:rPr>
            <w:rFonts w:hint="eastAsia" w:hAnsi="宋体" w:cs="宋体"/>
            <w:color w:val="auto"/>
            <w:kern w:val="0"/>
            <w:sz w:val="24"/>
            <w:highlight w:val="none"/>
          </w:rPr>
          <w:id w:val="1004242834"/>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snapToGrid/>
          <w:color w:val="auto"/>
          <w:kern w:val="2"/>
          <w:sz w:val="24"/>
          <w:szCs w:val="24"/>
          <w:highlight w:val="none"/>
        </w:rPr>
        <w:t>接受联合体，以联合体形式参与的，提供联合协议（格式按附件2）；供应商不以联合体形式参与的，则不需要提供。</w:t>
      </w:r>
    </w:p>
    <w:p w14:paraId="361A9FEC">
      <w:pPr>
        <w:pStyle w:val="5"/>
        <w:shd w:val="clear"/>
        <w:spacing w:line="360" w:lineRule="auto"/>
        <w:ind w:firstLine="480" w:firstLineChars="200"/>
        <w:rPr>
          <w:rFonts w:hAnsi="宋体" w:cs="宋体"/>
          <w:b/>
          <w:color w:val="auto"/>
          <w:sz w:val="24"/>
          <w:highlight w:val="none"/>
        </w:rPr>
      </w:pPr>
      <w:sdt>
        <w:sdtPr>
          <w:rPr>
            <w:rFonts w:hint="eastAsia" w:hAnsi="宋体" w:cs="宋体"/>
            <w:color w:val="auto"/>
            <w:kern w:val="0"/>
            <w:sz w:val="24"/>
            <w:highlight w:val="none"/>
          </w:rPr>
          <w:id w:val="1158728805"/>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Mincho" w:cs="MS Mincho"/>
              <w:snapToGrid w:val="0"/>
              <w:color w:val="auto"/>
              <w:kern w:val="0"/>
              <w:sz w:val="24"/>
              <w:szCs w:val="20"/>
              <w:highlight w:val="none"/>
              <w:lang w:val="en-US" w:eastAsia="zh-CN" w:bidi="ar-SA"/>
            </w:rPr>
            <w:t>þ</w:t>
          </w:r>
        </w:sdtContent>
      </w:sdt>
      <w:r>
        <w:rPr>
          <w:rFonts w:hint="eastAsia" w:hAnsi="宋体" w:cs="宋体"/>
          <w:color w:val="auto"/>
          <w:kern w:val="0"/>
          <w:sz w:val="24"/>
          <w:highlight w:val="none"/>
        </w:rPr>
        <w:t>不接受联合体，</w:t>
      </w:r>
      <w:r>
        <w:rPr>
          <w:rFonts w:hint="eastAsia" w:hAnsi="宋体" w:cs="宋体"/>
          <w:color w:val="auto"/>
          <w:sz w:val="24"/>
          <w:highlight w:val="none"/>
        </w:rPr>
        <w:t>不需要提供</w:t>
      </w:r>
      <w:r>
        <w:rPr>
          <w:rFonts w:hint="eastAsia" w:hAnsi="宋体" w:cs="宋体"/>
          <w:color w:val="auto"/>
          <w:kern w:val="0"/>
          <w:sz w:val="24"/>
          <w:highlight w:val="none"/>
        </w:rPr>
        <w:t>。</w:t>
      </w:r>
    </w:p>
    <w:p w14:paraId="04771AEA">
      <w:pPr>
        <w:widowControl/>
        <w:shd w:val="clear"/>
        <w:adjustRightInd/>
        <w:jc w:val="left"/>
        <w:rPr>
          <w:rFonts w:ascii="仿宋_GB2312" w:hAnsi="仿宋_GB2312" w:cs="仿宋_GB2312"/>
          <w:color w:val="auto"/>
          <w:sz w:val="32"/>
          <w:highlight w:val="none"/>
        </w:rPr>
      </w:pPr>
      <w:r>
        <w:rPr>
          <w:rFonts w:ascii="仿宋_GB2312" w:hAnsi="仿宋_GB2312" w:cs="仿宋_GB2312"/>
          <w:color w:val="auto"/>
          <w:sz w:val="32"/>
          <w:highlight w:val="none"/>
        </w:rPr>
        <w:br w:type="page"/>
      </w:r>
    </w:p>
    <w:p w14:paraId="770A2CB4">
      <w:pPr>
        <w:shd w:val="clea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四</w:t>
      </w:r>
      <w:r>
        <w:rPr>
          <w:rFonts w:hint="eastAsia" w:ascii="宋体" w:hAnsi="宋体" w:cs="宋体"/>
          <w:b/>
          <w:color w:val="auto"/>
          <w:sz w:val="32"/>
          <w:highlight w:val="none"/>
        </w:rPr>
        <w:t>、落实政府采购政策需满足的资格要求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3E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7493AF">
            <w:pPr>
              <w:widowControl/>
              <w:shd w:val="clear"/>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301CE80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FFC1C21">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9542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不需要提供；</w:t>
      </w:r>
    </w:p>
    <w:p w14:paraId="6535ACF4">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695934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门面向中小企业，工程全部由符合政策要求的中小企业（或小微企业）承建的，提供相应的中小企业声明函（格式按附件）。</w:t>
      </w:r>
    </w:p>
    <w:p w14:paraId="2176A75B">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2229329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%，允许供应商通过以下方式实现：</w:t>
      </w:r>
    </w:p>
    <w:p w14:paraId="2FA1F616">
      <w:pPr>
        <w:shd w:val="clear"/>
        <w:spacing w:line="360" w:lineRule="auto"/>
        <w:ind w:left="424" w:leftChars="202" w:firstLine="424" w:firstLineChars="177"/>
        <w:rPr>
          <w:rFonts w:ascii="宋体" w:hAnsi="宋体" w:cs="宋体"/>
          <w:color w:val="auto"/>
          <w:sz w:val="24"/>
          <w:highlight w:val="none"/>
        </w:rPr>
      </w:pPr>
      <w:sdt>
        <w:sdtPr>
          <w:rPr>
            <w:rFonts w:hint="eastAsia" w:ascii="宋体" w:hAnsi="宋体" w:cs="宋体"/>
            <w:color w:val="auto"/>
            <w:kern w:val="0"/>
            <w:sz w:val="24"/>
            <w:highlight w:val="none"/>
          </w:rPr>
          <w:id w:val="13262381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合同分包。提供分包意向协议和中小企业声明函，分包意向协议中中小企业合同金额应当达到竞争性磋商公告载明的比例；如果供应商本身提供所有标的均由中小企业承建，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视同符合了资格条件，无需分包，无需提供分包意向协议。</w:t>
      </w:r>
    </w:p>
    <w:p w14:paraId="1BC3B708">
      <w:pPr>
        <w:shd w:val="clear"/>
        <w:spacing w:line="360" w:lineRule="auto"/>
        <w:ind w:left="424" w:leftChars="202" w:firstLine="424" w:firstLineChars="177"/>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6132045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以联合体形式参加。提供联合协议和中小企业声明函，</w:t>
      </w:r>
      <w:r>
        <w:rPr>
          <w:rFonts w:hint="eastAsia" w:ascii="宋体" w:hAnsi="宋体" w:cs="宋体"/>
          <w:color w:val="auto"/>
          <w:spacing w:val="0"/>
          <w:kern w:val="2"/>
          <w:sz w:val="24"/>
          <w:highlight w:val="none"/>
        </w:rPr>
        <w:t>如果供应商本身提供所有标的均由中小企业承建，并相应达到了前述比例要求，视同符合了资格条件，无需再与其他中小企业组成联合体参加</w:t>
      </w:r>
      <w:r>
        <w:rPr>
          <w:rFonts w:hint="eastAsia" w:ascii="宋体" w:hAnsi="宋体" w:cs="宋体"/>
          <w:color w:val="auto"/>
          <w:sz w:val="24"/>
          <w:highlight w:val="none"/>
        </w:rPr>
        <w:t>，无需提供联合协议</w:t>
      </w:r>
      <w:r>
        <w:rPr>
          <w:rFonts w:hint="eastAsia" w:ascii="宋体" w:hAnsi="宋体" w:cs="宋体"/>
          <w:color w:val="auto"/>
          <w:spacing w:val="0"/>
          <w:kern w:val="2"/>
          <w:sz w:val="24"/>
          <w:highlight w:val="none"/>
        </w:rPr>
        <w:t>。</w:t>
      </w:r>
    </w:p>
    <w:p w14:paraId="20C96BD3">
      <w:pPr>
        <w:shd w:val="clear"/>
        <w:spacing w:line="360" w:lineRule="auto"/>
        <w:ind w:firstLine="480" w:firstLineChars="200"/>
        <w:rPr>
          <w:rFonts w:ascii="宋体" w:hAnsi="宋体" w:cs="宋体"/>
          <w:color w:val="auto"/>
          <w:sz w:val="24"/>
          <w:highlight w:val="none"/>
        </w:rPr>
      </w:pPr>
    </w:p>
    <w:p w14:paraId="6C6378A6">
      <w:pPr>
        <w:shd w:val="clear"/>
        <w:spacing w:line="360" w:lineRule="auto"/>
        <w:ind w:firstLine="480" w:firstLineChars="200"/>
        <w:rPr>
          <w:rFonts w:ascii="宋体" w:hAnsi="宋体" w:cs="宋体"/>
          <w:color w:val="auto"/>
          <w:sz w:val="24"/>
          <w:highlight w:val="none"/>
        </w:rPr>
      </w:pPr>
    </w:p>
    <w:p w14:paraId="5775D14C">
      <w:pPr>
        <w:shd w:val="clear"/>
        <w:snapToGrid/>
        <w:spacing w:line="240" w:lineRule="auto"/>
        <w:jc w:val="left"/>
        <w:outlineLvl w:val="9"/>
        <w:rPr>
          <w:rFonts w:hint="eastAsia" w:ascii="宋体" w:hAnsi="宋体" w:cs="宋体"/>
          <w:b/>
          <w:color w:val="auto"/>
          <w:sz w:val="32"/>
          <w:highlight w:val="none"/>
        </w:rPr>
      </w:pPr>
      <w:r>
        <w:rPr>
          <w:rFonts w:hint="eastAsia" w:ascii="宋体" w:hAnsi="宋体" w:cs="宋体"/>
          <w:b/>
          <w:color w:val="auto"/>
          <w:sz w:val="32"/>
          <w:highlight w:val="none"/>
        </w:rPr>
        <w:br w:type="page"/>
      </w:r>
    </w:p>
    <w:p w14:paraId="13CEF7EE">
      <w:pPr>
        <w:shd w:val="clea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、本项目的特定资格要求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A3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5ECB68">
            <w:pPr>
              <w:widowControl/>
              <w:shd w:val="clear"/>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26134BE4">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C07796B">
      <w:pPr>
        <w:shd w:val="clea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4803734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资质等级要求</w:t>
      </w:r>
    </w:p>
    <w:p w14:paraId="01D25AFA">
      <w:pPr>
        <w:shd w:val="clear"/>
        <w:spacing w:line="360" w:lineRule="auto"/>
        <w:ind w:firstLine="897" w:firstLineChars="374"/>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586604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无，不需要提供；</w:t>
      </w:r>
    </w:p>
    <w:p w14:paraId="408F3EA9">
      <w:pPr>
        <w:shd w:val="clea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3988253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要求具备资质等级，</w:t>
      </w:r>
      <w:r>
        <w:rPr>
          <w:rFonts w:hint="eastAsia" w:ascii="宋体" w:hAnsi="宋体" w:cs="宋体"/>
          <w:color w:val="auto"/>
          <w:sz w:val="24"/>
          <w:highlight w:val="none"/>
          <w:u w:val="single"/>
        </w:rPr>
        <w:t>提供有效期内的建筑业企业资质证书</w:t>
      </w:r>
    </w:p>
    <w:p w14:paraId="505F63BB">
      <w:pPr>
        <w:shd w:val="clear"/>
        <w:spacing w:line="360" w:lineRule="auto"/>
        <w:ind w:firstLine="512" w:firstLineChars="200"/>
        <w:rPr>
          <w:rFonts w:ascii="宋体" w:hAnsi="宋体" w:cs="宋体"/>
          <w:color w:val="auto"/>
          <w:spacing w:val="8"/>
          <w:kern w:val="0"/>
          <w:sz w:val="24"/>
          <w:highlight w:val="none"/>
        </w:rPr>
      </w:pPr>
      <w:sdt>
        <w:sdtPr>
          <w:rPr>
            <w:rFonts w:hint="eastAsia" w:ascii="宋体" w:hAnsi="宋体" w:cs="宋体"/>
            <w:color w:val="auto"/>
            <w:spacing w:val="8"/>
            <w:kern w:val="0"/>
            <w:sz w:val="24"/>
            <w:highlight w:val="none"/>
          </w:rPr>
          <w:id w:val="1280604147"/>
          <w14:checkbox>
            <w14:checked w14:val="0"/>
            <w14:checkedState w14:val="00FE" w14:font="Wingdings"/>
            <w14:uncheckedState w14:val="2610" w14:font="MS Gothic"/>
          </w14:checkbox>
        </w:sdtPr>
        <w:sdtEndPr>
          <w:rPr>
            <w:rFonts w:hint="eastAsia" w:ascii="宋体" w:hAnsi="宋体" w:cs="宋体"/>
            <w:color w:val="auto"/>
            <w:spacing w:val="8"/>
            <w:kern w:val="0"/>
            <w:sz w:val="24"/>
            <w:highlight w:val="none"/>
          </w:rPr>
        </w:sdtEndPr>
        <w:sdtContent>
          <w:r>
            <w:rPr>
              <w:rFonts w:hint="eastAsia" w:ascii="MS Mincho" w:hAnsi="MS Mincho" w:eastAsia="MS Mincho" w:cs="MS Mincho"/>
              <w:color w:val="auto"/>
              <w:spacing w:val="8"/>
              <w:kern w:val="0"/>
              <w:sz w:val="24"/>
              <w:highlight w:val="none"/>
            </w:rPr>
            <w:t>☐</w:t>
          </w:r>
        </w:sdtContent>
      </w:sdt>
      <w:r>
        <w:rPr>
          <w:rFonts w:hint="eastAsia" w:ascii="宋体" w:hAnsi="宋体" w:cs="宋体"/>
          <w:color w:val="auto"/>
          <w:spacing w:val="8"/>
          <w:kern w:val="0"/>
          <w:sz w:val="24"/>
          <w:highlight w:val="none"/>
        </w:rPr>
        <w:t>其他证明材料：</w:t>
      </w:r>
      <w:r>
        <w:rPr>
          <w:rFonts w:hint="eastAsia" w:ascii="宋体" w:hAnsi="宋体" w:cs="宋体"/>
          <w:color w:val="auto"/>
          <w:sz w:val="24"/>
          <w:highlight w:val="none"/>
          <w:u w:val="single"/>
        </w:rPr>
        <w:t xml:space="preserve">                        </w:t>
      </w:r>
    </w:p>
    <w:p w14:paraId="6DE54ADD">
      <w:pPr>
        <w:shd w:val="clear"/>
        <w:snapToGrid/>
        <w:spacing w:line="240" w:lineRule="auto"/>
        <w:ind w:firstLine="0"/>
        <w:jc w:val="left"/>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3F377DF">
      <w:pPr>
        <w:widowControl/>
        <w:shd w:val="clear"/>
        <w:adjustRightInd/>
        <w:snapToGrid/>
        <w:spacing w:line="240" w:lineRule="auto"/>
        <w:ind w:firstLine="0"/>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商务技术文件（格式）</w:t>
      </w:r>
    </w:p>
    <w:p w14:paraId="3222B20B">
      <w:pPr>
        <w:shd w:val="clea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17E873">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eastAsia="宋体" w:cs="宋体"/>
          <w:color w:val="auto"/>
          <w:sz w:val="24"/>
          <w:highlight w:val="none"/>
        </w:rPr>
        <w:t>评分索引表</w:t>
      </w:r>
      <w:r>
        <w:rPr>
          <w:rFonts w:hint="eastAsia" w:ascii="宋体" w:hAnsi="宋体" w:cs="宋体"/>
          <w:color w:val="auto"/>
          <w:kern w:val="0"/>
          <w:highlight w:val="none"/>
          <w:lang w:val="zh-CN"/>
        </w:rPr>
        <w:t>…………………………………………………………………………（页码）</w:t>
      </w:r>
    </w:p>
    <w:p w14:paraId="46E7397F">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2、响应函………………………………………………………………………………（页码）</w:t>
      </w:r>
    </w:p>
    <w:p w14:paraId="7DA8D0D1">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3、分包意向协议………………………………………………………………………（页码）</w:t>
      </w:r>
    </w:p>
    <w:p w14:paraId="32C005DB">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4、符合性审查资料……………………………………………………………………（页码）</w:t>
      </w:r>
    </w:p>
    <w:p w14:paraId="3987C3F3">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5、评审标准相应的商务技术资料……………………………………………………（页码）</w:t>
      </w:r>
    </w:p>
    <w:p w14:paraId="78DE88FF">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6、商务技术偏离表……………………………………………………………………（页码）</w:t>
      </w:r>
    </w:p>
    <w:p w14:paraId="01672F8A">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7、政府采购供应商廉洁自律承诺书…………………………………………………（页码）</w:t>
      </w:r>
    </w:p>
    <w:p w14:paraId="4334EB00">
      <w:pPr>
        <w:widowControl/>
        <w:shd w:val="clear"/>
        <w:adjustRightInd/>
        <w:jc w:val="left"/>
        <w:rPr>
          <w:rFonts w:ascii="宋体" w:hAnsi="宋体" w:cs="宋体"/>
          <w:color w:val="auto"/>
          <w:sz w:val="24"/>
          <w:highlight w:val="none"/>
          <w:u w:val="single"/>
        </w:rPr>
      </w:pPr>
    </w:p>
    <w:p w14:paraId="3FED5E14">
      <w:pPr>
        <w:widowControl/>
        <w:shd w:val="clear"/>
        <w:adjustRightInd/>
        <w:jc w:val="left"/>
        <w:rPr>
          <w:rFonts w:ascii="宋体" w:hAnsi="宋体" w:cs="宋体"/>
          <w:b/>
          <w:color w:val="auto"/>
          <w:sz w:val="32"/>
          <w:highlight w:val="none"/>
        </w:rPr>
      </w:pPr>
      <w:r>
        <w:rPr>
          <w:rFonts w:ascii="宋体" w:hAnsi="宋体" w:cs="宋体"/>
          <w:b/>
          <w:color w:val="auto"/>
          <w:sz w:val="32"/>
          <w:highlight w:val="none"/>
        </w:rPr>
        <w:br w:type="page"/>
      </w:r>
    </w:p>
    <w:p w14:paraId="5CC5875D">
      <w:pPr>
        <w:shd w:val="clea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rPr>
        <w:t>一、响应函</w:t>
      </w:r>
    </w:p>
    <w:p w14:paraId="0A0707F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湖州市南浔镇三长学校</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w:t>
      </w:r>
    </w:p>
    <w:p w14:paraId="73B3BEA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】采购的有关活动，并对此项目</w:t>
      </w:r>
      <w:r>
        <w:rPr>
          <w:rFonts w:hint="eastAsia" w:ascii="宋体" w:hAnsi="宋体" w:cs="宋体"/>
          <w:color w:val="auto"/>
          <w:kern w:val="0"/>
          <w:sz w:val="24"/>
          <w:highlight w:val="none"/>
          <w:lang w:val="zh-CN"/>
        </w:rPr>
        <w:t>提交</w:t>
      </w:r>
      <w:r>
        <w:rPr>
          <w:rFonts w:hint="eastAsia" w:ascii="宋体" w:hAnsi="宋体" w:cs="宋体"/>
          <w:color w:val="auto"/>
          <w:sz w:val="24"/>
          <w:highlight w:val="none"/>
        </w:rPr>
        <w:t>响应文件及报价。为此：</w:t>
      </w:r>
    </w:p>
    <w:p w14:paraId="1D99ECC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020A617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759DA8F">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0BC62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w:t>
      </w:r>
      <w:r>
        <w:rPr>
          <w:rFonts w:hint="eastAsia" w:ascii="宋体" w:hAnsi="宋体" w:eastAsia="宋体" w:cs="宋体"/>
          <w:color w:val="auto"/>
          <w:sz w:val="24"/>
          <w:highlight w:val="none"/>
        </w:rPr>
        <w:t>法人营业执照副本、组织机构代码证及税务登记证或“三证合一”证书或“五证合一”证书</w:t>
      </w:r>
      <w:r>
        <w:rPr>
          <w:rFonts w:hint="eastAsia" w:ascii="宋体" w:hAnsi="宋体" w:cs="宋体"/>
          <w:color w:val="auto"/>
          <w:sz w:val="24"/>
          <w:highlight w:val="none"/>
        </w:rPr>
        <w:t>；</w:t>
      </w:r>
    </w:p>
    <w:p w14:paraId="3546D46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eastAsia="宋体" w:cs="宋体"/>
          <w:color w:val="auto"/>
          <w:sz w:val="24"/>
          <w:highlight w:val="none"/>
        </w:rPr>
        <w:t>法定代表人授权委托书及授权代理人有效身份证明</w:t>
      </w:r>
      <w:r>
        <w:rPr>
          <w:rFonts w:hint="eastAsia" w:ascii="宋体" w:hAnsi="宋体" w:cs="宋体"/>
          <w:color w:val="auto"/>
          <w:sz w:val="24"/>
          <w:highlight w:val="none"/>
        </w:rPr>
        <w:t>；</w:t>
      </w:r>
    </w:p>
    <w:p w14:paraId="4EAB6EEF">
      <w:pPr>
        <w:shd w:val="clea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符合参加政府采购活动应当具备的一般条件的承诺函</w:t>
      </w:r>
      <w:r>
        <w:rPr>
          <w:rFonts w:hint="eastAsia" w:ascii="宋体" w:hAnsi="宋体" w:cs="宋体"/>
          <w:color w:val="auto"/>
          <w:sz w:val="24"/>
          <w:highlight w:val="none"/>
          <w:lang w:eastAsia="zh-CN"/>
        </w:rPr>
        <w:t>；</w:t>
      </w:r>
    </w:p>
    <w:p w14:paraId="28989D4B">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2.1.4</w:t>
      </w:r>
      <w:r>
        <w:rPr>
          <w:rFonts w:hint="eastAsia" w:ascii="宋体" w:hAnsi="宋体" w:eastAsia="宋体" w:cs="宋体"/>
          <w:color w:val="auto"/>
          <w:sz w:val="24"/>
          <w:highlight w:val="none"/>
          <w:lang w:val="zh-CN"/>
        </w:rPr>
        <w:t>落实政府采购政策需满足的资格要求</w:t>
      </w:r>
      <w:r>
        <w:rPr>
          <w:rFonts w:hint="eastAsia" w:ascii="宋体" w:hAnsi="宋体" w:cs="宋体"/>
          <w:color w:val="auto"/>
          <w:sz w:val="24"/>
          <w:highlight w:val="none"/>
          <w:lang w:val="zh-CN"/>
        </w:rPr>
        <w:t>（《中小企业声明函》</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残疾人福利企业声明函</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及相关证明材料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zh-CN"/>
        </w:rPr>
        <w:t>属于监狱企业的相关证明文件</w:t>
      </w:r>
      <w:r>
        <w:rPr>
          <w:rFonts w:hint="eastAsia" w:ascii="宋体" w:hAnsi="宋体" w:cs="宋体"/>
          <w:color w:val="auto"/>
          <w:sz w:val="24"/>
          <w:highlight w:val="none"/>
          <w:lang w:val="zh-CN"/>
        </w:rPr>
        <w:t>）；</w:t>
      </w:r>
    </w:p>
    <w:p w14:paraId="54EBC62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kern w:val="2"/>
          <w:sz w:val="24"/>
          <w:highlight w:val="none"/>
          <w:lang w:val="en-US" w:eastAsia="zh-CN"/>
        </w:rPr>
        <w:t>2.1.5</w:t>
      </w:r>
      <w:r>
        <w:rPr>
          <w:rFonts w:hint="eastAsia" w:ascii="宋体" w:hAnsi="宋体" w:cs="宋体"/>
          <w:color w:val="auto"/>
          <w:kern w:val="2"/>
          <w:sz w:val="24"/>
          <w:highlight w:val="none"/>
          <w:lang w:val="zh-CN"/>
        </w:rPr>
        <w:t>本项目的特定资格要求</w:t>
      </w:r>
      <w:r>
        <w:rPr>
          <w:rFonts w:hint="eastAsia" w:ascii="宋体" w:hAnsi="宋体" w:cs="宋体"/>
          <w:color w:val="auto"/>
          <w:sz w:val="24"/>
          <w:highlight w:val="none"/>
        </w:rPr>
        <w:t>。</w:t>
      </w:r>
    </w:p>
    <w:p w14:paraId="7272BA42">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3F0CD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eastAsia="宋体" w:cs="宋体"/>
          <w:color w:val="auto"/>
          <w:sz w:val="24"/>
          <w:highlight w:val="none"/>
        </w:rPr>
        <w:t>评分索引表</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w:t>
      </w:r>
    </w:p>
    <w:p w14:paraId="1C34B71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2.2.2响应函；</w:t>
      </w:r>
    </w:p>
    <w:p w14:paraId="6D79B57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49B649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06447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89E276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37E9DAC9">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B798D9A">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BA8806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F1D8A8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2.3.2报价情况说明（如果有）；</w:t>
      </w:r>
    </w:p>
    <w:p w14:paraId="302579FC">
      <w:pPr>
        <w:shd w:val="clea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2.3.3</w:t>
      </w:r>
      <w:r>
        <w:rPr>
          <w:rFonts w:hint="eastAsia" w:ascii="宋体" w:hAnsi="宋体" w:eastAsia="宋体" w:cs="宋体"/>
          <w:color w:val="auto"/>
          <w:sz w:val="24"/>
          <w:highlight w:val="none"/>
          <w:lang w:val="zh-CN"/>
        </w:rPr>
        <w:t>已标价工程量清单</w:t>
      </w:r>
      <w:r>
        <w:rPr>
          <w:rFonts w:hint="eastAsia" w:ascii="宋体" w:hAnsi="宋体" w:cs="宋体"/>
          <w:color w:val="auto"/>
          <w:sz w:val="24"/>
          <w:highlight w:val="none"/>
          <w:lang w:eastAsia="zh-CN"/>
        </w:rPr>
        <w:t>；</w:t>
      </w:r>
    </w:p>
    <w:p w14:paraId="210834B2">
      <w:pPr>
        <w:shd w:val="clear"/>
        <w:snapToGrid w:val="0"/>
        <w:spacing w:line="360" w:lineRule="auto"/>
        <w:ind w:left="420" w:leftChars="200"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2.3.4</w:t>
      </w:r>
      <w:r>
        <w:rPr>
          <w:rFonts w:hint="eastAsia" w:ascii="宋体" w:hAnsi="宋体" w:eastAsia="宋体" w:cs="宋体"/>
          <w:color w:val="auto"/>
          <w:sz w:val="24"/>
          <w:highlight w:val="none"/>
          <w:lang w:val="zh-CN"/>
        </w:rPr>
        <w:t>招标代理服务费承诺函</w:t>
      </w:r>
      <w:r>
        <w:rPr>
          <w:rFonts w:hint="eastAsia" w:ascii="宋体" w:hAnsi="宋体" w:cs="宋体"/>
          <w:color w:val="auto"/>
          <w:sz w:val="24"/>
          <w:highlight w:val="none"/>
          <w:lang w:val="zh-CN"/>
        </w:rPr>
        <w:t>；</w:t>
      </w:r>
    </w:p>
    <w:p w14:paraId="7BD4EC9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中小企业声明函（如果有）。</w:t>
      </w:r>
    </w:p>
    <w:p w14:paraId="64EDC56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227DAB8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C6AEEB9">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893360F">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6D0DF4C">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4.3按照采购文件要求提交履约担保； </w:t>
      </w:r>
    </w:p>
    <w:p w14:paraId="5E067614">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7A9002B">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70DD98">
      <w:pPr>
        <w:shd w:val="clear"/>
        <w:snapToGrid w:val="0"/>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9935EEF">
      <w:pPr>
        <w:shd w:val="clear"/>
        <w:snapToGrid w:val="0"/>
        <w:spacing w:line="360" w:lineRule="auto"/>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55DDBF8E">
      <w:pPr>
        <w:shd w:val="clear"/>
        <w:snapToGrid w:val="0"/>
        <w:spacing w:line="360" w:lineRule="auto"/>
        <w:ind w:right="420"/>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5F431454">
      <w:pPr>
        <w:pStyle w:val="81"/>
        <w:shd w:val="clear"/>
        <w:rPr>
          <w:color w:val="auto"/>
          <w:highlight w:val="none"/>
        </w:rPr>
      </w:pPr>
      <w:r>
        <w:rPr>
          <w:color w:val="auto"/>
          <w:highlight w:val="none"/>
        </w:rPr>
        <w:br w:type="page"/>
      </w:r>
    </w:p>
    <w:p w14:paraId="0D2935EA">
      <w:pPr>
        <w:widowControl/>
        <w:shd w:val="clear"/>
        <w:adjustRightInd/>
        <w:snapToGrid/>
        <w:spacing w:line="240" w:lineRule="auto"/>
        <w:jc w:val="center"/>
        <w:outlineLvl w:val="9"/>
        <w:rPr>
          <w:rFonts w:ascii="宋体" w:hAnsi="宋体" w:cs="宋体"/>
          <w:b/>
          <w:color w:val="auto"/>
          <w:sz w:val="32"/>
          <w:highlight w:val="none"/>
        </w:rPr>
      </w:pPr>
      <w:r>
        <w:rPr>
          <w:rFonts w:hint="eastAsia" w:ascii="宋体" w:hAnsi="宋体" w:cs="宋体"/>
          <w:b/>
          <w:color w:val="auto"/>
          <w:sz w:val="32"/>
          <w:highlight w:val="none"/>
          <w:lang w:eastAsia="zh-CN"/>
        </w:rPr>
        <w:t>二</w:t>
      </w:r>
      <w:r>
        <w:rPr>
          <w:rFonts w:hint="eastAsia" w:ascii="宋体" w:hAnsi="宋体" w:cs="宋体"/>
          <w:b/>
          <w:color w:val="auto"/>
          <w:sz w:val="32"/>
          <w:highlight w:val="none"/>
        </w:rPr>
        <w:t>、分包意向协议（如果有）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144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6D2869">
            <w:pPr>
              <w:widowControl/>
              <w:shd w:val="clear"/>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提醒：请根据采购人勾选的适用情形提供相应的证明材料。</w:t>
            </w:r>
          </w:p>
        </w:tc>
      </w:tr>
    </w:tbl>
    <w:p w14:paraId="68E8ED38">
      <w:pPr>
        <w:shd w:val="clear"/>
        <w:spacing w:line="360" w:lineRule="auto"/>
        <w:ind w:firstLine="424" w:firstLineChars="177"/>
        <w:rPr>
          <w:rFonts w:ascii="宋体" w:hAnsi="宋体" w:cs="宋体"/>
          <w:color w:val="auto"/>
          <w:kern w:val="0"/>
          <w:sz w:val="24"/>
          <w:highlight w:val="none"/>
          <w:lang w:val="zh-CN"/>
        </w:rPr>
      </w:pPr>
      <w:bookmarkStart w:id="1017" w:name="_Hlk101169080"/>
      <w:sdt>
        <w:sdtPr>
          <w:rPr>
            <w:rFonts w:hint="eastAsia" w:ascii="宋体" w:hAnsi="宋体" w:cs="宋体"/>
            <w:color w:val="auto"/>
            <w:kern w:val="28"/>
            <w:sz w:val="24"/>
            <w:highlight w:val="none"/>
          </w:rPr>
          <w:id w:val="-1041350476"/>
          <w14:checkbox>
            <w14:checked w14:val="0"/>
            <w14:checkedState w14:val="00FE" w14:font="Wingdings"/>
            <w14:uncheckedState w14:val="2610" w14:font="MS Gothic"/>
          </w14:checkbox>
        </w:sdtPr>
        <w:sdtEndPr>
          <w:rPr>
            <w:rFonts w:hint="eastAsia" w:ascii="宋体" w:hAnsi="宋体" w:cs="宋体"/>
            <w:color w:val="auto"/>
            <w:kern w:val="28"/>
            <w:sz w:val="24"/>
            <w:highlight w:val="none"/>
          </w:rPr>
        </w:sdtEndPr>
        <w:sdtContent>
          <w:r>
            <w:rPr>
              <w:rFonts w:ascii="MS Gothic" w:hAnsi="MS Gothic" w:eastAsia="宋体" w:cs="宋体"/>
              <w:color w:val="auto"/>
              <w:kern w:val="28"/>
              <w:sz w:val="24"/>
              <w:szCs w:val="24"/>
              <w:highlight w:val="none"/>
              <w:lang w:val="en-US" w:eastAsia="zh-CN" w:bidi="ar-SA"/>
            </w:rPr>
            <w:t>☐</w:t>
          </w:r>
        </w:sdtContent>
      </w:sdt>
      <w:r>
        <w:rPr>
          <w:rFonts w:ascii="宋体" w:hAnsi="宋体" w:cs="宋体"/>
          <w:color w:val="auto"/>
          <w:kern w:val="28"/>
          <w:sz w:val="24"/>
          <w:highlight w:val="none"/>
        </w:rPr>
        <w:t>A</w:t>
      </w:r>
      <w:r>
        <w:rPr>
          <w:rFonts w:hint="eastAsia" w:ascii="宋体" w:hAnsi="宋体" w:cs="宋体"/>
          <w:color w:val="auto"/>
          <w:sz w:val="24"/>
          <w:highlight w:val="none"/>
        </w:rPr>
        <w:t>同意</w:t>
      </w:r>
      <w:r>
        <w:rPr>
          <w:rFonts w:hint="eastAsia" w:ascii="宋体" w:hAnsi="宋体" w:cs="宋体"/>
          <w:color w:val="auto"/>
          <w:kern w:val="0"/>
          <w:sz w:val="24"/>
          <w:highlight w:val="none"/>
          <w:lang w:val="zh-CN"/>
        </w:rPr>
        <w:t>将非主体、非关键性的工作分包，供应商成交后以分包方式履行合同的，提供分包意向协议（格式按附件3）；供应商成交后不以分包方式履行合同的，则不需要提供。</w:t>
      </w:r>
    </w:p>
    <w:p w14:paraId="366D5829">
      <w:pPr>
        <w:shd w:val="clear"/>
        <w:spacing w:line="360" w:lineRule="auto"/>
        <w:ind w:firstLine="424" w:firstLineChars="177"/>
        <w:rPr>
          <w:color w:val="auto"/>
          <w:highlight w:val="none"/>
        </w:rPr>
      </w:pPr>
      <w:sdt>
        <w:sdtPr>
          <w:rPr>
            <w:rFonts w:hint="eastAsia" w:ascii="宋体" w:hAnsi="宋体" w:cs="宋体"/>
            <w:color w:val="auto"/>
            <w:kern w:val="0"/>
            <w:sz w:val="24"/>
            <w:highlight w:val="none"/>
            <w:lang w:val="zh-CN"/>
          </w:rPr>
          <w:id w:val="208949725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ascii="Wingdings" w:hAnsi="Wingdings" w:eastAsia="MS Gothic" w:cs="宋体"/>
              <w:color w:val="auto"/>
              <w:kern w:val="0"/>
              <w:sz w:val="24"/>
              <w:szCs w:val="24"/>
              <w:highlight w:val="none"/>
              <w:lang w:val="zh-CN" w:eastAsia="zh-CN" w:bidi="ar-SA"/>
            </w:rPr>
            <w:t>þ</w:t>
          </w:r>
        </w:sdtContent>
      </w:sdt>
      <w:r>
        <w:rPr>
          <w:rFonts w:ascii="宋体" w:hAnsi="宋体" w:cs="宋体"/>
          <w:color w:val="auto"/>
          <w:kern w:val="0"/>
          <w:sz w:val="24"/>
          <w:highlight w:val="none"/>
          <w:lang w:val="zh-CN"/>
        </w:rPr>
        <w:t>B不</w:t>
      </w:r>
      <w:r>
        <w:rPr>
          <w:rFonts w:hint="eastAsia" w:ascii="宋体" w:hAnsi="宋体" w:cs="宋体"/>
          <w:color w:val="auto"/>
          <w:kern w:val="28"/>
          <w:sz w:val="24"/>
          <w:highlight w:val="none"/>
        </w:rPr>
        <w:t>同意</w:t>
      </w:r>
      <w:r>
        <w:rPr>
          <w:rFonts w:hint="eastAsia" w:ascii="宋体" w:hAnsi="宋体" w:cs="宋体"/>
          <w:color w:val="auto"/>
          <w:kern w:val="0"/>
          <w:sz w:val="24"/>
          <w:highlight w:val="none"/>
        </w:rPr>
        <w:t>分包</w:t>
      </w:r>
      <w:r>
        <w:rPr>
          <w:rFonts w:hint="eastAsia" w:ascii="宋体" w:hAnsi="宋体" w:cs="宋体"/>
          <w:color w:val="auto"/>
          <w:sz w:val="24"/>
          <w:highlight w:val="none"/>
        </w:rPr>
        <w:t>，不需要提供</w:t>
      </w:r>
      <w:r>
        <w:rPr>
          <w:rFonts w:hint="eastAsia" w:hAnsi="宋体" w:cs="宋体"/>
          <w:color w:val="auto"/>
          <w:sz w:val="24"/>
          <w:highlight w:val="none"/>
        </w:rPr>
        <w:t>。</w:t>
      </w:r>
      <w:bookmarkEnd w:id="1017"/>
    </w:p>
    <w:p w14:paraId="5DD438C7">
      <w:pPr>
        <w:shd w:val="clear"/>
        <w:spacing w:line="360" w:lineRule="auto"/>
        <w:ind w:firstLine="424" w:firstLineChars="177"/>
        <w:rPr>
          <w:rFonts w:ascii="宋体" w:hAnsi="宋体" w:cs="宋体"/>
          <w:color w:val="auto"/>
          <w:kern w:val="0"/>
          <w:sz w:val="24"/>
          <w:highlight w:val="none"/>
          <w:lang w:val="zh-CN"/>
        </w:rPr>
      </w:pPr>
    </w:p>
    <w:p w14:paraId="19071F91">
      <w:pPr>
        <w:shd w:val="clear"/>
        <w:spacing w:line="360" w:lineRule="auto"/>
        <w:ind w:firstLine="424" w:firstLineChars="177"/>
        <w:rPr>
          <w:rFonts w:ascii="宋体" w:hAnsi="宋体" w:cs="宋体"/>
          <w:color w:val="auto"/>
          <w:kern w:val="0"/>
          <w:sz w:val="24"/>
          <w:highlight w:val="none"/>
          <w:lang w:val="zh-CN"/>
        </w:rPr>
      </w:pPr>
    </w:p>
    <w:p w14:paraId="13E7F4A1">
      <w:pPr>
        <w:shd w:val="clea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84"/>
        <w:gridCol w:w="3420"/>
        <w:gridCol w:w="1656"/>
      </w:tblGrid>
      <w:tr w14:paraId="7858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7837A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884" w:type="dxa"/>
            <w:vAlign w:val="center"/>
          </w:tcPr>
          <w:p w14:paraId="3CB5682E">
            <w:pPr>
              <w:shd w:val="clear"/>
              <w:snapToGrid w:val="0"/>
              <w:spacing w:line="360" w:lineRule="auto"/>
              <w:ind w:firstLine="482"/>
              <w:jc w:val="center"/>
              <w:rPr>
                <w:rFonts w:ascii="宋体" w:hAnsi="宋体" w:cs="宋体"/>
                <w:b/>
                <w:color w:val="auto"/>
                <w:sz w:val="24"/>
                <w:highlight w:val="none"/>
                <w:lang w:eastAsia="en-US"/>
              </w:rPr>
            </w:pPr>
            <w:r>
              <w:rPr>
                <w:rFonts w:hint="eastAsia" w:ascii="宋体" w:hAnsi="宋体" w:cs="宋体"/>
                <w:b/>
                <w:color w:val="auto"/>
                <w:sz w:val="24"/>
                <w:highlight w:val="none"/>
              </w:rPr>
              <w:t>实质性要求</w:t>
            </w:r>
          </w:p>
        </w:tc>
        <w:tc>
          <w:tcPr>
            <w:tcW w:w="3420" w:type="dxa"/>
            <w:vAlign w:val="center"/>
          </w:tcPr>
          <w:p w14:paraId="0EBB10CC">
            <w:pPr>
              <w:shd w:val="clear"/>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656" w:type="dxa"/>
            <w:vAlign w:val="center"/>
          </w:tcPr>
          <w:p w14:paraId="7F840B87">
            <w:pPr>
              <w:shd w:val="clear"/>
              <w:snapToGrid w:val="0"/>
              <w:spacing w:line="360" w:lineRule="auto"/>
              <w:ind w:firstLine="0"/>
              <w:jc w:val="both"/>
              <w:rPr>
                <w:rFonts w:ascii="宋体" w:hAnsi="宋体" w:cs="宋体"/>
                <w:b/>
                <w:color w:val="auto"/>
                <w:sz w:val="24"/>
                <w:highlight w:val="none"/>
              </w:rPr>
            </w:pPr>
            <w:r>
              <w:rPr>
                <w:rFonts w:hint="eastAsia" w:ascii="宋体" w:hAnsi="宋体" w:cs="宋体"/>
                <w:b/>
                <w:color w:val="auto"/>
                <w:sz w:val="24"/>
                <w:highlight w:val="none"/>
              </w:rPr>
              <w:t>响应文件中的页码位置</w:t>
            </w:r>
          </w:p>
        </w:tc>
      </w:tr>
      <w:tr w14:paraId="497E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C82FC7">
            <w:pPr>
              <w:shd w:val="clear"/>
              <w:snapToGrid w:val="0"/>
              <w:spacing w:line="360" w:lineRule="auto"/>
              <w:ind w:firstLine="0"/>
              <w:jc w:val="center"/>
              <w:rPr>
                <w:rFonts w:ascii="宋体" w:hAnsi="宋体" w:cs="宋体"/>
                <w:color w:val="auto"/>
                <w:sz w:val="24"/>
                <w:highlight w:val="none"/>
                <w:lang w:eastAsia="en-US"/>
              </w:rPr>
            </w:pPr>
            <w:r>
              <w:rPr>
                <w:rFonts w:hint="eastAsia" w:ascii="宋体" w:hAnsi="宋体" w:cs="宋体"/>
                <w:color w:val="auto"/>
                <w:sz w:val="24"/>
                <w:highlight w:val="none"/>
              </w:rPr>
              <w:t>1</w:t>
            </w:r>
          </w:p>
        </w:tc>
        <w:tc>
          <w:tcPr>
            <w:tcW w:w="3884" w:type="dxa"/>
            <w:vAlign w:val="center"/>
          </w:tcPr>
          <w:p w14:paraId="2F85BE9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3420" w:type="dxa"/>
            <w:vAlign w:val="center"/>
          </w:tcPr>
          <w:p w14:paraId="0DDEFC0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656" w:type="dxa"/>
            <w:vAlign w:val="center"/>
          </w:tcPr>
          <w:p w14:paraId="04445FF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见响应文件</w:t>
            </w:r>
          </w:p>
          <w:p w14:paraId="460850CB">
            <w:pPr>
              <w:shd w:val="clear"/>
              <w:snapToGrid w:val="0"/>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4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B89D1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884" w:type="dxa"/>
            <w:vAlign w:val="center"/>
          </w:tcPr>
          <w:p w14:paraId="7D2876A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3420" w:type="dxa"/>
            <w:vAlign w:val="center"/>
          </w:tcPr>
          <w:p w14:paraId="20755BA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656" w:type="dxa"/>
            <w:vAlign w:val="center"/>
          </w:tcPr>
          <w:p w14:paraId="51AC17C4">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见响应文件</w:t>
            </w:r>
          </w:p>
          <w:p w14:paraId="66F9B96B">
            <w:pPr>
              <w:pStyle w:val="3"/>
              <w:shd w:val="clear"/>
              <w:adjustRightInd w:val="0"/>
              <w:snapToGrid w:val="0"/>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05C7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690E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884" w:type="dxa"/>
            <w:vAlign w:val="center"/>
          </w:tcPr>
          <w:p w14:paraId="1B0F5A4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3420" w:type="dxa"/>
            <w:vAlign w:val="center"/>
          </w:tcPr>
          <w:p w14:paraId="314EC96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响应函</w:t>
            </w:r>
          </w:p>
        </w:tc>
        <w:tc>
          <w:tcPr>
            <w:tcW w:w="1656" w:type="dxa"/>
            <w:vAlign w:val="center"/>
          </w:tcPr>
          <w:p w14:paraId="0BF0A03E">
            <w:pPr>
              <w:shd w:val="clear"/>
              <w:snapToGrid w:val="0"/>
              <w:spacing w:line="360" w:lineRule="auto"/>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83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BE454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884" w:type="dxa"/>
            <w:vAlign w:val="center"/>
          </w:tcPr>
          <w:p w14:paraId="266165E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3420" w:type="dxa"/>
            <w:vAlign w:val="center"/>
          </w:tcPr>
          <w:p w14:paraId="23A5254D">
            <w:pPr>
              <w:shd w:val="clea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656" w:type="dxa"/>
            <w:vAlign w:val="center"/>
          </w:tcPr>
          <w:p w14:paraId="3A2D3FC8">
            <w:pPr>
              <w:shd w:val="clear"/>
              <w:snapToGrid w:val="0"/>
              <w:spacing w:line="360" w:lineRule="auto"/>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62664A6">
      <w:pPr>
        <w:shd w:val="clea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2D3AC6">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24A3ED">
      <w:pPr>
        <w:shd w:val="clea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、拟派的</w:t>
      </w:r>
      <w:r>
        <w:rPr>
          <w:rFonts w:hint="eastAsia" w:ascii="宋体" w:hAnsi="宋体" w:cs="宋体"/>
          <w:b/>
          <w:color w:val="auto"/>
          <w:sz w:val="32"/>
          <w:highlight w:val="none"/>
        </w:rPr>
        <w:t>主要工程管理人员</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39"/>
        <w:gridCol w:w="938"/>
        <w:gridCol w:w="939"/>
        <w:gridCol w:w="939"/>
        <w:gridCol w:w="1527"/>
        <w:gridCol w:w="2171"/>
        <w:gridCol w:w="1101"/>
      </w:tblGrid>
      <w:tr w14:paraId="210C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04D482B">
            <w:pPr>
              <w:pStyle w:val="969"/>
              <w:shd w:val="clear"/>
              <w:jc w:val="center"/>
              <w:rPr>
                <w:rFonts w:ascii="宋体" w:hAnsi="宋体"/>
                <w:color w:val="auto"/>
                <w:highlight w:val="none"/>
              </w:rPr>
            </w:pPr>
            <w:r>
              <w:rPr>
                <w:rFonts w:hint="eastAsia" w:ascii="宋体" w:hAnsi="宋体"/>
                <w:color w:val="auto"/>
                <w:highlight w:val="none"/>
              </w:rPr>
              <w:t>姓名</w:t>
            </w:r>
          </w:p>
        </w:tc>
        <w:tc>
          <w:tcPr>
            <w:tcW w:w="939" w:type="dxa"/>
            <w:vAlign w:val="center"/>
          </w:tcPr>
          <w:p w14:paraId="683AE359">
            <w:pPr>
              <w:pStyle w:val="969"/>
              <w:shd w:val="clear"/>
              <w:jc w:val="center"/>
              <w:rPr>
                <w:rFonts w:ascii="宋体" w:hAnsi="宋体"/>
                <w:color w:val="auto"/>
                <w:highlight w:val="none"/>
              </w:rPr>
            </w:pPr>
            <w:r>
              <w:rPr>
                <w:rFonts w:hint="eastAsia" w:ascii="宋体" w:hAnsi="宋体"/>
                <w:color w:val="auto"/>
                <w:highlight w:val="none"/>
              </w:rPr>
              <w:t>性别</w:t>
            </w:r>
          </w:p>
        </w:tc>
        <w:tc>
          <w:tcPr>
            <w:tcW w:w="937" w:type="dxa"/>
            <w:vAlign w:val="center"/>
          </w:tcPr>
          <w:p w14:paraId="785623E8">
            <w:pPr>
              <w:pStyle w:val="969"/>
              <w:shd w:val="clear"/>
              <w:jc w:val="center"/>
              <w:rPr>
                <w:rFonts w:ascii="宋体" w:hAnsi="宋体"/>
                <w:color w:val="auto"/>
                <w:highlight w:val="none"/>
              </w:rPr>
            </w:pPr>
            <w:r>
              <w:rPr>
                <w:rFonts w:hint="eastAsia" w:ascii="宋体" w:hAnsi="宋体"/>
                <w:color w:val="auto"/>
                <w:highlight w:val="none"/>
              </w:rPr>
              <w:t>年龄</w:t>
            </w:r>
          </w:p>
        </w:tc>
        <w:tc>
          <w:tcPr>
            <w:tcW w:w="938" w:type="dxa"/>
            <w:vAlign w:val="center"/>
          </w:tcPr>
          <w:p w14:paraId="0849800F">
            <w:pPr>
              <w:pStyle w:val="969"/>
              <w:shd w:val="clear"/>
              <w:jc w:val="center"/>
              <w:rPr>
                <w:rFonts w:ascii="宋体" w:hAnsi="宋体"/>
                <w:color w:val="auto"/>
                <w:highlight w:val="none"/>
              </w:rPr>
            </w:pPr>
            <w:r>
              <w:rPr>
                <w:rFonts w:hint="eastAsia" w:ascii="宋体" w:hAnsi="宋体"/>
                <w:color w:val="auto"/>
                <w:highlight w:val="none"/>
              </w:rPr>
              <w:t>职务</w:t>
            </w:r>
          </w:p>
        </w:tc>
        <w:tc>
          <w:tcPr>
            <w:tcW w:w="938" w:type="dxa"/>
            <w:vAlign w:val="center"/>
          </w:tcPr>
          <w:p w14:paraId="161504D7">
            <w:pPr>
              <w:pStyle w:val="969"/>
              <w:shd w:val="clear"/>
              <w:jc w:val="center"/>
              <w:rPr>
                <w:rFonts w:ascii="宋体" w:hAnsi="宋体"/>
                <w:color w:val="auto"/>
                <w:highlight w:val="none"/>
              </w:rPr>
            </w:pPr>
            <w:r>
              <w:rPr>
                <w:rFonts w:hint="eastAsia" w:ascii="宋体" w:hAnsi="宋体"/>
                <w:color w:val="auto"/>
                <w:highlight w:val="none"/>
              </w:rPr>
              <w:t>职称</w:t>
            </w:r>
          </w:p>
        </w:tc>
        <w:tc>
          <w:tcPr>
            <w:tcW w:w="1526" w:type="dxa"/>
            <w:vAlign w:val="center"/>
          </w:tcPr>
          <w:p w14:paraId="11A2C30B">
            <w:pPr>
              <w:pStyle w:val="969"/>
              <w:shd w:val="clear"/>
              <w:jc w:val="center"/>
              <w:rPr>
                <w:rFonts w:ascii="宋体" w:hAnsi="宋体"/>
                <w:color w:val="auto"/>
                <w:highlight w:val="none"/>
              </w:rPr>
            </w:pPr>
            <w:r>
              <w:rPr>
                <w:rFonts w:hint="eastAsia" w:ascii="宋体" w:hAnsi="宋体"/>
                <w:color w:val="auto"/>
                <w:highlight w:val="none"/>
              </w:rPr>
              <w:t>本岗工龄</w:t>
            </w:r>
          </w:p>
        </w:tc>
        <w:tc>
          <w:tcPr>
            <w:tcW w:w="2170" w:type="dxa"/>
            <w:vAlign w:val="center"/>
          </w:tcPr>
          <w:p w14:paraId="02D00894">
            <w:pPr>
              <w:pStyle w:val="969"/>
              <w:shd w:val="clear"/>
              <w:jc w:val="center"/>
              <w:rPr>
                <w:rFonts w:ascii="宋体" w:hAnsi="宋体"/>
                <w:color w:val="auto"/>
                <w:highlight w:val="none"/>
              </w:rPr>
            </w:pPr>
            <w:r>
              <w:rPr>
                <w:rFonts w:hint="eastAsia" w:ascii="宋体" w:hAnsi="宋体"/>
                <w:color w:val="auto"/>
                <w:highlight w:val="none"/>
              </w:rPr>
              <w:t>岗位证书号码</w:t>
            </w:r>
          </w:p>
        </w:tc>
        <w:tc>
          <w:tcPr>
            <w:tcW w:w="1100" w:type="dxa"/>
            <w:vAlign w:val="center"/>
          </w:tcPr>
          <w:p w14:paraId="6C5AF46F">
            <w:pPr>
              <w:pStyle w:val="969"/>
              <w:shd w:val="clear"/>
              <w:jc w:val="center"/>
              <w:rPr>
                <w:rFonts w:ascii="宋体" w:hAnsi="宋体"/>
                <w:color w:val="auto"/>
                <w:highlight w:val="none"/>
              </w:rPr>
            </w:pPr>
            <w:r>
              <w:rPr>
                <w:rFonts w:hint="eastAsia" w:ascii="宋体" w:hAnsi="宋体"/>
                <w:color w:val="auto"/>
                <w:highlight w:val="none"/>
              </w:rPr>
              <w:t>到位率承诺</w:t>
            </w:r>
          </w:p>
        </w:tc>
      </w:tr>
      <w:tr w14:paraId="7ABB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D51497C">
            <w:pPr>
              <w:pStyle w:val="969"/>
              <w:shd w:val="clear"/>
              <w:jc w:val="center"/>
              <w:rPr>
                <w:rFonts w:ascii="宋体" w:hAnsi="宋体"/>
                <w:color w:val="auto"/>
                <w:highlight w:val="none"/>
              </w:rPr>
            </w:pPr>
          </w:p>
        </w:tc>
        <w:tc>
          <w:tcPr>
            <w:tcW w:w="939" w:type="dxa"/>
            <w:vAlign w:val="center"/>
          </w:tcPr>
          <w:p w14:paraId="3D081169">
            <w:pPr>
              <w:pStyle w:val="969"/>
              <w:shd w:val="clear"/>
              <w:jc w:val="center"/>
              <w:rPr>
                <w:rFonts w:ascii="宋体" w:hAnsi="宋体"/>
                <w:color w:val="auto"/>
                <w:highlight w:val="none"/>
              </w:rPr>
            </w:pPr>
          </w:p>
        </w:tc>
        <w:tc>
          <w:tcPr>
            <w:tcW w:w="937" w:type="dxa"/>
            <w:vAlign w:val="center"/>
          </w:tcPr>
          <w:p w14:paraId="0DDD0028">
            <w:pPr>
              <w:pStyle w:val="969"/>
              <w:shd w:val="clear"/>
              <w:jc w:val="center"/>
              <w:rPr>
                <w:rFonts w:ascii="宋体" w:hAnsi="宋体"/>
                <w:color w:val="auto"/>
                <w:highlight w:val="none"/>
              </w:rPr>
            </w:pPr>
          </w:p>
        </w:tc>
        <w:tc>
          <w:tcPr>
            <w:tcW w:w="938" w:type="dxa"/>
            <w:vAlign w:val="center"/>
          </w:tcPr>
          <w:p w14:paraId="13520FBF">
            <w:pPr>
              <w:pStyle w:val="969"/>
              <w:shd w:val="clear"/>
              <w:jc w:val="center"/>
              <w:rPr>
                <w:rFonts w:ascii="宋体" w:hAnsi="宋体"/>
                <w:color w:val="auto"/>
                <w:highlight w:val="none"/>
              </w:rPr>
            </w:pPr>
            <w:r>
              <w:rPr>
                <w:rFonts w:hint="eastAsia" w:ascii="宋体" w:hAnsi="宋体"/>
                <w:color w:val="auto"/>
                <w:highlight w:val="none"/>
              </w:rPr>
              <w:t>项目经理</w:t>
            </w:r>
          </w:p>
        </w:tc>
        <w:tc>
          <w:tcPr>
            <w:tcW w:w="938" w:type="dxa"/>
            <w:vAlign w:val="center"/>
          </w:tcPr>
          <w:p w14:paraId="64AD5B15">
            <w:pPr>
              <w:pStyle w:val="969"/>
              <w:shd w:val="clear"/>
              <w:jc w:val="center"/>
              <w:rPr>
                <w:rFonts w:ascii="宋体" w:hAnsi="宋体"/>
                <w:color w:val="auto"/>
                <w:highlight w:val="none"/>
              </w:rPr>
            </w:pPr>
          </w:p>
        </w:tc>
        <w:tc>
          <w:tcPr>
            <w:tcW w:w="1526" w:type="dxa"/>
            <w:vAlign w:val="center"/>
          </w:tcPr>
          <w:p w14:paraId="381C5E33">
            <w:pPr>
              <w:pStyle w:val="969"/>
              <w:shd w:val="clear"/>
              <w:jc w:val="center"/>
              <w:rPr>
                <w:rFonts w:ascii="宋体" w:hAnsi="宋体"/>
                <w:color w:val="auto"/>
                <w:highlight w:val="none"/>
              </w:rPr>
            </w:pPr>
          </w:p>
        </w:tc>
        <w:tc>
          <w:tcPr>
            <w:tcW w:w="2170" w:type="dxa"/>
            <w:vAlign w:val="center"/>
          </w:tcPr>
          <w:p w14:paraId="01AF1A09">
            <w:pPr>
              <w:pStyle w:val="969"/>
              <w:shd w:val="clear"/>
              <w:jc w:val="center"/>
              <w:rPr>
                <w:rFonts w:ascii="宋体" w:hAnsi="宋体"/>
                <w:color w:val="auto"/>
                <w:highlight w:val="none"/>
              </w:rPr>
            </w:pPr>
          </w:p>
        </w:tc>
        <w:tc>
          <w:tcPr>
            <w:tcW w:w="1100" w:type="dxa"/>
            <w:vAlign w:val="center"/>
          </w:tcPr>
          <w:p w14:paraId="034053B7">
            <w:pPr>
              <w:pStyle w:val="969"/>
              <w:shd w:val="clear"/>
              <w:jc w:val="center"/>
              <w:rPr>
                <w:rFonts w:ascii="宋体" w:hAnsi="宋体"/>
                <w:color w:val="auto"/>
                <w:highlight w:val="none"/>
              </w:rPr>
            </w:pPr>
          </w:p>
        </w:tc>
      </w:tr>
      <w:tr w14:paraId="0D10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2637D80A">
            <w:pPr>
              <w:pStyle w:val="969"/>
              <w:shd w:val="clear"/>
              <w:jc w:val="center"/>
              <w:rPr>
                <w:rFonts w:ascii="宋体" w:hAnsi="宋体"/>
                <w:color w:val="auto"/>
                <w:highlight w:val="none"/>
              </w:rPr>
            </w:pPr>
          </w:p>
        </w:tc>
        <w:tc>
          <w:tcPr>
            <w:tcW w:w="939" w:type="dxa"/>
            <w:vAlign w:val="center"/>
          </w:tcPr>
          <w:p w14:paraId="002F5D4F">
            <w:pPr>
              <w:pStyle w:val="969"/>
              <w:shd w:val="clear"/>
              <w:jc w:val="center"/>
              <w:rPr>
                <w:rFonts w:ascii="宋体" w:hAnsi="宋体"/>
                <w:color w:val="auto"/>
                <w:highlight w:val="none"/>
              </w:rPr>
            </w:pPr>
          </w:p>
        </w:tc>
        <w:tc>
          <w:tcPr>
            <w:tcW w:w="937" w:type="dxa"/>
            <w:vAlign w:val="center"/>
          </w:tcPr>
          <w:p w14:paraId="718A3783">
            <w:pPr>
              <w:pStyle w:val="969"/>
              <w:shd w:val="clear"/>
              <w:jc w:val="center"/>
              <w:rPr>
                <w:rFonts w:ascii="宋体" w:hAnsi="宋体"/>
                <w:color w:val="auto"/>
                <w:highlight w:val="none"/>
              </w:rPr>
            </w:pPr>
          </w:p>
        </w:tc>
        <w:tc>
          <w:tcPr>
            <w:tcW w:w="938" w:type="dxa"/>
            <w:vAlign w:val="center"/>
          </w:tcPr>
          <w:p w14:paraId="0438C058">
            <w:pPr>
              <w:pStyle w:val="969"/>
              <w:shd w:val="clear"/>
              <w:jc w:val="center"/>
              <w:rPr>
                <w:rFonts w:ascii="宋体" w:hAnsi="宋体"/>
                <w:color w:val="auto"/>
                <w:highlight w:val="none"/>
              </w:rPr>
            </w:pPr>
          </w:p>
        </w:tc>
        <w:tc>
          <w:tcPr>
            <w:tcW w:w="938" w:type="dxa"/>
            <w:vAlign w:val="center"/>
          </w:tcPr>
          <w:p w14:paraId="560F7D23">
            <w:pPr>
              <w:pStyle w:val="969"/>
              <w:shd w:val="clear"/>
              <w:jc w:val="center"/>
              <w:rPr>
                <w:rFonts w:ascii="宋体" w:hAnsi="宋体"/>
                <w:color w:val="auto"/>
                <w:highlight w:val="none"/>
              </w:rPr>
            </w:pPr>
          </w:p>
        </w:tc>
        <w:tc>
          <w:tcPr>
            <w:tcW w:w="1526" w:type="dxa"/>
            <w:vAlign w:val="center"/>
          </w:tcPr>
          <w:p w14:paraId="209241DF">
            <w:pPr>
              <w:pStyle w:val="969"/>
              <w:shd w:val="clear"/>
              <w:jc w:val="center"/>
              <w:rPr>
                <w:rFonts w:ascii="宋体" w:hAnsi="宋体"/>
                <w:color w:val="auto"/>
                <w:highlight w:val="none"/>
              </w:rPr>
            </w:pPr>
          </w:p>
        </w:tc>
        <w:tc>
          <w:tcPr>
            <w:tcW w:w="2170" w:type="dxa"/>
            <w:vAlign w:val="center"/>
          </w:tcPr>
          <w:p w14:paraId="75D4237B">
            <w:pPr>
              <w:pStyle w:val="969"/>
              <w:shd w:val="clear"/>
              <w:jc w:val="center"/>
              <w:rPr>
                <w:rFonts w:ascii="宋体" w:hAnsi="宋体"/>
                <w:color w:val="auto"/>
                <w:highlight w:val="none"/>
              </w:rPr>
            </w:pPr>
          </w:p>
        </w:tc>
        <w:tc>
          <w:tcPr>
            <w:tcW w:w="1100" w:type="dxa"/>
            <w:vAlign w:val="center"/>
          </w:tcPr>
          <w:p w14:paraId="2D224DC9">
            <w:pPr>
              <w:pStyle w:val="969"/>
              <w:shd w:val="clear"/>
              <w:jc w:val="center"/>
              <w:rPr>
                <w:rFonts w:ascii="宋体" w:hAnsi="宋体"/>
                <w:color w:val="auto"/>
                <w:highlight w:val="none"/>
              </w:rPr>
            </w:pPr>
          </w:p>
        </w:tc>
      </w:tr>
      <w:tr w14:paraId="683E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4F90768">
            <w:pPr>
              <w:pStyle w:val="969"/>
              <w:shd w:val="clear"/>
              <w:jc w:val="center"/>
              <w:rPr>
                <w:rFonts w:ascii="宋体" w:hAnsi="宋体"/>
                <w:color w:val="auto"/>
                <w:highlight w:val="none"/>
              </w:rPr>
            </w:pPr>
          </w:p>
        </w:tc>
        <w:tc>
          <w:tcPr>
            <w:tcW w:w="939" w:type="dxa"/>
            <w:vAlign w:val="center"/>
          </w:tcPr>
          <w:p w14:paraId="4BF4A75B">
            <w:pPr>
              <w:pStyle w:val="969"/>
              <w:shd w:val="clear"/>
              <w:jc w:val="center"/>
              <w:rPr>
                <w:rFonts w:ascii="宋体" w:hAnsi="宋体"/>
                <w:color w:val="auto"/>
                <w:highlight w:val="none"/>
              </w:rPr>
            </w:pPr>
          </w:p>
        </w:tc>
        <w:tc>
          <w:tcPr>
            <w:tcW w:w="937" w:type="dxa"/>
            <w:vAlign w:val="center"/>
          </w:tcPr>
          <w:p w14:paraId="412F6EFA">
            <w:pPr>
              <w:pStyle w:val="969"/>
              <w:shd w:val="clear"/>
              <w:jc w:val="center"/>
              <w:rPr>
                <w:rFonts w:ascii="宋体" w:hAnsi="宋体"/>
                <w:color w:val="auto"/>
                <w:highlight w:val="none"/>
              </w:rPr>
            </w:pPr>
          </w:p>
        </w:tc>
        <w:tc>
          <w:tcPr>
            <w:tcW w:w="938" w:type="dxa"/>
            <w:vAlign w:val="center"/>
          </w:tcPr>
          <w:p w14:paraId="171EFE3A">
            <w:pPr>
              <w:pStyle w:val="969"/>
              <w:shd w:val="clear"/>
              <w:jc w:val="center"/>
              <w:rPr>
                <w:rFonts w:ascii="宋体" w:hAnsi="宋体"/>
                <w:color w:val="auto"/>
                <w:highlight w:val="none"/>
              </w:rPr>
            </w:pPr>
          </w:p>
        </w:tc>
        <w:tc>
          <w:tcPr>
            <w:tcW w:w="938" w:type="dxa"/>
            <w:vAlign w:val="center"/>
          </w:tcPr>
          <w:p w14:paraId="7A85FD72">
            <w:pPr>
              <w:pStyle w:val="969"/>
              <w:shd w:val="clear"/>
              <w:jc w:val="center"/>
              <w:rPr>
                <w:rFonts w:ascii="宋体" w:hAnsi="宋体"/>
                <w:color w:val="auto"/>
                <w:highlight w:val="none"/>
              </w:rPr>
            </w:pPr>
          </w:p>
        </w:tc>
        <w:tc>
          <w:tcPr>
            <w:tcW w:w="1526" w:type="dxa"/>
            <w:vAlign w:val="center"/>
          </w:tcPr>
          <w:p w14:paraId="1B49EF67">
            <w:pPr>
              <w:pStyle w:val="969"/>
              <w:shd w:val="clear"/>
              <w:jc w:val="center"/>
              <w:rPr>
                <w:rFonts w:ascii="宋体" w:hAnsi="宋体"/>
                <w:color w:val="auto"/>
                <w:highlight w:val="none"/>
              </w:rPr>
            </w:pPr>
          </w:p>
        </w:tc>
        <w:tc>
          <w:tcPr>
            <w:tcW w:w="2170" w:type="dxa"/>
            <w:vAlign w:val="center"/>
          </w:tcPr>
          <w:p w14:paraId="4F133B5D">
            <w:pPr>
              <w:pStyle w:val="969"/>
              <w:shd w:val="clear"/>
              <w:jc w:val="center"/>
              <w:rPr>
                <w:rFonts w:ascii="宋体" w:hAnsi="宋体"/>
                <w:color w:val="auto"/>
                <w:highlight w:val="none"/>
              </w:rPr>
            </w:pPr>
          </w:p>
        </w:tc>
        <w:tc>
          <w:tcPr>
            <w:tcW w:w="1100" w:type="dxa"/>
            <w:vAlign w:val="center"/>
          </w:tcPr>
          <w:p w14:paraId="75B3ACA2">
            <w:pPr>
              <w:pStyle w:val="969"/>
              <w:shd w:val="clear"/>
              <w:jc w:val="center"/>
              <w:rPr>
                <w:rFonts w:ascii="宋体" w:hAnsi="宋体"/>
                <w:color w:val="auto"/>
                <w:highlight w:val="none"/>
              </w:rPr>
            </w:pPr>
          </w:p>
        </w:tc>
      </w:tr>
      <w:tr w14:paraId="49D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02513600">
            <w:pPr>
              <w:pStyle w:val="969"/>
              <w:shd w:val="clear"/>
              <w:jc w:val="center"/>
              <w:rPr>
                <w:rFonts w:ascii="宋体" w:hAnsi="宋体"/>
                <w:color w:val="auto"/>
                <w:highlight w:val="none"/>
              </w:rPr>
            </w:pPr>
          </w:p>
        </w:tc>
        <w:tc>
          <w:tcPr>
            <w:tcW w:w="939" w:type="dxa"/>
            <w:vAlign w:val="center"/>
          </w:tcPr>
          <w:p w14:paraId="1A1F9343">
            <w:pPr>
              <w:pStyle w:val="969"/>
              <w:shd w:val="clear"/>
              <w:jc w:val="center"/>
              <w:rPr>
                <w:rFonts w:ascii="宋体" w:hAnsi="宋体"/>
                <w:color w:val="auto"/>
                <w:highlight w:val="none"/>
              </w:rPr>
            </w:pPr>
          </w:p>
        </w:tc>
        <w:tc>
          <w:tcPr>
            <w:tcW w:w="937" w:type="dxa"/>
            <w:vAlign w:val="center"/>
          </w:tcPr>
          <w:p w14:paraId="3E8FC7F8">
            <w:pPr>
              <w:pStyle w:val="969"/>
              <w:shd w:val="clear"/>
              <w:jc w:val="center"/>
              <w:rPr>
                <w:rFonts w:ascii="宋体" w:hAnsi="宋体"/>
                <w:color w:val="auto"/>
                <w:highlight w:val="none"/>
              </w:rPr>
            </w:pPr>
          </w:p>
        </w:tc>
        <w:tc>
          <w:tcPr>
            <w:tcW w:w="938" w:type="dxa"/>
            <w:vAlign w:val="center"/>
          </w:tcPr>
          <w:p w14:paraId="23B032EE">
            <w:pPr>
              <w:pStyle w:val="969"/>
              <w:shd w:val="clear"/>
              <w:jc w:val="center"/>
              <w:rPr>
                <w:rFonts w:ascii="宋体" w:hAnsi="宋体"/>
                <w:color w:val="auto"/>
                <w:highlight w:val="none"/>
              </w:rPr>
            </w:pPr>
          </w:p>
        </w:tc>
        <w:tc>
          <w:tcPr>
            <w:tcW w:w="938" w:type="dxa"/>
            <w:vAlign w:val="center"/>
          </w:tcPr>
          <w:p w14:paraId="54431D67">
            <w:pPr>
              <w:pStyle w:val="969"/>
              <w:shd w:val="clear"/>
              <w:jc w:val="center"/>
              <w:rPr>
                <w:rFonts w:ascii="宋体" w:hAnsi="宋体"/>
                <w:color w:val="auto"/>
                <w:highlight w:val="none"/>
              </w:rPr>
            </w:pPr>
          </w:p>
        </w:tc>
        <w:tc>
          <w:tcPr>
            <w:tcW w:w="1526" w:type="dxa"/>
            <w:vAlign w:val="center"/>
          </w:tcPr>
          <w:p w14:paraId="1978DC43">
            <w:pPr>
              <w:pStyle w:val="969"/>
              <w:shd w:val="clear"/>
              <w:jc w:val="center"/>
              <w:rPr>
                <w:rFonts w:ascii="宋体" w:hAnsi="宋体"/>
                <w:color w:val="auto"/>
                <w:highlight w:val="none"/>
              </w:rPr>
            </w:pPr>
          </w:p>
        </w:tc>
        <w:tc>
          <w:tcPr>
            <w:tcW w:w="2170" w:type="dxa"/>
            <w:vAlign w:val="center"/>
          </w:tcPr>
          <w:p w14:paraId="7E2EF002">
            <w:pPr>
              <w:pStyle w:val="969"/>
              <w:shd w:val="clear"/>
              <w:jc w:val="center"/>
              <w:rPr>
                <w:rFonts w:ascii="宋体" w:hAnsi="宋体"/>
                <w:color w:val="auto"/>
                <w:highlight w:val="none"/>
              </w:rPr>
            </w:pPr>
          </w:p>
        </w:tc>
        <w:tc>
          <w:tcPr>
            <w:tcW w:w="1100" w:type="dxa"/>
            <w:vAlign w:val="center"/>
          </w:tcPr>
          <w:p w14:paraId="453BD2A1">
            <w:pPr>
              <w:pStyle w:val="969"/>
              <w:shd w:val="clear"/>
              <w:jc w:val="center"/>
              <w:rPr>
                <w:rFonts w:ascii="宋体" w:hAnsi="宋体"/>
                <w:color w:val="auto"/>
                <w:highlight w:val="none"/>
              </w:rPr>
            </w:pPr>
          </w:p>
        </w:tc>
      </w:tr>
      <w:tr w14:paraId="695E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736336A">
            <w:pPr>
              <w:pStyle w:val="969"/>
              <w:shd w:val="clear"/>
              <w:jc w:val="center"/>
              <w:rPr>
                <w:rFonts w:ascii="宋体" w:hAnsi="宋体"/>
                <w:color w:val="auto"/>
                <w:highlight w:val="none"/>
              </w:rPr>
            </w:pPr>
          </w:p>
        </w:tc>
        <w:tc>
          <w:tcPr>
            <w:tcW w:w="939" w:type="dxa"/>
            <w:vAlign w:val="center"/>
          </w:tcPr>
          <w:p w14:paraId="260B0E82">
            <w:pPr>
              <w:pStyle w:val="969"/>
              <w:shd w:val="clear"/>
              <w:jc w:val="center"/>
              <w:rPr>
                <w:rFonts w:ascii="宋体" w:hAnsi="宋体"/>
                <w:color w:val="auto"/>
                <w:highlight w:val="none"/>
              </w:rPr>
            </w:pPr>
          </w:p>
        </w:tc>
        <w:tc>
          <w:tcPr>
            <w:tcW w:w="937" w:type="dxa"/>
            <w:vAlign w:val="center"/>
          </w:tcPr>
          <w:p w14:paraId="6E70A2E4">
            <w:pPr>
              <w:pStyle w:val="969"/>
              <w:shd w:val="clear"/>
              <w:jc w:val="center"/>
              <w:rPr>
                <w:rFonts w:ascii="宋体" w:hAnsi="宋体"/>
                <w:color w:val="auto"/>
                <w:highlight w:val="none"/>
              </w:rPr>
            </w:pPr>
          </w:p>
        </w:tc>
        <w:tc>
          <w:tcPr>
            <w:tcW w:w="938" w:type="dxa"/>
            <w:vAlign w:val="center"/>
          </w:tcPr>
          <w:p w14:paraId="30FE282B">
            <w:pPr>
              <w:pStyle w:val="969"/>
              <w:shd w:val="clear"/>
              <w:jc w:val="center"/>
              <w:rPr>
                <w:rFonts w:ascii="宋体" w:hAnsi="宋体"/>
                <w:color w:val="auto"/>
                <w:highlight w:val="none"/>
              </w:rPr>
            </w:pPr>
          </w:p>
        </w:tc>
        <w:tc>
          <w:tcPr>
            <w:tcW w:w="938" w:type="dxa"/>
            <w:vAlign w:val="center"/>
          </w:tcPr>
          <w:p w14:paraId="5D10B912">
            <w:pPr>
              <w:pStyle w:val="969"/>
              <w:shd w:val="clear"/>
              <w:jc w:val="center"/>
              <w:rPr>
                <w:rFonts w:ascii="宋体" w:hAnsi="宋体"/>
                <w:color w:val="auto"/>
                <w:highlight w:val="none"/>
              </w:rPr>
            </w:pPr>
          </w:p>
        </w:tc>
        <w:tc>
          <w:tcPr>
            <w:tcW w:w="1526" w:type="dxa"/>
            <w:vAlign w:val="center"/>
          </w:tcPr>
          <w:p w14:paraId="451E9635">
            <w:pPr>
              <w:pStyle w:val="969"/>
              <w:shd w:val="clear"/>
              <w:jc w:val="center"/>
              <w:rPr>
                <w:rFonts w:ascii="宋体" w:hAnsi="宋体"/>
                <w:color w:val="auto"/>
                <w:highlight w:val="none"/>
              </w:rPr>
            </w:pPr>
          </w:p>
        </w:tc>
        <w:tc>
          <w:tcPr>
            <w:tcW w:w="2170" w:type="dxa"/>
            <w:vAlign w:val="center"/>
          </w:tcPr>
          <w:p w14:paraId="457097F4">
            <w:pPr>
              <w:pStyle w:val="969"/>
              <w:shd w:val="clear"/>
              <w:jc w:val="center"/>
              <w:rPr>
                <w:rFonts w:ascii="宋体" w:hAnsi="宋体"/>
                <w:color w:val="auto"/>
                <w:highlight w:val="none"/>
              </w:rPr>
            </w:pPr>
          </w:p>
        </w:tc>
        <w:tc>
          <w:tcPr>
            <w:tcW w:w="1100" w:type="dxa"/>
            <w:vAlign w:val="center"/>
          </w:tcPr>
          <w:p w14:paraId="2977D765">
            <w:pPr>
              <w:pStyle w:val="969"/>
              <w:shd w:val="clear"/>
              <w:jc w:val="center"/>
              <w:rPr>
                <w:rFonts w:ascii="宋体" w:hAnsi="宋体"/>
                <w:color w:val="auto"/>
                <w:highlight w:val="none"/>
              </w:rPr>
            </w:pPr>
          </w:p>
        </w:tc>
      </w:tr>
      <w:tr w14:paraId="6CC6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D8A204C">
            <w:pPr>
              <w:pStyle w:val="969"/>
              <w:shd w:val="clear"/>
              <w:jc w:val="center"/>
              <w:rPr>
                <w:rFonts w:ascii="宋体" w:hAnsi="宋体"/>
                <w:color w:val="auto"/>
                <w:highlight w:val="none"/>
              </w:rPr>
            </w:pPr>
          </w:p>
        </w:tc>
        <w:tc>
          <w:tcPr>
            <w:tcW w:w="939" w:type="dxa"/>
            <w:vAlign w:val="center"/>
          </w:tcPr>
          <w:p w14:paraId="4864D050">
            <w:pPr>
              <w:pStyle w:val="969"/>
              <w:shd w:val="clear"/>
              <w:jc w:val="center"/>
              <w:rPr>
                <w:rFonts w:ascii="宋体" w:hAnsi="宋体"/>
                <w:color w:val="auto"/>
                <w:highlight w:val="none"/>
              </w:rPr>
            </w:pPr>
          </w:p>
        </w:tc>
        <w:tc>
          <w:tcPr>
            <w:tcW w:w="937" w:type="dxa"/>
            <w:vAlign w:val="center"/>
          </w:tcPr>
          <w:p w14:paraId="3E7E9DA6">
            <w:pPr>
              <w:pStyle w:val="969"/>
              <w:shd w:val="clear"/>
              <w:jc w:val="center"/>
              <w:rPr>
                <w:rFonts w:ascii="宋体" w:hAnsi="宋体"/>
                <w:color w:val="auto"/>
                <w:highlight w:val="none"/>
              </w:rPr>
            </w:pPr>
          </w:p>
        </w:tc>
        <w:tc>
          <w:tcPr>
            <w:tcW w:w="938" w:type="dxa"/>
            <w:vAlign w:val="center"/>
          </w:tcPr>
          <w:p w14:paraId="13B661C5">
            <w:pPr>
              <w:pStyle w:val="969"/>
              <w:shd w:val="clear"/>
              <w:jc w:val="center"/>
              <w:rPr>
                <w:rFonts w:ascii="宋体" w:hAnsi="宋体"/>
                <w:color w:val="auto"/>
                <w:highlight w:val="none"/>
              </w:rPr>
            </w:pPr>
          </w:p>
        </w:tc>
        <w:tc>
          <w:tcPr>
            <w:tcW w:w="938" w:type="dxa"/>
            <w:vAlign w:val="center"/>
          </w:tcPr>
          <w:p w14:paraId="0B733637">
            <w:pPr>
              <w:pStyle w:val="969"/>
              <w:shd w:val="clear"/>
              <w:jc w:val="center"/>
              <w:rPr>
                <w:rFonts w:ascii="宋体" w:hAnsi="宋体"/>
                <w:color w:val="auto"/>
                <w:highlight w:val="none"/>
              </w:rPr>
            </w:pPr>
          </w:p>
        </w:tc>
        <w:tc>
          <w:tcPr>
            <w:tcW w:w="1526" w:type="dxa"/>
            <w:vAlign w:val="center"/>
          </w:tcPr>
          <w:p w14:paraId="1E18E3E8">
            <w:pPr>
              <w:pStyle w:val="969"/>
              <w:shd w:val="clear"/>
              <w:jc w:val="center"/>
              <w:rPr>
                <w:rFonts w:ascii="宋体" w:hAnsi="宋体"/>
                <w:color w:val="auto"/>
                <w:highlight w:val="none"/>
              </w:rPr>
            </w:pPr>
          </w:p>
        </w:tc>
        <w:tc>
          <w:tcPr>
            <w:tcW w:w="2170" w:type="dxa"/>
            <w:vAlign w:val="center"/>
          </w:tcPr>
          <w:p w14:paraId="231BC723">
            <w:pPr>
              <w:pStyle w:val="969"/>
              <w:shd w:val="clear"/>
              <w:jc w:val="center"/>
              <w:rPr>
                <w:rFonts w:ascii="宋体" w:hAnsi="宋体"/>
                <w:color w:val="auto"/>
                <w:highlight w:val="none"/>
              </w:rPr>
            </w:pPr>
          </w:p>
        </w:tc>
        <w:tc>
          <w:tcPr>
            <w:tcW w:w="1100" w:type="dxa"/>
            <w:vAlign w:val="center"/>
          </w:tcPr>
          <w:p w14:paraId="4F752C58">
            <w:pPr>
              <w:pStyle w:val="969"/>
              <w:shd w:val="clear"/>
              <w:jc w:val="center"/>
              <w:rPr>
                <w:rFonts w:ascii="宋体" w:hAnsi="宋体"/>
                <w:color w:val="auto"/>
                <w:highlight w:val="none"/>
              </w:rPr>
            </w:pPr>
          </w:p>
        </w:tc>
      </w:tr>
      <w:tr w14:paraId="3E7B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FF15A79">
            <w:pPr>
              <w:pStyle w:val="969"/>
              <w:shd w:val="clear"/>
              <w:jc w:val="center"/>
              <w:rPr>
                <w:rFonts w:ascii="宋体" w:hAnsi="宋体"/>
                <w:color w:val="auto"/>
                <w:highlight w:val="none"/>
              </w:rPr>
            </w:pPr>
          </w:p>
        </w:tc>
        <w:tc>
          <w:tcPr>
            <w:tcW w:w="939" w:type="dxa"/>
            <w:vAlign w:val="center"/>
          </w:tcPr>
          <w:p w14:paraId="23A15C87">
            <w:pPr>
              <w:pStyle w:val="969"/>
              <w:shd w:val="clear"/>
              <w:jc w:val="center"/>
              <w:rPr>
                <w:rFonts w:ascii="宋体" w:hAnsi="宋体"/>
                <w:color w:val="auto"/>
                <w:highlight w:val="none"/>
              </w:rPr>
            </w:pPr>
          </w:p>
        </w:tc>
        <w:tc>
          <w:tcPr>
            <w:tcW w:w="937" w:type="dxa"/>
            <w:vAlign w:val="center"/>
          </w:tcPr>
          <w:p w14:paraId="3C2C206C">
            <w:pPr>
              <w:pStyle w:val="969"/>
              <w:shd w:val="clear"/>
              <w:jc w:val="center"/>
              <w:rPr>
                <w:rFonts w:ascii="宋体" w:hAnsi="宋体"/>
                <w:color w:val="auto"/>
                <w:highlight w:val="none"/>
              </w:rPr>
            </w:pPr>
          </w:p>
        </w:tc>
        <w:tc>
          <w:tcPr>
            <w:tcW w:w="938" w:type="dxa"/>
            <w:vAlign w:val="center"/>
          </w:tcPr>
          <w:p w14:paraId="0F901AFB">
            <w:pPr>
              <w:pStyle w:val="969"/>
              <w:shd w:val="clear"/>
              <w:jc w:val="center"/>
              <w:rPr>
                <w:rFonts w:ascii="宋体" w:hAnsi="宋体"/>
                <w:color w:val="auto"/>
                <w:highlight w:val="none"/>
              </w:rPr>
            </w:pPr>
          </w:p>
        </w:tc>
        <w:tc>
          <w:tcPr>
            <w:tcW w:w="938" w:type="dxa"/>
            <w:vAlign w:val="center"/>
          </w:tcPr>
          <w:p w14:paraId="3353E8A8">
            <w:pPr>
              <w:pStyle w:val="969"/>
              <w:shd w:val="clear"/>
              <w:jc w:val="center"/>
              <w:rPr>
                <w:rFonts w:ascii="宋体" w:hAnsi="宋体"/>
                <w:color w:val="auto"/>
                <w:highlight w:val="none"/>
              </w:rPr>
            </w:pPr>
          </w:p>
        </w:tc>
        <w:tc>
          <w:tcPr>
            <w:tcW w:w="1526" w:type="dxa"/>
            <w:vAlign w:val="center"/>
          </w:tcPr>
          <w:p w14:paraId="39ED3D4D">
            <w:pPr>
              <w:pStyle w:val="969"/>
              <w:shd w:val="clear"/>
              <w:jc w:val="center"/>
              <w:rPr>
                <w:rFonts w:ascii="宋体" w:hAnsi="宋体"/>
                <w:color w:val="auto"/>
                <w:highlight w:val="none"/>
              </w:rPr>
            </w:pPr>
          </w:p>
        </w:tc>
        <w:tc>
          <w:tcPr>
            <w:tcW w:w="2170" w:type="dxa"/>
            <w:vAlign w:val="center"/>
          </w:tcPr>
          <w:p w14:paraId="49FE6305">
            <w:pPr>
              <w:pStyle w:val="969"/>
              <w:shd w:val="clear"/>
              <w:jc w:val="center"/>
              <w:rPr>
                <w:rFonts w:ascii="宋体" w:hAnsi="宋体"/>
                <w:color w:val="auto"/>
                <w:highlight w:val="none"/>
              </w:rPr>
            </w:pPr>
          </w:p>
        </w:tc>
        <w:tc>
          <w:tcPr>
            <w:tcW w:w="1100" w:type="dxa"/>
            <w:vAlign w:val="center"/>
          </w:tcPr>
          <w:p w14:paraId="0360926B">
            <w:pPr>
              <w:pStyle w:val="969"/>
              <w:shd w:val="clear"/>
              <w:jc w:val="center"/>
              <w:rPr>
                <w:rFonts w:ascii="宋体" w:hAnsi="宋体"/>
                <w:color w:val="auto"/>
                <w:highlight w:val="none"/>
              </w:rPr>
            </w:pPr>
          </w:p>
        </w:tc>
      </w:tr>
      <w:tr w14:paraId="76EB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C820AE2">
            <w:pPr>
              <w:pStyle w:val="969"/>
              <w:shd w:val="clear"/>
              <w:jc w:val="center"/>
              <w:rPr>
                <w:rFonts w:ascii="宋体" w:hAnsi="宋体"/>
                <w:color w:val="auto"/>
                <w:highlight w:val="none"/>
              </w:rPr>
            </w:pPr>
          </w:p>
        </w:tc>
        <w:tc>
          <w:tcPr>
            <w:tcW w:w="939" w:type="dxa"/>
            <w:vAlign w:val="center"/>
          </w:tcPr>
          <w:p w14:paraId="14CAA4D9">
            <w:pPr>
              <w:pStyle w:val="969"/>
              <w:shd w:val="clear"/>
              <w:jc w:val="center"/>
              <w:rPr>
                <w:rFonts w:ascii="宋体" w:hAnsi="宋体"/>
                <w:color w:val="auto"/>
                <w:highlight w:val="none"/>
              </w:rPr>
            </w:pPr>
          </w:p>
        </w:tc>
        <w:tc>
          <w:tcPr>
            <w:tcW w:w="937" w:type="dxa"/>
            <w:vAlign w:val="center"/>
          </w:tcPr>
          <w:p w14:paraId="73CE84BA">
            <w:pPr>
              <w:pStyle w:val="969"/>
              <w:shd w:val="clear"/>
              <w:jc w:val="center"/>
              <w:rPr>
                <w:rFonts w:ascii="宋体" w:hAnsi="宋体"/>
                <w:color w:val="auto"/>
                <w:highlight w:val="none"/>
              </w:rPr>
            </w:pPr>
          </w:p>
        </w:tc>
        <w:tc>
          <w:tcPr>
            <w:tcW w:w="938" w:type="dxa"/>
            <w:vAlign w:val="center"/>
          </w:tcPr>
          <w:p w14:paraId="6086AAE1">
            <w:pPr>
              <w:pStyle w:val="969"/>
              <w:shd w:val="clear"/>
              <w:jc w:val="center"/>
              <w:rPr>
                <w:rFonts w:ascii="宋体" w:hAnsi="宋体"/>
                <w:color w:val="auto"/>
                <w:highlight w:val="none"/>
              </w:rPr>
            </w:pPr>
          </w:p>
        </w:tc>
        <w:tc>
          <w:tcPr>
            <w:tcW w:w="938" w:type="dxa"/>
            <w:vAlign w:val="center"/>
          </w:tcPr>
          <w:p w14:paraId="2E2BB544">
            <w:pPr>
              <w:pStyle w:val="969"/>
              <w:shd w:val="clear"/>
              <w:jc w:val="center"/>
              <w:rPr>
                <w:rFonts w:ascii="宋体" w:hAnsi="宋体"/>
                <w:color w:val="auto"/>
                <w:highlight w:val="none"/>
              </w:rPr>
            </w:pPr>
          </w:p>
        </w:tc>
        <w:tc>
          <w:tcPr>
            <w:tcW w:w="1526" w:type="dxa"/>
            <w:vAlign w:val="center"/>
          </w:tcPr>
          <w:p w14:paraId="0025436A">
            <w:pPr>
              <w:pStyle w:val="969"/>
              <w:shd w:val="clear"/>
              <w:jc w:val="center"/>
              <w:rPr>
                <w:rFonts w:ascii="宋体" w:hAnsi="宋体"/>
                <w:color w:val="auto"/>
                <w:highlight w:val="none"/>
              </w:rPr>
            </w:pPr>
          </w:p>
        </w:tc>
        <w:tc>
          <w:tcPr>
            <w:tcW w:w="2170" w:type="dxa"/>
            <w:vAlign w:val="center"/>
          </w:tcPr>
          <w:p w14:paraId="0A31EF52">
            <w:pPr>
              <w:pStyle w:val="969"/>
              <w:shd w:val="clear"/>
              <w:jc w:val="center"/>
              <w:rPr>
                <w:rFonts w:ascii="宋体" w:hAnsi="宋体"/>
                <w:color w:val="auto"/>
                <w:highlight w:val="none"/>
              </w:rPr>
            </w:pPr>
          </w:p>
        </w:tc>
        <w:tc>
          <w:tcPr>
            <w:tcW w:w="1100" w:type="dxa"/>
            <w:vAlign w:val="center"/>
          </w:tcPr>
          <w:p w14:paraId="271EDDB3">
            <w:pPr>
              <w:pStyle w:val="969"/>
              <w:shd w:val="clear"/>
              <w:jc w:val="center"/>
              <w:rPr>
                <w:rFonts w:ascii="宋体" w:hAnsi="宋体"/>
                <w:color w:val="auto"/>
                <w:highlight w:val="none"/>
              </w:rPr>
            </w:pPr>
          </w:p>
        </w:tc>
      </w:tr>
      <w:tr w14:paraId="63BD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1817DCC3">
            <w:pPr>
              <w:pStyle w:val="969"/>
              <w:shd w:val="clear"/>
              <w:jc w:val="center"/>
              <w:rPr>
                <w:rFonts w:ascii="宋体" w:hAnsi="宋体"/>
                <w:color w:val="auto"/>
                <w:highlight w:val="none"/>
              </w:rPr>
            </w:pPr>
          </w:p>
        </w:tc>
        <w:tc>
          <w:tcPr>
            <w:tcW w:w="939" w:type="dxa"/>
            <w:vAlign w:val="center"/>
          </w:tcPr>
          <w:p w14:paraId="5DB42726">
            <w:pPr>
              <w:pStyle w:val="969"/>
              <w:shd w:val="clear"/>
              <w:jc w:val="center"/>
              <w:rPr>
                <w:rFonts w:ascii="宋体" w:hAnsi="宋体"/>
                <w:color w:val="auto"/>
                <w:highlight w:val="none"/>
              </w:rPr>
            </w:pPr>
          </w:p>
        </w:tc>
        <w:tc>
          <w:tcPr>
            <w:tcW w:w="937" w:type="dxa"/>
            <w:vAlign w:val="center"/>
          </w:tcPr>
          <w:p w14:paraId="580CF025">
            <w:pPr>
              <w:pStyle w:val="969"/>
              <w:shd w:val="clear"/>
              <w:jc w:val="center"/>
              <w:rPr>
                <w:rFonts w:ascii="宋体" w:hAnsi="宋体"/>
                <w:color w:val="auto"/>
                <w:highlight w:val="none"/>
              </w:rPr>
            </w:pPr>
          </w:p>
        </w:tc>
        <w:tc>
          <w:tcPr>
            <w:tcW w:w="938" w:type="dxa"/>
            <w:vAlign w:val="center"/>
          </w:tcPr>
          <w:p w14:paraId="2117BFD8">
            <w:pPr>
              <w:pStyle w:val="969"/>
              <w:shd w:val="clear"/>
              <w:jc w:val="center"/>
              <w:rPr>
                <w:rFonts w:ascii="宋体" w:hAnsi="宋体"/>
                <w:color w:val="auto"/>
                <w:highlight w:val="none"/>
              </w:rPr>
            </w:pPr>
          </w:p>
        </w:tc>
        <w:tc>
          <w:tcPr>
            <w:tcW w:w="938" w:type="dxa"/>
            <w:vAlign w:val="center"/>
          </w:tcPr>
          <w:p w14:paraId="3C76A808">
            <w:pPr>
              <w:pStyle w:val="969"/>
              <w:shd w:val="clear"/>
              <w:jc w:val="center"/>
              <w:rPr>
                <w:rFonts w:ascii="宋体" w:hAnsi="宋体"/>
                <w:color w:val="auto"/>
                <w:highlight w:val="none"/>
              </w:rPr>
            </w:pPr>
          </w:p>
        </w:tc>
        <w:tc>
          <w:tcPr>
            <w:tcW w:w="1526" w:type="dxa"/>
            <w:vAlign w:val="center"/>
          </w:tcPr>
          <w:p w14:paraId="63BEAD40">
            <w:pPr>
              <w:pStyle w:val="969"/>
              <w:shd w:val="clear"/>
              <w:jc w:val="center"/>
              <w:rPr>
                <w:rFonts w:ascii="宋体" w:hAnsi="宋体"/>
                <w:color w:val="auto"/>
                <w:highlight w:val="none"/>
              </w:rPr>
            </w:pPr>
          </w:p>
        </w:tc>
        <w:tc>
          <w:tcPr>
            <w:tcW w:w="2170" w:type="dxa"/>
            <w:vAlign w:val="center"/>
          </w:tcPr>
          <w:p w14:paraId="5EEEF8CD">
            <w:pPr>
              <w:pStyle w:val="969"/>
              <w:shd w:val="clear"/>
              <w:jc w:val="center"/>
              <w:rPr>
                <w:rFonts w:ascii="宋体" w:hAnsi="宋体"/>
                <w:color w:val="auto"/>
                <w:highlight w:val="none"/>
              </w:rPr>
            </w:pPr>
          </w:p>
        </w:tc>
        <w:tc>
          <w:tcPr>
            <w:tcW w:w="1100" w:type="dxa"/>
            <w:vAlign w:val="center"/>
          </w:tcPr>
          <w:p w14:paraId="30C704C9">
            <w:pPr>
              <w:pStyle w:val="969"/>
              <w:shd w:val="clear"/>
              <w:jc w:val="center"/>
              <w:rPr>
                <w:rFonts w:ascii="宋体" w:hAnsi="宋体"/>
                <w:color w:val="auto"/>
                <w:highlight w:val="none"/>
              </w:rPr>
            </w:pPr>
          </w:p>
        </w:tc>
      </w:tr>
      <w:tr w14:paraId="13F6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0D3A96F">
            <w:pPr>
              <w:pStyle w:val="969"/>
              <w:shd w:val="clear"/>
              <w:jc w:val="center"/>
              <w:rPr>
                <w:rFonts w:ascii="宋体" w:hAnsi="宋体"/>
                <w:color w:val="auto"/>
                <w:highlight w:val="none"/>
              </w:rPr>
            </w:pPr>
          </w:p>
        </w:tc>
        <w:tc>
          <w:tcPr>
            <w:tcW w:w="939" w:type="dxa"/>
            <w:vAlign w:val="center"/>
          </w:tcPr>
          <w:p w14:paraId="2EB8E807">
            <w:pPr>
              <w:pStyle w:val="969"/>
              <w:shd w:val="clear"/>
              <w:jc w:val="center"/>
              <w:rPr>
                <w:rFonts w:ascii="宋体" w:hAnsi="宋体"/>
                <w:color w:val="auto"/>
                <w:highlight w:val="none"/>
              </w:rPr>
            </w:pPr>
          </w:p>
        </w:tc>
        <w:tc>
          <w:tcPr>
            <w:tcW w:w="937" w:type="dxa"/>
            <w:vAlign w:val="center"/>
          </w:tcPr>
          <w:p w14:paraId="796FDE4A">
            <w:pPr>
              <w:pStyle w:val="969"/>
              <w:shd w:val="clear"/>
              <w:jc w:val="center"/>
              <w:rPr>
                <w:rFonts w:ascii="宋体" w:hAnsi="宋体"/>
                <w:color w:val="auto"/>
                <w:highlight w:val="none"/>
              </w:rPr>
            </w:pPr>
          </w:p>
        </w:tc>
        <w:tc>
          <w:tcPr>
            <w:tcW w:w="938" w:type="dxa"/>
            <w:vAlign w:val="center"/>
          </w:tcPr>
          <w:p w14:paraId="7D183671">
            <w:pPr>
              <w:pStyle w:val="969"/>
              <w:shd w:val="clear"/>
              <w:jc w:val="center"/>
              <w:rPr>
                <w:rFonts w:ascii="宋体" w:hAnsi="宋体"/>
                <w:color w:val="auto"/>
                <w:highlight w:val="none"/>
              </w:rPr>
            </w:pPr>
          </w:p>
        </w:tc>
        <w:tc>
          <w:tcPr>
            <w:tcW w:w="938" w:type="dxa"/>
            <w:vAlign w:val="center"/>
          </w:tcPr>
          <w:p w14:paraId="6834DC82">
            <w:pPr>
              <w:pStyle w:val="969"/>
              <w:shd w:val="clear"/>
              <w:jc w:val="center"/>
              <w:rPr>
                <w:rFonts w:ascii="宋体" w:hAnsi="宋体"/>
                <w:color w:val="auto"/>
                <w:highlight w:val="none"/>
              </w:rPr>
            </w:pPr>
          </w:p>
        </w:tc>
        <w:tc>
          <w:tcPr>
            <w:tcW w:w="1526" w:type="dxa"/>
            <w:vAlign w:val="center"/>
          </w:tcPr>
          <w:p w14:paraId="137D2E5C">
            <w:pPr>
              <w:pStyle w:val="969"/>
              <w:shd w:val="clear"/>
              <w:jc w:val="center"/>
              <w:rPr>
                <w:rFonts w:ascii="宋体" w:hAnsi="宋体"/>
                <w:color w:val="auto"/>
                <w:highlight w:val="none"/>
              </w:rPr>
            </w:pPr>
          </w:p>
        </w:tc>
        <w:tc>
          <w:tcPr>
            <w:tcW w:w="2170" w:type="dxa"/>
            <w:vAlign w:val="center"/>
          </w:tcPr>
          <w:p w14:paraId="6281178D">
            <w:pPr>
              <w:pStyle w:val="969"/>
              <w:shd w:val="clear"/>
              <w:jc w:val="center"/>
              <w:rPr>
                <w:rFonts w:ascii="宋体" w:hAnsi="宋体"/>
                <w:color w:val="auto"/>
                <w:highlight w:val="none"/>
              </w:rPr>
            </w:pPr>
          </w:p>
        </w:tc>
        <w:tc>
          <w:tcPr>
            <w:tcW w:w="1100" w:type="dxa"/>
            <w:vAlign w:val="center"/>
          </w:tcPr>
          <w:p w14:paraId="19BF7A92">
            <w:pPr>
              <w:pStyle w:val="969"/>
              <w:shd w:val="clear"/>
              <w:jc w:val="center"/>
              <w:rPr>
                <w:rFonts w:ascii="宋体" w:hAnsi="宋体"/>
                <w:color w:val="auto"/>
                <w:highlight w:val="none"/>
              </w:rPr>
            </w:pPr>
          </w:p>
        </w:tc>
      </w:tr>
      <w:tr w14:paraId="4DC9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1494C0A9">
            <w:pPr>
              <w:pStyle w:val="969"/>
              <w:shd w:val="clear"/>
              <w:jc w:val="center"/>
              <w:rPr>
                <w:rFonts w:ascii="宋体" w:hAnsi="宋体"/>
                <w:color w:val="auto"/>
                <w:highlight w:val="none"/>
              </w:rPr>
            </w:pPr>
          </w:p>
        </w:tc>
        <w:tc>
          <w:tcPr>
            <w:tcW w:w="939" w:type="dxa"/>
            <w:vAlign w:val="center"/>
          </w:tcPr>
          <w:p w14:paraId="251F0735">
            <w:pPr>
              <w:pStyle w:val="969"/>
              <w:shd w:val="clear"/>
              <w:jc w:val="center"/>
              <w:rPr>
                <w:rFonts w:ascii="宋体" w:hAnsi="宋体"/>
                <w:color w:val="auto"/>
                <w:highlight w:val="none"/>
              </w:rPr>
            </w:pPr>
          </w:p>
        </w:tc>
        <w:tc>
          <w:tcPr>
            <w:tcW w:w="937" w:type="dxa"/>
            <w:vAlign w:val="center"/>
          </w:tcPr>
          <w:p w14:paraId="52A2AA95">
            <w:pPr>
              <w:pStyle w:val="969"/>
              <w:shd w:val="clear"/>
              <w:jc w:val="center"/>
              <w:rPr>
                <w:rFonts w:ascii="宋体" w:hAnsi="宋体"/>
                <w:color w:val="auto"/>
                <w:highlight w:val="none"/>
              </w:rPr>
            </w:pPr>
          </w:p>
        </w:tc>
        <w:tc>
          <w:tcPr>
            <w:tcW w:w="938" w:type="dxa"/>
            <w:vAlign w:val="center"/>
          </w:tcPr>
          <w:p w14:paraId="42E55739">
            <w:pPr>
              <w:pStyle w:val="969"/>
              <w:shd w:val="clear"/>
              <w:jc w:val="center"/>
              <w:rPr>
                <w:rFonts w:ascii="宋体" w:hAnsi="宋体"/>
                <w:color w:val="auto"/>
                <w:highlight w:val="none"/>
              </w:rPr>
            </w:pPr>
          </w:p>
        </w:tc>
        <w:tc>
          <w:tcPr>
            <w:tcW w:w="938" w:type="dxa"/>
            <w:vAlign w:val="center"/>
          </w:tcPr>
          <w:p w14:paraId="7D30C497">
            <w:pPr>
              <w:pStyle w:val="969"/>
              <w:shd w:val="clear"/>
              <w:jc w:val="center"/>
              <w:rPr>
                <w:rFonts w:ascii="宋体" w:hAnsi="宋体"/>
                <w:color w:val="auto"/>
                <w:highlight w:val="none"/>
              </w:rPr>
            </w:pPr>
          </w:p>
        </w:tc>
        <w:tc>
          <w:tcPr>
            <w:tcW w:w="1526" w:type="dxa"/>
            <w:vAlign w:val="center"/>
          </w:tcPr>
          <w:p w14:paraId="1952CB4A">
            <w:pPr>
              <w:pStyle w:val="969"/>
              <w:shd w:val="clear"/>
              <w:jc w:val="center"/>
              <w:rPr>
                <w:rFonts w:ascii="宋体" w:hAnsi="宋体"/>
                <w:color w:val="auto"/>
                <w:highlight w:val="none"/>
              </w:rPr>
            </w:pPr>
          </w:p>
        </w:tc>
        <w:tc>
          <w:tcPr>
            <w:tcW w:w="2170" w:type="dxa"/>
            <w:vAlign w:val="center"/>
          </w:tcPr>
          <w:p w14:paraId="11A9D78D">
            <w:pPr>
              <w:pStyle w:val="969"/>
              <w:shd w:val="clear"/>
              <w:jc w:val="center"/>
              <w:rPr>
                <w:rFonts w:ascii="宋体" w:hAnsi="宋体"/>
                <w:color w:val="auto"/>
                <w:highlight w:val="none"/>
              </w:rPr>
            </w:pPr>
          </w:p>
        </w:tc>
        <w:tc>
          <w:tcPr>
            <w:tcW w:w="1100" w:type="dxa"/>
            <w:vAlign w:val="center"/>
          </w:tcPr>
          <w:p w14:paraId="36614509">
            <w:pPr>
              <w:pStyle w:val="969"/>
              <w:shd w:val="clear"/>
              <w:jc w:val="center"/>
              <w:rPr>
                <w:rFonts w:ascii="宋体" w:hAnsi="宋体"/>
                <w:color w:val="auto"/>
                <w:highlight w:val="none"/>
              </w:rPr>
            </w:pPr>
          </w:p>
        </w:tc>
      </w:tr>
      <w:tr w14:paraId="4F13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5398B0E2">
            <w:pPr>
              <w:pStyle w:val="969"/>
              <w:shd w:val="clear"/>
              <w:jc w:val="center"/>
              <w:rPr>
                <w:rFonts w:ascii="宋体" w:hAnsi="宋体"/>
                <w:color w:val="auto"/>
                <w:highlight w:val="none"/>
              </w:rPr>
            </w:pPr>
          </w:p>
        </w:tc>
        <w:tc>
          <w:tcPr>
            <w:tcW w:w="939" w:type="dxa"/>
            <w:vAlign w:val="center"/>
          </w:tcPr>
          <w:p w14:paraId="733ED08A">
            <w:pPr>
              <w:pStyle w:val="969"/>
              <w:shd w:val="clear"/>
              <w:jc w:val="center"/>
              <w:rPr>
                <w:rFonts w:ascii="宋体" w:hAnsi="宋体"/>
                <w:color w:val="auto"/>
                <w:highlight w:val="none"/>
              </w:rPr>
            </w:pPr>
          </w:p>
        </w:tc>
        <w:tc>
          <w:tcPr>
            <w:tcW w:w="937" w:type="dxa"/>
            <w:vAlign w:val="center"/>
          </w:tcPr>
          <w:p w14:paraId="274E7769">
            <w:pPr>
              <w:pStyle w:val="969"/>
              <w:shd w:val="clear"/>
              <w:jc w:val="center"/>
              <w:rPr>
                <w:rFonts w:ascii="宋体" w:hAnsi="宋体"/>
                <w:color w:val="auto"/>
                <w:highlight w:val="none"/>
              </w:rPr>
            </w:pPr>
          </w:p>
        </w:tc>
        <w:tc>
          <w:tcPr>
            <w:tcW w:w="938" w:type="dxa"/>
            <w:vAlign w:val="center"/>
          </w:tcPr>
          <w:p w14:paraId="64706D29">
            <w:pPr>
              <w:pStyle w:val="969"/>
              <w:shd w:val="clear"/>
              <w:jc w:val="center"/>
              <w:rPr>
                <w:rFonts w:ascii="宋体" w:hAnsi="宋体"/>
                <w:color w:val="auto"/>
                <w:highlight w:val="none"/>
              </w:rPr>
            </w:pPr>
          </w:p>
        </w:tc>
        <w:tc>
          <w:tcPr>
            <w:tcW w:w="938" w:type="dxa"/>
            <w:vAlign w:val="center"/>
          </w:tcPr>
          <w:p w14:paraId="72943DA6">
            <w:pPr>
              <w:pStyle w:val="969"/>
              <w:shd w:val="clear"/>
              <w:jc w:val="center"/>
              <w:rPr>
                <w:rFonts w:ascii="宋体" w:hAnsi="宋体"/>
                <w:color w:val="auto"/>
                <w:highlight w:val="none"/>
              </w:rPr>
            </w:pPr>
          </w:p>
        </w:tc>
        <w:tc>
          <w:tcPr>
            <w:tcW w:w="1526" w:type="dxa"/>
            <w:vAlign w:val="center"/>
          </w:tcPr>
          <w:p w14:paraId="3463147D">
            <w:pPr>
              <w:pStyle w:val="969"/>
              <w:shd w:val="clear"/>
              <w:jc w:val="center"/>
              <w:rPr>
                <w:rFonts w:ascii="宋体" w:hAnsi="宋体"/>
                <w:color w:val="auto"/>
                <w:highlight w:val="none"/>
              </w:rPr>
            </w:pPr>
          </w:p>
        </w:tc>
        <w:tc>
          <w:tcPr>
            <w:tcW w:w="2170" w:type="dxa"/>
            <w:vAlign w:val="center"/>
          </w:tcPr>
          <w:p w14:paraId="24AA4059">
            <w:pPr>
              <w:pStyle w:val="969"/>
              <w:shd w:val="clear"/>
              <w:jc w:val="center"/>
              <w:rPr>
                <w:rFonts w:ascii="宋体" w:hAnsi="宋体"/>
                <w:color w:val="auto"/>
                <w:highlight w:val="none"/>
              </w:rPr>
            </w:pPr>
          </w:p>
        </w:tc>
        <w:tc>
          <w:tcPr>
            <w:tcW w:w="1100" w:type="dxa"/>
            <w:vAlign w:val="center"/>
          </w:tcPr>
          <w:p w14:paraId="134E77AC">
            <w:pPr>
              <w:pStyle w:val="969"/>
              <w:shd w:val="clear"/>
              <w:jc w:val="center"/>
              <w:rPr>
                <w:rFonts w:ascii="宋体" w:hAnsi="宋体"/>
                <w:color w:val="auto"/>
                <w:highlight w:val="none"/>
              </w:rPr>
            </w:pPr>
          </w:p>
        </w:tc>
      </w:tr>
      <w:tr w14:paraId="4775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488596A2">
            <w:pPr>
              <w:pStyle w:val="969"/>
              <w:shd w:val="clear"/>
              <w:jc w:val="center"/>
              <w:rPr>
                <w:rFonts w:ascii="宋体" w:hAnsi="宋体"/>
                <w:color w:val="auto"/>
                <w:highlight w:val="none"/>
              </w:rPr>
            </w:pPr>
          </w:p>
        </w:tc>
        <w:tc>
          <w:tcPr>
            <w:tcW w:w="939" w:type="dxa"/>
            <w:vAlign w:val="center"/>
          </w:tcPr>
          <w:p w14:paraId="728B603E">
            <w:pPr>
              <w:pStyle w:val="969"/>
              <w:shd w:val="clear"/>
              <w:jc w:val="center"/>
              <w:rPr>
                <w:rFonts w:ascii="宋体" w:hAnsi="宋体"/>
                <w:color w:val="auto"/>
                <w:highlight w:val="none"/>
              </w:rPr>
            </w:pPr>
          </w:p>
        </w:tc>
        <w:tc>
          <w:tcPr>
            <w:tcW w:w="937" w:type="dxa"/>
            <w:vAlign w:val="center"/>
          </w:tcPr>
          <w:p w14:paraId="07655E19">
            <w:pPr>
              <w:pStyle w:val="969"/>
              <w:shd w:val="clear"/>
              <w:jc w:val="center"/>
              <w:rPr>
                <w:rFonts w:ascii="宋体" w:hAnsi="宋体"/>
                <w:color w:val="auto"/>
                <w:highlight w:val="none"/>
              </w:rPr>
            </w:pPr>
          </w:p>
        </w:tc>
        <w:tc>
          <w:tcPr>
            <w:tcW w:w="938" w:type="dxa"/>
            <w:vAlign w:val="center"/>
          </w:tcPr>
          <w:p w14:paraId="54EFBA32">
            <w:pPr>
              <w:pStyle w:val="969"/>
              <w:shd w:val="clear"/>
              <w:jc w:val="center"/>
              <w:rPr>
                <w:rFonts w:ascii="宋体" w:hAnsi="宋体"/>
                <w:color w:val="auto"/>
                <w:highlight w:val="none"/>
              </w:rPr>
            </w:pPr>
          </w:p>
        </w:tc>
        <w:tc>
          <w:tcPr>
            <w:tcW w:w="938" w:type="dxa"/>
            <w:vAlign w:val="center"/>
          </w:tcPr>
          <w:p w14:paraId="1F26BAA8">
            <w:pPr>
              <w:pStyle w:val="969"/>
              <w:shd w:val="clear"/>
              <w:jc w:val="center"/>
              <w:rPr>
                <w:rFonts w:ascii="宋体" w:hAnsi="宋体"/>
                <w:color w:val="auto"/>
                <w:highlight w:val="none"/>
              </w:rPr>
            </w:pPr>
          </w:p>
        </w:tc>
        <w:tc>
          <w:tcPr>
            <w:tcW w:w="1526" w:type="dxa"/>
            <w:vAlign w:val="center"/>
          </w:tcPr>
          <w:p w14:paraId="6133DE59">
            <w:pPr>
              <w:pStyle w:val="969"/>
              <w:shd w:val="clear"/>
              <w:jc w:val="center"/>
              <w:rPr>
                <w:rFonts w:ascii="宋体" w:hAnsi="宋体"/>
                <w:color w:val="auto"/>
                <w:highlight w:val="none"/>
              </w:rPr>
            </w:pPr>
          </w:p>
        </w:tc>
        <w:tc>
          <w:tcPr>
            <w:tcW w:w="2170" w:type="dxa"/>
            <w:vAlign w:val="center"/>
          </w:tcPr>
          <w:p w14:paraId="6A684E97">
            <w:pPr>
              <w:pStyle w:val="969"/>
              <w:shd w:val="clear"/>
              <w:jc w:val="center"/>
              <w:rPr>
                <w:rFonts w:ascii="宋体" w:hAnsi="宋体"/>
                <w:color w:val="auto"/>
                <w:highlight w:val="none"/>
              </w:rPr>
            </w:pPr>
          </w:p>
        </w:tc>
        <w:tc>
          <w:tcPr>
            <w:tcW w:w="1100" w:type="dxa"/>
            <w:vAlign w:val="center"/>
          </w:tcPr>
          <w:p w14:paraId="162E4F91">
            <w:pPr>
              <w:pStyle w:val="969"/>
              <w:shd w:val="clear"/>
              <w:jc w:val="center"/>
              <w:rPr>
                <w:rFonts w:ascii="宋体" w:hAnsi="宋体"/>
                <w:color w:val="auto"/>
                <w:highlight w:val="none"/>
              </w:rPr>
            </w:pPr>
          </w:p>
        </w:tc>
      </w:tr>
      <w:tr w14:paraId="24A0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4732C0E5">
            <w:pPr>
              <w:pStyle w:val="969"/>
              <w:shd w:val="clear"/>
              <w:jc w:val="center"/>
              <w:rPr>
                <w:rFonts w:ascii="宋体" w:hAnsi="宋体"/>
                <w:color w:val="auto"/>
                <w:highlight w:val="none"/>
              </w:rPr>
            </w:pPr>
          </w:p>
        </w:tc>
        <w:tc>
          <w:tcPr>
            <w:tcW w:w="939" w:type="dxa"/>
            <w:vAlign w:val="center"/>
          </w:tcPr>
          <w:p w14:paraId="76FC3DB0">
            <w:pPr>
              <w:pStyle w:val="969"/>
              <w:shd w:val="clear"/>
              <w:jc w:val="center"/>
              <w:rPr>
                <w:rFonts w:ascii="宋体" w:hAnsi="宋体"/>
                <w:color w:val="auto"/>
                <w:highlight w:val="none"/>
              </w:rPr>
            </w:pPr>
          </w:p>
        </w:tc>
        <w:tc>
          <w:tcPr>
            <w:tcW w:w="937" w:type="dxa"/>
            <w:vAlign w:val="center"/>
          </w:tcPr>
          <w:p w14:paraId="789F3815">
            <w:pPr>
              <w:pStyle w:val="969"/>
              <w:shd w:val="clear"/>
              <w:jc w:val="center"/>
              <w:rPr>
                <w:rFonts w:ascii="宋体" w:hAnsi="宋体"/>
                <w:color w:val="auto"/>
                <w:highlight w:val="none"/>
              </w:rPr>
            </w:pPr>
          </w:p>
        </w:tc>
        <w:tc>
          <w:tcPr>
            <w:tcW w:w="938" w:type="dxa"/>
            <w:vAlign w:val="center"/>
          </w:tcPr>
          <w:p w14:paraId="3F555700">
            <w:pPr>
              <w:pStyle w:val="969"/>
              <w:shd w:val="clear"/>
              <w:jc w:val="center"/>
              <w:rPr>
                <w:rFonts w:ascii="宋体" w:hAnsi="宋体"/>
                <w:color w:val="auto"/>
                <w:highlight w:val="none"/>
              </w:rPr>
            </w:pPr>
          </w:p>
        </w:tc>
        <w:tc>
          <w:tcPr>
            <w:tcW w:w="938" w:type="dxa"/>
            <w:vAlign w:val="center"/>
          </w:tcPr>
          <w:p w14:paraId="6C456637">
            <w:pPr>
              <w:pStyle w:val="969"/>
              <w:shd w:val="clear"/>
              <w:jc w:val="center"/>
              <w:rPr>
                <w:rFonts w:ascii="宋体" w:hAnsi="宋体"/>
                <w:color w:val="auto"/>
                <w:highlight w:val="none"/>
              </w:rPr>
            </w:pPr>
          </w:p>
        </w:tc>
        <w:tc>
          <w:tcPr>
            <w:tcW w:w="1526" w:type="dxa"/>
            <w:vAlign w:val="center"/>
          </w:tcPr>
          <w:p w14:paraId="4D72FAEF">
            <w:pPr>
              <w:pStyle w:val="969"/>
              <w:shd w:val="clear"/>
              <w:jc w:val="center"/>
              <w:rPr>
                <w:rFonts w:ascii="宋体" w:hAnsi="宋体"/>
                <w:color w:val="auto"/>
                <w:highlight w:val="none"/>
              </w:rPr>
            </w:pPr>
          </w:p>
        </w:tc>
        <w:tc>
          <w:tcPr>
            <w:tcW w:w="2170" w:type="dxa"/>
            <w:vAlign w:val="center"/>
          </w:tcPr>
          <w:p w14:paraId="2875DB50">
            <w:pPr>
              <w:pStyle w:val="969"/>
              <w:shd w:val="clear"/>
              <w:jc w:val="center"/>
              <w:rPr>
                <w:rFonts w:ascii="宋体" w:hAnsi="宋体"/>
                <w:color w:val="auto"/>
                <w:highlight w:val="none"/>
              </w:rPr>
            </w:pPr>
          </w:p>
        </w:tc>
        <w:tc>
          <w:tcPr>
            <w:tcW w:w="1100" w:type="dxa"/>
            <w:vAlign w:val="center"/>
          </w:tcPr>
          <w:p w14:paraId="65095259">
            <w:pPr>
              <w:pStyle w:val="969"/>
              <w:shd w:val="clear"/>
              <w:jc w:val="center"/>
              <w:rPr>
                <w:rFonts w:ascii="宋体" w:hAnsi="宋体"/>
                <w:color w:val="auto"/>
                <w:highlight w:val="none"/>
              </w:rPr>
            </w:pPr>
          </w:p>
        </w:tc>
      </w:tr>
    </w:tbl>
    <w:p w14:paraId="06064F6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本表后请提供拟派的主要工程管理人员相应的证书。</w:t>
      </w:r>
    </w:p>
    <w:p w14:paraId="2892F1BA">
      <w:pPr>
        <w:shd w:val="clear"/>
        <w:spacing w:line="360" w:lineRule="auto"/>
        <w:rPr>
          <w:rFonts w:ascii="宋体" w:hAnsi="宋体" w:cs="宋体"/>
          <w:color w:val="auto"/>
          <w:kern w:val="0"/>
          <w:sz w:val="24"/>
          <w:highlight w:val="none"/>
        </w:rPr>
      </w:pPr>
      <w:r>
        <w:rPr>
          <w:rFonts w:hint="eastAsia" w:ascii="宋体" w:hAnsi="宋体" w:cs="宋体"/>
          <w:color w:val="auto"/>
          <w:sz w:val="24"/>
          <w:highlight w:val="none"/>
        </w:rPr>
        <w:t>注：按本格式和要求提供。</w:t>
      </w:r>
    </w:p>
    <w:p w14:paraId="5A61AAD1">
      <w:pPr>
        <w:widowControl/>
        <w:shd w:val="clear"/>
        <w:adjustRightInd/>
        <w:jc w:val="left"/>
        <w:rPr>
          <w:rFonts w:ascii="宋体" w:hAnsi="宋体" w:cs="宋体"/>
          <w:b/>
          <w:color w:val="auto"/>
          <w:sz w:val="32"/>
          <w:highlight w:val="none"/>
        </w:rPr>
      </w:pPr>
      <w:r>
        <w:rPr>
          <w:rFonts w:ascii="宋体" w:hAnsi="宋体" w:cs="宋体"/>
          <w:b/>
          <w:color w:val="auto"/>
          <w:sz w:val="32"/>
          <w:highlight w:val="none"/>
        </w:rPr>
        <w:br w:type="page"/>
      </w:r>
    </w:p>
    <w:p w14:paraId="5F1C8B86">
      <w:pPr>
        <w:shd w:val="clea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、评审标准相应的商务技术资料</w:t>
      </w:r>
    </w:p>
    <w:p w14:paraId="22670602">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（请使用采购文件第四部分磋商及评审办法“二、评审标准”中“响应文件中评审标准相应的商务技术资料目录表”，并在目录表后提供相应的资料。）</w:t>
      </w:r>
    </w:p>
    <w:p w14:paraId="6BFF6DEF">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“五、拟派的主要工程管理人员”后已经提供的材料不需要重复提供。</w:t>
      </w:r>
    </w:p>
    <w:p w14:paraId="7457862F">
      <w:pPr>
        <w:shd w:val="clear"/>
        <w:spacing w:line="360" w:lineRule="auto"/>
        <w:ind w:firstLine="424" w:firstLineChars="177"/>
        <w:rPr>
          <w:rFonts w:ascii="宋体" w:hAnsi="宋体" w:cs="宋体"/>
          <w:color w:val="auto"/>
          <w:kern w:val="0"/>
          <w:sz w:val="24"/>
          <w:highlight w:val="none"/>
          <w:lang w:val="zh-CN"/>
        </w:rPr>
      </w:pPr>
    </w:p>
    <w:p w14:paraId="363858B9">
      <w:pPr>
        <w:shd w:val="clear"/>
        <w:spacing w:line="360" w:lineRule="auto"/>
        <w:ind w:firstLine="424" w:firstLineChars="177"/>
        <w:rPr>
          <w:rFonts w:ascii="宋体" w:hAnsi="宋体" w:cs="宋体"/>
          <w:color w:val="auto"/>
          <w:kern w:val="0"/>
          <w:sz w:val="24"/>
          <w:highlight w:val="none"/>
          <w:lang w:val="zh-CN"/>
        </w:rPr>
      </w:pPr>
    </w:p>
    <w:p w14:paraId="3984BA89">
      <w:pPr>
        <w:shd w:val="clea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六</w:t>
      </w:r>
      <w:r>
        <w:rPr>
          <w:rFonts w:hint="eastAsia" w:ascii="宋体" w:hAnsi="宋体" w:cs="宋体"/>
          <w:b/>
          <w:color w:val="auto"/>
          <w:sz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F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E2358D">
            <w:pPr>
              <w:shd w:val="clea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2E5AB5A">
            <w:pPr>
              <w:shd w:val="clear"/>
              <w:snapToGrid w:val="0"/>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0398EC34">
            <w:pPr>
              <w:shd w:val="clear"/>
              <w:snapToGrid w:val="0"/>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3FD6706">
            <w:pPr>
              <w:shd w:val="clear"/>
              <w:snapToGrid w:val="0"/>
              <w:spacing w:line="360" w:lineRule="auto"/>
              <w:ind w:firstLine="0"/>
              <w:jc w:val="center"/>
              <w:rPr>
                <w:rFonts w:ascii="宋体" w:hAnsi="宋体" w:cs="宋体"/>
                <w:b/>
                <w:bCs/>
                <w:color w:val="auto"/>
                <w:sz w:val="24"/>
                <w:highlight w:val="none"/>
                <w:lang w:eastAsia="en-US"/>
              </w:rPr>
            </w:pPr>
            <w:r>
              <w:rPr>
                <w:rFonts w:hint="eastAsia" w:ascii="宋体" w:hAnsi="宋体" w:cs="宋体"/>
                <w:b/>
                <w:bCs/>
                <w:color w:val="auto"/>
                <w:sz w:val="24"/>
                <w:highlight w:val="none"/>
              </w:rPr>
              <w:t>偏离说明</w:t>
            </w:r>
          </w:p>
        </w:tc>
      </w:tr>
      <w:tr w14:paraId="42E4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9A2D">
            <w:pPr>
              <w:shd w:val="clear"/>
              <w:snapToGrid w:val="0"/>
              <w:spacing w:line="360" w:lineRule="auto"/>
              <w:ind w:firstLine="0"/>
              <w:jc w:val="center"/>
              <w:rPr>
                <w:rFonts w:ascii="宋体" w:hAnsi="宋体" w:cs="宋体"/>
                <w:color w:val="auto"/>
                <w:kern w:val="0"/>
                <w:sz w:val="24"/>
                <w:highlight w:val="none"/>
                <w:lang w:eastAsia="en-US"/>
              </w:rPr>
            </w:pPr>
            <w:r>
              <w:rPr>
                <w:rFonts w:hint="eastAsia" w:ascii="宋体" w:hAnsi="宋体" w:cs="宋体"/>
                <w:color w:val="auto"/>
                <w:kern w:val="0"/>
                <w:sz w:val="24"/>
                <w:highlight w:val="none"/>
              </w:rPr>
              <w:t>1</w:t>
            </w:r>
          </w:p>
        </w:tc>
        <w:tc>
          <w:tcPr>
            <w:tcW w:w="3683" w:type="dxa"/>
          </w:tcPr>
          <w:p w14:paraId="656BC017">
            <w:pPr>
              <w:shd w:val="clear"/>
              <w:snapToGrid w:val="0"/>
              <w:spacing w:line="360" w:lineRule="auto"/>
              <w:jc w:val="center"/>
              <w:rPr>
                <w:rFonts w:ascii="宋体" w:hAnsi="宋体" w:cs="宋体"/>
                <w:b/>
                <w:color w:val="auto"/>
                <w:kern w:val="0"/>
                <w:sz w:val="32"/>
                <w:szCs w:val="32"/>
                <w:highlight w:val="none"/>
              </w:rPr>
            </w:pPr>
          </w:p>
        </w:tc>
        <w:tc>
          <w:tcPr>
            <w:tcW w:w="3546" w:type="dxa"/>
          </w:tcPr>
          <w:p w14:paraId="7FA17C13">
            <w:pPr>
              <w:shd w:val="clear"/>
              <w:snapToGrid w:val="0"/>
              <w:spacing w:line="360" w:lineRule="auto"/>
              <w:jc w:val="center"/>
              <w:rPr>
                <w:rFonts w:ascii="宋体" w:hAnsi="宋体" w:cs="宋体"/>
                <w:b/>
                <w:color w:val="auto"/>
                <w:kern w:val="0"/>
                <w:sz w:val="32"/>
                <w:szCs w:val="32"/>
                <w:highlight w:val="none"/>
              </w:rPr>
            </w:pPr>
          </w:p>
        </w:tc>
        <w:tc>
          <w:tcPr>
            <w:tcW w:w="1276" w:type="dxa"/>
          </w:tcPr>
          <w:p w14:paraId="56AD7B50">
            <w:pPr>
              <w:shd w:val="clear"/>
              <w:snapToGrid w:val="0"/>
              <w:spacing w:line="360" w:lineRule="auto"/>
              <w:jc w:val="center"/>
              <w:rPr>
                <w:rFonts w:ascii="宋体" w:hAnsi="宋体" w:cs="宋体"/>
                <w:b/>
                <w:color w:val="auto"/>
                <w:kern w:val="0"/>
                <w:sz w:val="32"/>
                <w:szCs w:val="32"/>
                <w:highlight w:val="none"/>
              </w:rPr>
            </w:pPr>
          </w:p>
        </w:tc>
      </w:tr>
      <w:tr w14:paraId="5FCB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4054DC">
            <w:pPr>
              <w:shd w:val="clea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CEB26A">
            <w:pPr>
              <w:shd w:val="clear"/>
              <w:snapToGrid w:val="0"/>
              <w:spacing w:line="360" w:lineRule="auto"/>
              <w:jc w:val="center"/>
              <w:rPr>
                <w:rFonts w:ascii="宋体" w:hAnsi="宋体" w:cs="宋体"/>
                <w:b/>
                <w:color w:val="auto"/>
                <w:kern w:val="0"/>
                <w:sz w:val="32"/>
                <w:szCs w:val="32"/>
                <w:highlight w:val="none"/>
              </w:rPr>
            </w:pPr>
          </w:p>
        </w:tc>
        <w:tc>
          <w:tcPr>
            <w:tcW w:w="3546" w:type="dxa"/>
          </w:tcPr>
          <w:p w14:paraId="3760EC2D">
            <w:pPr>
              <w:shd w:val="clear"/>
              <w:snapToGrid w:val="0"/>
              <w:spacing w:line="360" w:lineRule="auto"/>
              <w:jc w:val="center"/>
              <w:rPr>
                <w:rFonts w:ascii="宋体" w:hAnsi="宋体" w:cs="宋体"/>
                <w:b/>
                <w:color w:val="auto"/>
                <w:kern w:val="0"/>
                <w:sz w:val="32"/>
                <w:szCs w:val="32"/>
                <w:highlight w:val="none"/>
              </w:rPr>
            </w:pPr>
          </w:p>
        </w:tc>
        <w:tc>
          <w:tcPr>
            <w:tcW w:w="1276" w:type="dxa"/>
          </w:tcPr>
          <w:p w14:paraId="5FE5906C">
            <w:pPr>
              <w:shd w:val="clear"/>
              <w:snapToGrid w:val="0"/>
              <w:spacing w:line="360" w:lineRule="auto"/>
              <w:jc w:val="center"/>
              <w:rPr>
                <w:rFonts w:ascii="宋体" w:hAnsi="宋体" w:cs="宋体"/>
                <w:b/>
                <w:color w:val="auto"/>
                <w:kern w:val="0"/>
                <w:sz w:val="32"/>
                <w:szCs w:val="32"/>
                <w:highlight w:val="none"/>
              </w:rPr>
            </w:pPr>
          </w:p>
        </w:tc>
      </w:tr>
      <w:tr w14:paraId="0E9C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420CB3">
            <w:pPr>
              <w:shd w:val="clea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12B475B">
            <w:pPr>
              <w:shd w:val="clear"/>
              <w:snapToGrid w:val="0"/>
              <w:spacing w:line="360" w:lineRule="auto"/>
              <w:jc w:val="center"/>
              <w:rPr>
                <w:rFonts w:ascii="宋体" w:hAnsi="宋体" w:cs="宋体"/>
                <w:b/>
                <w:color w:val="auto"/>
                <w:kern w:val="0"/>
                <w:sz w:val="32"/>
                <w:szCs w:val="32"/>
                <w:highlight w:val="none"/>
              </w:rPr>
            </w:pPr>
          </w:p>
        </w:tc>
        <w:tc>
          <w:tcPr>
            <w:tcW w:w="3546" w:type="dxa"/>
          </w:tcPr>
          <w:p w14:paraId="2551D0DA">
            <w:pPr>
              <w:shd w:val="clear"/>
              <w:snapToGrid w:val="0"/>
              <w:spacing w:line="360" w:lineRule="auto"/>
              <w:jc w:val="center"/>
              <w:rPr>
                <w:rFonts w:ascii="宋体" w:hAnsi="宋体" w:cs="宋体"/>
                <w:b/>
                <w:color w:val="auto"/>
                <w:kern w:val="0"/>
                <w:sz w:val="32"/>
                <w:szCs w:val="32"/>
                <w:highlight w:val="none"/>
              </w:rPr>
            </w:pPr>
          </w:p>
        </w:tc>
        <w:tc>
          <w:tcPr>
            <w:tcW w:w="1276" w:type="dxa"/>
          </w:tcPr>
          <w:p w14:paraId="3A608B24">
            <w:pPr>
              <w:shd w:val="clear"/>
              <w:snapToGrid w:val="0"/>
              <w:spacing w:line="360" w:lineRule="auto"/>
              <w:jc w:val="center"/>
              <w:rPr>
                <w:rFonts w:ascii="宋体" w:hAnsi="宋体" w:cs="宋体"/>
                <w:b/>
                <w:color w:val="auto"/>
                <w:kern w:val="0"/>
                <w:sz w:val="32"/>
                <w:szCs w:val="32"/>
                <w:highlight w:val="none"/>
              </w:rPr>
            </w:pPr>
          </w:p>
        </w:tc>
      </w:tr>
    </w:tbl>
    <w:p w14:paraId="26189580">
      <w:pPr>
        <w:shd w:val="clear"/>
        <w:snapToGrid w:val="0"/>
        <w:spacing w:line="360" w:lineRule="auto"/>
        <w:jc w:val="left"/>
        <w:rPr>
          <w:color w:val="auto"/>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504A5D0">
      <w:pPr>
        <w:shd w:val="clear"/>
        <w:snapToGrid w:val="0"/>
        <w:spacing w:line="360" w:lineRule="auto"/>
        <w:ind w:right="420"/>
        <w:rPr>
          <w:rFonts w:ascii="宋体" w:hAnsi="宋体" w:cs="宋体"/>
          <w:color w:val="auto"/>
          <w:sz w:val="24"/>
          <w:highlight w:val="none"/>
        </w:rPr>
      </w:pPr>
    </w:p>
    <w:p w14:paraId="4A21D565">
      <w:pPr>
        <w:shd w:val="clea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103F71">
      <w:pPr>
        <w:pStyle w:val="81"/>
        <w:shd w:val="clear"/>
        <w:rPr>
          <w:color w:val="auto"/>
          <w:highlight w:val="none"/>
        </w:rPr>
      </w:pPr>
      <w:r>
        <w:rPr>
          <w:color w:val="auto"/>
          <w:highlight w:val="none"/>
        </w:rPr>
        <w:br w:type="page"/>
      </w:r>
    </w:p>
    <w:p w14:paraId="4342D873">
      <w:pPr>
        <w:shd w:val="clear"/>
        <w:snapToGrid w:val="0"/>
        <w:spacing w:line="360" w:lineRule="auto"/>
        <w:jc w:val="center"/>
        <w:outlineLvl w:val="2"/>
        <w:rPr>
          <w:rFonts w:ascii="宋体" w:hAnsi="宋体" w:cs="宋体"/>
          <w:color w:val="auto"/>
          <w:sz w:val="24"/>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sz w:val="32"/>
          <w:highlight w:val="none"/>
        </w:rPr>
        <w:t>、政府采购供应商廉洁自律承诺书</w:t>
      </w:r>
    </w:p>
    <w:p w14:paraId="36A44431">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3E809406">
      <w:pPr>
        <w:shd w:val="clea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632189">
      <w:pPr>
        <w:shd w:val="clea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18CB843">
      <w:pPr>
        <w:shd w:val="clea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D137AF3">
      <w:pPr>
        <w:shd w:val="clea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21933A7">
      <w:pPr>
        <w:shd w:val="clea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2E40CD0">
      <w:pPr>
        <w:shd w:val="clea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A1FA086">
      <w:pPr>
        <w:shd w:val="clea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六、严格遵守《中华人民共和国政府采购法》《中华人民共和国政府采购法实施条例》《中华人民共和国民法典》等法律法规，诚实守信，合法经营，坚决抵制各种违法违纪行为。 </w:t>
      </w:r>
    </w:p>
    <w:p w14:paraId="3A15BF67">
      <w:pPr>
        <w:shd w:val="clea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EDB75AE">
      <w:pPr>
        <w:shd w:val="clear"/>
        <w:autoSpaceDE w:val="0"/>
        <w:autoSpaceDN w:val="0"/>
        <w:snapToGrid w:val="0"/>
        <w:spacing w:line="360" w:lineRule="auto"/>
        <w:ind w:left="2"/>
        <w:jc w:val="left"/>
        <w:rPr>
          <w:rFonts w:ascii="宋体" w:hAnsi="宋体" w:cs="宋体"/>
          <w:color w:val="auto"/>
          <w:kern w:val="0"/>
          <w:sz w:val="24"/>
          <w:highlight w:val="none"/>
          <w:lang w:val="zh-CN"/>
        </w:rPr>
      </w:pPr>
    </w:p>
    <w:p w14:paraId="071A3BD7">
      <w:pPr>
        <w:shd w:val="clear"/>
        <w:autoSpaceDE w:val="0"/>
        <w:autoSpaceDN w:val="0"/>
        <w:snapToGrid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1AD2BE3">
      <w:pPr>
        <w:shd w:val="clear"/>
        <w:snapToGrid w:val="0"/>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F52AB01">
      <w:pPr>
        <w:shd w:val="clear"/>
        <w:snapToGrid w:val="0"/>
        <w:spacing w:line="360" w:lineRule="auto"/>
        <w:jc w:val="center"/>
        <w:rPr>
          <w:rFonts w:ascii="宋体" w:hAnsi="宋体" w:cs="宋体"/>
          <w:b/>
          <w:bCs/>
          <w:color w:val="auto"/>
          <w:sz w:val="24"/>
          <w:highlight w:val="none"/>
        </w:rPr>
      </w:pPr>
    </w:p>
    <w:p w14:paraId="2BF9386D">
      <w:pPr>
        <w:shd w:val="clea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注：按本格式和要求提供。</w:t>
      </w:r>
    </w:p>
    <w:p w14:paraId="603FC949">
      <w:pPr>
        <w:shd w:val="clear"/>
        <w:snapToGrid w:val="0"/>
        <w:spacing w:line="360" w:lineRule="auto"/>
        <w:jc w:val="center"/>
        <w:rPr>
          <w:rFonts w:ascii="宋体" w:hAnsi="宋体" w:cs="宋体"/>
          <w:b/>
          <w:color w:val="auto"/>
          <w:sz w:val="32"/>
          <w:szCs w:val="20"/>
          <w:highlight w:val="none"/>
        </w:rPr>
      </w:pPr>
    </w:p>
    <w:p w14:paraId="70D597C4">
      <w:pPr>
        <w:widowControl/>
        <w:shd w:val="clear"/>
        <w:adjustRightInd/>
        <w:jc w:val="left"/>
        <w:rPr>
          <w:rFonts w:ascii="宋体" w:hAnsi="宋体" w:cs="宋体"/>
          <w:b/>
          <w:color w:val="auto"/>
          <w:sz w:val="32"/>
          <w:szCs w:val="20"/>
          <w:highlight w:val="none"/>
        </w:rPr>
      </w:pPr>
      <w:r>
        <w:rPr>
          <w:rFonts w:ascii="宋体" w:hAnsi="宋体" w:cs="宋体"/>
          <w:b/>
          <w:color w:val="auto"/>
          <w:sz w:val="32"/>
          <w:szCs w:val="20"/>
          <w:highlight w:val="none"/>
        </w:rPr>
        <w:br w:type="page"/>
      </w:r>
    </w:p>
    <w:p w14:paraId="4E9323FA">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报价文件（格式）</w:t>
      </w:r>
    </w:p>
    <w:p w14:paraId="1E1CA283">
      <w:pPr>
        <w:shd w:val="clear"/>
        <w:snapToGrid w:val="0"/>
        <w:spacing w:line="360" w:lineRule="auto"/>
        <w:jc w:val="center"/>
        <w:rPr>
          <w:color w:val="auto"/>
          <w:sz w:val="24"/>
          <w:szCs w:val="20"/>
          <w:highlight w:val="none"/>
          <w:lang w:val="zh-CN"/>
        </w:rPr>
      </w:pPr>
      <w:r>
        <w:rPr>
          <w:rFonts w:hint="eastAsia" w:ascii="宋体" w:hAnsi="宋体" w:cs="宋体"/>
          <w:b/>
          <w:color w:val="auto"/>
          <w:kern w:val="0"/>
          <w:sz w:val="36"/>
          <w:szCs w:val="36"/>
          <w:highlight w:val="none"/>
        </w:rPr>
        <w:t>目录</w:t>
      </w:r>
    </w:p>
    <w:p w14:paraId="547A3AB4">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（1）报价单…………………………………………………………………………（页码）</w:t>
      </w:r>
    </w:p>
    <w:p w14:paraId="06C1253C">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2）报价情况说明…………………………………………………………………（页码）</w:t>
      </w:r>
    </w:p>
    <w:p w14:paraId="518C5712">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3）已标价工程量清单……………………………………………………………（页码）</w:t>
      </w:r>
    </w:p>
    <w:p w14:paraId="2DDE444F">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4）</w:t>
      </w:r>
      <w:r>
        <w:rPr>
          <w:rFonts w:hint="eastAsia" w:ascii="宋体" w:hAnsi="宋体" w:eastAsia="宋体" w:cs="宋体"/>
          <w:color w:val="auto"/>
          <w:sz w:val="24"/>
          <w:highlight w:val="none"/>
          <w:lang w:val="zh-CN"/>
        </w:rPr>
        <w:t>招标代理服务费承诺函</w:t>
      </w:r>
      <w:r>
        <w:rPr>
          <w:rFonts w:ascii="宋体" w:hAnsi="宋体" w:cs="宋体"/>
          <w:color w:val="auto"/>
          <w:kern w:val="0"/>
          <w:highlight w:val="none"/>
          <w:lang w:val="zh-CN"/>
        </w:rPr>
        <w:t>………………………………………………………（页码）</w:t>
      </w:r>
      <w:r>
        <w:rPr>
          <w:rFonts w:hint="eastAsia" w:ascii="宋体" w:hAnsi="宋体" w:eastAsia="宋体" w:cs="宋体"/>
          <w:color w:val="auto"/>
          <w:sz w:val="24"/>
          <w:highlight w:val="none"/>
          <w:lang w:val="zh-CN"/>
        </w:rPr>
        <w:t>；</w:t>
      </w:r>
    </w:p>
    <w:p w14:paraId="2E592275">
      <w:pPr>
        <w:pStyle w:val="132"/>
        <w:shd w:val="clear"/>
        <w:snapToGrid w:val="0"/>
        <w:spacing w:before="0"/>
        <w:ind w:firstLine="480"/>
        <w:rPr>
          <w:color w:val="auto"/>
          <w:highlight w:val="none"/>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5</w:t>
      </w:r>
      <w:r>
        <w:rPr>
          <w:rFonts w:ascii="宋体" w:hAnsi="宋体" w:cs="宋体"/>
          <w:color w:val="auto"/>
          <w:kern w:val="0"/>
          <w:highlight w:val="none"/>
          <w:lang w:val="zh-CN"/>
        </w:rPr>
        <w:t>）中小企业声明函………………………………………………………………（页码）</w:t>
      </w:r>
    </w:p>
    <w:p w14:paraId="001FDBB3">
      <w:pPr>
        <w:pStyle w:val="132"/>
        <w:shd w:val="clear"/>
        <w:snapToGrid w:val="0"/>
        <w:spacing w:before="0"/>
        <w:ind w:firstLine="480"/>
        <w:rPr>
          <w:rFonts w:ascii="宋体" w:hAnsi="宋体" w:cs="宋体"/>
          <w:color w:val="auto"/>
          <w:kern w:val="0"/>
          <w:highlight w:val="none"/>
          <w:lang w:val="zh-CN"/>
        </w:rPr>
      </w:pPr>
    </w:p>
    <w:p w14:paraId="75C3612A">
      <w:pPr>
        <w:pStyle w:val="81"/>
        <w:shd w:val="clear"/>
        <w:rPr>
          <w:color w:val="auto"/>
          <w:highlight w:val="none"/>
        </w:rPr>
      </w:pPr>
      <w:r>
        <w:rPr>
          <w:color w:val="auto"/>
          <w:highlight w:val="none"/>
        </w:rPr>
        <w:br w:type="page"/>
      </w:r>
    </w:p>
    <w:p w14:paraId="52CFB876">
      <w:pPr>
        <w:shd w:val="clea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rPr>
        <w:t>一、报价单</w:t>
      </w:r>
    </w:p>
    <w:p w14:paraId="3A1C659B">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BCD96C">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DBF3814">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14:paraId="0D71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14:paraId="2D5B3A4C">
            <w:pPr>
              <w:shd w:val="clear"/>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1250" w:type="pct"/>
            <w:vAlign w:val="center"/>
          </w:tcPr>
          <w:p w14:paraId="3CE008F2">
            <w:pPr>
              <w:shd w:val="clear"/>
              <w:jc w:val="center"/>
              <w:rPr>
                <w:rFonts w:ascii="宋体" w:hAnsi="宋体" w:cs="宋体"/>
                <w:b/>
                <w:color w:val="auto"/>
                <w:sz w:val="24"/>
                <w:highlight w:val="none"/>
              </w:rPr>
            </w:pPr>
          </w:p>
        </w:tc>
        <w:tc>
          <w:tcPr>
            <w:tcW w:w="1250" w:type="pct"/>
            <w:vAlign w:val="center"/>
          </w:tcPr>
          <w:p w14:paraId="3EF57EB0">
            <w:pPr>
              <w:shd w:val="clear"/>
              <w:jc w:val="center"/>
              <w:rPr>
                <w:rFonts w:ascii="宋体" w:hAnsi="宋体" w:cs="宋体"/>
                <w:b/>
                <w:color w:val="auto"/>
                <w:sz w:val="24"/>
                <w:highlight w:val="none"/>
              </w:rPr>
            </w:pPr>
          </w:p>
        </w:tc>
        <w:tc>
          <w:tcPr>
            <w:tcW w:w="1250" w:type="pct"/>
            <w:vAlign w:val="center"/>
          </w:tcPr>
          <w:p w14:paraId="689E4832">
            <w:pPr>
              <w:shd w:val="clear"/>
              <w:rPr>
                <w:rFonts w:ascii="宋体" w:hAnsi="宋体" w:cs="宋体"/>
                <w:b/>
                <w:color w:val="auto"/>
                <w:sz w:val="24"/>
                <w:highlight w:val="none"/>
              </w:rPr>
            </w:pPr>
          </w:p>
        </w:tc>
      </w:tr>
      <w:tr w14:paraId="429F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14:paraId="035FE1F1">
            <w:pPr>
              <w:shd w:val="clear"/>
              <w:jc w:val="center"/>
              <w:rPr>
                <w:rFonts w:ascii="宋体" w:hAnsi="宋体" w:cs="宋体"/>
                <w:b/>
                <w:color w:val="auto"/>
                <w:sz w:val="24"/>
                <w:highlight w:val="none"/>
              </w:rPr>
            </w:pPr>
            <w:r>
              <w:rPr>
                <w:rFonts w:hint="eastAsia" w:ascii="宋体" w:hAnsi="宋体" w:cs="宋体"/>
                <w:b/>
                <w:color w:val="auto"/>
                <w:sz w:val="24"/>
                <w:highlight w:val="none"/>
              </w:rPr>
              <w:t>施工工期（日历天）</w:t>
            </w:r>
          </w:p>
        </w:tc>
        <w:tc>
          <w:tcPr>
            <w:tcW w:w="1250" w:type="pct"/>
            <w:vAlign w:val="center"/>
          </w:tcPr>
          <w:p w14:paraId="22216660">
            <w:pPr>
              <w:shd w:val="clear"/>
              <w:jc w:val="center"/>
              <w:rPr>
                <w:rFonts w:ascii="宋体" w:hAnsi="宋体" w:cs="宋体"/>
                <w:b/>
                <w:color w:val="auto"/>
                <w:sz w:val="24"/>
                <w:highlight w:val="none"/>
              </w:rPr>
            </w:pPr>
          </w:p>
        </w:tc>
        <w:tc>
          <w:tcPr>
            <w:tcW w:w="1250" w:type="pct"/>
            <w:vAlign w:val="center"/>
          </w:tcPr>
          <w:p w14:paraId="6B910335">
            <w:pPr>
              <w:shd w:val="clear"/>
              <w:jc w:val="center"/>
              <w:rPr>
                <w:rFonts w:ascii="宋体" w:hAnsi="宋体" w:cs="宋体"/>
                <w:b/>
                <w:color w:val="auto"/>
                <w:sz w:val="24"/>
                <w:highlight w:val="none"/>
              </w:rPr>
            </w:pPr>
            <w:r>
              <w:rPr>
                <w:rFonts w:hint="eastAsia" w:ascii="宋体" w:hAnsi="宋体" w:cs="宋体"/>
                <w:b/>
                <w:color w:val="auto"/>
                <w:sz w:val="24"/>
                <w:highlight w:val="none"/>
              </w:rPr>
              <w:t>工程质量</w:t>
            </w:r>
          </w:p>
        </w:tc>
        <w:tc>
          <w:tcPr>
            <w:tcW w:w="1250" w:type="pct"/>
            <w:vAlign w:val="center"/>
          </w:tcPr>
          <w:p w14:paraId="48A7CB84">
            <w:pPr>
              <w:shd w:val="clear"/>
              <w:rPr>
                <w:rFonts w:ascii="宋体" w:hAnsi="宋体" w:cs="宋体"/>
                <w:b/>
                <w:color w:val="auto"/>
                <w:sz w:val="24"/>
                <w:highlight w:val="none"/>
              </w:rPr>
            </w:pPr>
          </w:p>
        </w:tc>
      </w:tr>
      <w:tr w14:paraId="32B5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00" w:type="pct"/>
            <w:gridSpan w:val="4"/>
            <w:vAlign w:val="center"/>
          </w:tcPr>
          <w:p w14:paraId="19D140D9">
            <w:pPr>
              <w:shd w:val="clear"/>
              <w:rPr>
                <w:rFonts w:ascii="宋体" w:hAnsi="宋体" w:cs="宋体"/>
                <w:b/>
                <w:color w:val="auto"/>
                <w:sz w:val="24"/>
                <w:highlight w:val="none"/>
              </w:rPr>
            </w:pPr>
            <w:r>
              <w:rPr>
                <w:rFonts w:hint="eastAsia" w:ascii="宋体" w:hAnsi="宋体" w:cs="宋体"/>
                <w:b/>
                <w:color w:val="auto"/>
                <w:sz w:val="24"/>
                <w:highlight w:val="none"/>
              </w:rPr>
              <w:t>磋商报价（小写）：</w:t>
            </w:r>
          </w:p>
        </w:tc>
      </w:tr>
      <w:tr w14:paraId="0AD1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00" w:type="pct"/>
            <w:gridSpan w:val="4"/>
            <w:vAlign w:val="center"/>
          </w:tcPr>
          <w:p w14:paraId="25FCAD92">
            <w:pPr>
              <w:shd w:val="clear"/>
              <w:rPr>
                <w:rFonts w:ascii="宋体" w:hAnsi="宋体" w:cs="宋体"/>
                <w:b/>
                <w:color w:val="auto"/>
                <w:sz w:val="24"/>
                <w:highlight w:val="none"/>
              </w:rPr>
            </w:pPr>
            <w:r>
              <w:rPr>
                <w:rFonts w:hint="eastAsia" w:ascii="宋体" w:hAnsi="宋体" w:cs="宋体"/>
                <w:b/>
                <w:color w:val="auto"/>
                <w:sz w:val="24"/>
                <w:highlight w:val="none"/>
              </w:rPr>
              <w:t>磋商报价（大写）：</w:t>
            </w:r>
          </w:p>
        </w:tc>
      </w:tr>
    </w:tbl>
    <w:p w14:paraId="64C194C9">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117183B">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1、供应商需按本表格式填写，否则视为响应文件含有采购人不能接受的附加条件，响应文件无效；</w:t>
      </w:r>
    </w:p>
    <w:p w14:paraId="5DC8EB36">
      <w:pPr>
        <w:shd w:val="clea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2、有关本项目实施所涉及的一切费用均计入</w:t>
      </w:r>
      <w:r>
        <w:rPr>
          <w:rFonts w:hint="eastAsia" w:ascii="宋体" w:hAnsi="宋体" w:cs="宋体"/>
          <w:color w:val="auto"/>
          <w:kern w:val="0"/>
          <w:sz w:val="24"/>
          <w:highlight w:val="none"/>
          <w:lang w:val="zh-CN"/>
        </w:rPr>
        <w:t>磋商报价（总价不为零），报价明细表中部分产品、服务单价为零的，视作已包含在总价中。采购内容未包含在《报价单》名称栏中，供应商不能作出合理解释的，视为响应文件含有采购人不能接受的附加条件的，响应文件无效。</w:t>
      </w:r>
    </w:p>
    <w:p w14:paraId="6C2A4E30">
      <w:pPr>
        <w:shd w:val="clea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3、如供应商承诺提供赠品、回扣、采购预算中本身不包含的其他商品或服务，</w:t>
      </w:r>
      <w:r>
        <w:rPr>
          <w:rFonts w:hint="eastAsia" w:ascii="宋体" w:hAnsi="宋体" w:cs="宋体"/>
          <w:color w:val="auto"/>
          <w:kern w:val="0"/>
          <w:sz w:val="24"/>
          <w:highlight w:val="none"/>
          <w:lang w:val="zh-CN"/>
        </w:rPr>
        <w:t>均视作无效承诺。</w:t>
      </w:r>
    </w:p>
    <w:p w14:paraId="266B9155">
      <w:pPr>
        <w:shd w:val="clea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E3117F4">
      <w:pPr>
        <w:widowControl/>
        <w:shd w:val="clear"/>
        <w:adjustRightInd/>
        <w:jc w:val="left"/>
        <w:rPr>
          <w:rFonts w:ascii="宋体" w:hAnsi="宋体" w:cs="宋体"/>
          <w:b/>
          <w:color w:val="auto"/>
          <w:sz w:val="32"/>
          <w:highlight w:val="none"/>
        </w:rPr>
      </w:pPr>
      <w:r>
        <w:rPr>
          <w:rFonts w:ascii="宋体" w:hAnsi="宋体" w:cs="宋体"/>
          <w:b/>
          <w:color w:val="auto"/>
          <w:sz w:val="32"/>
          <w:highlight w:val="none"/>
        </w:rPr>
        <w:br w:type="page"/>
      </w:r>
    </w:p>
    <w:p w14:paraId="1BA3BFA1">
      <w:pPr>
        <w:shd w:val="clea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rPr>
        <w:t>二、报价情况说明（如果有）</w:t>
      </w:r>
    </w:p>
    <w:p w14:paraId="4E85B885">
      <w:pPr>
        <w:shd w:val="clear"/>
        <w:snapToGrid w:val="0"/>
        <w:spacing w:before="120" w:after="120"/>
        <w:rPr>
          <w:color w:val="auto"/>
          <w:highlight w:val="none"/>
        </w:rPr>
      </w:pPr>
    </w:p>
    <w:p w14:paraId="366C8D62">
      <w:pPr>
        <w:shd w:val="clear"/>
        <w:tabs>
          <w:tab w:val="left" w:pos="1313"/>
        </w:tabs>
        <w:snapToGrid w:val="0"/>
        <w:spacing w:before="120" w:after="120"/>
        <w:jc w:val="left"/>
        <w:rPr>
          <w:rFonts w:ascii="宋体" w:hAnsi="宋体" w:cs="宋体"/>
          <w:color w:val="auto"/>
          <w:sz w:val="24"/>
          <w:highlight w:val="none"/>
        </w:rPr>
      </w:pPr>
      <w:r>
        <w:rPr>
          <w:rFonts w:hint="eastAsia" w:ascii="宋体" w:hAnsi="宋体" w:cs="宋体"/>
          <w:color w:val="auto"/>
          <w:sz w:val="24"/>
          <w:highlight w:val="none"/>
        </w:rPr>
        <w:t>（如供应商报价低于项目预算</w:t>
      </w:r>
      <w:r>
        <w:rPr>
          <w:rFonts w:ascii="宋体" w:hAnsi="宋体" w:cs="宋体"/>
          <w:color w:val="auto"/>
          <w:sz w:val="24"/>
          <w:highlight w:val="none"/>
        </w:rPr>
        <w:t>50%的，应当提交本文档，详细阐述不影响产品质量或者诚信履约的具体原因</w:t>
      </w:r>
      <w:r>
        <w:rPr>
          <w:rFonts w:hint="eastAsia" w:ascii="宋体" w:hAnsi="宋体" w:cs="宋体"/>
          <w:color w:val="auto"/>
          <w:sz w:val="24"/>
          <w:highlight w:val="none"/>
        </w:rPr>
        <w:t>）</w:t>
      </w:r>
    </w:p>
    <w:p w14:paraId="5FA7521A">
      <w:pPr>
        <w:pStyle w:val="132"/>
        <w:shd w:val="clear"/>
        <w:spacing w:before="0"/>
        <w:ind w:firstLine="480"/>
        <w:rPr>
          <w:rFonts w:ascii="宋体" w:hAnsi="宋体" w:cs="宋体"/>
          <w:color w:val="auto"/>
          <w:kern w:val="0"/>
          <w:highlight w:val="none"/>
        </w:rPr>
      </w:pPr>
    </w:p>
    <w:p w14:paraId="03E76A61">
      <w:pPr>
        <w:pStyle w:val="132"/>
        <w:shd w:val="clear"/>
        <w:spacing w:before="0"/>
        <w:ind w:firstLine="480"/>
        <w:rPr>
          <w:rFonts w:ascii="宋体" w:hAnsi="宋体" w:cs="宋体"/>
          <w:color w:val="auto"/>
          <w:kern w:val="0"/>
          <w:highlight w:val="none"/>
        </w:rPr>
      </w:pPr>
    </w:p>
    <w:p w14:paraId="597B4076">
      <w:pPr>
        <w:shd w:val="clear"/>
        <w:snapToGrid w:val="0"/>
        <w:spacing w:line="360" w:lineRule="auto"/>
        <w:jc w:val="center"/>
        <w:outlineLvl w:val="2"/>
        <w:rPr>
          <w:rFonts w:hint="eastAsia" w:ascii="宋体" w:hAnsi="宋体" w:eastAsia="宋体" w:cs="宋体"/>
          <w:color w:val="auto"/>
          <w:sz w:val="32"/>
          <w:highlight w:val="none"/>
          <w:lang w:eastAsia="zh-CN"/>
        </w:rPr>
      </w:pPr>
      <w:r>
        <w:rPr>
          <w:rFonts w:hint="eastAsia" w:ascii="宋体" w:hAnsi="宋体" w:cs="宋体"/>
          <w:b/>
          <w:color w:val="auto"/>
          <w:sz w:val="32"/>
          <w:highlight w:val="none"/>
        </w:rPr>
        <w:t>三、报价明细表</w:t>
      </w:r>
      <w:r>
        <w:rPr>
          <w:rFonts w:hint="eastAsia" w:ascii="宋体" w:hAnsi="宋体" w:cs="宋体"/>
          <w:b/>
          <w:color w:val="auto"/>
          <w:sz w:val="32"/>
          <w:highlight w:val="none"/>
          <w:lang w:val="en-US" w:eastAsia="zh-CN"/>
        </w:rPr>
        <w:t>/</w:t>
      </w:r>
      <w:r>
        <w:rPr>
          <w:rFonts w:hint="eastAsia" w:ascii="宋体" w:hAnsi="宋体" w:cs="宋体"/>
          <w:b/>
          <w:color w:val="auto"/>
          <w:kern w:val="2"/>
          <w:sz w:val="32"/>
          <w:highlight w:val="none"/>
          <w:lang w:val="zh-CN"/>
        </w:rPr>
        <w:t>已标价工程量清单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29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BD0727C">
            <w:pPr>
              <w:widowControl/>
              <w:shd w:val="clear"/>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提醒：请根据采购人勾选的适用情形提供相应的报价明细表</w:t>
            </w:r>
            <w:r>
              <w:rPr>
                <w:rFonts w:hint="eastAsia" w:ascii="宋体" w:hAnsi="宋体" w:cs="宋体"/>
                <w:b/>
                <w:color w:val="auto"/>
                <w:sz w:val="28"/>
                <w:highlight w:val="none"/>
                <w:lang w:val="en-US" w:eastAsia="zh-CN"/>
              </w:rPr>
              <w:t>/</w:t>
            </w:r>
            <w:r>
              <w:rPr>
                <w:rFonts w:hint="eastAsia" w:ascii="宋体" w:hAnsi="宋体" w:cs="宋体"/>
                <w:b/>
                <w:color w:val="auto"/>
                <w:kern w:val="2"/>
                <w:sz w:val="28"/>
                <w:highlight w:val="none"/>
                <w:lang w:val="zh-CN"/>
              </w:rPr>
              <w:t>已标价工程量清单</w:t>
            </w:r>
            <w:r>
              <w:rPr>
                <w:rFonts w:hint="eastAsia" w:ascii="宋体" w:hAnsi="宋体" w:cs="宋体"/>
                <w:b/>
                <w:color w:val="auto"/>
                <w:sz w:val="28"/>
                <w:highlight w:val="none"/>
              </w:rPr>
              <w:t>。</w:t>
            </w:r>
          </w:p>
        </w:tc>
      </w:tr>
    </w:tbl>
    <w:p w14:paraId="1EBCE471">
      <w:pPr>
        <w:pStyle w:val="5"/>
        <w:shd w:val="clear"/>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请按照</w:t>
      </w:r>
      <w:r>
        <w:rPr>
          <w:rFonts w:hint="eastAsia" w:hAnsi="宋体" w:cs="宋体"/>
          <w:color w:val="auto"/>
          <w:sz w:val="24"/>
          <w:highlight w:val="none"/>
        </w:rPr>
        <w:t>采购文件第七部分报价编制要求的格式提供报价明细表</w:t>
      </w:r>
      <w:r>
        <w:rPr>
          <w:rFonts w:hint="eastAsia" w:ascii="宋体" w:hAnsi="宋体" w:cs="宋体"/>
          <w:b w:val="0"/>
          <w:color w:val="auto"/>
          <w:sz w:val="24"/>
          <w:highlight w:val="none"/>
          <w:lang w:val="en-US" w:eastAsia="zh-CN"/>
        </w:rPr>
        <w:t>/</w:t>
      </w:r>
      <w:r>
        <w:rPr>
          <w:rFonts w:hint="eastAsia" w:ascii="宋体" w:hAnsi="宋体" w:cs="宋体"/>
          <w:b w:val="0"/>
          <w:color w:val="auto"/>
          <w:kern w:val="28"/>
          <w:sz w:val="24"/>
          <w:highlight w:val="none"/>
          <w:lang w:val="zh-CN"/>
        </w:rPr>
        <w:t>已标价工程量清单</w:t>
      </w:r>
      <w:r>
        <w:rPr>
          <w:rFonts w:hint="eastAsia" w:hAnsi="宋体" w:cs="宋体"/>
          <w:color w:val="auto"/>
          <w:sz w:val="24"/>
          <w:highlight w:val="none"/>
        </w:rPr>
        <w:t>。采购人提供工程量清单</w:t>
      </w:r>
      <w:r>
        <w:rPr>
          <w:rFonts w:hint="eastAsia" w:hAnsi="宋体" w:cs="宋体"/>
          <w:color w:val="auto"/>
          <w:kern w:val="0"/>
          <w:sz w:val="24"/>
          <w:highlight w:val="none"/>
          <w:lang w:val="zh-CN"/>
        </w:rPr>
        <w:t>，不得修改工程量清单</w:t>
      </w:r>
      <w:r>
        <w:rPr>
          <w:rFonts w:hint="eastAsia" w:hAnsi="宋体" w:cs="宋体"/>
          <w:color w:val="auto"/>
          <w:sz w:val="24"/>
          <w:highlight w:val="none"/>
        </w:rPr>
        <w:t>。</w:t>
      </w:r>
    </w:p>
    <w:p w14:paraId="62E98F9A">
      <w:pPr>
        <w:pStyle w:val="132"/>
        <w:shd w:val="clear"/>
        <w:spacing w:before="0"/>
        <w:ind w:firstLine="480"/>
        <w:rPr>
          <w:rFonts w:ascii="宋体" w:hAnsi="宋体" w:cs="宋体"/>
          <w:color w:val="auto"/>
          <w:kern w:val="0"/>
          <w:highlight w:val="none"/>
        </w:rPr>
      </w:pPr>
    </w:p>
    <w:p w14:paraId="25871936">
      <w:pPr>
        <w:pStyle w:val="132"/>
        <w:shd w:val="clear"/>
        <w:spacing w:before="0"/>
        <w:ind w:firstLine="480"/>
        <w:rPr>
          <w:rFonts w:ascii="宋体" w:hAnsi="宋体" w:cs="宋体"/>
          <w:color w:val="auto"/>
          <w:kern w:val="0"/>
          <w:highlight w:val="none"/>
        </w:rPr>
      </w:pPr>
    </w:p>
    <w:p w14:paraId="55C6A7CD">
      <w:pPr>
        <w:shd w:val="clea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rPr>
        <w:t>四、</w:t>
      </w:r>
      <w:r>
        <w:rPr>
          <w:rFonts w:hint="eastAsia" w:ascii="宋体" w:hAnsi="宋体" w:eastAsia="宋体" w:cs="宋体"/>
          <w:b/>
          <w:color w:val="auto"/>
          <w:sz w:val="32"/>
          <w:highlight w:val="none"/>
          <w:lang w:val="zh-CN"/>
        </w:rPr>
        <w:t>招标代理服务费承诺函</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3CD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A6F28A">
            <w:pPr>
              <w:widowControl/>
              <w:shd w:val="clear"/>
              <w:jc w:val="center"/>
              <w:rPr>
                <w:rFonts w:ascii="宋体" w:hAnsi="宋体" w:cs="宋体"/>
                <w:b/>
                <w:color w:val="auto"/>
                <w:sz w:val="24"/>
                <w:highlight w:val="none"/>
              </w:rPr>
            </w:pPr>
            <w:r>
              <w:rPr>
                <w:rFonts w:hint="eastAsia" w:ascii="宋体" w:hAnsi="宋体" w:cs="宋体"/>
                <w:b/>
                <w:color w:val="auto"/>
                <w:sz w:val="28"/>
                <w:highlight w:val="none"/>
              </w:rPr>
              <w:t>提醒：</w:t>
            </w:r>
            <w:r>
              <w:rPr>
                <w:rFonts w:hint="eastAsia" w:ascii="宋体" w:hAnsi="宋体" w:cs="宋体"/>
                <w:b/>
                <w:color w:val="auto"/>
                <w:sz w:val="28"/>
                <w:highlight w:val="none"/>
                <w:lang w:eastAsia="zh-CN"/>
              </w:rPr>
              <w:t>格式自拟</w:t>
            </w:r>
            <w:r>
              <w:rPr>
                <w:rFonts w:hint="eastAsia" w:ascii="宋体" w:hAnsi="宋体" w:cs="宋体"/>
                <w:b/>
                <w:color w:val="auto"/>
                <w:sz w:val="28"/>
                <w:highlight w:val="none"/>
              </w:rPr>
              <w:t>。</w:t>
            </w:r>
          </w:p>
        </w:tc>
      </w:tr>
    </w:tbl>
    <w:p w14:paraId="74D51BF8">
      <w:pPr>
        <w:shd w:val="clear"/>
        <w:snapToGrid w:val="0"/>
        <w:spacing w:line="360" w:lineRule="auto"/>
        <w:jc w:val="center"/>
        <w:outlineLvl w:val="2"/>
        <w:rPr>
          <w:rFonts w:hint="eastAsia" w:ascii="宋体" w:hAnsi="宋体" w:cs="宋体"/>
          <w:b/>
          <w:color w:val="auto"/>
          <w:sz w:val="32"/>
          <w:highlight w:val="none"/>
        </w:rPr>
      </w:pPr>
    </w:p>
    <w:p w14:paraId="784DFBB6">
      <w:pPr>
        <w:shd w:val="clea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、中小企业声明函</w:t>
      </w:r>
      <w:bookmarkStart w:id="1018" w:name="_Hlk101259491"/>
      <w:r>
        <w:rPr>
          <w:rFonts w:hint="eastAsia" w:ascii="宋体" w:hAnsi="宋体" w:cs="宋体"/>
          <w:b/>
          <w:color w:val="auto"/>
          <w:sz w:val="32"/>
          <w:highlight w:val="none"/>
        </w:rPr>
        <w:t>（如果有）</w:t>
      </w:r>
      <w:bookmarkEnd w:id="1018"/>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01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FF009D">
            <w:pPr>
              <w:widowControl/>
              <w:shd w:val="clear"/>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0AB9C28D">
      <w:pPr>
        <w:pStyle w:val="132"/>
        <w:shd w:val="clear"/>
        <w:spacing w:before="0"/>
        <w:ind w:firstLine="480"/>
        <w:rPr>
          <w:rFonts w:ascii="宋体" w:hAnsi="宋体" w:cs="宋体"/>
          <w:color w:val="auto"/>
          <w:kern w:val="0"/>
          <w:szCs w:val="24"/>
          <w:highlight w:val="none"/>
        </w:rPr>
      </w:pPr>
      <w:sdt>
        <w:sdtPr>
          <w:rPr>
            <w:rFonts w:hint="eastAsia" w:ascii="宋体" w:hAnsi="宋体" w:cs="宋体"/>
            <w:color w:val="auto"/>
            <w:kern w:val="0"/>
            <w:highlight w:val="none"/>
          </w:rPr>
          <w:id w:val="171147340"/>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MS Mincho" w:cs="MS Mincho"/>
              <w:color w:val="auto"/>
              <w:kern w:val="0"/>
              <w:sz w:val="24"/>
              <w:szCs w:val="20"/>
              <w:highlight w:val="none"/>
              <w:lang w:val="en-US" w:eastAsia="zh-CN" w:bidi="ar-SA"/>
            </w:rPr>
            <w:t>þ</w:t>
          </w:r>
        </w:sdtContent>
      </w:sdt>
      <w:r>
        <w:rPr>
          <w:rFonts w:hint="eastAsia" w:ascii="宋体" w:hAnsi="宋体" w:cs="宋体"/>
          <w:color w:val="auto"/>
          <w:kern w:val="0"/>
          <w:szCs w:val="24"/>
          <w:highlight w:val="none"/>
        </w:rPr>
        <w:t>专门面向中小企业的项目（或采购包），或要求中小企业合同（小微企业合同）金额达到比例要求的项目（或采购包）。本项目（或采购包）不进行价格扣除优惠，不需要提供。</w:t>
      </w:r>
    </w:p>
    <w:p w14:paraId="4389009D">
      <w:pPr>
        <w:pStyle w:val="132"/>
        <w:shd w:val="clear"/>
        <w:spacing w:before="0"/>
        <w:ind w:firstLine="480"/>
        <w:rPr>
          <w:rFonts w:ascii="宋体" w:hAnsi="宋体" w:cs="宋体"/>
          <w:color w:val="auto"/>
          <w:kern w:val="0"/>
          <w:highlight w:val="none"/>
        </w:rPr>
      </w:pPr>
      <w:sdt>
        <w:sdtPr>
          <w:rPr>
            <w:rFonts w:hint="eastAsia" w:ascii="宋体" w:hAnsi="宋体" w:cs="宋体"/>
            <w:color w:val="auto"/>
            <w:kern w:val="0"/>
            <w:szCs w:val="24"/>
            <w:highlight w:val="none"/>
          </w:rPr>
          <w:id w:val="1330248305"/>
          <w14:checkbox>
            <w14:checked w14:val="0"/>
            <w14:checkedState w14:val="00FE" w14:font="Wingdings"/>
            <w14:uncheckedState w14:val="2610" w14:font="MS Gothic"/>
          </w14:checkbox>
        </w:sdtPr>
        <w:sdtEndPr>
          <w:rPr>
            <w:rFonts w:hint="eastAsia" w:ascii="宋体" w:hAnsi="宋体" w:cs="宋体"/>
            <w:color w:val="auto"/>
            <w:kern w:val="0"/>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Cs w:val="24"/>
          <w:highlight w:val="none"/>
        </w:rPr>
        <w:t>未面向中小企业预留份额的项目（或采购包），报价评审时对符合条件的小微企业进行价格扣除优惠。小微企业拟享受价格扣除政策的，提供中小企业声明函（</w:t>
      </w:r>
      <w:r>
        <w:rPr>
          <w:rFonts w:hint="eastAsia" w:ascii="宋体" w:hAnsi="宋体" w:cs="宋体"/>
          <w:color w:val="auto"/>
          <w:kern w:val="0"/>
          <w:highlight w:val="none"/>
          <w:lang w:val="zh-CN"/>
        </w:rPr>
        <w:t>格式按附件4</w:t>
      </w:r>
      <w:r>
        <w:rPr>
          <w:rFonts w:hint="eastAsia" w:ascii="宋体" w:hAnsi="宋体" w:cs="宋体"/>
          <w:color w:val="auto"/>
          <w:kern w:val="0"/>
          <w:szCs w:val="24"/>
          <w:highlight w:val="none"/>
        </w:rPr>
        <w:t>）</w:t>
      </w:r>
    </w:p>
    <w:p w14:paraId="29681DE9">
      <w:pPr>
        <w:widowControl/>
        <w:shd w:val="clear"/>
        <w:adjustRightInd/>
        <w:jc w:val="left"/>
        <w:rPr>
          <w:rFonts w:ascii="宋体" w:hAnsi="宋体" w:cs="宋体"/>
          <w:b/>
          <w:color w:val="auto"/>
          <w:sz w:val="32"/>
          <w:szCs w:val="20"/>
          <w:highlight w:val="none"/>
        </w:rPr>
      </w:pPr>
      <w:bookmarkStart w:id="1019" w:name="_Toc465665161"/>
      <w:r>
        <w:rPr>
          <w:rFonts w:ascii="宋体" w:hAnsi="宋体" w:cs="宋体"/>
          <w:b/>
          <w:color w:val="auto"/>
          <w:sz w:val="32"/>
          <w:szCs w:val="20"/>
          <w:highlight w:val="none"/>
        </w:rPr>
        <w:br w:type="page"/>
      </w:r>
    </w:p>
    <w:p w14:paraId="530ED434">
      <w:pPr>
        <w:shd w:val="clear"/>
        <w:snapToGrid w:val="0"/>
        <w:spacing w:line="360" w:lineRule="auto"/>
        <w:jc w:val="center"/>
        <w:outlineLvl w:val="1"/>
        <w:rPr>
          <w:rFonts w:ascii="宋体" w:hAnsi="宋体" w:cs="宋体"/>
          <w:color w:val="auto"/>
          <w:sz w:val="32"/>
          <w:szCs w:val="20"/>
          <w:highlight w:val="none"/>
        </w:rPr>
      </w:pPr>
      <w:r>
        <w:rPr>
          <w:rFonts w:hint="eastAsia" w:ascii="宋体" w:hAnsi="宋体" w:cs="宋体"/>
          <w:b/>
          <w:color w:val="auto"/>
          <w:sz w:val="32"/>
          <w:szCs w:val="20"/>
          <w:highlight w:val="none"/>
        </w:rPr>
        <w:t>附件</w:t>
      </w:r>
      <w:bookmarkEnd w:id="1019"/>
      <w:r>
        <w:rPr>
          <w:rFonts w:hint="eastAsia" w:ascii="宋体" w:hAnsi="宋体" w:cs="宋体"/>
          <w:b/>
          <w:color w:val="auto"/>
          <w:sz w:val="32"/>
          <w:szCs w:val="20"/>
          <w:highlight w:val="none"/>
        </w:rPr>
        <w:t>（格式）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DD2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2F7EA276">
            <w:pPr>
              <w:widowControl/>
              <w:shd w:val="clear"/>
              <w:rPr>
                <w:rFonts w:ascii="宋体" w:hAnsi="宋体" w:cs="宋体"/>
                <w:b/>
                <w:color w:val="auto"/>
                <w:sz w:val="28"/>
                <w:highlight w:val="none"/>
              </w:rPr>
            </w:pPr>
            <w:r>
              <w:rPr>
                <w:rFonts w:hint="eastAsia" w:ascii="宋体" w:hAnsi="宋体" w:cs="宋体"/>
                <w:b/>
                <w:color w:val="auto"/>
                <w:sz w:val="28"/>
                <w:highlight w:val="none"/>
              </w:rPr>
              <w:t>提醒：请结合采购文件要求和自身情况，选取适用的附件格式，编入响应文件。</w:t>
            </w:r>
          </w:p>
          <w:p w14:paraId="1E878A80">
            <w:pPr>
              <w:widowControl/>
              <w:shd w:val="clear"/>
              <w:jc w:val="center"/>
              <w:rPr>
                <w:rFonts w:ascii="宋体" w:hAnsi="宋体" w:cs="宋体"/>
                <w:b/>
                <w:color w:val="auto"/>
                <w:sz w:val="24"/>
                <w:highlight w:val="none"/>
              </w:rPr>
            </w:pPr>
            <w:r>
              <w:rPr>
                <w:rFonts w:hint="eastAsia" w:ascii="宋体" w:hAnsi="宋体" w:cs="宋体"/>
                <w:b/>
                <w:color w:val="auto"/>
                <w:sz w:val="28"/>
                <w:highlight w:val="none"/>
              </w:rPr>
              <w:t>附件并不适用所有项目、所有供应商。</w:t>
            </w:r>
          </w:p>
        </w:tc>
      </w:tr>
    </w:tbl>
    <w:p w14:paraId="347798E2">
      <w:pPr>
        <w:pStyle w:val="81"/>
        <w:shd w:val="clear"/>
        <w:rPr>
          <w:color w:val="auto"/>
          <w:highlight w:val="none"/>
        </w:rPr>
      </w:pPr>
    </w:p>
    <w:p w14:paraId="6784B319">
      <w:pPr>
        <w:shd w:val="clea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r>
        <w:rPr>
          <w:rFonts w:ascii="宋体" w:hAnsi="宋体" w:cs="宋体"/>
          <w:b/>
          <w:bCs/>
          <w:color w:val="auto"/>
          <w:sz w:val="32"/>
          <w:szCs w:val="32"/>
          <w:highlight w:val="none"/>
        </w:rPr>
        <w:t>1</w:t>
      </w:r>
      <w:r>
        <w:rPr>
          <w:rFonts w:hint="eastAsia" w:ascii="宋体" w:hAnsi="宋体" w:cs="宋体"/>
          <w:b/>
          <w:bCs/>
          <w:color w:val="auto"/>
          <w:sz w:val="32"/>
          <w:szCs w:val="32"/>
          <w:highlight w:val="none"/>
        </w:rPr>
        <w:t>：业务专用章使用说明函</w:t>
      </w:r>
    </w:p>
    <w:p w14:paraId="2055E969">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8381AB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你方组织的（项目名称）项目【项目编号：（项目编号）】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D61030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FEF0688">
      <w:pPr>
        <w:shd w:val="clear"/>
        <w:spacing w:line="360" w:lineRule="auto"/>
        <w:ind w:firstLine="494"/>
        <w:rPr>
          <w:rFonts w:ascii="宋体" w:hAnsi="宋体" w:cs="宋体"/>
          <w:color w:val="auto"/>
          <w:sz w:val="24"/>
          <w:highlight w:val="none"/>
        </w:rPr>
      </w:pPr>
    </w:p>
    <w:p w14:paraId="3300BD1F">
      <w:pPr>
        <w:shd w:val="clear"/>
        <w:spacing w:line="360" w:lineRule="auto"/>
        <w:ind w:firstLine="494"/>
        <w:rPr>
          <w:rFonts w:ascii="宋体" w:hAnsi="宋体" w:cs="宋体"/>
          <w:color w:val="auto"/>
          <w:sz w:val="24"/>
          <w:highlight w:val="none"/>
        </w:rPr>
      </w:pPr>
    </w:p>
    <w:p w14:paraId="7376D914">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55FC6E33">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E06D94">
      <w:pPr>
        <w:shd w:val="clear"/>
        <w:rPr>
          <w:rFonts w:ascii="宋体" w:hAnsi="宋体" w:cs="宋体"/>
          <w:color w:val="auto"/>
          <w:sz w:val="24"/>
          <w:highlight w:val="none"/>
        </w:rPr>
      </w:pPr>
      <w:r>
        <w:rPr>
          <w:rFonts w:hint="eastAsia" w:ascii="宋体" w:hAnsi="宋体" w:cs="宋体"/>
          <w:b/>
          <w:bCs/>
          <w:color w:val="auto"/>
          <w:sz w:val="24"/>
          <w:highlight w:val="none"/>
        </w:rPr>
        <w:t>附：</w:t>
      </w:r>
    </w:p>
    <w:p w14:paraId="42418F48">
      <w:pPr>
        <w:shd w:val="clea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2CC2FAC">
      <w:pPr>
        <w:shd w:val="clear"/>
        <w:autoSpaceDE w:val="0"/>
        <w:autoSpaceDN w:val="0"/>
        <w:jc w:val="center"/>
        <w:rPr>
          <w:rFonts w:ascii="宋体" w:hAnsi="宋体" w:cs="宋体"/>
          <w:b/>
          <w:color w:val="auto"/>
          <w:spacing w:val="6"/>
          <w:sz w:val="32"/>
          <w:szCs w:val="32"/>
          <w:highlight w:val="none"/>
        </w:rPr>
      </w:pPr>
    </w:p>
    <w:p w14:paraId="5A6EFAD5">
      <w:pPr>
        <w:shd w:val="clear"/>
        <w:autoSpaceDE w:val="0"/>
        <w:autoSpaceDN w:val="0"/>
        <w:jc w:val="center"/>
        <w:rPr>
          <w:rFonts w:ascii="宋体" w:hAnsi="宋体" w:cs="宋体"/>
          <w:b/>
          <w:color w:val="auto"/>
          <w:spacing w:val="6"/>
          <w:sz w:val="32"/>
          <w:szCs w:val="32"/>
          <w:highlight w:val="none"/>
        </w:rPr>
      </w:pPr>
    </w:p>
    <w:p w14:paraId="26C039D0">
      <w:pPr>
        <w:shd w:val="clear"/>
        <w:autoSpaceDE w:val="0"/>
        <w:autoSpaceDN w:val="0"/>
        <w:jc w:val="center"/>
        <w:rPr>
          <w:rFonts w:ascii="宋体" w:hAnsi="宋体" w:cs="宋体"/>
          <w:b/>
          <w:color w:val="auto"/>
          <w:spacing w:val="6"/>
          <w:sz w:val="32"/>
          <w:szCs w:val="32"/>
          <w:highlight w:val="none"/>
        </w:rPr>
      </w:pPr>
    </w:p>
    <w:p w14:paraId="0FE0A01A">
      <w:pPr>
        <w:shd w:val="clear"/>
        <w:autoSpaceDE w:val="0"/>
        <w:autoSpaceDN w:val="0"/>
        <w:jc w:val="center"/>
        <w:rPr>
          <w:rFonts w:ascii="宋体" w:hAnsi="宋体" w:cs="宋体"/>
          <w:b/>
          <w:color w:val="auto"/>
          <w:spacing w:val="6"/>
          <w:sz w:val="32"/>
          <w:szCs w:val="32"/>
          <w:highlight w:val="none"/>
        </w:rPr>
      </w:pPr>
    </w:p>
    <w:p w14:paraId="6745AFF6">
      <w:pPr>
        <w:shd w:val="clear"/>
        <w:autoSpaceDE w:val="0"/>
        <w:autoSpaceDN w:val="0"/>
        <w:jc w:val="center"/>
        <w:rPr>
          <w:rFonts w:ascii="宋体" w:hAnsi="宋体" w:cs="宋体"/>
          <w:b/>
          <w:color w:val="auto"/>
          <w:spacing w:val="6"/>
          <w:sz w:val="32"/>
          <w:szCs w:val="32"/>
          <w:highlight w:val="none"/>
        </w:rPr>
      </w:pPr>
    </w:p>
    <w:p w14:paraId="7494D867">
      <w:pPr>
        <w:shd w:val="clear"/>
        <w:autoSpaceDE w:val="0"/>
        <w:autoSpaceDN w:val="0"/>
        <w:jc w:val="center"/>
        <w:rPr>
          <w:rFonts w:ascii="宋体" w:hAnsi="宋体" w:cs="宋体"/>
          <w:b/>
          <w:color w:val="auto"/>
          <w:spacing w:val="6"/>
          <w:sz w:val="32"/>
          <w:szCs w:val="32"/>
          <w:highlight w:val="none"/>
        </w:rPr>
      </w:pPr>
    </w:p>
    <w:p w14:paraId="56A296D0">
      <w:pPr>
        <w:shd w:val="clear"/>
        <w:autoSpaceDE w:val="0"/>
        <w:autoSpaceDN w:val="0"/>
        <w:jc w:val="center"/>
        <w:rPr>
          <w:rFonts w:ascii="宋体" w:hAnsi="宋体" w:cs="宋体"/>
          <w:b/>
          <w:color w:val="auto"/>
          <w:spacing w:val="6"/>
          <w:sz w:val="32"/>
          <w:szCs w:val="32"/>
          <w:highlight w:val="none"/>
        </w:rPr>
      </w:pPr>
    </w:p>
    <w:p w14:paraId="7EE23042">
      <w:pPr>
        <w:shd w:val="clear"/>
        <w:autoSpaceDE w:val="0"/>
        <w:autoSpaceDN w:val="0"/>
        <w:jc w:val="center"/>
        <w:rPr>
          <w:rFonts w:ascii="宋体" w:hAnsi="宋体" w:cs="宋体"/>
          <w:b/>
          <w:color w:val="auto"/>
          <w:spacing w:val="6"/>
          <w:sz w:val="32"/>
          <w:szCs w:val="32"/>
          <w:highlight w:val="none"/>
        </w:rPr>
      </w:pPr>
    </w:p>
    <w:p w14:paraId="3B57666D">
      <w:pPr>
        <w:shd w:val="clear"/>
        <w:autoSpaceDE w:val="0"/>
        <w:autoSpaceDN w:val="0"/>
        <w:jc w:val="center"/>
        <w:rPr>
          <w:rFonts w:ascii="宋体" w:hAnsi="宋体" w:cs="宋体"/>
          <w:b/>
          <w:color w:val="auto"/>
          <w:spacing w:val="6"/>
          <w:sz w:val="32"/>
          <w:szCs w:val="32"/>
          <w:highlight w:val="none"/>
        </w:rPr>
      </w:pPr>
    </w:p>
    <w:p w14:paraId="146013FD">
      <w:pPr>
        <w:shd w:val="clear"/>
        <w:autoSpaceDE w:val="0"/>
        <w:autoSpaceDN w:val="0"/>
        <w:jc w:val="center"/>
        <w:rPr>
          <w:rFonts w:ascii="宋体" w:hAnsi="宋体" w:cs="宋体"/>
          <w:b/>
          <w:color w:val="auto"/>
          <w:spacing w:val="6"/>
          <w:sz w:val="32"/>
          <w:szCs w:val="32"/>
          <w:highlight w:val="none"/>
        </w:rPr>
      </w:pPr>
    </w:p>
    <w:p w14:paraId="3195E493">
      <w:pPr>
        <w:widowControl/>
        <w:shd w:val="clear"/>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E1F6458">
      <w:pPr>
        <w:shd w:val="clea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附件2：联合协议</w:t>
      </w:r>
    </w:p>
    <w:p w14:paraId="4F07355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（项目名称）【项目编号：（项目编号）】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120EA40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241E02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B527D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中，分工和合同份额如下：</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14:paraId="2D8E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4479FCC">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p>
        </w:tc>
        <w:tc>
          <w:tcPr>
            <w:tcW w:w="2475" w:type="dxa"/>
            <w:vAlign w:val="center"/>
          </w:tcPr>
          <w:p w14:paraId="0185458B">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承担的工作和义务</w:t>
            </w:r>
          </w:p>
        </w:tc>
        <w:tc>
          <w:tcPr>
            <w:tcW w:w="2475" w:type="dxa"/>
            <w:vAlign w:val="center"/>
          </w:tcPr>
          <w:p w14:paraId="407D2443">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承担的合同份额</w:t>
            </w:r>
          </w:p>
          <w:p w14:paraId="3C6F991A">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（该成员工作内容占合同总金额的比例）</w:t>
            </w:r>
          </w:p>
        </w:tc>
        <w:tc>
          <w:tcPr>
            <w:tcW w:w="2475" w:type="dxa"/>
            <w:vAlign w:val="center"/>
          </w:tcPr>
          <w:p w14:paraId="3F139537">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6B5DC9CB">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（大型、中型、小型、微型）</w:t>
            </w:r>
          </w:p>
        </w:tc>
      </w:tr>
      <w:tr w14:paraId="502C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6BA9FDC0">
            <w:pPr>
              <w:shd w:val="clear"/>
              <w:snapToGrid w:val="0"/>
              <w:jc w:val="center"/>
              <w:rPr>
                <w:rFonts w:ascii="宋体" w:hAnsi="宋体" w:cs="宋体"/>
                <w:color w:val="auto"/>
                <w:kern w:val="0"/>
                <w:sz w:val="24"/>
                <w:highlight w:val="none"/>
                <w:lang w:val="zh-CN"/>
              </w:rPr>
            </w:pPr>
          </w:p>
        </w:tc>
        <w:tc>
          <w:tcPr>
            <w:tcW w:w="2475" w:type="dxa"/>
            <w:vAlign w:val="center"/>
          </w:tcPr>
          <w:p w14:paraId="33F7B5B0">
            <w:pPr>
              <w:shd w:val="clear"/>
              <w:snapToGrid w:val="0"/>
              <w:jc w:val="center"/>
              <w:rPr>
                <w:rFonts w:ascii="宋体" w:hAnsi="宋体" w:cs="宋体"/>
                <w:color w:val="auto"/>
                <w:kern w:val="0"/>
                <w:sz w:val="24"/>
                <w:highlight w:val="none"/>
                <w:lang w:val="zh-CN"/>
              </w:rPr>
            </w:pPr>
          </w:p>
        </w:tc>
        <w:tc>
          <w:tcPr>
            <w:tcW w:w="2475" w:type="dxa"/>
            <w:vAlign w:val="center"/>
          </w:tcPr>
          <w:p w14:paraId="29B02D2A">
            <w:pPr>
              <w:shd w:val="clear"/>
              <w:snapToGrid w:val="0"/>
              <w:jc w:val="center"/>
              <w:rPr>
                <w:rFonts w:ascii="宋体" w:hAnsi="宋体" w:cs="宋体"/>
                <w:color w:val="auto"/>
                <w:kern w:val="0"/>
                <w:sz w:val="24"/>
                <w:highlight w:val="none"/>
                <w:lang w:val="zh-CN"/>
              </w:rPr>
            </w:pPr>
          </w:p>
        </w:tc>
        <w:tc>
          <w:tcPr>
            <w:tcW w:w="2475" w:type="dxa"/>
            <w:vAlign w:val="center"/>
          </w:tcPr>
          <w:p w14:paraId="2BA16D44">
            <w:pPr>
              <w:shd w:val="clear"/>
              <w:snapToGrid w:val="0"/>
              <w:jc w:val="center"/>
              <w:rPr>
                <w:rFonts w:ascii="宋体" w:hAnsi="宋体" w:cs="宋体"/>
                <w:color w:val="auto"/>
                <w:kern w:val="0"/>
                <w:sz w:val="24"/>
                <w:highlight w:val="none"/>
                <w:lang w:val="zh-CN"/>
              </w:rPr>
            </w:pPr>
          </w:p>
        </w:tc>
      </w:tr>
      <w:tr w14:paraId="1BE9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03EEA7C7">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w:t>
            </w:r>
          </w:p>
        </w:tc>
        <w:tc>
          <w:tcPr>
            <w:tcW w:w="2475" w:type="dxa"/>
            <w:vAlign w:val="center"/>
          </w:tcPr>
          <w:p w14:paraId="3A389C1A">
            <w:pPr>
              <w:shd w:val="clear"/>
              <w:snapToGrid w:val="0"/>
              <w:jc w:val="center"/>
              <w:rPr>
                <w:rFonts w:ascii="宋体" w:hAnsi="宋体" w:cs="宋体"/>
                <w:color w:val="auto"/>
                <w:kern w:val="0"/>
                <w:sz w:val="24"/>
                <w:highlight w:val="none"/>
                <w:lang w:val="zh-CN"/>
              </w:rPr>
            </w:pPr>
          </w:p>
        </w:tc>
        <w:tc>
          <w:tcPr>
            <w:tcW w:w="2475" w:type="dxa"/>
            <w:vAlign w:val="center"/>
          </w:tcPr>
          <w:p w14:paraId="043B2C0D">
            <w:pPr>
              <w:shd w:val="clear"/>
              <w:snapToGrid w:val="0"/>
              <w:jc w:val="center"/>
              <w:rPr>
                <w:rFonts w:ascii="宋体" w:hAnsi="宋体" w:cs="宋体"/>
                <w:color w:val="auto"/>
                <w:kern w:val="0"/>
                <w:sz w:val="24"/>
                <w:highlight w:val="none"/>
                <w:lang w:val="zh-CN"/>
              </w:rPr>
            </w:pPr>
          </w:p>
        </w:tc>
        <w:tc>
          <w:tcPr>
            <w:tcW w:w="2475" w:type="dxa"/>
            <w:vAlign w:val="center"/>
          </w:tcPr>
          <w:p w14:paraId="086D891C">
            <w:pPr>
              <w:shd w:val="clear"/>
              <w:snapToGrid w:val="0"/>
              <w:jc w:val="center"/>
              <w:rPr>
                <w:rFonts w:ascii="宋体" w:hAnsi="宋体" w:cs="宋体"/>
                <w:color w:val="auto"/>
                <w:kern w:val="0"/>
                <w:sz w:val="24"/>
                <w:highlight w:val="none"/>
                <w:lang w:val="zh-CN"/>
              </w:rPr>
            </w:pPr>
          </w:p>
        </w:tc>
      </w:tr>
    </w:tbl>
    <w:p w14:paraId="54DE53AD">
      <w:pPr>
        <w:pStyle w:val="132"/>
        <w:shd w:val="clear"/>
        <w:snapToGrid w:val="0"/>
        <w:spacing w:before="0"/>
        <w:ind w:firstLine="480"/>
        <w:rPr>
          <w:rFonts w:ascii="宋体" w:hAnsi="宋体" w:cs="宋体"/>
          <w:b/>
          <w:color w:val="auto"/>
          <w:kern w:val="0"/>
          <w:highlight w:val="none"/>
          <w:lang w:val="zh-CN"/>
        </w:rPr>
      </w:pPr>
      <w:r>
        <w:rPr>
          <w:rFonts w:hint="eastAsia" w:ascii="宋体" w:hAnsi="宋体" w:cs="宋体"/>
          <w:color w:val="auto"/>
          <w:kern w:val="0"/>
          <w:highlight w:val="none"/>
          <w:lang w:val="zh-CN"/>
        </w:rPr>
        <w:t>注：</w:t>
      </w:r>
      <w:r>
        <w:rPr>
          <w:rFonts w:hint="eastAsia" w:ascii="宋体" w:hAnsi="宋体" w:cs="宋体"/>
          <w:b/>
          <w:color w:val="auto"/>
          <w:kern w:val="0"/>
          <w:highlight w:val="none"/>
          <w:lang w:val="zh-CN"/>
        </w:rPr>
        <w:t>联合体成员为中小企业的，应提供联合体成员的</w:t>
      </w:r>
      <w:r>
        <w:rPr>
          <w:rFonts w:hint="eastAsia" w:ascii="宋体" w:hAnsi="宋体" w:cs="宋体"/>
          <w:b/>
          <w:color w:val="auto"/>
          <w:highlight w:val="none"/>
        </w:rPr>
        <w:t>中小企业声明函（格式按附件2）；未提供的视为非中小企业。</w:t>
      </w:r>
    </w:p>
    <w:p w14:paraId="1705570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四、如果成交，</w:t>
      </w:r>
      <w:r>
        <w:rPr>
          <w:rFonts w:hint="eastAsia" w:ascii="宋体" w:hAnsi="宋体" w:cs="宋体"/>
          <w:color w:val="auto"/>
          <w:sz w:val="24"/>
          <w:highlight w:val="none"/>
        </w:rPr>
        <w:t>联合体各成员方共同与采购人签订合同，并就采购合同约定的事项对采购人承担连带责任。</w:t>
      </w:r>
    </w:p>
    <w:p w14:paraId="2C6693B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5EA9642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0DBD8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6D3AA5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1282857">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5FD466">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95D546F">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14E256">
      <w:pPr>
        <w:widowControl/>
        <w:shd w:val="clear"/>
        <w:adjustRightInd/>
        <w:jc w:val="left"/>
        <w:rPr>
          <w:rFonts w:ascii="宋体" w:hAnsi="宋体" w:cs="宋体"/>
          <w:color w:val="auto"/>
          <w:sz w:val="24"/>
          <w:highlight w:val="none"/>
        </w:rPr>
      </w:pPr>
      <w:r>
        <w:rPr>
          <w:rFonts w:ascii="宋体" w:hAnsi="宋体" w:cs="宋体"/>
          <w:color w:val="auto"/>
          <w:sz w:val="24"/>
          <w:highlight w:val="none"/>
        </w:rPr>
        <w:br w:type="page"/>
      </w:r>
    </w:p>
    <w:p w14:paraId="50A9B53C">
      <w:pPr>
        <w:shd w:val="clea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附件3：分包意向协议</w:t>
      </w:r>
    </w:p>
    <w:p w14:paraId="5FA32C76">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的成交供应商，将依法采取分包方式履行合同，已</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如下：</w:t>
      </w:r>
    </w:p>
    <w:p w14:paraId="5BB3C0AD">
      <w:pPr>
        <w:shd w:val="clear"/>
        <w:snapToGrid w:val="0"/>
        <w:spacing w:line="360" w:lineRule="auto"/>
        <w:ind w:firstLine="576"/>
        <w:rPr>
          <w:rFonts w:ascii="宋体" w:hAnsi="宋体" w:cs="宋体"/>
          <w:color w:val="auto"/>
          <w:kern w:val="0"/>
          <w:sz w:val="24"/>
          <w:highlight w:val="none"/>
          <w:u w:val="single"/>
        </w:rPr>
      </w:pPr>
      <w:r>
        <w:rPr>
          <w:rFonts w:hint="eastAsia" w:ascii="宋体" w:hAnsi="宋体" w:cs="宋体"/>
          <w:b/>
          <w:color w:val="auto"/>
          <w:kern w:val="0"/>
          <w:sz w:val="24"/>
          <w:highlight w:val="none"/>
          <w:lang w:val="zh-CN"/>
        </w:rPr>
        <w:t>一、分包内容和合同份额</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14:paraId="345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14:paraId="2E494020">
            <w:pPr>
              <w:shd w:val="clear"/>
              <w:snapToGrid w:val="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供应商自身情况</w:t>
            </w:r>
          </w:p>
        </w:tc>
      </w:tr>
      <w:tr w14:paraId="23A3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FC0E062">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p>
        </w:tc>
        <w:tc>
          <w:tcPr>
            <w:tcW w:w="2475" w:type="dxa"/>
            <w:vAlign w:val="center"/>
          </w:tcPr>
          <w:p w14:paraId="3238A00D">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供应商自身承担的工作内容</w:t>
            </w:r>
          </w:p>
        </w:tc>
        <w:tc>
          <w:tcPr>
            <w:tcW w:w="2475" w:type="dxa"/>
            <w:vAlign w:val="center"/>
          </w:tcPr>
          <w:p w14:paraId="33E8C5DD">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自身承担的合同份额</w:t>
            </w:r>
          </w:p>
          <w:p w14:paraId="33EBC9DD">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（该工作内容占合同金额的比例）</w:t>
            </w:r>
          </w:p>
        </w:tc>
        <w:tc>
          <w:tcPr>
            <w:tcW w:w="2475" w:type="dxa"/>
            <w:vAlign w:val="center"/>
          </w:tcPr>
          <w:p w14:paraId="3819A9BF">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49020515">
            <w:pPr>
              <w:pStyle w:val="81"/>
              <w:shd w:val="clear"/>
              <w:spacing w:line="240" w:lineRule="auto"/>
              <w:ind w:firstLine="0" w:firstLineChars="0"/>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（填：大型、中型、小型、微型）</w:t>
            </w:r>
          </w:p>
        </w:tc>
      </w:tr>
      <w:tr w14:paraId="4ABD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1E68DCC5">
            <w:pPr>
              <w:shd w:val="clear"/>
              <w:snapToGrid w:val="0"/>
              <w:jc w:val="center"/>
              <w:rPr>
                <w:rFonts w:ascii="宋体" w:hAnsi="宋体" w:cs="宋体"/>
                <w:color w:val="auto"/>
                <w:kern w:val="0"/>
                <w:sz w:val="24"/>
                <w:highlight w:val="none"/>
                <w:lang w:val="zh-CN"/>
              </w:rPr>
            </w:pPr>
          </w:p>
        </w:tc>
        <w:tc>
          <w:tcPr>
            <w:tcW w:w="2475" w:type="dxa"/>
            <w:vAlign w:val="center"/>
          </w:tcPr>
          <w:p w14:paraId="115435AA">
            <w:pPr>
              <w:shd w:val="clear"/>
              <w:snapToGrid w:val="0"/>
              <w:jc w:val="center"/>
              <w:rPr>
                <w:rFonts w:ascii="宋体" w:hAnsi="宋体" w:cs="宋体"/>
                <w:color w:val="auto"/>
                <w:kern w:val="0"/>
                <w:sz w:val="24"/>
                <w:highlight w:val="none"/>
                <w:lang w:val="zh-CN"/>
              </w:rPr>
            </w:pPr>
          </w:p>
        </w:tc>
        <w:tc>
          <w:tcPr>
            <w:tcW w:w="2475" w:type="dxa"/>
            <w:vAlign w:val="center"/>
          </w:tcPr>
          <w:p w14:paraId="18204006">
            <w:pPr>
              <w:shd w:val="clear"/>
              <w:snapToGrid w:val="0"/>
              <w:jc w:val="center"/>
              <w:rPr>
                <w:rFonts w:ascii="宋体" w:hAnsi="宋体" w:cs="宋体"/>
                <w:color w:val="auto"/>
                <w:kern w:val="0"/>
                <w:sz w:val="24"/>
                <w:highlight w:val="none"/>
                <w:lang w:val="zh-CN"/>
              </w:rPr>
            </w:pPr>
          </w:p>
        </w:tc>
        <w:tc>
          <w:tcPr>
            <w:tcW w:w="2475" w:type="dxa"/>
            <w:vAlign w:val="center"/>
          </w:tcPr>
          <w:p w14:paraId="3E43F95F">
            <w:pPr>
              <w:shd w:val="clear"/>
              <w:snapToGrid w:val="0"/>
              <w:jc w:val="center"/>
              <w:rPr>
                <w:rFonts w:ascii="宋体" w:hAnsi="宋体" w:cs="宋体"/>
                <w:color w:val="auto"/>
                <w:kern w:val="0"/>
                <w:sz w:val="24"/>
                <w:highlight w:val="none"/>
                <w:lang w:val="zh-CN"/>
              </w:rPr>
            </w:pPr>
          </w:p>
        </w:tc>
      </w:tr>
      <w:tr w14:paraId="305C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14:paraId="0864F6E7">
            <w:pPr>
              <w:shd w:val="clear"/>
              <w:snapToGrid w:val="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分包供应商情况</w:t>
            </w:r>
          </w:p>
        </w:tc>
      </w:tr>
      <w:tr w14:paraId="2391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57FB51F6">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tc>
        <w:tc>
          <w:tcPr>
            <w:tcW w:w="2475" w:type="dxa"/>
            <w:vAlign w:val="center"/>
          </w:tcPr>
          <w:p w14:paraId="3698C3C1">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分包供应商承担的工作内容</w:t>
            </w:r>
          </w:p>
        </w:tc>
        <w:tc>
          <w:tcPr>
            <w:tcW w:w="2475" w:type="dxa"/>
            <w:vAlign w:val="center"/>
          </w:tcPr>
          <w:p w14:paraId="501AEC5C">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分包供应商承担的合同份额</w:t>
            </w:r>
          </w:p>
          <w:p w14:paraId="46A6CB83">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（该工作内容占合同金额的比例）</w:t>
            </w:r>
          </w:p>
        </w:tc>
        <w:tc>
          <w:tcPr>
            <w:tcW w:w="2475" w:type="dxa"/>
            <w:vAlign w:val="center"/>
          </w:tcPr>
          <w:p w14:paraId="0098AE07">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51B50B4B">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（填：大型、中型、小型、微型）</w:t>
            </w:r>
          </w:p>
        </w:tc>
      </w:tr>
      <w:tr w14:paraId="14BD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348DC90D">
            <w:pPr>
              <w:shd w:val="clear"/>
              <w:snapToGrid w:val="0"/>
              <w:jc w:val="center"/>
              <w:rPr>
                <w:rFonts w:ascii="宋体" w:hAnsi="宋体" w:cs="宋体"/>
                <w:color w:val="auto"/>
                <w:kern w:val="0"/>
                <w:sz w:val="24"/>
                <w:highlight w:val="none"/>
                <w:lang w:val="zh-CN"/>
              </w:rPr>
            </w:pPr>
          </w:p>
        </w:tc>
        <w:tc>
          <w:tcPr>
            <w:tcW w:w="2475" w:type="dxa"/>
            <w:vAlign w:val="center"/>
          </w:tcPr>
          <w:p w14:paraId="5EBE8850">
            <w:pPr>
              <w:shd w:val="clear"/>
              <w:snapToGrid w:val="0"/>
              <w:jc w:val="center"/>
              <w:rPr>
                <w:rFonts w:ascii="宋体" w:hAnsi="宋体" w:cs="宋体"/>
                <w:color w:val="auto"/>
                <w:kern w:val="0"/>
                <w:sz w:val="24"/>
                <w:highlight w:val="none"/>
                <w:lang w:val="zh-CN"/>
              </w:rPr>
            </w:pPr>
          </w:p>
        </w:tc>
        <w:tc>
          <w:tcPr>
            <w:tcW w:w="2475" w:type="dxa"/>
            <w:vAlign w:val="center"/>
          </w:tcPr>
          <w:p w14:paraId="46D82E06">
            <w:pPr>
              <w:shd w:val="clear"/>
              <w:snapToGrid w:val="0"/>
              <w:jc w:val="center"/>
              <w:rPr>
                <w:rFonts w:ascii="宋体" w:hAnsi="宋体" w:cs="宋体"/>
                <w:color w:val="auto"/>
                <w:kern w:val="0"/>
                <w:sz w:val="24"/>
                <w:highlight w:val="none"/>
                <w:lang w:val="zh-CN"/>
              </w:rPr>
            </w:pPr>
          </w:p>
        </w:tc>
        <w:tc>
          <w:tcPr>
            <w:tcW w:w="2475" w:type="dxa"/>
            <w:vAlign w:val="center"/>
          </w:tcPr>
          <w:p w14:paraId="7F372FB0">
            <w:pPr>
              <w:shd w:val="clear"/>
              <w:snapToGrid w:val="0"/>
              <w:jc w:val="center"/>
              <w:rPr>
                <w:rFonts w:ascii="宋体" w:hAnsi="宋体" w:cs="宋体"/>
                <w:color w:val="auto"/>
                <w:kern w:val="0"/>
                <w:sz w:val="24"/>
                <w:highlight w:val="none"/>
                <w:lang w:val="zh-CN"/>
              </w:rPr>
            </w:pPr>
          </w:p>
        </w:tc>
      </w:tr>
      <w:tr w14:paraId="52F8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53A3CF9">
            <w:pPr>
              <w:shd w:val="clea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w:t>
            </w:r>
          </w:p>
        </w:tc>
        <w:tc>
          <w:tcPr>
            <w:tcW w:w="2475" w:type="dxa"/>
            <w:vAlign w:val="center"/>
          </w:tcPr>
          <w:p w14:paraId="49B0F95C">
            <w:pPr>
              <w:shd w:val="clear"/>
              <w:snapToGrid w:val="0"/>
              <w:jc w:val="center"/>
              <w:rPr>
                <w:rFonts w:ascii="宋体" w:hAnsi="宋体" w:cs="宋体"/>
                <w:color w:val="auto"/>
                <w:kern w:val="0"/>
                <w:sz w:val="24"/>
                <w:highlight w:val="none"/>
                <w:lang w:val="zh-CN"/>
              </w:rPr>
            </w:pPr>
          </w:p>
        </w:tc>
        <w:tc>
          <w:tcPr>
            <w:tcW w:w="2475" w:type="dxa"/>
            <w:vAlign w:val="center"/>
          </w:tcPr>
          <w:p w14:paraId="59B10FA0">
            <w:pPr>
              <w:shd w:val="clear"/>
              <w:snapToGrid w:val="0"/>
              <w:jc w:val="center"/>
              <w:rPr>
                <w:rFonts w:ascii="宋体" w:hAnsi="宋体" w:cs="宋体"/>
                <w:color w:val="auto"/>
                <w:kern w:val="0"/>
                <w:sz w:val="24"/>
                <w:highlight w:val="none"/>
                <w:lang w:val="zh-CN"/>
              </w:rPr>
            </w:pPr>
          </w:p>
        </w:tc>
        <w:tc>
          <w:tcPr>
            <w:tcW w:w="2475" w:type="dxa"/>
            <w:vAlign w:val="center"/>
          </w:tcPr>
          <w:p w14:paraId="224920D4">
            <w:pPr>
              <w:shd w:val="clear"/>
              <w:snapToGrid w:val="0"/>
              <w:jc w:val="center"/>
              <w:rPr>
                <w:rFonts w:ascii="宋体" w:hAnsi="宋体" w:cs="宋体"/>
                <w:color w:val="auto"/>
                <w:kern w:val="0"/>
                <w:sz w:val="24"/>
                <w:highlight w:val="none"/>
                <w:lang w:val="zh-CN"/>
              </w:rPr>
            </w:pPr>
          </w:p>
        </w:tc>
      </w:tr>
    </w:tbl>
    <w:p w14:paraId="0AC37D7D">
      <w:pPr>
        <w:pStyle w:val="132"/>
        <w:shd w:val="clea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注：分包供应商应具备具备承担相应工作内容相应资质条件且不得再次分包；</w:t>
      </w:r>
    </w:p>
    <w:p w14:paraId="0D415508">
      <w:pPr>
        <w:pStyle w:val="132"/>
        <w:shd w:val="clear"/>
        <w:snapToGrid w:val="0"/>
        <w:spacing w:before="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分包供应商为中小企业的，应提供分包供应商的</w:t>
      </w:r>
      <w:r>
        <w:rPr>
          <w:rFonts w:hint="eastAsia" w:ascii="宋体" w:hAnsi="宋体" w:cs="宋体"/>
          <w:b/>
          <w:color w:val="auto"/>
          <w:highlight w:val="none"/>
        </w:rPr>
        <w:t>中小企业声明函（附件2）；未提供的视为非中小企业。</w:t>
      </w:r>
    </w:p>
    <w:p w14:paraId="6A4F4D4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40730B80">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36B0C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341FB06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7A870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77A2F63F">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444717">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333CFE6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156FC7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482EB03D">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7771D8F">
      <w:pPr>
        <w:shd w:val="clear"/>
        <w:snapToGrid w:val="0"/>
        <w:spacing w:line="360" w:lineRule="auto"/>
        <w:ind w:firstLine="640"/>
        <w:rPr>
          <w:color w:val="auto"/>
          <w:highlight w:val="none"/>
        </w:rPr>
      </w:pPr>
    </w:p>
    <w:p w14:paraId="7C6F8D94">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供应商名称(电子签名/公章)：                   分包供应商名称：（公章）：</w:t>
      </w:r>
    </w:p>
    <w:p w14:paraId="2C86403C">
      <w:pPr>
        <w:widowControl/>
        <w:shd w:val="clear"/>
        <w:adjustRightInd/>
        <w:jc w:val="left"/>
        <w:rPr>
          <w:rFonts w:ascii="宋体" w:hAnsi="宋体" w:cs="宋体"/>
          <w:b/>
          <w:color w:val="auto"/>
          <w:sz w:val="32"/>
          <w:szCs w:val="32"/>
          <w:highlight w:val="none"/>
        </w:rPr>
      </w:pPr>
      <w:r>
        <w:rPr>
          <w:rFonts w:hint="eastAsia" w:ascii="宋体" w:hAnsi="宋体" w:cs="宋体"/>
          <w:color w:val="auto"/>
          <w:kern w:val="0"/>
          <w:sz w:val="24"/>
          <w:highlight w:val="none"/>
          <w:lang w:val="zh-CN"/>
        </w:rPr>
        <w:t xml:space="preserve">                                        日期：  年  月   日</w:t>
      </w:r>
      <w:r>
        <w:rPr>
          <w:rFonts w:ascii="宋体" w:hAnsi="宋体" w:cs="宋体"/>
          <w:b/>
          <w:color w:val="auto"/>
          <w:sz w:val="32"/>
          <w:szCs w:val="32"/>
          <w:highlight w:val="none"/>
        </w:rPr>
        <w:br w:type="page"/>
      </w:r>
    </w:p>
    <w:p w14:paraId="5FDB372E">
      <w:pPr>
        <w:shd w:val="clea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附件4</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中小企业声明函</w:t>
      </w:r>
    </w:p>
    <w:p w14:paraId="11ED271C">
      <w:pPr>
        <w:shd w:val="clear"/>
        <w:snapToGrid w:val="0"/>
        <w:spacing w:line="360" w:lineRule="auto"/>
        <w:jc w:val="center"/>
        <w:rPr>
          <w:rFonts w:ascii="宋体" w:hAnsi="宋体" w:cs="宋体"/>
          <w:color w:val="auto"/>
          <w:sz w:val="24"/>
          <w:highlight w:val="none"/>
          <w:u w:val="single"/>
        </w:rPr>
      </w:pPr>
      <w:r>
        <w:rPr>
          <w:rFonts w:hint="eastAsia" w:ascii="宋体" w:hAnsi="宋体" w:cs="宋体"/>
          <w:color w:val="auto"/>
          <w:sz w:val="24"/>
          <w:highlight w:val="none"/>
        </w:rPr>
        <w:t>（工程）</w:t>
      </w:r>
    </w:p>
    <w:p w14:paraId="23A51124">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7AB4AC00">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EE2568">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AAD4CD3">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942665">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E0DFEA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A539142">
      <w:pPr>
        <w:shd w:val="clear"/>
        <w:spacing w:line="360" w:lineRule="auto"/>
        <w:ind w:firstLine="480" w:firstLineChars="200"/>
        <w:rPr>
          <w:rFonts w:ascii="宋体" w:hAnsi="宋体" w:cs="宋体"/>
          <w:color w:val="auto"/>
          <w:sz w:val="24"/>
          <w:highlight w:val="none"/>
        </w:rPr>
      </w:pPr>
    </w:p>
    <w:p w14:paraId="6D278F1D">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653AE76">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FFF53C">
      <w:pPr>
        <w:shd w:val="clear"/>
        <w:spacing w:line="360" w:lineRule="auto"/>
        <w:jc w:val="left"/>
        <w:rPr>
          <w:rFonts w:ascii="宋体" w:hAnsi="宋体" w:cs="宋体"/>
          <w:color w:val="auto"/>
          <w:sz w:val="18"/>
          <w:szCs w:val="18"/>
          <w:highlight w:val="none"/>
        </w:rPr>
      </w:pPr>
    </w:p>
    <w:p w14:paraId="1A2BBF02">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7ED18B3">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1、填写要求：</w:t>
      </w:r>
    </w:p>
    <w:p w14:paraId="4299234A">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（1）“标的名称”、“采购文件中明确的所属行业”依据采购文件第二部分供应商须知前附表中“采购标的及其对应的中小企业划分标准所属行业”的指引，逐一填写，不得缺漏；</w:t>
      </w:r>
    </w:p>
    <w:p w14:paraId="45147C35">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（2）“从业人员”、“营业收入”、“资产总额”填报上一年度数据，无上一年度数据的新成立企业可不填报；</w:t>
      </w:r>
    </w:p>
    <w:p w14:paraId="0F1AA091">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（3）中型企业、小型企业、微型企业等3种企业类型，结合以上数据，依据《中小企业划型标准规定》（工信部联企业〔2011〕300号）确定；</w:t>
      </w:r>
    </w:p>
    <w:p w14:paraId="1B3C8413">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提供的《中小企业声明函》与实际情况不符的或者未按以上要求填写的，中小企业声明函无效，不享受中小企业扶持政策。声明内容不实的，属于提供虚假材料谋取中标、成交的，依法承担法律责任。</w:t>
      </w:r>
    </w:p>
    <w:p w14:paraId="6860DB18">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2、符合下列情形之一的，视同小型、微型企业，不需要填写《中小企业声明函》：</w:t>
      </w:r>
    </w:p>
    <w:p w14:paraId="02FB1FF1">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（1）符合《关于促进残疾人就业政府采购政策的通知》（财库〔2017〕141号）规定的条件并提供《残疾人福利性单位声明函》（格式按附件5）的残疾人福利性单位，视同小型、微型企业。</w:t>
      </w:r>
    </w:p>
    <w:p w14:paraId="2FD1D0BB">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提供由省级以上监狱管理局、戒毒管理局（含新疆生产建设兵团）出具的属于监狱企业证明文件的，视同为小型和微型企业。</w:t>
      </w:r>
    </w:p>
    <w:p w14:paraId="2CFBAA3E">
      <w:pPr>
        <w:shd w:val="clear"/>
        <w:spacing w:line="360" w:lineRule="auto"/>
        <w:ind w:firstLine="480" w:firstLineChars="200"/>
        <w:jc w:val="left"/>
        <w:rPr>
          <w:rFonts w:ascii="宋体" w:hAnsi="宋体" w:cs="宋体"/>
          <w:color w:val="auto"/>
          <w:sz w:val="24"/>
          <w:highlight w:val="none"/>
        </w:rPr>
      </w:pPr>
    </w:p>
    <w:p w14:paraId="404842B3">
      <w:pPr>
        <w:shd w:val="clear"/>
        <w:spacing w:line="360" w:lineRule="auto"/>
        <w:ind w:firstLine="480" w:firstLineChars="200"/>
        <w:jc w:val="left"/>
        <w:rPr>
          <w:rFonts w:ascii="宋体" w:hAnsi="宋体" w:cs="宋体"/>
          <w:color w:val="auto"/>
          <w:sz w:val="24"/>
          <w:highlight w:val="none"/>
        </w:rPr>
      </w:pPr>
    </w:p>
    <w:p w14:paraId="401F343B">
      <w:pPr>
        <w:shd w:val="clear"/>
        <w:snapToGrid/>
        <w:spacing w:line="240" w:lineRule="auto"/>
        <w:jc w:val="left"/>
        <w:outlineLvl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AE3508F">
      <w:pPr>
        <w:shd w:val="clea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附件5</w:t>
      </w:r>
      <w:r>
        <w:rPr>
          <w:rFonts w:ascii="宋体" w:hAnsi="宋体" w:cs="宋体"/>
          <w:b/>
          <w:bCs/>
          <w:color w:val="auto"/>
          <w:sz w:val="32"/>
          <w:szCs w:val="32"/>
          <w:highlight w:val="none"/>
        </w:rPr>
        <w:t>：</w:t>
      </w:r>
      <w:bookmarkStart w:id="1020" w:name="OLE_LINK14"/>
      <w:bookmarkStart w:id="1021" w:name="OLE_LINK13"/>
      <w:r>
        <w:rPr>
          <w:rFonts w:hint="eastAsia" w:ascii="宋体" w:hAnsi="宋体" w:cs="宋体"/>
          <w:b/>
          <w:bCs/>
          <w:color w:val="auto"/>
          <w:sz w:val="32"/>
          <w:szCs w:val="32"/>
          <w:highlight w:val="none"/>
        </w:rPr>
        <w:t>残疾人福利性单位声明函</w:t>
      </w:r>
    </w:p>
    <w:p w14:paraId="23230178">
      <w:pPr>
        <w:shd w:val="clear"/>
        <w:snapToGrid w:val="0"/>
        <w:spacing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t>（工程）</w:t>
      </w:r>
      <w:bookmarkEnd w:id="1020"/>
      <w:bookmarkEnd w:id="1021"/>
    </w:p>
    <w:p w14:paraId="6D02228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项目采购活动提供由本单位承担工程。</w:t>
      </w:r>
    </w:p>
    <w:p w14:paraId="3C2C16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C8A9900">
      <w:pPr>
        <w:shd w:val="clear"/>
        <w:spacing w:line="360" w:lineRule="auto"/>
        <w:ind w:firstLine="480" w:firstLineChars="200"/>
        <w:rPr>
          <w:rFonts w:ascii="宋体" w:hAnsi="宋体" w:cs="宋体"/>
          <w:color w:val="auto"/>
          <w:sz w:val="24"/>
          <w:highlight w:val="none"/>
        </w:rPr>
      </w:pPr>
    </w:p>
    <w:p w14:paraId="124715E1">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FBE1A66">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62DA218">
      <w:pPr>
        <w:shd w:val="clear"/>
        <w:autoSpaceDE w:val="0"/>
        <w:autoSpaceDN w:val="0"/>
        <w:jc w:val="center"/>
        <w:rPr>
          <w:rFonts w:ascii="宋体" w:hAnsi="宋体" w:cs="宋体"/>
          <w:b/>
          <w:color w:val="auto"/>
          <w:spacing w:val="6"/>
          <w:sz w:val="32"/>
          <w:szCs w:val="32"/>
          <w:highlight w:val="none"/>
        </w:rPr>
      </w:pPr>
    </w:p>
    <w:p w14:paraId="19DE9C7A">
      <w:pPr>
        <w:shd w:val="clear"/>
        <w:spacing w:line="360" w:lineRule="auto"/>
        <w:jc w:val="cente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6</w:t>
      </w:r>
      <w:r>
        <w:rPr>
          <w:rFonts w:ascii="宋体" w:hAnsi="宋体" w:cs="宋体"/>
          <w:b/>
          <w:bCs/>
          <w:color w:val="auto"/>
          <w:sz w:val="32"/>
          <w:szCs w:val="32"/>
          <w:highlight w:val="none"/>
        </w:rPr>
        <w:t>：</w:t>
      </w:r>
      <w:r>
        <w:rPr>
          <w:rFonts w:hint="eastAsia" w:ascii="宋体" w:hAnsi="宋体" w:cs="宋体"/>
          <w:b/>
          <w:color w:val="auto"/>
          <w:spacing w:val="6"/>
          <w:sz w:val="32"/>
          <w:szCs w:val="32"/>
          <w:highlight w:val="none"/>
        </w:rPr>
        <w:t>监狱企业声明函</w:t>
      </w:r>
    </w:p>
    <w:p w14:paraId="0C25B51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本企业郑重声明，根据《关于政府采购支持监狱企业发展有关问题的通知》（财库[2014]68号）的规定，本企业为监狱企业。</w:t>
      </w:r>
    </w:p>
    <w:p w14:paraId="1D9FD7E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p>
    <w:p w14:paraId="182A1E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本企业为参加（采购人）项目名称）（项目编号）采购活动提供本企业的产品。</w:t>
      </w:r>
    </w:p>
    <w:p w14:paraId="22E8567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464A488F">
      <w:pPr>
        <w:shd w:val="clear"/>
        <w:spacing w:line="360" w:lineRule="auto"/>
        <w:ind w:firstLine="480" w:firstLineChars="200"/>
        <w:rPr>
          <w:rFonts w:ascii="宋体" w:hAnsi="宋体" w:cs="宋体"/>
          <w:color w:val="auto"/>
          <w:sz w:val="24"/>
          <w:highlight w:val="none"/>
        </w:rPr>
      </w:pPr>
    </w:p>
    <w:p w14:paraId="2ACE5F4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投标人名称（电子公章）</w:t>
      </w:r>
      <w:r>
        <w:rPr>
          <w:rFonts w:hint="eastAsia" w:ascii="宋体" w:hAnsi="宋体" w:cs="宋体"/>
          <w:color w:val="auto"/>
          <w:sz w:val="24"/>
          <w:highlight w:val="none"/>
        </w:rPr>
        <w:t>：</w:t>
      </w:r>
    </w:p>
    <w:p w14:paraId="4A2B06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6FA57487">
      <w:pPr>
        <w:widowControl/>
        <w:shd w:val="clear"/>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39744DF0">
      <w:pPr>
        <w:widowControl/>
        <w:shd w:val="clear"/>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1）监狱企业参加政府采购活动时，应当提供由省级以上监狱管理局、戒毒管理局（含新疆生产建设兵团）出具的属于监狱企业的证明文件。</w:t>
      </w:r>
    </w:p>
    <w:p w14:paraId="3DDEC36F">
      <w:pPr>
        <w:widowControl/>
        <w:shd w:val="clear"/>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FC4B99">
      <w:pPr>
        <w:widowControl/>
        <w:shd w:val="clear"/>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w:t>
      </w:r>
      <w:r>
        <w:rPr>
          <w:rFonts w:hint="eastAsia" w:ascii="宋体" w:hAnsi="宋体" w:cs="宋体"/>
          <w:b/>
          <w:bCs/>
          <w:color w:val="auto"/>
          <w:szCs w:val="21"/>
          <w:highlight w:val="none"/>
        </w:rPr>
        <w:t>不属于监狱企业，不用提供此函。</w:t>
      </w:r>
    </w:p>
    <w:p w14:paraId="0190809F">
      <w:pPr>
        <w:widowControl/>
        <w:shd w:val="clear"/>
        <w:adjustRightInd/>
        <w:jc w:val="left"/>
        <w:rPr>
          <w:rFonts w:ascii="宋体" w:hAnsi="宋体" w:cs="宋体"/>
          <w:b/>
          <w:color w:val="auto"/>
          <w:spacing w:val="6"/>
          <w:sz w:val="32"/>
          <w:szCs w:val="32"/>
          <w:highlight w:val="none"/>
        </w:rPr>
      </w:pPr>
    </w:p>
    <w:p w14:paraId="63D6AC3B">
      <w:pPr>
        <w:shd w:val="clea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B01418B">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第七部分 报价编制要求</w:t>
      </w:r>
    </w:p>
    <w:p w14:paraId="2C2C739B">
      <w:pPr>
        <w:shd w:val="clea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包括：</w:t>
      </w:r>
    </w:p>
    <w:p w14:paraId="6D99C22D">
      <w:pPr>
        <w:shd w:val="clea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1.报价编制要求</w:t>
      </w:r>
    </w:p>
    <w:p w14:paraId="7C248C08">
      <w:pPr>
        <w:shd w:val="clear"/>
        <w:spacing w:line="360" w:lineRule="auto"/>
        <w:ind w:right="420" w:firstLine="960" w:firstLineChars="400"/>
        <w:rPr>
          <w:rFonts w:ascii="宋体" w:hAnsi="宋体" w:cs="宋体"/>
          <w:color w:val="auto"/>
          <w:sz w:val="24"/>
          <w:highlight w:val="none"/>
        </w:rPr>
      </w:pPr>
      <w:r>
        <w:rPr>
          <w:rFonts w:hint="eastAsia" w:ascii="宋体" w:hAnsi="宋体" w:cs="宋体"/>
          <w:color w:val="auto"/>
          <w:sz w:val="24"/>
          <w:highlight w:val="none"/>
        </w:rPr>
        <w:t>采用工程量清单的，为工程量清单编制说明</w:t>
      </w:r>
    </w:p>
    <w:p w14:paraId="2774233A">
      <w:pPr>
        <w:shd w:val="clea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2.工程量清单（如有）</w:t>
      </w:r>
    </w:p>
    <w:p w14:paraId="57B9AE5A">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3.报价明细表格式</w:t>
      </w:r>
    </w:p>
    <w:p w14:paraId="08E533AB">
      <w:pPr>
        <w:shd w:val="clear"/>
        <w:spacing w:line="360" w:lineRule="auto"/>
        <w:ind w:right="420" w:firstLine="960" w:firstLineChars="400"/>
        <w:rPr>
          <w:rFonts w:ascii="宋体" w:hAnsi="宋体" w:cs="宋体"/>
          <w:color w:val="auto"/>
          <w:sz w:val="24"/>
          <w:highlight w:val="none"/>
        </w:rPr>
      </w:pPr>
      <w:r>
        <w:rPr>
          <w:rFonts w:hint="eastAsia" w:ascii="宋体" w:hAnsi="宋体" w:cs="宋体"/>
          <w:color w:val="auto"/>
          <w:sz w:val="24"/>
          <w:highlight w:val="none"/>
        </w:rPr>
        <w:t>采用工程量清单的，为已标价的工程量清单（格式）</w:t>
      </w:r>
    </w:p>
    <w:p w14:paraId="41F24B4D">
      <w:pPr>
        <w:pStyle w:val="81"/>
        <w:shd w:val="clear"/>
        <w:rPr>
          <w:color w:val="auto"/>
          <w:highlight w:val="none"/>
        </w:rPr>
      </w:pPr>
    </w:p>
    <w:p w14:paraId="0AC26162">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（另附）</w:t>
      </w:r>
    </w:p>
    <w:p w14:paraId="1FEEEB94">
      <w:pPr>
        <w:pStyle w:val="81"/>
        <w:shd w:val="clear"/>
        <w:rPr>
          <w:color w:val="auto"/>
          <w:highlight w:val="none"/>
        </w:rPr>
      </w:pPr>
    </w:p>
    <w:p w14:paraId="2117BAFA">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第八部分 图纸</w:t>
      </w:r>
    </w:p>
    <w:p w14:paraId="3BD20A56">
      <w:pPr>
        <w:shd w:val="clear"/>
        <w:spacing w:line="360" w:lineRule="auto"/>
        <w:ind w:right="420" w:firstLine="480" w:firstLineChars="200"/>
        <w:rPr>
          <w:rFonts w:cs="宋体"/>
          <w:color w:val="auto"/>
          <w:highlight w:val="none"/>
        </w:rPr>
      </w:pPr>
      <w:r>
        <w:rPr>
          <w:rFonts w:hint="eastAsia" w:ascii="宋体" w:hAnsi="宋体" w:cs="宋体"/>
          <w:color w:val="auto"/>
          <w:sz w:val="24"/>
          <w:highlight w:val="none"/>
        </w:rPr>
        <w:t>（另附）</w:t>
      </w:r>
    </w:p>
    <w:sectPr>
      <w:footerReference r:id="rId11" w:type="default"/>
      <w:pgSz w:w="11906" w:h="16838"/>
      <w:pgMar w:top="1440" w:right="1077" w:bottom="1440" w:left="1077"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7D72">
    <w:pPr>
      <w:pStyle w:val="40"/>
      <w:jc w:val="left"/>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620B">
    <w:pPr>
      <w:pStyle w:val="40"/>
      <w:framePr w:wrap="around" w:vAnchor="text" w:hAnchor="margin" w:xAlign="right" w:y="1"/>
      <w:rPr>
        <w:rStyle w:val="72"/>
      </w:rPr>
    </w:pPr>
    <w:r>
      <w:fldChar w:fldCharType="begin"/>
    </w:r>
    <w:r>
      <w:rPr>
        <w:rStyle w:val="72"/>
      </w:rPr>
      <w:instrText xml:space="preserve">PAGE  </w:instrText>
    </w:r>
    <w:r>
      <w:fldChar w:fldCharType="end"/>
    </w:r>
  </w:p>
  <w:p w14:paraId="4C467E9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5343">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1B71">
    <w:pPr>
      <w:pStyle w:val="40"/>
      <w:jc w:val="lef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5D00C">
    <w:pPr>
      <w:pStyle w:val="40"/>
      <w:jc w:val="left"/>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6A8B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06A8B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C65A">
    <w:pPr>
      <w:pStyle w:val="41"/>
      <w:pBdr>
        <w:bottom w:val="single" w:color="auto" w:sz="6" w:space="0"/>
      </w:pBdr>
      <w:jc w:val="right"/>
      <w:rPr>
        <w:rFonts w:ascii="仿宋_GB2312" w:eastAsia="仿宋_GB2312"/>
        <w:i/>
        <w:u w:val="single"/>
      </w:rPr>
    </w:pPr>
    <w:r>
      <w:rPr>
        <w:rFonts w:hint="eastAsia"/>
        <w:lang w:val="zh-CN"/>
      </w:rPr>
      <w:t>浙江省政府采购（工程）竞争性磋商文件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94FA">
    <w:pPr>
      <w:pStyle w:val="41"/>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0E96">
    <w:pPr>
      <w:pStyle w:val="41"/>
      <w:pBdr>
        <w:bottom w:val="single" w:color="auto" w:sz="6" w:space="0"/>
      </w:pBdr>
      <w:jc w:val="left"/>
      <w:rPr>
        <w:rFonts w:ascii="仿宋_GB2312" w:eastAsia="仿宋_GB2312"/>
        <w:i/>
        <w:u w:val="single"/>
      </w:rPr>
    </w:pPr>
    <w:r>
      <w:rPr>
        <w:rFonts w:hint="eastAsia"/>
        <w:lang w:val="zh-CN"/>
      </w:rPr>
      <w:t>湖州市南浔镇三长学校围墙改造工程竞争性磋商文件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1C4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0C0B6"/>
    <w:multiLevelType w:val="singleLevel"/>
    <w:tmpl w:val="82B0C0B6"/>
    <w:lvl w:ilvl="0" w:tentative="0">
      <w:start w:val="1"/>
      <w:numFmt w:val="decimal"/>
      <w:suff w:val="nothing"/>
      <w:lvlText w:val="（%1）"/>
      <w:lvlJc w:val="left"/>
    </w:lvl>
  </w:abstractNum>
  <w:abstractNum w:abstractNumId="1">
    <w:nsid w:val="48E972BA"/>
    <w:multiLevelType w:val="singleLevel"/>
    <w:tmpl w:val="48E972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jA3ZTA1ODNkNDk3NWNiNjgxMGIxYjk3ZTNjYmIifQ=="/>
  </w:docVars>
  <w:rsids>
    <w:rsidRoot w:val="00172A27"/>
    <w:rsid w:val="00000451"/>
    <w:rsid w:val="0000108B"/>
    <w:rsid w:val="0000133D"/>
    <w:rsid w:val="00001509"/>
    <w:rsid w:val="0000194E"/>
    <w:rsid w:val="000032B2"/>
    <w:rsid w:val="0000363B"/>
    <w:rsid w:val="000058BD"/>
    <w:rsid w:val="00005E4C"/>
    <w:rsid w:val="00006109"/>
    <w:rsid w:val="00006150"/>
    <w:rsid w:val="000063E8"/>
    <w:rsid w:val="00006725"/>
    <w:rsid w:val="0000675E"/>
    <w:rsid w:val="00007CAA"/>
    <w:rsid w:val="00010A17"/>
    <w:rsid w:val="00010FE9"/>
    <w:rsid w:val="0001122F"/>
    <w:rsid w:val="00011A4B"/>
    <w:rsid w:val="00011AE8"/>
    <w:rsid w:val="00012251"/>
    <w:rsid w:val="00013149"/>
    <w:rsid w:val="0001337C"/>
    <w:rsid w:val="00013705"/>
    <w:rsid w:val="000138C4"/>
    <w:rsid w:val="00013C1F"/>
    <w:rsid w:val="00013CE2"/>
    <w:rsid w:val="00013F31"/>
    <w:rsid w:val="000140D8"/>
    <w:rsid w:val="00014530"/>
    <w:rsid w:val="00014837"/>
    <w:rsid w:val="00014BBC"/>
    <w:rsid w:val="000150EE"/>
    <w:rsid w:val="000168D8"/>
    <w:rsid w:val="000170C8"/>
    <w:rsid w:val="000171E8"/>
    <w:rsid w:val="000173F4"/>
    <w:rsid w:val="00020287"/>
    <w:rsid w:val="000202FE"/>
    <w:rsid w:val="00020B5F"/>
    <w:rsid w:val="000211BC"/>
    <w:rsid w:val="0002207B"/>
    <w:rsid w:val="000232FD"/>
    <w:rsid w:val="00023323"/>
    <w:rsid w:val="000233E4"/>
    <w:rsid w:val="00023495"/>
    <w:rsid w:val="00023777"/>
    <w:rsid w:val="00024130"/>
    <w:rsid w:val="00024368"/>
    <w:rsid w:val="00024584"/>
    <w:rsid w:val="00024962"/>
    <w:rsid w:val="000249AA"/>
    <w:rsid w:val="00025350"/>
    <w:rsid w:val="000253E5"/>
    <w:rsid w:val="00025776"/>
    <w:rsid w:val="00025D96"/>
    <w:rsid w:val="00026EAC"/>
    <w:rsid w:val="000270F2"/>
    <w:rsid w:val="00027153"/>
    <w:rsid w:val="00027540"/>
    <w:rsid w:val="00030572"/>
    <w:rsid w:val="00030A97"/>
    <w:rsid w:val="00030CB3"/>
    <w:rsid w:val="0003206A"/>
    <w:rsid w:val="000326A7"/>
    <w:rsid w:val="00032EA0"/>
    <w:rsid w:val="000331B0"/>
    <w:rsid w:val="0003353E"/>
    <w:rsid w:val="000336D4"/>
    <w:rsid w:val="00034C19"/>
    <w:rsid w:val="00034FA7"/>
    <w:rsid w:val="0003533D"/>
    <w:rsid w:val="000357E4"/>
    <w:rsid w:val="00035ACA"/>
    <w:rsid w:val="00035AFF"/>
    <w:rsid w:val="000361DA"/>
    <w:rsid w:val="0003625E"/>
    <w:rsid w:val="00036C29"/>
    <w:rsid w:val="00037986"/>
    <w:rsid w:val="00037EED"/>
    <w:rsid w:val="00040332"/>
    <w:rsid w:val="00040447"/>
    <w:rsid w:val="00040494"/>
    <w:rsid w:val="000404D6"/>
    <w:rsid w:val="00040B3D"/>
    <w:rsid w:val="00040B70"/>
    <w:rsid w:val="00042441"/>
    <w:rsid w:val="00042533"/>
    <w:rsid w:val="000426DD"/>
    <w:rsid w:val="00042DBB"/>
    <w:rsid w:val="00042E65"/>
    <w:rsid w:val="0004347C"/>
    <w:rsid w:val="00043907"/>
    <w:rsid w:val="0004431B"/>
    <w:rsid w:val="00044F48"/>
    <w:rsid w:val="000465CC"/>
    <w:rsid w:val="00047354"/>
    <w:rsid w:val="00050656"/>
    <w:rsid w:val="00050A19"/>
    <w:rsid w:val="000511B6"/>
    <w:rsid w:val="00051B00"/>
    <w:rsid w:val="00051C72"/>
    <w:rsid w:val="00052192"/>
    <w:rsid w:val="0005238F"/>
    <w:rsid w:val="00052787"/>
    <w:rsid w:val="00052BB8"/>
    <w:rsid w:val="000534A6"/>
    <w:rsid w:val="00053904"/>
    <w:rsid w:val="0005417A"/>
    <w:rsid w:val="00054D39"/>
    <w:rsid w:val="0005501B"/>
    <w:rsid w:val="000550F5"/>
    <w:rsid w:val="00055337"/>
    <w:rsid w:val="000554C7"/>
    <w:rsid w:val="000559B0"/>
    <w:rsid w:val="00055A89"/>
    <w:rsid w:val="00056145"/>
    <w:rsid w:val="00056402"/>
    <w:rsid w:val="00056791"/>
    <w:rsid w:val="00056868"/>
    <w:rsid w:val="00056876"/>
    <w:rsid w:val="000568DF"/>
    <w:rsid w:val="000578A3"/>
    <w:rsid w:val="00057D4C"/>
    <w:rsid w:val="00060C48"/>
    <w:rsid w:val="00060D9B"/>
    <w:rsid w:val="00061A3C"/>
    <w:rsid w:val="00061C48"/>
    <w:rsid w:val="00062135"/>
    <w:rsid w:val="000623E2"/>
    <w:rsid w:val="00064278"/>
    <w:rsid w:val="000646CA"/>
    <w:rsid w:val="00066170"/>
    <w:rsid w:val="000665C4"/>
    <w:rsid w:val="0006664E"/>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232"/>
    <w:rsid w:val="00075B15"/>
    <w:rsid w:val="00075D0E"/>
    <w:rsid w:val="00075F6A"/>
    <w:rsid w:val="00076159"/>
    <w:rsid w:val="0007616C"/>
    <w:rsid w:val="000763B5"/>
    <w:rsid w:val="000763F3"/>
    <w:rsid w:val="000766D2"/>
    <w:rsid w:val="00076801"/>
    <w:rsid w:val="00077577"/>
    <w:rsid w:val="00077607"/>
    <w:rsid w:val="00077756"/>
    <w:rsid w:val="00077B7F"/>
    <w:rsid w:val="0008031D"/>
    <w:rsid w:val="000808C1"/>
    <w:rsid w:val="00080970"/>
    <w:rsid w:val="00081671"/>
    <w:rsid w:val="00082AD4"/>
    <w:rsid w:val="00083471"/>
    <w:rsid w:val="00083E07"/>
    <w:rsid w:val="000843F2"/>
    <w:rsid w:val="000848B5"/>
    <w:rsid w:val="00084D27"/>
    <w:rsid w:val="00084ED6"/>
    <w:rsid w:val="0008580E"/>
    <w:rsid w:val="00085A0E"/>
    <w:rsid w:val="00085C4F"/>
    <w:rsid w:val="00086EFD"/>
    <w:rsid w:val="00086F8A"/>
    <w:rsid w:val="00087031"/>
    <w:rsid w:val="00087BAF"/>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CAB"/>
    <w:rsid w:val="00095954"/>
    <w:rsid w:val="00095AAB"/>
    <w:rsid w:val="000960BA"/>
    <w:rsid w:val="000965B8"/>
    <w:rsid w:val="0009662A"/>
    <w:rsid w:val="000968F8"/>
    <w:rsid w:val="0009690D"/>
    <w:rsid w:val="00096DFF"/>
    <w:rsid w:val="000A0729"/>
    <w:rsid w:val="000A0E69"/>
    <w:rsid w:val="000A19B7"/>
    <w:rsid w:val="000A1A52"/>
    <w:rsid w:val="000A1F98"/>
    <w:rsid w:val="000A3D58"/>
    <w:rsid w:val="000A3FE3"/>
    <w:rsid w:val="000A47B0"/>
    <w:rsid w:val="000A4851"/>
    <w:rsid w:val="000A49BB"/>
    <w:rsid w:val="000A4AE0"/>
    <w:rsid w:val="000A4E7B"/>
    <w:rsid w:val="000A4F22"/>
    <w:rsid w:val="000A5674"/>
    <w:rsid w:val="000A5A46"/>
    <w:rsid w:val="000A7299"/>
    <w:rsid w:val="000A752E"/>
    <w:rsid w:val="000B01A7"/>
    <w:rsid w:val="000B0E04"/>
    <w:rsid w:val="000B268D"/>
    <w:rsid w:val="000B291B"/>
    <w:rsid w:val="000B456C"/>
    <w:rsid w:val="000B45B9"/>
    <w:rsid w:val="000B4620"/>
    <w:rsid w:val="000B4633"/>
    <w:rsid w:val="000B47CE"/>
    <w:rsid w:val="000B4B56"/>
    <w:rsid w:val="000B4C62"/>
    <w:rsid w:val="000B541D"/>
    <w:rsid w:val="000B54C1"/>
    <w:rsid w:val="000B5553"/>
    <w:rsid w:val="000B5FE8"/>
    <w:rsid w:val="000B666E"/>
    <w:rsid w:val="000B6D7F"/>
    <w:rsid w:val="000C0A43"/>
    <w:rsid w:val="000C0CB1"/>
    <w:rsid w:val="000C1411"/>
    <w:rsid w:val="000C1ADE"/>
    <w:rsid w:val="000C1C38"/>
    <w:rsid w:val="000C21DC"/>
    <w:rsid w:val="000C2264"/>
    <w:rsid w:val="000C256B"/>
    <w:rsid w:val="000C3970"/>
    <w:rsid w:val="000C3B1A"/>
    <w:rsid w:val="000C3CE1"/>
    <w:rsid w:val="000C4727"/>
    <w:rsid w:val="000C47AE"/>
    <w:rsid w:val="000C51AD"/>
    <w:rsid w:val="000C5374"/>
    <w:rsid w:val="000C5EC0"/>
    <w:rsid w:val="000C6162"/>
    <w:rsid w:val="000C64CC"/>
    <w:rsid w:val="000C6688"/>
    <w:rsid w:val="000C692E"/>
    <w:rsid w:val="000C6B28"/>
    <w:rsid w:val="000C6D84"/>
    <w:rsid w:val="000C7BEB"/>
    <w:rsid w:val="000D0124"/>
    <w:rsid w:val="000D0E92"/>
    <w:rsid w:val="000D11E5"/>
    <w:rsid w:val="000D19E8"/>
    <w:rsid w:val="000D1FA1"/>
    <w:rsid w:val="000D2834"/>
    <w:rsid w:val="000D2CAC"/>
    <w:rsid w:val="000D337F"/>
    <w:rsid w:val="000D34C8"/>
    <w:rsid w:val="000D34FD"/>
    <w:rsid w:val="000D3BE5"/>
    <w:rsid w:val="000D3C37"/>
    <w:rsid w:val="000D453A"/>
    <w:rsid w:val="000D4993"/>
    <w:rsid w:val="000D4AFA"/>
    <w:rsid w:val="000D4C3F"/>
    <w:rsid w:val="000D5E2C"/>
    <w:rsid w:val="000D5EA6"/>
    <w:rsid w:val="000D5F00"/>
    <w:rsid w:val="000D6C9F"/>
    <w:rsid w:val="000D6E3B"/>
    <w:rsid w:val="000D6F30"/>
    <w:rsid w:val="000D74E4"/>
    <w:rsid w:val="000D7C9D"/>
    <w:rsid w:val="000D7CE0"/>
    <w:rsid w:val="000E2785"/>
    <w:rsid w:val="000E27BB"/>
    <w:rsid w:val="000E284D"/>
    <w:rsid w:val="000E3153"/>
    <w:rsid w:val="000E3484"/>
    <w:rsid w:val="000E386F"/>
    <w:rsid w:val="000E4051"/>
    <w:rsid w:val="000E4139"/>
    <w:rsid w:val="000E4765"/>
    <w:rsid w:val="000E5B7E"/>
    <w:rsid w:val="000E5FF9"/>
    <w:rsid w:val="000E604A"/>
    <w:rsid w:val="000E657C"/>
    <w:rsid w:val="000E6AE1"/>
    <w:rsid w:val="000E7142"/>
    <w:rsid w:val="000E7632"/>
    <w:rsid w:val="000E7737"/>
    <w:rsid w:val="000E7739"/>
    <w:rsid w:val="000E77EE"/>
    <w:rsid w:val="000F1604"/>
    <w:rsid w:val="000F23DA"/>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C87"/>
    <w:rsid w:val="000F7D4B"/>
    <w:rsid w:val="001006B3"/>
    <w:rsid w:val="00100814"/>
    <w:rsid w:val="00100C23"/>
    <w:rsid w:val="0010118C"/>
    <w:rsid w:val="0010125E"/>
    <w:rsid w:val="001015F8"/>
    <w:rsid w:val="00101967"/>
    <w:rsid w:val="001023C5"/>
    <w:rsid w:val="00103251"/>
    <w:rsid w:val="00103509"/>
    <w:rsid w:val="0010393D"/>
    <w:rsid w:val="00103EBD"/>
    <w:rsid w:val="00104699"/>
    <w:rsid w:val="00104E5B"/>
    <w:rsid w:val="00104EEC"/>
    <w:rsid w:val="001050DC"/>
    <w:rsid w:val="00105482"/>
    <w:rsid w:val="001056A5"/>
    <w:rsid w:val="00105BA9"/>
    <w:rsid w:val="00105FE1"/>
    <w:rsid w:val="0010632F"/>
    <w:rsid w:val="001067F5"/>
    <w:rsid w:val="00106AAA"/>
    <w:rsid w:val="00106E0E"/>
    <w:rsid w:val="001078A5"/>
    <w:rsid w:val="00107BBD"/>
    <w:rsid w:val="00107BC7"/>
    <w:rsid w:val="00110033"/>
    <w:rsid w:val="001102B5"/>
    <w:rsid w:val="00110C9F"/>
    <w:rsid w:val="00111C7D"/>
    <w:rsid w:val="00112038"/>
    <w:rsid w:val="0011249D"/>
    <w:rsid w:val="001127FF"/>
    <w:rsid w:val="00112B0B"/>
    <w:rsid w:val="00112EB5"/>
    <w:rsid w:val="0011383E"/>
    <w:rsid w:val="00113EE3"/>
    <w:rsid w:val="001140FB"/>
    <w:rsid w:val="00114847"/>
    <w:rsid w:val="0011585B"/>
    <w:rsid w:val="00115B1A"/>
    <w:rsid w:val="001160FF"/>
    <w:rsid w:val="001164F4"/>
    <w:rsid w:val="001168F8"/>
    <w:rsid w:val="00116E4A"/>
    <w:rsid w:val="00117311"/>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5D40"/>
    <w:rsid w:val="001264B9"/>
    <w:rsid w:val="0012693E"/>
    <w:rsid w:val="00126A3A"/>
    <w:rsid w:val="00127060"/>
    <w:rsid w:val="0012716F"/>
    <w:rsid w:val="00127B83"/>
    <w:rsid w:val="00131A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730"/>
    <w:rsid w:val="00141D28"/>
    <w:rsid w:val="00141DFE"/>
    <w:rsid w:val="00142185"/>
    <w:rsid w:val="001422E2"/>
    <w:rsid w:val="001433BC"/>
    <w:rsid w:val="0014352F"/>
    <w:rsid w:val="00143872"/>
    <w:rsid w:val="00143A85"/>
    <w:rsid w:val="001442E7"/>
    <w:rsid w:val="00144649"/>
    <w:rsid w:val="00145022"/>
    <w:rsid w:val="00145662"/>
    <w:rsid w:val="001456BB"/>
    <w:rsid w:val="00145C6D"/>
    <w:rsid w:val="001460FC"/>
    <w:rsid w:val="00146151"/>
    <w:rsid w:val="00146326"/>
    <w:rsid w:val="00147032"/>
    <w:rsid w:val="00147EA7"/>
    <w:rsid w:val="00151820"/>
    <w:rsid w:val="00151B2F"/>
    <w:rsid w:val="001524DC"/>
    <w:rsid w:val="001525E5"/>
    <w:rsid w:val="0015374F"/>
    <w:rsid w:val="00153859"/>
    <w:rsid w:val="00153915"/>
    <w:rsid w:val="001539F0"/>
    <w:rsid w:val="00153DD1"/>
    <w:rsid w:val="00154BBA"/>
    <w:rsid w:val="00155B95"/>
    <w:rsid w:val="0015681A"/>
    <w:rsid w:val="00156853"/>
    <w:rsid w:val="0015689A"/>
    <w:rsid w:val="00157432"/>
    <w:rsid w:val="00161185"/>
    <w:rsid w:val="001620BA"/>
    <w:rsid w:val="001623AC"/>
    <w:rsid w:val="00162AAD"/>
    <w:rsid w:val="00162BAA"/>
    <w:rsid w:val="00163C40"/>
    <w:rsid w:val="0016488B"/>
    <w:rsid w:val="001649CF"/>
    <w:rsid w:val="00165758"/>
    <w:rsid w:val="00165A65"/>
    <w:rsid w:val="00166317"/>
    <w:rsid w:val="0016692A"/>
    <w:rsid w:val="00167055"/>
    <w:rsid w:val="00167478"/>
    <w:rsid w:val="00167594"/>
    <w:rsid w:val="001702BE"/>
    <w:rsid w:val="001704B3"/>
    <w:rsid w:val="0017059C"/>
    <w:rsid w:val="00170A3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C3"/>
    <w:rsid w:val="001763D8"/>
    <w:rsid w:val="00176AA6"/>
    <w:rsid w:val="00177063"/>
    <w:rsid w:val="00177901"/>
    <w:rsid w:val="00180A47"/>
    <w:rsid w:val="0018268B"/>
    <w:rsid w:val="001827B7"/>
    <w:rsid w:val="001827EF"/>
    <w:rsid w:val="00182982"/>
    <w:rsid w:val="001829BC"/>
    <w:rsid w:val="00182D68"/>
    <w:rsid w:val="00183031"/>
    <w:rsid w:val="00183468"/>
    <w:rsid w:val="0018397E"/>
    <w:rsid w:val="00184466"/>
    <w:rsid w:val="001846B7"/>
    <w:rsid w:val="00184DBF"/>
    <w:rsid w:val="001852A8"/>
    <w:rsid w:val="001856EF"/>
    <w:rsid w:val="0018620A"/>
    <w:rsid w:val="00186698"/>
    <w:rsid w:val="00186EB0"/>
    <w:rsid w:val="00187121"/>
    <w:rsid w:val="00187243"/>
    <w:rsid w:val="00187B90"/>
    <w:rsid w:val="00187C29"/>
    <w:rsid w:val="0019023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418"/>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B4D"/>
    <w:rsid w:val="001A4ED9"/>
    <w:rsid w:val="001A5785"/>
    <w:rsid w:val="001A5844"/>
    <w:rsid w:val="001A5FD7"/>
    <w:rsid w:val="001A66A6"/>
    <w:rsid w:val="001A6BAF"/>
    <w:rsid w:val="001A6BBB"/>
    <w:rsid w:val="001A79A2"/>
    <w:rsid w:val="001B06A6"/>
    <w:rsid w:val="001B13BF"/>
    <w:rsid w:val="001B16F5"/>
    <w:rsid w:val="001B1C1F"/>
    <w:rsid w:val="001B219B"/>
    <w:rsid w:val="001B2237"/>
    <w:rsid w:val="001B2703"/>
    <w:rsid w:val="001B3634"/>
    <w:rsid w:val="001B3DCD"/>
    <w:rsid w:val="001B45B9"/>
    <w:rsid w:val="001B46B2"/>
    <w:rsid w:val="001B4725"/>
    <w:rsid w:val="001B48B2"/>
    <w:rsid w:val="001B49DA"/>
    <w:rsid w:val="001B4C65"/>
    <w:rsid w:val="001B4CA8"/>
    <w:rsid w:val="001B559D"/>
    <w:rsid w:val="001B572D"/>
    <w:rsid w:val="001B576E"/>
    <w:rsid w:val="001B5B10"/>
    <w:rsid w:val="001B6025"/>
    <w:rsid w:val="001B6D58"/>
    <w:rsid w:val="001B6FA7"/>
    <w:rsid w:val="001B7A15"/>
    <w:rsid w:val="001B7B69"/>
    <w:rsid w:val="001B7DC1"/>
    <w:rsid w:val="001C08DB"/>
    <w:rsid w:val="001C0F26"/>
    <w:rsid w:val="001C10BD"/>
    <w:rsid w:val="001C1F01"/>
    <w:rsid w:val="001C2092"/>
    <w:rsid w:val="001C232F"/>
    <w:rsid w:val="001C24E0"/>
    <w:rsid w:val="001C2544"/>
    <w:rsid w:val="001C2A17"/>
    <w:rsid w:val="001C31F5"/>
    <w:rsid w:val="001C58F9"/>
    <w:rsid w:val="001C5DEA"/>
    <w:rsid w:val="001C6047"/>
    <w:rsid w:val="001C6698"/>
    <w:rsid w:val="001C6C5B"/>
    <w:rsid w:val="001C7399"/>
    <w:rsid w:val="001C7CE0"/>
    <w:rsid w:val="001D005B"/>
    <w:rsid w:val="001D030E"/>
    <w:rsid w:val="001D0947"/>
    <w:rsid w:val="001D16F5"/>
    <w:rsid w:val="001D1970"/>
    <w:rsid w:val="001D1D55"/>
    <w:rsid w:val="001D21EF"/>
    <w:rsid w:val="001D29A4"/>
    <w:rsid w:val="001D2B73"/>
    <w:rsid w:val="001D3136"/>
    <w:rsid w:val="001D327D"/>
    <w:rsid w:val="001D330D"/>
    <w:rsid w:val="001D3F11"/>
    <w:rsid w:val="001D4AB6"/>
    <w:rsid w:val="001D4AD3"/>
    <w:rsid w:val="001D5281"/>
    <w:rsid w:val="001D5C7D"/>
    <w:rsid w:val="001D60B0"/>
    <w:rsid w:val="001D6A15"/>
    <w:rsid w:val="001D7350"/>
    <w:rsid w:val="001E17E3"/>
    <w:rsid w:val="001E2052"/>
    <w:rsid w:val="001E2492"/>
    <w:rsid w:val="001E257C"/>
    <w:rsid w:val="001E286C"/>
    <w:rsid w:val="001E2F34"/>
    <w:rsid w:val="001E35EE"/>
    <w:rsid w:val="001E4B2C"/>
    <w:rsid w:val="001E4CF5"/>
    <w:rsid w:val="001E507F"/>
    <w:rsid w:val="001E509F"/>
    <w:rsid w:val="001E56C2"/>
    <w:rsid w:val="001E5849"/>
    <w:rsid w:val="001E59FB"/>
    <w:rsid w:val="001E6C10"/>
    <w:rsid w:val="001E7F81"/>
    <w:rsid w:val="001F0285"/>
    <w:rsid w:val="001F0FD1"/>
    <w:rsid w:val="001F1526"/>
    <w:rsid w:val="001F197D"/>
    <w:rsid w:val="001F19D1"/>
    <w:rsid w:val="001F1CB9"/>
    <w:rsid w:val="001F1F18"/>
    <w:rsid w:val="001F2F92"/>
    <w:rsid w:val="001F34E7"/>
    <w:rsid w:val="001F5055"/>
    <w:rsid w:val="001F5DA1"/>
    <w:rsid w:val="001F5F7A"/>
    <w:rsid w:val="001F612E"/>
    <w:rsid w:val="001F6A92"/>
    <w:rsid w:val="001F7046"/>
    <w:rsid w:val="001F77E8"/>
    <w:rsid w:val="001F7BFB"/>
    <w:rsid w:val="00201A0C"/>
    <w:rsid w:val="00201B0F"/>
    <w:rsid w:val="0020255A"/>
    <w:rsid w:val="00202800"/>
    <w:rsid w:val="00202D33"/>
    <w:rsid w:val="00202E58"/>
    <w:rsid w:val="00202F99"/>
    <w:rsid w:val="00203C85"/>
    <w:rsid w:val="0020449A"/>
    <w:rsid w:val="00204DC4"/>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91"/>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1C28"/>
    <w:rsid w:val="00222378"/>
    <w:rsid w:val="00222494"/>
    <w:rsid w:val="00222775"/>
    <w:rsid w:val="00222A31"/>
    <w:rsid w:val="00222CF6"/>
    <w:rsid w:val="00223226"/>
    <w:rsid w:val="00224037"/>
    <w:rsid w:val="0022440A"/>
    <w:rsid w:val="002244E4"/>
    <w:rsid w:val="00224D2A"/>
    <w:rsid w:val="00224D8D"/>
    <w:rsid w:val="002254ED"/>
    <w:rsid w:val="0022555A"/>
    <w:rsid w:val="00227214"/>
    <w:rsid w:val="00227DDC"/>
    <w:rsid w:val="0023079F"/>
    <w:rsid w:val="00231135"/>
    <w:rsid w:val="00231B0B"/>
    <w:rsid w:val="00231D18"/>
    <w:rsid w:val="00232555"/>
    <w:rsid w:val="00232F96"/>
    <w:rsid w:val="00233538"/>
    <w:rsid w:val="00234248"/>
    <w:rsid w:val="0023449F"/>
    <w:rsid w:val="002344F5"/>
    <w:rsid w:val="0023454D"/>
    <w:rsid w:val="00234679"/>
    <w:rsid w:val="002346BD"/>
    <w:rsid w:val="00234F2F"/>
    <w:rsid w:val="002359FC"/>
    <w:rsid w:val="00235FC8"/>
    <w:rsid w:val="002361C8"/>
    <w:rsid w:val="00236690"/>
    <w:rsid w:val="0023669D"/>
    <w:rsid w:val="00237EA5"/>
    <w:rsid w:val="00237EAE"/>
    <w:rsid w:val="00237FA2"/>
    <w:rsid w:val="002403D5"/>
    <w:rsid w:val="00240C1F"/>
    <w:rsid w:val="00240F55"/>
    <w:rsid w:val="00240F67"/>
    <w:rsid w:val="00241144"/>
    <w:rsid w:val="00241984"/>
    <w:rsid w:val="00242254"/>
    <w:rsid w:val="00242510"/>
    <w:rsid w:val="00242F79"/>
    <w:rsid w:val="002433E2"/>
    <w:rsid w:val="0024415B"/>
    <w:rsid w:val="00244A5B"/>
    <w:rsid w:val="00245565"/>
    <w:rsid w:val="002458C1"/>
    <w:rsid w:val="00245E62"/>
    <w:rsid w:val="00246084"/>
    <w:rsid w:val="002460D0"/>
    <w:rsid w:val="00246357"/>
    <w:rsid w:val="00247422"/>
    <w:rsid w:val="00247BA2"/>
    <w:rsid w:val="002501BC"/>
    <w:rsid w:val="00250870"/>
    <w:rsid w:val="0025106C"/>
    <w:rsid w:val="0025151C"/>
    <w:rsid w:val="0025184F"/>
    <w:rsid w:val="00251967"/>
    <w:rsid w:val="00251E97"/>
    <w:rsid w:val="002527CC"/>
    <w:rsid w:val="00252F48"/>
    <w:rsid w:val="002530C0"/>
    <w:rsid w:val="00253586"/>
    <w:rsid w:val="002537FC"/>
    <w:rsid w:val="002542F8"/>
    <w:rsid w:val="002543EF"/>
    <w:rsid w:val="00254F2A"/>
    <w:rsid w:val="00255682"/>
    <w:rsid w:val="00255784"/>
    <w:rsid w:val="00255A29"/>
    <w:rsid w:val="0025631F"/>
    <w:rsid w:val="00256986"/>
    <w:rsid w:val="00256D61"/>
    <w:rsid w:val="00256E23"/>
    <w:rsid w:val="00257246"/>
    <w:rsid w:val="00257438"/>
    <w:rsid w:val="0025758F"/>
    <w:rsid w:val="0026119C"/>
    <w:rsid w:val="00261AFE"/>
    <w:rsid w:val="0026210B"/>
    <w:rsid w:val="0026212A"/>
    <w:rsid w:val="002621D7"/>
    <w:rsid w:val="002627CC"/>
    <w:rsid w:val="00262996"/>
    <w:rsid w:val="00263044"/>
    <w:rsid w:val="00263759"/>
    <w:rsid w:val="002638BD"/>
    <w:rsid w:val="0026470B"/>
    <w:rsid w:val="0026486D"/>
    <w:rsid w:val="00264C4B"/>
    <w:rsid w:val="00264ED0"/>
    <w:rsid w:val="00265346"/>
    <w:rsid w:val="00265A7B"/>
    <w:rsid w:val="00266045"/>
    <w:rsid w:val="002660C3"/>
    <w:rsid w:val="00266C21"/>
    <w:rsid w:val="00266DE1"/>
    <w:rsid w:val="00267A92"/>
    <w:rsid w:val="00267E43"/>
    <w:rsid w:val="00270282"/>
    <w:rsid w:val="00270780"/>
    <w:rsid w:val="00270CF6"/>
    <w:rsid w:val="00271097"/>
    <w:rsid w:val="002714B5"/>
    <w:rsid w:val="00271C03"/>
    <w:rsid w:val="00271C53"/>
    <w:rsid w:val="00272335"/>
    <w:rsid w:val="0027244F"/>
    <w:rsid w:val="00272907"/>
    <w:rsid w:val="00273052"/>
    <w:rsid w:val="002739CE"/>
    <w:rsid w:val="00273C5F"/>
    <w:rsid w:val="00273D47"/>
    <w:rsid w:val="002740E4"/>
    <w:rsid w:val="002741D4"/>
    <w:rsid w:val="002743AC"/>
    <w:rsid w:val="0027499D"/>
    <w:rsid w:val="002751CA"/>
    <w:rsid w:val="0027544D"/>
    <w:rsid w:val="00276EF6"/>
    <w:rsid w:val="00277196"/>
    <w:rsid w:val="002775ED"/>
    <w:rsid w:val="002778AB"/>
    <w:rsid w:val="00280126"/>
    <w:rsid w:val="002802A5"/>
    <w:rsid w:val="00280CFB"/>
    <w:rsid w:val="00280D24"/>
    <w:rsid w:val="002815C4"/>
    <w:rsid w:val="00281BCB"/>
    <w:rsid w:val="00281C76"/>
    <w:rsid w:val="0028213D"/>
    <w:rsid w:val="0028316D"/>
    <w:rsid w:val="00283296"/>
    <w:rsid w:val="0028392E"/>
    <w:rsid w:val="00284933"/>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141"/>
    <w:rsid w:val="00295468"/>
    <w:rsid w:val="00296330"/>
    <w:rsid w:val="002968B0"/>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CBD"/>
    <w:rsid w:val="002A4EB3"/>
    <w:rsid w:val="002A51D9"/>
    <w:rsid w:val="002A525A"/>
    <w:rsid w:val="002A5968"/>
    <w:rsid w:val="002A5CAB"/>
    <w:rsid w:val="002A5D40"/>
    <w:rsid w:val="002A622E"/>
    <w:rsid w:val="002A6424"/>
    <w:rsid w:val="002A64E7"/>
    <w:rsid w:val="002A7452"/>
    <w:rsid w:val="002A7748"/>
    <w:rsid w:val="002A7ED3"/>
    <w:rsid w:val="002A7FB1"/>
    <w:rsid w:val="002A7FC9"/>
    <w:rsid w:val="002B139C"/>
    <w:rsid w:val="002B1881"/>
    <w:rsid w:val="002B1F61"/>
    <w:rsid w:val="002B2070"/>
    <w:rsid w:val="002B2906"/>
    <w:rsid w:val="002B2C66"/>
    <w:rsid w:val="002B2D39"/>
    <w:rsid w:val="002B330C"/>
    <w:rsid w:val="002B34E3"/>
    <w:rsid w:val="002B3547"/>
    <w:rsid w:val="002B506D"/>
    <w:rsid w:val="002B51B6"/>
    <w:rsid w:val="002B5AEE"/>
    <w:rsid w:val="002B6177"/>
    <w:rsid w:val="002B650C"/>
    <w:rsid w:val="002B68E6"/>
    <w:rsid w:val="002B6985"/>
    <w:rsid w:val="002B6D7A"/>
    <w:rsid w:val="002B7860"/>
    <w:rsid w:val="002C02BA"/>
    <w:rsid w:val="002C0301"/>
    <w:rsid w:val="002C0326"/>
    <w:rsid w:val="002C0A9F"/>
    <w:rsid w:val="002C1AB3"/>
    <w:rsid w:val="002C1BB7"/>
    <w:rsid w:val="002C1FB3"/>
    <w:rsid w:val="002C2665"/>
    <w:rsid w:val="002C28E1"/>
    <w:rsid w:val="002C327D"/>
    <w:rsid w:val="002C3635"/>
    <w:rsid w:val="002C3890"/>
    <w:rsid w:val="002C39A1"/>
    <w:rsid w:val="002C3AD9"/>
    <w:rsid w:val="002C4286"/>
    <w:rsid w:val="002C43FC"/>
    <w:rsid w:val="002C45C3"/>
    <w:rsid w:val="002C483B"/>
    <w:rsid w:val="002C49B4"/>
    <w:rsid w:val="002C4DFE"/>
    <w:rsid w:val="002C519E"/>
    <w:rsid w:val="002C59C5"/>
    <w:rsid w:val="002C5D5E"/>
    <w:rsid w:val="002C6116"/>
    <w:rsid w:val="002C643D"/>
    <w:rsid w:val="002C66B8"/>
    <w:rsid w:val="002C70E7"/>
    <w:rsid w:val="002D0BD9"/>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8A6"/>
    <w:rsid w:val="002D74A4"/>
    <w:rsid w:val="002D7DB2"/>
    <w:rsid w:val="002D7DBD"/>
    <w:rsid w:val="002D7EA8"/>
    <w:rsid w:val="002E00E1"/>
    <w:rsid w:val="002E0102"/>
    <w:rsid w:val="002E03AE"/>
    <w:rsid w:val="002E0542"/>
    <w:rsid w:val="002E05F2"/>
    <w:rsid w:val="002E0E87"/>
    <w:rsid w:val="002E12FA"/>
    <w:rsid w:val="002E13CF"/>
    <w:rsid w:val="002E1DDB"/>
    <w:rsid w:val="002E201C"/>
    <w:rsid w:val="002E22CA"/>
    <w:rsid w:val="002E236F"/>
    <w:rsid w:val="002E37C5"/>
    <w:rsid w:val="002E3956"/>
    <w:rsid w:val="002E3C08"/>
    <w:rsid w:val="002E3CF2"/>
    <w:rsid w:val="002E469E"/>
    <w:rsid w:val="002E4C01"/>
    <w:rsid w:val="002E4D50"/>
    <w:rsid w:val="002E55FF"/>
    <w:rsid w:val="002E587E"/>
    <w:rsid w:val="002E5E86"/>
    <w:rsid w:val="002E5F39"/>
    <w:rsid w:val="002E672A"/>
    <w:rsid w:val="002E6853"/>
    <w:rsid w:val="002E7822"/>
    <w:rsid w:val="002E7ADC"/>
    <w:rsid w:val="002E7EC1"/>
    <w:rsid w:val="002E7EE5"/>
    <w:rsid w:val="002F0323"/>
    <w:rsid w:val="002F0B30"/>
    <w:rsid w:val="002F0DFB"/>
    <w:rsid w:val="002F134F"/>
    <w:rsid w:val="002F1D0B"/>
    <w:rsid w:val="002F1E1D"/>
    <w:rsid w:val="002F1F02"/>
    <w:rsid w:val="002F27E5"/>
    <w:rsid w:val="002F2D81"/>
    <w:rsid w:val="002F2DD9"/>
    <w:rsid w:val="002F2F03"/>
    <w:rsid w:val="002F2F4B"/>
    <w:rsid w:val="002F2F66"/>
    <w:rsid w:val="002F34B9"/>
    <w:rsid w:val="002F3692"/>
    <w:rsid w:val="002F39D4"/>
    <w:rsid w:val="002F4285"/>
    <w:rsid w:val="002F4BA9"/>
    <w:rsid w:val="002F541B"/>
    <w:rsid w:val="002F5BFE"/>
    <w:rsid w:val="002F5DA5"/>
    <w:rsid w:val="002F5E17"/>
    <w:rsid w:val="002F622E"/>
    <w:rsid w:val="002F647C"/>
    <w:rsid w:val="002F6C6B"/>
    <w:rsid w:val="002F6CB0"/>
    <w:rsid w:val="002F6EFF"/>
    <w:rsid w:val="002F756B"/>
    <w:rsid w:val="002F7DF0"/>
    <w:rsid w:val="002F7EE5"/>
    <w:rsid w:val="002F7FAF"/>
    <w:rsid w:val="00300573"/>
    <w:rsid w:val="003025FE"/>
    <w:rsid w:val="003029B2"/>
    <w:rsid w:val="00302A27"/>
    <w:rsid w:val="00302DD8"/>
    <w:rsid w:val="00303AB6"/>
    <w:rsid w:val="00304640"/>
    <w:rsid w:val="00304AC1"/>
    <w:rsid w:val="00305090"/>
    <w:rsid w:val="00305454"/>
    <w:rsid w:val="00305B9F"/>
    <w:rsid w:val="00305E21"/>
    <w:rsid w:val="00305EEA"/>
    <w:rsid w:val="003066C6"/>
    <w:rsid w:val="003066FA"/>
    <w:rsid w:val="00306AD6"/>
    <w:rsid w:val="003077F4"/>
    <w:rsid w:val="00307DC7"/>
    <w:rsid w:val="00307FF2"/>
    <w:rsid w:val="00310EDB"/>
    <w:rsid w:val="00310FFE"/>
    <w:rsid w:val="00311650"/>
    <w:rsid w:val="00311C51"/>
    <w:rsid w:val="00311CA9"/>
    <w:rsid w:val="00311D56"/>
    <w:rsid w:val="00312016"/>
    <w:rsid w:val="00312340"/>
    <w:rsid w:val="00312DFC"/>
    <w:rsid w:val="0031318C"/>
    <w:rsid w:val="0031353B"/>
    <w:rsid w:val="00313C9D"/>
    <w:rsid w:val="0031430C"/>
    <w:rsid w:val="00314552"/>
    <w:rsid w:val="00314919"/>
    <w:rsid w:val="00314C5A"/>
    <w:rsid w:val="0031531A"/>
    <w:rsid w:val="00315394"/>
    <w:rsid w:val="00315D77"/>
    <w:rsid w:val="00315D8E"/>
    <w:rsid w:val="00316002"/>
    <w:rsid w:val="00316CDE"/>
    <w:rsid w:val="00316E94"/>
    <w:rsid w:val="0031752D"/>
    <w:rsid w:val="00317709"/>
    <w:rsid w:val="00320688"/>
    <w:rsid w:val="00320B75"/>
    <w:rsid w:val="0032191D"/>
    <w:rsid w:val="00321DB7"/>
    <w:rsid w:val="00321E7A"/>
    <w:rsid w:val="0032226D"/>
    <w:rsid w:val="0032354B"/>
    <w:rsid w:val="003235E6"/>
    <w:rsid w:val="00323DC7"/>
    <w:rsid w:val="00324038"/>
    <w:rsid w:val="00324951"/>
    <w:rsid w:val="003249F6"/>
    <w:rsid w:val="00324B2F"/>
    <w:rsid w:val="00325D24"/>
    <w:rsid w:val="00325FA7"/>
    <w:rsid w:val="00325FCC"/>
    <w:rsid w:val="00326106"/>
    <w:rsid w:val="00326805"/>
    <w:rsid w:val="003269B7"/>
    <w:rsid w:val="00326C0E"/>
    <w:rsid w:val="00326E27"/>
    <w:rsid w:val="003272A3"/>
    <w:rsid w:val="003272E4"/>
    <w:rsid w:val="00327B71"/>
    <w:rsid w:val="00327D50"/>
    <w:rsid w:val="00331461"/>
    <w:rsid w:val="003316A8"/>
    <w:rsid w:val="00331C80"/>
    <w:rsid w:val="00331CC9"/>
    <w:rsid w:val="003320D7"/>
    <w:rsid w:val="00332265"/>
    <w:rsid w:val="0033246A"/>
    <w:rsid w:val="00332862"/>
    <w:rsid w:val="00332D52"/>
    <w:rsid w:val="00333337"/>
    <w:rsid w:val="00333A28"/>
    <w:rsid w:val="00333B6C"/>
    <w:rsid w:val="00334927"/>
    <w:rsid w:val="003360AD"/>
    <w:rsid w:val="003361FD"/>
    <w:rsid w:val="0033631D"/>
    <w:rsid w:val="003369C7"/>
    <w:rsid w:val="0033709A"/>
    <w:rsid w:val="003373A6"/>
    <w:rsid w:val="00337409"/>
    <w:rsid w:val="0033771A"/>
    <w:rsid w:val="0033789A"/>
    <w:rsid w:val="00337E18"/>
    <w:rsid w:val="003405AF"/>
    <w:rsid w:val="003407E6"/>
    <w:rsid w:val="0034088F"/>
    <w:rsid w:val="00340B3E"/>
    <w:rsid w:val="003413D2"/>
    <w:rsid w:val="00341525"/>
    <w:rsid w:val="0034257E"/>
    <w:rsid w:val="003429A1"/>
    <w:rsid w:val="003429FC"/>
    <w:rsid w:val="00343079"/>
    <w:rsid w:val="00343127"/>
    <w:rsid w:val="00343320"/>
    <w:rsid w:val="00343F13"/>
    <w:rsid w:val="00344066"/>
    <w:rsid w:val="00344BBF"/>
    <w:rsid w:val="0034509B"/>
    <w:rsid w:val="00345246"/>
    <w:rsid w:val="00345644"/>
    <w:rsid w:val="0034581A"/>
    <w:rsid w:val="00345CEA"/>
    <w:rsid w:val="00345D0E"/>
    <w:rsid w:val="00345D7A"/>
    <w:rsid w:val="0034607E"/>
    <w:rsid w:val="00346A96"/>
    <w:rsid w:val="00346B6D"/>
    <w:rsid w:val="00346BA3"/>
    <w:rsid w:val="00346C69"/>
    <w:rsid w:val="00347356"/>
    <w:rsid w:val="0035005C"/>
    <w:rsid w:val="00350896"/>
    <w:rsid w:val="00350C31"/>
    <w:rsid w:val="00350C9F"/>
    <w:rsid w:val="00351391"/>
    <w:rsid w:val="00351808"/>
    <w:rsid w:val="003519CD"/>
    <w:rsid w:val="00351A3A"/>
    <w:rsid w:val="00351AC9"/>
    <w:rsid w:val="0035455F"/>
    <w:rsid w:val="00355D75"/>
    <w:rsid w:val="00355D8F"/>
    <w:rsid w:val="00356A73"/>
    <w:rsid w:val="00356FF0"/>
    <w:rsid w:val="003571B6"/>
    <w:rsid w:val="003577EF"/>
    <w:rsid w:val="00357A3A"/>
    <w:rsid w:val="00357A60"/>
    <w:rsid w:val="00360304"/>
    <w:rsid w:val="00360A78"/>
    <w:rsid w:val="00361750"/>
    <w:rsid w:val="00361A6F"/>
    <w:rsid w:val="00361E1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E2"/>
    <w:rsid w:val="00370A56"/>
    <w:rsid w:val="00371213"/>
    <w:rsid w:val="00372842"/>
    <w:rsid w:val="003729A5"/>
    <w:rsid w:val="00372C89"/>
    <w:rsid w:val="00372E9A"/>
    <w:rsid w:val="003735B9"/>
    <w:rsid w:val="00373634"/>
    <w:rsid w:val="00374677"/>
    <w:rsid w:val="0037502B"/>
    <w:rsid w:val="0037510C"/>
    <w:rsid w:val="00375850"/>
    <w:rsid w:val="00375A2B"/>
    <w:rsid w:val="0037632F"/>
    <w:rsid w:val="00377B26"/>
    <w:rsid w:val="00377B7F"/>
    <w:rsid w:val="00377DE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656"/>
    <w:rsid w:val="003879CE"/>
    <w:rsid w:val="00387B88"/>
    <w:rsid w:val="00390B8F"/>
    <w:rsid w:val="00390C0D"/>
    <w:rsid w:val="00391447"/>
    <w:rsid w:val="003919D9"/>
    <w:rsid w:val="00391BDD"/>
    <w:rsid w:val="003922DE"/>
    <w:rsid w:val="0039238C"/>
    <w:rsid w:val="00392E35"/>
    <w:rsid w:val="00393247"/>
    <w:rsid w:val="00393285"/>
    <w:rsid w:val="00393551"/>
    <w:rsid w:val="00393816"/>
    <w:rsid w:val="00393FCD"/>
    <w:rsid w:val="003944EA"/>
    <w:rsid w:val="00394639"/>
    <w:rsid w:val="00394DF6"/>
    <w:rsid w:val="00394EC6"/>
    <w:rsid w:val="00395438"/>
    <w:rsid w:val="00395A02"/>
    <w:rsid w:val="00395CD9"/>
    <w:rsid w:val="003962E6"/>
    <w:rsid w:val="00396437"/>
    <w:rsid w:val="00396831"/>
    <w:rsid w:val="003971A1"/>
    <w:rsid w:val="0039725E"/>
    <w:rsid w:val="003A0F6B"/>
    <w:rsid w:val="003A12B6"/>
    <w:rsid w:val="003A1804"/>
    <w:rsid w:val="003A1C44"/>
    <w:rsid w:val="003A20D5"/>
    <w:rsid w:val="003A24CC"/>
    <w:rsid w:val="003A2512"/>
    <w:rsid w:val="003A2A53"/>
    <w:rsid w:val="003A2E4F"/>
    <w:rsid w:val="003A2EE8"/>
    <w:rsid w:val="003A373C"/>
    <w:rsid w:val="003A5378"/>
    <w:rsid w:val="003A553C"/>
    <w:rsid w:val="003A56DF"/>
    <w:rsid w:val="003A6008"/>
    <w:rsid w:val="003A703F"/>
    <w:rsid w:val="003A7E2B"/>
    <w:rsid w:val="003A7E40"/>
    <w:rsid w:val="003B0336"/>
    <w:rsid w:val="003B0A3A"/>
    <w:rsid w:val="003B0A6B"/>
    <w:rsid w:val="003B0D79"/>
    <w:rsid w:val="003B1F97"/>
    <w:rsid w:val="003B204A"/>
    <w:rsid w:val="003B248A"/>
    <w:rsid w:val="003B2930"/>
    <w:rsid w:val="003B31A7"/>
    <w:rsid w:val="003B4587"/>
    <w:rsid w:val="003B46E7"/>
    <w:rsid w:val="003B4B51"/>
    <w:rsid w:val="003B4FE1"/>
    <w:rsid w:val="003B514E"/>
    <w:rsid w:val="003B5531"/>
    <w:rsid w:val="003B636A"/>
    <w:rsid w:val="003B69CE"/>
    <w:rsid w:val="003B7403"/>
    <w:rsid w:val="003C0088"/>
    <w:rsid w:val="003C011C"/>
    <w:rsid w:val="003C0E32"/>
    <w:rsid w:val="003C11D7"/>
    <w:rsid w:val="003C16CB"/>
    <w:rsid w:val="003C1B97"/>
    <w:rsid w:val="003C2235"/>
    <w:rsid w:val="003C247B"/>
    <w:rsid w:val="003C3292"/>
    <w:rsid w:val="003C3C1E"/>
    <w:rsid w:val="003C3D88"/>
    <w:rsid w:val="003C4134"/>
    <w:rsid w:val="003C435B"/>
    <w:rsid w:val="003C4EBE"/>
    <w:rsid w:val="003C62EC"/>
    <w:rsid w:val="003C67BF"/>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1C"/>
    <w:rsid w:val="003E006E"/>
    <w:rsid w:val="003E0947"/>
    <w:rsid w:val="003E0BC6"/>
    <w:rsid w:val="003E0E96"/>
    <w:rsid w:val="003E20F7"/>
    <w:rsid w:val="003E336A"/>
    <w:rsid w:val="003E3717"/>
    <w:rsid w:val="003E3E2F"/>
    <w:rsid w:val="003E4048"/>
    <w:rsid w:val="003E4CE5"/>
    <w:rsid w:val="003E59D2"/>
    <w:rsid w:val="003E604C"/>
    <w:rsid w:val="003E60DA"/>
    <w:rsid w:val="003E672F"/>
    <w:rsid w:val="003E6E00"/>
    <w:rsid w:val="003E7111"/>
    <w:rsid w:val="003E7218"/>
    <w:rsid w:val="003E7940"/>
    <w:rsid w:val="003F01BD"/>
    <w:rsid w:val="003F0486"/>
    <w:rsid w:val="003F048E"/>
    <w:rsid w:val="003F09FA"/>
    <w:rsid w:val="003F0AFF"/>
    <w:rsid w:val="003F1AA2"/>
    <w:rsid w:val="003F21D7"/>
    <w:rsid w:val="003F26DC"/>
    <w:rsid w:val="003F2ADB"/>
    <w:rsid w:val="003F420E"/>
    <w:rsid w:val="003F42FF"/>
    <w:rsid w:val="003F4B48"/>
    <w:rsid w:val="003F4DDC"/>
    <w:rsid w:val="003F56B8"/>
    <w:rsid w:val="003F57CB"/>
    <w:rsid w:val="003F5F1A"/>
    <w:rsid w:val="003F6327"/>
    <w:rsid w:val="003F69B7"/>
    <w:rsid w:val="003F6CEE"/>
    <w:rsid w:val="003F7425"/>
    <w:rsid w:val="003F765B"/>
    <w:rsid w:val="003F7CB8"/>
    <w:rsid w:val="00400CB4"/>
    <w:rsid w:val="00401386"/>
    <w:rsid w:val="004013E6"/>
    <w:rsid w:val="00401E31"/>
    <w:rsid w:val="004026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F1"/>
    <w:rsid w:val="004126B5"/>
    <w:rsid w:val="00414909"/>
    <w:rsid w:val="00415034"/>
    <w:rsid w:val="00415B1A"/>
    <w:rsid w:val="00415DFD"/>
    <w:rsid w:val="00416094"/>
    <w:rsid w:val="00416208"/>
    <w:rsid w:val="0041690F"/>
    <w:rsid w:val="004169D3"/>
    <w:rsid w:val="00416C2B"/>
    <w:rsid w:val="00416D41"/>
    <w:rsid w:val="00416E70"/>
    <w:rsid w:val="00417264"/>
    <w:rsid w:val="00420148"/>
    <w:rsid w:val="004210C0"/>
    <w:rsid w:val="004211DD"/>
    <w:rsid w:val="00421762"/>
    <w:rsid w:val="00421CFA"/>
    <w:rsid w:val="00421D4B"/>
    <w:rsid w:val="00421ED8"/>
    <w:rsid w:val="00422778"/>
    <w:rsid w:val="00422907"/>
    <w:rsid w:val="00422E76"/>
    <w:rsid w:val="00423125"/>
    <w:rsid w:val="00423309"/>
    <w:rsid w:val="004233AD"/>
    <w:rsid w:val="004243C6"/>
    <w:rsid w:val="00424446"/>
    <w:rsid w:val="00424867"/>
    <w:rsid w:val="00425341"/>
    <w:rsid w:val="004255FE"/>
    <w:rsid w:val="00425674"/>
    <w:rsid w:val="00425A82"/>
    <w:rsid w:val="00425C60"/>
    <w:rsid w:val="00426B2C"/>
    <w:rsid w:val="00426FEB"/>
    <w:rsid w:val="00427FA8"/>
    <w:rsid w:val="0043001F"/>
    <w:rsid w:val="0043009D"/>
    <w:rsid w:val="0043026B"/>
    <w:rsid w:val="00430299"/>
    <w:rsid w:val="004306D4"/>
    <w:rsid w:val="0043155E"/>
    <w:rsid w:val="00431A2A"/>
    <w:rsid w:val="00432ECA"/>
    <w:rsid w:val="004351B4"/>
    <w:rsid w:val="0043554E"/>
    <w:rsid w:val="004355D4"/>
    <w:rsid w:val="004357B1"/>
    <w:rsid w:val="00435821"/>
    <w:rsid w:val="0043583E"/>
    <w:rsid w:val="00436948"/>
    <w:rsid w:val="00436CCE"/>
    <w:rsid w:val="00436EAD"/>
    <w:rsid w:val="00437439"/>
    <w:rsid w:val="004375E1"/>
    <w:rsid w:val="00437A2F"/>
    <w:rsid w:val="00440262"/>
    <w:rsid w:val="004406BF"/>
    <w:rsid w:val="00440814"/>
    <w:rsid w:val="0044105D"/>
    <w:rsid w:val="00441424"/>
    <w:rsid w:val="00442731"/>
    <w:rsid w:val="00442C12"/>
    <w:rsid w:val="00443288"/>
    <w:rsid w:val="004434DF"/>
    <w:rsid w:val="00443541"/>
    <w:rsid w:val="0044354B"/>
    <w:rsid w:val="0044464D"/>
    <w:rsid w:val="0044493E"/>
    <w:rsid w:val="00444A1F"/>
    <w:rsid w:val="00444FC6"/>
    <w:rsid w:val="0044503D"/>
    <w:rsid w:val="00445874"/>
    <w:rsid w:val="00445C38"/>
    <w:rsid w:val="0044686B"/>
    <w:rsid w:val="004475F7"/>
    <w:rsid w:val="0045057B"/>
    <w:rsid w:val="0045069B"/>
    <w:rsid w:val="00450B22"/>
    <w:rsid w:val="00451709"/>
    <w:rsid w:val="004518FA"/>
    <w:rsid w:val="00451A02"/>
    <w:rsid w:val="00451AB5"/>
    <w:rsid w:val="0045277C"/>
    <w:rsid w:val="00453507"/>
    <w:rsid w:val="00453592"/>
    <w:rsid w:val="004543AB"/>
    <w:rsid w:val="004545EC"/>
    <w:rsid w:val="00455967"/>
    <w:rsid w:val="00455F71"/>
    <w:rsid w:val="00456272"/>
    <w:rsid w:val="00456594"/>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A40"/>
    <w:rsid w:val="00465A21"/>
    <w:rsid w:val="00465DE5"/>
    <w:rsid w:val="00466978"/>
    <w:rsid w:val="00466A72"/>
    <w:rsid w:val="00466ABA"/>
    <w:rsid w:val="004672E3"/>
    <w:rsid w:val="0046775D"/>
    <w:rsid w:val="00467823"/>
    <w:rsid w:val="004705FA"/>
    <w:rsid w:val="004708AC"/>
    <w:rsid w:val="00470B42"/>
    <w:rsid w:val="00470DB0"/>
    <w:rsid w:val="00471387"/>
    <w:rsid w:val="0047146C"/>
    <w:rsid w:val="0047149F"/>
    <w:rsid w:val="00471963"/>
    <w:rsid w:val="004724B8"/>
    <w:rsid w:val="004728FB"/>
    <w:rsid w:val="004729AD"/>
    <w:rsid w:val="00472B0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3D"/>
    <w:rsid w:val="00477247"/>
    <w:rsid w:val="00477273"/>
    <w:rsid w:val="004776BB"/>
    <w:rsid w:val="004776FB"/>
    <w:rsid w:val="0048055E"/>
    <w:rsid w:val="00480C2B"/>
    <w:rsid w:val="00480DC5"/>
    <w:rsid w:val="00480FD9"/>
    <w:rsid w:val="0048131D"/>
    <w:rsid w:val="004817BD"/>
    <w:rsid w:val="00481D0B"/>
    <w:rsid w:val="004821EF"/>
    <w:rsid w:val="004824A9"/>
    <w:rsid w:val="00483091"/>
    <w:rsid w:val="00483140"/>
    <w:rsid w:val="00483984"/>
    <w:rsid w:val="00483BC7"/>
    <w:rsid w:val="00483CF0"/>
    <w:rsid w:val="00484D4D"/>
    <w:rsid w:val="00486516"/>
    <w:rsid w:val="0048664F"/>
    <w:rsid w:val="004868AD"/>
    <w:rsid w:val="00486B8A"/>
    <w:rsid w:val="00486D00"/>
    <w:rsid w:val="004877FC"/>
    <w:rsid w:val="00487892"/>
    <w:rsid w:val="00487FE1"/>
    <w:rsid w:val="00490707"/>
    <w:rsid w:val="00490815"/>
    <w:rsid w:val="00490ABD"/>
    <w:rsid w:val="0049117E"/>
    <w:rsid w:val="0049217D"/>
    <w:rsid w:val="00492503"/>
    <w:rsid w:val="004925C8"/>
    <w:rsid w:val="00492AF9"/>
    <w:rsid w:val="00492B76"/>
    <w:rsid w:val="0049333E"/>
    <w:rsid w:val="0049418F"/>
    <w:rsid w:val="0049570D"/>
    <w:rsid w:val="00495C48"/>
    <w:rsid w:val="00495DC6"/>
    <w:rsid w:val="00496CCE"/>
    <w:rsid w:val="004976A8"/>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27F"/>
    <w:rsid w:val="004A6415"/>
    <w:rsid w:val="004A64F9"/>
    <w:rsid w:val="004A65F4"/>
    <w:rsid w:val="004A6D2C"/>
    <w:rsid w:val="004A72D6"/>
    <w:rsid w:val="004A7E64"/>
    <w:rsid w:val="004B0073"/>
    <w:rsid w:val="004B026C"/>
    <w:rsid w:val="004B0271"/>
    <w:rsid w:val="004B0BE8"/>
    <w:rsid w:val="004B0E4A"/>
    <w:rsid w:val="004B18F4"/>
    <w:rsid w:val="004B1A98"/>
    <w:rsid w:val="004B2463"/>
    <w:rsid w:val="004B2E9D"/>
    <w:rsid w:val="004B305F"/>
    <w:rsid w:val="004B34C4"/>
    <w:rsid w:val="004B34E8"/>
    <w:rsid w:val="004B3981"/>
    <w:rsid w:val="004B3A03"/>
    <w:rsid w:val="004B3E48"/>
    <w:rsid w:val="004B419F"/>
    <w:rsid w:val="004B41A2"/>
    <w:rsid w:val="004B4D3C"/>
    <w:rsid w:val="004B4EA9"/>
    <w:rsid w:val="004B5148"/>
    <w:rsid w:val="004B5C96"/>
    <w:rsid w:val="004B6124"/>
    <w:rsid w:val="004B6243"/>
    <w:rsid w:val="004B645F"/>
    <w:rsid w:val="004B6E50"/>
    <w:rsid w:val="004B728F"/>
    <w:rsid w:val="004B7317"/>
    <w:rsid w:val="004B75B2"/>
    <w:rsid w:val="004B75C6"/>
    <w:rsid w:val="004B7A16"/>
    <w:rsid w:val="004C019A"/>
    <w:rsid w:val="004C02C5"/>
    <w:rsid w:val="004C0BF0"/>
    <w:rsid w:val="004C0D40"/>
    <w:rsid w:val="004C0D94"/>
    <w:rsid w:val="004C114F"/>
    <w:rsid w:val="004C11A9"/>
    <w:rsid w:val="004C27CF"/>
    <w:rsid w:val="004C2CA7"/>
    <w:rsid w:val="004C3592"/>
    <w:rsid w:val="004C45C8"/>
    <w:rsid w:val="004C4F8F"/>
    <w:rsid w:val="004C59E5"/>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59"/>
    <w:rsid w:val="004D7BF5"/>
    <w:rsid w:val="004D7F9C"/>
    <w:rsid w:val="004E03F4"/>
    <w:rsid w:val="004E068F"/>
    <w:rsid w:val="004E0860"/>
    <w:rsid w:val="004E09CF"/>
    <w:rsid w:val="004E0B20"/>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8FA"/>
    <w:rsid w:val="004F0A50"/>
    <w:rsid w:val="004F0D1F"/>
    <w:rsid w:val="004F0E82"/>
    <w:rsid w:val="004F1523"/>
    <w:rsid w:val="004F1847"/>
    <w:rsid w:val="004F1CE1"/>
    <w:rsid w:val="004F1F70"/>
    <w:rsid w:val="004F1F9E"/>
    <w:rsid w:val="004F2CB6"/>
    <w:rsid w:val="004F2E6E"/>
    <w:rsid w:val="004F3015"/>
    <w:rsid w:val="004F313F"/>
    <w:rsid w:val="004F34E2"/>
    <w:rsid w:val="004F367F"/>
    <w:rsid w:val="004F3EEF"/>
    <w:rsid w:val="004F43A7"/>
    <w:rsid w:val="004F447B"/>
    <w:rsid w:val="004F4900"/>
    <w:rsid w:val="004F497C"/>
    <w:rsid w:val="004F4FAC"/>
    <w:rsid w:val="004F4FE8"/>
    <w:rsid w:val="004F531B"/>
    <w:rsid w:val="004F560C"/>
    <w:rsid w:val="004F5DBB"/>
    <w:rsid w:val="004F5E69"/>
    <w:rsid w:val="004F60B4"/>
    <w:rsid w:val="004F61A3"/>
    <w:rsid w:val="004F6874"/>
    <w:rsid w:val="004F7922"/>
    <w:rsid w:val="004F7A1F"/>
    <w:rsid w:val="004F7B47"/>
    <w:rsid w:val="0050079C"/>
    <w:rsid w:val="00500A89"/>
    <w:rsid w:val="0050106A"/>
    <w:rsid w:val="005010BC"/>
    <w:rsid w:val="00501848"/>
    <w:rsid w:val="00502B31"/>
    <w:rsid w:val="005033E8"/>
    <w:rsid w:val="005042EA"/>
    <w:rsid w:val="0050434C"/>
    <w:rsid w:val="00504534"/>
    <w:rsid w:val="0050537D"/>
    <w:rsid w:val="0050591C"/>
    <w:rsid w:val="005059BD"/>
    <w:rsid w:val="00505C4F"/>
    <w:rsid w:val="005060AE"/>
    <w:rsid w:val="00507016"/>
    <w:rsid w:val="0050790B"/>
    <w:rsid w:val="00507FDF"/>
    <w:rsid w:val="0051037C"/>
    <w:rsid w:val="0051050F"/>
    <w:rsid w:val="0051058B"/>
    <w:rsid w:val="00510DDC"/>
    <w:rsid w:val="00511166"/>
    <w:rsid w:val="00512217"/>
    <w:rsid w:val="00512349"/>
    <w:rsid w:val="00512459"/>
    <w:rsid w:val="00512679"/>
    <w:rsid w:val="005131A2"/>
    <w:rsid w:val="005137E4"/>
    <w:rsid w:val="00513BB9"/>
    <w:rsid w:val="0051440E"/>
    <w:rsid w:val="00514480"/>
    <w:rsid w:val="005144F9"/>
    <w:rsid w:val="005148CD"/>
    <w:rsid w:val="00515180"/>
    <w:rsid w:val="00515973"/>
    <w:rsid w:val="00516069"/>
    <w:rsid w:val="00516827"/>
    <w:rsid w:val="005177AE"/>
    <w:rsid w:val="00517AC8"/>
    <w:rsid w:val="00517C3E"/>
    <w:rsid w:val="00517FE0"/>
    <w:rsid w:val="0052020E"/>
    <w:rsid w:val="005207D8"/>
    <w:rsid w:val="0052091D"/>
    <w:rsid w:val="005212F4"/>
    <w:rsid w:val="00521908"/>
    <w:rsid w:val="00522320"/>
    <w:rsid w:val="005224BC"/>
    <w:rsid w:val="00522928"/>
    <w:rsid w:val="00522FF1"/>
    <w:rsid w:val="00523946"/>
    <w:rsid w:val="0052397A"/>
    <w:rsid w:val="00524919"/>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0D2"/>
    <w:rsid w:val="005324D7"/>
    <w:rsid w:val="005326F0"/>
    <w:rsid w:val="00532764"/>
    <w:rsid w:val="00532A8B"/>
    <w:rsid w:val="00532AA5"/>
    <w:rsid w:val="00532C5F"/>
    <w:rsid w:val="00533233"/>
    <w:rsid w:val="005335A2"/>
    <w:rsid w:val="00533D13"/>
    <w:rsid w:val="00533DEC"/>
    <w:rsid w:val="00534026"/>
    <w:rsid w:val="00534D55"/>
    <w:rsid w:val="00535B53"/>
    <w:rsid w:val="00536B03"/>
    <w:rsid w:val="00536F64"/>
    <w:rsid w:val="00537456"/>
    <w:rsid w:val="0053790C"/>
    <w:rsid w:val="00537B3D"/>
    <w:rsid w:val="00540401"/>
    <w:rsid w:val="005405B2"/>
    <w:rsid w:val="0054076A"/>
    <w:rsid w:val="00540D47"/>
    <w:rsid w:val="00540EE7"/>
    <w:rsid w:val="00540EED"/>
    <w:rsid w:val="00541A22"/>
    <w:rsid w:val="00541EAD"/>
    <w:rsid w:val="005424C2"/>
    <w:rsid w:val="005426B2"/>
    <w:rsid w:val="00543519"/>
    <w:rsid w:val="00543640"/>
    <w:rsid w:val="00543EC2"/>
    <w:rsid w:val="00544019"/>
    <w:rsid w:val="005444C6"/>
    <w:rsid w:val="00544BF9"/>
    <w:rsid w:val="00544F05"/>
    <w:rsid w:val="00544FCC"/>
    <w:rsid w:val="005454B8"/>
    <w:rsid w:val="00545ACB"/>
    <w:rsid w:val="00545DB9"/>
    <w:rsid w:val="005462ED"/>
    <w:rsid w:val="00546585"/>
    <w:rsid w:val="00546606"/>
    <w:rsid w:val="0054680A"/>
    <w:rsid w:val="00546BF8"/>
    <w:rsid w:val="00547BA2"/>
    <w:rsid w:val="00550AC5"/>
    <w:rsid w:val="00550B7E"/>
    <w:rsid w:val="00551052"/>
    <w:rsid w:val="00551A5B"/>
    <w:rsid w:val="005524ED"/>
    <w:rsid w:val="00553D51"/>
    <w:rsid w:val="00553E2C"/>
    <w:rsid w:val="00553F91"/>
    <w:rsid w:val="00554007"/>
    <w:rsid w:val="0055404A"/>
    <w:rsid w:val="00554C03"/>
    <w:rsid w:val="00554C58"/>
    <w:rsid w:val="00554D5D"/>
    <w:rsid w:val="005550F9"/>
    <w:rsid w:val="005560BC"/>
    <w:rsid w:val="00556338"/>
    <w:rsid w:val="00556441"/>
    <w:rsid w:val="00557031"/>
    <w:rsid w:val="00557F87"/>
    <w:rsid w:val="00560F93"/>
    <w:rsid w:val="00560FCB"/>
    <w:rsid w:val="00561001"/>
    <w:rsid w:val="0056111C"/>
    <w:rsid w:val="00561140"/>
    <w:rsid w:val="00561412"/>
    <w:rsid w:val="00561903"/>
    <w:rsid w:val="00561A9B"/>
    <w:rsid w:val="00561E54"/>
    <w:rsid w:val="00561F73"/>
    <w:rsid w:val="005620FC"/>
    <w:rsid w:val="005621F7"/>
    <w:rsid w:val="0056278F"/>
    <w:rsid w:val="00562FB1"/>
    <w:rsid w:val="00563068"/>
    <w:rsid w:val="00563593"/>
    <w:rsid w:val="0056376A"/>
    <w:rsid w:val="00563B3C"/>
    <w:rsid w:val="0056419C"/>
    <w:rsid w:val="00564DA7"/>
    <w:rsid w:val="00565176"/>
    <w:rsid w:val="00565204"/>
    <w:rsid w:val="00565473"/>
    <w:rsid w:val="00565D48"/>
    <w:rsid w:val="00565DAC"/>
    <w:rsid w:val="00565F0D"/>
    <w:rsid w:val="005662DC"/>
    <w:rsid w:val="00566329"/>
    <w:rsid w:val="005668B9"/>
    <w:rsid w:val="00566E39"/>
    <w:rsid w:val="0056704E"/>
    <w:rsid w:val="00567623"/>
    <w:rsid w:val="005701C2"/>
    <w:rsid w:val="00570250"/>
    <w:rsid w:val="005704CC"/>
    <w:rsid w:val="00570763"/>
    <w:rsid w:val="005711BE"/>
    <w:rsid w:val="0057200B"/>
    <w:rsid w:val="0057206A"/>
    <w:rsid w:val="00572297"/>
    <w:rsid w:val="0057345D"/>
    <w:rsid w:val="0057347D"/>
    <w:rsid w:val="00573560"/>
    <w:rsid w:val="00574B0D"/>
    <w:rsid w:val="00574E7B"/>
    <w:rsid w:val="00574F36"/>
    <w:rsid w:val="00576B5C"/>
    <w:rsid w:val="00576D44"/>
    <w:rsid w:val="005770CC"/>
    <w:rsid w:val="005802F9"/>
    <w:rsid w:val="005806D5"/>
    <w:rsid w:val="00580864"/>
    <w:rsid w:val="00580DFC"/>
    <w:rsid w:val="0058134C"/>
    <w:rsid w:val="005815CD"/>
    <w:rsid w:val="005827A7"/>
    <w:rsid w:val="00582C75"/>
    <w:rsid w:val="00583D43"/>
    <w:rsid w:val="0058419B"/>
    <w:rsid w:val="005846C3"/>
    <w:rsid w:val="00584F04"/>
    <w:rsid w:val="0058544C"/>
    <w:rsid w:val="005855D3"/>
    <w:rsid w:val="00585623"/>
    <w:rsid w:val="005857F7"/>
    <w:rsid w:val="00585F94"/>
    <w:rsid w:val="005865E9"/>
    <w:rsid w:val="005868FD"/>
    <w:rsid w:val="00587D7B"/>
    <w:rsid w:val="005902E5"/>
    <w:rsid w:val="005904DB"/>
    <w:rsid w:val="005905ED"/>
    <w:rsid w:val="00590D11"/>
    <w:rsid w:val="00591BA6"/>
    <w:rsid w:val="00592825"/>
    <w:rsid w:val="00592A46"/>
    <w:rsid w:val="00594437"/>
    <w:rsid w:val="00594B70"/>
    <w:rsid w:val="00596CFA"/>
    <w:rsid w:val="00596EC6"/>
    <w:rsid w:val="005970E5"/>
    <w:rsid w:val="005975CE"/>
    <w:rsid w:val="005A0088"/>
    <w:rsid w:val="005A04F6"/>
    <w:rsid w:val="005A14F0"/>
    <w:rsid w:val="005A1861"/>
    <w:rsid w:val="005A1A31"/>
    <w:rsid w:val="005A361D"/>
    <w:rsid w:val="005A36C2"/>
    <w:rsid w:val="005A3719"/>
    <w:rsid w:val="005A3DD7"/>
    <w:rsid w:val="005A40FA"/>
    <w:rsid w:val="005A422B"/>
    <w:rsid w:val="005A4C20"/>
    <w:rsid w:val="005A4F48"/>
    <w:rsid w:val="005A54F1"/>
    <w:rsid w:val="005A57B8"/>
    <w:rsid w:val="005A5A37"/>
    <w:rsid w:val="005A5A53"/>
    <w:rsid w:val="005A5DDE"/>
    <w:rsid w:val="005A6295"/>
    <w:rsid w:val="005A64A8"/>
    <w:rsid w:val="005A65C5"/>
    <w:rsid w:val="005A6875"/>
    <w:rsid w:val="005A7016"/>
    <w:rsid w:val="005A7A32"/>
    <w:rsid w:val="005A7F85"/>
    <w:rsid w:val="005B00DD"/>
    <w:rsid w:val="005B03B1"/>
    <w:rsid w:val="005B07D5"/>
    <w:rsid w:val="005B0CA5"/>
    <w:rsid w:val="005B18C5"/>
    <w:rsid w:val="005B1A8A"/>
    <w:rsid w:val="005B1AAB"/>
    <w:rsid w:val="005B2578"/>
    <w:rsid w:val="005B2930"/>
    <w:rsid w:val="005B2B87"/>
    <w:rsid w:val="005B2FAA"/>
    <w:rsid w:val="005B33C8"/>
    <w:rsid w:val="005B35EB"/>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33C"/>
    <w:rsid w:val="005C194E"/>
    <w:rsid w:val="005C1C83"/>
    <w:rsid w:val="005C1DB1"/>
    <w:rsid w:val="005C226F"/>
    <w:rsid w:val="005C2294"/>
    <w:rsid w:val="005C2E48"/>
    <w:rsid w:val="005C3344"/>
    <w:rsid w:val="005C3BC6"/>
    <w:rsid w:val="005C4E4D"/>
    <w:rsid w:val="005C58F2"/>
    <w:rsid w:val="005C5A97"/>
    <w:rsid w:val="005C5F77"/>
    <w:rsid w:val="005C62A7"/>
    <w:rsid w:val="005C6AAB"/>
    <w:rsid w:val="005C6CD6"/>
    <w:rsid w:val="005C6D5D"/>
    <w:rsid w:val="005C6FD0"/>
    <w:rsid w:val="005D01C3"/>
    <w:rsid w:val="005D05FF"/>
    <w:rsid w:val="005D0E72"/>
    <w:rsid w:val="005D0FB4"/>
    <w:rsid w:val="005D111A"/>
    <w:rsid w:val="005D1176"/>
    <w:rsid w:val="005D12F1"/>
    <w:rsid w:val="005D1747"/>
    <w:rsid w:val="005D1E55"/>
    <w:rsid w:val="005D21A4"/>
    <w:rsid w:val="005D266D"/>
    <w:rsid w:val="005D2A67"/>
    <w:rsid w:val="005D2EF1"/>
    <w:rsid w:val="005D306D"/>
    <w:rsid w:val="005D30CD"/>
    <w:rsid w:val="005D3327"/>
    <w:rsid w:val="005D405E"/>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CF3"/>
    <w:rsid w:val="005E721E"/>
    <w:rsid w:val="005E7BD1"/>
    <w:rsid w:val="005F0701"/>
    <w:rsid w:val="005F0857"/>
    <w:rsid w:val="005F1470"/>
    <w:rsid w:val="005F15A9"/>
    <w:rsid w:val="005F1CEF"/>
    <w:rsid w:val="005F2807"/>
    <w:rsid w:val="005F2CD5"/>
    <w:rsid w:val="005F3382"/>
    <w:rsid w:val="005F3720"/>
    <w:rsid w:val="005F39EB"/>
    <w:rsid w:val="005F4F00"/>
    <w:rsid w:val="005F5506"/>
    <w:rsid w:val="005F5A0D"/>
    <w:rsid w:val="005F5A59"/>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1CF"/>
    <w:rsid w:val="00602764"/>
    <w:rsid w:val="00602B29"/>
    <w:rsid w:val="00602DAD"/>
    <w:rsid w:val="00603373"/>
    <w:rsid w:val="006036D0"/>
    <w:rsid w:val="00603B1C"/>
    <w:rsid w:val="006042CD"/>
    <w:rsid w:val="006044CF"/>
    <w:rsid w:val="00605217"/>
    <w:rsid w:val="006054A5"/>
    <w:rsid w:val="006059E4"/>
    <w:rsid w:val="00605D60"/>
    <w:rsid w:val="006062A0"/>
    <w:rsid w:val="00607015"/>
    <w:rsid w:val="0061098D"/>
    <w:rsid w:val="00610B78"/>
    <w:rsid w:val="006117EE"/>
    <w:rsid w:val="00611B59"/>
    <w:rsid w:val="00611FBA"/>
    <w:rsid w:val="00612098"/>
    <w:rsid w:val="0061272A"/>
    <w:rsid w:val="0061299E"/>
    <w:rsid w:val="006130D0"/>
    <w:rsid w:val="0061355D"/>
    <w:rsid w:val="006139F7"/>
    <w:rsid w:val="00613AA2"/>
    <w:rsid w:val="00614906"/>
    <w:rsid w:val="00614B29"/>
    <w:rsid w:val="0061517F"/>
    <w:rsid w:val="00615276"/>
    <w:rsid w:val="006155F1"/>
    <w:rsid w:val="00615846"/>
    <w:rsid w:val="006160F0"/>
    <w:rsid w:val="0061618F"/>
    <w:rsid w:val="0061624B"/>
    <w:rsid w:val="006166AD"/>
    <w:rsid w:val="00616C1E"/>
    <w:rsid w:val="0061794C"/>
    <w:rsid w:val="00617EFC"/>
    <w:rsid w:val="00620055"/>
    <w:rsid w:val="00620336"/>
    <w:rsid w:val="006204B3"/>
    <w:rsid w:val="006204C2"/>
    <w:rsid w:val="006212D3"/>
    <w:rsid w:val="00621639"/>
    <w:rsid w:val="00622B22"/>
    <w:rsid w:val="00622F67"/>
    <w:rsid w:val="00623571"/>
    <w:rsid w:val="00623A5E"/>
    <w:rsid w:val="00623FBD"/>
    <w:rsid w:val="00625008"/>
    <w:rsid w:val="0062548B"/>
    <w:rsid w:val="006257A7"/>
    <w:rsid w:val="00625970"/>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789"/>
    <w:rsid w:val="00635B73"/>
    <w:rsid w:val="00635BB7"/>
    <w:rsid w:val="00636CC7"/>
    <w:rsid w:val="00637F27"/>
    <w:rsid w:val="00637FA9"/>
    <w:rsid w:val="006405EC"/>
    <w:rsid w:val="006409BE"/>
    <w:rsid w:val="00640A4D"/>
    <w:rsid w:val="006418F2"/>
    <w:rsid w:val="00641A84"/>
    <w:rsid w:val="00641B05"/>
    <w:rsid w:val="00641DA1"/>
    <w:rsid w:val="00641E5B"/>
    <w:rsid w:val="00641F0B"/>
    <w:rsid w:val="00642C69"/>
    <w:rsid w:val="0064330A"/>
    <w:rsid w:val="00643A1C"/>
    <w:rsid w:val="00643F89"/>
    <w:rsid w:val="00644334"/>
    <w:rsid w:val="0064487C"/>
    <w:rsid w:val="00644BED"/>
    <w:rsid w:val="00644E2E"/>
    <w:rsid w:val="00645A3A"/>
    <w:rsid w:val="00645B87"/>
    <w:rsid w:val="00645CB4"/>
    <w:rsid w:val="00646084"/>
    <w:rsid w:val="006468ED"/>
    <w:rsid w:val="00647664"/>
    <w:rsid w:val="00647B03"/>
    <w:rsid w:val="0065066C"/>
    <w:rsid w:val="006506AA"/>
    <w:rsid w:val="00650D19"/>
    <w:rsid w:val="0065239A"/>
    <w:rsid w:val="0065297D"/>
    <w:rsid w:val="00652CF5"/>
    <w:rsid w:val="0065343E"/>
    <w:rsid w:val="00653446"/>
    <w:rsid w:val="00653672"/>
    <w:rsid w:val="006536BB"/>
    <w:rsid w:val="0065398F"/>
    <w:rsid w:val="00653C7C"/>
    <w:rsid w:val="00654252"/>
    <w:rsid w:val="006543B7"/>
    <w:rsid w:val="00654EA5"/>
    <w:rsid w:val="0065587E"/>
    <w:rsid w:val="006558CD"/>
    <w:rsid w:val="00655C26"/>
    <w:rsid w:val="006560B1"/>
    <w:rsid w:val="0065637A"/>
    <w:rsid w:val="00656998"/>
    <w:rsid w:val="00656BAA"/>
    <w:rsid w:val="00656C76"/>
    <w:rsid w:val="00656E4D"/>
    <w:rsid w:val="006576BA"/>
    <w:rsid w:val="006600BF"/>
    <w:rsid w:val="00660471"/>
    <w:rsid w:val="00660AF7"/>
    <w:rsid w:val="00660D3E"/>
    <w:rsid w:val="00661137"/>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0E00"/>
    <w:rsid w:val="00671480"/>
    <w:rsid w:val="006717E7"/>
    <w:rsid w:val="00671FD5"/>
    <w:rsid w:val="0067209E"/>
    <w:rsid w:val="006720BC"/>
    <w:rsid w:val="00672906"/>
    <w:rsid w:val="00672C73"/>
    <w:rsid w:val="006730AA"/>
    <w:rsid w:val="00673B64"/>
    <w:rsid w:val="0067436B"/>
    <w:rsid w:val="006750C5"/>
    <w:rsid w:val="006753AC"/>
    <w:rsid w:val="00675430"/>
    <w:rsid w:val="006755F0"/>
    <w:rsid w:val="00675749"/>
    <w:rsid w:val="00675759"/>
    <w:rsid w:val="006759FE"/>
    <w:rsid w:val="00677382"/>
    <w:rsid w:val="0067772D"/>
    <w:rsid w:val="00677991"/>
    <w:rsid w:val="00677AD2"/>
    <w:rsid w:val="00677C52"/>
    <w:rsid w:val="00680326"/>
    <w:rsid w:val="00680714"/>
    <w:rsid w:val="0068071D"/>
    <w:rsid w:val="00680C6B"/>
    <w:rsid w:val="006811F3"/>
    <w:rsid w:val="00681240"/>
    <w:rsid w:val="00681D6E"/>
    <w:rsid w:val="00683068"/>
    <w:rsid w:val="00683C95"/>
    <w:rsid w:val="00683DAD"/>
    <w:rsid w:val="006840B2"/>
    <w:rsid w:val="00684592"/>
    <w:rsid w:val="00684963"/>
    <w:rsid w:val="00684CB1"/>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038"/>
    <w:rsid w:val="00693076"/>
    <w:rsid w:val="00693B73"/>
    <w:rsid w:val="006945A1"/>
    <w:rsid w:val="00694A53"/>
    <w:rsid w:val="00694A60"/>
    <w:rsid w:val="006952DE"/>
    <w:rsid w:val="006956EA"/>
    <w:rsid w:val="00695985"/>
    <w:rsid w:val="00695C78"/>
    <w:rsid w:val="00695E6C"/>
    <w:rsid w:val="00695EAC"/>
    <w:rsid w:val="00695FF0"/>
    <w:rsid w:val="00696C79"/>
    <w:rsid w:val="00697068"/>
    <w:rsid w:val="006977DE"/>
    <w:rsid w:val="00697D5F"/>
    <w:rsid w:val="006A035B"/>
    <w:rsid w:val="006A0582"/>
    <w:rsid w:val="006A060C"/>
    <w:rsid w:val="006A06F8"/>
    <w:rsid w:val="006A071C"/>
    <w:rsid w:val="006A0DC7"/>
    <w:rsid w:val="006A150D"/>
    <w:rsid w:val="006A1AE6"/>
    <w:rsid w:val="006A1B00"/>
    <w:rsid w:val="006A2766"/>
    <w:rsid w:val="006A2909"/>
    <w:rsid w:val="006A2BC5"/>
    <w:rsid w:val="006A39D0"/>
    <w:rsid w:val="006A3A1A"/>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782"/>
    <w:rsid w:val="006B2823"/>
    <w:rsid w:val="006B29DC"/>
    <w:rsid w:val="006B2F60"/>
    <w:rsid w:val="006B33DB"/>
    <w:rsid w:val="006B33DD"/>
    <w:rsid w:val="006B3669"/>
    <w:rsid w:val="006B36E5"/>
    <w:rsid w:val="006B39AB"/>
    <w:rsid w:val="006B3D00"/>
    <w:rsid w:val="006B4CF8"/>
    <w:rsid w:val="006B506B"/>
    <w:rsid w:val="006B54E8"/>
    <w:rsid w:val="006B5FBC"/>
    <w:rsid w:val="006B6274"/>
    <w:rsid w:val="006B6473"/>
    <w:rsid w:val="006B6ED2"/>
    <w:rsid w:val="006B7F74"/>
    <w:rsid w:val="006C0230"/>
    <w:rsid w:val="006C05BE"/>
    <w:rsid w:val="006C05C7"/>
    <w:rsid w:val="006C1866"/>
    <w:rsid w:val="006C25AB"/>
    <w:rsid w:val="006C2DA6"/>
    <w:rsid w:val="006C3581"/>
    <w:rsid w:val="006C38EC"/>
    <w:rsid w:val="006C39A0"/>
    <w:rsid w:val="006C3EFE"/>
    <w:rsid w:val="006C46C7"/>
    <w:rsid w:val="006C4767"/>
    <w:rsid w:val="006C4A1A"/>
    <w:rsid w:val="006C4D02"/>
    <w:rsid w:val="006C53A4"/>
    <w:rsid w:val="006C54DF"/>
    <w:rsid w:val="006C5D19"/>
    <w:rsid w:val="006C5D5D"/>
    <w:rsid w:val="006C627E"/>
    <w:rsid w:val="006C6303"/>
    <w:rsid w:val="006C6A51"/>
    <w:rsid w:val="006C6BF3"/>
    <w:rsid w:val="006C6EBD"/>
    <w:rsid w:val="006C7575"/>
    <w:rsid w:val="006C7E04"/>
    <w:rsid w:val="006C7F79"/>
    <w:rsid w:val="006D0004"/>
    <w:rsid w:val="006D015F"/>
    <w:rsid w:val="006D060E"/>
    <w:rsid w:val="006D0681"/>
    <w:rsid w:val="006D0A80"/>
    <w:rsid w:val="006D0AE8"/>
    <w:rsid w:val="006D135C"/>
    <w:rsid w:val="006D2362"/>
    <w:rsid w:val="006D2CF6"/>
    <w:rsid w:val="006D2F72"/>
    <w:rsid w:val="006D43C1"/>
    <w:rsid w:val="006D5442"/>
    <w:rsid w:val="006D6C5F"/>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517D"/>
    <w:rsid w:val="006E5892"/>
    <w:rsid w:val="006E6F7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B46"/>
    <w:rsid w:val="006F71A6"/>
    <w:rsid w:val="006F7974"/>
    <w:rsid w:val="006F7C2C"/>
    <w:rsid w:val="006F7FD5"/>
    <w:rsid w:val="00700405"/>
    <w:rsid w:val="00700A7C"/>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4D2"/>
    <w:rsid w:val="00707967"/>
    <w:rsid w:val="00710257"/>
    <w:rsid w:val="00710587"/>
    <w:rsid w:val="0071079B"/>
    <w:rsid w:val="007107D5"/>
    <w:rsid w:val="00710DBA"/>
    <w:rsid w:val="0071125A"/>
    <w:rsid w:val="007119DC"/>
    <w:rsid w:val="00711CC7"/>
    <w:rsid w:val="0071230A"/>
    <w:rsid w:val="0071294A"/>
    <w:rsid w:val="00712BDD"/>
    <w:rsid w:val="00712E1E"/>
    <w:rsid w:val="00712F37"/>
    <w:rsid w:val="00712FA6"/>
    <w:rsid w:val="00713A6B"/>
    <w:rsid w:val="00713CB5"/>
    <w:rsid w:val="0071499C"/>
    <w:rsid w:val="00714F9D"/>
    <w:rsid w:val="007154D8"/>
    <w:rsid w:val="00715577"/>
    <w:rsid w:val="0071604D"/>
    <w:rsid w:val="00716B5C"/>
    <w:rsid w:val="00716C67"/>
    <w:rsid w:val="007170AB"/>
    <w:rsid w:val="0071779C"/>
    <w:rsid w:val="00717808"/>
    <w:rsid w:val="00717BE4"/>
    <w:rsid w:val="007208A7"/>
    <w:rsid w:val="00720B3D"/>
    <w:rsid w:val="00720B6A"/>
    <w:rsid w:val="007210F6"/>
    <w:rsid w:val="0072129A"/>
    <w:rsid w:val="0072139F"/>
    <w:rsid w:val="007217BE"/>
    <w:rsid w:val="0072198A"/>
    <w:rsid w:val="00721AD9"/>
    <w:rsid w:val="00721FC3"/>
    <w:rsid w:val="00722A30"/>
    <w:rsid w:val="00722A86"/>
    <w:rsid w:val="00722BC6"/>
    <w:rsid w:val="00722C69"/>
    <w:rsid w:val="00722DD2"/>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C5D"/>
    <w:rsid w:val="00732E02"/>
    <w:rsid w:val="00732FE9"/>
    <w:rsid w:val="007333EE"/>
    <w:rsid w:val="007334AA"/>
    <w:rsid w:val="00733772"/>
    <w:rsid w:val="00733A43"/>
    <w:rsid w:val="00733AE4"/>
    <w:rsid w:val="00733D5F"/>
    <w:rsid w:val="00734932"/>
    <w:rsid w:val="00735D53"/>
    <w:rsid w:val="00735F0B"/>
    <w:rsid w:val="0073618A"/>
    <w:rsid w:val="007364A3"/>
    <w:rsid w:val="00736740"/>
    <w:rsid w:val="007378FD"/>
    <w:rsid w:val="007403FE"/>
    <w:rsid w:val="007413EB"/>
    <w:rsid w:val="007413FB"/>
    <w:rsid w:val="00742D32"/>
    <w:rsid w:val="00742E9B"/>
    <w:rsid w:val="00743761"/>
    <w:rsid w:val="00743D6A"/>
    <w:rsid w:val="007444E6"/>
    <w:rsid w:val="0074592C"/>
    <w:rsid w:val="00745C91"/>
    <w:rsid w:val="00746098"/>
    <w:rsid w:val="00746D58"/>
    <w:rsid w:val="00747578"/>
    <w:rsid w:val="00747884"/>
    <w:rsid w:val="00747AE5"/>
    <w:rsid w:val="00750ACA"/>
    <w:rsid w:val="00750D12"/>
    <w:rsid w:val="00751073"/>
    <w:rsid w:val="00751AF2"/>
    <w:rsid w:val="00751B1A"/>
    <w:rsid w:val="00751BD2"/>
    <w:rsid w:val="00751CE5"/>
    <w:rsid w:val="00752188"/>
    <w:rsid w:val="00752CC6"/>
    <w:rsid w:val="00753938"/>
    <w:rsid w:val="00753A57"/>
    <w:rsid w:val="00754159"/>
    <w:rsid w:val="007543CE"/>
    <w:rsid w:val="0075466A"/>
    <w:rsid w:val="0075497E"/>
    <w:rsid w:val="00754A29"/>
    <w:rsid w:val="007553D5"/>
    <w:rsid w:val="007556FE"/>
    <w:rsid w:val="00755B6F"/>
    <w:rsid w:val="00755BCF"/>
    <w:rsid w:val="00756C5F"/>
    <w:rsid w:val="00756D69"/>
    <w:rsid w:val="00756DE9"/>
    <w:rsid w:val="00757029"/>
    <w:rsid w:val="007571FD"/>
    <w:rsid w:val="0075723D"/>
    <w:rsid w:val="007602D4"/>
    <w:rsid w:val="00760576"/>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499"/>
    <w:rsid w:val="0076497F"/>
    <w:rsid w:val="00764FEA"/>
    <w:rsid w:val="007660EC"/>
    <w:rsid w:val="007662C7"/>
    <w:rsid w:val="00766862"/>
    <w:rsid w:val="00766E11"/>
    <w:rsid w:val="007675DD"/>
    <w:rsid w:val="007702BF"/>
    <w:rsid w:val="007705F0"/>
    <w:rsid w:val="00771CAC"/>
    <w:rsid w:val="00772036"/>
    <w:rsid w:val="00772619"/>
    <w:rsid w:val="00773098"/>
    <w:rsid w:val="007739A3"/>
    <w:rsid w:val="00773BD9"/>
    <w:rsid w:val="00773C0F"/>
    <w:rsid w:val="00773CB0"/>
    <w:rsid w:val="00773D71"/>
    <w:rsid w:val="00775526"/>
    <w:rsid w:val="00775651"/>
    <w:rsid w:val="00775F3F"/>
    <w:rsid w:val="0077710B"/>
    <w:rsid w:val="0077765A"/>
    <w:rsid w:val="0077776D"/>
    <w:rsid w:val="007778AE"/>
    <w:rsid w:val="00780032"/>
    <w:rsid w:val="00780636"/>
    <w:rsid w:val="00780E86"/>
    <w:rsid w:val="0078108C"/>
    <w:rsid w:val="00781727"/>
    <w:rsid w:val="007823E8"/>
    <w:rsid w:val="00782CF3"/>
    <w:rsid w:val="00783959"/>
    <w:rsid w:val="00783BA5"/>
    <w:rsid w:val="007844A9"/>
    <w:rsid w:val="007846AB"/>
    <w:rsid w:val="00785091"/>
    <w:rsid w:val="00785840"/>
    <w:rsid w:val="0078638C"/>
    <w:rsid w:val="007869F9"/>
    <w:rsid w:val="00786CBB"/>
    <w:rsid w:val="00786E21"/>
    <w:rsid w:val="0079038E"/>
    <w:rsid w:val="00790EBB"/>
    <w:rsid w:val="00791C6E"/>
    <w:rsid w:val="007921F7"/>
    <w:rsid w:val="0079236D"/>
    <w:rsid w:val="00792909"/>
    <w:rsid w:val="00792BC6"/>
    <w:rsid w:val="00792C3F"/>
    <w:rsid w:val="00792EE2"/>
    <w:rsid w:val="00792EFD"/>
    <w:rsid w:val="00793105"/>
    <w:rsid w:val="007931E8"/>
    <w:rsid w:val="00793333"/>
    <w:rsid w:val="00793508"/>
    <w:rsid w:val="00794158"/>
    <w:rsid w:val="00794509"/>
    <w:rsid w:val="00794B81"/>
    <w:rsid w:val="00794E46"/>
    <w:rsid w:val="007952DE"/>
    <w:rsid w:val="00795479"/>
    <w:rsid w:val="00795918"/>
    <w:rsid w:val="00796292"/>
    <w:rsid w:val="007965D9"/>
    <w:rsid w:val="00796BA2"/>
    <w:rsid w:val="007972D5"/>
    <w:rsid w:val="0079733A"/>
    <w:rsid w:val="0079778D"/>
    <w:rsid w:val="00797D73"/>
    <w:rsid w:val="007A006C"/>
    <w:rsid w:val="007A0789"/>
    <w:rsid w:val="007A130E"/>
    <w:rsid w:val="007A18B1"/>
    <w:rsid w:val="007A1BBD"/>
    <w:rsid w:val="007A1EFB"/>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865"/>
    <w:rsid w:val="007B00C9"/>
    <w:rsid w:val="007B02C7"/>
    <w:rsid w:val="007B0306"/>
    <w:rsid w:val="007B08E4"/>
    <w:rsid w:val="007B0D86"/>
    <w:rsid w:val="007B259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99"/>
    <w:rsid w:val="007C43D6"/>
    <w:rsid w:val="007C47FF"/>
    <w:rsid w:val="007C59F8"/>
    <w:rsid w:val="007C60A8"/>
    <w:rsid w:val="007C60AD"/>
    <w:rsid w:val="007C660F"/>
    <w:rsid w:val="007C6664"/>
    <w:rsid w:val="007C66FF"/>
    <w:rsid w:val="007C69AE"/>
    <w:rsid w:val="007C6FE9"/>
    <w:rsid w:val="007C7688"/>
    <w:rsid w:val="007C76E3"/>
    <w:rsid w:val="007C76F3"/>
    <w:rsid w:val="007C77EB"/>
    <w:rsid w:val="007C7DD9"/>
    <w:rsid w:val="007D03BC"/>
    <w:rsid w:val="007D0503"/>
    <w:rsid w:val="007D0DC9"/>
    <w:rsid w:val="007D0ECD"/>
    <w:rsid w:val="007D2882"/>
    <w:rsid w:val="007D296C"/>
    <w:rsid w:val="007D2C31"/>
    <w:rsid w:val="007D2E50"/>
    <w:rsid w:val="007D3D74"/>
    <w:rsid w:val="007D445F"/>
    <w:rsid w:val="007D4682"/>
    <w:rsid w:val="007D4DED"/>
    <w:rsid w:val="007D50D5"/>
    <w:rsid w:val="007D5BA2"/>
    <w:rsid w:val="007D5CBC"/>
    <w:rsid w:val="007D5D3D"/>
    <w:rsid w:val="007D5ED3"/>
    <w:rsid w:val="007D5F2B"/>
    <w:rsid w:val="007D682F"/>
    <w:rsid w:val="007D6E46"/>
    <w:rsid w:val="007D6FB9"/>
    <w:rsid w:val="007D7211"/>
    <w:rsid w:val="007E0595"/>
    <w:rsid w:val="007E0A63"/>
    <w:rsid w:val="007E0C63"/>
    <w:rsid w:val="007E0E05"/>
    <w:rsid w:val="007E0F5D"/>
    <w:rsid w:val="007E1380"/>
    <w:rsid w:val="007E21F2"/>
    <w:rsid w:val="007E23A1"/>
    <w:rsid w:val="007E259F"/>
    <w:rsid w:val="007E2D31"/>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6A"/>
    <w:rsid w:val="007F2BFF"/>
    <w:rsid w:val="007F307A"/>
    <w:rsid w:val="007F30C6"/>
    <w:rsid w:val="007F38FD"/>
    <w:rsid w:val="007F3C18"/>
    <w:rsid w:val="007F4318"/>
    <w:rsid w:val="007F4709"/>
    <w:rsid w:val="007F47DA"/>
    <w:rsid w:val="007F4E52"/>
    <w:rsid w:val="007F4F84"/>
    <w:rsid w:val="007F5287"/>
    <w:rsid w:val="007F5382"/>
    <w:rsid w:val="007F55A4"/>
    <w:rsid w:val="007F5AFB"/>
    <w:rsid w:val="007F5D28"/>
    <w:rsid w:val="007F6260"/>
    <w:rsid w:val="007F682B"/>
    <w:rsid w:val="007F690A"/>
    <w:rsid w:val="007F78E8"/>
    <w:rsid w:val="007F7F8F"/>
    <w:rsid w:val="00800509"/>
    <w:rsid w:val="0080078E"/>
    <w:rsid w:val="00800B7F"/>
    <w:rsid w:val="008012B1"/>
    <w:rsid w:val="00801D63"/>
    <w:rsid w:val="0080348B"/>
    <w:rsid w:val="00803D82"/>
    <w:rsid w:val="00803D98"/>
    <w:rsid w:val="00804120"/>
    <w:rsid w:val="00804D71"/>
    <w:rsid w:val="008052CE"/>
    <w:rsid w:val="0080548A"/>
    <w:rsid w:val="008058D0"/>
    <w:rsid w:val="00805DAF"/>
    <w:rsid w:val="00806A4C"/>
    <w:rsid w:val="0080705B"/>
    <w:rsid w:val="0080723C"/>
    <w:rsid w:val="00807F1A"/>
    <w:rsid w:val="00807F71"/>
    <w:rsid w:val="0081000F"/>
    <w:rsid w:val="0081137A"/>
    <w:rsid w:val="00812657"/>
    <w:rsid w:val="00812A1A"/>
    <w:rsid w:val="00812DFF"/>
    <w:rsid w:val="008135BD"/>
    <w:rsid w:val="0081362F"/>
    <w:rsid w:val="0081383A"/>
    <w:rsid w:val="00813B37"/>
    <w:rsid w:val="0081497F"/>
    <w:rsid w:val="00814B90"/>
    <w:rsid w:val="00814FC7"/>
    <w:rsid w:val="0081660C"/>
    <w:rsid w:val="00816AD8"/>
    <w:rsid w:val="00817195"/>
    <w:rsid w:val="00817416"/>
    <w:rsid w:val="00817658"/>
    <w:rsid w:val="00820513"/>
    <w:rsid w:val="008206AE"/>
    <w:rsid w:val="00821271"/>
    <w:rsid w:val="00821306"/>
    <w:rsid w:val="008213D9"/>
    <w:rsid w:val="008216CE"/>
    <w:rsid w:val="008218AE"/>
    <w:rsid w:val="00821D85"/>
    <w:rsid w:val="00821E47"/>
    <w:rsid w:val="008220F6"/>
    <w:rsid w:val="00822456"/>
    <w:rsid w:val="00822934"/>
    <w:rsid w:val="00823021"/>
    <w:rsid w:val="008231A4"/>
    <w:rsid w:val="00823819"/>
    <w:rsid w:val="00823C4B"/>
    <w:rsid w:val="00824006"/>
    <w:rsid w:val="0082427D"/>
    <w:rsid w:val="00825441"/>
    <w:rsid w:val="0082565E"/>
    <w:rsid w:val="00826405"/>
    <w:rsid w:val="00826855"/>
    <w:rsid w:val="00826FEA"/>
    <w:rsid w:val="0082719B"/>
    <w:rsid w:val="008277B0"/>
    <w:rsid w:val="00830052"/>
    <w:rsid w:val="008300D0"/>
    <w:rsid w:val="0083036C"/>
    <w:rsid w:val="008308D8"/>
    <w:rsid w:val="008320D2"/>
    <w:rsid w:val="008321CE"/>
    <w:rsid w:val="0083257C"/>
    <w:rsid w:val="0083261B"/>
    <w:rsid w:val="00832B44"/>
    <w:rsid w:val="00832EC9"/>
    <w:rsid w:val="00833307"/>
    <w:rsid w:val="00833583"/>
    <w:rsid w:val="00833B5B"/>
    <w:rsid w:val="00833E9A"/>
    <w:rsid w:val="00834971"/>
    <w:rsid w:val="00834FEF"/>
    <w:rsid w:val="0083602B"/>
    <w:rsid w:val="00836323"/>
    <w:rsid w:val="008379FF"/>
    <w:rsid w:val="00837D3D"/>
    <w:rsid w:val="00837E9B"/>
    <w:rsid w:val="008404AA"/>
    <w:rsid w:val="008406D7"/>
    <w:rsid w:val="0084074F"/>
    <w:rsid w:val="008407BA"/>
    <w:rsid w:val="00840AA3"/>
    <w:rsid w:val="00840AAC"/>
    <w:rsid w:val="00840D8A"/>
    <w:rsid w:val="0084101C"/>
    <w:rsid w:val="0084181B"/>
    <w:rsid w:val="00841F29"/>
    <w:rsid w:val="008425CC"/>
    <w:rsid w:val="00842DC2"/>
    <w:rsid w:val="0084357B"/>
    <w:rsid w:val="0084364C"/>
    <w:rsid w:val="00845B14"/>
    <w:rsid w:val="008465B4"/>
    <w:rsid w:val="00846D25"/>
    <w:rsid w:val="0084768F"/>
    <w:rsid w:val="00850013"/>
    <w:rsid w:val="008500DD"/>
    <w:rsid w:val="00850A0A"/>
    <w:rsid w:val="00850A94"/>
    <w:rsid w:val="00851AC8"/>
    <w:rsid w:val="00851E96"/>
    <w:rsid w:val="00851F1C"/>
    <w:rsid w:val="00852FA5"/>
    <w:rsid w:val="00853F7D"/>
    <w:rsid w:val="008548DA"/>
    <w:rsid w:val="0085517F"/>
    <w:rsid w:val="0085562D"/>
    <w:rsid w:val="00855A78"/>
    <w:rsid w:val="00856154"/>
    <w:rsid w:val="00856286"/>
    <w:rsid w:val="0085657E"/>
    <w:rsid w:val="00856F0E"/>
    <w:rsid w:val="00856F94"/>
    <w:rsid w:val="008573AF"/>
    <w:rsid w:val="008576B0"/>
    <w:rsid w:val="008576E4"/>
    <w:rsid w:val="00860097"/>
    <w:rsid w:val="00860296"/>
    <w:rsid w:val="008602E3"/>
    <w:rsid w:val="00860DA4"/>
    <w:rsid w:val="00861146"/>
    <w:rsid w:val="00861948"/>
    <w:rsid w:val="00862011"/>
    <w:rsid w:val="00862A15"/>
    <w:rsid w:val="00862CC9"/>
    <w:rsid w:val="00862D8E"/>
    <w:rsid w:val="00862EF2"/>
    <w:rsid w:val="00865652"/>
    <w:rsid w:val="0086598A"/>
    <w:rsid w:val="00865C3D"/>
    <w:rsid w:val="00865F4C"/>
    <w:rsid w:val="00866453"/>
    <w:rsid w:val="0086707F"/>
    <w:rsid w:val="00867501"/>
    <w:rsid w:val="00867D52"/>
    <w:rsid w:val="00867D8E"/>
    <w:rsid w:val="008700C0"/>
    <w:rsid w:val="00870317"/>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8D5"/>
    <w:rsid w:val="00875E14"/>
    <w:rsid w:val="0087677E"/>
    <w:rsid w:val="008767DC"/>
    <w:rsid w:val="0087712C"/>
    <w:rsid w:val="008776E7"/>
    <w:rsid w:val="00877746"/>
    <w:rsid w:val="00877C5D"/>
    <w:rsid w:val="00880354"/>
    <w:rsid w:val="0088093C"/>
    <w:rsid w:val="00880BC0"/>
    <w:rsid w:val="0088127A"/>
    <w:rsid w:val="00881D59"/>
    <w:rsid w:val="00882991"/>
    <w:rsid w:val="00882A93"/>
    <w:rsid w:val="00882EC1"/>
    <w:rsid w:val="00882F9B"/>
    <w:rsid w:val="00883236"/>
    <w:rsid w:val="0088324E"/>
    <w:rsid w:val="008836A5"/>
    <w:rsid w:val="008842ED"/>
    <w:rsid w:val="0088434F"/>
    <w:rsid w:val="00884371"/>
    <w:rsid w:val="008848E2"/>
    <w:rsid w:val="00884B7A"/>
    <w:rsid w:val="00884D47"/>
    <w:rsid w:val="008856C5"/>
    <w:rsid w:val="00886112"/>
    <w:rsid w:val="008872B3"/>
    <w:rsid w:val="00887392"/>
    <w:rsid w:val="0089051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8BD"/>
    <w:rsid w:val="008972B6"/>
    <w:rsid w:val="00897339"/>
    <w:rsid w:val="00897697"/>
    <w:rsid w:val="008977E1"/>
    <w:rsid w:val="00897BFA"/>
    <w:rsid w:val="00897C35"/>
    <w:rsid w:val="00897D19"/>
    <w:rsid w:val="00897D6D"/>
    <w:rsid w:val="008A0044"/>
    <w:rsid w:val="008A0156"/>
    <w:rsid w:val="008A0BFE"/>
    <w:rsid w:val="008A1932"/>
    <w:rsid w:val="008A2069"/>
    <w:rsid w:val="008A21D9"/>
    <w:rsid w:val="008A232D"/>
    <w:rsid w:val="008A3182"/>
    <w:rsid w:val="008A3318"/>
    <w:rsid w:val="008A3C76"/>
    <w:rsid w:val="008A3D54"/>
    <w:rsid w:val="008A3E10"/>
    <w:rsid w:val="008A3F4A"/>
    <w:rsid w:val="008A411C"/>
    <w:rsid w:val="008A4630"/>
    <w:rsid w:val="008A47CE"/>
    <w:rsid w:val="008A4DFA"/>
    <w:rsid w:val="008A5F2F"/>
    <w:rsid w:val="008A6BAE"/>
    <w:rsid w:val="008A7350"/>
    <w:rsid w:val="008A7A72"/>
    <w:rsid w:val="008B016A"/>
    <w:rsid w:val="008B09F3"/>
    <w:rsid w:val="008B111A"/>
    <w:rsid w:val="008B11D2"/>
    <w:rsid w:val="008B16E6"/>
    <w:rsid w:val="008B1AB2"/>
    <w:rsid w:val="008B1D9B"/>
    <w:rsid w:val="008B2042"/>
    <w:rsid w:val="008B25F1"/>
    <w:rsid w:val="008B3032"/>
    <w:rsid w:val="008B3567"/>
    <w:rsid w:val="008B36D0"/>
    <w:rsid w:val="008B38AF"/>
    <w:rsid w:val="008B3D7F"/>
    <w:rsid w:val="008B3E1B"/>
    <w:rsid w:val="008B3F4B"/>
    <w:rsid w:val="008B43A6"/>
    <w:rsid w:val="008B48EC"/>
    <w:rsid w:val="008B4AF0"/>
    <w:rsid w:val="008B4BB4"/>
    <w:rsid w:val="008B518E"/>
    <w:rsid w:val="008B527B"/>
    <w:rsid w:val="008B5AB9"/>
    <w:rsid w:val="008B67E6"/>
    <w:rsid w:val="008B69B8"/>
    <w:rsid w:val="008B7042"/>
    <w:rsid w:val="008B770C"/>
    <w:rsid w:val="008B7C9D"/>
    <w:rsid w:val="008C0325"/>
    <w:rsid w:val="008C094A"/>
    <w:rsid w:val="008C1570"/>
    <w:rsid w:val="008C1792"/>
    <w:rsid w:val="008C17B2"/>
    <w:rsid w:val="008C1E3E"/>
    <w:rsid w:val="008C2059"/>
    <w:rsid w:val="008C21D0"/>
    <w:rsid w:val="008C2DBC"/>
    <w:rsid w:val="008C3A4E"/>
    <w:rsid w:val="008C4FF1"/>
    <w:rsid w:val="008C50CC"/>
    <w:rsid w:val="008C5371"/>
    <w:rsid w:val="008C623D"/>
    <w:rsid w:val="008C65F4"/>
    <w:rsid w:val="008C6683"/>
    <w:rsid w:val="008C6E0C"/>
    <w:rsid w:val="008C7273"/>
    <w:rsid w:val="008C78F8"/>
    <w:rsid w:val="008D05DF"/>
    <w:rsid w:val="008D09E8"/>
    <w:rsid w:val="008D0E65"/>
    <w:rsid w:val="008D110A"/>
    <w:rsid w:val="008D1612"/>
    <w:rsid w:val="008D2259"/>
    <w:rsid w:val="008D2263"/>
    <w:rsid w:val="008D2531"/>
    <w:rsid w:val="008D2833"/>
    <w:rsid w:val="008D2A5B"/>
    <w:rsid w:val="008D313A"/>
    <w:rsid w:val="008D3381"/>
    <w:rsid w:val="008D33FE"/>
    <w:rsid w:val="008D3B9F"/>
    <w:rsid w:val="008D3D02"/>
    <w:rsid w:val="008D3D5A"/>
    <w:rsid w:val="008D4226"/>
    <w:rsid w:val="008D48F4"/>
    <w:rsid w:val="008D4D7C"/>
    <w:rsid w:val="008D5432"/>
    <w:rsid w:val="008D54C0"/>
    <w:rsid w:val="008D5558"/>
    <w:rsid w:val="008D5806"/>
    <w:rsid w:val="008D5ED9"/>
    <w:rsid w:val="008D7247"/>
    <w:rsid w:val="008D7567"/>
    <w:rsid w:val="008E076C"/>
    <w:rsid w:val="008E0EE4"/>
    <w:rsid w:val="008E12BE"/>
    <w:rsid w:val="008E13FD"/>
    <w:rsid w:val="008E1C24"/>
    <w:rsid w:val="008E2626"/>
    <w:rsid w:val="008E27A9"/>
    <w:rsid w:val="008E323C"/>
    <w:rsid w:val="008E32E0"/>
    <w:rsid w:val="008E35A6"/>
    <w:rsid w:val="008E36D9"/>
    <w:rsid w:val="008E3A5C"/>
    <w:rsid w:val="008E3A9A"/>
    <w:rsid w:val="008E429E"/>
    <w:rsid w:val="008E4662"/>
    <w:rsid w:val="008E565D"/>
    <w:rsid w:val="008E58A3"/>
    <w:rsid w:val="008E5938"/>
    <w:rsid w:val="008E6109"/>
    <w:rsid w:val="008E643A"/>
    <w:rsid w:val="008E6A39"/>
    <w:rsid w:val="008E76BB"/>
    <w:rsid w:val="008F1764"/>
    <w:rsid w:val="008F1E3D"/>
    <w:rsid w:val="008F235C"/>
    <w:rsid w:val="008F24FC"/>
    <w:rsid w:val="008F290B"/>
    <w:rsid w:val="008F2F11"/>
    <w:rsid w:val="008F3369"/>
    <w:rsid w:val="008F33A6"/>
    <w:rsid w:val="008F35EC"/>
    <w:rsid w:val="008F49AD"/>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C6D"/>
    <w:rsid w:val="0091112B"/>
    <w:rsid w:val="00911D61"/>
    <w:rsid w:val="00912850"/>
    <w:rsid w:val="009128B8"/>
    <w:rsid w:val="0091472C"/>
    <w:rsid w:val="00914DC9"/>
    <w:rsid w:val="00914E2E"/>
    <w:rsid w:val="00914F4F"/>
    <w:rsid w:val="00915351"/>
    <w:rsid w:val="00915679"/>
    <w:rsid w:val="009159C2"/>
    <w:rsid w:val="00916173"/>
    <w:rsid w:val="0091627F"/>
    <w:rsid w:val="00916E45"/>
    <w:rsid w:val="00917174"/>
    <w:rsid w:val="0092077A"/>
    <w:rsid w:val="00920DC0"/>
    <w:rsid w:val="009219F3"/>
    <w:rsid w:val="00921EBF"/>
    <w:rsid w:val="009221CB"/>
    <w:rsid w:val="00922320"/>
    <w:rsid w:val="00922D17"/>
    <w:rsid w:val="00923643"/>
    <w:rsid w:val="00923E1A"/>
    <w:rsid w:val="009245CC"/>
    <w:rsid w:val="009245F0"/>
    <w:rsid w:val="0092473F"/>
    <w:rsid w:val="0092490A"/>
    <w:rsid w:val="00925A3E"/>
    <w:rsid w:val="009261DB"/>
    <w:rsid w:val="009267C2"/>
    <w:rsid w:val="00926939"/>
    <w:rsid w:val="00926D38"/>
    <w:rsid w:val="00926F4C"/>
    <w:rsid w:val="00927330"/>
    <w:rsid w:val="009276A2"/>
    <w:rsid w:val="00927710"/>
    <w:rsid w:val="009307CA"/>
    <w:rsid w:val="009312F9"/>
    <w:rsid w:val="00931445"/>
    <w:rsid w:val="00931AB8"/>
    <w:rsid w:val="00931C19"/>
    <w:rsid w:val="00931C63"/>
    <w:rsid w:val="00931D10"/>
    <w:rsid w:val="0093218A"/>
    <w:rsid w:val="0093386D"/>
    <w:rsid w:val="00934C8E"/>
    <w:rsid w:val="00935017"/>
    <w:rsid w:val="00935194"/>
    <w:rsid w:val="00935EE4"/>
    <w:rsid w:val="00936EA5"/>
    <w:rsid w:val="00937114"/>
    <w:rsid w:val="00937C89"/>
    <w:rsid w:val="0094015D"/>
    <w:rsid w:val="00940916"/>
    <w:rsid w:val="009412B7"/>
    <w:rsid w:val="00941B13"/>
    <w:rsid w:val="0094215C"/>
    <w:rsid w:val="009429E4"/>
    <w:rsid w:val="00942CF0"/>
    <w:rsid w:val="00942F8E"/>
    <w:rsid w:val="00943543"/>
    <w:rsid w:val="009441DB"/>
    <w:rsid w:val="00944834"/>
    <w:rsid w:val="0094555B"/>
    <w:rsid w:val="00946128"/>
    <w:rsid w:val="0094633F"/>
    <w:rsid w:val="0094674F"/>
    <w:rsid w:val="00947532"/>
    <w:rsid w:val="00947BA5"/>
    <w:rsid w:val="009503D1"/>
    <w:rsid w:val="00950805"/>
    <w:rsid w:val="009517E4"/>
    <w:rsid w:val="009518D4"/>
    <w:rsid w:val="009520BC"/>
    <w:rsid w:val="009521D2"/>
    <w:rsid w:val="00952403"/>
    <w:rsid w:val="00952453"/>
    <w:rsid w:val="00952589"/>
    <w:rsid w:val="00952BD8"/>
    <w:rsid w:val="00953573"/>
    <w:rsid w:val="009537C0"/>
    <w:rsid w:val="0095505C"/>
    <w:rsid w:val="009557A9"/>
    <w:rsid w:val="00956647"/>
    <w:rsid w:val="00956CF3"/>
    <w:rsid w:val="0095718E"/>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5B"/>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31"/>
    <w:rsid w:val="0097227B"/>
    <w:rsid w:val="0097262E"/>
    <w:rsid w:val="0097293F"/>
    <w:rsid w:val="00973103"/>
    <w:rsid w:val="00974022"/>
    <w:rsid w:val="009741E5"/>
    <w:rsid w:val="009743E8"/>
    <w:rsid w:val="009745D8"/>
    <w:rsid w:val="00974F3B"/>
    <w:rsid w:val="0097552A"/>
    <w:rsid w:val="0097564A"/>
    <w:rsid w:val="00975974"/>
    <w:rsid w:val="00975D06"/>
    <w:rsid w:val="00975D63"/>
    <w:rsid w:val="00975DAE"/>
    <w:rsid w:val="00976BBE"/>
    <w:rsid w:val="00977349"/>
    <w:rsid w:val="009776AD"/>
    <w:rsid w:val="0098055B"/>
    <w:rsid w:val="00980963"/>
    <w:rsid w:val="00980B30"/>
    <w:rsid w:val="00980ECA"/>
    <w:rsid w:val="009810BE"/>
    <w:rsid w:val="009817BC"/>
    <w:rsid w:val="009819A7"/>
    <w:rsid w:val="0098220A"/>
    <w:rsid w:val="00982E75"/>
    <w:rsid w:val="00983337"/>
    <w:rsid w:val="009836AA"/>
    <w:rsid w:val="0098399A"/>
    <w:rsid w:val="009846BF"/>
    <w:rsid w:val="009851F5"/>
    <w:rsid w:val="0098534B"/>
    <w:rsid w:val="00986019"/>
    <w:rsid w:val="00986281"/>
    <w:rsid w:val="00986FC9"/>
    <w:rsid w:val="0098764E"/>
    <w:rsid w:val="00987683"/>
    <w:rsid w:val="00987826"/>
    <w:rsid w:val="00987B4F"/>
    <w:rsid w:val="00987D58"/>
    <w:rsid w:val="0099034B"/>
    <w:rsid w:val="009906D4"/>
    <w:rsid w:val="00990751"/>
    <w:rsid w:val="00990A8E"/>
    <w:rsid w:val="00990EB7"/>
    <w:rsid w:val="00990F5F"/>
    <w:rsid w:val="009911A7"/>
    <w:rsid w:val="009913B8"/>
    <w:rsid w:val="009914E4"/>
    <w:rsid w:val="009914F8"/>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703"/>
    <w:rsid w:val="00997BC9"/>
    <w:rsid w:val="009A113D"/>
    <w:rsid w:val="009A1357"/>
    <w:rsid w:val="009A1ECA"/>
    <w:rsid w:val="009A2BE9"/>
    <w:rsid w:val="009A2BF3"/>
    <w:rsid w:val="009A3688"/>
    <w:rsid w:val="009A3713"/>
    <w:rsid w:val="009A387C"/>
    <w:rsid w:val="009A3C3E"/>
    <w:rsid w:val="009A3D46"/>
    <w:rsid w:val="009A4153"/>
    <w:rsid w:val="009A4A8A"/>
    <w:rsid w:val="009A4B9A"/>
    <w:rsid w:val="009A4C2C"/>
    <w:rsid w:val="009A517F"/>
    <w:rsid w:val="009A59B3"/>
    <w:rsid w:val="009A5FAE"/>
    <w:rsid w:val="009A6B3A"/>
    <w:rsid w:val="009A6BAA"/>
    <w:rsid w:val="009A6BD6"/>
    <w:rsid w:val="009A70A3"/>
    <w:rsid w:val="009A7E7C"/>
    <w:rsid w:val="009B05D2"/>
    <w:rsid w:val="009B152B"/>
    <w:rsid w:val="009B25A5"/>
    <w:rsid w:val="009B2731"/>
    <w:rsid w:val="009B2DCF"/>
    <w:rsid w:val="009B39D8"/>
    <w:rsid w:val="009B3D38"/>
    <w:rsid w:val="009B4368"/>
    <w:rsid w:val="009B4785"/>
    <w:rsid w:val="009B4D4C"/>
    <w:rsid w:val="009B66F5"/>
    <w:rsid w:val="009B7505"/>
    <w:rsid w:val="009C0020"/>
    <w:rsid w:val="009C03F7"/>
    <w:rsid w:val="009C10DA"/>
    <w:rsid w:val="009C18B8"/>
    <w:rsid w:val="009C19FC"/>
    <w:rsid w:val="009C27F7"/>
    <w:rsid w:val="009C3BC4"/>
    <w:rsid w:val="009C3C93"/>
    <w:rsid w:val="009C3D54"/>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F31"/>
    <w:rsid w:val="009D1FCC"/>
    <w:rsid w:val="009D298F"/>
    <w:rsid w:val="009D2F9C"/>
    <w:rsid w:val="009D40E1"/>
    <w:rsid w:val="009D4121"/>
    <w:rsid w:val="009D4207"/>
    <w:rsid w:val="009D4E4A"/>
    <w:rsid w:val="009D50E4"/>
    <w:rsid w:val="009D5130"/>
    <w:rsid w:val="009D53D1"/>
    <w:rsid w:val="009D53FB"/>
    <w:rsid w:val="009D56A4"/>
    <w:rsid w:val="009D6081"/>
    <w:rsid w:val="009D678C"/>
    <w:rsid w:val="009D6B9A"/>
    <w:rsid w:val="009D6D30"/>
    <w:rsid w:val="009D7523"/>
    <w:rsid w:val="009D76B5"/>
    <w:rsid w:val="009D7AF1"/>
    <w:rsid w:val="009D7BC7"/>
    <w:rsid w:val="009D7CF6"/>
    <w:rsid w:val="009D7FAC"/>
    <w:rsid w:val="009E0109"/>
    <w:rsid w:val="009E0342"/>
    <w:rsid w:val="009E098B"/>
    <w:rsid w:val="009E09AB"/>
    <w:rsid w:val="009E0CF1"/>
    <w:rsid w:val="009E0D7D"/>
    <w:rsid w:val="009E0DAF"/>
    <w:rsid w:val="009E19BB"/>
    <w:rsid w:val="009E1C47"/>
    <w:rsid w:val="009E2505"/>
    <w:rsid w:val="009E34B5"/>
    <w:rsid w:val="009E38D1"/>
    <w:rsid w:val="009E3DF1"/>
    <w:rsid w:val="009E514A"/>
    <w:rsid w:val="009E5177"/>
    <w:rsid w:val="009E5701"/>
    <w:rsid w:val="009E5711"/>
    <w:rsid w:val="009E758E"/>
    <w:rsid w:val="009E7AD7"/>
    <w:rsid w:val="009E7BFB"/>
    <w:rsid w:val="009E7D6B"/>
    <w:rsid w:val="009E7E81"/>
    <w:rsid w:val="009F020A"/>
    <w:rsid w:val="009F05AD"/>
    <w:rsid w:val="009F0659"/>
    <w:rsid w:val="009F0855"/>
    <w:rsid w:val="009F1109"/>
    <w:rsid w:val="009F143E"/>
    <w:rsid w:val="009F1DE8"/>
    <w:rsid w:val="009F2186"/>
    <w:rsid w:val="009F227C"/>
    <w:rsid w:val="009F24DD"/>
    <w:rsid w:val="009F28DC"/>
    <w:rsid w:val="009F2EDB"/>
    <w:rsid w:val="009F33DC"/>
    <w:rsid w:val="009F3572"/>
    <w:rsid w:val="009F4550"/>
    <w:rsid w:val="009F4FE1"/>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0DA"/>
    <w:rsid w:val="00A102F8"/>
    <w:rsid w:val="00A10A20"/>
    <w:rsid w:val="00A117D5"/>
    <w:rsid w:val="00A11C11"/>
    <w:rsid w:val="00A120CF"/>
    <w:rsid w:val="00A12720"/>
    <w:rsid w:val="00A12AB9"/>
    <w:rsid w:val="00A12ED1"/>
    <w:rsid w:val="00A13121"/>
    <w:rsid w:val="00A131F5"/>
    <w:rsid w:val="00A133C1"/>
    <w:rsid w:val="00A13414"/>
    <w:rsid w:val="00A13675"/>
    <w:rsid w:val="00A138B7"/>
    <w:rsid w:val="00A13F2D"/>
    <w:rsid w:val="00A148A0"/>
    <w:rsid w:val="00A14AA8"/>
    <w:rsid w:val="00A14F81"/>
    <w:rsid w:val="00A1535F"/>
    <w:rsid w:val="00A15AA7"/>
    <w:rsid w:val="00A15CB1"/>
    <w:rsid w:val="00A15DCC"/>
    <w:rsid w:val="00A15E7D"/>
    <w:rsid w:val="00A15E84"/>
    <w:rsid w:val="00A16021"/>
    <w:rsid w:val="00A161DA"/>
    <w:rsid w:val="00A16961"/>
    <w:rsid w:val="00A176DD"/>
    <w:rsid w:val="00A20A43"/>
    <w:rsid w:val="00A2111A"/>
    <w:rsid w:val="00A21838"/>
    <w:rsid w:val="00A2198B"/>
    <w:rsid w:val="00A2262D"/>
    <w:rsid w:val="00A22C3E"/>
    <w:rsid w:val="00A22C4D"/>
    <w:rsid w:val="00A2334E"/>
    <w:rsid w:val="00A233CC"/>
    <w:rsid w:val="00A23442"/>
    <w:rsid w:val="00A24555"/>
    <w:rsid w:val="00A249D2"/>
    <w:rsid w:val="00A254AB"/>
    <w:rsid w:val="00A259F2"/>
    <w:rsid w:val="00A266CC"/>
    <w:rsid w:val="00A26DB4"/>
    <w:rsid w:val="00A27425"/>
    <w:rsid w:val="00A3023E"/>
    <w:rsid w:val="00A305C5"/>
    <w:rsid w:val="00A30759"/>
    <w:rsid w:val="00A30919"/>
    <w:rsid w:val="00A31F05"/>
    <w:rsid w:val="00A31FD2"/>
    <w:rsid w:val="00A32D89"/>
    <w:rsid w:val="00A33EA6"/>
    <w:rsid w:val="00A3404D"/>
    <w:rsid w:val="00A341AB"/>
    <w:rsid w:val="00A34290"/>
    <w:rsid w:val="00A355F9"/>
    <w:rsid w:val="00A357D3"/>
    <w:rsid w:val="00A35AA9"/>
    <w:rsid w:val="00A35F29"/>
    <w:rsid w:val="00A35F3C"/>
    <w:rsid w:val="00A36995"/>
    <w:rsid w:val="00A36CF6"/>
    <w:rsid w:val="00A37309"/>
    <w:rsid w:val="00A37329"/>
    <w:rsid w:val="00A3745D"/>
    <w:rsid w:val="00A37558"/>
    <w:rsid w:val="00A3786A"/>
    <w:rsid w:val="00A4008C"/>
    <w:rsid w:val="00A402A8"/>
    <w:rsid w:val="00A40685"/>
    <w:rsid w:val="00A40E2F"/>
    <w:rsid w:val="00A41819"/>
    <w:rsid w:val="00A41C9A"/>
    <w:rsid w:val="00A41D73"/>
    <w:rsid w:val="00A42326"/>
    <w:rsid w:val="00A42406"/>
    <w:rsid w:val="00A433E8"/>
    <w:rsid w:val="00A43A1D"/>
    <w:rsid w:val="00A43AB0"/>
    <w:rsid w:val="00A44854"/>
    <w:rsid w:val="00A44A45"/>
    <w:rsid w:val="00A4665D"/>
    <w:rsid w:val="00A46859"/>
    <w:rsid w:val="00A46D39"/>
    <w:rsid w:val="00A47019"/>
    <w:rsid w:val="00A472B8"/>
    <w:rsid w:val="00A47CF5"/>
    <w:rsid w:val="00A5004A"/>
    <w:rsid w:val="00A5017C"/>
    <w:rsid w:val="00A502D6"/>
    <w:rsid w:val="00A502F5"/>
    <w:rsid w:val="00A504F4"/>
    <w:rsid w:val="00A507C4"/>
    <w:rsid w:val="00A508AA"/>
    <w:rsid w:val="00A50EE7"/>
    <w:rsid w:val="00A51A6F"/>
    <w:rsid w:val="00A522E9"/>
    <w:rsid w:val="00A526CE"/>
    <w:rsid w:val="00A5468F"/>
    <w:rsid w:val="00A54909"/>
    <w:rsid w:val="00A54DC0"/>
    <w:rsid w:val="00A550C9"/>
    <w:rsid w:val="00A55228"/>
    <w:rsid w:val="00A55410"/>
    <w:rsid w:val="00A55A04"/>
    <w:rsid w:val="00A564DE"/>
    <w:rsid w:val="00A57A25"/>
    <w:rsid w:val="00A603D2"/>
    <w:rsid w:val="00A6054E"/>
    <w:rsid w:val="00A60799"/>
    <w:rsid w:val="00A6170B"/>
    <w:rsid w:val="00A61991"/>
    <w:rsid w:val="00A61B68"/>
    <w:rsid w:val="00A61B7F"/>
    <w:rsid w:val="00A61B91"/>
    <w:rsid w:val="00A61C3A"/>
    <w:rsid w:val="00A61DD8"/>
    <w:rsid w:val="00A620E8"/>
    <w:rsid w:val="00A63335"/>
    <w:rsid w:val="00A634EB"/>
    <w:rsid w:val="00A63685"/>
    <w:rsid w:val="00A63EA5"/>
    <w:rsid w:val="00A64545"/>
    <w:rsid w:val="00A645AC"/>
    <w:rsid w:val="00A6461D"/>
    <w:rsid w:val="00A64AD5"/>
    <w:rsid w:val="00A64C79"/>
    <w:rsid w:val="00A65EFB"/>
    <w:rsid w:val="00A66E28"/>
    <w:rsid w:val="00A67429"/>
    <w:rsid w:val="00A677E7"/>
    <w:rsid w:val="00A67CE9"/>
    <w:rsid w:val="00A67DE8"/>
    <w:rsid w:val="00A70590"/>
    <w:rsid w:val="00A7062E"/>
    <w:rsid w:val="00A70834"/>
    <w:rsid w:val="00A71542"/>
    <w:rsid w:val="00A7171F"/>
    <w:rsid w:val="00A71FA0"/>
    <w:rsid w:val="00A71FBD"/>
    <w:rsid w:val="00A72727"/>
    <w:rsid w:val="00A727D8"/>
    <w:rsid w:val="00A72C1A"/>
    <w:rsid w:val="00A72CB3"/>
    <w:rsid w:val="00A732FB"/>
    <w:rsid w:val="00A7463E"/>
    <w:rsid w:val="00A7585B"/>
    <w:rsid w:val="00A758E2"/>
    <w:rsid w:val="00A765B1"/>
    <w:rsid w:val="00A772F2"/>
    <w:rsid w:val="00A77828"/>
    <w:rsid w:val="00A77BAA"/>
    <w:rsid w:val="00A77DD8"/>
    <w:rsid w:val="00A800F9"/>
    <w:rsid w:val="00A803A6"/>
    <w:rsid w:val="00A8073D"/>
    <w:rsid w:val="00A80D02"/>
    <w:rsid w:val="00A815FB"/>
    <w:rsid w:val="00A81AEB"/>
    <w:rsid w:val="00A829CE"/>
    <w:rsid w:val="00A82D32"/>
    <w:rsid w:val="00A82E3B"/>
    <w:rsid w:val="00A82EAE"/>
    <w:rsid w:val="00A82FC7"/>
    <w:rsid w:val="00A847F9"/>
    <w:rsid w:val="00A84A69"/>
    <w:rsid w:val="00A84F27"/>
    <w:rsid w:val="00A8519C"/>
    <w:rsid w:val="00A855EE"/>
    <w:rsid w:val="00A8597A"/>
    <w:rsid w:val="00A85B87"/>
    <w:rsid w:val="00A85F83"/>
    <w:rsid w:val="00A86019"/>
    <w:rsid w:val="00A86EED"/>
    <w:rsid w:val="00A870A8"/>
    <w:rsid w:val="00A8733A"/>
    <w:rsid w:val="00A9151F"/>
    <w:rsid w:val="00A9196B"/>
    <w:rsid w:val="00A91BB5"/>
    <w:rsid w:val="00A91BEE"/>
    <w:rsid w:val="00A91D4B"/>
    <w:rsid w:val="00A920B2"/>
    <w:rsid w:val="00A92A83"/>
    <w:rsid w:val="00A92A96"/>
    <w:rsid w:val="00A92AF0"/>
    <w:rsid w:val="00A933FE"/>
    <w:rsid w:val="00A937D5"/>
    <w:rsid w:val="00A93C70"/>
    <w:rsid w:val="00A94423"/>
    <w:rsid w:val="00A94A32"/>
    <w:rsid w:val="00A94AFC"/>
    <w:rsid w:val="00A94BF5"/>
    <w:rsid w:val="00A9590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3AB"/>
    <w:rsid w:val="00AA388F"/>
    <w:rsid w:val="00AA3C4C"/>
    <w:rsid w:val="00AA408E"/>
    <w:rsid w:val="00AA4DA9"/>
    <w:rsid w:val="00AA4F6D"/>
    <w:rsid w:val="00AA50CE"/>
    <w:rsid w:val="00AA536B"/>
    <w:rsid w:val="00AA57C9"/>
    <w:rsid w:val="00AA5A5C"/>
    <w:rsid w:val="00AA5A6F"/>
    <w:rsid w:val="00AA634D"/>
    <w:rsid w:val="00AA663F"/>
    <w:rsid w:val="00AA6BDF"/>
    <w:rsid w:val="00AA6F6C"/>
    <w:rsid w:val="00AA721D"/>
    <w:rsid w:val="00AA7519"/>
    <w:rsid w:val="00AA75B9"/>
    <w:rsid w:val="00AA790A"/>
    <w:rsid w:val="00AA7AFC"/>
    <w:rsid w:val="00AB02EA"/>
    <w:rsid w:val="00AB0AC8"/>
    <w:rsid w:val="00AB110C"/>
    <w:rsid w:val="00AB19EE"/>
    <w:rsid w:val="00AB1D03"/>
    <w:rsid w:val="00AB227A"/>
    <w:rsid w:val="00AB22BF"/>
    <w:rsid w:val="00AB256E"/>
    <w:rsid w:val="00AB3466"/>
    <w:rsid w:val="00AB38B2"/>
    <w:rsid w:val="00AB3947"/>
    <w:rsid w:val="00AB3BBB"/>
    <w:rsid w:val="00AB408C"/>
    <w:rsid w:val="00AB40DD"/>
    <w:rsid w:val="00AB43AF"/>
    <w:rsid w:val="00AB497C"/>
    <w:rsid w:val="00AB4E41"/>
    <w:rsid w:val="00AB5D63"/>
    <w:rsid w:val="00AB5EB1"/>
    <w:rsid w:val="00AB6003"/>
    <w:rsid w:val="00AB6A66"/>
    <w:rsid w:val="00AB759A"/>
    <w:rsid w:val="00AB7B06"/>
    <w:rsid w:val="00AB7EAA"/>
    <w:rsid w:val="00AC0432"/>
    <w:rsid w:val="00AC0770"/>
    <w:rsid w:val="00AC0C9D"/>
    <w:rsid w:val="00AC1683"/>
    <w:rsid w:val="00AC1D82"/>
    <w:rsid w:val="00AC2D5F"/>
    <w:rsid w:val="00AC33FC"/>
    <w:rsid w:val="00AC4094"/>
    <w:rsid w:val="00AC42B6"/>
    <w:rsid w:val="00AC4AB7"/>
    <w:rsid w:val="00AC51E0"/>
    <w:rsid w:val="00AC5699"/>
    <w:rsid w:val="00AC6D24"/>
    <w:rsid w:val="00AC6E18"/>
    <w:rsid w:val="00AC7F64"/>
    <w:rsid w:val="00AD1065"/>
    <w:rsid w:val="00AD159E"/>
    <w:rsid w:val="00AD2AB1"/>
    <w:rsid w:val="00AD3132"/>
    <w:rsid w:val="00AD3DA6"/>
    <w:rsid w:val="00AD3F3C"/>
    <w:rsid w:val="00AD447E"/>
    <w:rsid w:val="00AD4B2F"/>
    <w:rsid w:val="00AD5C0E"/>
    <w:rsid w:val="00AD5F0A"/>
    <w:rsid w:val="00AD6507"/>
    <w:rsid w:val="00AD6A5B"/>
    <w:rsid w:val="00AD6B4F"/>
    <w:rsid w:val="00AD6D19"/>
    <w:rsid w:val="00AD7812"/>
    <w:rsid w:val="00AD7931"/>
    <w:rsid w:val="00AD7BD9"/>
    <w:rsid w:val="00AD7C42"/>
    <w:rsid w:val="00AD7CFA"/>
    <w:rsid w:val="00AE06B0"/>
    <w:rsid w:val="00AE0BD6"/>
    <w:rsid w:val="00AE11C1"/>
    <w:rsid w:val="00AE163D"/>
    <w:rsid w:val="00AE1A42"/>
    <w:rsid w:val="00AE1C5C"/>
    <w:rsid w:val="00AE1F00"/>
    <w:rsid w:val="00AE315E"/>
    <w:rsid w:val="00AE319F"/>
    <w:rsid w:val="00AE31D9"/>
    <w:rsid w:val="00AE3CF0"/>
    <w:rsid w:val="00AE4546"/>
    <w:rsid w:val="00AE4EDD"/>
    <w:rsid w:val="00AE581C"/>
    <w:rsid w:val="00AE6575"/>
    <w:rsid w:val="00AE7117"/>
    <w:rsid w:val="00AE71EE"/>
    <w:rsid w:val="00AE7368"/>
    <w:rsid w:val="00AF03CF"/>
    <w:rsid w:val="00AF0A0A"/>
    <w:rsid w:val="00AF14D6"/>
    <w:rsid w:val="00AF14FC"/>
    <w:rsid w:val="00AF1ED2"/>
    <w:rsid w:val="00AF1F4E"/>
    <w:rsid w:val="00AF2302"/>
    <w:rsid w:val="00AF262A"/>
    <w:rsid w:val="00AF2727"/>
    <w:rsid w:val="00AF342D"/>
    <w:rsid w:val="00AF3557"/>
    <w:rsid w:val="00AF3F86"/>
    <w:rsid w:val="00AF46C9"/>
    <w:rsid w:val="00AF4CEE"/>
    <w:rsid w:val="00AF4F4A"/>
    <w:rsid w:val="00AF584C"/>
    <w:rsid w:val="00AF5D84"/>
    <w:rsid w:val="00AF6476"/>
    <w:rsid w:val="00AF669D"/>
    <w:rsid w:val="00AF672C"/>
    <w:rsid w:val="00AF673E"/>
    <w:rsid w:val="00AF6ABE"/>
    <w:rsid w:val="00AF715A"/>
    <w:rsid w:val="00AF7389"/>
    <w:rsid w:val="00AF79DF"/>
    <w:rsid w:val="00AF7C37"/>
    <w:rsid w:val="00B00378"/>
    <w:rsid w:val="00B00D91"/>
    <w:rsid w:val="00B00E84"/>
    <w:rsid w:val="00B01DD9"/>
    <w:rsid w:val="00B01F0E"/>
    <w:rsid w:val="00B02725"/>
    <w:rsid w:val="00B038F1"/>
    <w:rsid w:val="00B03C1B"/>
    <w:rsid w:val="00B0420C"/>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5A"/>
    <w:rsid w:val="00B15F6C"/>
    <w:rsid w:val="00B163E8"/>
    <w:rsid w:val="00B1767E"/>
    <w:rsid w:val="00B20760"/>
    <w:rsid w:val="00B20BB7"/>
    <w:rsid w:val="00B20EE9"/>
    <w:rsid w:val="00B2125C"/>
    <w:rsid w:val="00B21676"/>
    <w:rsid w:val="00B219E1"/>
    <w:rsid w:val="00B21ECF"/>
    <w:rsid w:val="00B22150"/>
    <w:rsid w:val="00B2223B"/>
    <w:rsid w:val="00B226DE"/>
    <w:rsid w:val="00B22FB5"/>
    <w:rsid w:val="00B23ADF"/>
    <w:rsid w:val="00B2402F"/>
    <w:rsid w:val="00B241D5"/>
    <w:rsid w:val="00B24BE9"/>
    <w:rsid w:val="00B2551D"/>
    <w:rsid w:val="00B25F8C"/>
    <w:rsid w:val="00B260BE"/>
    <w:rsid w:val="00B26591"/>
    <w:rsid w:val="00B26677"/>
    <w:rsid w:val="00B26A96"/>
    <w:rsid w:val="00B274E3"/>
    <w:rsid w:val="00B2765C"/>
    <w:rsid w:val="00B27C4B"/>
    <w:rsid w:val="00B27E2C"/>
    <w:rsid w:val="00B27E7D"/>
    <w:rsid w:val="00B30563"/>
    <w:rsid w:val="00B3069E"/>
    <w:rsid w:val="00B30A76"/>
    <w:rsid w:val="00B31246"/>
    <w:rsid w:val="00B32295"/>
    <w:rsid w:val="00B33AB5"/>
    <w:rsid w:val="00B33B8C"/>
    <w:rsid w:val="00B3412E"/>
    <w:rsid w:val="00B343E0"/>
    <w:rsid w:val="00B34478"/>
    <w:rsid w:val="00B35B6D"/>
    <w:rsid w:val="00B35D53"/>
    <w:rsid w:val="00B35D83"/>
    <w:rsid w:val="00B367C4"/>
    <w:rsid w:val="00B36D3E"/>
    <w:rsid w:val="00B37B8E"/>
    <w:rsid w:val="00B40222"/>
    <w:rsid w:val="00B404C3"/>
    <w:rsid w:val="00B404F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B6"/>
    <w:rsid w:val="00B527B6"/>
    <w:rsid w:val="00B52CB3"/>
    <w:rsid w:val="00B52F00"/>
    <w:rsid w:val="00B53148"/>
    <w:rsid w:val="00B531B6"/>
    <w:rsid w:val="00B53623"/>
    <w:rsid w:val="00B53D1D"/>
    <w:rsid w:val="00B53E98"/>
    <w:rsid w:val="00B53F9B"/>
    <w:rsid w:val="00B54B19"/>
    <w:rsid w:val="00B55F64"/>
    <w:rsid w:val="00B56ECA"/>
    <w:rsid w:val="00B57093"/>
    <w:rsid w:val="00B57B5D"/>
    <w:rsid w:val="00B57F91"/>
    <w:rsid w:val="00B60613"/>
    <w:rsid w:val="00B61AEC"/>
    <w:rsid w:val="00B6244C"/>
    <w:rsid w:val="00B62A2F"/>
    <w:rsid w:val="00B62B7B"/>
    <w:rsid w:val="00B62F0A"/>
    <w:rsid w:val="00B63484"/>
    <w:rsid w:val="00B634B7"/>
    <w:rsid w:val="00B634F1"/>
    <w:rsid w:val="00B637EF"/>
    <w:rsid w:val="00B63EF6"/>
    <w:rsid w:val="00B64219"/>
    <w:rsid w:val="00B6440A"/>
    <w:rsid w:val="00B65788"/>
    <w:rsid w:val="00B65844"/>
    <w:rsid w:val="00B66054"/>
    <w:rsid w:val="00B66574"/>
    <w:rsid w:val="00B6677F"/>
    <w:rsid w:val="00B66C7A"/>
    <w:rsid w:val="00B672EA"/>
    <w:rsid w:val="00B6747B"/>
    <w:rsid w:val="00B70200"/>
    <w:rsid w:val="00B702D7"/>
    <w:rsid w:val="00B70389"/>
    <w:rsid w:val="00B70E01"/>
    <w:rsid w:val="00B71942"/>
    <w:rsid w:val="00B721DE"/>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10E"/>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1CB"/>
    <w:rsid w:val="00B93849"/>
    <w:rsid w:val="00B938BD"/>
    <w:rsid w:val="00B93CF3"/>
    <w:rsid w:val="00B9407F"/>
    <w:rsid w:val="00B9421B"/>
    <w:rsid w:val="00B944E9"/>
    <w:rsid w:val="00B945D7"/>
    <w:rsid w:val="00B94896"/>
    <w:rsid w:val="00B94CDD"/>
    <w:rsid w:val="00B94DA7"/>
    <w:rsid w:val="00B95163"/>
    <w:rsid w:val="00B954D0"/>
    <w:rsid w:val="00B95757"/>
    <w:rsid w:val="00B96DD9"/>
    <w:rsid w:val="00B96EA6"/>
    <w:rsid w:val="00B972CC"/>
    <w:rsid w:val="00B9789D"/>
    <w:rsid w:val="00B97A4C"/>
    <w:rsid w:val="00BA044B"/>
    <w:rsid w:val="00BA050E"/>
    <w:rsid w:val="00BA0737"/>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2CC"/>
    <w:rsid w:val="00BA583B"/>
    <w:rsid w:val="00BA5DF2"/>
    <w:rsid w:val="00BA5EC7"/>
    <w:rsid w:val="00BA610F"/>
    <w:rsid w:val="00BA619F"/>
    <w:rsid w:val="00BA6319"/>
    <w:rsid w:val="00BA63CE"/>
    <w:rsid w:val="00BA676E"/>
    <w:rsid w:val="00BA6980"/>
    <w:rsid w:val="00BA6EF2"/>
    <w:rsid w:val="00BA7227"/>
    <w:rsid w:val="00BA763C"/>
    <w:rsid w:val="00BA7702"/>
    <w:rsid w:val="00BA784D"/>
    <w:rsid w:val="00BA7CD7"/>
    <w:rsid w:val="00BB00E5"/>
    <w:rsid w:val="00BB0715"/>
    <w:rsid w:val="00BB1688"/>
    <w:rsid w:val="00BB1EFB"/>
    <w:rsid w:val="00BB269F"/>
    <w:rsid w:val="00BB27CC"/>
    <w:rsid w:val="00BB2ACE"/>
    <w:rsid w:val="00BB2E4E"/>
    <w:rsid w:val="00BB2E62"/>
    <w:rsid w:val="00BB36C9"/>
    <w:rsid w:val="00BB3A66"/>
    <w:rsid w:val="00BB40D1"/>
    <w:rsid w:val="00BB5A35"/>
    <w:rsid w:val="00BB605C"/>
    <w:rsid w:val="00BB6336"/>
    <w:rsid w:val="00BB777D"/>
    <w:rsid w:val="00BB7EC0"/>
    <w:rsid w:val="00BB7F88"/>
    <w:rsid w:val="00BC0207"/>
    <w:rsid w:val="00BC089F"/>
    <w:rsid w:val="00BC0A0C"/>
    <w:rsid w:val="00BC0A5A"/>
    <w:rsid w:val="00BC0E64"/>
    <w:rsid w:val="00BC25D1"/>
    <w:rsid w:val="00BC2DBD"/>
    <w:rsid w:val="00BC3BCB"/>
    <w:rsid w:val="00BC3CF1"/>
    <w:rsid w:val="00BC3E78"/>
    <w:rsid w:val="00BC428A"/>
    <w:rsid w:val="00BC4C40"/>
    <w:rsid w:val="00BC5A29"/>
    <w:rsid w:val="00BC5AE3"/>
    <w:rsid w:val="00BC5BAD"/>
    <w:rsid w:val="00BC692A"/>
    <w:rsid w:val="00BC6FB5"/>
    <w:rsid w:val="00BC70A2"/>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4A"/>
    <w:rsid w:val="00BD647E"/>
    <w:rsid w:val="00BD6B0E"/>
    <w:rsid w:val="00BD6D81"/>
    <w:rsid w:val="00BD734D"/>
    <w:rsid w:val="00BD7941"/>
    <w:rsid w:val="00BE0591"/>
    <w:rsid w:val="00BE0C55"/>
    <w:rsid w:val="00BE0F03"/>
    <w:rsid w:val="00BE11A2"/>
    <w:rsid w:val="00BE1EF0"/>
    <w:rsid w:val="00BE246C"/>
    <w:rsid w:val="00BE2657"/>
    <w:rsid w:val="00BE29D2"/>
    <w:rsid w:val="00BE2FD2"/>
    <w:rsid w:val="00BE3080"/>
    <w:rsid w:val="00BE30BA"/>
    <w:rsid w:val="00BE377A"/>
    <w:rsid w:val="00BE37AE"/>
    <w:rsid w:val="00BE3B14"/>
    <w:rsid w:val="00BE3C65"/>
    <w:rsid w:val="00BE4222"/>
    <w:rsid w:val="00BE472D"/>
    <w:rsid w:val="00BE4C03"/>
    <w:rsid w:val="00BE7F4D"/>
    <w:rsid w:val="00BF03C0"/>
    <w:rsid w:val="00BF072F"/>
    <w:rsid w:val="00BF0762"/>
    <w:rsid w:val="00BF0EBF"/>
    <w:rsid w:val="00BF1534"/>
    <w:rsid w:val="00BF1AE5"/>
    <w:rsid w:val="00BF1F0B"/>
    <w:rsid w:val="00BF2021"/>
    <w:rsid w:val="00BF21D4"/>
    <w:rsid w:val="00BF2C14"/>
    <w:rsid w:val="00BF2DDC"/>
    <w:rsid w:val="00BF32DE"/>
    <w:rsid w:val="00BF4A15"/>
    <w:rsid w:val="00BF4E0E"/>
    <w:rsid w:val="00BF4E27"/>
    <w:rsid w:val="00BF4F7C"/>
    <w:rsid w:val="00BF537B"/>
    <w:rsid w:val="00BF5901"/>
    <w:rsid w:val="00BF626A"/>
    <w:rsid w:val="00BF636D"/>
    <w:rsid w:val="00BF688E"/>
    <w:rsid w:val="00BF69DE"/>
    <w:rsid w:val="00BF6D77"/>
    <w:rsid w:val="00BF704C"/>
    <w:rsid w:val="00BF739A"/>
    <w:rsid w:val="00BF7952"/>
    <w:rsid w:val="00BF7EF5"/>
    <w:rsid w:val="00C00BF6"/>
    <w:rsid w:val="00C01146"/>
    <w:rsid w:val="00C0234A"/>
    <w:rsid w:val="00C0247B"/>
    <w:rsid w:val="00C02C22"/>
    <w:rsid w:val="00C0331C"/>
    <w:rsid w:val="00C0378E"/>
    <w:rsid w:val="00C03790"/>
    <w:rsid w:val="00C03B8C"/>
    <w:rsid w:val="00C03DF0"/>
    <w:rsid w:val="00C04314"/>
    <w:rsid w:val="00C048A4"/>
    <w:rsid w:val="00C04BD0"/>
    <w:rsid w:val="00C05595"/>
    <w:rsid w:val="00C05730"/>
    <w:rsid w:val="00C05AF4"/>
    <w:rsid w:val="00C05AFD"/>
    <w:rsid w:val="00C0661C"/>
    <w:rsid w:val="00C06686"/>
    <w:rsid w:val="00C0675F"/>
    <w:rsid w:val="00C06ECC"/>
    <w:rsid w:val="00C0702A"/>
    <w:rsid w:val="00C0724C"/>
    <w:rsid w:val="00C07C11"/>
    <w:rsid w:val="00C07E10"/>
    <w:rsid w:val="00C10015"/>
    <w:rsid w:val="00C1110A"/>
    <w:rsid w:val="00C11689"/>
    <w:rsid w:val="00C12414"/>
    <w:rsid w:val="00C12ECB"/>
    <w:rsid w:val="00C1373F"/>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64B"/>
    <w:rsid w:val="00C26DBF"/>
    <w:rsid w:val="00C27199"/>
    <w:rsid w:val="00C27204"/>
    <w:rsid w:val="00C2791A"/>
    <w:rsid w:val="00C304E9"/>
    <w:rsid w:val="00C30B0B"/>
    <w:rsid w:val="00C31320"/>
    <w:rsid w:val="00C316B4"/>
    <w:rsid w:val="00C332D4"/>
    <w:rsid w:val="00C33329"/>
    <w:rsid w:val="00C33A66"/>
    <w:rsid w:val="00C33E51"/>
    <w:rsid w:val="00C34011"/>
    <w:rsid w:val="00C34C45"/>
    <w:rsid w:val="00C34C47"/>
    <w:rsid w:val="00C34FCE"/>
    <w:rsid w:val="00C35411"/>
    <w:rsid w:val="00C35EED"/>
    <w:rsid w:val="00C36B2C"/>
    <w:rsid w:val="00C36FE4"/>
    <w:rsid w:val="00C3701A"/>
    <w:rsid w:val="00C379EF"/>
    <w:rsid w:val="00C37EA0"/>
    <w:rsid w:val="00C4058C"/>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38E"/>
    <w:rsid w:val="00C508A5"/>
    <w:rsid w:val="00C50A02"/>
    <w:rsid w:val="00C51149"/>
    <w:rsid w:val="00C5117E"/>
    <w:rsid w:val="00C512D1"/>
    <w:rsid w:val="00C51856"/>
    <w:rsid w:val="00C51B04"/>
    <w:rsid w:val="00C51DB5"/>
    <w:rsid w:val="00C53CE9"/>
    <w:rsid w:val="00C5531B"/>
    <w:rsid w:val="00C55375"/>
    <w:rsid w:val="00C555A1"/>
    <w:rsid w:val="00C5570F"/>
    <w:rsid w:val="00C56C98"/>
    <w:rsid w:val="00C56DE1"/>
    <w:rsid w:val="00C56DEE"/>
    <w:rsid w:val="00C57120"/>
    <w:rsid w:val="00C571D5"/>
    <w:rsid w:val="00C575D4"/>
    <w:rsid w:val="00C61223"/>
    <w:rsid w:val="00C61246"/>
    <w:rsid w:val="00C618A8"/>
    <w:rsid w:val="00C61A78"/>
    <w:rsid w:val="00C62249"/>
    <w:rsid w:val="00C629F3"/>
    <w:rsid w:val="00C62B88"/>
    <w:rsid w:val="00C62CD3"/>
    <w:rsid w:val="00C634F9"/>
    <w:rsid w:val="00C63CDE"/>
    <w:rsid w:val="00C63FCE"/>
    <w:rsid w:val="00C643ED"/>
    <w:rsid w:val="00C64534"/>
    <w:rsid w:val="00C64729"/>
    <w:rsid w:val="00C64D93"/>
    <w:rsid w:val="00C64F49"/>
    <w:rsid w:val="00C64F71"/>
    <w:rsid w:val="00C650E3"/>
    <w:rsid w:val="00C65200"/>
    <w:rsid w:val="00C65BD3"/>
    <w:rsid w:val="00C65EE8"/>
    <w:rsid w:val="00C663C8"/>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3F45"/>
    <w:rsid w:val="00C74609"/>
    <w:rsid w:val="00C749AB"/>
    <w:rsid w:val="00C75A8F"/>
    <w:rsid w:val="00C76129"/>
    <w:rsid w:val="00C76C0C"/>
    <w:rsid w:val="00C76FFC"/>
    <w:rsid w:val="00C774E0"/>
    <w:rsid w:val="00C776BA"/>
    <w:rsid w:val="00C7791E"/>
    <w:rsid w:val="00C77DAC"/>
    <w:rsid w:val="00C81619"/>
    <w:rsid w:val="00C81716"/>
    <w:rsid w:val="00C828FD"/>
    <w:rsid w:val="00C832CB"/>
    <w:rsid w:val="00C84085"/>
    <w:rsid w:val="00C852DC"/>
    <w:rsid w:val="00C854A8"/>
    <w:rsid w:val="00C85677"/>
    <w:rsid w:val="00C85B62"/>
    <w:rsid w:val="00C85E17"/>
    <w:rsid w:val="00C866D5"/>
    <w:rsid w:val="00C868A7"/>
    <w:rsid w:val="00C86ABA"/>
    <w:rsid w:val="00C86BF7"/>
    <w:rsid w:val="00C87164"/>
    <w:rsid w:val="00C8786A"/>
    <w:rsid w:val="00C879DC"/>
    <w:rsid w:val="00C87BBA"/>
    <w:rsid w:val="00C87BD0"/>
    <w:rsid w:val="00C90180"/>
    <w:rsid w:val="00C905E5"/>
    <w:rsid w:val="00C90754"/>
    <w:rsid w:val="00C90B95"/>
    <w:rsid w:val="00C90BC4"/>
    <w:rsid w:val="00C90CA9"/>
    <w:rsid w:val="00C91802"/>
    <w:rsid w:val="00C92E41"/>
    <w:rsid w:val="00C92F62"/>
    <w:rsid w:val="00C93097"/>
    <w:rsid w:val="00C93B40"/>
    <w:rsid w:val="00C93DB5"/>
    <w:rsid w:val="00C943D9"/>
    <w:rsid w:val="00C9461E"/>
    <w:rsid w:val="00C94ABD"/>
    <w:rsid w:val="00C94CB9"/>
    <w:rsid w:val="00C95853"/>
    <w:rsid w:val="00C95C2F"/>
    <w:rsid w:val="00C95F87"/>
    <w:rsid w:val="00C96035"/>
    <w:rsid w:val="00C9603C"/>
    <w:rsid w:val="00C9603D"/>
    <w:rsid w:val="00C968EF"/>
    <w:rsid w:val="00C972CE"/>
    <w:rsid w:val="00C975D3"/>
    <w:rsid w:val="00CA0492"/>
    <w:rsid w:val="00CA05B0"/>
    <w:rsid w:val="00CA0632"/>
    <w:rsid w:val="00CA0A04"/>
    <w:rsid w:val="00CA2528"/>
    <w:rsid w:val="00CA2F18"/>
    <w:rsid w:val="00CA3CAB"/>
    <w:rsid w:val="00CA3FC0"/>
    <w:rsid w:val="00CA5685"/>
    <w:rsid w:val="00CA69A1"/>
    <w:rsid w:val="00CA6A2E"/>
    <w:rsid w:val="00CA6B56"/>
    <w:rsid w:val="00CA7D3E"/>
    <w:rsid w:val="00CB0317"/>
    <w:rsid w:val="00CB034B"/>
    <w:rsid w:val="00CB0662"/>
    <w:rsid w:val="00CB0A82"/>
    <w:rsid w:val="00CB0F2F"/>
    <w:rsid w:val="00CB0F76"/>
    <w:rsid w:val="00CB1098"/>
    <w:rsid w:val="00CB1556"/>
    <w:rsid w:val="00CB2913"/>
    <w:rsid w:val="00CB3646"/>
    <w:rsid w:val="00CB3970"/>
    <w:rsid w:val="00CB42B9"/>
    <w:rsid w:val="00CB4550"/>
    <w:rsid w:val="00CB4F39"/>
    <w:rsid w:val="00CB52A4"/>
    <w:rsid w:val="00CB537C"/>
    <w:rsid w:val="00CB5A26"/>
    <w:rsid w:val="00CB645B"/>
    <w:rsid w:val="00CB6A93"/>
    <w:rsid w:val="00CB6C79"/>
    <w:rsid w:val="00CB73D7"/>
    <w:rsid w:val="00CB77C3"/>
    <w:rsid w:val="00CB7E9C"/>
    <w:rsid w:val="00CC0072"/>
    <w:rsid w:val="00CC027A"/>
    <w:rsid w:val="00CC0915"/>
    <w:rsid w:val="00CC1398"/>
    <w:rsid w:val="00CC1AF5"/>
    <w:rsid w:val="00CC1B74"/>
    <w:rsid w:val="00CC1BE3"/>
    <w:rsid w:val="00CC291E"/>
    <w:rsid w:val="00CC2D03"/>
    <w:rsid w:val="00CC2EB0"/>
    <w:rsid w:val="00CC4701"/>
    <w:rsid w:val="00CC56B4"/>
    <w:rsid w:val="00CC5F95"/>
    <w:rsid w:val="00CC642A"/>
    <w:rsid w:val="00CC6AC7"/>
    <w:rsid w:val="00CC733D"/>
    <w:rsid w:val="00CC7617"/>
    <w:rsid w:val="00CC7E0D"/>
    <w:rsid w:val="00CC7E97"/>
    <w:rsid w:val="00CD00EB"/>
    <w:rsid w:val="00CD11EF"/>
    <w:rsid w:val="00CD1255"/>
    <w:rsid w:val="00CD1484"/>
    <w:rsid w:val="00CD1892"/>
    <w:rsid w:val="00CD1C01"/>
    <w:rsid w:val="00CD1D00"/>
    <w:rsid w:val="00CD2009"/>
    <w:rsid w:val="00CD27AC"/>
    <w:rsid w:val="00CD2A82"/>
    <w:rsid w:val="00CD2B35"/>
    <w:rsid w:val="00CD304B"/>
    <w:rsid w:val="00CD3CAB"/>
    <w:rsid w:val="00CD44FF"/>
    <w:rsid w:val="00CD46A7"/>
    <w:rsid w:val="00CD47BC"/>
    <w:rsid w:val="00CD49F2"/>
    <w:rsid w:val="00CD4A47"/>
    <w:rsid w:val="00CD4E50"/>
    <w:rsid w:val="00CD4EBF"/>
    <w:rsid w:val="00CD57CB"/>
    <w:rsid w:val="00CD64E1"/>
    <w:rsid w:val="00CD66BA"/>
    <w:rsid w:val="00CD68D5"/>
    <w:rsid w:val="00CD699D"/>
    <w:rsid w:val="00CD6BA3"/>
    <w:rsid w:val="00CD70DB"/>
    <w:rsid w:val="00CD71BF"/>
    <w:rsid w:val="00CD7544"/>
    <w:rsid w:val="00CD78D4"/>
    <w:rsid w:val="00CE0697"/>
    <w:rsid w:val="00CE14CB"/>
    <w:rsid w:val="00CE152A"/>
    <w:rsid w:val="00CE1619"/>
    <w:rsid w:val="00CE1669"/>
    <w:rsid w:val="00CE2E2E"/>
    <w:rsid w:val="00CE356B"/>
    <w:rsid w:val="00CE3A51"/>
    <w:rsid w:val="00CE41F9"/>
    <w:rsid w:val="00CE59F6"/>
    <w:rsid w:val="00CE66CD"/>
    <w:rsid w:val="00CE6BA9"/>
    <w:rsid w:val="00CE707B"/>
    <w:rsid w:val="00CE71C3"/>
    <w:rsid w:val="00CE727A"/>
    <w:rsid w:val="00CF029C"/>
    <w:rsid w:val="00CF0AF0"/>
    <w:rsid w:val="00CF157E"/>
    <w:rsid w:val="00CF1631"/>
    <w:rsid w:val="00CF1834"/>
    <w:rsid w:val="00CF1AAA"/>
    <w:rsid w:val="00CF1EC2"/>
    <w:rsid w:val="00CF1EF6"/>
    <w:rsid w:val="00CF21C7"/>
    <w:rsid w:val="00CF2ACF"/>
    <w:rsid w:val="00CF345B"/>
    <w:rsid w:val="00CF4487"/>
    <w:rsid w:val="00CF475F"/>
    <w:rsid w:val="00CF5008"/>
    <w:rsid w:val="00CF5069"/>
    <w:rsid w:val="00CF5E34"/>
    <w:rsid w:val="00CF6707"/>
    <w:rsid w:val="00CF7101"/>
    <w:rsid w:val="00CF7327"/>
    <w:rsid w:val="00CF7385"/>
    <w:rsid w:val="00CF7539"/>
    <w:rsid w:val="00CF75C6"/>
    <w:rsid w:val="00CF7B77"/>
    <w:rsid w:val="00CF7D8B"/>
    <w:rsid w:val="00CF7DF5"/>
    <w:rsid w:val="00D001D2"/>
    <w:rsid w:val="00D008EC"/>
    <w:rsid w:val="00D02A80"/>
    <w:rsid w:val="00D0352D"/>
    <w:rsid w:val="00D038DC"/>
    <w:rsid w:val="00D04B7C"/>
    <w:rsid w:val="00D04F01"/>
    <w:rsid w:val="00D04F8B"/>
    <w:rsid w:val="00D054EF"/>
    <w:rsid w:val="00D05572"/>
    <w:rsid w:val="00D05637"/>
    <w:rsid w:val="00D05BA9"/>
    <w:rsid w:val="00D05EB1"/>
    <w:rsid w:val="00D0650B"/>
    <w:rsid w:val="00D068AA"/>
    <w:rsid w:val="00D06E71"/>
    <w:rsid w:val="00D06E9C"/>
    <w:rsid w:val="00D0714B"/>
    <w:rsid w:val="00D0764E"/>
    <w:rsid w:val="00D07D82"/>
    <w:rsid w:val="00D07E8D"/>
    <w:rsid w:val="00D1018E"/>
    <w:rsid w:val="00D10327"/>
    <w:rsid w:val="00D103C9"/>
    <w:rsid w:val="00D1079C"/>
    <w:rsid w:val="00D10BE1"/>
    <w:rsid w:val="00D11FE3"/>
    <w:rsid w:val="00D1227E"/>
    <w:rsid w:val="00D12393"/>
    <w:rsid w:val="00D12821"/>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D8"/>
    <w:rsid w:val="00D214D4"/>
    <w:rsid w:val="00D21A98"/>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E69"/>
    <w:rsid w:val="00D3497A"/>
    <w:rsid w:val="00D35DE8"/>
    <w:rsid w:val="00D35F2F"/>
    <w:rsid w:val="00D35FC6"/>
    <w:rsid w:val="00D36BB8"/>
    <w:rsid w:val="00D377D4"/>
    <w:rsid w:val="00D37CE1"/>
    <w:rsid w:val="00D40106"/>
    <w:rsid w:val="00D401A1"/>
    <w:rsid w:val="00D40217"/>
    <w:rsid w:val="00D40385"/>
    <w:rsid w:val="00D404CE"/>
    <w:rsid w:val="00D40A45"/>
    <w:rsid w:val="00D40E8F"/>
    <w:rsid w:val="00D412BF"/>
    <w:rsid w:val="00D417C6"/>
    <w:rsid w:val="00D417D0"/>
    <w:rsid w:val="00D42B0C"/>
    <w:rsid w:val="00D42D6E"/>
    <w:rsid w:val="00D43948"/>
    <w:rsid w:val="00D43DEF"/>
    <w:rsid w:val="00D44259"/>
    <w:rsid w:val="00D44434"/>
    <w:rsid w:val="00D45C61"/>
    <w:rsid w:val="00D45DDC"/>
    <w:rsid w:val="00D46A92"/>
    <w:rsid w:val="00D475DF"/>
    <w:rsid w:val="00D5064C"/>
    <w:rsid w:val="00D50C94"/>
    <w:rsid w:val="00D511E7"/>
    <w:rsid w:val="00D517ED"/>
    <w:rsid w:val="00D5251C"/>
    <w:rsid w:val="00D52611"/>
    <w:rsid w:val="00D52F56"/>
    <w:rsid w:val="00D539DA"/>
    <w:rsid w:val="00D54A50"/>
    <w:rsid w:val="00D54B75"/>
    <w:rsid w:val="00D54C67"/>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88"/>
    <w:rsid w:val="00D629A4"/>
    <w:rsid w:val="00D62BDF"/>
    <w:rsid w:val="00D62EEE"/>
    <w:rsid w:val="00D64E67"/>
    <w:rsid w:val="00D64F1C"/>
    <w:rsid w:val="00D6570C"/>
    <w:rsid w:val="00D659EA"/>
    <w:rsid w:val="00D65A89"/>
    <w:rsid w:val="00D65E85"/>
    <w:rsid w:val="00D6611C"/>
    <w:rsid w:val="00D6702B"/>
    <w:rsid w:val="00D671C7"/>
    <w:rsid w:val="00D675B0"/>
    <w:rsid w:val="00D675DE"/>
    <w:rsid w:val="00D678BB"/>
    <w:rsid w:val="00D67D81"/>
    <w:rsid w:val="00D70170"/>
    <w:rsid w:val="00D702E8"/>
    <w:rsid w:val="00D70552"/>
    <w:rsid w:val="00D70C7B"/>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CCC"/>
    <w:rsid w:val="00D753A9"/>
    <w:rsid w:val="00D755F7"/>
    <w:rsid w:val="00D75C31"/>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F39"/>
    <w:rsid w:val="00D9413E"/>
    <w:rsid w:val="00D94C8D"/>
    <w:rsid w:val="00D95B53"/>
    <w:rsid w:val="00D95F88"/>
    <w:rsid w:val="00D96698"/>
    <w:rsid w:val="00D96876"/>
    <w:rsid w:val="00D96940"/>
    <w:rsid w:val="00D96B12"/>
    <w:rsid w:val="00D96F59"/>
    <w:rsid w:val="00D97EF7"/>
    <w:rsid w:val="00DA0175"/>
    <w:rsid w:val="00DA099C"/>
    <w:rsid w:val="00DA0F18"/>
    <w:rsid w:val="00DA2125"/>
    <w:rsid w:val="00DA21EC"/>
    <w:rsid w:val="00DA24DE"/>
    <w:rsid w:val="00DA270C"/>
    <w:rsid w:val="00DA281F"/>
    <w:rsid w:val="00DA3201"/>
    <w:rsid w:val="00DA3C5B"/>
    <w:rsid w:val="00DA3D23"/>
    <w:rsid w:val="00DA3D5D"/>
    <w:rsid w:val="00DA4A61"/>
    <w:rsid w:val="00DA5522"/>
    <w:rsid w:val="00DA5897"/>
    <w:rsid w:val="00DA5AFE"/>
    <w:rsid w:val="00DA61AB"/>
    <w:rsid w:val="00DA61CD"/>
    <w:rsid w:val="00DA6EE2"/>
    <w:rsid w:val="00DA718A"/>
    <w:rsid w:val="00DA78CF"/>
    <w:rsid w:val="00DA78D5"/>
    <w:rsid w:val="00DA7A89"/>
    <w:rsid w:val="00DA7B97"/>
    <w:rsid w:val="00DA7BF4"/>
    <w:rsid w:val="00DB052F"/>
    <w:rsid w:val="00DB0807"/>
    <w:rsid w:val="00DB14D3"/>
    <w:rsid w:val="00DB154B"/>
    <w:rsid w:val="00DB1BDC"/>
    <w:rsid w:val="00DB2F4A"/>
    <w:rsid w:val="00DB2FCA"/>
    <w:rsid w:val="00DB3490"/>
    <w:rsid w:val="00DB3593"/>
    <w:rsid w:val="00DB440B"/>
    <w:rsid w:val="00DB4426"/>
    <w:rsid w:val="00DB4522"/>
    <w:rsid w:val="00DB4B40"/>
    <w:rsid w:val="00DB4F12"/>
    <w:rsid w:val="00DB4F21"/>
    <w:rsid w:val="00DB4F42"/>
    <w:rsid w:val="00DB4F68"/>
    <w:rsid w:val="00DB540C"/>
    <w:rsid w:val="00DB64BD"/>
    <w:rsid w:val="00DB6F96"/>
    <w:rsid w:val="00DB71B9"/>
    <w:rsid w:val="00DB7662"/>
    <w:rsid w:val="00DB7E46"/>
    <w:rsid w:val="00DC0C4C"/>
    <w:rsid w:val="00DC1395"/>
    <w:rsid w:val="00DC16B4"/>
    <w:rsid w:val="00DC1C70"/>
    <w:rsid w:val="00DC32FC"/>
    <w:rsid w:val="00DC3D89"/>
    <w:rsid w:val="00DC4567"/>
    <w:rsid w:val="00DC4D6C"/>
    <w:rsid w:val="00DC4F47"/>
    <w:rsid w:val="00DC5059"/>
    <w:rsid w:val="00DC5860"/>
    <w:rsid w:val="00DC5BD0"/>
    <w:rsid w:val="00DC5BE2"/>
    <w:rsid w:val="00DC6284"/>
    <w:rsid w:val="00DC628E"/>
    <w:rsid w:val="00DC6747"/>
    <w:rsid w:val="00DC68FF"/>
    <w:rsid w:val="00DC699F"/>
    <w:rsid w:val="00DC69BB"/>
    <w:rsid w:val="00DC6AF3"/>
    <w:rsid w:val="00DC7608"/>
    <w:rsid w:val="00DC761E"/>
    <w:rsid w:val="00DC7B3B"/>
    <w:rsid w:val="00DC7CFC"/>
    <w:rsid w:val="00DD09F2"/>
    <w:rsid w:val="00DD0DEE"/>
    <w:rsid w:val="00DD1205"/>
    <w:rsid w:val="00DD1633"/>
    <w:rsid w:val="00DD17A0"/>
    <w:rsid w:val="00DD1AC5"/>
    <w:rsid w:val="00DD1B97"/>
    <w:rsid w:val="00DD2831"/>
    <w:rsid w:val="00DD2A6D"/>
    <w:rsid w:val="00DD2E17"/>
    <w:rsid w:val="00DD42DE"/>
    <w:rsid w:val="00DD4309"/>
    <w:rsid w:val="00DD4344"/>
    <w:rsid w:val="00DD4357"/>
    <w:rsid w:val="00DD48CB"/>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594"/>
    <w:rsid w:val="00DF1BA8"/>
    <w:rsid w:val="00DF1F63"/>
    <w:rsid w:val="00DF28F2"/>
    <w:rsid w:val="00DF2BFF"/>
    <w:rsid w:val="00DF3798"/>
    <w:rsid w:val="00DF4FF1"/>
    <w:rsid w:val="00DF56A3"/>
    <w:rsid w:val="00DF5B33"/>
    <w:rsid w:val="00DF5E41"/>
    <w:rsid w:val="00DF6FD2"/>
    <w:rsid w:val="00DF72EF"/>
    <w:rsid w:val="00DF743D"/>
    <w:rsid w:val="00DF7724"/>
    <w:rsid w:val="00E000D8"/>
    <w:rsid w:val="00E00C1E"/>
    <w:rsid w:val="00E00F45"/>
    <w:rsid w:val="00E00F5F"/>
    <w:rsid w:val="00E010E6"/>
    <w:rsid w:val="00E01377"/>
    <w:rsid w:val="00E014E7"/>
    <w:rsid w:val="00E01BE4"/>
    <w:rsid w:val="00E0232F"/>
    <w:rsid w:val="00E026A9"/>
    <w:rsid w:val="00E0356F"/>
    <w:rsid w:val="00E03B42"/>
    <w:rsid w:val="00E03C10"/>
    <w:rsid w:val="00E042A6"/>
    <w:rsid w:val="00E0479F"/>
    <w:rsid w:val="00E04816"/>
    <w:rsid w:val="00E04982"/>
    <w:rsid w:val="00E04D6A"/>
    <w:rsid w:val="00E04E50"/>
    <w:rsid w:val="00E058DB"/>
    <w:rsid w:val="00E05950"/>
    <w:rsid w:val="00E05CD4"/>
    <w:rsid w:val="00E05DE8"/>
    <w:rsid w:val="00E06100"/>
    <w:rsid w:val="00E0614E"/>
    <w:rsid w:val="00E06E97"/>
    <w:rsid w:val="00E07B8F"/>
    <w:rsid w:val="00E10712"/>
    <w:rsid w:val="00E10DD1"/>
    <w:rsid w:val="00E1188F"/>
    <w:rsid w:val="00E1224C"/>
    <w:rsid w:val="00E1254C"/>
    <w:rsid w:val="00E12BDF"/>
    <w:rsid w:val="00E13326"/>
    <w:rsid w:val="00E13D07"/>
    <w:rsid w:val="00E13E71"/>
    <w:rsid w:val="00E14356"/>
    <w:rsid w:val="00E14961"/>
    <w:rsid w:val="00E14D76"/>
    <w:rsid w:val="00E15183"/>
    <w:rsid w:val="00E15D6C"/>
    <w:rsid w:val="00E17163"/>
    <w:rsid w:val="00E1720B"/>
    <w:rsid w:val="00E173DF"/>
    <w:rsid w:val="00E179A4"/>
    <w:rsid w:val="00E17CFA"/>
    <w:rsid w:val="00E203D0"/>
    <w:rsid w:val="00E203DE"/>
    <w:rsid w:val="00E20CE7"/>
    <w:rsid w:val="00E217B1"/>
    <w:rsid w:val="00E222FA"/>
    <w:rsid w:val="00E229CE"/>
    <w:rsid w:val="00E22B4A"/>
    <w:rsid w:val="00E22EC3"/>
    <w:rsid w:val="00E2449B"/>
    <w:rsid w:val="00E24A62"/>
    <w:rsid w:val="00E24F52"/>
    <w:rsid w:val="00E255CC"/>
    <w:rsid w:val="00E25636"/>
    <w:rsid w:val="00E25682"/>
    <w:rsid w:val="00E25755"/>
    <w:rsid w:val="00E25F90"/>
    <w:rsid w:val="00E266DD"/>
    <w:rsid w:val="00E26D2E"/>
    <w:rsid w:val="00E273D6"/>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52A"/>
    <w:rsid w:val="00E3779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8D"/>
    <w:rsid w:val="00E45B77"/>
    <w:rsid w:val="00E46A6B"/>
    <w:rsid w:val="00E46A9C"/>
    <w:rsid w:val="00E47DB1"/>
    <w:rsid w:val="00E47E9A"/>
    <w:rsid w:val="00E50BDD"/>
    <w:rsid w:val="00E510CF"/>
    <w:rsid w:val="00E513D7"/>
    <w:rsid w:val="00E519FE"/>
    <w:rsid w:val="00E51A29"/>
    <w:rsid w:val="00E5206C"/>
    <w:rsid w:val="00E52AAB"/>
    <w:rsid w:val="00E52D27"/>
    <w:rsid w:val="00E5448E"/>
    <w:rsid w:val="00E54E0D"/>
    <w:rsid w:val="00E551C0"/>
    <w:rsid w:val="00E55247"/>
    <w:rsid w:val="00E558E5"/>
    <w:rsid w:val="00E55B3C"/>
    <w:rsid w:val="00E56795"/>
    <w:rsid w:val="00E56EC6"/>
    <w:rsid w:val="00E57932"/>
    <w:rsid w:val="00E606C4"/>
    <w:rsid w:val="00E60811"/>
    <w:rsid w:val="00E60AB8"/>
    <w:rsid w:val="00E6103E"/>
    <w:rsid w:val="00E6185F"/>
    <w:rsid w:val="00E61D32"/>
    <w:rsid w:val="00E63C60"/>
    <w:rsid w:val="00E63DB5"/>
    <w:rsid w:val="00E64050"/>
    <w:rsid w:val="00E64276"/>
    <w:rsid w:val="00E6447C"/>
    <w:rsid w:val="00E64B7B"/>
    <w:rsid w:val="00E6514D"/>
    <w:rsid w:val="00E65161"/>
    <w:rsid w:val="00E652C9"/>
    <w:rsid w:val="00E6593B"/>
    <w:rsid w:val="00E65D74"/>
    <w:rsid w:val="00E66730"/>
    <w:rsid w:val="00E66E11"/>
    <w:rsid w:val="00E672C6"/>
    <w:rsid w:val="00E70192"/>
    <w:rsid w:val="00E70C55"/>
    <w:rsid w:val="00E70E34"/>
    <w:rsid w:val="00E71809"/>
    <w:rsid w:val="00E71888"/>
    <w:rsid w:val="00E71D1E"/>
    <w:rsid w:val="00E726F2"/>
    <w:rsid w:val="00E728E2"/>
    <w:rsid w:val="00E738FA"/>
    <w:rsid w:val="00E739B6"/>
    <w:rsid w:val="00E74A2B"/>
    <w:rsid w:val="00E7548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3B9"/>
    <w:rsid w:val="00E816E8"/>
    <w:rsid w:val="00E82592"/>
    <w:rsid w:val="00E825ED"/>
    <w:rsid w:val="00E827BB"/>
    <w:rsid w:val="00E82D24"/>
    <w:rsid w:val="00E82F69"/>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6A"/>
    <w:rsid w:val="00E911EE"/>
    <w:rsid w:val="00E912FD"/>
    <w:rsid w:val="00E91B26"/>
    <w:rsid w:val="00E92C6E"/>
    <w:rsid w:val="00E92CF8"/>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172"/>
    <w:rsid w:val="00EA089B"/>
    <w:rsid w:val="00EA1ACC"/>
    <w:rsid w:val="00EA29E4"/>
    <w:rsid w:val="00EA2E21"/>
    <w:rsid w:val="00EA2EAA"/>
    <w:rsid w:val="00EA380C"/>
    <w:rsid w:val="00EA470E"/>
    <w:rsid w:val="00EA613D"/>
    <w:rsid w:val="00EA6744"/>
    <w:rsid w:val="00EA7308"/>
    <w:rsid w:val="00EA7474"/>
    <w:rsid w:val="00EB03E7"/>
    <w:rsid w:val="00EB0831"/>
    <w:rsid w:val="00EB089C"/>
    <w:rsid w:val="00EB0AA8"/>
    <w:rsid w:val="00EB0B65"/>
    <w:rsid w:val="00EB0C65"/>
    <w:rsid w:val="00EB1624"/>
    <w:rsid w:val="00EB169F"/>
    <w:rsid w:val="00EB239C"/>
    <w:rsid w:val="00EB2635"/>
    <w:rsid w:val="00EB2961"/>
    <w:rsid w:val="00EB2E1A"/>
    <w:rsid w:val="00EB2F8A"/>
    <w:rsid w:val="00EB3268"/>
    <w:rsid w:val="00EB3298"/>
    <w:rsid w:val="00EB3939"/>
    <w:rsid w:val="00EB3CE6"/>
    <w:rsid w:val="00EB3E92"/>
    <w:rsid w:val="00EB54AB"/>
    <w:rsid w:val="00EB58D9"/>
    <w:rsid w:val="00EB6257"/>
    <w:rsid w:val="00EB68E6"/>
    <w:rsid w:val="00EB6AE9"/>
    <w:rsid w:val="00EB6B2D"/>
    <w:rsid w:val="00EB6E7B"/>
    <w:rsid w:val="00EB71C9"/>
    <w:rsid w:val="00EB763E"/>
    <w:rsid w:val="00EB7B67"/>
    <w:rsid w:val="00EC07F1"/>
    <w:rsid w:val="00EC1E8A"/>
    <w:rsid w:val="00EC2BA3"/>
    <w:rsid w:val="00EC328C"/>
    <w:rsid w:val="00EC32F5"/>
    <w:rsid w:val="00EC3852"/>
    <w:rsid w:val="00EC4528"/>
    <w:rsid w:val="00EC5241"/>
    <w:rsid w:val="00EC5701"/>
    <w:rsid w:val="00EC5817"/>
    <w:rsid w:val="00EC594C"/>
    <w:rsid w:val="00EC5C7B"/>
    <w:rsid w:val="00EC66AA"/>
    <w:rsid w:val="00EC691D"/>
    <w:rsid w:val="00EC6B30"/>
    <w:rsid w:val="00EC6B8F"/>
    <w:rsid w:val="00EC711B"/>
    <w:rsid w:val="00EC7154"/>
    <w:rsid w:val="00EC7371"/>
    <w:rsid w:val="00EC73F5"/>
    <w:rsid w:val="00EC7894"/>
    <w:rsid w:val="00EC7A28"/>
    <w:rsid w:val="00EC7B48"/>
    <w:rsid w:val="00EC7E06"/>
    <w:rsid w:val="00ED0151"/>
    <w:rsid w:val="00ED0257"/>
    <w:rsid w:val="00ED071B"/>
    <w:rsid w:val="00ED0FCF"/>
    <w:rsid w:val="00ED18B1"/>
    <w:rsid w:val="00ED1ADE"/>
    <w:rsid w:val="00ED3692"/>
    <w:rsid w:val="00ED3BA9"/>
    <w:rsid w:val="00ED4040"/>
    <w:rsid w:val="00ED4A77"/>
    <w:rsid w:val="00ED4B6E"/>
    <w:rsid w:val="00ED5981"/>
    <w:rsid w:val="00ED613A"/>
    <w:rsid w:val="00ED6514"/>
    <w:rsid w:val="00ED66B2"/>
    <w:rsid w:val="00ED6CC3"/>
    <w:rsid w:val="00ED71BA"/>
    <w:rsid w:val="00ED728F"/>
    <w:rsid w:val="00ED73A1"/>
    <w:rsid w:val="00ED7469"/>
    <w:rsid w:val="00ED7CA2"/>
    <w:rsid w:val="00ED7D15"/>
    <w:rsid w:val="00EE04F9"/>
    <w:rsid w:val="00EE05E0"/>
    <w:rsid w:val="00EE0FF6"/>
    <w:rsid w:val="00EE13DA"/>
    <w:rsid w:val="00EE1595"/>
    <w:rsid w:val="00EE1E71"/>
    <w:rsid w:val="00EE2087"/>
    <w:rsid w:val="00EE20C2"/>
    <w:rsid w:val="00EE245E"/>
    <w:rsid w:val="00EE2A9D"/>
    <w:rsid w:val="00EE3384"/>
    <w:rsid w:val="00EE37FF"/>
    <w:rsid w:val="00EE4789"/>
    <w:rsid w:val="00EE499F"/>
    <w:rsid w:val="00EE56E2"/>
    <w:rsid w:val="00EE573E"/>
    <w:rsid w:val="00EE5FCD"/>
    <w:rsid w:val="00EE63BF"/>
    <w:rsid w:val="00EE6D45"/>
    <w:rsid w:val="00EE6E89"/>
    <w:rsid w:val="00EF0D4B"/>
    <w:rsid w:val="00EF0FE6"/>
    <w:rsid w:val="00EF1130"/>
    <w:rsid w:val="00EF1432"/>
    <w:rsid w:val="00EF1511"/>
    <w:rsid w:val="00EF1EFE"/>
    <w:rsid w:val="00EF1F01"/>
    <w:rsid w:val="00EF2C39"/>
    <w:rsid w:val="00EF2C5F"/>
    <w:rsid w:val="00EF3811"/>
    <w:rsid w:val="00EF3AC4"/>
    <w:rsid w:val="00EF3FF9"/>
    <w:rsid w:val="00EF41AF"/>
    <w:rsid w:val="00EF4DB4"/>
    <w:rsid w:val="00EF4FD1"/>
    <w:rsid w:val="00EF51B4"/>
    <w:rsid w:val="00EF5234"/>
    <w:rsid w:val="00EF55E9"/>
    <w:rsid w:val="00EF599D"/>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4E8"/>
    <w:rsid w:val="00F11C01"/>
    <w:rsid w:val="00F11D80"/>
    <w:rsid w:val="00F12156"/>
    <w:rsid w:val="00F12C74"/>
    <w:rsid w:val="00F14B08"/>
    <w:rsid w:val="00F14B4B"/>
    <w:rsid w:val="00F14CD1"/>
    <w:rsid w:val="00F15115"/>
    <w:rsid w:val="00F1543D"/>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AD0"/>
    <w:rsid w:val="00F23BA0"/>
    <w:rsid w:val="00F2420C"/>
    <w:rsid w:val="00F24C28"/>
    <w:rsid w:val="00F254C4"/>
    <w:rsid w:val="00F25641"/>
    <w:rsid w:val="00F256D8"/>
    <w:rsid w:val="00F25824"/>
    <w:rsid w:val="00F25E8C"/>
    <w:rsid w:val="00F26065"/>
    <w:rsid w:val="00F266E3"/>
    <w:rsid w:val="00F2689C"/>
    <w:rsid w:val="00F27E44"/>
    <w:rsid w:val="00F27EF9"/>
    <w:rsid w:val="00F30313"/>
    <w:rsid w:val="00F303BC"/>
    <w:rsid w:val="00F30472"/>
    <w:rsid w:val="00F31052"/>
    <w:rsid w:val="00F31414"/>
    <w:rsid w:val="00F318A1"/>
    <w:rsid w:val="00F31BD4"/>
    <w:rsid w:val="00F31CF5"/>
    <w:rsid w:val="00F324BE"/>
    <w:rsid w:val="00F3265C"/>
    <w:rsid w:val="00F328C5"/>
    <w:rsid w:val="00F32A3B"/>
    <w:rsid w:val="00F32C4A"/>
    <w:rsid w:val="00F33262"/>
    <w:rsid w:val="00F343EE"/>
    <w:rsid w:val="00F353F4"/>
    <w:rsid w:val="00F35404"/>
    <w:rsid w:val="00F35494"/>
    <w:rsid w:val="00F354AD"/>
    <w:rsid w:val="00F35607"/>
    <w:rsid w:val="00F359AB"/>
    <w:rsid w:val="00F35A0F"/>
    <w:rsid w:val="00F35DBA"/>
    <w:rsid w:val="00F3619D"/>
    <w:rsid w:val="00F36DDE"/>
    <w:rsid w:val="00F3722A"/>
    <w:rsid w:val="00F37366"/>
    <w:rsid w:val="00F37C99"/>
    <w:rsid w:val="00F37FCC"/>
    <w:rsid w:val="00F402D6"/>
    <w:rsid w:val="00F40BF4"/>
    <w:rsid w:val="00F419B8"/>
    <w:rsid w:val="00F41C0F"/>
    <w:rsid w:val="00F424B0"/>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5F"/>
    <w:rsid w:val="00F47A01"/>
    <w:rsid w:val="00F47CEE"/>
    <w:rsid w:val="00F5052D"/>
    <w:rsid w:val="00F50890"/>
    <w:rsid w:val="00F515CF"/>
    <w:rsid w:val="00F51A82"/>
    <w:rsid w:val="00F51B78"/>
    <w:rsid w:val="00F51BDD"/>
    <w:rsid w:val="00F52065"/>
    <w:rsid w:val="00F520B6"/>
    <w:rsid w:val="00F52182"/>
    <w:rsid w:val="00F521CE"/>
    <w:rsid w:val="00F5253E"/>
    <w:rsid w:val="00F5254B"/>
    <w:rsid w:val="00F52CB7"/>
    <w:rsid w:val="00F53A44"/>
    <w:rsid w:val="00F54312"/>
    <w:rsid w:val="00F54E5E"/>
    <w:rsid w:val="00F551DB"/>
    <w:rsid w:val="00F55810"/>
    <w:rsid w:val="00F559BE"/>
    <w:rsid w:val="00F56F7E"/>
    <w:rsid w:val="00F56FEF"/>
    <w:rsid w:val="00F57521"/>
    <w:rsid w:val="00F57F17"/>
    <w:rsid w:val="00F60938"/>
    <w:rsid w:val="00F60C7E"/>
    <w:rsid w:val="00F60D6E"/>
    <w:rsid w:val="00F60E0A"/>
    <w:rsid w:val="00F61606"/>
    <w:rsid w:val="00F61756"/>
    <w:rsid w:val="00F61918"/>
    <w:rsid w:val="00F62151"/>
    <w:rsid w:val="00F6299C"/>
    <w:rsid w:val="00F62CA8"/>
    <w:rsid w:val="00F62F92"/>
    <w:rsid w:val="00F630B4"/>
    <w:rsid w:val="00F6336C"/>
    <w:rsid w:val="00F635EF"/>
    <w:rsid w:val="00F63BF4"/>
    <w:rsid w:val="00F63C55"/>
    <w:rsid w:val="00F63C60"/>
    <w:rsid w:val="00F63D3E"/>
    <w:rsid w:val="00F63E58"/>
    <w:rsid w:val="00F63F83"/>
    <w:rsid w:val="00F64991"/>
    <w:rsid w:val="00F657D3"/>
    <w:rsid w:val="00F65BA9"/>
    <w:rsid w:val="00F65BC8"/>
    <w:rsid w:val="00F65EEA"/>
    <w:rsid w:val="00F66205"/>
    <w:rsid w:val="00F6630F"/>
    <w:rsid w:val="00F66419"/>
    <w:rsid w:val="00F66944"/>
    <w:rsid w:val="00F67079"/>
    <w:rsid w:val="00F67B58"/>
    <w:rsid w:val="00F67E81"/>
    <w:rsid w:val="00F70042"/>
    <w:rsid w:val="00F7044B"/>
    <w:rsid w:val="00F70FD4"/>
    <w:rsid w:val="00F71342"/>
    <w:rsid w:val="00F717CC"/>
    <w:rsid w:val="00F71C68"/>
    <w:rsid w:val="00F71CE0"/>
    <w:rsid w:val="00F724E2"/>
    <w:rsid w:val="00F74103"/>
    <w:rsid w:val="00F7410A"/>
    <w:rsid w:val="00F745A4"/>
    <w:rsid w:val="00F74C0C"/>
    <w:rsid w:val="00F758E1"/>
    <w:rsid w:val="00F75BB5"/>
    <w:rsid w:val="00F75FD5"/>
    <w:rsid w:val="00F7604C"/>
    <w:rsid w:val="00F773A9"/>
    <w:rsid w:val="00F8056E"/>
    <w:rsid w:val="00F805B7"/>
    <w:rsid w:val="00F80A20"/>
    <w:rsid w:val="00F810C1"/>
    <w:rsid w:val="00F81623"/>
    <w:rsid w:val="00F81832"/>
    <w:rsid w:val="00F81D25"/>
    <w:rsid w:val="00F8245C"/>
    <w:rsid w:val="00F82928"/>
    <w:rsid w:val="00F82974"/>
    <w:rsid w:val="00F829B9"/>
    <w:rsid w:val="00F83045"/>
    <w:rsid w:val="00F8322D"/>
    <w:rsid w:val="00F83615"/>
    <w:rsid w:val="00F83A17"/>
    <w:rsid w:val="00F83EC7"/>
    <w:rsid w:val="00F8421D"/>
    <w:rsid w:val="00F8428D"/>
    <w:rsid w:val="00F84E6B"/>
    <w:rsid w:val="00F85329"/>
    <w:rsid w:val="00F85683"/>
    <w:rsid w:val="00F856FF"/>
    <w:rsid w:val="00F85841"/>
    <w:rsid w:val="00F85EF8"/>
    <w:rsid w:val="00F86079"/>
    <w:rsid w:val="00F8610A"/>
    <w:rsid w:val="00F86ABC"/>
    <w:rsid w:val="00F87282"/>
    <w:rsid w:val="00F87721"/>
    <w:rsid w:val="00F878CD"/>
    <w:rsid w:val="00F87905"/>
    <w:rsid w:val="00F87A66"/>
    <w:rsid w:val="00F90C1F"/>
    <w:rsid w:val="00F912D9"/>
    <w:rsid w:val="00F91A44"/>
    <w:rsid w:val="00F91BFA"/>
    <w:rsid w:val="00F91F8F"/>
    <w:rsid w:val="00F9217B"/>
    <w:rsid w:val="00F92AB6"/>
    <w:rsid w:val="00F934AF"/>
    <w:rsid w:val="00F94736"/>
    <w:rsid w:val="00F94843"/>
    <w:rsid w:val="00F97A34"/>
    <w:rsid w:val="00F97E3C"/>
    <w:rsid w:val="00F97E4A"/>
    <w:rsid w:val="00F97E9E"/>
    <w:rsid w:val="00F97EA1"/>
    <w:rsid w:val="00FA003A"/>
    <w:rsid w:val="00FA05C8"/>
    <w:rsid w:val="00FA0678"/>
    <w:rsid w:val="00FA0DB6"/>
    <w:rsid w:val="00FA1874"/>
    <w:rsid w:val="00FA1DFE"/>
    <w:rsid w:val="00FA1F86"/>
    <w:rsid w:val="00FA23F7"/>
    <w:rsid w:val="00FA27EB"/>
    <w:rsid w:val="00FA35B6"/>
    <w:rsid w:val="00FA37BE"/>
    <w:rsid w:val="00FA3EBC"/>
    <w:rsid w:val="00FA423C"/>
    <w:rsid w:val="00FA44D0"/>
    <w:rsid w:val="00FA4590"/>
    <w:rsid w:val="00FA5247"/>
    <w:rsid w:val="00FA55A2"/>
    <w:rsid w:val="00FA672F"/>
    <w:rsid w:val="00FA6B6E"/>
    <w:rsid w:val="00FA7223"/>
    <w:rsid w:val="00FA775E"/>
    <w:rsid w:val="00FA7792"/>
    <w:rsid w:val="00FA7AA8"/>
    <w:rsid w:val="00FA7D40"/>
    <w:rsid w:val="00FA7F1D"/>
    <w:rsid w:val="00FB011C"/>
    <w:rsid w:val="00FB0AA0"/>
    <w:rsid w:val="00FB0D60"/>
    <w:rsid w:val="00FB18FD"/>
    <w:rsid w:val="00FB2BF5"/>
    <w:rsid w:val="00FB2D42"/>
    <w:rsid w:val="00FB2F8E"/>
    <w:rsid w:val="00FB30C3"/>
    <w:rsid w:val="00FB39B0"/>
    <w:rsid w:val="00FB3CBC"/>
    <w:rsid w:val="00FB5138"/>
    <w:rsid w:val="00FB547F"/>
    <w:rsid w:val="00FB5A71"/>
    <w:rsid w:val="00FB63F6"/>
    <w:rsid w:val="00FB67F7"/>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DDE"/>
    <w:rsid w:val="00FD24D7"/>
    <w:rsid w:val="00FD29CE"/>
    <w:rsid w:val="00FD2F61"/>
    <w:rsid w:val="00FD3AE2"/>
    <w:rsid w:val="00FD3E41"/>
    <w:rsid w:val="00FD3EFA"/>
    <w:rsid w:val="00FD54A8"/>
    <w:rsid w:val="00FD5625"/>
    <w:rsid w:val="00FD5971"/>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279"/>
    <w:rsid w:val="00FF183C"/>
    <w:rsid w:val="00FF1A06"/>
    <w:rsid w:val="00FF1AD3"/>
    <w:rsid w:val="00FF1B46"/>
    <w:rsid w:val="00FF1D29"/>
    <w:rsid w:val="00FF219D"/>
    <w:rsid w:val="00FF2A7B"/>
    <w:rsid w:val="00FF3301"/>
    <w:rsid w:val="00FF3D2B"/>
    <w:rsid w:val="00FF42EE"/>
    <w:rsid w:val="00FF49B4"/>
    <w:rsid w:val="00FF49F4"/>
    <w:rsid w:val="00FF5C6A"/>
    <w:rsid w:val="00FF651D"/>
    <w:rsid w:val="00FF6843"/>
    <w:rsid w:val="00FF6C25"/>
    <w:rsid w:val="00FF7F0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40A9C"/>
    <w:rsid w:val="08751CAA"/>
    <w:rsid w:val="087E4C40"/>
    <w:rsid w:val="08923AEE"/>
    <w:rsid w:val="089657EB"/>
    <w:rsid w:val="089D5D1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553EC"/>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5E07EFA"/>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27EA7"/>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900B8"/>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81897"/>
    <w:rsid w:val="2DCD1AC0"/>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5474B5"/>
    <w:rsid w:val="32572551"/>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C2650"/>
    <w:rsid w:val="363A3B40"/>
    <w:rsid w:val="365302AE"/>
    <w:rsid w:val="36607A0A"/>
    <w:rsid w:val="366E227C"/>
    <w:rsid w:val="366F2E0D"/>
    <w:rsid w:val="367B6A5C"/>
    <w:rsid w:val="36A74ADA"/>
    <w:rsid w:val="36AB1A7E"/>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B706C3"/>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0D3E8B"/>
    <w:rsid w:val="451071E3"/>
    <w:rsid w:val="451B225C"/>
    <w:rsid w:val="452410C9"/>
    <w:rsid w:val="45317DFB"/>
    <w:rsid w:val="456D3CE4"/>
    <w:rsid w:val="4579042C"/>
    <w:rsid w:val="457F0571"/>
    <w:rsid w:val="45851176"/>
    <w:rsid w:val="45C55BC2"/>
    <w:rsid w:val="45C63B94"/>
    <w:rsid w:val="460E7DA5"/>
    <w:rsid w:val="463F1989"/>
    <w:rsid w:val="46422483"/>
    <w:rsid w:val="4659254A"/>
    <w:rsid w:val="465B0637"/>
    <w:rsid w:val="465E3F0D"/>
    <w:rsid w:val="466A16E6"/>
    <w:rsid w:val="46751D9D"/>
    <w:rsid w:val="46893F2B"/>
    <w:rsid w:val="46C444E6"/>
    <w:rsid w:val="46C4686E"/>
    <w:rsid w:val="4702452B"/>
    <w:rsid w:val="477B778F"/>
    <w:rsid w:val="478203EC"/>
    <w:rsid w:val="47B025FA"/>
    <w:rsid w:val="4809698F"/>
    <w:rsid w:val="4811697D"/>
    <w:rsid w:val="487A3E25"/>
    <w:rsid w:val="488477C6"/>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8B08C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5E37DB6"/>
    <w:rsid w:val="566B6D1E"/>
    <w:rsid w:val="57032A2C"/>
    <w:rsid w:val="570F5219"/>
    <w:rsid w:val="572E78E5"/>
    <w:rsid w:val="575D12B5"/>
    <w:rsid w:val="57610A87"/>
    <w:rsid w:val="577B1140"/>
    <w:rsid w:val="577B7F21"/>
    <w:rsid w:val="577F181B"/>
    <w:rsid w:val="57921984"/>
    <w:rsid w:val="579737F0"/>
    <w:rsid w:val="57AB7B30"/>
    <w:rsid w:val="57AC4DC9"/>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9E7EC5"/>
    <w:rsid w:val="5AA85BE2"/>
    <w:rsid w:val="5AAD6F28"/>
    <w:rsid w:val="5ABE2749"/>
    <w:rsid w:val="5AD63A24"/>
    <w:rsid w:val="5AE51A4D"/>
    <w:rsid w:val="5B2E1A1D"/>
    <w:rsid w:val="5B843A1C"/>
    <w:rsid w:val="5B873E3F"/>
    <w:rsid w:val="5C02690E"/>
    <w:rsid w:val="5C0F3FFA"/>
    <w:rsid w:val="5C196DA7"/>
    <w:rsid w:val="5C2A048C"/>
    <w:rsid w:val="5C4D2220"/>
    <w:rsid w:val="5C80234E"/>
    <w:rsid w:val="5C8A680C"/>
    <w:rsid w:val="5D0C4701"/>
    <w:rsid w:val="5D0F0395"/>
    <w:rsid w:val="5D221076"/>
    <w:rsid w:val="5D397964"/>
    <w:rsid w:val="5D5A391C"/>
    <w:rsid w:val="5D5F10C0"/>
    <w:rsid w:val="5D754A9B"/>
    <w:rsid w:val="5D790E2F"/>
    <w:rsid w:val="5D891B7B"/>
    <w:rsid w:val="5DAD38EE"/>
    <w:rsid w:val="5E006862"/>
    <w:rsid w:val="5E0207B9"/>
    <w:rsid w:val="5E0C7ABF"/>
    <w:rsid w:val="5E1834A1"/>
    <w:rsid w:val="5E261785"/>
    <w:rsid w:val="5E4A7017"/>
    <w:rsid w:val="5E552BBA"/>
    <w:rsid w:val="5E611C10"/>
    <w:rsid w:val="5E7A0F3F"/>
    <w:rsid w:val="5EB847B0"/>
    <w:rsid w:val="5EFC7377"/>
    <w:rsid w:val="5F06174D"/>
    <w:rsid w:val="5F3A3602"/>
    <w:rsid w:val="5F45733B"/>
    <w:rsid w:val="5F6277C6"/>
    <w:rsid w:val="5F6D0B1D"/>
    <w:rsid w:val="5F8D0B82"/>
    <w:rsid w:val="5FB53784"/>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72366"/>
    <w:rsid w:val="619F7F92"/>
    <w:rsid w:val="61F94C26"/>
    <w:rsid w:val="62000E56"/>
    <w:rsid w:val="624F3E49"/>
    <w:rsid w:val="62632286"/>
    <w:rsid w:val="62885958"/>
    <w:rsid w:val="62F40B65"/>
    <w:rsid w:val="62FC1364"/>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36390"/>
    <w:rsid w:val="66BD201A"/>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5D72C0"/>
    <w:rsid w:val="69627681"/>
    <w:rsid w:val="6977531D"/>
    <w:rsid w:val="69CC2BFF"/>
    <w:rsid w:val="69F17CCC"/>
    <w:rsid w:val="69FD55B8"/>
    <w:rsid w:val="6A0B1C62"/>
    <w:rsid w:val="6A2406C8"/>
    <w:rsid w:val="6A3B7666"/>
    <w:rsid w:val="6A9A1ADF"/>
    <w:rsid w:val="6AC65B58"/>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224B36"/>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53CBE"/>
    <w:rsid w:val="777F31F2"/>
    <w:rsid w:val="77D1700D"/>
    <w:rsid w:val="77EC04CC"/>
    <w:rsid w:val="78775729"/>
    <w:rsid w:val="78A012D1"/>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text_jayku"/>
    <w:basedOn w:val="69"/>
    <w:qFormat/>
    <w:uiPriority w:val="0"/>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样式 表内正文 + 五号 行距: 单倍行距"/>
    <w:basedOn w:val="1"/>
    <w:qFormat/>
    <w:uiPriority w:val="0"/>
    <w:pPr>
      <w:snapToGrid w:val="0"/>
    </w:pPr>
    <w:rPr>
      <w:rFonts w:ascii="Arial" w:hAnsi="Arial" w:cs="宋体"/>
      <w:szCs w:val="20"/>
    </w:rPr>
  </w:style>
  <w:style w:type="paragraph" w:customStyle="1" w:styleId="9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2F2B6-1298-44CC-B733-FA0D7E4E123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20678</Words>
  <Characters>22246</Characters>
  <Lines>421</Lines>
  <Paragraphs>118</Paragraphs>
  <TotalTime>38</TotalTime>
  <ScaleCrop>false</ScaleCrop>
  <LinksUpToDate>false</LinksUpToDate>
  <CharactersWithSpaces>22671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2024-06-11T01:11:00Z</dcterms:created>
  <dc:creator>玥</dc:creator>
  <cp:lastModifiedBy>WTW</cp:lastModifiedBy>
  <cp:lastPrinted>2021-12-27T11:06:00Z</cp:lastPrinted>
  <dcterms:modified xsi:type="dcterms:W3CDTF">2025-06-30T08:37:12Z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eyJoZGlkIjoiNTBhZWEzMjE4ODU1YzM3NzU5OTIxODFmYTc0MDczNjciLCJ1c2VySWQiOiIxMjExODY1ODk2In0=</vt:lpwstr>
  </property>
</Properties>
</file>