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B4D93">
      <w:pPr>
        <w:spacing w:line="360" w:lineRule="auto"/>
        <w:jc w:val="center"/>
        <w:rPr>
          <w:rFonts w:hint="eastAsia" w:ascii="宋体" w:hAnsi="宋体" w:cs="宋体"/>
          <w:b/>
          <w:sz w:val="24"/>
          <w:highlight w:val="none"/>
        </w:rPr>
      </w:pPr>
    </w:p>
    <w:p w14:paraId="37DBA3EB">
      <w:pPr>
        <w:spacing w:line="360" w:lineRule="auto"/>
        <w:jc w:val="center"/>
        <w:rPr>
          <w:rFonts w:hint="eastAsia" w:ascii="宋体" w:hAnsi="宋体" w:cs="宋体"/>
          <w:b/>
          <w:sz w:val="24"/>
          <w:highlight w:val="none"/>
        </w:rPr>
      </w:pPr>
    </w:p>
    <w:p w14:paraId="002C4BF6">
      <w:pPr>
        <w:adjustRightInd/>
        <w:spacing w:line="360" w:lineRule="auto"/>
        <w:jc w:val="center"/>
        <w:rPr>
          <w:rFonts w:hint="eastAsia" w:ascii="宋体" w:hAnsi="宋体" w:cs="宋体"/>
          <w:b/>
          <w:sz w:val="36"/>
          <w:szCs w:val="36"/>
          <w:highlight w:val="none"/>
        </w:rPr>
      </w:pPr>
    </w:p>
    <w:p w14:paraId="3E6ACAD3">
      <w:pPr>
        <w:adjustRightInd/>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汽车底盘模块化设备采购项目招标文件</w:t>
      </w:r>
    </w:p>
    <w:p w14:paraId="21F3CBCF">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（电子招投标）</w:t>
      </w:r>
    </w:p>
    <w:p w14:paraId="20DE8D2E">
      <w:pPr>
        <w:adjustRightInd/>
        <w:spacing w:line="360" w:lineRule="auto"/>
        <w:rPr>
          <w:rFonts w:hint="eastAsia" w:ascii="宋体" w:hAnsi="宋体" w:cs="宋体"/>
          <w:sz w:val="28"/>
          <w:szCs w:val="20"/>
          <w:highlight w:val="none"/>
        </w:rPr>
      </w:pPr>
    </w:p>
    <w:p w14:paraId="14DAF468">
      <w:pPr>
        <w:spacing w:line="360" w:lineRule="auto"/>
        <w:jc w:val="center"/>
        <w:rPr>
          <w:rFonts w:hint="eastAsia" w:ascii="宋体" w:hAnsi="宋体" w:cs="宋体"/>
          <w:b/>
          <w:sz w:val="44"/>
          <w:szCs w:val="44"/>
          <w:highlight w:val="none"/>
        </w:rPr>
      </w:pPr>
      <w:r>
        <w:rPr>
          <w:rFonts w:hint="eastAsia" w:ascii="宋体" w:hAnsi="宋体" w:cs="宋体"/>
          <w:bCs/>
          <w:sz w:val="44"/>
          <w:szCs w:val="44"/>
          <w:highlight w:val="none"/>
        </w:rPr>
        <w:drawing>
          <wp:inline distT="0" distB="0" distL="0" distR="0">
            <wp:extent cx="5270500" cy="2705100"/>
            <wp:effectExtent l="0" t="0" r="0" b="0"/>
            <wp:docPr id="2" name="图片 2"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14:paraId="2EDEF354">
      <w:pPr>
        <w:snapToGrid w:val="0"/>
        <w:spacing w:line="480" w:lineRule="auto"/>
        <w:ind w:left="424" w:leftChars="202" w:firstLine="425" w:firstLineChars="141"/>
        <w:jc w:val="left"/>
        <w:rPr>
          <w:rFonts w:hint="eastAsia" w:ascii="宋体" w:hAnsi="宋体" w:eastAsia="宋体" w:cs="宋体"/>
          <w:b/>
          <w:sz w:val="30"/>
          <w:szCs w:val="30"/>
          <w:highlight w:val="none"/>
          <w:lang w:eastAsia="zh-CN"/>
        </w:rPr>
      </w:pPr>
      <w:r>
        <w:rPr>
          <w:rFonts w:hint="eastAsia" w:ascii="宋体" w:hAnsi="宋体" w:cs="宋体"/>
          <w:b/>
          <w:sz w:val="30"/>
          <w:szCs w:val="30"/>
          <w:highlight w:val="none"/>
        </w:rPr>
        <w:t>采购编号：</w:t>
      </w:r>
      <w:r>
        <w:rPr>
          <w:rFonts w:hint="eastAsia" w:ascii="宋体" w:hAnsi="宋体" w:cs="宋体"/>
          <w:b/>
          <w:sz w:val="30"/>
          <w:szCs w:val="30"/>
          <w:highlight w:val="none"/>
          <w:lang w:eastAsia="zh-CN"/>
        </w:rPr>
        <w:t>CTZB-2025060621</w:t>
      </w:r>
    </w:p>
    <w:p w14:paraId="3A29A42C">
      <w:pPr>
        <w:snapToGrid w:val="0"/>
        <w:spacing w:line="480" w:lineRule="auto"/>
        <w:ind w:left="424" w:leftChars="202" w:firstLine="425" w:firstLineChars="141"/>
        <w:jc w:val="left"/>
        <w:rPr>
          <w:rFonts w:hint="eastAsia" w:ascii="宋体" w:hAnsi="宋体" w:cs="宋体"/>
          <w:b/>
          <w:sz w:val="30"/>
          <w:szCs w:val="30"/>
          <w:highlight w:val="none"/>
        </w:rPr>
      </w:pPr>
      <w:r>
        <w:rPr>
          <w:rFonts w:hint="eastAsia" w:ascii="宋体" w:hAnsi="宋体" w:cs="宋体"/>
          <w:b/>
          <w:sz w:val="30"/>
          <w:szCs w:val="30"/>
          <w:highlight w:val="none"/>
        </w:rPr>
        <w:t>项目名称：</w:t>
      </w:r>
      <w:r>
        <w:rPr>
          <w:rFonts w:hint="eastAsia" w:ascii="宋体" w:hAnsi="宋体" w:cs="宋体"/>
          <w:b/>
          <w:sz w:val="30"/>
          <w:szCs w:val="30"/>
          <w:highlight w:val="none"/>
          <w:u w:val="single"/>
        </w:rPr>
        <w:t>汽车底盘模块化设备采购项目</w:t>
      </w:r>
    </w:p>
    <w:p w14:paraId="6A8C10D6">
      <w:pPr>
        <w:snapToGrid w:val="0"/>
        <w:spacing w:line="480" w:lineRule="auto"/>
        <w:ind w:left="424" w:leftChars="202" w:firstLine="425" w:firstLineChars="141"/>
        <w:jc w:val="left"/>
        <w:rPr>
          <w:rFonts w:hint="eastAsia" w:ascii="宋体" w:hAnsi="宋体" w:cs="宋体"/>
          <w:b/>
          <w:sz w:val="30"/>
          <w:szCs w:val="30"/>
          <w:highlight w:val="none"/>
        </w:rPr>
      </w:pPr>
      <w:r>
        <w:rPr>
          <w:rFonts w:hint="eastAsia" w:ascii="宋体" w:hAnsi="宋体" w:cs="宋体"/>
          <w:b/>
          <w:sz w:val="30"/>
          <w:szCs w:val="30"/>
          <w:highlight w:val="none"/>
        </w:rPr>
        <w:t>采 购 人：</w:t>
      </w:r>
      <w:r>
        <w:rPr>
          <w:rFonts w:hint="eastAsia" w:ascii="宋体" w:hAnsi="宋体" w:cs="宋体"/>
          <w:b/>
          <w:sz w:val="30"/>
          <w:szCs w:val="30"/>
          <w:highlight w:val="none"/>
          <w:u w:val="single"/>
        </w:rPr>
        <w:t>湖州交通技师学院</w:t>
      </w:r>
    </w:p>
    <w:p w14:paraId="1A6ECE51">
      <w:pPr>
        <w:snapToGrid w:val="0"/>
        <w:spacing w:line="480" w:lineRule="auto"/>
        <w:ind w:left="424" w:leftChars="202" w:firstLine="425" w:firstLineChars="141"/>
        <w:jc w:val="left"/>
        <w:rPr>
          <w:rFonts w:hint="eastAsia" w:ascii="宋体" w:hAnsi="宋体" w:cs="宋体"/>
          <w:b/>
          <w:sz w:val="30"/>
          <w:szCs w:val="30"/>
          <w:highlight w:val="none"/>
        </w:rPr>
      </w:pPr>
      <w:r>
        <w:rPr>
          <w:rFonts w:hint="eastAsia" w:ascii="宋体" w:hAnsi="宋体" w:cs="宋体"/>
          <w:b/>
          <w:sz w:val="30"/>
          <w:szCs w:val="30"/>
          <w:highlight w:val="none"/>
        </w:rPr>
        <w:t>采购代理机构：</w:t>
      </w:r>
      <w:r>
        <w:rPr>
          <w:rFonts w:hint="eastAsia" w:ascii="宋体" w:hAnsi="宋体" w:cs="宋体"/>
          <w:b/>
          <w:sz w:val="30"/>
          <w:szCs w:val="30"/>
          <w:highlight w:val="none"/>
          <w:u w:val="single"/>
        </w:rPr>
        <w:t>浙江省成套招标代理有限公司</w:t>
      </w:r>
    </w:p>
    <w:p w14:paraId="27EDB479">
      <w:pPr>
        <w:spacing w:line="360" w:lineRule="auto"/>
        <w:jc w:val="center"/>
        <w:rPr>
          <w:rFonts w:hint="eastAsia" w:ascii="宋体" w:hAnsi="宋体" w:cs="宋体"/>
          <w:b/>
          <w:sz w:val="30"/>
          <w:szCs w:val="30"/>
          <w:highlight w:val="none"/>
        </w:rPr>
      </w:pPr>
    </w:p>
    <w:p w14:paraId="65313E87">
      <w:pPr>
        <w:spacing w:line="360" w:lineRule="auto"/>
        <w:jc w:val="center"/>
        <w:rPr>
          <w:rFonts w:hint="eastAsia" w:ascii="宋体" w:hAnsi="宋体" w:cs="宋体"/>
          <w:bCs/>
          <w:sz w:val="32"/>
          <w:szCs w:val="32"/>
          <w:highlight w:val="none"/>
        </w:rPr>
      </w:pPr>
      <w:r>
        <w:rPr>
          <w:rFonts w:hint="eastAsia" w:ascii="宋体" w:hAnsi="宋体" w:cs="宋体"/>
          <w:b/>
          <w:sz w:val="30"/>
          <w:szCs w:val="30"/>
          <w:highlight w:val="none"/>
        </w:rPr>
        <w:t>日 期：二〇二五年</w:t>
      </w:r>
      <w:r>
        <w:rPr>
          <w:rFonts w:hint="eastAsia" w:ascii="宋体" w:hAnsi="宋体" w:cs="宋体"/>
          <w:b/>
          <w:sz w:val="30"/>
          <w:szCs w:val="30"/>
          <w:highlight w:val="none"/>
          <w:lang w:val="en-US" w:eastAsia="zh-CN"/>
        </w:rPr>
        <w:t>六</w:t>
      </w:r>
      <w:r>
        <w:rPr>
          <w:rFonts w:hint="eastAsia" w:ascii="宋体" w:hAnsi="宋体" w:cs="宋体"/>
          <w:b/>
          <w:sz w:val="30"/>
          <w:szCs w:val="30"/>
          <w:highlight w:val="none"/>
        </w:rPr>
        <w:t>月</w:t>
      </w:r>
    </w:p>
    <w:p w14:paraId="2D38A034">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7066B897">
      <w:pPr>
        <w:spacing w:line="360" w:lineRule="auto"/>
        <w:jc w:val="center"/>
        <w:rPr>
          <w:rFonts w:hint="eastAsia" w:ascii="宋体" w:hAnsi="宋体" w:cs="宋体"/>
          <w:sz w:val="13"/>
          <w:szCs w:val="13"/>
          <w:highlight w:val="none"/>
        </w:rPr>
      </w:pPr>
      <w:bookmarkStart w:id="532" w:name="_GoBack"/>
      <w:bookmarkEnd w:id="532"/>
    </w:p>
    <w:p w14:paraId="2FC4608F">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目录</w:t>
      </w:r>
    </w:p>
    <w:p w14:paraId="1BB9106A">
      <w:pPr>
        <w:pStyle w:val="44"/>
        <w:tabs>
          <w:tab w:val="right" w:leader="dot" w:pos="9071"/>
        </w:tabs>
        <w:rPr>
          <w:highlight w:val="none"/>
        </w:rPr>
      </w:pPr>
      <w:bookmarkStart w:id="1" w:name="_Hlt91233176"/>
      <w:bookmarkEnd w:id="1"/>
      <w:bookmarkStart w:id="2" w:name="_Toc91899869"/>
      <w:r>
        <w:rPr>
          <w:rFonts w:hint="eastAsia" w:ascii="宋体" w:hAnsi="宋体" w:cs="宋体"/>
          <w:szCs w:val="21"/>
          <w:highlight w:val="none"/>
        </w:rPr>
        <w:fldChar w:fldCharType="begin"/>
      </w:r>
      <w:r>
        <w:rPr>
          <w:rFonts w:hint="eastAsia" w:ascii="宋体" w:hAnsi="宋体" w:cs="宋体"/>
          <w:szCs w:val="21"/>
          <w:highlight w:val="none"/>
        </w:rPr>
        <w:instrText xml:space="preserve"> TOC \o "1-3" \h \z \u </w:instrText>
      </w:r>
      <w:r>
        <w:rPr>
          <w:rFonts w:hint="eastAsia" w:ascii="宋体" w:hAnsi="宋体" w:cs="宋体"/>
          <w:szCs w:val="21"/>
          <w:highlight w:val="none"/>
        </w:rPr>
        <w:fldChar w:fldCharType="separate"/>
      </w:r>
      <w:r>
        <w:rPr>
          <w:highlight w:val="none"/>
        </w:rPr>
        <w:fldChar w:fldCharType="begin"/>
      </w:r>
      <w:r>
        <w:rPr>
          <w:highlight w:val="none"/>
        </w:rPr>
        <w:instrText xml:space="preserve"> HYPERLINK \l "_Toc8639" </w:instrText>
      </w:r>
      <w:r>
        <w:rPr>
          <w:highlight w:val="none"/>
        </w:rPr>
        <w:fldChar w:fldCharType="separate"/>
      </w:r>
      <w:r>
        <w:rPr>
          <w:rFonts w:hint="eastAsia" w:ascii="宋体" w:hAnsi="宋体" w:cs="宋体"/>
          <w:szCs w:val="20"/>
          <w:highlight w:val="none"/>
        </w:rPr>
        <w:t>第一部分招标公告</w:t>
      </w:r>
      <w:r>
        <w:rPr>
          <w:highlight w:val="none"/>
        </w:rPr>
        <w:tab/>
      </w:r>
      <w:r>
        <w:rPr>
          <w:highlight w:val="none"/>
        </w:rPr>
        <w:fldChar w:fldCharType="begin"/>
      </w:r>
      <w:r>
        <w:rPr>
          <w:highlight w:val="none"/>
        </w:rPr>
        <w:instrText xml:space="preserve"> PAGEREF _Toc8639 \h </w:instrText>
      </w:r>
      <w:r>
        <w:rPr>
          <w:highlight w:val="none"/>
        </w:rPr>
        <w:fldChar w:fldCharType="separate"/>
      </w:r>
      <w:r>
        <w:rPr>
          <w:highlight w:val="none"/>
        </w:rPr>
        <w:t>4</w:t>
      </w:r>
      <w:r>
        <w:rPr>
          <w:highlight w:val="none"/>
        </w:rPr>
        <w:fldChar w:fldCharType="end"/>
      </w:r>
      <w:r>
        <w:rPr>
          <w:highlight w:val="none"/>
        </w:rPr>
        <w:fldChar w:fldCharType="end"/>
      </w:r>
    </w:p>
    <w:p w14:paraId="25B76A68">
      <w:pPr>
        <w:pStyle w:val="44"/>
        <w:tabs>
          <w:tab w:val="right" w:leader="dot" w:pos="9071"/>
        </w:tabs>
        <w:rPr>
          <w:highlight w:val="none"/>
        </w:rPr>
      </w:pPr>
      <w:r>
        <w:rPr>
          <w:highlight w:val="none"/>
        </w:rPr>
        <w:fldChar w:fldCharType="begin"/>
      </w:r>
      <w:r>
        <w:rPr>
          <w:highlight w:val="none"/>
        </w:rPr>
        <w:instrText xml:space="preserve"> HYPERLINK \l "_Toc19393" </w:instrText>
      </w:r>
      <w:r>
        <w:rPr>
          <w:highlight w:val="none"/>
        </w:rPr>
        <w:fldChar w:fldCharType="separate"/>
      </w:r>
      <w:r>
        <w:rPr>
          <w:rFonts w:hint="eastAsia" w:ascii="宋体" w:hAnsi="宋体" w:cs="宋体"/>
          <w:szCs w:val="20"/>
          <w:highlight w:val="none"/>
        </w:rPr>
        <w:t>第二部分 投标人须知</w:t>
      </w:r>
      <w:r>
        <w:rPr>
          <w:highlight w:val="none"/>
        </w:rPr>
        <w:tab/>
      </w:r>
      <w:r>
        <w:rPr>
          <w:highlight w:val="none"/>
        </w:rPr>
        <w:fldChar w:fldCharType="begin"/>
      </w:r>
      <w:r>
        <w:rPr>
          <w:highlight w:val="none"/>
        </w:rPr>
        <w:instrText xml:space="preserve"> PAGEREF _Toc19393 \h </w:instrText>
      </w:r>
      <w:r>
        <w:rPr>
          <w:highlight w:val="none"/>
        </w:rPr>
        <w:fldChar w:fldCharType="separate"/>
      </w:r>
      <w:r>
        <w:rPr>
          <w:highlight w:val="none"/>
        </w:rPr>
        <w:t>7</w:t>
      </w:r>
      <w:r>
        <w:rPr>
          <w:highlight w:val="none"/>
        </w:rPr>
        <w:fldChar w:fldCharType="end"/>
      </w:r>
      <w:r>
        <w:rPr>
          <w:highlight w:val="none"/>
        </w:rPr>
        <w:fldChar w:fldCharType="end"/>
      </w:r>
    </w:p>
    <w:p w14:paraId="0879DE98">
      <w:pPr>
        <w:pStyle w:val="44"/>
        <w:tabs>
          <w:tab w:val="right" w:leader="dot" w:pos="9071"/>
        </w:tabs>
        <w:rPr>
          <w:highlight w:val="none"/>
        </w:rPr>
      </w:pPr>
      <w:r>
        <w:rPr>
          <w:highlight w:val="none"/>
        </w:rPr>
        <w:fldChar w:fldCharType="begin"/>
      </w:r>
      <w:r>
        <w:rPr>
          <w:highlight w:val="none"/>
        </w:rPr>
        <w:instrText xml:space="preserve"> HYPERLINK \l "_Toc23662" </w:instrText>
      </w:r>
      <w:r>
        <w:rPr>
          <w:highlight w:val="none"/>
        </w:rPr>
        <w:fldChar w:fldCharType="separate"/>
      </w:r>
      <w:r>
        <w:rPr>
          <w:rFonts w:hint="eastAsia" w:ascii="宋体" w:hAnsi="宋体" w:cs="宋体"/>
          <w:szCs w:val="20"/>
          <w:highlight w:val="none"/>
        </w:rPr>
        <w:t>一、总则</w:t>
      </w:r>
      <w:r>
        <w:rPr>
          <w:highlight w:val="none"/>
        </w:rPr>
        <w:tab/>
      </w:r>
      <w:r>
        <w:rPr>
          <w:highlight w:val="none"/>
        </w:rPr>
        <w:fldChar w:fldCharType="begin"/>
      </w:r>
      <w:r>
        <w:rPr>
          <w:highlight w:val="none"/>
        </w:rPr>
        <w:instrText xml:space="preserve"> PAGEREF _Toc23662 \h </w:instrText>
      </w:r>
      <w:r>
        <w:rPr>
          <w:highlight w:val="none"/>
        </w:rPr>
        <w:fldChar w:fldCharType="separate"/>
      </w:r>
      <w:r>
        <w:rPr>
          <w:highlight w:val="none"/>
        </w:rPr>
        <w:t>10</w:t>
      </w:r>
      <w:r>
        <w:rPr>
          <w:highlight w:val="none"/>
        </w:rPr>
        <w:fldChar w:fldCharType="end"/>
      </w:r>
      <w:r>
        <w:rPr>
          <w:highlight w:val="none"/>
        </w:rPr>
        <w:fldChar w:fldCharType="end"/>
      </w:r>
    </w:p>
    <w:p w14:paraId="465D1348">
      <w:pPr>
        <w:pStyle w:val="55"/>
        <w:tabs>
          <w:tab w:val="right" w:leader="dot" w:pos="9071"/>
        </w:tabs>
        <w:rPr>
          <w:highlight w:val="none"/>
        </w:rPr>
      </w:pPr>
      <w:r>
        <w:rPr>
          <w:highlight w:val="none"/>
        </w:rPr>
        <w:fldChar w:fldCharType="begin"/>
      </w:r>
      <w:r>
        <w:rPr>
          <w:highlight w:val="none"/>
        </w:rPr>
        <w:instrText xml:space="preserve"> HYPERLINK \l "_Toc6652" </w:instrText>
      </w:r>
      <w:r>
        <w:rPr>
          <w:highlight w:val="none"/>
        </w:rPr>
        <w:fldChar w:fldCharType="separate"/>
      </w:r>
      <w:r>
        <w:rPr>
          <w:rFonts w:hint="eastAsia" w:ascii="宋体" w:hAnsi="宋体" w:cs="宋体"/>
          <w:highlight w:val="none"/>
        </w:rPr>
        <w:t xml:space="preserve">1. </w:t>
      </w:r>
      <w:r>
        <w:rPr>
          <w:rFonts w:hint="eastAsia" w:ascii="宋体" w:hAnsi="宋体" w:cs="宋体"/>
          <w:kern w:val="28"/>
          <w:highlight w:val="none"/>
        </w:rPr>
        <w:t>适用范围</w:t>
      </w:r>
      <w:r>
        <w:rPr>
          <w:highlight w:val="none"/>
        </w:rPr>
        <w:tab/>
      </w:r>
      <w:r>
        <w:rPr>
          <w:highlight w:val="none"/>
        </w:rPr>
        <w:fldChar w:fldCharType="begin"/>
      </w:r>
      <w:r>
        <w:rPr>
          <w:highlight w:val="none"/>
        </w:rPr>
        <w:instrText xml:space="preserve"> PAGEREF _Toc6652 \h </w:instrText>
      </w:r>
      <w:r>
        <w:rPr>
          <w:highlight w:val="none"/>
        </w:rPr>
        <w:fldChar w:fldCharType="separate"/>
      </w:r>
      <w:r>
        <w:rPr>
          <w:highlight w:val="none"/>
        </w:rPr>
        <w:t>10</w:t>
      </w:r>
      <w:r>
        <w:rPr>
          <w:highlight w:val="none"/>
        </w:rPr>
        <w:fldChar w:fldCharType="end"/>
      </w:r>
      <w:r>
        <w:rPr>
          <w:highlight w:val="none"/>
        </w:rPr>
        <w:fldChar w:fldCharType="end"/>
      </w:r>
    </w:p>
    <w:p w14:paraId="7BB9957B">
      <w:pPr>
        <w:pStyle w:val="55"/>
        <w:tabs>
          <w:tab w:val="right" w:leader="dot" w:pos="9071"/>
        </w:tabs>
        <w:rPr>
          <w:highlight w:val="none"/>
        </w:rPr>
      </w:pPr>
      <w:r>
        <w:rPr>
          <w:highlight w:val="none"/>
        </w:rPr>
        <w:fldChar w:fldCharType="begin"/>
      </w:r>
      <w:r>
        <w:rPr>
          <w:highlight w:val="none"/>
        </w:rPr>
        <w:instrText xml:space="preserve"> HYPERLINK \l "_Toc32639" </w:instrText>
      </w:r>
      <w:r>
        <w:rPr>
          <w:highlight w:val="none"/>
        </w:rPr>
        <w:fldChar w:fldCharType="separate"/>
      </w:r>
      <w:r>
        <w:rPr>
          <w:rFonts w:hint="eastAsia" w:ascii="宋体" w:hAnsi="宋体" w:cs="宋体"/>
          <w:highlight w:val="none"/>
        </w:rPr>
        <w:t>2.</w:t>
      </w:r>
      <w:r>
        <w:rPr>
          <w:rFonts w:hint="eastAsia" w:ascii="宋体" w:hAnsi="宋体" w:cs="宋体"/>
          <w:kern w:val="28"/>
          <w:highlight w:val="none"/>
        </w:rPr>
        <w:t>定义</w:t>
      </w:r>
      <w:r>
        <w:rPr>
          <w:highlight w:val="none"/>
        </w:rPr>
        <w:tab/>
      </w:r>
      <w:r>
        <w:rPr>
          <w:highlight w:val="none"/>
        </w:rPr>
        <w:fldChar w:fldCharType="begin"/>
      </w:r>
      <w:r>
        <w:rPr>
          <w:highlight w:val="none"/>
        </w:rPr>
        <w:instrText xml:space="preserve"> PAGEREF _Toc32639 \h </w:instrText>
      </w:r>
      <w:r>
        <w:rPr>
          <w:highlight w:val="none"/>
        </w:rPr>
        <w:fldChar w:fldCharType="separate"/>
      </w:r>
      <w:r>
        <w:rPr>
          <w:highlight w:val="none"/>
        </w:rPr>
        <w:t>10</w:t>
      </w:r>
      <w:r>
        <w:rPr>
          <w:highlight w:val="none"/>
        </w:rPr>
        <w:fldChar w:fldCharType="end"/>
      </w:r>
      <w:r>
        <w:rPr>
          <w:highlight w:val="none"/>
        </w:rPr>
        <w:fldChar w:fldCharType="end"/>
      </w:r>
    </w:p>
    <w:p w14:paraId="19A89835">
      <w:pPr>
        <w:pStyle w:val="55"/>
        <w:tabs>
          <w:tab w:val="right" w:leader="dot" w:pos="9071"/>
        </w:tabs>
        <w:rPr>
          <w:highlight w:val="none"/>
        </w:rPr>
      </w:pPr>
      <w:r>
        <w:rPr>
          <w:highlight w:val="none"/>
        </w:rPr>
        <w:fldChar w:fldCharType="begin"/>
      </w:r>
      <w:r>
        <w:rPr>
          <w:highlight w:val="none"/>
        </w:rPr>
        <w:instrText xml:space="preserve"> HYPERLINK \l "_Toc28063" </w:instrText>
      </w:r>
      <w:r>
        <w:rPr>
          <w:highlight w:val="none"/>
        </w:rPr>
        <w:fldChar w:fldCharType="separate"/>
      </w:r>
      <w:r>
        <w:rPr>
          <w:rFonts w:hint="eastAsia" w:ascii="宋体" w:hAnsi="宋体" w:cs="宋体"/>
          <w:highlight w:val="none"/>
        </w:rPr>
        <w:t>3.采购</w:t>
      </w:r>
      <w:r>
        <w:rPr>
          <w:rFonts w:hint="eastAsia" w:ascii="宋体" w:hAnsi="宋体" w:cs="宋体"/>
          <w:kern w:val="28"/>
          <w:highlight w:val="none"/>
        </w:rPr>
        <w:t>项目</w:t>
      </w:r>
      <w:r>
        <w:rPr>
          <w:rFonts w:hint="eastAsia" w:ascii="宋体" w:hAnsi="宋体" w:cs="宋体"/>
          <w:highlight w:val="none"/>
        </w:rPr>
        <w:t>需要落实的政府采购政策</w:t>
      </w:r>
      <w:r>
        <w:rPr>
          <w:highlight w:val="none"/>
        </w:rPr>
        <w:tab/>
      </w:r>
      <w:r>
        <w:rPr>
          <w:highlight w:val="none"/>
        </w:rPr>
        <w:fldChar w:fldCharType="begin"/>
      </w:r>
      <w:r>
        <w:rPr>
          <w:highlight w:val="none"/>
        </w:rPr>
        <w:instrText xml:space="preserve"> PAGEREF _Toc28063 \h </w:instrText>
      </w:r>
      <w:r>
        <w:rPr>
          <w:highlight w:val="none"/>
        </w:rPr>
        <w:fldChar w:fldCharType="separate"/>
      </w:r>
      <w:r>
        <w:rPr>
          <w:highlight w:val="none"/>
        </w:rPr>
        <w:t>10</w:t>
      </w:r>
      <w:r>
        <w:rPr>
          <w:highlight w:val="none"/>
        </w:rPr>
        <w:fldChar w:fldCharType="end"/>
      </w:r>
      <w:r>
        <w:rPr>
          <w:highlight w:val="none"/>
        </w:rPr>
        <w:fldChar w:fldCharType="end"/>
      </w:r>
    </w:p>
    <w:p w14:paraId="73E3DAEE">
      <w:pPr>
        <w:pStyle w:val="55"/>
        <w:tabs>
          <w:tab w:val="right" w:leader="dot" w:pos="9071"/>
        </w:tabs>
        <w:rPr>
          <w:highlight w:val="none"/>
        </w:rPr>
      </w:pPr>
      <w:r>
        <w:rPr>
          <w:highlight w:val="none"/>
        </w:rPr>
        <w:fldChar w:fldCharType="begin"/>
      </w:r>
      <w:r>
        <w:rPr>
          <w:highlight w:val="none"/>
        </w:rPr>
        <w:instrText xml:space="preserve"> HYPERLINK \l "_Toc7089" </w:instrText>
      </w:r>
      <w:r>
        <w:rPr>
          <w:highlight w:val="none"/>
        </w:rPr>
        <w:fldChar w:fldCharType="separate"/>
      </w:r>
      <w:r>
        <w:rPr>
          <w:rFonts w:hint="eastAsia" w:ascii="宋体" w:hAnsi="宋体" w:cs="宋体"/>
          <w:highlight w:val="none"/>
        </w:rPr>
        <w:t>4.询问、质疑、投诉</w:t>
      </w:r>
      <w:r>
        <w:rPr>
          <w:highlight w:val="none"/>
        </w:rPr>
        <w:tab/>
      </w:r>
      <w:r>
        <w:rPr>
          <w:highlight w:val="none"/>
        </w:rPr>
        <w:fldChar w:fldCharType="begin"/>
      </w:r>
      <w:r>
        <w:rPr>
          <w:highlight w:val="none"/>
        </w:rPr>
        <w:instrText xml:space="preserve"> PAGEREF _Toc7089 \h </w:instrText>
      </w:r>
      <w:r>
        <w:rPr>
          <w:highlight w:val="none"/>
        </w:rPr>
        <w:fldChar w:fldCharType="separate"/>
      </w:r>
      <w:r>
        <w:rPr>
          <w:highlight w:val="none"/>
        </w:rPr>
        <w:t>12</w:t>
      </w:r>
      <w:r>
        <w:rPr>
          <w:highlight w:val="none"/>
        </w:rPr>
        <w:fldChar w:fldCharType="end"/>
      </w:r>
      <w:r>
        <w:rPr>
          <w:highlight w:val="none"/>
        </w:rPr>
        <w:fldChar w:fldCharType="end"/>
      </w:r>
    </w:p>
    <w:p w14:paraId="0752C6B7">
      <w:pPr>
        <w:pStyle w:val="44"/>
        <w:tabs>
          <w:tab w:val="right" w:leader="dot" w:pos="9071"/>
        </w:tabs>
        <w:rPr>
          <w:highlight w:val="none"/>
        </w:rPr>
      </w:pPr>
      <w:r>
        <w:rPr>
          <w:highlight w:val="none"/>
        </w:rPr>
        <w:fldChar w:fldCharType="begin"/>
      </w:r>
      <w:r>
        <w:rPr>
          <w:highlight w:val="none"/>
        </w:rPr>
        <w:instrText xml:space="preserve"> HYPERLINK \l "_Toc27353" </w:instrText>
      </w:r>
      <w:r>
        <w:rPr>
          <w:highlight w:val="none"/>
        </w:rPr>
        <w:fldChar w:fldCharType="separate"/>
      </w:r>
      <w:r>
        <w:rPr>
          <w:rFonts w:hint="eastAsia" w:ascii="宋体" w:hAnsi="宋体" w:cs="宋体"/>
          <w:szCs w:val="20"/>
          <w:highlight w:val="none"/>
        </w:rPr>
        <w:t>二、招标文件的构成、澄清、修改</w:t>
      </w:r>
      <w:r>
        <w:rPr>
          <w:highlight w:val="none"/>
        </w:rPr>
        <w:tab/>
      </w:r>
      <w:r>
        <w:rPr>
          <w:highlight w:val="none"/>
        </w:rPr>
        <w:fldChar w:fldCharType="begin"/>
      </w:r>
      <w:r>
        <w:rPr>
          <w:highlight w:val="none"/>
        </w:rPr>
        <w:instrText xml:space="preserve"> PAGEREF _Toc27353 \h </w:instrText>
      </w:r>
      <w:r>
        <w:rPr>
          <w:highlight w:val="none"/>
        </w:rPr>
        <w:fldChar w:fldCharType="separate"/>
      </w:r>
      <w:r>
        <w:rPr>
          <w:highlight w:val="none"/>
        </w:rPr>
        <w:t>13</w:t>
      </w:r>
      <w:r>
        <w:rPr>
          <w:highlight w:val="none"/>
        </w:rPr>
        <w:fldChar w:fldCharType="end"/>
      </w:r>
      <w:r>
        <w:rPr>
          <w:highlight w:val="none"/>
        </w:rPr>
        <w:fldChar w:fldCharType="end"/>
      </w:r>
    </w:p>
    <w:p w14:paraId="0D9DFD7A">
      <w:pPr>
        <w:pStyle w:val="55"/>
        <w:tabs>
          <w:tab w:val="right" w:leader="dot" w:pos="9071"/>
        </w:tabs>
        <w:rPr>
          <w:highlight w:val="none"/>
        </w:rPr>
      </w:pPr>
      <w:r>
        <w:rPr>
          <w:highlight w:val="none"/>
        </w:rPr>
        <w:fldChar w:fldCharType="begin"/>
      </w:r>
      <w:r>
        <w:rPr>
          <w:highlight w:val="none"/>
        </w:rPr>
        <w:instrText xml:space="preserve"> HYPERLINK \l "_Toc26938" </w:instrText>
      </w:r>
      <w:r>
        <w:rPr>
          <w:highlight w:val="none"/>
        </w:rPr>
        <w:fldChar w:fldCharType="separate"/>
      </w:r>
      <w:r>
        <w:rPr>
          <w:rFonts w:hint="eastAsia" w:ascii="宋体" w:hAnsi="宋体" w:cs="宋体"/>
          <w:highlight w:val="none"/>
        </w:rPr>
        <w:t>5．招标文件的构成</w:t>
      </w:r>
      <w:r>
        <w:rPr>
          <w:highlight w:val="none"/>
        </w:rPr>
        <w:tab/>
      </w:r>
      <w:r>
        <w:rPr>
          <w:highlight w:val="none"/>
        </w:rPr>
        <w:fldChar w:fldCharType="begin"/>
      </w:r>
      <w:r>
        <w:rPr>
          <w:highlight w:val="none"/>
        </w:rPr>
        <w:instrText xml:space="preserve"> PAGEREF _Toc26938 \h </w:instrText>
      </w:r>
      <w:r>
        <w:rPr>
          <w:highlight w:val="none"/>
        </w:rPr>
        <w:fldChar w:fldCharType="separate"/>
      </w:r>
      <w:r>
        <w:rPr>
          <w:highlight w:val="none"/>
        </w:rPr>
        <w:t>13</w:t>
      </w:r>
      <w:r>
        <w:rPr>
          <w:highlight w:val="none"/>
        </w:rPr>
        <w:fldChar w:fldCharType="end"/>
      </w:r>
      <w:r>
        <w:rPr>
          <w:highlight w:val="none"/>
        </w:rPr>
        <w:fldChar w:fldCharType="end"/>
      </w:r>
    </w:p>
    <w:p w14:paraId="0111DE22">
      <w:pPr>
        <w:pStyle w:val="55"/>
        <w:tabs>
          <w:tab w:val="right" w:leader="dot" w:pos="9071"/>
        </w:tabs>
        <w:rPr>
          <w:highlight w:val="none"/>
        </w:rPr>
      </w:pPr>
      <w:r>
        <w:rPr>
          <w:highlight w:val="none"/>
        </w:rPr>
        <w:fldChar w:fldCharType="begin"/>
      </w:r>
      <w:r>
        <w:rPr>
          <w:highlight w:val="none"/>
        </w:rPr>
        <w:instrText xml:space="preserve"> HYPERLINK \l "_Toc701" </w:instrText>
      </w:r>
      <w:r>
        <w:rPr>
          <w:highlight w:val="none"/>
        </w:rPr>
        <w:fldChar w:fldCharType="separate"/>
      </w:r>
      <w:r>
        <w:rPr>
          <w:rFonts w:hint="eastAsia" w:ascii="宋体" w:hAnsi="宋体" w:cs="宋体"/>
          <w:highlight w:val="none"/>
        </w:rPr>
        <w:t>6. 招标文件的澄清、修改</w:t>
      </w:r>
      <w:r>
        <w:rPr>
          <w:highlight w:val="none"/>
        </w:rPr>
        <w:tab/>
      </w:r>
      <w:r>
        <w:rPr>
          <w:highlight w:val="none"/>
        </w:rPr>
        <w:fldChar w:fldCharType="begin"/>
      </w:r>
      <w:r>
        <w:rPr>
          <w:highlight w:val="none"/>
        </w:rPr>
        <w:instrText xml:space="preserve"> PAGEREF _Toc701 \h </w:instrText>
      </w:r>
      <w:r>
        <w:rPr>
          <w:highlight w:val="none"/>
        </w:rPr>
        <w:fldChar w:fldCharType="separate"/>
      </w:r>
      <w:r>
        <w:rPr>
          <w:highlight w:val="none"/>
        </w:rPr>
        <w:t>13</w:t>
      </w:r>
      <w:r>
        <w:rPr>
          <w:highlight w:val="none"/>
        </w:rPr>
        <w:fldChar w:fldCharType="end"/>
      </w:r>
      <w:r>
        <w:rPr>
          <w:highlight w:val="none"/>
        </w:rPr>
        <w:fldChar w:fldCharType="end"/>
      </w:r>
    </w:p>
    <w:p w14:paraId="2583634B">
      <w:pPr>
        <w:pStyle w:val="44"/>
        <w:tabs>
          <w:tab w:val="right" w:leader="dot" w:pos="9071"/>
        </w:tabs>
        <w:rPr>
          <w:highlight w:val="none"/>
        </w:rPr>
      </w:pPr>
      <w:r>
        <w:rPr>
          <w:highlight w:val="none"/>
        </w:rPr>
        <w:fldChar w:fldCharType="begin"/>
      </w:r>
      <w:r>
        <w:rPr>
          <w:highlight w:val="none"/>
        </w:rPr>
        <w:instrText xml:space="preserve"> HYPERLINK \l "_Toc12207" </w:instrText>
      </w:r>
      <w:r>
        <w:rPr>
          <w:highlight w:val="none"/>
        </w:rPr>
        <w:fldChar w:fldCharType="separate"/>
      </w:r>
      <w:r>
        <w:rPr>
          <w:rFonts w:hint="eastAsia" w:ascii="宋体" w:hAnsi="宋体" w:cs="宋体"/>
          <w:szCs w:val="20"/>
          <w:highlight w:val="none"/>
        </w:rPr>
        <w:t>三、投标</w:t>
      </w:r>
      <w:r>
        <w:rPr>
          <w:highlight w:val="none"/>
        </w:rPr>
        <w:tab/>
      </w:r>
      <w:r>
        <w:rPr>
          <w:highlight w:val="none"/>
        </w:rPr>
        <w:fldChar w:fldCharType="begin"/>
      </w:r>
      <w:r>
        <w:rPr>
          <w:highlight w:val="none"/>
        </w:rPr>
        <w:instrText xml:space="preserve"> PAGEREF _Toc12207 \h </w:instrText>
      </w:r>
      <w:r>
        <w:rPr>
          <w:highlight w:val="none"/>
        </w:rPr>
        <w:fldChar w:fldCharType="separate"/>
      </w:r>
      <w:r>
        <w:rPr>
          <w:highlight w:val="none"/>
        </w:rPr>
        <w:t>13</w:t>
      </w:r>
      <w:r>
        <w:rPr>
          <w:highlight w:val="none"/>
        </w:rPr>
        <w:fldChar w:fldCharType="end"/>
      </w:r>
      <w:r>
        <w:rPr>
          <w:highlight w:val="none"/>
        </w:rPr>
        <w:fldChar w:fldCharType="end"/>
      </w:r>
    </w:p>
    <w:p w14:paraId="3C84FCC7">
      <w:pPr>
        <w:pStyle w:val="55"/>
        <w:tabs>
          <w:tab w:val="right" w:leader="dot" w:pos="9071"/>
        </w:tabs>
        <w:rPr>
          <w:highlight w:val="none"/>
        </w:rPr>
      </w:pPr>
      <w:r>
        <w:rPr>
          <w:highlight w:val="none"/>
        </w:rPr>
        <w:fldChar w:fldCharType="begin"/>
      </w:r>
      <w:r>
        <w:rPr>
          <w:highlight w:val="none"/>
        </w:rPr>
        <w:instrText xml:space="preserve"> HYPERLINK \l "_Toc22041" </w:instrText>
      </w:r>
      <w:r>
        <w:rPr>
          <w:highlight w:val="none"/>
        </w:rPr>
        <w:fldChar w:fldCharType="separate"/>
      </w:r>
      <w:r>
        <w:rPr>
          <w:rFonts w:hint="eastAsia" w:ascii="宋体" w:hAnsi="宋体" w:cs="宋体"/>
          <w:highlight w:val="none"/>
        </w:rPr>
        <w:t xml:space="preserve">7. </w:t>
      </w:r>
      <w:r>
        <w:rPr>
          <w:rFonts w:hint="eastAsia" w:ascii="宋体" w:hAnsi="宋体" w:cs="宋体"/>
          <w:kern w:val="28"/>
          <w:highlight w:val="none"/>
        </w:rPr>
        <w:t>招标文件</w:t>
      </w:r>
      <w:r>
        <w:rPr>
          <w:rFonts w:hint="eastAsia" w:ascii="宋体" w:hAnsi="宋体" w:cs="宋体"/>
          <w:highlight w:val="none"/>
        </w:rPr>
        <w:t>的获取</w:t>
      </w:r>
      <w:r>
        <w:rPr>
          <w:highlight w:val="none"/>
        </w:rPr>
        <w:tab/>
      </w:r>
      <w:r>
        <w:rPr>
          <w:highlight w:val="none"/>
        </w:rPr>
        <w:fldChar w:fldCharType="begin"/>
      </w:r>
      <w:r>
        <w:rPr>
          <w:highlight w:val="none"/>
        </w:rPr>
        <w:instrText xml:space="preserve"> PAGEREF _Toc22041 \h </w:instrText>
      </w:r>
      <w:r>
        <w:rPr>
          <w:highlight w:val="none"/>
        </w:rPr>
        <w:fldChar w:fldCharType="separate"/>
      </w:r>
      <w:r>
        <w:rPr>
          <w:highlight w:val="none"/>
        </w:rPr>
        <w:t>14</w:t>
      </w:r>
      <w:r>
        <w:rPr>
          <w:highlight w:val="none"/>
        </w:rPr>
        <w:fldChar w:fldCharType="end"/>
      </w:r>
      <w:r>
        <w:rPr>
          <w:highlight w:val="none"/>
        </w:rPr>
        <w:fldChar w:fldCharType="end"/>
      </w:r>
    </w:p>
    <w:p w14:paraId="54E23D0A">
      <w:pPr>
        <w:pStyle w:val="55"/>
        <w:tabs>
          <w:tab w:val="right" w:leader="dot" w:pos="9071"/>
        </w:tabs>
        <w:rPr>
          <w:highlight w:val="none"/>
        </w:rPr>
      </w:pPr>
      <w:r>
        <w:rPr>
          <w:highlight w:val="none"/>
        </w:rPr>
        <w:fldChar w:fldCharType="begin"/>
      </w:r>
      <w:r>
        <w:rPr>
          <w:highlight w:val="none"/>
        </w:rPr>
        <w:instrText xml:space="preserve"> HYPERLINK \l "_Toc19979" </w:instrText>
      </w:r>
      <w:r>
        <w:rPr>
          <w:highlight w:val="none"/>
        </w:rPr>
        <w:fldChar w:fldCharType="separate"/>
      </w:r>
      <w:r>
        <w:rPr>
          <w:rFonts w:hint="eastAsia" w:ascii="宋体" w:hAnsi="宋体" w:cs="宋体"/>
          <w:highlight w:val="none"/>
        </w:rPr>
        <w:t>8.开标前答疑会或现场考察</w:t>
      </w:r>
      <w:r>
        <w:rPr>
          <w:highlight w:val="none"/>
        </w:rPr>
        <w:tab/>
      </w:r>
      <w:r>
        <w:rPr>
          <w:highlight w:val="none"/>
        </w:rPr>
        <w:fldChar w:fldCharType="begin"/>
      </w:r>
      <w:r>
        <w:rPr>
          <w:highlight w:val="none"/>
        </w:rPr>
        <w:instrText xml:space="preserve"> PAGEREF _Toc19979 \h </w:instrText>
      </w:r>
      <w:r>
        <w:rPr>
          <w:highlight w:val="none"/>
        </w:rPr>
        <w:fldChar w:fldCharType="separate"/>
      </w:r>
      <w:r>
        <w:rPr>
          <w:highlight w:val="none"/>
        </w:rPr>
        <w:t>14</w:t>
      </w:r>
      <w:r>
        <w:rPr>
          <w:highlight w:val="none"/>
        </w:rPr>
        <w:fldChar w:fldCharType="end"/>
      </w:r>
      <w:r>
        <w:rPr>
          <w:highlight w:val="none"/>
        </w:rPr>
        <w:fldChar w:fldCharType="end"/>
      </w:r>
    </w:p>
    <w:p w14:paraId="064C8998">
      <w:pPr>
        <w:pStyle w:val="55"/>
        <w:tabs>
          <w:tab w:val="right" w:leader="dot" w:pos="9071"/>
        </w:tabs>
        <w:rPr>
          <w:highlight w:val="none"/>
        </w:rPr>
      </w:pPr>
      <w:r>
        <w:rPr>
          <w:highlight w:val="none"/>
        </w:rPr>
        <w:fldChar w:fldCharType="begin"/>
      </w:r>
      <w:r>
        <w:rPr>
          <w:highlight w:val="none"/>
        </w:rPr>
        <w:instrText xml:space="preserve"> HYPERLINK \l "_Toc3029" </w:instrText>
      </w:r>
      <w:r>
        <w:rPr>
          <w:highlight w:val="none"/>
        </w:rPr>
        <w:fldChar w:fldCharType="separate"/>
      </w:r>
      <w:r>
        <w:rPr>
          <w:rFonts w:hint="eastAsia" w:ascii="宋体" w:hAnsi="宋体" w:cs="宋体"/>
          <w:kern w:val="28"/>
          <w:highlight w:val="none"/>
        </w:rPr>
        <w:t>9.投标保证金</w:t>
      </w:r>
      <w:r>
        <w:rPr>
          <w:rFonts w:hint="eastAsia" w:ascii="宋体" w:hAnsi="宋体" w:cs="宋体"/>
          <w:highlight w:val="none"/>
        </w:rPr>
        <w:t>：</w:t>
      </w:r>
      <w:r>
        <w:rPr>
          <w:rFonts w:hint="eastAsia" w:hAnsi="宋体" w:cs="宋体"/>
          <w:szCs w:val="21"/>
          <w:highlight w:val="none"/>
        </w:rPr>
        <w:t>本项目不需缴纳投标保证金。</w:t>
      </w:r>
      <w:r>
        <w:rPr>
          <w:highlight w:val="none"/>
        </w:rPr>
        <w:tab/>
      </w:r>
      <w:r>
        <w:rPr>
          <w:highlight w:val="none"/>
        </w:rPr>
        <w:fldChar w:fldCharType="begin"/>
      </w:r>
      <w:r>
        <w:rPr>
          <w:highlight w:val="none"/>
        </w:rPr>
        <w:instrText xml:space="preserve"> PAGEREF _Toc3029 \h </w:instrText>
      </w:r>
      <w:r>
        <w:rPr>
          <w:highlight w:val="none"/>
        </w:rPr>
        <w:fldChar w:fldCharType="separate"/>
      </w:r>
      <w:r>
        <w:rPr>
          <w:highlight w:val="none"/>
        </w:rPr>
        <w:t>14</w:t>
      </w:r>
      <w:r>
        <w:rPr>
          <w:highlight w:val="none"/>
        </w:rPr>
        <w:fldChar w:fldCharType="end"/>
      </w:r>
      <w:r>
        <w:rPr>
          <w:highlight w:val="none"/>
        </w:rPr>
        <w:fldChar w:fldCharType="end"/>
      </w:r>
    </w:p>
    <w:p w14:paraId="41474158">
      <w:pPr>
        <w:pStyle w:val="55"/>
        <w:tabs>
          <w:tab w:val="right" w:leader="dot" w:pos="9071"/>
        </w:tabs>
        <w:rPr>
          <w:highlight w:val="none"/>
        </w:rPr>
      </w:pPr>
      <w:r>
        <w:rPr>
          <w:highlight w:val="none"/>
        </w:rPr>
        <w:fldChar w:fldCharType="begin"/>
      </w:r>
      <w:r>
        <w:rPr>
          <w:highlight w:val="none"/>
        </w:rPr>
        <w:instrText xml:space="preserve"> HYPERLINK \l "_Toc27654" </w:instrText>
      </w:r>
      <w:r>
        <w:rPr>
          <w:highlight w:val="none"/>
        </w:rPr>
        <w:fldChar w:fldCharType="separate"/>
      </w:r>
      <w:r>
        <w:rPr>
          <w:rFonts w:hint="eastAsia" w:ascii="宋体" w:hAnsi="宋体" w:cs="宋体"/>
          <w:highlight w:val="none"/>
        </w:rPr>
        <w:t>10. 投标文件的语言</w:t>
      </w:r>
      <w:r>
        <w:rPr>
          <w:highlight w:val="none"/>
        </w:rPr>
        <w:tab/>
      </w:r>
      <w:r>
        <w:rPr>
          <w:highlight w:val="none"/>
        </w:rPr>
        <w:fldChar w:fldCharType="begin"/>
      </w:r>
      <w:r>
        <w:rPr>
          <w:highlight w:val="none"/>
        </w:rPr>
        <w:instrText xml:space="preserve"> PAGEREF _Toc27654 \h </w:instrText>
      </w:r>
      <w:r>
        <w:rPr>
          <w:highlight w:val="none"/>
        </w:rPr>
        <w:fldChar w:fldCharType="separate"/>
      </w:r>
      <w:r>
        <w:rPr>
          <w:highlight w:val="none"/>
        </w:rPr>
        <w:t>14</w:t>
      </w:r>
      <w:r>
        <w:rPr>
          <w:highlight w:val="none"/>
        </w:rPr>
        <w:fldChar w:fldCharType="end"/>
      </w:r>
      <w:r>
        <w:rPr>
          <w:highlight w:val="none"/>
        </w:rPr>
        <w:fldChar w:fldCharType="end"/>
      </w:r>
    </w:p>
    <w:p w14:paraId="65A29E7D">
      <w:pPr>
        <w:pStyle w:val="55"/>
        <w:tabs>
          <w:tab w:val="right" w:leader="dot" w:pos="9071"/>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宋体" w:hAnsi="宋体" w:cs="宋体"/>
          <w:highlight w:val="none"/>
        </w:rPr>
        <w:t>11. 投标文件的组成</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14</w:t>
      </w:r>
      <w:r>
        <w:rPr>
          <w:highlight w:val="none"/>
        </w:rPr>
        <w:fldChar w:fldCharType="end"/>
      </w:r>
      <w:r>
        <w:rPr>
          <w:highlight w:val="none"/>
        </w:rPr>
        <w:fldChar w:fldCharType="end"/>
      </w:r>
    </w:p>
    <w:p w14:paraId="2AA7133A">
      <w:pPr>
        <w:pStyle w:val="55"/>
        <w:tabs>
          <w:tab w:val="right" w:leader="dot" w:pos="9071"/>
        </w:tabs>
        <w:rPr>
          <w:highlight w:val="none"/>
        </w:rPr>
      </w:pPr>
      <w:r>
        <w:rPr>
          <w:highlight w:val="none"/>
        </w:rPr>
        <w:fldChar w:fldCharType="begin"/>
      </w:r>
      <w:r>
        <w:rPr>
          <w:highlight w:val="none"/>
        </w:rPr>
        <w:instrText xml:space="preserve"> HYPERLINK \l "_Toc26403" </w:instrText>
      </w:r>
      <w:r>
        <w:rPr>
          <w:highlight w:val="none"/>
        </w:rPr>
        <w:fldChar w:fldCharType="separate"/>
      </w:r>
      <w:r>
        <w:rPr>
          <w:rFonts w:hint="eastAsia" w:ascii="宋体" w:hAnsi="宋体" w:cs="宋体"/>
          <w:highlight w:val="none"/>
        </w:rPr>
        <w:t>12. 投标文件的编制</w:t>
      </w:r>
      <w:r>
        <w:rPr>
          <w:highlight w:val="none"/>
        </w:rPr>
        <w:tab/>
      </w:r>
      <w:r>
        <w:rPr>
          <w:highlight w:val="none"/>
        </w:rPr>
        <w:fldChar w:fldCharType="begin"/>
      </w:r>
      <w:r>
        <w:rPr>
          <w:highlight w:val="none"/>
        </w:rPr>
        <w:instrText xml:space="preserve"> PAGEREF _Toc26403 \h </w:instrText>
      </w:r>
      <w:r>
        <w:rPr>
          <w:highlight w:val="none"/>
        </w:rPr>
        <w:fldChar w:fldCharType="separate"/>
      </w:r>
      <w:r>
        <w:rPr>
          <w:highlight w:val="none"/>
        </w:rPr>
        <w:t>14</w:t>
      </w:r>
      <w:r>
        <w:rPr>
          <w:highlight w:val="none"/>
        </w:rPr>
        <w:fldChar w:fldCharType="end"/>
      </w:r>
      <w:r>
        <w:rPr>
          <w:highlight w:val="none"/>
        </w:rPr>
        <w:fldChar w:fldCharType="end"/>
      </w:r>
    </w:p>
    <w:p w14:paraId="66996E89">
      <w:pPr>
        <w:pStyle w:val="55"/>
        <w:tabs>
          <w:tab w:val="right" w:leader="dot" w:pos="9071"/>
        </w:tabs>
        <w:rPr>
          <w:highlight w:val="none"/>
        </w:rPr>
      </w:pPr>
      <w:r>
        <w:rPr>
          <w:highlight w:val="none"/>
        </w:rPr>
        <w:fldChar w:fldCharType="begin"/>
      </w:r>
      <w:r>
        <w:rPr>
          <w:highlight w:val="none"/>
        </w:rPr>
        <w:instrText xml:space="preserve"> HYPERLINK \l "_Toc4196" </w:instrText>
      </w:r>
      <w:r>
        <w:rPr>
          <w:highlight w:val="none"/>
        </w:rPr>
        <w:fldChar w:fldCharType="separate"/>
      </w:r>
      <w:r>
        <w:rPr>
          <w:rFonts w:hint="eastAsia" w:ascii="宋体" w:hAnsi="宋体" w:cs="宋体"/>
          <w:highlight w:val="none"/>
        </w:rPr>
        <w:t>13.投标文件的签署、盖章</w:t>
      </w:r>
      <w:r>
        <w:rPr>
          <w:highlight w:val="none"/>
        </w:rPr>
        <w:tab/>
      </w:r>
      <w:r>
        <w:rPr>
          <w:highlight w:val="none"/>
        </w:rPr>
        <w:fldChar w:fldCharType="begin"/>
      </w:r>
      <w:r>
        <w:rPr>
          <w:highlight w:val="none"/>
        </w:rPr>
        <w:instrText xml:space="preserve"> PAGEREF _Toc4196 \h </w:instrText>
      </w:r>
      <w:r>
        <w:rPr>
          <w:highlight w:val="none"/>
        </w:rPr>
        <w:fldChar w:fldCharType="separate"/>
      </w:r>
      <w:r>
        <w:rPr>
          <w:highlight w:val="none"/>
        </w:rPr>
        <w:t>15</w:t>
      </w:r>
      <w:r>
        <w:rPr>
          <w:highlight w:val="none"/>
        </w:rPr>
        <w:fldChar w:fldCharType="end"/>
      </w:r>
      <w:r>
        <w:rPr>
          <w:highlight w:val="none"/>
        </w:rPr>
        <w:fldChar w:fldCharType="end"/>
      </w:r>
    </w:p>
    <w:p w14:paraId="27326F23">
      <w:pPr>
        <w:pStyle w:val="55"/>
        <w:tabs>
          <w:tab w:val="right" w:leader="dot" w:pos="9071"/>
        </w:tabs>
        <w:rPr>
          <w:highlight w:val="none"/>
        </w:rPr>
      </w:pPr>
      <w:r>
        <w:rPr>
          <w:highlight w:val="none"/>
        </w:rPr>
        <w:fldChar w:fldCharType="begin"/>
      </w:r>
      <w:r>
        <w:rPr>
          <w:highlight w:val="none"/>
        </w:rPr>
        <w:instrText xml:space="preserve"> HYPERLINK \l "_Toc24853" </w:instrText>
      </w:r>
      <w:r>
        <w:rPr>
          <w:highlight w:val="none"/>
        </w:rPr>
        <w:fldChar w:fldCharType="separate"/>
      </w:r>
      <w:r>
        <w:rPr>
          <w:rFonts w:hint="eastAsia" w:ascii="宋体" w:hAnsi="宋体" w:cs="宋体"/>
          <w:highlight w:val="none"/>
        </w:rPr>
        <w:t>14. 投标文件的提交、补充、修改、撤回</w:t>
      </w:r>
      <w:r>
        <w:rPr>
          <w:highlight w:val="none"/>
        </w:rPr>
        <w:tab/>
      </w:r>
      <w:r>
        <w:rPr>
          <w:highlight w:val="none"/>
        </w:rPr>
        <w:fldChar w:fldCharType="begin"/>
      </w:r>
      <w:r>
        <w:rPr>
          <w:highlight w:val="none"/>
        </w:rPr>
        <w:instrText xml:space="preserve"> PAGEREF _Toc24853 \h </w:instrText>
      </w:r>
      <w:r>
        <w:rPr>
          <w:highlight w:val="none"/>
        </w:rPr>
        <w:fldChar w:fldCharType="separate"/>
      </w:r>
      <w:r>
        <w:rPr>
          <w:highlight w:val="none"/>
        </w:rPr>
        <w:t>15</w:t>
      </w:r>
      <w:r>
        <w:rPr>
          <w:highlight w:val="none"/>
        </w:rPr>
        <w:fldChar w:fldCharType="end"/>
      </w:r>
      <w:r>
        <w:rPr>
          <w:highlight w:val="none"/>
        </w:rPr>
        <w:fldChar w:fldCharType="end"/>
      </w:r>
    </w:p>
    <w:p w14:paraId="54DE64BC">
      <w:pPr>
        <w:pStyle w:val="55"/>
        <w:tabs>
          <w:tab w:val="right" w:leader="dot" w:pos="9071"/>
        </w:tabs>
        <w:rPr>
          <w:highlight w:val="none"/>
        </w:rPr>
      </w:pPr>
      <w:r>
        <w:rPr>
          <w:highlight w:val="none"/>
        </w:rPr>
        <w:fldChar w:fldCharType="begin"/>
      </w:r>
      <w:r>
        <w:rPr>
          <w:highlight w:val="none"/>
        </w:rPr>
        <w:instrText xml:space="preserve"> HYPERLINK \l "_Toc24922" </w:instrText>
      </w:r>
      <w:r>
        <w:rPr>
          <w:highlight w:val="none"/>
        </w:rPr>
        <w:fldChar w:fldCharType="separate"/>
      </w:r>
      <w:r>
        <w:rPr>
          <w:rFonts w:hint="eastAsia" w:ascii="宋体" w:hAnsi="宋体" w:cs="宋体"/>
          <w:highlight w:val="none"/>
        </w:rPr>
        <w:t>15.备份投标文件</w:t>
      </w:r>
      <w:r>
        <w:rPr>
          <w:highlight w:val="none"/>
        </w:rPr>
        <w:tab/>
      </w:r>
      <w:r>
        <w:rPr>
          <w:highlight w:val="none"/>
        </w:rPr>
        <w:fldChar w:fldCharType="begin"/>
      </w:r>
      <w:r>
        <w:rPr>
          <w:highlight w:val="none"/>
        </w:rPr>
        <w:instrText xml:space="preserve"> PAGEREF _Toc24922 \h </w:instrText>
      </w:r>
      <w:r>
        <w:rPr>
          <w:highlight w:val="none"/>
        </w:rPr>
        <w:fldChar w:fldCharType="separate"/>
      </w:r>
      <w:r>
        <w:rPr>
          <w:highlight w:val="none"/>
        </w:rPr>
        <w:t>15</w:t>
      </w:r>
      <w:r>
        <w:rPr>
          <w:highlight w:val="none"/>
        </w:rPr>
        <w:fldChar w:fldCharType="end"/>
      </w:r>
      <w:r>
        <w:rPr>
          <w:highlight w:val="none"/>
        </w:rPr>
        <w:fldChar w:fldCharType="end"/>
      </w:r>
    </w:p>
    <w:p w14:paraId="72CB6406">
      <w:pPr>
        <w:pStyle w:val="55"/>
        <w:tabs>
          <w:tab w:val="right" w:leader="dot" w:pos="9071"/>
        </w:tabs>
        <w:rPr>
          <w:highlight w:val="none"/>
        </w:rPr>
      </w:pPr>
      <w:r>
        <w:rPr>
          <w:highlight w:val="none"/>
        </w:rPr>
        <w:fldChar w:fldCharType="begin"/>
      </w:r>
      <w:r>
        <w:rPr>
          <w:highlight w:val="none"/>
        </w:rPr>
        <w:instrText xml:space="preserve"> HYPERLINK \l "_Toc17006" </w:instrText>
      </w:r>
      <w:r>
        <w:rPr>
          <w:highlight w:val="none"/>
        </w:rPr>
        <w:fldChar w:fldCharType="separate"/>
      </w:r>
      <w:r>
        <w:rPr>
          <w:rFonts w:hint="eastAsia" w:ascii="宋体" w:hAnsi="宋体" w:cs="宋体"/>
          <w:highlight w:val="none"/>
        </w:rPr>
        <w:t>16.投标文件的无效处理</w:t>
      </w:r>
      <w:r>
        <w:rPr>
          <w:highlight w:val="none"/>
        </w:rPr>
        <w:tab/>
      </w:r>
      <w:r>
        <w:rPr>
          <w:highlight w:val="none"/>
        </w:rPr>
        <w:fldChar w:fldCharType="begin"/>
      </w:r>
      <w:r>
        <w:rPr>
          <w:highlight w:val="none"/>
        </w:rPr>
        <w:instrText xml:space="preserve"> PAGEREF _Toc17006 \h </w:instrText>
      </w:r>
      <w:r>
        <w:rPr>
          <w:highlight w:val="none"/>
        </w:rPr>
        <w:fldChar w:fldCharType="separate"/>
      </w:r>
      <w:r>
        <w:rPr>
          <w:highlight w:val="none"/>
        </w:rPr>
        <w:t>16</w:t>
      </w:r>
      <w:r>
        <w:rPr>
          <w:highlight w:val="none"/>
        </w:rPr>
        <w:fldChar w:fldCharType="end"/>
      </w:r>
      <w:r>
        <w:rPr>
          <w:highlight w:val="none"/>
        </w:rPr>
        <w:fldChar w:fldCharType="end"/>
      </w:r>
    </w:p>
    <w:p w14:paraId="7FC93150">
      <w:pPr>
        <w:pStyle w:val="55"/>
        <w:tabs>
          <w:tab w:val="right" w:leader="dot" w:pos="9071"/>
        </w:tabs>
        <w:rPr>
          <w:highlight w:val="none"/>
        </w:rPr>
      </w:pPr>
      <w:r>
        <w:rPr>
          <w:highlight w:val="none"/>
        </w:rPr>
        <w:fldChar w:fldCharType="begin"/>
      </w:r>
      <w:r>
        <w:rPr>
          <w:highlight w:val="none"/>
        </w:rPr>
        <w:instrText xml:space="preserve"> HYPERLINK \l "_Toc3767" </w:instrText>
      </w:r>
      <w:r>
        <w:rPr>
          <w:highlight w:val="none"/>
        </w:rPr>
        <w:fldChar w:fldCharType="separate"/>
      </w:r>
      <w:r>
        <w:rPr>
          <w:rFonts w:hint="eastAsia" w:ascii="宋体" w:hAnsi="宋体" w:cs="宋体"/>
          <w:highlight w:val="none"/>
        </w:rPr>
        <w:t>17.投标有效期</w:t>
      </w:r>
      <w:r>
        <w:rPr>
          <w:highlight w:val="none"/>
        </w:rPr>
        <w:tab/>
      </w:r>
      <w:r>
        <w:rPr>
          <w:highlight w:val="none"/>
        </w:rPr>
        <w:fldChar w:fldCharType="begin"/>
      </w:r>
      <w:r>
        <w:rPr>
          <w:highlight w:val="none"/>
        </w:rPr>
        <w:instrText xml:space="preserve"> PAGEREF _Toc3767 \h </w:instrText>
      </w:r>
      <w:r>
        <w:rPr>
          <w:highlight w:val="none"/>
        </w:rPr>
        <w:fldChar w:fldCharType="separate"/>
      </w:r>
      <w:r>
        <w:rPr>
          <w:highlight w:val="none"/>
        </w:rPr>
        <w:t>16</w:t>
      </w:r>
      <w:r>
        <w:rPr>
          <w:highlight w:val="none"/>
        </w:rPr>
        <w:fldChar w:fldCharType="end"/>
      </w:r>
      <w:r>
        <w:rPr>
          <w:highlight w:val="none"/>
        </w:rPr>
        <w:fldChar w:fldCharType="end"/>
      </w:r>
    </w:p>
    <w:p w14:paraId="6475C312">
      <w:pPr>
        <w:pStyle w:val="44"/>
        <w:tabs>
          <w:tab w:val="right" w:leader="dot" w:pos="9071"/>
        </w:tabs>
        <w:rPr>
          <w:highlight w:val="none"/>
        </w:rPr>
      </w:pPr>
      <w:r>
        <w:rPr>
          <w:highlight w:val="none"/>
        </w:rPr>
        <w:fldChar w:fldCharType="begin"/>
      </w:r>
      <w:r>
        <w:rPr>
          <w:highlight w:val="none"/>
        </w:rPr>
        <w:instrText xml:space="preserve"> HYPERLINK \l "_Toc23484" </w:instrText>
      </w:r>
      <w:r>
        <w:rPr>
          <w:highlight w:val="none"/>
        </w:rPr>
        <w:fldChar w:fldCharType="separate"/>
      </w:r>
      <w:r>
        <w:rPr>
          <w:rFonts w:hint="eastAsia" w:ascii="宋体" w:hAnsi="宋体" w:cs="宋体"/>
          <w:szCs w:val="36"/>
          <w:highlight w:val="none"/>
        </w:rPr>
        <w:t>四、开标、资格审查与信用信息查询</w:t>
      </w:r>
      <w:r>
        <w:rPr>
          <w:highlight w:val="none"/>
        </w:rPr>
        <w:tab/>
      </w:r>
      <w:r>
        <w:rPr>
          <w:highlight w:val="none"/>
        </w:rPr>
        <w:fldChar w:fldCharType="begin"/>
      </w:r>
      <w:r>
        <w:rPr>
          <w:highlight w:val="none"/>
        </w:rPr>
        <w:instrText xml:space="preserve"> PAGEREF _Toc23484 \h </w:instrText>
      </w:r>
      <w:r>
        <w:rPr>
          <w:highlight w:val="none"/>
        </w:rPr>
        <w:fldChar w:fldCharType="separate"/>
      </w:r>
      <w:r>
        <w:rPr>
          <w:highlight w:val="none"/>
        </w:rPr>
        <w:t>16</w:t>
      </w:r>
      <w:r>
        <w:rPr>
          <w:highlight w:val="none"/>
        </w:rPr>
        <w:fldChar w:fldCharType="end"/>
      </w:r>
      <w:r>
        <w:rPr>
          <w:highlight w:val="none"/>
        </w:rPr>
        <w:fldChar w:fldCharType="end"/>
      </w:r>
    </w:p>
    <w:p w14:paraId="14C970DE">
      <w:pPr>
        <w:pStyle w:val="55"/>
        <w:tabs>
          <w:tab w:val="right" w:leader="dot" w:pos="9071"/>
        </w:tabs>
        <w:rPr>
          <w:highlight w:val="none"/>
        </w:rPr>
      </w:pPr>
      <w:r>
        <w:rPr>
          <w:highlight w:val="none"/>
        </w:rPr>
        <w:fldChar w:fldCharType="begin"/>
      </w:r>
      <w:r>
        <w:rPr>
          <w:highlight w:val="none"/>
        </w:rPr>
        <w:instrText xml:space="preserve"> HYPERLINK \l "_Toc7615" </w:instrText>
      </w:r>
      <w:r>
        <w:rPr>
          <w:highlight w:val="none"/>
        </w:rPr>
        <w:fldChar w:fldCharType="separate"/>
      </w:r>
      <w:r>
        <w:rPr>
          <w:rFonts w:hint="eastAsia" w:ascii="宋体" w:hAnsi="宋体" w:cs="宋体"/>
          <w:highlight w:val="none"/>
        </w:rPr>
        <w:t>18.开标</w:t>
      </w:r>
      <w:r>
        <w:rPr>
          <w:highlight w:val="none"/>
        </w:rPr>
        <w:tab/>
      </w:r>
      <w:r>
        <w:rPr>
          <w:highlight w:val="none"/>
        </w:rPr>
        <w:fldChar w:fldCharType="begin"/>
      </w:r>
      <w:r>
        <w:rPr>
          <w:highlight w:val="none"/>
        </w:rPr>
        <w:instrText xml:space="preserve"> PAGEREF _Toc7615 \h </w:instrText>
      </w:r>
      <w:r>
        <w:rPr>
          <w:highlight w:val="none"/>
        </w:rPr>
        <w:fldChar w:fldCharType="separate"/>
      </w:r>
      <w:r>
        <w:rPr>
          <w:highlight w:val="none"/>
        </w:rPr>
        <w:t>16</w:t>
      </w:r>
      <w:r>
        <w:rPr>
          <w:highlight w:val="none"/>
        </w:rPr>
        <w:fldChar w:fldCharType="end"/>
      </w:r>
      <w:r>
        <w:rPr>
          <w:highlight w:val="none"/>
        </w:rPr>
        <w:fldChar w:fldCharType="end"/>
      </w:r>
    </w:p>
    <w:p w14:paraId="0EFBBAA3">
      <w:pPr>
        <w:pStyle w:val="55"/>
        <w:tabs>
          <w:tab w:val="right" w:leader="dot" w:pos="9071"/>
        </w:tabs>
        <w:rPr>
          <w:highlight w:val="none"/>
        </w:rPr>
      </w:pPr>
      <w:r>
        <w:rPr>
          <w:highlight w:val="none"/>
        </w:rPr>
        <w:fldChar w:fldCharType="begin"/>
      </w:r>
      <w:r>
        <w:rPr>
          <w:highlight w:val="none"/>
        </w:rPr>
        <w:instrText xml:space="preserve"> HYPERLINK \l "_Toc24692" </w:instrText>
      </w:r>
      <w:r>
        <w:rPr>
          <w:highlight w:val="none"/>
        </w:rPr>
        <w:fldChar w:fldCharType="separate"/>
      </w:r>
      <w:r>
        <w:rPr>
          <w:rFonts w:hint="eastAsia" w:ascii="宋体" w:hAnsi="宋体" w:cs="宋体"/>
          <w:highlight w:val="none"/>
        </w:rPr>
        <w:t>19.资格审查</w:t>
      </w:r>
      <w:r>
        <w:rPr>
          <w:highlight w:val="none"/>
        </w:rPr>
        <w:tab/>
      </w:r>
      <w:r>
        <w:rPr>
          <w:highlight w:val="none"/>
        </w:rPr>
        <w:fldChar w:fldCharType="begin"/>
      </w:r>
      <w:r>
        <w:rPr>
          <w:highlight w:val="none"/>
        </w:rPr>
        <w:instrText xml:space="preserve"> PAGEREF _Toc24692 \h </w:instrText>
      </w:r>
      <w:r>
        <w:rPr>
          <w:highlight w:val="none"/>
        </w:rPr>
        <w:fldChar w:fldCharType="separate"/>
      </w:r>
      <w:r>
        <w:rPr>
          <w:highlight w:val="none"/>
        </w:rPr>
        <w:t>16</w:t>
      </w:r>
      <w:r>
        <w:rPr>
          <w:highlight w:val="none"/>
        </w:rPr>
        <w:fldChar w:fldCharType="end"/>
      </w:r>
      <w:r>
        <w:rPr>
          <w:highlight w:val="none"/>
        </w:rPr>
        <w:fldChar w:fldCharType="end"/>
      </w:r>
    </w:p>
    <w:p w14:paraId="6A33A55A">
      <w:pPr>
        <w:pStyle w:val="55"/>
        <w:tabs>
          <w:tab w:val="right" w:leader="dot" w:pos="9071"/>
        </w:tabs>
        <w:rPr>
          <w:highlight w:val="none"/>
        </w:rPr>
      </w:pPr>
      <w:r>
        <w:rPr>
          <w:highlight w:val="none"/>
        </w:rPr>
        <w:fldChar w:fldCharType="begin"/>
      </w:r>
      <w:r>
        <w:rPr>
          <w:highlight w:val="none"/>
        </w:rPr>
        <w:instrText xml:space="preserve"> HYPERLINK \l "_Toc12873" </w:instrText>
      </w:r>
      <w:r>
        <w:rPr>
          <w:highlight w:val="none"/>
        </w:rPr>
        <w:fldChar w:fldCharType="separate"/>
      </w:r>
      <w:r>
        <w:rPr>
          <w:rFonts w:hint="eastAsia" w:ascii="宋体" w:hAnsi="宋体" w:cs="宋体"/>
          <w:highlight w:val="none"/>
        </w:rPr>
        <w:t>20.信用信息查询</w:t>
      </w:r>
      <w:r>
        <w:rPr>
          <w:highlight w:val="none"/>
        </w:rPr>
        <w:tab/>
      </w:r>
      <w:r>
        <w:rPr>
          <w:highlight w:val="none"/>
        </w:rPr>
        <w:fldChar w:fldCharType="begin"/>
      </w:r>
      <w:r>
        <w:rPr>
          <w:highlight w:val="none"/>
        </w:rPr>
        <w:instrText xml:space="preserve"> PAGEREF _Toc12873 \h </w:instrText>
      </w:r>
      <w:r>
        <w:rPr>
          <w:highlight w:val="none"/>
        </w:rPr>
        <w:fldChar w:fldCharType="separate"/>
      </w:r>
      <w:r>
        <w:rPr>
          <w:highlight w:val="none"/>
        </w:rPr>
        <w:t>16</w:t>
      </w:r>
      <w:r>
        <w:rPr>
          <w:highlight w:val="none"/>
        </w:rPr>
        <w:fldChar w:fldCharType="end"/>
      </w:r>
      <w:r>
        <w:rPr>
          <w:highlight w:val="none"/>
        </w:rPr>
        <w:fldChar w:fldCharType="end"/>
      </w:r>
    </w:p>
    <w:p w14:paraId="5A5B58FE">
      <w:pPr>
        <w:pStyle w:val="44"/>
        <w:tabs>
          <w:tab w:val="right" w:leader="dot" w:pos="9071"/>
        </w:tabs>
        <w:rPr>
          <w:highlight w:val="none"/>
        </w:rPr>
      </w:pPr>
      <w:r>
        <w:rPr>
          <w:highlight w:val="none"/>
        </w:rPr>
        <w:fldChar w:fldCharType="begin"/>
      </w:r>
      <w:r>
        <w:rPr>
          <w:highlight w:val="none"/>
        </w:rPr>
        <w:instrText xml:space="preserve"> HYPERLINK \l "_Toc4706" </w:instrText>
      </w:r>
      <w:r>
        <w:rPr>
          <w:highlight w:val="none"/>
        </w:rPr>
        <w:fldChar w:fldCharType="separate"/>
      </w:r>
      <w:r>
        <w:rPr>
          <w:rFonts w:hint="eastAsia" w:ascii="宋体" w:hAnsi="宋体" w:cs="宋体"/>
          <w:szCs w:val="36"/>
          <w:highlight w:val="none"/>
        </w:rPr>
        <w:t>五、评标</w:t>
      </w:r>
      <w:r>
        <w:rPr>
          <w:highlight w:val="none"/>
        </w:rPr>
        <w:tab/>
      </w:r>
      <w:r>
        <w:rPr>
          <w:highlight w:val="none"/>
        </w:rPr>
        <w:fldChar w:fldCharType="begin"/>
      </w:r>
      <w:r>
        <w:rPr>
          <w:highlight w:val="none"/>
        </w:rPr>
        <w:instrText xml:space="preserve"> PAGEREF _Toc4706 \h </w:instrText>
      </w:r>
      <w:r>
        <w:rPr>
          <w:highlight w:val="none"/>
        </w:rPr>
        <w:fldChar w:fldCharType="separate"/>
      </w:r>
      <w:r>
        <w:rPr>
          <w:highlight w:val="none"/>
        </w:rPr>
        <w:t>17</w:t>
      </w:r>
      <w:r>
        <w:rPr>
          <w:highlight w:val="none"/>
        </w:rPr>
        <w:fldChar w:fldCharType="end"/>
      </w:r>
      <w:r>
        <w:rPr>
          <w:highlight w:val="none"/>
        </w:rPr>
        <w:fldChar w:fldCharType="end"/>
      </w:r>
    </w:p>
    <w:p w14:paraId="7D71E64E">
      <w:pPr>
        <w:pStyle w:val="55"/>
        <w:tabs>
          <w:tab w:val="right" w:leader="dot" w:pos="9071"/>
        </w:tabs>
        <w:rPr>
          <w:highlight w:val="none"/>
        </w:rPr>
      </w:pPr>
      <w:r>
        <w:rPr>
          <w:highlight w:val="none"/>
        </w:rPr>
        <w:fldChar w:fldCharType="begin"/>
      </w:r>
      <w:r>
        <w:rPr>
          <w:highlight w:val="none"/>
        </w:rPr>
        <w:instrText xml:space="preserve"> HYPERLINK \l "_Toc18169" </w:instrText>
      </w:r>
      <w:r>
        <w:rPr>
          <w:highlight w:val="none"/>
        </w:rPr>
        <w:fldChar w:fldCharType="separate"/>
      </w:r>
      <w:r>
        <w:rPr>
          <w:rFonts w:hint="eastAsia" w:ascii="宋体" w:hAnsi="宋体" w:cs="宋体"/>
          <w:highlight w:val="none"/>
        </w:rPr>
        <w:t>21.评标</w:t>
      </w:r>
      <w:r>
        <w:rPr>
          <w:highlight w:val="none"/>
        </w:rPr>
        <w:tab/>
      </w:r>
      <w:r>
        <w:rPr>
          <w:highlight w:val="none"/>
        </w:rPr>
        <w:fldChar w:fldCharType="begin"/>
      </w:r>
      <w:r>
        <w:rPr>
          <w:highlight w:val="none"/>
        </w:rPr>
        <w:instrText xml:space="preserve"> PAGEREF _Toc18169 \h </w:instrText>
      </w:r>
      <w:r>
        <w:rPr>
          <w:highlight w:val="none"/>
        </w:rPr>
        <w:fldChar w:fldCharType="separate"/>
      </w:r>
      <w:r>
        <w:rPr>
          <w:highlight w:val="none"/>
        </w:rPr>
        <w:t>17</w:t>
      </w:r>
      <w:r>
        <w:rPr>
          <w:highlight w:val="none"/>
        </w:rPr>
        <w:fldChar w:fldCharType="end"/>
      </w:r>
      <w:r>
        <w:rPr>
          <w:highlight w:val="none"/>
        </w:rPr>
        <w:fldChar w:fldCharType="end"/>
      </w:r>
    </w:p>
    <w:p w14:paraId="159D3CF8">
      <w:pPr>
        <w:pStyle w:val="44"/>
        <w:tabs>
          <w:tab w:val="right" w:leader="dot" w:pos="9071"/>
        </w:tabs>
        <w:rPr>
          <w:highlight w:val="none"/>
        </w:rPr>
      </w:pPr>
      <w:r>
        <w:rPr>
          <w:highlight w:val="none"/>
        </w:rPr>
        <w:fldChar w:fldCharType="begin"/>
      </w:r>
      <w:r>
        <w:rPr>
          <w:highlight w:val="none"/>
        </w:rPr>
        <w:instrText xml:space="preserve"> HYPERLINK \l "_Toc27005" </w:instrText>
      </w:r>
      <w:r>
        <w:rPr>
          <w:highlight w:val="none"/>
        </w:rPr>
        <w:fldChar w:fldCharType="separate"/>
      </w:r>
      <w:r>
        <w:rPr>
          <w:rFonts w:hint="eastAsia" w:ascii="宋体" w:hAnsi="宋体" w:cs="宋体"/>
          <w:szCs w:val="36"/>
          <w:highlight w:val="none"/>
        </w:rPr>
        <w:t>六、定标</w:t>
      </w:r>
      <w:r>
        <w:rPr>
          <w:highlight w:val="none"/>
        </w:rPr>
        <w:tab/>
      </w:r>
      <w:r>
        <w:rPr>
          <w:highlight w:val="none"/>
        </w:rPr>
        <w:fldChar w:fldCharType="begin"/>
      </w:r>
      <w:r>
        <w:rPr>
          <w:highlight w:val="none"/>
        </w:rPr>
        <w:instrText xml:space="preserve"> PAGEREF _Toc27005 \h </w:instrText>
      </w:r>
      <w:r>
        <w:rPr>
          <w:highlight w:val="none"/>
        </w:rPr>
        <w:fldChar w:fldCharType="separate"/>
      </w:r>
      <w:r>
        <w:rPr>
          <w:highlight w:val="none"/>
        </w:rPr>
        <w:t>17</w:t>
      </w:r>
      <w:r>
        <w:rPr>
          <w:highlight w:val="none"/>
        </w:rPr>
        <w:fldChar w:fldCharType="end"/>
      </w:r>
      <w:r>
        <w:rPr>
          <w:highlight w:val="none"/>
        </w:rPr>
        <w:fldChar w:fldCharType="end"/>
      </w:r>
    </w:p>
    <w:p w14:paraId="4C38A8AC">
      <w:pPr>
        <w:pStyle w:val="55"/>
        <w:tabs>
          <w:tab w:val="right" w:leader="dot" w:pos="9071"/>
        </w:tabs>
        <w:rPr>
          <w:highlight w:val="none"/>
        </w:rPr>
      </w:pPr>
      <w:r>
        <w:rPr>
          <w:highlight w:val="none"/>
        </w:rPr>
        <w:fldChar w:fldCharType="begin"/>
      </w:r>
      <w:r>
        <w:rPr>
          <w:highlight w:val="none"/>
        </w:rPr>
        <w:instrText xml:space="preserve"> HYPERLINK \l "_Toc17484" </w:instrText>
      </w:r>
      <w:r>
        <w:rPr>
          <w:highlight w:val="none"/>
        </w:rPr>
        <w:fldChar w:fldCharType="separate"/>
      </w:r>
      <w:r>
        <w:rPr>
          <w:rFonts w:hint="eastAsia" w:ascii="宋体" w:hAnsi="宋体" w:cs="宋体"/>
          <w:highlight w:val="none"/>
        </w:rPr>
        <w:t>22. 确定中标供应商</w:t>
      </w:r>
      <w:r>
        <w:rPr>
          <w:highlight w:val="none"/>
        </w:rPr>
        <w:tab/>
      </w:r>
      <w:r>
        <w:rPr>
          <w:highlight w:val="none"/>
        </w:rPr>
        <w:fldChar w:fldCharType="begin"/>
      </w:r>
      <w:r>
        <w:rPr>
          <w:highlight w:val="none"/>
        </w:rPr>
        <w:instrText xml:space="preserve"> PAGEREF _Toc17484 \h </w:instrText>
      </w:r>
      <w:r>
        <w:rPr>
          <w:highlight w:val="none"/>
        </w:rPr>
        <w:fldChar w:fldCharType="separate"/>
      </w:r>
      <w:r>
        <w:rPr>
          <w:highlight w:val="none"/>
        </w:rPr>
        <w:t>17</w:t>
      </w:r>
      <w:r>
        <w:rPr>
          <w:highlight w:val="none"/>
        </w:rPr>
        <w:fldChar w:fldCharType="end"/>
      </w:r>
      <w:r>
        <w:rPr>
          <w:highlight w:val="none"/>
        </w:rPr>
        <w:fldChar w:fldCharType="end"/>
      </w:r>
    </w:p>
    <w:p w14:paraId="34AB9944">
      <w:pPr>
        <w:pStyle w:val="55"/>
        <w:tabs>
          <w:tab w:val="right" w:leader="dot" w:pos="9071"/>
        </w:tabs>
        <w:rPr>
          <w:highlight w:val="none"/>
        </w:rPr>
      </w:pPr>
      <w:r>
        <w:rPr>
          <w:highlight w:val="none"/>
        </w:rPr>
        <w:fldChar w:fldCharType="begin"/>
      </w:r>
      <w:r>
        <w:rPr>
          <w:highlight w:val="none"/>
        </w:rPr>
        <w:instrText xml:space="preserve"> HYPERLINK \l "_Toc9021" </w:instrText>
      </w:r>
      <w:r>
        <w:rPr>
          <w:highlight w:val="none"/>
        </w:rPr>
        <w:fldChar w:fldCharType="separate"/>
      </w:r>
      <w:r>
        <w:rPr>
          <w:rFonts w:hint="eastAsia" w:ascii="宋体" w:hAnsi="宋体" w:cs="宋体"/>
          <w:highlight w:val="none"/>
        </w:rPr>
        <w:t>23. 中标通知与中标结果公告</w:t>
      </w:r>
      <w:r>
        <w:rPr>
          <w:highlight w:val="none"/>
        </w:rPr>
        <w:tab/>
      </w:r>
      <w:r>
        <w:rPr>
          <w:highlight w:val="none"/>
        </w:rPr>
        <w:fldChar w:fldCharType="begin"/>
      </w:r>
      <w:r>
        <w:rPr>
          <w:highlight w:val="none"/>
        </w:rPr>
        <w:instrText xml:space="preserve"> PAGEREF _Toc9021 \h </w:instrText>
      </w:r>
      <w:r>
        <w:rPr>
          <w:highlight w:val="none"/>
        </w:rPr>
        <w:fldChar w:fldCharType="separate"/>
      </w:r>
      <w:r>
        <w:rPr>
          <w:highlight w:val="none"/>
        </w:rPr>
        <w:t>17</w:t>
      </w:r>
      <w:r>
        <w:rPr>
          <w:highlight w:val="none"/>
        </w:rPr>
        <w:fldChar w:fldCharType="end"/>
      </w:r>
      <w:r>
        <w:rPr>
          <w:highlight w:val="none"/>
        </w:rPr>
        <w:fldChar w:fldCharType="end"/>
      </w:r>
    </w:p>
    <w:p w14:paraId="362383D2">
      <w:pPr>
        <w:pStyle w:val="55"/>
        <w:tabs>
          <w:tab w:val="right" w:leader="dot" w:pos="9071"/>
        </w:tabs>
        <w:rPr>
          <w:highlight w:val="none"/>
        </w:rPr>
      </w:pPr>
      <w:r>
        <w:rPr>
          <w:highlight w:val="none"/>
        </w:rPr>
        <w:fldChar w:fldCharType="begin"/>
      </w:r>
      <w:r>
        <w:rPr>
          <w:highlight w:val="none"/>
        </w:rPr>
        <w:instrText xml:space="preserve"> HYPERLINK \l "_Toc21757" </w:instrText>
      </w:r>
      <w:r>
        <w:rPr>
          <w:highlight w:val="none"/>
        </w:rPr>
        <w:fldChar w:fldCharType="separate"/>
      </w:r>
      <w:r>
        <w:rPr>
          <w:rFonts w:hint="eastAsia" w:ascii="宋体" w:hAnsi="宋体" w:cs="宋体"/>
          <w:highlight w:val="none"/>
        </w:rPr>
        <w:t>24. 合同条款</w:t>
      </w:r>
      <w:r>
        <w:rPr>
          <w:highlight w:val="none"/>
        </w:rPr>
        <w:tab/>
      </w:r>
      <w:r>
        <w:rPr>
          <w:highlight w:val="none"/>
        </w:rPr>
        <w:fldChar w:fldCharType="begin"/>
      </w:r>
      <w:r>
        <w:rPr>
          <w:highlight w:val="none"/>
        </w:rPr>
        <w:instrText xml:space="preserve"> PAGEREF _Toc21757 \h </w:instrText>
      </w:r>
      <w:r>
        <w:rPr>
          <w:highlight w:val="none"/>
        </w:rPr>
        <w:fldChar w:fldCharType="separate"/>
      </w:r>
      <w:r>
        <w:rPr>
          <w:highlight w:val="none"/>
        </w:rPr>
        <w:t>17</w:t>
      </w:r>
      <w:r>
        <w:rPr>
          <w:highlight w:val="none"/>
        </w:rPr>
        <w:fldChar w:fldCharType="end"/>
      </w:r>
      <w:r>
        <w:rPr>
          <w:highlight w:val="none"/>
        </w:rPr>
        <w:fldChar w:fldCharType="end"/>
      </w:r>
    </w:p>
    <w:p w14:paraId="0B84D906">
      <w:pPr>
        <w:pStyle w:val="55"/>
        <w:tabs>
          <w:tab w:val="right" w:leader="dot" w:pos="9071"/>
        </w:tabs>
        <w:rPr>
          <w:highlight w:val="none"/>
        </w:rPr>
      </w:pPr>
      <w:r>
        <w:rPr>
          <w:highlight w:val="none"/>
        </w:rPr>
        <w:fldChar w:fldCharType="begin"/>
      </w:r>
      <w:r>
        <w:rPr>
          <w:highlight w:val="none"/>
        </w:rPr>
        <w:instrText xml:space="preserve"> HYPERLINK \l "_Toc15864" </w:instrText>
      </w:r>
      <w:r>
        <w:rPr>
          <w:highlight w:val="none"/>
        </w:rPr>
        <w:fldChar w:fldCharType="separate"/>
      </w:r>
      <w:r>
        <w:rPr>
          <w:rFonts w:hint="eastAsia" w:ascii="宋体" w:hAnsi="宋体" w:cs="宋体"/>
          <w:highlight w:val="none"/>
        </w:rPr>
        <w:t>25. 合同的签订</w:t>
      </w:r>
      <w:r>
        <w:rPr>
          <w:highlight w:val="none"/>
        </w:rPr>
        <w:tab/>
      </w:r>
      <w:r>
        <w:rPr>
          <w:highlight w:val="none"/>
        </w:rPr>
        <w:fldChar w:fldCharType="begin"/>
      </w:r>
      <w:r>
        <w:rPr>
          <w:highlight w:val="none"/>
        </w:rPr>
        <w:instrText xml:space="preserve"> PAGEREF _Toc15864 \h </w:instrText>
      </w:r>
      <w:r>
        <w:rPr>
          <w:highlight w:val="none"/>
        </w:rPr>
        <w:fldChar w:fldCharType="separate"/>
      </w:r>
      <w:r>
        <w:rPr>
          <w:highlight w:val="none"/>
        </w:rPr>
        <w:t>17</w:t>
      </w:r>
      <w:r>
        <w:rPr>
          <w:highlight w:val="none"/>
        </w:rPr>
        <w:fldChar w:fldCharType="end"/>
      </w:r>
      <w:r>
        <w:rPr>
          <w:highlight w:val="none"/>
        </w:rPr>
        <w:fldChar w:fldCharType="end"/>
      </w:r>
    </w:p>
    <w:p w14:paraId="02866478">
      <w:pPr>
        <w:pStyle w:val="55"/>
        <w:tabs>
          <w:tab w:val="right" w:leader="dot" w:pos="9071"/>
        </w:tabs>
        <w:rPr>
          <w:highlight w:val="none"/>
        </w:rPr>
      </w:pPr>
      <w:r>
        <w:rPr>
          <w:highlight w:val="none"/>
        </w:rPr>
        <w:fldChar w:fldCharType="begin"/>
      </w:r>
      <w:r>
        <w:rPr>
          <w:highlight w:val="none"/>
        </w:rPr>
        <w:instrText xml:space="preserve"> HYPERLINK \l "_Toc2694" </w:instrText>
      </w:r>
      <w:r>
        <w:rPr>
          <w:highlight w:val="none"/>
        </w:rPr>
        <w:fldChar w:fldCharType="separate"/>
      </w:r>
      <w:r>
        <w:rPr>
          <w:rFonts w:hint="eastAsia" w:ascii="宋体" w:hAnsi="宋体" w:cs="宋体"/>
          <w:highlight w:val="none"/>
        </w:rPr>
        <w:t>26. 履约保证金</w:t>
      </w:r>
      <w:r>
        <w:rPr>
          <w:highlight w:val="none"/>
        </w:rPr>
        <w:tab/>
      </w:r>
      <w:r>
        <w:rPr>
          <w:highlight w:val="none"/>
        </w:rPr>
        <w:fldChar w:fldCharType="begin"/>
      </w:r>
      <w:r>
        <w:rPr>
          <w:highlight w:val="none"/>
        </w:rPr>
        <w:instrText xml:space="preserve"> PAGEREF _Toc2694 \h </w:instrText>
      </w:r>
      <w:r>
        <w:rPr>
          <w:highlight w:val="none"/>
        </w:rPr>
        <w:fldChar w:fldCharType="separate"/>
      </w:r>
      <w:r>
        <w:rPr>
          <w:highlight w:val="none"/>
        </w:rPr>
        <w:t>18</w:t>
      </w:r>
      <w:r>
        <w:rPr>
          <w:highlight w:val="none"/>
        </w:rPr>
        <w:fldChar w:fldCharType="end"/>
      </w:r>
      <w:r>
        <w:rPr>
          <w:highlight w:val="none"/>
        </w:rPr>
        <w:fldChar w:fldCharType="end"/>
      </w:r>
    </w:p>
    <w:p w14:paraId="78C9064A">
      <w:pPr>
        <w:pStyle w:val="55"/>
        <w:tabs>
          <w:tab w:val="right" w:leader="dot" w:pos="9071"/>
        </w:tabs>
        <w:rPr>
          <w:highlight w:val="none"/>
        </w:rPr>
      </w:pPr>
      <w:r>
        <w:rPr>
          <w:highlight w:val="none"/>
        </w:rPr>
        <w:fldChar w:fldCharType="begin"/>
      </w:r>
      <w:r>
        <w:rPr>
          <w:highlight w:val="none"/>
        </w:rPr>
        <w:instrText xml:space="preserve"> HYPERLINK \l "_Toc18381" </w:instrText>
      </w:r>
      <w:r>
        <w:rPr>
          <w:highlight w:val="none"/>
        </w:rPr>
        <w:fldChar w:fldCharType="separate"/>
      </w:r>
      <w:r>
        <w:rPr>
          <w:rFonts w:hint="eastAsia" w:ascii="宋体" w:hAnsi="宋体" w:cs="宋体"/>
          <w:highlight w:val="none"/>
        </w:rPr>
        <w:t>27. 预付款</w:t>
      </w:r>
      <w:r>
        <w:rPr>
          <w:highlight w:val="none"/>
        </w:rPr>
        <w:tab/>
      </w:r>
      <w:r>
        <w:rPr>
          <w:highlight w:val="none"/>
        </w:rPr>
        <w:fldChar w:fldCharType="begin"/>
      </w:r>
      <w:r>
        <w:rPr>
          <w:highlight w:val="none"/>
        </w:rPr>
        <w:instrText xml:space="preserve"> PAGEREF _Toc18381 \h </w:instrText>
      </w:r>
      <w:r>
        <w:rPr>
          <w:highlight w:val="none"/>
        </w:rPr>
        <w:fldChar w:fldCharType="separate"/>
      </w:r>
      <w:r>
        <w:rPr>
          <w:highlight w:val="none"/>
        </w:rPr>
        <w:t>18</w:t>
      </w:r>
      <w:r>
        <w:rPr>
          <w:highlight w:val="none"/>
        </w:rPr>
        <w:fldChar w:fldCharType="end"/>
      </w:r>
      <w:r>
        <w:rPr>
          <w:highlight w:val="none"/>
        </w:rPr>
        <w:fldChar w:fldCharType="end"/>
      </w:r>
    </w:p>
    <w:p w14:paraId="530335A7">
      <w:pPr>
        <w:pStyle w:val="55"/>
        <w:tabs>
          <w:tab w:val="right" w:leader="dot" w:pos="9071"/>
        </w:tabs>
        <w:rPr>
          <w:highlight w:val="none"/>
        </w:rPr>
      </w:pPr>
      <w:r>
        <w:rPr>
          <w:highlight w:val="none"/>
        </w:rPr>
        <w:fldChar w:fldCharType="begin"/>
      </w:r>
      <w:r>
        <w:rPr>
          <w:highlight w:val="none"/>
        </w:rPr>
        <w:instrText xml:space="preserve"> HYPERLINK \l "_Toc15059" </w:instrText>
      </w:r>
      <w:r>
        <w:rPr>
          <w:highlight w:val="none"/>
        </w:rPr>
        <w:fldChar w:fldCharType="separate"/>
      </w:r>
      <w:r>
        <w:rPr>
          <w:rFonts w:hint="eastAsia" w:ascii="宋体" w:hAnsi="宋体" w:cs="宋体"/>
          <w:highlight w:val="none"/>
        </w:rPr>
        <w:t>28. 电子交易活动的中止</w:t>
      </w:r>
      <w:r>
        <w:rPr>
          <w:highlight w:val="none"/>
        </w:rPr>
        <w:tab/>
      </w:r>
      <w:r>
        <w:rPr>
          <w:highlight w:val="none"/>
        </w:rPr>
        <w:fldChar w:fldCharType="begin"/>
      </w:r>
      <w:r>
        <w:rPr>
          <w:highlight w:val="none"/>
        </w:rPr>
        <w:instrText xml:space="preserve"> PAGEREF _Toc15059 \h </w:instrText>
      </w:r>
      <w:r>
        <w:rPr>
          <w:highlight w:val="none"/>
        </w:rPr>
        <w:fldChar w:fldCharType="separate"/>
      </w:r>
      <w:r>
        <w:rPr>
          <w:highlight w:val="none"/>
        </w:rPr>
        <w:t>18</w:t>
      </w:r>
      <w:r>
        <w:rPr>
          <w:highlight w:val="none"/>
        </w:rPr>
        <w:fldChar w:fldCharType="end"/>
      </w:r>
      <w:r>
        <w:rPr>
          <w:highlight w:val="none"/>
        </w:rPr>
        <w:fldChar w:fldCharType="end"/>
      </w:r>
    </w:p>
    <w:p w14:paraId="3D2E204F">
      <w:pPr>
        <w:pStyle w:val="55"/>
        <w:tabs>
          <w:tab w:val="right" w:leader="dot" w:pos="9071"/>
        </w:tabs>
        <w:rPr>
          <w:highlight w:val="none"/>
        </w:rPr>
      </w:pPr>
      <w:r>
        <w:rPr>
          <w:highlight w:val="none"/>
        </w:rPr>
        <w:fldChar w:fldCharType="begin"/>
      </w:r>
      <w:r>
        <w:rPr>
          <w:highlight w:val="none"/>
        </w:rPr>
        <w:instrText xml:space="preserve"> HYPERLINK \l "_Toc26141" </w:instrText>
      </w:r>
      <w:r>
        <w:rPr>
          <w:highlight w:val="none"/>
        </w:rPr>
        <w:fldChar w:fldCharType="separate"/>
      </w:r>
      <w:r>
        <w:rPr>
          <w:rFonts w:hint="eastAsia" w:ascii="宋体" w:hAnsi="宋体" w:cs="宋体"/>
          <w:highlight w:val="none"/>
        </w:rPr>
        <w:t>29.补充说明</w:t>
      </w:r>
      <w:r>
        <w:rPr>
          <w:highlight w:val="none"/>
        </w:rPr>
        <w:tab/>
      </w:r>
      <w:r>
        <w:rPr>
          <w:highlight w:val="none"/>
        </w:rPr>
        <w:fldChar w:fldCharType="begin"/>
      </w:r>
      <w:r>
        <w:rPr>
          <w:highlight w:val="none"/>
        </w:rPr>
        <w:instrText xml:space="preserve"> PAGEREF _Toc26141 \h </w:instrText>
      </w:r>
      <w:r>
        <w:rPr>
          <w:highlight w:val="none"/>
        </w:rPr>
        <w:fldChar w:fldCharType="separate"/>
      </w:r>
      <w:r>
        <w:rPr>
          <w:highlight w:val="none"/>
        </w:rPr>
        <w:t>19</w:t>
      </w:r>
      <w:r>
        <w:rPr>
          <w:highlight w:val="none"/>
        </w:rPr>
        <w:fldChar w:fldCharType="end"/>
      </w:r>
      <w:r>
        <w:rPr>
          <w:highlight w:val="none"/>
        </w:rPr>
        <w:fldChar w:fldCharType="end"/>
      </w:r>
    </w:p>
    <w:p w14:paraId="2D9A4BF8">
      <w:pPr>
        <w:pStyle w:val="55"/>
        <w:tabs>
          <w:tab w:val="right" w:leader="dot" w:pos="9071"/>
        </w:tabs>
        <w:rPr>
          <w:highlight w:val="none"/>
        </w:rPr>
      </w:pPr>
      <w:r>
        <w:rPr>
          <w:highlight w:val="none"/>
        </w:rPr>
        <w:fldChar w:fldCharType="begin"/>
      </w:r>
      <w:r>
        <w:rPr>
          <w:highlight w:val="none"/>
        </w:rPr>
        <w:instrText xml:space="preserve"> HYPERLINK \l "_Toc2142" </w:instrText>
      </w:r>
      <w:r>
        <w:rPr>
          <w:highlight w:val="none"/>
        </w:rPr>
        <w:fldChar w:fldCharType="separate"/>
      </w:r>
      <w:r>
        <w:rPr>
          <w:rFonts w:hint="eastAsia" w:ascii="宋体" w:hAnsi="宋体" w:cs="宋体"/>
          <w:highlight w:val="none"/>
        </w:rPr>
        <w:t>30.验收</w:t>
      </w:r>
      <w:r>
        <w:rPr>
          <w:highlight w:val="none"/>
        </w:rPr>
        <w:tab/>
      </w:r>
      <w:r>
        <w:rPr>
          <w:highlight w:val="none"/>
        </w:rPr>
        <w:fldChar w:fldCharType="begin"/>
      </w:r>
      <w:r>
        <w:rPr>
          <w:highlight w:val="none"/>
        </w:rPr>
        <w:instrText xml:space="preserve"> PAGEREF _Toc2142 \h </w:instrText>
      </w:r>
      <w:r>
        <w:rPr>
          <w:highlight w:val="none"/>
        </w:rPr>
        <w:fldChar w:fldCharType="separate"/>
      </w:r>
      <w:r>
        <w:rPr>
          <w:highlight w:val="none"/>
        </w:rPr>
        <w:t>19</w:t>
      </w:r>
      <w:r>
        <w:rPr>
          <w:highlight w:val="none"/>
        </w:rPr>
        <w:fldChar w:fldCharType="end"/>
      </w:r>
      <w:r>
        <w:rPr>
          <w:highlight w:val="none"/>
        </w:rPr>
        <w:fldChar w:fldCharType="end"/>
      </w:r>
    </w:p>
    <w:p w14:paraId="136137B2">
      <w:pPr>
        <w:pStyle w:val="44"/>
        <w:tabs>
          <w:tab w:val="right" w:leader="dot" w:pos="9071"/>
        </w:tabs>
        <w:rPr>
          <w:highlight w:val="none"/>
        </w:rPr>
      </w:pPr>
      <w:r>
        <w:rPr>
          <w:highlight w:val="none"/>
        </w:rPr>
        <w:fldChar w:fldCharType="begin"/>
      </w:r>
      <w:r>
        <w:rPr>
          <w:highlight w:val="none"/>
        </w:rPr>
        <w:instrText xml:space="preserve"> HYPERLINK \l "_Toc25002" </w:instrText>
      </w:r>
      <w:r>
        <w:rPr>
          <w:highlight w:val="none"/>
        </w:rPr>
        <w:fldChar w:fldCharType="separate"/>
      </w:r>
      <w:r>
        <w:rPr>
          <w:rFonts w:hint="eastAsia" w:ascii="宋体" w:hAnsi="宋体" w:cs="宋体"/>
          <w:szCs w:val="36"/>
          <w:highlight w:val="none"/>
        </w:rPr>
        <w:t>第三部分采购需求</w:t>
      </w:r>
      <w:r>
        <w:rPr>
          <w:highlight w:val="none"/>
        </w:rPr>
        <w:tab/>
      </w:r>
      <w:r>
        <w:rPr>
          <w:highlight w:val="none"/>
        </w:rPr>
        <w:fldChar w:fldCharType="begin"/>
      </w:r>
      <w:r>
        <w:rPr>
          <w:highlight w:val="none"/>
        </w:rPr>
        <w:instrText xml:space="preserve"> PAGEREF _Toc25002 \h </w:instrText>
      </w:r>
      <w:r>
        <w:rPr>
          <w:highlight w:val="none"/>
        </w:rPr>
        <w:fldChar w:fldCharType="separate"/>
      </w:r>
      <w:r>
        <w:rPr>
          <w:highlight w:val="none"/>
        </w:rPr>
        <w:t>20</w:t>
      </w:r>
      <w:r>
        <w:rPr>
          <w:highlight w:val="none"/>
        </w:rPr>
        <w:fldChar w:fldCharType="end"/>
      </w:r>
      <w:r>
        <w:rPr>
          <w:highlight w:val="none"/>
        </w:rPr>
        <w:fldChar w:fldCharType="end"/>
      </w:r>
    </w:p>
    <w:p w14:paraId="13A26FE6">
      <w:pPr>
        <w:pStyle w:val="55"/>
        <w:tabs>
          <w:tab w:val="right" w:leader="dot" w:pos="9071"/>
        </w:tabs>
        <w:rPr>
          <w:highlight w:val="none"/>
        </w:rPr>
      </w:pPr>
      <w:r>
        <w:rPr>
          <w:highlight w:val="none"/>
        </w:rPr>
        <w:fldChar w:fldCharType="begin"/>
      </w:r>
      <w:r>
        <w:rPr>
          <w:highlight w:val="none"/>
        </w:rPr>
        <w:instrText xml:space="preserve"> HYPERLINK \l "_Toc20554" </w:instrText>
      </w:r>
      <w:r>
        <w:rPr>
          <w:highlight w:val="none"/>
        </w:rPr>
        <w:fldChar w:fldCharType="separate"/>
      </w:r>
      <w:r>
        <w:rPr>
          <w:rFonts w:hint="eastAsia" w:ascii="宋体" w:hAnsi="宋体" w:cs="宋体"/>
          <w:snapToGrid w:val="0"/>
          <w:szCs w:val="21"/>
          <w:highlight w:val="none"/>
        </w:rPr>
        <w:t>一、 采购内容及参数需求：</w:t>
      </w:r>
      <w:r>
        <w:rPr>
          <w:highlight w:val="none"/>
        </w:rPr>
        <w:tab/>
      </w:r>
      <w:r>
        <w:rPr>
          <w:highlight w:val="none"/>
        </w:rPr>
        <w:fldChar w:fldCharType="begin"/>
      </w:r>
      <w:r>
        <w:rPr>
          <w:highlight w:val="none"/>
        </w:rPr>
        <w:instrText xml:space="preserve"> PAGEREF _Toc20554 \h </w:instrText>
      </w:r>
      <w:r>
        <w:rPr>
          <w:highlight w:val="none"/>
        </w:rPr>
        <w:fldChar w:fldCharType="separate"/>
      </w:r>
      <w:r>
        <w:rPr>
          <w:highlight w:val="none"/>
        </w:rPr>
        <w:t>20</w:t>
      </w:r>
      <w:r>
        <w:rPr>
          <w:highlight w:val="none"/>
        </w:rPr>
        <w:fldChar w:fldCharType="end"/>
      </w:r>
      <w:r>
        <w:rPr>
          <w:highlight w:val="none"/>
        </w:rPr>
        <w:fldChar w:fldCharType="end"/>
      </w:r>
    </w:p>
    <w:p w14:paraId="59AB81ED">
      <w:pPr>
        <w:pStyle w:val="55"/>
        <w:tabs>
          <w:tab w:val="right" w:leader="dot" w:pos="9071"/>
        </w:tabs>
        <w:rPr>
          <w:highlight w:val="none"/>
        </w:rPr>
      </w:pPr>
      <w:r>
        <w:rPr>
          <w:highlight w:val="none"/>
        </w:rPr>
        <w:fldChar w:fldCharType="begin"/>
      </w:r>
      <w:r>
        <w:rPr>
          <w:highlight w:val="none"/>
        </w:rPr>
        <w:instrText xml:space="preserve"> HYPERLINK \l "_Toc9426" </w:instrText>
      </w:r>
      <w:r>
        <w:rPr>
          <w:highlight w:val="none"/>
        </w:rPr>
        <w:fldChar w:fldCharType="separate"/>
      </w:r>
      <w:r>
        <w:rPr>
          <w:rFonts w:hint="eastAsia" w:ascii="宋体" w:hAnsi="宋体" w:cs="宋体"/>
          <w:snapToGrid w:val="0"/>
          <w:szCs w:val="21"/>
          <w:highlight w:val="none"/>
        </w:rPr>
        <w:t>二、 招标要求</w:t>
      </w:r>
      <w:r>
        <w:rPr>
          <w:highlight w:val="none"/>
        </w:rPr>
        <w:tab/>
      </w:r>
      <w:r>
        <w:rPr>
          <w:highlight w:val="none"/>
        </w:rPr>
        <w:fldChar w:fldCharType="begin"/>
      </w:r>
      <w:r>
        <w:rPr>
          <w:highlight w:val="none"/>
        </w:rPr>
        <w:instrText xml:space="preserve"> PAGEREF _Toc9426 \h </w:instrText>
      </w:r>
      <w:r>
        <w:rPr>
          <w:highlight w:val="none"/>
        </w:rPr>
        <w:fldChar w:fldCharType="separate"/>
      </w:r>
      <w:r>
        <w:rPr>
          <w:highlight w:val="none"/>
        </w:rPr>
        <w:t>44</w:t>
      </w:r>
      <w:r>
        <w:rPr>
          <w:highlight w:val="none"/>
        </w:rPr>
        <w:fldChar w:fldCharType="end"/>
      </w:r>
      <w:r>
        <w:rPr>
          <w:highlight w:val="none"/>
        </w:rPr>
        <w:fldChar w:fldCharType="end"/>
      </w:r>
    </w:p>
    <w:p w14:paraId="23A443DB">
      <w:pPr>
        <w:pStyle w:val="55"/>
        <w:tabs>
          <w:tab w:val="right" w:leader="dot" w:pos="9071"/>
        </w:tabs>
        <w:rPr>
          <w:highlight w:val="none"/>
        </w:rPr>
      </w:pPr>
      <w:r>
        <w:rPr>
          <w:highlight w:val="none"/>
        </w:rPr>
        <w:fldChar w:fldCharType="begin"/>
      </w:r>
      <w:r>
        <w:rPr>
          <w:highlight w:val="none"/>
        </w:rPr>
        <w:instrText xml:space="preserve"> HYPERLINK \l "_Toc22071" </w:instrText>
      </w:r>
      <w:r>
        <w:rPr>
          <w:highlight w:val="none"/>
        </w:rPr>
        <w:fldChar w:fldCharType="separate"/>
      </w:r>
      <w:r>
        <w:rPr>
          <w:rFonts w:hint="eastAsia" w:ascii="宋体" w:hAnsi="宋体" w:cs="宋体"/>
          <w:snapToGrid w:val="0"/>
          <w:szCs w:val="21"/>
          <w:highlight w:val="none"/>
        </w:rPr>
        <w:t>三、 供货要求：</w:t>
      </w:r>
      <w:r>
        <w:rPr>
          <w:highlight w:val="none"/>
        </w:rPr>
        <w:tab/>
      </w:r>
      <w:r>
        <w:rPr>
          <w:highlight w:val="none"/>
        </w:rPr>
        <w:fldChar w:fldCharType="begin"/>
      </w:r>
      <w:r>
        <w:rPr>
          <w:highlight w:val="none"/>
        </w:rPr>
        <w:instrText xml:space="preserve"> PAGEREF _Toc22071 \h </w:instrText>
      </w:r>
      <w:r>
        <w:rPr>
          <w:highlight w:val="none"/>
        </w:rPr>
        <w:fldChar w:fldCharType="separate"/>
      </w:r>
      <w:r>
        <w:rPr>
          <w:highlight w:val="none"/>
        </w:rPr>
        <w:t>45</w:t>
      </w:r>
      <w:r>
        <w:rPr>
          <w:highlight w:val="none"/>
        </w:rPr>
        <w:fldChar w:fldCharType="end"/>
      </w:r>
      <w:r>
        <w:rPr>
          <w:highlight w:val="none"/>
        </w:rPr>
        <w:fldChar w:fldCharType="end"/>
      </w:r>
    </w:p>
    <w:p w14:paraId="6FCBEB78">
      <w:pPr>
        <w:pStyle w:val="55"/>
        <w:tabs>
          <w:tab w:val="right" w:leader="dot" w:pos="9071"/>
        </w:tabs>
        <w:rPr>
          <w:highlight w:val="none"/>
        </w:rPr>
      </w:pPr>
      <w:r>
        <w:rPr>
          <w:highlight w:val="none"/>
        </w:rPr>
        <w:fldChar w:fldCharType="begin"/>
      </w:r>
      <w:r>
        <w:rPr>
          <w:highlight w:val="none"/>
        </w:rPr>
        <w:instrText xml:space="preserve"> HYPERLINK \l "_Toc17536" </w:instrText>
      </w:r>
      <w:r>
        <w:rPr>
          <w:highlight w:val="none"/>
        </w:rPr>
        <w:fldChar w:fldCharType="separate"/>
      </w:r>
      <w:r>
        <w:rPr>
          <w:rFonts w:hint="eastAsia" w:ascii="宋体" w:hAnsi="宋体" w:cs="宋体"/>
          <w:snapToGrid w:val="0"/>
          <w:szCs w:val="21"/>
          <w:highlight w:val="none"/>
        </w:rPr>
        <w:t>四、商务要求</w:t>
      </w:r>
      <w:r>
        <w:rPr>
          <w:highlight w:val="none"/>
        </w:rPr>
        <w:tab/>
      </w:r>
      <w:r>
        <w:rPr>
          <w:highlight w:val="none"/>
        </w:rPr>
        <w:fldChar w:fldCharType="begin"/>
      </w:r>
      <w:r>
        <w:rPr>
          <w:highlight w:val="none"/>
        </w:rPr>
        <w:instrText xml:space="preserve"> PAGEREF _Toc17536 \h </w:instrText>
      </w:r>
      <w:r>
        <w:rPr>
          <w:highlight w:val="none"/>
        </w:rPr>
        <w:fldChar w:fldCharType="separate"/>
      </w:r>
      <w:r>
        <w:rPr>
          <w:highlight w:val="none"/>
        </w:rPr>
        <w:t>45</w:t>
      </w:r>
      <w:r>
        <w:rPr>
          <w:highlight w:val="none"/>
        </w:rPr>
        <w:fldChar w:fldCharType="end"/>
      </w:r>
      <w:r>
        <w:rPr>
          <w:highlight w:val="none"/>
        </w:rPr>
        <w:fldChar w:fldCharType="end"/>
      </w:r>
    </w:p>
    <w:p w14:paraId="7D153C4C">
      <w:pPr>
        <w:pStyle w:val="44"/>
        <w:tabs>
          <w:tab w:val="right" w:leader="dot" w:pos="9071"/>
        </w:tabs>
        <w:rPr>
          <w:highlight w:val="none"/>
        </w:rPr>
      </w:pPr>
      <w:r>
        <w:rPr>
          <w:highlight w:val="none"/>
        </w:rPr>
        <w:fldChar w:fldCharType="begin"/>
      </w:r>
      <w:r>
        <w:rPr>
          <w:highlight w:val="none"/>
        </w:rPr>
        <w:instrText xml:space="preserve"> HYPERLINK \l "_Toc1002" </w:instrText>
      </w:r>
      <w:r>
        <w:rPr>
          <w:highlight w:val="none"/>
        </w:rPr>
        <w:fldChar w:fldCharType="separate"/>
      </w:r>
      <w:r>
        <w:rPr>
          <w:rFonts w:hint="eastAsia" w:ascii="宋体" w:hAnsi="宋体" w:cs="宋体"/>
          <w:szCs w:val="36"/>
          <w:highlight w:val="none"/>
        </w:rPr>
        <w:t>第四部分评标办法</w:t>
      </w:r>
      <w:r>
        <w:rPr>
          <w:highlight w:val="none"/>
        </w:rPr>
        <w:tab/>
      </w:r>
      <w:r>
        <w:rPr>
          <w:highlight w:val="none"/>
        </w:rPr>
        <w:fldChar w:fldCharType="begin"/>
      </w:r>
      <w:r>
        <w:rPr>
          <w:highlight w:val="none"/>
        </w:rPr>
        <w:instrText xml:space="preserve"> PAGEREF _Toc1002 \h </w:instrText>
      </w:r>
      <w:r>
        <w:rPr>
          <w:highlight w:val="none"/>
        </w:rPr>
        <w:fldChar w:fldCharType="separate"/>
      </w:r>
      <w:r>
        <w:rPr>
          <w:highlight w:val="none"/>
        </w:rPr>
        <w:t>48</w:t>
      </w:r>
      <w:r>
        <w:rPr>
          <w:highlight w:val="none"/>
        </w:rPr>
        <w:fldChar w:fldCharType="end"/>
      </w:r>
      <w:r>
        <w:rPr>
          <w:highlight w:val="none"/>
        </w:rPr>
        <w:fldChar w:fldCharType="end"/>
      </w:r>
    </w:p>
    <w:p w14:paraId="32B72A6B">
      <w:pPr>
        <w:pStyle w:val="55"/>
        <w:tabs>
          <w:tab w:val="right" w:leader="dot" w:pos="9071"/>
        </w:tabs>
        <w:rPr>
          <w:highlight w:val="none"/>
        </w:rPr>
      </w:pPr>
      <w:r>
        <w:rPr>
          <w:highlight w:val="none"/>
        </w:rPr>
        <w:fldChar w:fldCharType="begin"/>
      </w:r>
      <w:r>
        <w:rPr>
          <w:highlight w:val="none"/>
        </w:rPr>
        <w:instrText xml:space="preserve"> HYPERLINK \l "_Toc12747" </w:instrText>
      </w:r>
      <w:r>
        <w:rPr>
          <w:highlight w:val="none"/>
        </w:rPr>
        <w:fldChar w:fldCharType="separate"/>
      </w:r>
      <w:r>
        <w:rPr>
          <w:rFonts w:hint="eastAsia" w:ascii="宋体" w:hAnsi="宋体" w:cs="宋体"/>
          <w:szCs w:val="20"/>
          <w:highlight w:val="none"/>
        </w:rPr>
        <w:t>评标办法前附表</w:t>
      </w:r>
      <w:r>
        <w:rPr>
          <w:highlight w:val="none"/>
        </w:rPr>
        <w:tab/>
      </w:r>
      <w:r>
        <w:rPr>
          <w:highlight w:val="none"/>
        </w:rPr>
        <w:fldChar w:fldCharType="begin"/>
      </w:r>
      <w:r>
        <w:rPr>
          <w:highlight w:val="none"/>
        </w:rPr>
        <w:instrText xml:space="preserve"> PAGEREF _Toc12747 \h </w:instrText>
      </w:r>
      <w:r>
        <w:rPr>
          <w:highlight w:val="none"/>
        </w:rPr>
        <w:fldChar w:fldCharType="separate"/>
      </w:r>
      <w:r>
        <w:rPr>
          <w:highlight w:val="none"/>
        </w:rPr>
        <w:t>49</w:t>
      </w:r>
      <w:r>
        <w:rPr>
          <w:highlight w:val="none"/>
        </w:rPr>
        <w:fldChar w:fldCharType="end"/>
      </w:r>
      <w:r>
        <w:rPr>
          <w:highlight w:val="none"/>
        </w:rPr>
        <w:fldChar w:fldCharType="end"/>
      </w:r>
    </w:p>
    <w:p w14:paraId="37E3199F">
      <w:pPr>
        <w:pStyle w:val="55"/>
        <w:tabs>
          <w:tab w:val="right" w:leader="dot" w:pos="9071"/>
        </w:tabs>
        <w:rPr>
          <w:highlight w:val="none"/>
        </w:rPr>
      </w:pPr>
      <w:r>
        <w:rPr>
          <w:highlight w:val="none"/>
        </w:rPr>
        <w:fldChar w:fldCharType="begin"/>
      </w:r>
      <w:r>
        <w:rPr>
          <w:highlight w:val="none"/>
        </w:rPr>
        <w:instrText xml:space="preserve"> HYPERLINK \l "_Toc764" </w:instrText>
      </w:r>
      <w:r>
        <w:rPr>
          <w:highlight w:val="none"/>
        </w:rPr>
        <w:fldChar w:fldCharType="separate"/>
      </w:r>
      <w:r>
        <w:rPr>
          <w:rFonts w:hint="eastAsia" w:ascii="宋体" w:hAnsi="宋体" w:cs="宋体"/>
          <w:szCs w:val="20"/>
          <w:highlight w:val="none"/>
        </w:rPr>
        <w:t>一、评标方法</w:t>
      </w:r>
      <w:r>
        <w:rPr>
          <w:highlight w:val="none"/>
        </w:rPr>
        <w:tab/>
      </w:r>
      <w:r>
        <w:rPr>
          <w:highlight w:val="none"/>
        </w:rPr>
        <w:fldChar w:fldCharType="begin"/>
      </w:r>
      <w:r>
        <w:rPr>
          <w:highlight w:val="none"/>
        </w:rPr>
        <w:instrText xml:space="preserve"> PAGEREF _Toc764 \h </w:instrText>
      </w:r>
      <w:r>
        <w:rPr>
          <w:highlight w:val="none"/>
        </w:rPr>
        <w:fldChar w:fldCharType="separate"/>
      </w:r>
      <w:r>
        <w:rPr>
          <w:highlight w:val="none"/>
        </w:rPr>
        <w:t>51</w:t>
      </w:r>
      <w:r>
        <w:rPr>
          <w:highlight w:val="none"/>
        </w:rPr>
        <w:fldChar w:fldCharType="end"/>
      </w:r>
      <w:r>
        <w:rPr>
          <w:highlight w:val="none"/>
        </w:rPr>
        <w:fldChar w:fldCharType="end"/>
      </w:r>
    </w:p>
    <w:p w14:paraId="1E5ABEEE">
      <w:pPr>
        <w:pStyle w:val="55"/>
        <w:tabs>
          <w:tab w:val="right" w:leader="dot" w:pos="9071"/>
        </w:tabs>
        <w:rPr>
          <w:highlight w:val="none"/>
        </w:rPr>
      </w:pPr>
      <w:r>
        <w:rPr>
          <w:highlight w:val="none"/>
        </w:rPr>
        <w:fldChar w:fldCharType="begin"/>
      </w:r>
      <w:r>
        <w:rPr>
          <w:highlight w:val="none"/>
        </w:rPr>
        <w:instrText xml:space="preserve"> HYPERLINK \l "_Toc24920" </w:instrText>
      </w:r>
      <w:r>
        <w:rPr>
          <w:highlight w:val="none"/>
        </w:rPr>
        <w:fldChar w:fldCharType="separate"/>
      </w:r>
      <w:r>
        <w:rPr>
          <w:rFonts w:hint="eastAsia" w:ascii="宋体" w:hAnsi="宋体" w:cs="宋体"/>
          <w:szCs w:val="20"/>
          <w:highlight w:val="none"/>
        </w:rPr>
        <w:t>二、评标标准</w:t>
      </w:r>
      <w:r>
        <w:rPr>
          <w:highlight w:val="none"/>
        </w:rPr>
        <w:tab/>
      </w:r>
      <w:r>
        <w:rPr>
          <w:highlight w:val="none"/>
        </w:rPr>
        <w:fldChar w:fldCharType="begin"/>
      </w:r>
      <w:r>
        <w:rPr>
          <w:highlight w:val="none"/>
        </w:rPr>
        <w:instrText xml:space="preserve"> PAGEREF _Toc24920 \h </w:instrText>
      </w:r>
      <w:r>
        <w:rPr>
          <w:highlight w:val="none"/>
        </w:rPr>
        <w:fldChar w:fldCharType="separate"/>
      </w:r>
      <w:r>
        <w:rPr>
          <w:highlight w:val="none"/>
        </w:rPr>
        <w:t>51</w:t>
      </w:r>
      <w:r>
        <w:rPr>
          <w:highlight w:val="none"/>
        </w:rPr>
        <w:fldChar w:fldCharType="end"/>
      </w:r>
      <w:r>
        <w:rPr>
          <w:highlight w:val="none"/>
        </w:rPr>
        <w:fldChar w:fldCharType="end"/>
      </w:r>
    </w:p>
    <w:p w14:paraId="1A5B85F5">
      <w:pPr>
        <w:pStyle w:val="55"/>
        <w:tabs>
          <w:tab w:val="right" w:leader="dot" w:pos="9071"/>
        </w:tabs>
        <w:rPr>
          <w:highlight w:val="none"/>
        </w:rPr>
      </w:pPr>
      <w:r>
        <w:rPr>
          <w:highlight w:val="none"/>
        </w:rPr>
        <w:fldChar w:fldCharType="begin"/>
      </w:r>
      <w:r>
        <w:rPr>
          <w:highlight w:val="none"/>
        </w:rPr>
        <w:instrText xml:space="preserve"> HYPERLINK \l "_Toc26922" </w:instrText>
      </w:r>
      <w:r>
        <w:rPr>
          <w:highlight w:val="none"/>
        </w:rPr>
        <w:fldChar w:fldCharType="separate"/>
      </w:r>
      <w:r>
        <w:rPr>
          <w:rFonts w:hint="eastAsia" w:ascii="宋体" w:hAnsi="宋体" w:cs="宋体"/>
          <w:szCs w:val="20"/>
          <w:highlight w:val="none"/>
        </w:rPr>
        <w:t>三、评标程序</w:t>
      </w:r>
      <w:r>
        <w:rPr>
          <w:highlight w:val="none"/>
        </w:rPr>
        <w:tab/>
      </w:r>
      <w:r>
        <w:rPr>
          <w:highlight w:val="none"/>
        </w:rPr>
        <w:fldChar w:fldCharType="begin"/>
      </w:r>
      <w:r>
        <w:rPr>
          <w:highlight w:val="none"/>
        </w:rPr>
        <w:instrText xml:space="preserve"> PAGEREF _Toc26922 \h </w:instrText>
      </w:r>
      <w:r>
        <w:rPr>
          <w:highlight w:val="none"/>
        </w:rPr>
        <w:fldChar w:fldCharType="separate"/>
      </w:r>
      <w:r>
        <w:rPr>
          <w:highlight w:val="none"/>
        </w:rPr>
        <w:t>51</w:t>
      </w:r>
      <w:r>
        <w:rPr>
          <w:highlight w:val="none"/>
        </w:rPr>
        <w:fldChar w:fldCharType="end"/>
      </w:r>
      <w:r>
        <w:rPr>
          <w:highlight w:val="none"/>
        </w:rPr>
        <w:fldChar w:fldCharType="end"/>
      </w:r>
    </w:p>
    <w:p w14:paraId="442EC525">
      <w:pPr>
        <w:pStyle w:val="55"/>
        <w:tabs>
          <w:tab w:val="right" w:leader="dot" w:pos="9071"/>
        </w:tabs>
        <w:rPr>
          <w:highlight w:val="none"/>
        </w:rPr>
      </w:pPr>
      <w:r>
        <w:rPr>
          <w:highlight w:val="none"/>
        </w:rPr>
        <w:fldChar w:fldCharType="begin"/>
      </w:r>
      <w:r>
        <w:rPr>
          <w:highlight w:val="none"/>
        </w:rPr>
        <w:instrText xml:space="preserve"> HYPERLINK \l "_Toc24310" </w:instrText>
      </w:r>
      <w:r>
        <w:rPr>
          <w:highlight w:val="none"/>
        </w:rPr>
        <w:fldChar w:fldCharType="separate"/>
      </w:r>
      <w:r>
        <w:rPr>
          <w:rFonts w:hint="eastAsia" w:ascii="宋体" w:hAnsi="宋体" w:cs="宋体"/>
          <w:szCs w:val="20"/>
          <w:highlight w:val="none"/>
        </w:rPr>
        <w:t>四、评标中的其他事项</w:t>
      </w:r>
      <w:r>
        <w:rPr>
          <w:highlight w:val="none"/>
        </w:rPr>
        <w:tab/>
      </w:r>
      <w:r>
        <w:rPr>
          <w:highlight w:val="none"/>
        </w:rPr>
        <w:fldChar w:fldCharType="begin"/>
      </w:r>
      <w:r>
        <w:rPr>
          <w:highlight w:val="none"/>
        </w:rPr>
        <w:instrText xml:space="preserve"> PAGEREF _Toc24310 \h </w:instrText>
      </w:r>
      <w:r>
        <w:rPr>
          <w:highlight w:val="none"/>
        </w:rPr>
        <w:fldChar w:fldCharType="separate"/>
      </w:r>
      <w:r>
        <w:rPr>
          <w:highlight w:val="none"/>
        </w:rPr>
        <w:t>52</w:t>
      </w:r>
      <w:r>
        <w:rPr>
          <w:highlight w:val="none"/>
        </w:rPr>
        <w:fldChar w:fldCharType="end"/>
      </w:r>
      <w:r>
        <w:rPr>
          <w:highlight w:val="none"/>
        </w:rPr>
        <w:fldChar w:fldCharType="end"/>
      </w:r>
    </w:p>
    <w:p w14:paraId="514DFEAC">
      <w:pPr>
        <w:pStyle w:val="44"/>
        <w:tabs>
          <w:tab w:val="right" w:leader="dot" w:pos="9071"/>
        </w:tabs>
        <w:rPr>
          <w:highlight w:val="none"/>
        </w:rPr>
      </w:pPr>
      <w:r>
        <w:rPr>
          <w:highlight w:val="none"/>
        </w:rPr>
        <w:fldChar w:fldCharType="begin"/>
      </w:r>
      <w:r>
        <w:rPr>
          <w:highlight w:val="none"/>
        </w:rPr>
        <w:instrText xml:space="preserve"> HYPERLINK \l "_Toc13308" </w:instrText>
      </w:r>
      <w:r>
        <w:rPr>
          <w:highlight w:val="none"/>
        </w:rPr>
        <w:fldChar w:fldCharType="separate"/>
      </w:r>
      <w:r>
        <w:rPr>
          <w:rFonts w:hint="eastAsia" w:ascii="宋体" w:hAnsi="宋体" w:cs="宋体"/>
          <w:szCs w:val="36"/>
          <w:highlight w:val="none"/>
        </w:rPr>
        <w:t>第五部分拟签订的合同文本</w:t>
      </w:r>
      <w:r>
        <w:rPr>
          <w:highlight w:val="none"/>
        </w:rPr>
        <w:tab/>
      </w:r>
      <w:r>
        <w:rPr>
          <w:highlight w:val="none"/>
        </w:rPr>
        <w:fldChar w:fldCharType="begin"/>
      </w:r>
      <w:r>
        <w:rPr>
          <w:highlight w:val="none"/>
        </w:rPr>
        <w:instrText xml:space="preserve"> PAGEREF _Toc13308 \h </w:instrText>
      </w:r>
      <w:r>
        <w:rPr>
          <w:highlight w:val="none"/>
        </w:rPr>
        <w:fldChar w:fldCharType="separate"/>
      </w:r>
      <w:r>
        <w:rPr>
          <w:highlight w:val="none"/>
        </w:rPr>
        <w:t>54</w:t>
      </w:r>
      <w:r>
        <w:rPr>
          <w:highlight w:val="none"/>
        </w:rPr>
        <w:fldChar w:fldCharType="end"/>
      </w:r>
      <w:r>
        <w:rPr>
          <w:highlight w:val="none"/>
        </w:rPr>
        <w:fldChar w:fldCharType="end"/>
      </w:r>
    </w:p>
    <w:p w14:paraId="382FEB58">
      <w:pPr>
        <w:pStyle w:val="55"/>
        <w:tabs>
          <w:tab w:val="right" w:leader="dot" w:pos="9071"/>
        </w:tabs>
        <w:rPr>
          <w:rFonts w:hint="eastAsia" w:ascii="宋体" w:hAnsi="宋体" w:cs="宋体"/>
          <w:szCs w:val="21"/>
          <w:highlight w:val="none"/>
        </w:rPr>
      </w:pPr>
      <w:r>
        <w:rPr>
          <w:highlight w:val="none"/>
        </w:rPr>
        <w:fldChar w:fldCharType="begin"/>
      </w:r>
      <w:r>
        <w:rPr>
          <w:highlight w:val="none"/>
        </w:rPr>
        <w:instrText xml:space="preserve"> HYPERLINK \l "_Toc14105" </w:instrText>
      </w:r>
      <w:r>
        <w:rPr>
          <w:highlight w:val="none"/>
        </w:rPr>
        <w:fldChar w:fldCharType="separate"/>
      </w:r>
      <w:r>
        <w:rPr>
          <w:rFonts w:hint="eastAsia" w:ascii="宋体" w:hAnsi="宋体" w:cs="宋体"/>
          <w:szCs w:val="21"/>
          <w:highlight w:val="none"/>
        </w:rPr>
        <w:t>第一节 政府采购合同协议书</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_Toc14105 \h </w:instrText>
      </w:r>
      <w:r>
        <w:rPr>
          <w:rFonts w:hint="eastAsia" w:ascii="宋体" w:hAnsi="宋体" w:cs="宋体"/>
          <w:szCs w:val="21"/>
          <w:highlight w:val="none"/>
        </w:rPr>
        <w:fldChar w:fldCharType="separate"/>
      </w:r>
      <w:r>
        <w:rPr>
          <w:rFonts w:hint="eastAsia" w:ascii="宋体" w:hAnsi="宋体" w:cs="宋体"/>
          <w:szCs w:val="21"/>
          <w:highlight w:val="none"/>
        </w:rPr>
        <w:t>55</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21646729">
      <w:pPr>
        <w:pStyle w:val="55"/>
        <w:tabs>
          <w:tab w:val="right" w:leader="dot" w:pos="9071"/>
        </w:tabs>
        <w:rPr>
          <w:rFonts w:hint="eastAsia" w:ascii="宋体" w:hAnsi="宋体" w:cs="宋体"/>
          <w:szCs w:val="21"/>
          <w:highlight w:val="none"/>
        </w:rPr>
      </w:pPr>
      <w:r>
        <w:rPr>
          <w:highlight w:val="none"/>
        </w:rPr>
        <w:fldChar w:fldCharType="begin"/>
      </w:r>
      <w:r>
        <w:rPr>
          <w:highlight w:val="none"/>
        </w:rPr>
        <w:instrText xml:space="preserve"> HYPERLINK \l "_Toc30435" </w:instrText>
      </w:r>
      <w:r>
        <w:rPr>
          <w:highlight w:val="none"/>
        </w:rPr>
        <w:fldChar w:fldCharType="separate"/>
      </w:r>
      <w:r>
        <w:rPr>
          <w:rFonts w:hint="eastAsia" w:ascii="宋体" w:hAnsi="宋体" w:cs="宋体"/>
          <w:szCs w:val="21"/>
          <w:highlight w:val="none"/>
        </w:rPr>
        <w:t>第二节 政府采购合同通用条款</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_Toc30435 \h </w:instrText>
      </w:r>
      <w:r>
        <w:rPr>
          <w:rFonts w:hint="eastAsia" w:ascii="宋体" w:hAnsi="宋体" w:cs="宋体"/>
          <w:szCs w:val="21"/>
          <w:highlight w:val="none"/>
        </w:rPr>
        <w:fldChar w:fldCharType="separate"/>
      </w:r>
      <w:r>
        <w:rPr>
          <w:rFonts w:hint="eastAsia" w:ascii="宋体" w:hAnsi="宋体" w:cs="宋体"/>
          <w:szCs w:val="21"/>
          <w:highlight w:val="none"/>
        </w:rPr>
        <w:t>60</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23D661B8">
      <w:pPr>
        <w:pStyle w:val="55"/>
        <w:tabs>
          <w:tab w:val="right" w:leader="dot" w:pos="9071"/>
        </w:tabs>
        <w:rPr>
          <w:rFonts w:hint="eastAsia" w:ascii="宋体" w:hAnsi="宋体" w:cs="宋体"/>
          <w:szCs w:val="21"/>
          <w:highlight w:val="none"/>
        </w:rPr>
      </w:pPr>
      <w:r>
        <w:rPr>
          <w:highlight w:val="none"/>
        </w:rPr>
        <w:fldChar w:fldCharType="begin"/>
      </w:r>
      <w:r>
        <w:rPr>
          <w:highlight w:val="none"/>
        </w:rPr>
        <w:instrText xml:space="preserve"> HYPERLINK \l "_Toc30457" </w:instrText>
      </w:r>
      <w:r>
        <w:rPr>
          <w:highlight w:val="none"/>
        </w:rPr>
        <w:fldChar w:fldCharType="separate"/>
      </w:r>
      <w:r>
        <w:rPr>
          <w:rFonts w:hint="eastAsia" w:ascii="宋体" w:hAnsi="宋体" w:cs="宋体"/>
          <w:szCs w:val="21"/>
          <w:highlight w:val="none"/>
        </w:rPr>
        <w:t>第三节 政府采购合同专用条款</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_Toc30457 \h </w:instrText>
      </w:r>
      <w:r>
        <w:rPr>
          <w:rFonts w:hint="eastAsia" w:ascii="宋体" w:hAnsi="宋体" w:cs="宋体"/>
          <w:szCs w:val="21"/>
          <w:highlight w:val="none"/>
        </w:rPr>
        <w:fldChar w:fldCharType="separate"/>
      </w:r>
      <w:r>
        <w:rPr>
          <w:rFonts w:hint="eastAsia" w:ascii="宋体" w:hAnsi="宋体" w:cs="宋体"/>
          <w:szCs w:val="21"/>
          <w:highlight w:val="none"/>
        </w:rPr>
        <w:t>66</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726F90CE">
      <w:pPr>
        <w:pStyle w:val="44"/>
        <w:tabs>
          <w:tab w:val="right" w:leader="dot" w:pos="9071"/>
        </w:tabs>
        <w:rPr>
          <w:highlight w:val="none"/>
        </w:rPr>
      </w:pPr>
      <w:r>
        <w:rPr>
          <w:highlight w:val="none"/>
        </w:rPr>
        <w:fldChar w:fldCharType="begin"/>
      </w:r>
      <w:r>
        <w:rPr>
          <w:highlight w:val="none"/>
        </w:rPr>
        <w:instrText xml:space="preserve"> HYPERLINK \l "_Toc11342" </w:instrText>
      </w:r>
      <w:r>
        <w:rPr>
          <w:highlight w:val="none"/>
        </w:rPr>
        <w:fldChar w:fldCharType="separate"/>
      </w:r>
      <w:r>
        <w:rPr>
          <w:rFonts w:hint="eastAsia" w:ascii="宋体" w:hAnsi="宋体" w:cs="宋体"/>
          <w:szCs w:val="20"/>
          <w:highlight w:val="none"/>
        </w:rPr>
        <w:t>第六部分应提交的有关格式范例</w:t>
      </w:r>
      <w:r>
        <w:rPr>
          <w:highlight w:val="none"/>
        </w:rPr>
        <w:tab/>
      </w:r>
      <w:r>
        <w:rPr>
          <w:highlight w:val="none"/>
        </w:rPr>
        <w:fldChar w:fldCharType="begin"/>
      </w:r>
      <w:r>
        <w:rPr>
          <w:highlight w:val="none"/>
        </w:rPr>
        <w:instrText xml:space="preserve"> PAGEREF _Toc11342 \h </w:instrText>
      </w:r>
      <w:r>
        <w:rPr>
          <w:highlight w:val="none"/>
        </w:rPr>
        <w:fldChar w:fldCharType="separate"/>
      </w:r>
      <w:r>
        <w:rPr>
          <w:highlight w:val="none"/>
        </w:rPr>
        <w:t>68</w:t>
      </w:r>
      <w:r>
        <w:rPr>
          <w:highlight w:val="none"/>
        </w:rPr>
        <w:fldChar w:fldCharType="end"/>
      </w:r>
      <w:r>
        <w:rPr>
          <w:highlight w:val="none"/>
        </w:rPr>
        <w:fldChar w:fldCharType="end"/>
      </w:r>
    </w:p>
    <w:p w14:paraId="3D131B2F">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"_Toc2565" </w:instrText>
      </w:r>
      <w:r>
        <w:rPr>
          <w:highlight w:val="none"/>
        </w:rPr>
        <w:fldChar w:fldCharType="separate"/>
      </w:r>
      <w:r>
        <w:rPr>
          <w:rFonts w:hint="eastAsia" w:ascii="宋体" w:hAnsi="宋体" w:cs="宋体"/>
          <w:szCs w:val="20"/>
          <w:highlight w:val="none"/>
        </w:rPr>
        <w:t>符合参加政府采购活动应当具备的一般条件的承诺函</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_Toc2565 \h </w:instrText>
      </w:r>
      <w:r>
        <w:rPr>
          <w:rFonts w:hint="eastAsia" w:ascii="宋体" w:hAnsi="宋体" w:cs="宋体"/>
          <w:szCs w:val="20"/>
          <w:highlight w:val="none"/>
        </w:rPr>
        <w:fldChar w:fldCharType="separate"/>
      </w:r>
      <w:r>
        <w:rPr>
          <w:rFonts w:hint="eastAsia" w:ascii="宋体" w:hAnsi="宋体" w:cs="宋体"/>
          <w:szCs w:val="20"/>
          <w:highlight w:val="none"/>
        </w:rPr>
        <w:t>72</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2106A6BA">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"_Toc5037" </w:instrText>
      </w:r>
      <w:r>
        <w:rPr>
          <w:highlight w:val="none"/>
        </w:rPr>
        <w:fldChar w:fldCharType="separate"/>
      </w:r>
      <w:r>
        <w:rPr>
          <w:rFonts w:hint="eastAsia" w:ascii="宋体" w:hAnsi="宋体" w:cs="宋体"/>
          <w:szCs w:val="20"/>
          <w:highlight w:val="none"/>
        </w:rPr>
        <w:t>落实政府采购政策需满足的资格要求</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_Toc5037 \h </w:instrText>
      </w:r>
      <w:r>
        <w:rPr>
          <w:rFonts w:hint="eastAsia" w:ascii="宋体" w:hAnsi="宋体" w:cs="宋体"/>
          <w:szCs w:val="20"/>
          <w:highlight w:val="none"/>
        </w:rPr>
        <w:fldChar w:fldCharType="separate"/>
      </w:r>
      <w:r>
        <w:rPr>
          <w:rFonts w:hint="eastAsia" w:ascii="宋体" w:hAnsi="宋体" w:cs="宋体"/>
          <w:szCs w:val="20"/>
          <w:highlight w:val="none"/>
        </w:rPr>
        <w:t>73</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17370072">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"_Toc31355" </w:instrText>
      </w:r>
      <w:r>
        <w:rPr>
          <w:highlight w:val="none"/>
        </w:rPr>
        <w:fldChar w:fldCharType="separate"/>
      </w:r>
      <w:r>
        <w:rPr>
          <w:rFonts w:hint="eastAsia" w:ascii="宋体" w:hAnsi="宋体" w:cs="宋体"/>
          <w:szCs w:val="20"/>
          <w:highlight w:val="none"/>
        </w:rPr>
        <w:t>投标函</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_Toc31355 \h </w:instrText>
      </w:r>
      <w:r>
        <w:rPr>
          <w:rFonts w:hint="eastAsia" w:ascii="宋体" w:hAnsi="宋体" w:cs="宋体"/>
          <w:szCs w:val="20"/>
          <w:highlight w:val="none"/>
        </w:rPr>
        <w:fldChar w:fldCharType="separate"/>
      </w:r>
      <w:r>
        <w:rPr>
          <w:rFonts w:hint="eastAsia" w:ascii="宋体" w:hAnsi="宋体" w:cs="宋体"/>
          <w:szCs w:val="20"/>
          <w:highlight w:val="none"/>
        </w:rPr>
        <w:t>74</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3418C4D8">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"_Toc13865" </w:instrText>
      </w:r>
      <w:r>
        <w:rPr>
          <w:highlight w:val="none"/>
        </w:rPr>
        <w:fldChar w:fldCharType="separate"/>
      </w:r>
      <w:r>
        <w:rPr>
          <w:rFonts w:hint="eastAsia" w:ascii="宋体" w:hAnsi="宋体" w:cs="宋体"/>
          <w:szCs w:val="20"/>
          <w:highlight w:val="none"/>
        </w:rPr>
        <w:t>符合性审查资料</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_Toc13865 \h </w:instrText>
      </w:r>
      <w:r>
        <w:rPr>
          <w:rFonts w:hint="eastAsia" w:ascii="宋体" w:hAnsi="宋体" w:cs="宋体"/>
          <w:szCs w:val="20"/>
          <w:highlight w:val="none"/>
        </w:rPr>
        <w:fldChar w:fldCharType="separate"/>
      </w:r>
      <w:r>
        <w:rPr>
          <w:rFonts w:hint="eastAsia" w:ascii="宋体" w:hAnsi="宋体" w:cs="宋体"/>
          <w:szCs w:val="20"/>
          <w:highlight w:val="none"/>
        </w:rPr>
        <w:t>75</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35446B7C">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"_Toc137" </w:instrText>
      </w:r>
      <w:r>
        <w:rPr>
          <w:highlight w:val="none"/>
        </w:rPr>
        <w:fldChar w:fldCharType="separate"/>
      </w:r>
      <w:r>
        <w:rPr>
          <w:rFonts w:hint="eastAsia" w:ascii="宋体" w:hAnsi="宋体" w:cs="宋体"/>
          <w:szCs w:val="20"/>
          <w:highlight w:val="none"/>
        </w:rPr>
        <w:t>评标标准相应的商务技术资料</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_Toc137 \h </w:instrText>
      </w:r>
      <w:r>
        <w:rPr>
          <w:rFonts w:hint="eastAsia" w:ascii="宋体" w:hAnsi="宋体" w:cs="宋体"/>
          <w:szCs w:val="20"/>
          <w:highlight w:val="none"/>
        </w:rPr>
        <w:fldChar w:fldCharType="separate"/>
      </w:r>
      <w:r>
        <w:rPr>
          <w:rFonts w:hint="eastAsia" w:ascii="宋体" w:hAnsi="宋体" w:cs="宋体"/>
          <w:szCs w:val="20"/>
          <w:highlight w:val="none"/>
        </w:rPr>
        <w:t>75</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1CDC45CC">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"_Toc32" </w:instrText>
      </w:r>
      <w:r>
        <w:rPr>
          <w:highlight w:val="none"/>
        </w:rPr>
        <w:fldChar w:fldCharType="separate"/>
      </w:r>
      <w:r>
        <w:rPr>
          <w:rFonts w:hint="eastAsia" w:ascii="宋体" w:hAnsi="宋体" w:cs="宋体"/>
          <w:szCs w:val="20"/>
          <w:highlight w:val="none"/>
        </w:rPr>
        <w:t>商务技术偏离表</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_Toc32 \h </w:instrText>
      </w:r>
      <w:r>
        <w:rPr>
          <w:rFonts w:hint="eastAsia" w:ascii="宋体" w:hAnsi="宋体" w:cs="宋体"/>
          <w:szCs w:val="20"/>
          <w:highlight w:val="none"/>
        </w:rPr>
        <w:fldChar w:fldCharType="separate"/>
      </w:r>
      <w:r>
        <w:rPr>
          <w:rFonts w:hint="eastAsia" w:ascii="宋体" w:hAnsi="宋体" w:cs="宋体"/>
          <w:szCs w:val="20"/>
          <w:highlight w:val="none"/>
        </w:rPr>
        <w:t>76</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496E5D1B">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"_Toc8298" </w:instrText>
      </w:r>
      <w:r>
        <w:rPr>
          <w:highlight w:val="none"/>
        </w:rPr>
        <w:fldChar w:fldCharType="separate"/>
      </w:r>
      <w:r>
        <w:rPr>
          <w:rFonts w:hint="eastAsia" w:ascii="宋体" w:hAnsi="宋体" w:cs="宋体"/>
          <w:szCs w:val="20"/>
          <w:highlight w:val="none"/>
        </w:rPr>
        <w:t>开标一览表（报价表）</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_Toc8298 \h </w:instrText>
      </w:r>
      <w:r>
        <w:rPr>
          <w:rFonts w:hint="eastAsia" w:ascii="宋体" w:hAnsi="宋体" w:cs="宋体"/>
          <w:szCs w:val="20"/>
          <w:highlight w:val="none"/>
        </w:rPr>
        <w:fldChar w:fldCharType="separate"/>
      </w:r>
      <w:r>
        <w:rPr>
          <w:rFonts w:hint="eastAsia" w:ascii="宋体" w:hAnsi="宋体" w:cs="宋体"/>
          <w:szCs w:val="20"/>
          <w:highlight w:val="none"/>
        </w:rPr>
        <w:t>77</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29F69EEA">
      <w:pPr>
        <w:pStyle w:val="55"/>
        <w:tabs>
          <w:tab w:val="right" w:leader="dot" w:pos="9071"/>
        </w:tabs>
        <w:rPr>
          <w:rFonts w:hint="eastAsia" w:ascii="宋体" w:hAnsi="宋体" w:cs="宋体"/>
          <w:szCs w:val="20"/>
          <w:highlight w:val="none"/>
        </w:rPr>
      </w:pPr>
      <w:r>
        <w:rPr>
          <w:highlight w:val="none"/>
        </w:rPr>
        <w:fldChar w:fldCharType="begin"/>
      </w:r>
      <w:r>
        <w:rPr>
          <w:highlight w:val="none"/>
        </w:rPr>
        <w:instrText xml:space="preserve"> HYPERLINK \l "_Toc28872" </w:instrText>
      </w:r>
      <w:r>
        <w:rPr>
          <w:highlight w:val="none"/>
        </w:rPr>
        <w:fldChar w:fldCharType="separate"/>
      </w:r>
      <w:r>
        <w:rPr>
          <w:rFonts w:hint="eastAsia" w:ascii="宋体" w:hAnsi="宋体" w:cs="宋体"/>
          <w:szCs w:val="20"/>
          <w:highlight w:val="none"/>
        </w:rPr>
        <w:t>中小企业声明函</w:t>
      </w:r>
      <w:r>
        <w:rPr>
          <w:rFonts w:hint="eastAsia" w:ascii="宋体" w:hAnsi="宋体" w:cs="宋体"/>
          <w:szCs w:val="20"/>
          <w:highlight w:val="none"/>
        </w:rPr>
        <w:tab/>
      </w:r>
      <w:r>
        <w:rPr>
          <w:rFonts w:hint="eastAsia" w:ascii="宋体" w:hAnsi="宋体" w:cs="宋体"/>
          <w:szCs w:val="20"/>
          <w:highlight w:val="none"/>
        </w:rPr>
        <w:fldChar w:fldCharType="begin"/>
      </w:r>
      <w:r>
        <w:rPr>
          <w:rFonts w:hint="eastAsia" w:ascii="宋体" w:hAnsi="宋体" w:cs="宋体"/>
          <w:szCs w:val="20"/>
          <w:highlight w:val="none"/>
        </w:rPr>
        <w:instrText xml:space="preserve"> PAGEREF _Toc28872 \h </w:instrText>
      </w:r>
      <w:r>
        <w:rPr>
          <w:rFonts w:hint="eastAsia" w:ascii="宋体" w:hAnsi="宋体" w:cs="宋体"/>
          <w:szCs w:val="20"/>
          <w:highlight w:val="none"/>
        </w:rPr>
        <w:fldChar w:fldCharType="separate"/>
      </w:r>
      <w:r>
        <w:rPr>
          <w:rFonts w:hint="eastAsia" w:ascii="宋体" w:hAnsi="宋体" w:cs="宋体"/>
          <w:szCs w:val="20"/>
          <w:highlight w:val="none"/>
        </w:rPr>
        <w:t>79</w:t>
      </w:r>
      <w:r>
        <w:rPr>
          <w:rFonts w:hint="eastAsia" w:ascii="宋体" w:hAnsi="宋体" w:cs="宋体"/>
          <w:szCs w:val="20"/>
          <w:highlight w:val="none"/>
        </w:rPr>
        <w:fldChar w:fldCharType="end"/>
      </w:r>
      <w:r>
        <w:rPr>
          <w:rFonts w:hint="eastAsia" w:ascii="宋体" w:hAnsi="宋体" w:cs="宋体"/>
          <w:szCs w:val="20"/>
          <w:highlight w:val="none"/>
        </w:rPr>
        <w:fldChar w:fldCharType="end"/>
      </w:r>
    </w:p>
    <w:p w14:paraId="753B4322">
      <w:pPr>
        <w:snapToGrid w:val="0"/>
        <w:ind w:firstLine="480" w:firstLineChars="229"/>
        <w:rPr>
          <w:rFonts w:hint="eastAsia" w:ascii="宋体" w:hAnsi="宋体" w:cs="宋体"/>
          <w:sz w:val="24"/>
          <w:highlight w:val="none"/>
        </w:rPr>
      </w:pPr>
      <w:r>
        <w:rPr>
          <w:rFonts w:hint="eastAsia" w:ascii="宋体" w:hAnsi="宋体" w:cs="宋体"/>
          <w:szCs w:val="21"/>
          <w:highlight w:val="none"/>
        </w:rPr>
        <w:fldChar w:fldCharType="end"/>
      </w:r>
    </w:p>
    <w:p w14:paraId="7D8B5E2B">
      <w:pPr>
        <w:spacing w:line="360" w:lineRule="auto"/>
        <w:ind w:firstLine="549" w:firstLineChars="229"/>
        <w:rPr>
          <w:rFonts w:hint="eastAsia" w:ascii="宋体" w:hAnsi="宋体" w:cs="宋体"/>
          <w:sz w:val="24"/>
          <w:highlight w:val="none"/>
        </w:rPr>
      </w:pPr>
    </w:p>
    <w:p w14:paraId="66A88A56">
      <w:pPr>
        <w:spacing w:line="360" w:lineRule="auto"/>
        <w:ind w:firstLine="549" w:firstLineChars="229"/>
        <w:rPr>
          <w:rFonts w:hint="eastAsia" w:ascii="宋体" w:hAnsi="宋体" w:cs="宋体"/>
          <w:sz w:val="24"/>
          <w:highlight w:val="none"/>
        </w:rPr>
      </w:pPr>
    </w:p>
    <w:p w14:paraId="6ACFE2AD">
      <w:pPr>
        <w:spacing w:line="360" w:lineRule="auto"/>
        <w:ind w:firstLine="549" w:firstLineChars="229"/>
        <w:rPr>
          <w:rFonts w:hint="eastAsia" w:ascii="宋体" w:hAnsi="宋体" w:cs="宋体"/>
          <w:sz w:val="24"/>
          <w:highlight w:val="none"/>
        </w:rPr>
      </w:pPr>
    </w:p>
    <w:p w14:paraId="4437F418">
      <w:pPr>
        <w:spacing w:line="360" w:lineRule="auto"/>
        <w:ind w:firstLine="549" w:firstLineChars="229"/>
        <w:rPr>
          <w:rFonts w:hint="eastAsia" w:ascii="宋体" w:hAnsi="宋体" w:cs="宋体"/>
          <w:sz w:val="24"/>
          <w:highlight w:val="none"/>
        </w:rPr>
      </w:pPr>
    </w:p>
    <w:p w14:paraId="319C1044">
      <w:pPr>
        <w:spacing w:line="360" w:lineRule="auto"/>
        <w:ind w:firstLine="549" w:firstLineChars="229"/>
        <w:rPr>
          <w:rFonts w:hint="eastAsia" w:ascii="宋体" w:hAnsi="宋体" w:cs="宋体"/>
          <w:sz w:val="24"/>
          <w:highlight w:val="none"/>
        </w:rPr>
      </w:pPr>
    </w:p>
    <w:p w14:paraId="4B28C87C">
      <w:pPr>
        <w:spacing w:line="360" w:lineRule="auto"/>
        <w:ind w:firstLine="549" w:firstLineChars="229"/>
        <w:rPr>
          <w:rFonts w:hint="eastAsia" w:ascii="宋体" w:hAnsi="宋体" w:cs="宋体"/>
          <w:sz w:val="24"/>
          <w:highlight w:val="none"/>
        </w:rPr>
      </w:pPr>
    </w:p>
    <w:p w14:paraId="76A01755">
      <w:pPr>
        <w:spacing w:line="360" w:lineRule="auto"/>
        <w:ind w:firstLine="549" w:firstLineChars="229"/>
        <w:rPr>
          <w:rFonts w:hint="eastAsia" w:ascii="宋体" w:hAnsi="宋体" w:cs="宋体"/>
          <w:sz w:val="24"/>
          <w:highlight w:val="none"/>
        </w:rPr>
      </w:pPr>
    </w:p>
    <w:p w14:paraId="76AC135C">
      <w:pPr>
        <w:spacing w:line="360" w:lineRule="auto"/>
        <w:ind w:firstLine="549" w:firstLineChars="229"/>
        <w:rPr>
          <w:rFonts w:hint="eastAsia" w:ascii="宋体" w:hAnsi="宋体" w:cs="宋体"/>
          <w:sz w:val="24"/>
          <w:highlight w:val="none"/>
        </w:rPr>
      </w:pPr>
    </w:p>
    <w:p w14:paraId="426F9773">
      <w:pPr>
        <w:spacing w:line="360" w:lineRule="auto"/>
        <w:ind w:firstLine="549" w:firstLineChars="229"/>
        <w:rPr>
          <w:rFonts w:hint="eastAsia" w:ascii="宋体" w:hAnsi="宋体" w:cs="宋体"/>
          <w:sz w:val="24"/>
          <w:highlight w:val="none"/>
        </w:rPr>
      </w:pPr>
    </w:p>
    <w:p w14:paraId="4E11E753">
      <w:pPr>
        <w:spacing w:line="360" w:lineRule="auto"/>
        <w:ind w:firstLine="549" w:firstLineChars="229"/>
        <w:rPr>
          <w:rFonts w:hint="eastAsia" w:ascii="宋体" w:hAnsi="宋体" w:cs="宋体"/>
          <w:sz w:val="24"/>
          <w:highlight w:val="none"/>
        </w:rPr>
      </w:pPr>
    </w:p>
    <w:p w14:paraId="1FE43F1C">
      <w:pPr>
        <w:spacing w:line="360" w:lineRule="auto"/>
        <w:rPr>
          <w:rFonts w:hint="eastAsia" w:ascii="宋体" w:hAnsi="宋体" w:cs="宋体"/>
          <w:sz w:val="24"/>
          <w:highlight w:val="none"/>
        </w:rPr>
      </w:pPr>
    </w:p>
    <w:p w14:paraId="1255D47D">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8639"/>
      <w:bookmarkStart w:id="9" w:name="_Toc97123740"/>
      <w:bookmarkStart w:id="10" w:name="第二部分"/>
      <w:bookmarkStart w:id="11" w:name="_Toc91899870"/>
      <w:bookmarkStart w:id="12" w:name="_Toc91899871"/>
      <w:r>
        <w:rPr>
          <w:rFonts w:hint="eastAsia" w:ascii="宋体" w:hAnsi="宋体" w:cs="宋体"/>
          <w:b/>
          <w:sz w:val="36"/>
          <w:szCs w:val="20"/>
          <w:highlight w:val="none"/>
        </w:rPr>
        <w:t>第一部分招标公告</w:t>
      </w:r>
      <w:bookmarkEnd w:id="8"/>
      <w:bookmarkEnd w:id="9"/>
    </w:p>
    <w:p w14:paraId="01C5858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项目概况</w:t>
      </w:r>
    </w:p>
    <w:p w14:paraId="11A0FFF0">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汽车底盘模块化设备采购项目招标项目的潜在投标人应在政采云平台线上获取（下载）招标文件，并于2025年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日09:30（北京时间）前递交（上传）投标文件。</w:t>
      </w:r>
    </w:p>
    <w:p w14:paraId="688756E1">
      <w:pPr>
        <w:snapToGrid w:val="0"/>
        <w:spacing w:line="360" w:lineRule="auto"/>
        <w:rPr>
          <w:rFonts w:hint="eastAsia" w:ascii="宋体" w:hAnsi="宋体" w:cs="宋体"/>
          <w:b/>
          <w:szCs w:val="21"/>
          <w:highlight w:val="none"/>
        </w:rPr>
      </w:pPr>
      <w:r>
        <w:rPr>
          <w:rFonts w:hint="eastAsia" w:ascii="宋体" w:hAnsi="宋体" w:cs="宋体"/>
          <w:b/>
          <w:szCs w:val="21"/>
          <w:highlight w:val="none"/>
        </w:rPr>
        <w:t>一、项目基本情况</w:t>
      </w:r>
    </w:p>
    <w:p w14:paraId="2B1CEB87">
      <w:pPr>
        <w:widowControl/>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项目编号：</w:t>
      </w:r>
      <w:r>
        <w:rPr>
          <w:rFonts w:hint="eastAsia" w:ascii="宋体" w:hAnsi="宋体" w:cs="宋体"/>
          <w:kern w:val="0"/>
          <w:szCs w:val="21"/>
          <w:highlight w:val="none"/>
          <w:lang w:eastAsia="zh-CN"/>
        </w:rPr>
        <w:t>CTZB-2025060621</w:t>
      </w:r>
    </w:p>
    <w:p w14:paraId="0F846234">
      <w:pPr>
        <w:widowControl/>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项目名称：汽车底盘模块化设备采购项目</w:t>
      </w:r>
    </w:p>
    <w:p w14:paraId="64B8154B">
      <w:pPr>
        <w:widowControl/>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预算金额（元）：784800</w:t>
      </w:r>
    </w:p>
    <w:p w14:paraId="0515C520">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最高限价（元）：784800</w:t>
      </w:r>
    </w:p>
    <w:p w14:paraId="2F381F2A">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采购需求：</w:t>
      </w:r>
    </w:p>
    <w:p w14:paraId="17104D20">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标项名称: 汽车底盘模块化设备采购项目</w:t>
      </w:r>
    </w:p>
    <w:p w14:paraId="676B874F">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数量: 不限  </w:t>
      </w:r>
    </w:p>
    <w:p w14:paraId="2332D4DE">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预算金额（元）:784800 </w:t>
      </w:r>
    </w:p>
    <w:p w14:paraId="701D0317">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简要规格描述或项目基本概况介绍、用途：具体以招标文件采购需求为准。</w:t>
      </w:r>
    </w:p>
    <w:p w14:paraId="240C7D46">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备注： </w:t>
      </w:r>
    </w:p>
    <w:p w14:paraId="0E2E99E9">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合同履约期限：标项 1，详见招标文件。</w:t>
      </w:r>
    </w:p>
    <w:p w14:paraId="2CD32AF4">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本项目（否）接受联合体投标。 </w:t>
      </w:r>
    </w:p>
    <w:p w14:paraId="3C23AC08">
      <w:pPr>
        <w:snapToGrid w:val="0"/>
        <w:spacing w:line="360" w:lineRule="auto"/>
        <w:rPr>
          <w:rFonts w:hint="eastAsia" w:ascii="宋体" w:hAnsi="宋体" w:cs="宋体"/>
          <w:b/>
          <w:szCs w:val="21"/>
          <w:highlight w:val="none"/>
        </w:rPr>
      </w:pPr>
      <w:r>
        <w:rPr>
          <w:rFonts w:hint="eastAsia" w:ascii="宋体" w:hAnsi="宋体" w:cs="宋体"/>
          <w:b/>
          <w:szCs w:val="21"/>
          <w:highlight w:val="none"/>
        </w:rPr>
        <w:t>二、申请人的资格要求：</w:t>
      </w:r>
    </w:p>
    <w:p w14:paraId="3F8B7D22">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1.基本资格要求：</w:t>
      </w:r>
    </w:p>
    <w:p w14:paraId="654C4D1A">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1） 满足《中华人民共和国政府采购法》第二十二条规定；</w:t>
      </w:r>
    </w:p>
    <w:p w14:paraId="3B36D0C9">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2）未被“信用中国”（www.creditchina.gov.cn)、中国政府采购网（www.ccgp.gov.cn）列入失信被执行人、重大税收违法案件当事人名单、政府采购严重违法失信行为记录名单。</w:t>
      </w:r>
    </w:p>
    <w:p w14:paraId="40F48FE7">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2.落实政府采购政策需满足的资格要求：标项1：供应商为中小/小微企业；</w:t>
      </w:r>
    </w:p>
    <w:p w14:paraId="01416571">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3.本项目的特定资格要求：</w:t>
      </w:r>
    </w:p>
    <w:p w14:paraId="44DD4F55">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14:paraId="79393AF4">
      <w:pPr>
        <w:snapToGrid w:val="0"/>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2）本项目不接受联合体投标。</w:t>
      </w:r>
    </w:p>
    <w:p w14:paraId="2397AE75">
      <w:pPr>
        <w:snapToGrid w:val="0"/>
        <w:spacing w:line="360" w:lineRule="auto"/>
        <w:rPr>
          <w:rFonts w:hint="eastAsia" w:ascii="宋体" w:hAnsi="宋体" w:cs="宋体"/>
          <w:b/>
          <w:szCs w:val="21"/>
          <w:highlight w:val="none"/>
        </w:rPr>
      </w:pPr>
      <w:r>
        <w:rPr>
          <w:rFonts w:hint="eastAsia" w:ascii="宋体" w:hAnsi="宋体" w:cs="宋体"/>
          <w:b/>
          <w:szCs w:val="21"/>
          <w:highlight w:val="none"/>
        </w:rPr>
        <w:t>三、获取招标文件</w:t>
      </w:r>
    </w:p>
    <w:p w14:paraId="0D0C9640">
      <w:pPr>
        <w:snapToGrid w:val="0"/>
        <w:spacing w:line="360" w:lineRule="auto"/>
        <w:ind w:firstLine="422" w:firstLineChars="200"/>
        <w:rPr>
          <w:rFonts w:hint="eastAsia" w:ascii="宋体" w:hAnsi="宋体" w:cs="宋体"/>
          <w:snapToGrid w:val="0"/>
          <w:kern w:val="28"/>
          <w:szCs w:val="21"/>
          <w:highlight w:val="none"/>
        </w:rPr>
      </w:pPr>
      <w:r>
        <w:rPr>
          <w:rFonts w:hint="eastAsia" w:ascii="宋体" w:hAnsi="宋体" w:cs="宋体"/>
          <w:b/>
          <w:szCs w:val="21"/>
          <w:highlight w:val="none"/>
        </w:rPr>
        <w:t>时间：</w:t>
      </w:r>
      <w:r>
        <w:rPr>
          <w:rFonts w:hint="eastAsia" w:ascii="宋体" w:hAnsi="宋体" w:cs="宋体"/>
          <w:szCs w:val="21"/>
          <w:highlight w:val="none"/>
        </w:rPr>
        <w:t>/</w:t>
      </w:r>
      <w:r>
        <w:rPr>
          <w:rFonts w:hint="eastAsia" w:ascii="宋体" w:hAnsi="宋体" w:cs="宋体"/>
          <w:snapToGrid w:val="0"/>
          <w:kern w:val="28"/>
          <w:szCs w:val="21"/>
          <w:highlight w:val="none"/>
        </w:rPr>
        <w:t>至</w:t>
      </w:r>
      <w:r>
        <w:rPr>
          <w:rFonts w:hint="eastAsia" w:ascii="宋体" w:hAnsi="宋体" w:cs="宋体"/>
          <w:szCs w:val="21"/>
          <w:highlight w:val="none"/>
        </w:rPr>
        <w:t>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napToGrid w:val="0"/>
          <w:kern w:val="28"/>
          <w:szCs w:val="21"/>
          <w:highlight w:val="none"/>
        </w:rPr>
        <w:t>，每天上午00:00至12:00，下午12:00至23:59（北京时间，线上获取法定节假日均可，线下获取文件法定节假日除外）。</w:t>
      </w:r>
    </w:p>
    <w:p w14:paraId="36ECBD43">
      <w:pPr>
        <w:snapToGrid w:val="0"/>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政采云平台线上获取 </w:t>
      </w:r>
    </w:p>
    <w:p w14:paraId="33258D08">
      <w:pPr>
        <w:snapToGrid w:val="0"/>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方式：</w:t>
      </w:r>
      <w:r>
        <w:rPr>
          <w:rFonts w:hint="eastAsia" w:ascii="宋体" w:hAnsi="宋体" w:cs="宋体"/>
          <w:szCs w:val="21"/>
          <w:highlight w:val="none"/>
        </w:rPr>
        <w:t>供应商登录政采云平台https://www.zcygov.cn/在线申请获取采购文件（进入“项目采购”应用，在获取采购文件菜单中选择项目，申请获取采购文件）。</w:t>
      </w:r>
    </w:p>
    <w:p w14:paraId="42A02FA4">
      <w:pPr>
        <w:snapToGrid w:val="0"/>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售价（元）：</w:t>
      </w:r>
      <w:r>
        <w:rPr>
          <w:rFonts w:hint="eastAsia" w:ascii="宋体" w:hAnsi="宋体" w:cs="宋体"/>
          <w:szCs w:val="21"/>
          <w:highlight w:val="none"/>
        </w:rPr>
        <w:t xml:space="preserve">0 </w:t>
      </w:r>
      <w:r>
        <w:rPr>
          <w:rFonts w:hint="eastAsia" w:ascii="宋体" w:hAnsi="宋体" w:cs="宋体"/>
          <w:szCs w:val="21"/>
          <w:highlight w:val="none"/>
        </w:rPr>
        <w:tab/>
      </w:r>
    </w:p>
    <w:p w14:paraId="16508836">
      <w:pPr>
        <w:snapToGrid w:val="0"/>
        <w:spacing w:line="360" w:lineRule="auto"/>
        <w:rPr>
          <w:rFonts w:hint="eastAsia" w:ascii="宋体" w:hAnsi="宋体" w:cs="宋体"/>
          <w:b/>
          <w:szCs w:val="21"/>
          <w:highlight w:val="none"/>
        </w:rPr>
      </w:pPr>
      <w:r>
        <w:rPr>
          <w:rFonts w:hint="eastAsia" w:ascii="宋体" w:hAnsi="宋体" w:cs="宋体"/>
          <w:b/>
          <w:szCs w:val="21"/>
          <w:highlight w:val="none"/>
        </w:rPr>
        <w:t>四、提交投标文件截止时间、开标时间和地点</w:t>
      </w:r>
    </w:p>
    <w:p w14:paraId="2A864D18">
      <w:pPr>
        <w:snapToGrid w:val="0"/>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提交投标文件截止时间：</w:t>
      </w:r>
      <w:r>
        <w:rPr>
          <w:rFonts w:hint="eastAsia" w:ascii="宋体" w:hAnsi="宋体" w:cs="宋体"/>
          <w:szCs w:val="21"/>
          <w:highlight w:val="none"/>
        </w:rPr>
        <w:t>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zCs w:val="21"/>
          <w:highlight w:val="none"/>
          <w:u w:val="single"/>
        </w:rPr>
        <w:t>9时30分</w:t>
      </w:r>
      <w:r>
        <w:rPr>
          <w:rFonts w:hint="eastAsia" w:ascii="宋体" w:hAnsi="宋体" w:cs="宋体"/>
          <w:szCs w:val="21"/>
          <w:highlight w:val="none"/>
        </w:rPr>
        <w:t>（北京时间）</w:t>
      </w:r>
    </w:p>
    <w:p w14:paraId="7D486483">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投标地点（网址）：</w:t>
      </w:r>
      <w:r>
        <w:rPr>
          <w:rFonts w:hint="eastAsia" w:ascii="宋体" w:hAnsi="宋体" w:cs="宋体"/>
          <w:szCs w:val="21"/>
          <w:highlight w:val="none"/>
        </w:rPr>
        <w:t xml:space="preserve">请登录政采云投标客户端投标 </w:t>
      </w:r>
    </w:p>
    <w:p w14:paraId="5D44EAC7">
      <w:pPr>
        <w:snapToGrid w:val="0"/>
        <w:spacing w:line="360" w:lineRule="auto"/>
        <w:ind w:firstLine="422" w:firstLineChars="200"/>
        <w:rPr>
          <w:rFonts w:hint="eastAsia" w:ascii="宋体" w:hAnsi="宋体" w:cs="宋体"/>
          <w:bCs/>
          <w:szCs w:val="21"/>
          <w:highlight w:val="none"/>
          <w:u w:val="single"/>
        </w:rPr>
      </w:pPr>
      <w:r>
        <w:rPr>
          <w:rFonts w:hint="eastAsia" w:ascii="宋体" w:hAnsi="宋体" w:cs="宋体"/>
          <w:b/>
          <w:szCs w:val="21"/>
          <w:highlight w:val="none"/>
        </w:rPr>
        <w:t>开标时间：</w:t>
      </w:r>
      <w:r>
        <w:rPr>
          <w:rFonts w:hint="eastAsia" w:ascii="宋体" w:hAnsi="宋体" w:cs="宋体"/>
          <w:szCs w:val="21"/>
          <w:highlight w:val="none"/>
        </w:rPr>
        <w:t>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zCs w:val="21"/>
          <w:highlight w:val="none"/>
          <w:u w:val="single"/>
        </w:rPr>
        <w:t>9时30分</w:t>
      </w:r>
      <w:r>
        <w:rPr>
          <w:rFonts w:hint="eastAsia" w:ascii="宋体" w:hAnsi="宋体" w:cs="宋体"/>
          <w:szCs w:val="21"/>
          <w:highlight w:val="none"/>
        </w:rPr>
        <w:t>（北京时间）</w:t>
      </w:r>
    </w:p>
    <w:p w14:paraId="37EFB16E">
      <w:pPr>
        <w:snapToGrid w:val="0"/>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开标地点（网址）：</w:t>
      </w:r>
      <w:r>
        <w:rPr>
          <w:rFonts w:hint="eastAsia" w:ascii="宋体" w:hAnsi="宋体" w:cs="宋体"/>
          <w:szCs w:val="21"/>
          <w:highlight w:val="none"/>
        </w:rPr>
        <w:t>浙江省湖州市湖州市金盖山路66号市民中心2号楼2楼开标区开标室261-3</w:t>
      </w:r>
    </w:p>
    <w:p w14:paraId="01769A56">
      <w:pPr>
        <w:snapToGrid w:val="0"/>
        <w:spacing w:line="360" w:lineRule="auto"/>
        <w:rPr>
          <w:rFonts w:hint="eastAsia" w:ascii="宋体" w:hAnsi="宋体" w:cs="宋体"/>
          <w:szCs w:val="21"/>
          <w:highlight w:val="none"/>
        </w:rPr>
      </w:pPr>
      <w:r>
        <w:rPr>
          <w:rFonts w:hint="eastAsia" w:ascii="宋体" w:hAnsi="宋体" w:cs="宋体"/>
          <w:b/>
          <w:szCs w:val="21"/>
          <w:highlight w:val="none"/>
        </w:rPr>
        <w:t>五、公告期限</w:t>
      </w:r>
      <w:r>
        <w:rPr>
          <w:rFonts w:hint="eastAsia" w:ascii="宋体" w:hAnsi="宋体" w:cs="宋体"/>
          <w:szCs w:val="21"/>
          <w:highlight w:val="none"/>
        </w:rPr>
        <w:t>：自本公告发布之日起5个工作日。</w:t>
      </w:r>
    </w:p>
    <w:p w14:paraId="3E0B92C2">
      <w:pPr>
        <w:snapToGrid w:val="0"/>
        <w:spacing w:line="360" w:lineRule="auto"/>
        <w:rPr>
          <w:rFonts w:hint="eastAsia" w:ascii="宋体" w:hAnsi="宋体" w:cs="宋体"/>
          <w:b/>
          <w:szCs w:val="21"/>
          <w:highlight w:val="none"/>
        </w:rPr>
      </w:pPr>
      <w:r>
        <w:rPr>
          <w:rFonts w:hint="eastAsia" w:ascii="宋体" w:hAnsi="宋体" w:cs="宋体"/>
          <w:b/>
          <w:szCs w:val="21"/>
          <w:highlight w:val="none"/>
        </w:rPr>
        <w:t>六、其他补充事宜</w:t>
      </w:r>
    </w:p>
    <w:p w14:paraId="5D09FB30">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szCs w:val="21"/>
          <w:highlight w:val="none"/>
        </w:rPr>
        <w:t>。</w:t>
      </w:r>
    </w:p>
    <w:p w14:paraId="62F6362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886E95">
      <w:pPr>
        <w:snapToGrid w:val="0"/>
        <w:spacing w:line="360" w:lineRule="auto"/>
        <w:ind w:firstLine="420" w:firstLineChars="200"/>
        <w:rPr>
          <w:rFonts w:hint="eastAsia" w:ascii="宋体" w:hAnsi="宋体" w:cs="宋体"/>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06F9A1">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4.其他事项：</w:t>
      </w:r>
    </w:p>
    <w:p w14:paraId="49A39BD6">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中标（成交）供应商融资途径信息</w:t>
      </w:r>
    </w:p>
    <w:p w14:paraId="249E2E72">
      <w:pPr>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63688CC0">
      <w:pPr>
        <w:snapToGrid w:val="0"/>
        <w:spacing w:line="360" w:lineRule="auto"/>
        <w:rPr>
          <w:rFonts w:hint="eastAsia" w:ascii="宋体" w:hAnsi="宋体" w:cs="宋体"/>
          <w:b/>
          <w:szCs w:val="21"/>
          <w:highlight w:val="none"/>
        </w:rPr>
      </w:pPr>
      <w:r>
        <w:rPr>
          <w:rFonts w:hint="eastAsia" w:ascii="宋体" w:hAnsi="宋体" w:cs="宋体"/>
          <w:b/>
          <w:szCs w:val="21"/>
          <w:highlight w:val="none"/>
        </w:rPr>
        <w:t>七、对本次采购提出询问、质疑、投诉，请按以下方式联系</w:t>
      </w:r>
    </w:p>
    <w:p w14:paraId="3CEC8A93">
      <w:pPr>
        <w:snapToGrid w:val="0"/>
        <w:spacing w:line="360" w:lineRule="auto"/>
        <w:ind w:firstLine="283" w:firstLineChars="135"/>
        <w:rPr>
          <w:rFonts w:hint="eastAsia" w:ascii="宋体" w:hAnsi="宋体" w:cs="宋体"/>
          <w:szCs w:val="21"/>
          <w:highlight w:val="none"/>
        </w:rPr>
      </w:pPr>
      <w:r>
        <w:rPr>
          <w:rFonts w:hint="eastAsia" w:ascii="宋体" w:hAnsi="宋体" w:cs="宋体"/>
          <w:szCs w:val="21"/>
          <w:highlight w:val="none"/>
        </w:rPr>
        <w:t>1.采购人信息</w:t>
      </w:r>
    </w:p>
    <w:p w14:paraId="598D07A9">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名    称：湖州交通技师学院（湖州交通学校）        </w:t>
      </w:r>
    </w:p>
    <w:p w14:paraId="126BCB91">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地    址：湖州市田园路123号        </w:t>
      </w:r>
    </w:p>
    <w:p w14:paraId="4C6D461A">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传    真：        </w:t>
      </w:r>
    </w:p>
    <w:p w14:paraId="172737C7">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项目联系人（询问）：周老师        </w:t>
      </w:r>
    </w:p>
    <w:p w14:paraId="56938916">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项目联系方式（询问）：0572-2877088        </w:t>
      </w:r>
    </w:p>
    <w:p w14:paraId="74FEE8E1">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质疑联系人：周老师        </w:t>
      </w:r>
    </w:p>
    <w:p w14:paraId="72390269">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质疑联系方式：0572-2877088</w:t>
      </w:r>
    </w:p>
    <w:p w14:paraId="101E6DF5">
      <w:pPr>
        <w:snapToGrid w:val="0"/>
        <w:spacing w:line="360" w:lineRule="auto"/>
        <w:ind w:firstLine="283" w:firstLineChars="135"/>
        <w:rPr>
          <w:rFonts w:hint="eastAsia" w:ascii="宋体" w:hAnsi="宋体" w:cs="宋体"/>
          <w:szCs w:val="21"/>
          <w:highlight w:val="none"/>
        </w:rPr>
      </w:pPr>
      <w:r>
        <w:rPr>
          <w:rFonts w:hint="eastAsia" w:ascii="宋体" w:hAnsi="宋体" w:cs="宋体"/>
          <w:szCs w:val="21"/>
          <w:highlight w:val="none"/>
        </w:rPr>
        <w:t xml:space="preserve">2.采购代理机构信息            </w:t>
      </w:r>
    </w:p>
    <w:p w14:paraId="7A6D148F">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名称：浙江省成套招标代理有限公司 </w:t>
      </w:r>
    </w:p>
    <w:p w14:paraId="45BAB9DE">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地址：湖州市凤凰路137号国际贸易大厦9楼 </w:t>
      </w:r>
    </w:p>
    <w:p w14:paraId="277966AC">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项目联系人（询问）：俞婧姈</w:t>
      </w:r>
    </w:p>
    <w:p w14:paraId="776492F9">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项目联系方式（询问）：0572-2275857 </w:t>
      </w:r>
    </w:p>
    <w:p w14:paraId="68674707">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质疑联系人：俞挺挺 </w:t>
      </w:r>
    </w:p>
    <w:p w14:paraId="5D1CB906">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质疑联系方式：0572-2275857 </w:t>
      </w:r>
    </w:p>
    <w:p w14:paraId="31F30115">
      <w:pPr>
        <w:snapToGrid w:val="0"/>
        <w:spacing w:line="360" w:lineRule="auto"/>
        <w:ind w:firstLine="283" w:firstLineChars="135"/>
        <w:rPr>
          <w:rFonts w:hint="eastAsia" w:ascii="宋体" w:hAnsi="宋体" w:cs="宋体"/>
          <w:szCs w:val="21"/>
          <w:highlight w:val="none"/>
        </w:rPr>
      </w:pPr>
      <w:r>
        <w:rPr>
          <w:rFonts w:hint="eastAsia" w:ascii="宋体" w:hAnsi="宋体" w:cs="宋体"/>
          <w:szCs w:val="21"/>
          <w:highlight w:val="none"/>
        </w:rPr>
        <w:t xml:space="preserve">3.同级政府采购监督管理部门            </w:t>
      </w:r>
    </w:p>
    <w:p w14:paraId="527D5DAA">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名称：湖州市财政局</w:t>
      </w:r>
    </w:p>
    <w:p w14:paraId="2E7F3733">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地址：湖州市龙王山路518号</w:t>
      </w:r>
    </w:p>
    <w:p w14:paraId="61755D57">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联系人：程先生</w:t>
      </w:r>
    </w:p>
    <w:p w14:paraId="6E8ACD30">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监督投诉电话：0572-2150216</w:t>
      </w:r>
    </w:p>
    <w:p w14:paraId="5DEE8A9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若对项目采购电子交易系统操作有疑问，可登录政采云（https://www.zcygov.cn/），点击右侧咨询小采，获取采小蜜智能服务管家帮助，或拨打政采云服务热线400-881-7190获取热线服务帮助。</w:t>
      </w:r>
    </w:p>
    <w:p w14:paraId="2346DEA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CA问题联系电话（人工）：汇信CA 400-888-4636；天谷CA 400-087-8198。</w:t>
      </w:r>
    </w:p>
    <w:p w14:paraId="70D9724E">
      <w:pPr>
        <w:pStyle w:val="33"/>
        <w:spacing w:line="360" w:lineRule="auto"/>
        <w:ind w:firstLine="480" w:firstLineChars="200"/>
        <w:rPr>
          <w:rFonts w:hint="eastAsia" w:hAnsi="宋体" w:cs="宋体"/>
          <w:sz w:val="24"/>
          <w:szCs w:val="24"/>
          <w:highlight w:val="none"/>
        </w:rPr>
      </w:pPr>
    </w:p>
    <w:p w14:paraId="610303E9">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br w:type="page"/>
      </w:r>
      <w:bookmarkStart w:id="13" w:name="_Toc97123741"/>
      <w:bookmarkStart w:id="14" w:name="_Toc19393"/>
      <w:r>
        <w:rPr>
          <w:rFonts w:hint="eastAsia" w:ascii="宋体" w:hAnsi="宋体" w:cs="宋体"/>
          <w:b/>
          <w:sz w:val="36"/>
          <w:szCs w:val="20"/>
          <w:highlight w:val="none"/>
        </w:rPr>
        <w:t>第二部分</w:t>
      </w:r>
      <w:bookmarkEnd w:id="10"/>
      <w:r>
        <w:rPr>
          <w:rFonts w:hint="eastAsia" w:ascii="宋体" w:hAnsi="宋体" w:cs="宋体"/>
          <w:b/>
          <w:sz w:val="36"/>
          <w:szCs w:val="20"/>
          <w:highlight w:val="none"/>
        </w:rPr>
        <w:t xml:space="preserve"> 投标人须知</w:t>
      </w:r>
      <w:bookmarkEnd w:id="11"/>
      <w:bookmarkEnd w:id="13"/>
      <w:bookmarkEnd w:id="14"/>
    </w:p>
    <w:p w14:paraId="4BB9D8F0">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2682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3C43A1E">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1843" w:type="dxa"/>
            <w:vAlign w:val="center"/>
          </w:tcPr>
          <w:p w14:paraId="09F65CF4">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事项</w:t>
            </w:r>
          </w:p>
        </w:tc>
        <w:tc>
          <w:tcPr>
            <w:tcW w:w="6662" w:type="dxa"/>
            <w:vAlign w:val="center"/>
          </w:tcPr>
          <w:p w14:paraId="4B58BE21">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本项目的特别规定</w:t>
            </w:r>
          </w:p>
        </w:tc>
      </w:tr>
      <w:tr w14:paraId="6F70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14:paraId="024E53FD">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w:t>
            </w:r>
          </w:p>
        </w:tc>
        <w:tc>
          <w:tcPr>
            <w:tcW w:w="1843" w:type="dxa"/>
            <w:vAlign w:val="center"/>
          </w:tcPr>
          <w:p w14:paraId="11F8B21B">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报价要求</w:t>
            </w:r>
          </w:p>
        </w:tc>
        <w:tc>
          <w:tcPr>
            <w:tcW w:w="6662" w:type="dxa"/>
            <w:vAlign w:val="center"/>
          </w:tcPr>
          <w:p w14:paraId="0CD57B33">
            <w:pPr>
              <w:snapToGrid w:val="0"/>
              <w:spacing w:line="320" w:lineRule="exact"/>
              <w:ind w:firstLine="420" w:firstLineChars="200"/>
              <w:jc w:val="left"/>
              <w:rPr>
                <w:rFonts w:hint="eastAsia" w:ascii="宋体" w:hAnsi="宋体" w:cs="宋体"/>
                <w:b/>
                <w:kern w:val="0"/>
                <w:szCs w:val="21"/>
                <w:highlight w:val="none"/>
                <w:lang w:val="zh-CN"/>
              </w:rPr>
            </w:pPr>
            <w:r>
              <w:rPr>
                <w:rFonts w:hint="eastAsia" w:ascii="宋体" w:hAnsi="宋体" w:cs="宋体"/>
                <w:kern w:val="0"/>
                <w:szCs w:val="21"/>
                <w:highlight w:val="none"/>
                <w:lang w:val="zh-CN"/>
              </w:rPr>
              <w:t>有关本项目实施所需的所有费用（含税费）均计入报价。</w:t>
            </w:r>
            <w:r>
              <w:rPr>
                <w:rFonts w:hint="eastAsia" w:ascii="宋体" w:hAnsi="宋体" w:cs="宋体"/>
                <w:szCs w:val="21"/>
                <w:highlight w:val="none"/>
              </w:rPr>
              <w:t>开标一览表（报价表）是报价的唯一载体</w:t>
            </w:r>
            <w:r>
              <w:rPr>
                <w:rFonts w:hint="eastAsia" w:ascii="宋体" w:hAnsi="宋体" w:cs="宋体"/>
                <w:kern w:val="0"/>
                <w:szCs w:val="21"/>
                <w:highlight w:val="none"/>
                <w:lang w:val="zh-CN"/>
              </w:rPr>
              <w:t>。投标文件中价格全部采用人民币或要求形式报价。招标文件未列明，而投标人认为必需的费用也需列入报价。</w:t>
            </w:r>
            <w:r>
              <w:rPr>
                <w:rFonts w:hint="eastAsia" w:ascii="宋体" w:hAnsi="宋体" w:cs="宋体"/>
                <w:b/>
                <w:kern w:val="0"/>
                <w:szCs w:val="21"/>
                <w:highlight w:val="none"/>
                <w:lang w:val="zh-CN"/>
              </w:rPr>
              <w:t>提醒：验收时如涉及检测，费用由中标人承担，包含在投标总价中；检测单位由采购人确定。</w:t>
            </w:r>
          </w:p>
          <w:p w14:paraId="74E3FF48">
            <w:pPr>
              <w:snapToGrid w:val="0"/>
              <w:spacing w:line="320" w:lineRule="exact"/>
              <w:ind w:firstLine="422" w:firstLineChars="200"/>
              <w:jc w:val="left"/>
              <w:rPr>
                <w:rFonts w:hint="eastAsia" w:ascii="宋体" w:hAnsi="宋体" w:cs="宋体"/>
                <w:b/>
                <w:kern w:val="0"/>
                <w:szCs w:val="21"/>
                <w:highlight w:val="none"/>
                <w:lang w:val="zh-CN"/>
              </w:rPr>
            </w:pPr>
            <w:r>
              <w:rPr>
                <w:rFonts w:hint="eastAsia" w:ascii="宋体" w:hAnsi="宋体" w:cs="宋体"/>
                <w:b/>
                <w:kern w:val="0"/>
                <w:szCs w:val="21"/>
                <w:highlight w:val="none"/>
                <w:lang w:val="zh-CN"/>
              </w:rPr>
              <w:t>投标报价出现下列情形的，投标无效：</w:t>
            </w:r>
          </w:p>
          <w:p w14:paraId="69C5705A">
            <w:pPr>
              <w:snapToGrid w:val="0"/>
              <w:spacing w:line="320" w:lineRule="exact"/>
              <w:ind w:firstLine="422" w:firstLineChars="200"/>
              <w:jc w:val="left"/>
              <w:rPr>
                <w:rFonts w:hint="eastAsia" w:ascii="宋体" w:hAnsi="宋体" w:cs="宋体"/>
                <w:b/>
                <w:kern w:val="0"/>
                <w:szCs w:val="21"/>
                <w:highlight w:val="none"/>
                <w:lang w:val="zh-CN"/>
              </w:rPr>
            </w:pPr>
            <w:r>
              <w:rPr>
                <w:rFonts w:hint="eastAsia" w:ascii="宋体" w:hAnsi="宋体" w:cs="宋体"/>
                <w:b/>
                <w:kern w:val="0"/>
                <w:szCs w:val="21"/>
                <w:highlight w:val="none"/>
                <w:lang w:val="zh-CN"/>
              </w:rPr>
              <w:t>投标文件出现不是唯一的、有选择性投标报价的；</w:t>
            </w:r>
          </w:p>
          <w:p w14:paraId="56742EFF">
            <w:pPr>
              <w:snapToGrid w:val="0"/>
              <w:spacing w:line="320" w:lineRule="exact"/>
              <w:ind w:firstLine="422" w:firstLineChars="200"/>
              <w:jc w:val="left"/>
              <w:rPr>
                <w:rFonts w:hint="eastAsia" w:ascii="宋体" w:hAnsi="宋体" w:cs="宋体"/>
                <w:kern w:val="0"/>
                <w:szCs w:val="21"/>
                <w:highlight w:val="none"/>
                <w:lang w:val="zh-CN"/>
              </w:rPr>
            </w:pPr>
            <w:r>
              <w:rPr>
                <w:rFonts w:hint="eastAsia" w:ascii="宋体" w:hAnsi="宋体" w:cs="宋体"/>
                <w:b/>
                <w:kern w:val="0"/>
                <w:szCs w:val="21"/>
                <w:highlight w:val="none"/>
                <w:lang w:val="zh-CN"/>
              </w:rPr>
              <w:t>投标报价折算后超过招标文件中规定的预算金额或者最高限价的；</w:t>
            </w:r>
          </w:p>
          <w:p w14:paraId="423BC19B">
            <w:pPr>
              <w:spacing w:line="320" w:lineRule="exact"/>
              <w:ind w:firstLine="422" w:firstLineChars="200"/>
              <w:rPr>
                <w:rFonts w:hint="eastAsia" w:ascii="宋体" w:hAnsi="宋体" w:cs="宋体"/>
                <w:b/>
                <w:szCs w:val="21"/>
                <w:highlight w:val="none"/>
              </w:rPr>
            </w:pPr>
            <w:r>
              <w:rPr>
                <w:rFonts w:hint="eastAsia" w:ascii="宋体" w:hAnsi="宋体" w:cs="宋体"/>
                <w:b/>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14:paraId="097F3067">
            <w:pPr>
              <w:spacing w:line="320" w:lineRule="exact"/>
              <w:ind w:firstLine="422" w:firstLineChars="200"/>
              <w:rPr>
                <w:rFonts w:hint="eastAsia" w:ascii="宋体" w:hAnsi="宋体" w:cs="宋体"/>
                <w:szCs w:val="21"/>
                <w:highlight w:val="none"/>
              </w:rPr>
            </w:pPr>
            <w:r>
              <w:rPr>
                <w:rFonts w:hint="eastAsia" w:ascii="宋体" w:hAnsi="宋体" w:cs="宋体"/>
                <w:b/>
                <w:kern w:val="0"/>
                <w:szCs w:val="21"/>
                <w:highlight w:val="none"/>
              </w:rPr>
              <w:t>投标人对根据修正原则修正后的报价不确认的</w:t>
            </w:r>
            <w:r>
              <w:rPr>
                <w:rFonts w:hint="eastAsia" w:ascii="宋体" w:hAnsi="宋体" w:cs="宋体"/>
                <w:b/>
                <w:szCs w:val="21"/>
                <w:highlight w:val="none"/>
              </w:rPr>
              <w:t>。</w:t>
            </w:r>
          </w:p>
        </w:tc>
      </w:tr>
      <w:tr w14:paraId="3850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14:paraId="4C950ECD">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w:t>
            </w:r>
          </w:p>
        </w:tc>
        <w:tc>
          <w:tcPr>
            <w:tcW w:w="1843" w:type="dxa"/>
            <w:vAlign w:val="center"/>
          </w:tcPr>
          <w:p w14:paraId="0D65BF65">
            <w:pPr>
              <w:snapToGrid w:val="0"/>
              <w:spacing w:line="320" w:lineRule="exact"/>
              <w:ind w:firstLine="422" w:firstLineChars="200"/>
              <w:rPr>
                <w:rFonts w:hint="eastAsia" w:ascii="宋体" w:hAnsi="宋体" w:cs="宋体"/>
                <w:b/>
                <w:szCs w:val="21"/>
                <w:highlight w:val="none"/>
              </w:rPr>
            </w:pPr>
            <w:r>
              <w:rPr>
                <w:rFonts w:hint="eastAsia" w:ascii="宋体" w:hAnsi="宋体" w:cs="宋体"/>
                <w:b/>
                <w:szCs w:val="21"/>
                <w:highlight w:val="none"/>
              </w:rPr>
              <w:t>分包</w:t>
            </w:r>
          </w:p>
        </w:tc>
        <w:tc>
          <w:tcPr>
            <w:tcW w:w="6662" w:type="dxa"/>
            <w:vAlign w:val="center"/>
          </w:tcPr>
          <w:p w14:paraId="136C2EE8">
            <w:pPr>
              <w:spacing w:line="320" w:lineRule="exact"/>
              <w:rPr>
                <w:rFonts w:hint="eastAsia" w:ascii="宋体" w:hAnsi="宋体" w:cs="宋体"/>
                <w:szCs w:val="21"/>
                <w:highlight w:val="none"/>
              </w:rPr>
            </w:pPr>
            <w:sdt>
              <w:sdtPr>
                <w:rPr>
                  <w:rFonts w:hint="eastAsia" w:ascii="宋体" w:hAnsi="宋体" w:cs="宋体"/>
                  <w:kern w:val="0"/>
                  <w:szCs w:val="21"/>
                  <w:highlight w:val="none"/>
                </w:rPr>
                <w:id w:val="-1477286927"/>
              </w:sdtPr>
              <w:sdtEndPr>
                <w:rPr>
                  <w:rFonts w:hint="eastAsia" w:ascii="宋体" w:hAnsi="宋体" w:cs="宋体"/>
                  <w:kern w:val="0"/>
                  <w:szCs w:val="21"/>
                  <w:highlight w:val="none"/>
                </w:rPr>
              </w:sdtEndPr>
              <w:sdtContent/>
            </w:sdt>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 A</w:t>
            </w:r>
            <w:r>
              <w:rPr>
                <w:rFonts w:hint="eastAsia" w:ascii="宋体" w:hAnsi="宋体" w:cs="宋体"/>
                <w:szCs w:val="21"/>
                <w:highlight w:val="none"/>
              </w:rPr>
              <w:t>同意将非主体、非关键性的工作分包。</w:t>
            </w:r>
            <w:r>
              <w:rPr>
                <w:rFonts w:hint="eastAsia" w:ascii="宋体" w:hAnsi="宋体" w:cs="宋体"/>
                <w:kern w:val="0"/>
                <w:szCs w:val="21"/>
                <w:highlight w:val="none"/>
              </w:rPr>
              <w:sym w:font="Wingdings" w:char="00FE"/>
            </w:r>
            <w:r>
              <w:rPr>
                <w:rFonts w:hint="eastAsia" w:ascii="宋体" w:hAnsi="宋体" w:cs="宋体"/>
                <w:kern w:val="0"/>
                <w:szCs w:val="21"/>
                <w:highlight w:val="none"/>
              </w:rPr>
              <w:t xml:space="preserve"> B</w:t>
            </w:r>
            <w:r>
              <w:rPr>
                <w:rFonts w:hint="eastAsia" w:ascii="宋体" w:hAnsi="宋体" w:cs="宋体"/>
                <w:szCs w:val="21"/>
                <w:highlight w:val="none"/>
              </w:rPr>
              <w:t>不同意分包。</w:t>
            </w:r>
          </w:p>
        </w:tc>
      </w:tr>
      <w:tr w14:paraId="075A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7668839D">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3</w:t>
            </w:r>
          </w:p>
        </w:tc>
        <w:tc>
          <w:tcPr>
            <w:tcW w:w="1843" w:type="dxa"/>
            <w:vMerge w:val="restart"/>
            <w:vAlign w:val="center"/>
          </w:tcPr>
          <w:p w14:paraId="228E05AA">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投标人应当提供的资格、资信证明文件</w:t>
            </w:r>
          </w:p>
        </w:tc>
        <w:tc>
          <w:tcPr>
            <w:tcW w:w="6662" w:type="dxa"/>
            <w:vAlign w:val="center"/>
          </w:tcPr>
          <w:p w14:paraId="3D7C0654">
            <w:pPr>
              <w:spacing w:line="320" w:lineRule="exact"/>
              <w:rPr>
                <w:rFonts w:hint="eastAsia" w:ascii="宋体" w:hAnsi="宋体" w:cs="宋体"/>
                <w:szCs w:val="21"/>
                <w:highlight w:val="none"/>
              </w:rPr>
            </w:pPr>
            <w:r>
              <w:rPr>
                <w:rFonts w:hint="eastAsia" w:ascii="宋体" w:hAnsi="宋体" w:cs="宋体"/>
                <w:szCs w:val="21"/>
                <w:highlight w:val="none"/>
              </w:rPr>
              <w:t>（1）资格证明文件：见招标文件第二部分。</w:t>
            </w:r>
          </w:p>
          <w:p w14:paraId="5A0B8780">
            <w:pPr>
              <w:spacing w:line="320" w:lineRule="exact"/>
              <w:rPr>
                <w:rFonts w:hint="eastAsia" w:ascii="宋体" w:hAnsi="宋体" w:cs="宋体"/>
                <w:snapToGrid w:val="0"/>
                <w:kern w:val="0"/>
                <w:szCs w:val="21"/>
                <w:highlight w:val="none"/>
              </w:rPr>
            </w:pPr>
            <w:r>
              <w:rPr>
                <w:rFonts w:hint="eastAsia" w:ascii="宋体" w:hAnsi="宋体" w:cs="宋体"/>
                <w:kern w:val="0"/>
                <w:szCs w:val="21"/>
                <w:highlight w:val="none"/>
                <w:lang w:val="zh-CN"/>
              </w:rPr>
              <w:t>投标人未提供有效的资格证明文件的，视为投标人不具备招标文件中规定的资格要求，投标无效。</w:t>
            </w:r>
          </w:p>
        </w:tc>
      </w:tr>
      <w:tr w14:paraId="3D6C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14:paraId="27DDE8AC">
            <w:pPr>
              <w:snapToGrid w:val="0"/>
              <w:spacing w:line="320" w:lineRule="exact"/>
              <w:jc w:val="center"/>
              <w:rPr>
                <w:rFonts w:hint="eastAsia" w:ascii="宋体" w:hAnsi="宋体" w:cs="宋体"/>
                <w:szCs w:val="21"/>
                <w:highlight w:val="none"/>
              </w:rPr>
            </w:pPr>
          </w:p>
        </w:tc>
        <w:tc>
          <w:tcPr>
            <w:tcW w:w="1843" w:type="dxa"/>
            <w:vMerge w:val="continue"/>
            <w:vAlign w:val="center"/>
          </w:tcPr>
          <w:p w14:paraId="0733DD8A">
            <w:pPr>
              <w:snapToGrid w:val="0"/>
              <w:spacing w:line="320" w:lineRule="exact"/>
              <w:jc w:val="center"/>
              <w:rPr>
                <w:rFonts w:hint="eastAsia" w:ascii="宋体" w:hAnsi="宋体" w:cs="宋体"/>
                <w:b/>
                <w:szCs w:val="21"/>
                <w:highlight w:val="none"/>
              </w:rPr>
            </w:pPr>
          </w:p>
        </w:tc>
        <w:tc>
          <w:tcPr>
            <w:tcW w:w="6662" w:type="dxa"/>
            <w:vAlign w:val="center"/>
          </w:tcPr>
          <w:p w14:paraId="6BC69C72">
            <w:pPr>
              <w:spacing w:line="320" w:lineRule="exact"/>
              <w:rPr>
                <w:rFonts w:hint="eastAsia" w:ascii="宋体" w:hAnsi="宋体" w:cs="宋体"/>
                <w:szCs w:val="21"/>
                <w:highlight w:val="none"/>
              </w:rPr>
            </w:pPr>
            <w:r>
              <w:rPr>
                <w:rFonts w:hint="eastAsia" w:ascii="宋体" w:hAnsi="宋体" w:cs="宋体"/>
                <w:szCs w:val="21"/>
                <w:highlight w:val="none"/>
              </w:rPr>
              <w:t>（2）资信证明文件：根据招标文件第四部分评标标准提供。</w:t>
            </w:r>
          </w:p>
        </w:tc>
      </w:tr>
      <w:tr w14:paraId="3833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0D2D801A">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4</w:t>
            </w:r>
          </w:p>
        </w:tc>
        <w:tc>
          <w:tcPr>
            <w:tcW w:w="1843" w:type="dxa"/>
            <w:vAlign w:val="center"/>
          </w:tcPr>
          <w:p w14:paraId="25981A32">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开标前答疑会或现场考察</w:t>
            </w:r>
          </w:p>
        </w:tc>
        <w:tc>
          <w:tcPr>
            <w:tcW w:w="6662" w:type="dxa"/>
            <w:vAlign w:val="center"/>
          </w:tcPr>
          <w:p w14:paraId="5731C535">
            <w:pPr>
              <w:spacing w:line="320" w:lineRule="exact"/>
              <w:rPr>
                <w:rFonts w:hint="eastAsia" w:ascii="宋体" w:hAnsi="宋体" w:cs="宋体"/>
                <w:szCs w:val="21"/>
                <w:highlight w:val="none"/>
              </w:rPr>
            </w:pPr>
            <w:sdt>
              <w:sdtPr>
                <w:rPr>
                  <w:rFonts w:hint="eastAsia" w:ascii="宋体" w:hAnsi="宋体" w:cs="宋体"/>
                  <w:kern w:val="0"/>
                  <w:szCs w:val="21"/>
                  <w:highlight w:val="none"/>
                </w:rPr>
                <w:id w:val="-212966419"/>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A</w:t>
            </w:r>
            <w:r>
              <w:rPr>
                <w:rFonts w:hint="eastAsia" w:ascii="宋体" w:hAnsi="宋体" w:cs="宋体"/>
                <w:szCs w:val="21"/>
                <w:highlight w:val="none"/>
              </w:rPr>
              <w:t>不组织。</w:t>
            </w:r>
          </w:p>
          <w:p w14:paraId="2B676250">
            <w:pPr>
              <w:spacing w:line="320" w:lineRule="exact"/>
              <w:rPr>
                <w:rFonts w:hint="eastAsia" w:ascii="宋体" w:hAnsi="宋体" w:cs="宋体"/>
                <w:szCs w:val="21"/>
                <w:highlight w:val="none"/>
              </w:rPr>
            </w:pPr>
            <w:sdt>
              <w:sdtPr>
                <w:rPr>
                  <w:rFonts w:hint="eastAsia" w:ascii="宋体" w:hAnsi="宋体" w:cs="宋体"/>
                  <w:kern w:val="0"/>
                  <w:szCs w:val="21"/>
                  <w:highlight w:val="none"/>
                </w:rPr>
                <w:id w:val="-99980297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B组织，</w:t>
            </w:r>
            <w:r>
              <w:rPr>
                <w:rFonts w:hint="eastAsia" w:ascii="宋体" w:hAnsi="宋体" w:cs="宋体"/>
                <w:szCs w:val="21"/>
                <w:highlight w:val="none"/>
              </w:rPr>
              <w:t>时间：,地点：，联系人：，联系方式：。</w:t>
            </w:r>
          </w:p>
        </w:tc>
      </w:tr>
      <w:tr w14:paraId="798A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27B5E8A5">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5</w:t>
            </w:r>
          </w:p>
        </w:tc>
        <w:tc>
          <w:tcPr>
            <w:tcW w:w="1843" w:type="dxa"/>
            <w:vAlign w:val="center"/>
          </w:tcPr>
          <w:p w14:paraId="08AAC8E7">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样品（演示视频）提供</w:t>
            </w:r>
          </w:p>
        </w:tc>
        <w:tc>
          <w:tcPr>
            <w:tcW w:w="6662" w:type="dxa"/>
            <w:vAlign w:val="center"/>
          </w:tcPr>
          <w:p w14:paraId="1AE9F9EC">
            <w:pPr>
              <w:spacing w:line="320" w:lineRule="exact"/>
              <w:rPr>
                <w:rFonts w:hint="eastAsia" w:ascii="宋体" w:hAnsi="宋体" w:cs="宋体"/>
                <w:szCs w:val="21"/>
                <w:highlight w:val="none"/>
              </w:rPr>
            </w:pPr>
            <w:sdt>
              <w:sdtPr>
                <w:rPr>
                  <w:rFonts w:hint="eastAsia" w:ascii="宋体" w:hAnsi="宋体" w:cs="宋体"/>
                  <w:kern w:val="0"/>
                  <w:szCs w:val="21"/>
                  <w:highlight w:val="none"/>
                </w:rPr>
                <w:id w:val="-1639946486"/>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 </w:t>
                </w:r>
              </w:sdtContent>
            </w:sdt>
            <w:r>
              <w:rPr>
                <w:rFonts w:hint="eastAsia" w:ascii="宋体" w:hAnsi="宋体" w:cs="宋体"/>
                <w:kern w:val="0"/>
                <w:szCs w:val="21"/>
                <w:highlight w:val="none"/>
              </w:rPr>
              <w:t>A</w:t>
            </w:r>
            <w:r>
              <w:rPr>
                <w:rFonts w:hint="eastAsia" w:ascii="宋体" w:hAnsi="宋体" w:cs="宋体"/>
                <w:szCs w:val="21"/>
                <w:highlight w:val="none"/>
              </w:rPr>
              <w:t>不要求提供。</w:t>
            </w:r>
          </w:p>
          <w:p w14:paraId="1D258876">
            <w:pPr>
              <w:spacing w:line="320" w:lineRule="exact"/>
              <w:rPr>
                <w:rFonts w:hint="eastAsia" w:ascii="宋体" w:hAnsi="宋体" w:cs="宋体"/>
                <w:kern w:val="0"/>
                <w:szCs w:val="21"/>
                <w:highlight w:val="none"/>
              </w:rPr>
            </w:pPr>
            <w:sdt>
              <w:sdtPr>
                <w:rPr>
                  <w:rFonts w:hint="eastAsia" w:ascii="宋体" w:hAnsi="宋体" w:cs="宋体"/>
                  <w:kern w:val="0"/>
                  <w:szCs w:val="21"/>
                  <w:highlight w:val="none"/>
                </w:rPr>
                <w:id w:val="1026831988"/>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276331357"/>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309092460"/>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r>
                      <w:rPr>
                        <w:rFonts w:hint="eastAsia" w:ascii="宋体" w:hAnsi="宋体" w:cs="宋体"/>
                        <w:kern w:val="0"/>
                        <w:szCs w:val="21"/>
                        <w:highlight w:val="none"/>
                      </w:rPr>
                      <w:t xml:space="preserve"> </w:t>
                    </w:r>
                  </w:sdtContent>
                </w:sdt>
              </w:sdtContent>
            </w:sdt>
            <w:r>
              <w:rPr>
                <w:rFonts w:hint="eastAsia" w:ascii="宋体" w:hAnsi="宋体" w:cs="宋体"/>
                <w:kern w:val="0"/>
                <w:szCs w:val="21"/>
                <w:highlight w:val="none"/>
              </w:rPr>
              <w:t>B要求提供，</w:t>
            </w:r>
          </w:p>
          <w:p w14:paraId="43F0D369">
            <w:pPr>
              <w:spacing w:line="320" w:lineRule="exac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napToGrid w:val="0"/>
                <w:kern w:val="28"/>
                <w:szCs w:val="21"/>
                <w:highlight w:val="none"/>
              </w:rPr>
              <w:t>样品（演示视频）：</w:t>
            </w:r>
            <w:r>
              <w:rPr>
                <w:rFonts w:hint="eastAsia" w:ascii="宋体" w:hAnsi="宋体" w:cs="宋体"/>
                <w:b/>
                <w:bCs/>
                <w:snapToGrid w:val="0"/>
                <w:kern w:val="28"/>
                <w:szCs w:val="21"/>
                <w:highlight w:val="none"/>
              </w:rPr>
              <w:t>以实物形式密封递交。具体见采购需求</w:t>
            </w:r>
            <w:r>
              <w:rPr>
                <w:rFonts w:hint="eastAsia" w:ascii="宋体" w:hAnsi="宋体" w:cs="宋体"/>
                <w:kern w:val="0"/>
                <w:szCs w:val="21"/>
                <w:highlight w:val="none"/>
              </w:rPr>
              <w:t>；</w:t>
            </w:r>
          </w:p>
          <w:p w14:paraId="08EB33FF">
            <w:pPr>
              <w:spacing w:line="320" w:lineRule="exact"/>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napToGrid w:val="0"/>
                <w:kern w:val="28"/>
                <w:szCs w:val="21"/>
                <w:highlight w:val="none"/>
              </w:rPr>
              <w:t>样品（演示视频）制作的标准和要求：</w:t>
            </w:r>
            <w:r>
              <w:rPr>
                <w:rFonts w:hint="eastAsia" w:ascii="宋体" w:hAnsi="宋体" w:cs="宋体"/>
                <w:b/>
                <w:bCs/>
                <w:snapToGrid w:val="0"/>
                <w:kern w:val="28"/>
                <w:szCs w:val="21"/>
                <w:highlight w:val="none"/>
              </w:rPr>
              <w:t>具体见采购需求</w:t>
            </w:r>
            <w:r>
              <w:rPr>
                <w:rFonts w:hint="eastAsia" w:ascii="宋体" w:hAnsi="宋体" w:cs="宋体"/>
                <w:kern w:val="0"/>
                <w:szCs w:val="21"/>
                <w:highlight w:val="none"/>
              </w:rPr>
              <w:t>；</w:t>
            </w:r>
          </w:p>
          <w:p w14:paraId="423670BD">
            <w:pPr>
              <w:spacing w:line="320" w:lineRule="exact"/>
              <w:rPr>
                <w:rFonts w:hint="eastAsia" w:ascii="宋体" w:hAnsi="宋体" w:cs="宋体"/>
                <w:kern w:val="0"/>
                <w:szCs w:val="21"/>
                <w:highlight w:val="none"/>
              </w:rPr>
            </w:pPr>
            <w:r>
              <w:rPr>
                <w:rFonts w:hint="eastAsia" w:ascii="宋体" w:hAnsi="宋体" w:cs="宋体"/>
                <w:kern w:val="0"/>
                <w:szCs w:val="21"/>
                <w:highlight w:val="none"/>
              </w:rPr>
              <w:t>（3）样品</w:t>
            </w:r>
            <w:r>
              <w:rPr>
                <w:rFonts w:hint="eastAsia" w:ascii="宋体" w:hAnsi="宋体" w:cs="宋体"/>
                <w:snapToGrid w:val="0"/>
                <w:kern w:val="28"/>
                <w:szCs w:val="21"/>
                <w:highlight w:val="none"/>
              </w:rPr>
              <w:t>（演示视频）</w:t>
            </w:r>
            <w:r>
              <w:rPr>
                <w:rFonts w:hint="eastAsia" w:ascii="宋体" w:hAnsi="宋体" w:cs="宋体"/>
                <w:kern w:val="0"/>
                <w:szCs w:val="21"/>
                <w:highlight w:val="none"/>
              </w:rPr>
              <w:t>的评审方法以及评审标准</w:t>
            </w:r>
            <w:r>
              <w:rPr>
                <w:rFonts w:hint="eastAsia" w:ascii="宋体" w:hAnsi="宋体" w:cs="宋体"/>
                <w:snapToGrid w:val="0"/>
                <w:kern w:val="28"/>
                <w:szCs w:val="21"/>
                <w:highlight w:val="none"/>
              </w:rPr>
              <w:t>：详见</w:t>
            </w:r>
            <w:r>
              <w:rPr>
                <w:rFonts w:hint="eastAsia" w:ascii="宋体" w:hAnsi="宋体" w:cs="宋体"/>
                <w:szCs w:val="21"/>
                <w:highlight w:val="none"/>
                <w:u w:val="single"/>
              </w:rPr>
              <w:t>评标办法</w:t>
            </w:r>
            <w:r>
              <w:rPr>
                <w:rFonts w:hint="eastAsia" w:ascii="宋体" w:hAnsi="宋体" w:cs="宋体"/>
                <w:kern w:val="0"/>
                <w:szCs w:val="21"/>
                <w:highlight w:val="none"/>
              </w:rPr>
              <w:t>；</w:t>
            </w:r>
          </w:p>
          <w:p w14:paraId="3D8FD7DB">
            <w:pPr>
              <w:spacing w:line="320" w:lineRule="exact"/>
              <w:rPr>
                <w:rFonts w:hint="eastAsia" w:ascii="宋体" w:hAnsi="宋体" w:cs="宋体"/>
                <w:kern w:val="0"/>
                <w:szCs w:val="21"/>
                <w:highlight w:val="none"/>
              </w:rPr>
            </w:pPr>
            <w:r>
              <w:rPr>
                <w:rFonts w:hint="eastAsia" w:ascii="宋体" w:hAnsi="宋体" w:cs="宋体"/>
                <w:kern w:val="0"/>
                <w:szCs w:val="21"/>
                <w:highlight w:val="none"/>
              </w:rPr>
              <w:t>（4）是否需要随样品提交检测报告：</w:t>
            </w:r>
            <w:sdt>
              <w:sdtPr>
                <w:rPr>
                  <w:rFonts w:hint="eastAsia" w:ascii="宋体" w:hAnsi="宋体" w:cs="宋体"/>
                  <w:kern w:val="0"/>
                  <w:szCs w:val="21"/>
                  <w:highlight w:val="none"/>
                </w:rPr>
                <w:id w:val="1303421454"/>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否；</w:t>
            </w:r>
            <w:sdt>
              <w:sdtPr>
                <w:rPr>
                  <w:rFonts w:hint="eastAsia" w:ascii="宋体" w:hAnsi="宋体" w:cs="宋体"/>
                  <w:kern w:val="0"/>
                  <w:szCs w:val="21"/>
                  <w:highlight w:val="none"/>
                </w:rPr>
                <w:id w:val="1621728433"/>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是，检测机构的要求</w:t>
            </w:r>
            <w:r>
              <w:rPr>
                <w:rFonts w:hint="eastAsia" w:ascii="宋体" w:hAnsi="宋体" w:cs="宋体"/>
                <w:szCs w:val="21"/>
                <w:highlight w:val="none"/>
              </w:rPr>
              <w:t>：</w:t>
            </w:r>
            <w:r>
              <w:rPr>
                <w:rFonts w:hint="eastAsia" w:ascii="宋体" w:hAnsi="宋体" w:cs="宋体"/>
                <w:kern w:val="0"/>
                <w:szCs w:val="21"/>
                <w:highlight w:val="none"/>
              </w:rPr>
              <w:t>；检测内容</w:t>
            </w:r>
            <w:r>
              <w:rPr>
                <w:rFonts w:hint="eastAsia" w:ascii="宋体" w:hAnsi="宋体" w:cs="宋体"/>
                <w:szCs w:val="21"/>
                <w:highlight w:val="none"/>
              </w:rPr>
              <w:t>：</w:t>
            </w:r>
            <w:r>
              <w:rPr>
                <w:rFonts w:hint="eastAsia" w:ascii="宋体" w:hAnsi="宋体" w:cs="宋体"/>
                <w:kern w:val="0"/>
                <w:szCs w:val="21"/>
                <w:highlight w:val="none"/>
              </w:rPr>
              <w:t>。</w:t>
            </w:r>
          </w:p>
          <w:p w14:paraId="5258B430">
            <w:pPr>
              <w:spacing w:line="320" w:lineRule="exact"/>
              <w:rPr>
                <w:rFonts w:hint="eastAsia" w:ascii="宋体" w:hAnsi="宋体" w:cs="宋体"/>
                <w:b/>
                <w:bCs/>
                <w:szCs w:val="21"/>
                <w:highlight w:val="none"/>
              </w:rPr>
            </w:pPr>
            <w:r>
              <w:rPr>
                <w:rFonts w:hint="eastAsia" w:ascii="宋体" w:hAnsi="宋体" w:cs="宋体"/>
                <w:szCs w:val="21"/>
                <w:highlight w:val="none"/>
              </w:rPr>
              <w:t>（5）提供样品</w:t>
            </w:r>
            <w:r>
              <w:rPr>
                <w:rFonts w:hint="eastAsia" w:ascii="宋体" w:hAnsi="宋体" w:cs="宋体"/>
                <w:snapToGrid w:val="0"/>
                <w:kern w:val="28"/>
                <w:szCs w:val="21"/>
                <w:highlight w:val="none"/>
              </w:rPr>
              <w:t>（演示视频）</w:t>
            </w:r>
            <w:r>
              <w:rPr>
                <w:rFonts w:hint="eastAsia" w:ascii="宋体" w:hAnsi="宋体" w:cs="宋体"/>
                <w:szCs w:val="21"/>
                <w:highlight w:val="none"/>
              </w:rPr>
              <w:t>的时间：</w:t>
            </w:r>
            <w:r>
              <w:rPr>
                <w:rFonts w:hint="eastAsia" w:ascii="宋体" w:hAnsi="宋体" w:cs="宋体"/>
                <w:b/>
                <w:bCs/>
                <w:kern w:val="0"/>
                <w:szCs w:val="21"/>
                <w:highlight w:val="none"/>
                <w:u w:val="single"/>
              </w:rPr>
              <w:t>2025年</w:t>
            </w:r>
            <w:r>
              <w:rPr>
                <w:rFonts w:hint="eastAsia" w:ascii="宋体" w:hAnsi="宋体" w:cs="宋体"/>
                <w:b/>
                <w:bCs/>
                <w:kern w:val="0"/>
                <w:szCs w:val="21"/>
                <w:highlight w:val="none"/>
                <w:u w:val="single"/>
                <w:lang w:val="en-US" w:eastAsia="zh-CN"/>
              </w:rPr>
              <w:t>7</w:t>
            </w:r>
            <w:r>
              <w:rPr>
                <w:rFonts w:hint="eastAsia" w:ascii="宋体" w:hAnsi="宋体" w:cs="宋体"/>
                <w:b/>
                <w:bCs/>
                <w:kern w:val="0"/>
                <w:szCs w:val="21"/>
                <w:highlight w:val="none"/>
                <w:u w:val="single"/>
              </w:rPr>
              <w:t>月</w:t>
            </w:r>
            <w:r>
              <w:rPr>
                <w:rFonts w:hint="eastAsia" w:ascii="宋体" w:hAnsi="宋体" w:cs="宋体"/>
                <w:b/>
                <w:bCs/>
                <w:kern w:val="0"/>
                <w:szCs w:val="21"/>
                <w:highlight w:val="none"/>
                <w:u w:val="single"/>
                <w:lang w:val="en-US" w:eastAsia="zh-CN"/>
              </w:rPr>
              <w:t>18</w:t>
            </w:r>
            <w:r>
              <w:rPr>
                <w:rFonts w:hint="eastAsia" w:ascii="宋体" w:hAnsi="宋体" w:cs="宋体"/>
                <w:b/>
                <w:bCs/>
                <w:kern w:val="0"/>
                <w:szCs w:val="21"/>
                <w:highlight w:val="none"/>
                <w:u w:val="single"/>
              </w:rPr>
              <w:t>日17:00前；地点：</w:t>
            </w:r>
            <w:r>
              <w:rPr>
                <w:rFonts w:hint="eastAsia" w:ascii="宋体" w:hAnsi="宋体" w:cs="宋体"/>
                <w:b/>
                <w:bCs/>
                <w:szCs w:val="21"/>
                <w:highlight w:val="none"/>
                <w:u w:val="single"/>
              </w:rPr>
              <w:t>湖州市凤凰路137号国际贸易大厦9楼</w:t>
            </w:r>
            <w:r>
              <w:rPr>
                <w:rFonts w:hint="eastAsia" w:ascii="宋体" w:hAnsi="宋体" w:cs="宋体"/>
                <w:b/>
                <w:bCs/>
                <w:kern w:val="0"/>
                <w:szCs w:val="21"/>
                <w:highlight w:val="none"/>
                <w:u w:val="single"/>
              </w:rPr>
              <w:t>；联系人</w:t>
            </w:r>
            <w:r>
              <w:rPr>
                <w:rFonts w:hint="eastAsia" w:ascii="宋体" w:hAnsi="宋体" w:cs="宋体"/>
                <w:b/>
                <w:bCs/>
                <w:szCs w:val="21"/>
                <w:highlight w:val="none"/>
                <w:u w:val="single"/>
              </w:rPr>
              <w:t>：小俞，</w:t>
            </w:r>
            <w:r>
              <w:rPr>
                <w:rFonts w:hint="eastAsia" w:ascii="宋体" w:hAnsi="宋体" w:cs="宋体"/>
                <w:b/>
                <w:bCs/>
                <w:kern w:val="28"/>
                <w:szCs w:val="21"/>
                <w:highlight w:val="none"/>
                <w:u w:val="single"/>
              </w:rPr>
              <w:t>联系电话：</w:t>
            </w:r>
            <w:r>
              <w:rPr>
                <w:rFonts w:hint="eastAsia" w:ascii="宋体" w:hAnsi="宋体" w:cs="宋体"/>
                <w:b/>
                <w:bCs/>
                <w:szCs w:val="21"/>
                <w:highlight w:val="none"/>
                <w:u w:val="single"/>
              </w:rPr>
              <w:t>0572-2275857</w:t>
            </w:r>
            <w:r>
              <w:rPr>
                <w:rFonts w:hint="eastAsia" w:ascii="宋体" w:hAnsi="宋体" w:cs="宋体"/>
                <w:b/>
                <w:bCs/>
                <w:szCs w:val="21"/>
                <w:highlight w:val="none"/>
              </w:rPr>
              <w:t>。</w:t>
            </w:r>
          </w:p>
          <w:p w14:paraId="30058827">
            <w:pPr>
              <w:spacing w:line="320" w:lineRule="exact"/>
              <w:ind w:firstLine="420" w:firstLineChars="200"/>
              <w:rPr>
                <w:rFonts w:hint="eastAsia" w:ascii="宋体" w:hAnsi="宋体" w:cs="宋体"/>
                <w:snapToGrid w:val="0"/>
                <w:kern w:val="28"/>
                <w:szCs w:val="21"/>
                <w:highlight w:val="none"/>
              </w:rPr>
            </w:pPr>
            <w:r>
              <w:rPr>
                <w:rFonts w:hint="eastAsia" w:ascii="宋体" w:hAnsi="宋体" w:cs="宋体"/>
                <w:snapToGrid w:val="0"/>
                <w:kern w:val="28"/>
                <w:szCs w:val="21"/>
                <w:highlight w:val="none"/>
              </w:rPr>
              <w:t>请投标人在上述时间内提供样品（演示视频）。超过截止时间的，采购人或采购代理机构将不予接收。</w:t>
            </w:r>
          </w:p>
          <w:p w14:paraId="5F451D87">
            <w:pPr>
              <w:spacing w:line="320" w:lineRule="exact"/>
              <w:rPr>
                <w:highlight w:val="none"/>
              </w:rPr>
            </w:pPr>
            <w:r>
              <w:rPr>
                <w:rFonts w:hint="eastAsia" w:ascii="宋体" w:hAnsi="宋体" w:cs="宋体"/>
                <w:snapToGrid w:val="0"/>
                <w:kern w:val="28"/>
                <w:szCs w:val="21"/>
                <w:highlight w:val="none"/>
              </w:rPr>
              <w:t xml:space="preserve"> （6）制作、运输、安装和保管样品（演示视频）所发生的一切费用由投标人自理。</w:t>
            </w:r>
          </w:p>
        </w:tc>
      </w:tr>
      <w:tr w14:paraId="01D7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14:paraId="57B4E34E">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6</w:t>
            </w:r>
          </w:p>
        </w:tc>
        <w:tc>
          <w:tcPr>
            <w:tcW w:w="1843" w:type="dxa"/>
            <w:vAlign w:val="center"/>
          </w:tcPr>
          <w:p w14:paraId="5181072B">
            <w:pPr>
              <w:snapToGrid w:val="0"/>
              <w:spacing w:line="320" w:lineRule="exact"/>
              <w:jc w:val="center"/>
              <w:rPr>
                <w:rFonts w:hint="eastAsia" w:ascii="宋体" w:hAnsi="宋体" w:cs="宋体"/>
                <w:bCs/>
                <w:szCs w:val="21"/>
                <w:highlight w:val="none"/>
              </w:rPr>
            </w:pPr>
            <w:r>
              <w:rPr>
                <w:rFonts w:hint="eastAsia" w:ascii="宋体" w:hAnsi="宋体" w:cs="宋体"/>
                <w:b/>
                <w:szCs w:val="21"/>
                <w:highlight w:val="none"/>
              </w:rPr>
              <w:t>方案讲解演示</w:t>
            </w:r>
          </w:p>
        </w:tc>
        <w:tc>
          <w:tcPr>
            <w:tcW w:w="6662" w:type="dxa"/>
            <w:vAlign w:val="center"/>
          </w:tcPr>
          <w:p w14:paraId="5DFCE2AC">
            <w:pPr>
              <w:spacing w:line="320" w:lineRule="exact"/>
              <w:rPr>
                <w:rFonts w:hint="eastAsia" w:ascii="宋体" w:hAnsi="宋体" w:cs="宋体"/>
                <w:szCs w:val="21"/>
                <w:highlight w:val="none"/>
              </w:rPr>
            </w:pPr>
            <w:sdt>
              <w:sdtPr>
                <w:rPr>
                  <w:rFonts w:hint="eastAsia" w:ascii="宋体" w:hAnsi="宋体" w:cs="宋体"/>
                  <w:kern w:val="0"/>
                  <w:szCs w:val="21"/>
                  <w:highlight w:val="none"/>
                </w:rPr>
                <w:id w:val="26621395"/>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r>
              <w:rPr>
                <w:rFonts w:hint="eastAsia" w:ascii="宋体" w:hAnsi="宋体" w:cs="宋体"/>
                <w:kern w:val="0"/>
                <w:szCs w:val="21"/>
                <w:highlight w:val="none"/>
              </w:rPr>
              <w:t>A</w:t>
            </w:r>
            <w:r>
              <w:rPr>
                <w:rFonts w:hint="eastAsia" w:ascii="宋体" w:hAnsi="宋体" w:cs="宋体"/>
                <w:szCs w:val="21"/>
                <w:highlight w:val="none"/>
              </w:rPr>
              <w:t>不组织。</w:t>
            </w:r>
          </w:p>
          <w:p w14:paraId="4990C975">
            <w:pPr>
              <w:spacing w:line="320" w:lineRule="exact"/>
              <w:rPr>
                <w:rFonts w:hint="eastAsia" w:ascii="宋体" w:hAnsi="宋体" w:cs="宋体"/>
                <w:kern w:val="0"/>
                <w:szCs w:val="21"/>
                <w:highlight w:val="none"/>
              </w:rPr>
            </w:pPr>
            <w:sdt>
              <w:sdtPr>
                <w:rPr>
                  <w:rFonts w:hint="eastAsia" w:ascii="宋体" w:hAnsi="宋体" w:cs="宋体"/>
                  <w:kern w:val="0"/>
                  <w:szCs w:val="21"/>
                  <w:highlight w:val="none"/>
                </w:rPr>
                <w:id w:val="1174071719"/>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909807972"/>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A8"/>
                    </w:r>
                  </w:sdtContent>
                </w:sdt>
              </w:sdtContent>
            </w:sdt>
            <w:r>
              <w:rPr>
                <w:rFonts w:hint="eastAsia" w:ascii="宋体" w:hAnsi="宋体" w:cs="宋体"/>
                <w:kern w:val="0"/>
                <w:szCs w:val="21"/>
                <w:highlight w:val="none"/>
              </w:rPr>
              <w:t>B组织。</w:t>
            </w:r>
          </w:p>
          <w:p w14:paraId="528D79B3">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（1）在评标时安排每个投标人进行方案讲解（或演示）。每个投标人时间不超过规定时间。讲解演示结束后按要求解答评标委员会提问。具体详见采购需求。</w:t>
            </w:r>
          </w:p>
          <w:p w14:paraId="1882ACF5">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（2）方案讲解演示可选择以下第</w:t>
            </w:r>
            <w:r>
              <w:rPr>
                <w:rFonts w:hint="eastAsia" w:ascii="宋体" w:hAnsi="宋体" w:cs="宋体"/>
                <w:kern w:val="0"/>
                <w:szCs w:val="21"/>
                <w:highlight w:val="none"/>
                <w:u w:val="single"/>
              </w:rPr>
              <w:t>/</w:t>
            </w:r>
            <w:r>
              <w:rPr>
                <w:rFonts w:hint="eastAsia" w:ascii="宋体" w:hAnsi="宋体" w:cs="宋体"/>
                <w:kern w:val="0"/>
                <w:szCs w:val="21"/>
                <w:highlight w:val="none"/>
              </w:rPr>
              <w:t>方式：</w:t>
            </w:r>
          </w:p>
          <w:p w14:paraId="6832002E">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方式一：政采云平台在线讲解演示。政采云平台在线讲解需投标人根据政采云平台操作要求做好准备工作，提前完善软硬件配置环境。</w:t>
            </w:r>
          </w:p>
          <w:p w14:paraId="613DC1FF">
            <w:pPr>
              <w:snapToGrid w:val="0"/>
              <w:spacing w:line="320" w:lineRule="exact"/>
              <w:rPr>
                <w:rFonts w:hint="eastAsia" w:ascii="宋体" w:hAnsi="宋体" w:cs="宋体"/>
                <w:kern w:val="0"/>
                <w:szCs w:val="21"/>
                <w:highlight w:val="none"/>
              </w:rPr>
            </w:pPr>
            <w:r>
              <w:rPr>
                <w:rFonts w:hint="eastAsia" w:ascii="宋体" w:hAnsi="宋体" w:cs="宋体"/>
                <w:kern w:val="0"/>
                <w:szCs w:val="21"/>
                <w:highlight w:val="none"/>
              </w:rPr>
              <w:t>方式二：交易中心现场讲解演示。现场讲解地点为，讲解演示所用电脑等设备由投标人自备。现场讲解演示人员进场时提供讲解人员名单（加盖公章）及身份证明，否则不得讲解演示。</w:t>
            </w:r>
          </w:p>
          <w:p w14:paraId="194832F3">
            <w:pPr>
              <w:snapToGrid w:val="0"/>
              <w:spacing w:line="320" w:lineRule="exact"/>
              <w:rPr>
                <w:rFonts w:hint="eastAsia" w:ascii="宋体" w:hAnsi="宋体" w:cs="宋体"/>
                <w:b/>
                <w:kern w:val="0"/>
                <w:szCs w:val="21"/>
                <w:highlight w:val="none"/>
                <w:lang w:val="zh-CN"/>
              </w:rPr>
            </w:pPr>
            <w:r>
              <w:rPr>
                <w:rFonts w:hint="eastAsia" w:ascii="宋体" w:hAnsi="宋体" w:cs="宋体"/>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90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14:paraId="3B2D85AF">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7</w:t>
            </w:r>
          </w:p>
        </w:tc>
        <w:tc>
          <w:tcPr>
            <w:tcW w:w="1843" w:type="dxa"/>
            <w:vAlign w:val="center"/>
          </w:tcPr>
          <w:p w14:paraId="5C6E4DC9">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是否允许采购进口产品</w:t>
            </w:r>
          </w:p>
        </w:tc>
        <w:tc>
          <w:tcPr>
            <w:tcW w:w="6662" w:type="dxa"/>
            <w:vAlign w:val="center"/>
          </w:tcPr>
          <w:p w14:paraId="0EAB063E">
            <w:pPr>
              <w:spacing w:line="320" w:lineRule="exact"/>
              <w:rPr>
                <w:rFonts w:hint="eastAsia" w:ascii="宋体" w:hAnsi="宋体" w:cs="宋体"/>
                <w:kern w:val="0"/>
                <w:szCs w:val="21"/>
                <w:highlight w:val="none"/>
              </w:rPr>
            </w:pPr>
            <w:sdt>
              <w:sdtPr>
                <w:rPr>
                  <w:rFonts w:hint="eastAsia" w:ascii="宋体" w:hAnsi="宋体" w:cs="宋体"/>
                  <w:kern w:val="0"/>
                  <w:szCs w:val="21"/>
                  <w:highlight w:val="none"/>
                </w:rPr>
                <w:id w:val="-182842570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本项目不允许采购进口产品。</w:t>
            </w:r>
          </w:p>
          <w:p w14:paraId="521B336B">
            <w:pPr>
              <w:spacing w:line="320" w:lineRule="exact"/>
              <w:rPr>
                <w:rFonts w:hint="eastAsia" w:ascii="宋体" w:hAnsi="宋体" w:cs="宋体"/>
                <w:szCs w:val="21"/>
                <w:highlight w:val="none"/>
              </w:rPr>
            </w:pPr>
            <w:sdt>
              <w:sdtPr>
                <w:rPr>
                  <w:rFonts w:hint="eastAsia" w:ascii="宋体" w:hAnsi="宋体" w:cs="宋体"/>
                  <w:kern w:val="0"/>
                  <w:szCs w:val="21"/>
                  <w:highlight w:val="none"/>
                </w:rPr>
                <w:id w:val="-5285282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940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5E10C0C">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8</w:t>
            </w:r>
          </w:p>
        </w:tc>
        <w:tc>
          <w:tcPr>
            <w:tcW w:w="1843" w:type="dxa"/>
            <w:vAlign w:val="center"/>
          </w:tcPr>
          <w:p w14:paraId="35981BAD">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项目属性与核心产品</w:t>
            </w:r>
          </w:p>
        </w:tc>
        <w:tc>
          <w:tcPr>
            <w:tcW w:w="6662" w:type="dxa"/>
            <w:vAlign w:val="center"/>
          </w:tcPr>
          <w:p w14:paraId="276A843B">
            <w:pPr>
              <w:spacing w:line="320" w:lineRule="exact"/>
              <w:rPr>
                <w:rFonts w:hint="eastAsia" w:ascii="宋体" w:hAnsi="宋体" w:cs="宋体"/>
                <w:b/>
                <w:kern w:val="0"/>
                <w:szCs w:val="21"/>
                <w:highlight w:val="none"/>
                <w:u w:val="single"/>
              </w:rPr>
            </w:pPr>
            <w:sdt>
              <w:sdtPr>
                <w:rPr>
                  <w:rFonts w:hint="eastAsia" w:ascii="宋体" w:hAnsi="宋体" w:cs="宋体"/>
                  <w:kern w:val="0"/>
                  <w:szCs w:val="21"/>
                  <w:highlight w:val="none"/>
                </w:rPr>
                <w:id w:val="392661557"/>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58218259"/>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sdtContent>
            </w:sdt>
            <w:r>
              <w:rPr>
                <w:rFonts w:hint="eastAsia" w:ascii="宋体" w:hAnsi="宋体" w:cs="宋体"/>
                <w:kern w:val="0"/>
                <w:szCs w:val="21"/>
                <w:highlight w:val="none"/>
              </w:rPr>
              <w:t>A</w:t>
            </w:r>
            <w:r>
              <w:rPr>
                <w:rFonts w:hint="eastAsia" w:ascii="宋体" w:hAnsi="宋体" w:cs="宋体"/>
                <w:szCs w:val="21"/>
                <w:highlight w:val="none"/>
              </w:rPr>
              <w:t>货物类，本项目非单一产品</w:t>
            </w:r>
          </w:p>
          <w:p w14:paraId="3C5F90BE">
            <w:pPr>
              <w:spacing w:line="320" w:lineRule="exact"/>
              <w:rPr>
                <w:rFonts w:hint="eastAsia" w:ascii="宋体" w:hAnsi="宋体" w:cs="宋体"/>
                <w:szCs w:val="21"/>
                <w:highlight w:val="none"/>
              </w:rPr>
            </w:pPr>
            <w:sdt>
              <w:sdtPr>
                <w:rPr>
                  <w:rFonts w:hint="eastAsia" w:ascii="宋体" w:hAnsi="宋体" w:cs="宋体"/>
                  <w:kern w:val="0"/>
                  <w:szCs w:val="21"/>
                  <w:highlight w:val="none"/>
                </w:rPr>
                <w:id w:val="392661558"/>
              </w:sdtPr>
              <w:sdtEndPr>
                <w:rPr>
                  <w:rFonts w:hint="eastAsia" w:ascii="宋体" w:hAnsi="宋体" w:cs="宋体"/>
                  <w:kern w:val="0"/>
                  <w:szCs w:val="21"/>
                  <w:highlight w:val="none"/>
                </w:rPr>
              </w:sdtEndPr>
              <w:sdtContent/>
            </w:sdt>
            <w:sdt>
              <w:sdtPr>
                <w:rPr>
                  <w:rFonts w:hint="eastAsia" w:ascii="宋体" w:hAnsi="宋体" w:cs="宋体"/>
                  <w:kern w:val="0"/>
                  <w:szCs w:val="21"/>
                  <w:highlight w:val="none"/>
                </w:rPr>
                <w:id w:val="26621396"/>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B</w:t>
            </w:r>
            <w:r>
              <w:rPr>
                <w:rFonts w:hint="eastAsia" w:ascii="宋体" w:hAnsi="宋体" w:cs="宋体"/>
                <w:szCs w:val="21"/>
                <w:highlight w:val="none"/>
              </w:rPr>
              <w:t>服务类。</w:t>
            </w:r>
          </w:p>
        </w:tc>
      </w:tr>
      <w:tr w14:paraId="1D6D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FCEA8CA">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9</w:t>
            </w:r>
          </w:p>
        </w:tc>
        <w:tc>
          <w:tcPr>
            <w:tcW w:w="1843" w:type="dxa"/>
            <w:vAlign w:val="center"/>
          </w:tcPr>
          <w:p w14:paraId="362E4E69">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采购标的对应的中小企业划分标准所属行业</w:t>
            </w:r>
          </w:p>
        </w:tc>
        <w:tc>
          <w:tcPr>
            <w:tcW w:w="6662" w:type="dxa"/>
            <w:vAlign w:val="center"/>
          </w:tcPr>
          <w:p w14:paraId="2982E3E5">
            <w:pPr>
              <w:snapToGrid w:val="0"/>
              <w:spacing w:line="320" w:lineRule="exact"/>
              <w:rPr>
                <w:rFonts w:hint="eastAsia" w:ascii="宋体" w:hAnsi="宋体" w:cs="宋体"/>
                <w:highlight w:val="none"/>
              </w:rPr>
            </w:pPr>
            <w:r>
              <w:rPr>
                <w:rFonts w:hint="eastAsia" w:ascii="宋体" w:hAnsi="宋体" w:cs="宋体"/>
                <w:kern w:val="0"/>
                <w:szCs w:val="21"/>
                <w:highlight w:val="none"/>
              </w:rPr>
              <w:t>标的：</w:t>
            </w:r>
            <w:r>
              <w:rPr>
                <w:rFonts w:hint="eastAsia" w:ascii="宋体" w:hAnsi="宋体" w:cs="宋体"/>
                <w:b/>
                <w:szCs w:val="21"/>
                <w:highlight w:val="none"/>
              </w:rPr>
              <w:t>汽车底盘模块化设备采购项目</w:t>
            </w:r>
            <w:r>
              <w:rPr>
                <w:rFonts w:hint="eastAsia" w:ascii="宋体" w:hAnsi="宋体" w:cs="宋体"/>
                <w:kern w:val="0"/>
                <w:szCs w:val="21"/>
                <w:highlight w:val="none"/>
              </w:rPr>
              <w:t>，</w:t>
            </w:r>
            <w:r>
              <w:rPr>
                <w:rStyle w:val="965"/>
                <w:rFonts w:hint="eastAsia" w:ascii="宋体" w:hAnsi="宋体" w:cs="宋体"/>
                <w:b/>
                <w:bCs/>
                <w:color w:val="auto"/>
                <w:sz w:val="21"/>
                <w:szCs w:val="21"/>
                <w:highlight w:val="none"/>
              </w:rPr>
              <w:t>本项目为货物项目，属于【制造业】；</w:t>
            </w:r>
          </w:p>
        </w:tc>
      </w:tr>
      <w:tr w14:paraId="4701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0D28358C">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10</w:t>
            </w:r>
          </w:p>
        </w:tc>
        <w:tc>
          <w:tcPr>
            <w:tcW w:w="1843" w:type="dxa"/>
            <w:vAlign w:val="center"/>
          </w:tcPr>
          <w:p w14:paraId="5A9AE19F">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节能产品、环境标志产品</w:t>
            </w:r>
          </w:p>
        </w:tc>
        <w:tc>
          <w:tcPr>
            <w:tcW w:w="6662" w:type="dxa"/>
            <w:vAlign w:val="center"/>
          </w:tcPr>
          <w:p w14:paraId="02CE7F96">
            <w:pPr>
              <w:snapToGrid w:val="0"/>
              <w:spacing w:line="320" w:lineRule="exact"/>
              <w:rPr>
                <w:rFonts w:hint="eastAsia" w:ascii="宋体" w:hAnsi="宋体" w:cs="宋体"/>
                <w:szCs w:val="21"/>
                <w:highlight w:val="none"/>
              </w:rPr>
            </w:pPr>
            <w:r>
              <w:rPr>
                <w:rFonts w:hint="eastAsia" w:ascii="宋体" w:hAnsi="宋体" w:cs="宋体"/>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B3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1683C32E">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11</w:t>
            </w:r>
          </w:p>
        </w:tc>
        <w:tc>
          <w:tcPr>
            <w:tcW w:w="1843" w:type="dxa"/>
            <w:vAlign w:val="center"/>
          </w:tcPr>
          <w:p w14:paraId="57E37062">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中小企业信用融资</w:t>
            </w:r>
          </w:p>
        </w:tc>
        <w:tc>
          <w:tcPr>
            <w:tcW w:w="6662" w:type="dxa"/>
            <w:vAlign w:val="center"/>
          </w:tcPr>
          <w:p w14:paraId="4B5B540A">
            <w:pPr>
              <w:spacing w:line="320" w:lineRule="exact"/>
              <w:rPr>
                <w:rFonts w:hint="eastAsia" w:ascii="宋体" w:hAnsi="宋体" w:cs="宋体"/>
                <w:szCs w:val="21"/>
                <w:highlight w:val="none"/>
              </w:rPr>
            </w:pPr>
            <w:r>
              <w:rPr>
                <w:rFonts w:hint="eastAsia" w:ascii="宋体" w:hAnsi="宋体" w:cs="宋体"/>
                <w:snapToGrid w:val="0"/>
                <w:kern w:val="28"/>
                <w:szCs w:val="21"/>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62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55D0EAC8">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12</w:t>
            </w:r>
          </w:p>
        </w:tc>
        <w:tc>
          <w:tcPr>
            <w:tcW w:w="1843" w:type="dxa"/>
            <w:vAlign w:val="center"/>
          </w:tcPr>
          <w:p w14:paraId="4ACBDACA">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备份投标文件送达地点和签收人员</w:t>
            </w:r>
          </w:p>
        </w:tc>
        <w:tc>
          <w:tcPr>
            <w:tcW w:w="6662" w:type="dxa"/>
            <w:vAlign w:val="center"/>
          </w:tcPr>
          <w:p w14:paraId="099552F3">
            <w:pPr>
              <w:autoSpaceDE w:val="0"/>
              <w:autoSpaceDN w:val="0"/>
              <w:snapToGrid w:val="0"/>
              <w:spacing w:line="320" w:lineRule="exact"/>
              <w:textAlignment w:val="bottom"/>
              <w:rPr>
                <w:rFonts w:hint="eastAsia" w:ascii="宋体" w:hAnsi="宋体" w:cs="宋体"/>
                <w:kern w:val="28"/>
                <w:szCs w:val="21"/>
                <w:highlight w:val="none"/>
              </w:rPr>
            </w:pPr>
            <w:r>
              <w:rPr>
                <w:rFonts w:hint="eastAsia" w:ascii="宋体" w:hAnsi="宋体" w:cs="宋体"/>
                <w:kern w:val="28"/>
                <w:szCs w:val="21"/>
                <w:highlight w:val="none"/>
              </w:rPr>
              <w:t>备份投标文件送达截止地点：</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18</w:t>
            </w:r>
            <w:r>
              <w:rPr>
                <w:rFonts w:hint="eastAsia" w:ascii="宋体" w:hAnsi="宋体" w:cs="宋体"/>
                <w:szCs w:val="21"/>
                <w:highlight w:val="none"/>
                <w:u w:val="single"/>
              </w:rPr>
              <w:t>日</w:t>
            </w:r>
            <w:r>
              <w:rPr>
                <w:rFonts w:hint="eastAsia" w:ascii="宋体" w:hAnsi="宋体" w:cs="宋体"/>
                <w:kern w:val="28"/>
                <w:szCs w:val="21"/>
                <w:highlight w:val="none"/>
              </w:rPr>
              <w:t>17:00前</w:t>
            </w:r>
          </w:p>
          <w:p w14:paraId="409BE668">
            <w:pPr>
              <w:autoSpaceDE w:val="0"/>
              <w:autoSpaceDN w:val="0"/>
              <w:snapToGrid w:val="0"/>
              <w:spacing w:line="320" w:lineRule="exact"/>
              <w:textAlignment w:val="bottom"/>
              <w:rPr>
                <w:rFonts w:hint="eastAsia" w:ascii="宋体" w:hAnsi="宋体" w:cs="宋体"/>
                <w:kern w:val="28"/>
                <w:szCs w:val="21"/>
                <w:highlight w:val="none"/>
              </w:rPr>
            </w:pPr>
            <w:r>
              <w:rPr>
                <w:rFonts w:hint="eastAsia" w:ascii="宋体" w:hAnsi="宋体" w:cs="宋体"/>
                <w:kern w:val="28"/>
                <w:szCs w:val="21"/>
                <w:highlight w:val="none"/>
              </w:rPr>
              <w:t>备份投标文件送达地点：</w:t>
            </w:r>
            <w:r>
              <w:rPr>
                <w:rFonts w:hint="eastAsia" w:ascii="宋体" w:hAnsi="宋体" w:cs="宋体"/>
                <w:b/>
                <w:bCs/>
                <w:szCs w:val="21"/>
                <w:highlight w:val="none"/>
              </w:rPr>
              <w:t>湖州市凤凰路137号国际贸易大厦9楼906室</w:t>
            </w:r>
            <w:r>
              <w:rPr>
                <w:rFonts w:hint="eastAsia" w:ascii="宋体" w:hAnsi="宋体" w:cs="宋体"/>
                <w:kern w:val="28"/>
                <w:szCs w:val="21"/>
                <w:highlight w:val="none"/>
              </w:rPr>
              <w:t>；备份投标文件签收人员联系电话：小俞（0572-2275857）。</w:t>
            </w:r>
          </w:p>
          <w:p w14:paraId="37E2EB1D">
            <w:pPr>
              <w:autoSpaceDE w:val="0"/>
              <w:autoSpaceDN w:val="0"/>
              <w:snapToGrid w:val="0"/>
              <w:spacing w:line="320" w:lineRule="exact"/>
              <w:textAlignment w:val="bottom"/>
              <w:rPr>
                <w:rFonts w:hint="eastAsia" w:ascii="宋体" w:hAnsi="宋体" w:cs="宋体"/>
                <w:kern w:val="28"/>
                <w:szCs w:val="21"/>
                <w:highlight w:val="none"/>
              </w:rPr>
            </w:pPr>
            <w:r>
              <w:rPr>
                <w:rFonts w:hint="eastAsia" w:ascii="宋体" w:hAnsi="宋体" w:cs="宋体"/>
                <w:szCs w:val="21"/>
                <w:highlight w:val="none"/>
              </w:rPr>
              <w:t>采购人、采购机构不强制或变相强制投标人提交备份投标文件。</w:t>
            </w:r>
          </w:p>
        </w:tc>
      </w:tr>
      <w:tr w14:paraId="5509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14:paraId="3AFCE6B8">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13</w:t>
            </w:r>
          </w:p>
        </w:tc>
        <w:tc>
          <w:tcPr>
            <w:tcW w:w="1843" w:type="dxa"/>
            <w:vAlign w:val="center"/>
          </w:tcPr>
          <w:p w14:paraId="132C05A0">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特别说明</w:t>
            </w:r>
          </w:p>
        </w:tc>
        <w:tc>
          <w:tcPr>
            <w:tcW w:w="6662" w:type="dxa"/>
            <w:vAlign w:val="center"/>
          </w:tcPr>
          <w:p w14:paraId="1AE08A5E">
            <w:pPr>
              <w:spacing w:line="320" w:lineRule="exact"/>
              <w:rPr>
                <w:rFonts w:hint="eastAsia" w:ascii="宋体" w:hAnsi="宋体" w:cs="宋体"/>
                <w:b/>
                <w:bCs/>
                <w:szCs w:val="21"/>
                <w:highlight w:val="none"/>
              </w:rPr>
            </w:pPr>
            <w:r>
              <w:rPr>
                <w:rFonts w:hint="eastAsia" w:ascii="宋体" w:hAnsi="宋体" w:cs="宋体"/>
                <w:b/>
                <w:bCs/>
                <w:szCs w:val="21"/>
                <w:highlight w:val="none"/>
              </w:rPr>
              <w:t>1、中标单位须在领取中标通知书的同时，提供与线上递交的“电子加密响应文件”一致的纸质响应文件并装订成册一正一副给采购代理机构。纸质响应文件双面打印并加盖公章。</w:t>
            </w:r>
          </w:p>
          <w:p w14:paraId="3328F750">
            <w:pPr>
              <w:spacing w:line="320" w:lineRule="exact"/>
              <w:ind w:firstLine="420" w:firstLineChars="200"/>
              <w:rPr>
                <w:rFonts w:hint="eastAsia" w:ascii="宋体" w:hAnsi="宋体" w:cs="宋体"/>
                <w:highlight w:val="none"/>
              </w:rPr>
            </w:pPr>
            <w:r>
              <w:rPr>
                <w:rFonts w:hint="eastAsia" w:ascii="宋体" w:hAnsi="宋体" w:cs="宋体"/>
                <w:snapToGrid w:val="0"/>
                <w:kern w:val="28"/>
                <w:szCs w:val="21"/>
                <w:highlight w:val="none"/>
              </w:rPr>
              <w:t>2、采购代理服务费金额：</w:t>
            </w:r>
            <w:r>
              <w:rPr>
                <w:rFonts w:hint="eastAsia" w:ascii="宋体" w:hAnsi="宋体" w:cs="宋体"/>
                <w:snapToGrid w:val="0"/>
                <w:kern w:val="28"/>
                <w:szCs w:val="21"/>
                <w:highlight w:val="none"/>
                <w:lang w:val="en-US" w:eastAsia="zh-CN"/>
              </w:rPr>
              <w:t>7063</w:t>
            </w:r>
            <w:r>
              <w:rPr>
                <w:rFonts w:hint="eastAsia" w:ascii="宋体" w:hAnsi="宋体" w:cs="宋体"/>
                <w:snapToGrid w:val="0"/>
                <w:kern w:val="28"/>
                <w:szCs w:val="21"/>
                <w:highlight w:val="none"/>
              </w:rPr>
              <w:t>元整</w:t>
            </w:r>
          </w:p>
          <w:p w14:paraId="45A4969F">
            <w:pPr>
              <w:spacing w:line="320" w:lineRule="exact"/>
              <w:ind w:firstLine="420" w:firstLineChars="200"/>
              <w:rPr>
                <w:rFonts w:hint="eastAsia" w:ascii="宋体" w:hAnsi="宋体" w:cs="宋体"/>
                <w:snapToGrid w:val="0"/>
                <w:kern w:val="28"/>
                <w:szCs w:val="21"/>
                <w:highlight w:val="none"/>
              </w:rPr>
            </w:pPr>
            <w:r>
              <w:rPr>
                <w:rFonts w:hint="eastAsia" w:ascii="宋体" w:hAnsi="宋体" w:cs="宋体"/>
                <w:snapToGrid w:val="0"/>
                <w:kern w:val="28"/>
                <w:szCs w:val="21"/>
                <w:highlight w:val="none"/>
              </w:rPr>
              <w:t>采购代理服务费交纳形式：汇票/支票/电汇/现金</w:t>
            </w:r>
          </w:p>
          <w:p w14:paraId="56333471">
            <w:pPr>
              <w:spacing w:line="320" w:lineRule="exact"/>
              <w:ind w:firstLine="420" w:firstLineChars="200"/>
              <w:rPr>
                <w:rFonts w:hint="eastAsia" w:ascii="宋体" w:hAnsi="宋体" w:cs="宋体"/>
                <w:snapToGrid w:val="0"/>
                <w:kern w:val="28"/>
                <w:szCs w:val="21"/>
                <w:highlight w:val="none"/>
              </w:rPr>
            </w:pPr>
            <w:r>
              <w:rPr>
                <w:rFonts w:hint="eastAsia" w:ascii="宋体" w:hAnsi="宋体" w:cs="宋体"/>
                <w:snapToGrid w:val="0"/>
                <w:kern w:val="28"/>
                <w:szCs w:val="21"/>
                <w:highlight w:val="none"/>
              </w:rPr>
              <w:t>采购代理服务费由中标人在收到中标通知书时以人民币方式向采购代理机构支付。汇入以下账户：</w:t>
            </w:r>
          </w:p>
          <w:p w14:paraId="056FB55C">
            <w:pPr>
              <w:spacing w:line="320" w:lineRule="exact"/>
              <w:ind w:firstLine="420" w:firstLineChars="200"/>
              <w:rPr>
                <w:rFonts w:hint="eastAsia" w:ascii="宋体" w:hAnsi="宋体" w:cs="宋体"/>
                <w:snapToGrid w:val="0"/>
                <w:kern w:val="28"/>
                <w:szCs w:val="21"/>
                <w:highlight w:val="none"/>
              </w:rPr>
            </w:pPr>
            <w:r>
              <w:rPr>
                <w:rFonts w:hint="eastAsia" w:ascii="宋体" w:hAnsi="宋体" w:cs="宋体"/>
                <w:snapToGrid w:val="0"/>
                <w:kern w:val="28"/>
                <w:szCs w:val="21"/>
                <w:highlight w:val="none"/>
              </w:rPr>
              <w:t>单位名称：浙江省成套招标代理有限公司湖州分公司</w:t>
            </w:r>
          </w:p>
          <w:p w14:paraId="298D49E3">
            <w:pPr>
              <w:spacing w:line="320" w:lineRule="exact"/>
              <w:ind w:firstLine="420" w:firstLineChars="200"/>
              <w:rPr>
                <w:rFonts w:hint="eastAsia" w:ascii="宋体" w:hAnsi="宋体" w:cs="宋体"/>
                <w:snapToGrid w:val="0"/>
                <w:kern w:val="28"/>
                <w:szCs w:val="21"/>
                <w:highlight w:val="none"/>
              </w:rPr>
            </w:pPr>
            <w:r>
              <w:rPr>
                <w:rFonts w:hint="eastAsia" w:ascii="宋体" w:hAnsi="宋体" w:cs="宋体"/>
                <w:snapToGrid w:val="0"/>
                <w:kern w:val="28"/>
                <w:szCs w:val="21"/>
                <w:highlight w:val="none"/>
              </w:rPr>
              <w:t>开户银行：湖州银行日月城支行</w:t>
            </w:r>
          </w:p>
          <w:p w14:paraId="2C585D89">
            <w:pPr>
              <w:spacing w:line="320" w:lineRule="exact"/>
              <w:ind w:firstLine="420" w:firstLineChars="200"/>
              <w:rPr>
                <w:rFonts w:hint="eastAsia" w:ascii="宋体" w:hAnsi="宋体" w:cs="宋体"/>
                <w:szCs w:val="21"/>
                <w:highlight w:val="none"/>
              </w:rPr>
            </w:pPr>
            <w:r>
              <w:rPr>
                <w:rFonts w:hint="eastAsia" w:ascii="宋体" w:hAnsi="宋体" w:cs="宋体"/>
                <w:snapToGrid w:val="0"/>
                <w:kern w:val="28"/>
                <w:szCs w:val="21"/>
                <w:highlight w:val="none"/>
              </w:rPr>
              <w:t>银行账号：8000 2764 5000 167</w:t>
            </w:r>
          </w:p>
        </w:tc>
      </w:tr>
    </w:tbl>
    <w:p w14:paraId="5A8F4189">
      <w:pPr>
        <w:snapToGrid w:val="0"/>
        <w:spacing w:line="360" w:lineRule="auto"/>
        <w:jc w:val="center"/>
        <w:rPr>
          <w:rFonts w:hint="eastAsia" w:ascii="宋体" w:hAnsi="宋体" w:cs="宋体"/>
          <w:b/>
          <w:sz w:val="32"/>
          <w:szCs w:val="20"/>
          <w:highlight w:val="none"/>
        </w:rPr>
      </w:pPr>
    </w:p>
    <w:bookmarkEnd w:id="12"/>
    <w:p w14:paraId="44D1FC83">
      <w:pPr>
        <w:widowControl/>
        <w:adjustRightInd/>
        <w:jc w:val="left"/>
        <w:rPr>
          <w:rFonts w:hint="eastAsia" w:ascii="宋体" w:hAnsi="宋体" w:cs="宋体"/>
          <w:b/>
          <w:sz w:val="32"/>
          <w:szCs w:val="20"/>
          <w:highlight w:val="none"/>
        </w:rPr>
      </w:pPr>
      <w:bookmarkStart w:id="15" w:name="第三部分"/>
      <w:bookmarkStart w:id="16" w:name="_Toc164416483"/>
      <w:r>
        <w:rPr>
          <w:rFonts w:hint="eastAsia" w:ascii="宋体" w:hAnsi="宋体" w:cs="宋体"/>
          <w:b/>
          <w:sz w:val="32"/>
          <w:szCs w:val="20"/>
          <w:highlight w:val="none"/>
        </w:rPr>
        <w:br w:type="page"/>
      </w:r>
    </w:p>
    <w:p w14:paraId="46D0FBF7">
      <w:pPr>
        <w:adjustRightInd/>
        <w:spacing w:line="360" w:lineRule="auto"/>
        <w:ind w:firstLine="3845" w:firstLineChars="1197"/>
        <w:outlineLvl w:val="0"/>
        <w:rPr>
          <w:rFonts w:hint="eastAsia" w:ascii="宋体" w:hAnsi="宋体" w:cs="宋体"/>
          <w:b/>
          <w:sz w:val="32"/>
          <w:szCs w:val="20"/>
          <w:highlight w:val="none"/>
        </w:rPr>
      </w:pPr>
      <w:bookmarkStart w:id="17" w:name="_Toc23662"/>
      <w:bookmarkStart w:id="18" w:name="_Toc97123742"/>
      <w:r>
        <w:rPr>
          <w:rFonts w:hint="eastAsia" w:ascii="宋体" w:hAnsi="宋体" w:cs="宋体"/>
          <w:b/>
          <w:sz w:val="32"/>
          <w:szCs w:val="20"/>
          <w:highlight w:val="none"/>
        </w:rPr>
        <w:t>一、总则</w:t>
      </w:r>
      <w:bookmarkEnd w:id="17"/>
      <w:bookmarkEnd w:id="18"/>
    </w:p>
    <w:p w14:paraId="5A5F0C6B">
      <w:pPr>
        <w:spacing w:line="360" w:lineRule="auto"/>
        <w:outlineLvl w:val="1"/>
        <w:rPr>
          <w:rFonts w:hint="eastAsia" w:ascii="宋体" w:hAnsi="宋体" w:cs="宋体"/>
          <w:b/>
          <w:sz w:val="24"/>
          <w:highlight w:val="none"/>
        </w:rPr>
      </w:pPr>
      <w:bookmarkStart w:id="19" w:name="_Toc6652"/>
      <w:bookmarkStart w:id="20" w:name="_Toc97123743"/>
      <w:r>
        <w:rPr>
          <w:rFonts w:hint="eastAsia" w:ascii="宋体" w:hAnsi="宋体" w:cs="宋体"/>
          <w:b/>
          <w:sz w:val="24"/>
          <w:highlight w:val="none"/>
        </w:rPr>
        <w:t xml:space="preserve">1. </w:t>
      </w:r>
      <w:r>
        <w:rPr>
          <w:rFonts w:hint="eastAsia" w:ascii="宋体" w:hAnsi="宋体" w:cs="宋体"/>
          <w:b/>
          <w:kern w:val="28"/>
          <w:sz w:val="24"/>
          <w:highlight w:val="none"/>
        </w:rPr>
        <w:t>适用范围</w:t>
      </w:r>
      <w:bookmarkEnd w:id="19"/>
      <w:bookmarkEnd w:id="20"/>
    </w:p>
    <w:p w14:paraId="0B6C4EF9">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本招标文件适用于该项目的招标、投标、开标、资格审查及信用信息查询、评标、定标、合同、验收等行为（法律、法规另有规定的，从其规定）。</w:t>
      </w:r>
    </w:p>
    <w:p w14:paraId="551E61B9">
      <w:pPr>
        <w:spacing w:line="360" w:lineRule="auto"/>
        <w:outlineLvl w:val="1"/>
        <w:rPr>
          <w:rFonts w:hint="eastAsia" w:ascii="宋体" w:hAnsi="宋体" w:cs="宋体"/>
          <w:b/>
          <w:sz w:val="24"/>
          <w:highlight w:val="none"/>
        </w:rPr>
      </w:pPr>
      <w:bookmarkStart w:id="21" w:name="_Toc32639"/>
      <w:bookmarkStart w:id="22" w:name="_Toc97123744"/>
      <w:r>
        <w:rPr>
          <w:rFonts w:hint="eastAsia" w:ascii="宋体" w:hAnsi="宋体" w:cs="宋体"/>
          <w:b/>
          <w:sz w:val="24"/>
          <w:highlight w:val="none"/>
        </w:rPr>
        <w:t>2.</w:t>
      </w:r>
      <w:r>
        <w:rPr>
          <w:rFonts w:hint="eastAsia" w:ascii="宋体" w:hAnsi="宋体" w:cs="宋体"/>
          <w:b/>
          <w:kern w:val="28"/>
          <w:sz w:val="24"/>
          <w:highlight w:val="none"/>
        </w:rPr>
        <w:t>定义</w:t>
      </w:r>
      <w:bookmarkEnd w:id="21"/>
      <w:bookmarkEnd w:id="22"/>
    </w:p>
    <w:p w14:paraId="0997EA0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 “采购人”系指招标公告中载明的本项目的采购人。</w:t>
      </w:r>
    </w:p>
    <w:p w14:paraId="23FAA1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 “采购机构”系指招标公告中载明的本项目的采购机构。</w:t>
      </w:r>
    </w:p>
    <w:p w14:paraId="61054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 “投标人”系指是指响应招标、参加投标竞争的法人、其他组织或者自然人。</w:t>
      </w:r>
    </w:p>
    <w:p w14:paraId="2302623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 “负责人”系指法人企业的法定负责人，或其他组织为法律、行政法规规定代表单位行使职权的主要负责人，或自然人本人。</w:t>
      </w:r>
    </w:p>
    <w:p w14:paraId="2D7DE98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527510A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2.6“电子交易平台”是指本项目政府采购活动所依托的政府采购云平台（https://www.zcygov.cn/）。</w:t>
      </w:r>
    </w:p>
    <w:p w14:paraId="700C8F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 “▲”系指实质性要求条款，“★”系产品采购项目中单一产品或核心产品或重要参数，“</w:t>
      </w:r>
      <w:sdt>
        <w:sdtPr>
          <w:rPr>
            <w:rFonts w:hint="eastAsia" w:ascii="宋体" w:hAnsi="宋体" w:cs="宋体"/>
            <w:kern w:val="0"/>
            <w:szCs w:val="21"/>
            <w:highlight w:val="none"/>
          </w:rPr>
          <w:id w:val="39266139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r>
            <w:rPr>
              <w:rFonts w:hint="eastAsia" w:ascii="宋体" w:hAnsi="宋体" w:cs="宋体"/>
              <w:szCs w:val="21"/>
              <w:highlight w:val="none"/>
            </w:rPr>
            <w:t>”</w:t>
          </w:r>
        </w:sdtContent>
      </w:sdt>
      <w:r>
        <w:rPr>
          <w:rFonts w:hint="eastAsia" w:ascii="宋体" w:hAnsi="宋体" w:cs="宋体"/>
          <w:szCs w:val="21"/>
          <w:highlight w:val="none"/>
        </w:rPr>
        <w:t>系指适用本项目的要求，“</w:t>
      </w:r>
      <w:sdt>
        <w:sdtPr>
          <w:rPr>
            <w:rFonts w:hint="eastAsia" w:ascii="宋体" w:hAnsi="宋体" w:cs="宋体"/>
            <w:kern w:val="0"/>
            <w:szCs w:val="21"/>
            <w:highlight w:val="none"/>
          </w:rPr>
          <w:id w:val="404888855"/>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szCs w:val="21"/>
          <w:highlight w:val="none"/>
        </w:rPr>
        <w:t>”系指不适用本项目的要求。</w:t>
      </w:r>
    </w:p>
    <w:p w14:paraId="2CD756B5">
      <w:pPr>
        <w:spacing w:line="360" w:lineRule="auto"/>
        <w:outlineLvl w:val="1"/>
        <w:rPr>
          <w:rFonts w:hint="eastAsia" w:ascii="宋体" w:hAnsi="宋体" w:cs="宋体"/>
          <w:b/>
          <w:sz w:val="24"/>
          <w:highlight w:val="none"/>
        </w:rPr>
      </w:pPr>
      <w:bookmarkStart w:id="23" w:name="_Toc97123745"/>
      <w:bookmarkStart w:id="24" w:name="_Toc28063"/>
      <w:r>
        <w:rPr>
          <w:rFonts w:hint="eastAsia" w:ascii="宋体" w:hAnsi="宋体" w:cs="宋体"/>
          <w:b/>
          <w:sz w:val="24"/>
          <w:highlight w:val="none"/>
        </w:rPr>
        <w:t>3.采购</w:t>
      </w:r>
      <w:r>
        <w:rPr>
          <w:rFonts w:hint="eastAsia" w:ascii="宋体" w:hAnsi="宋体" w:cs="宋体"/>
          <w:b/>
          <w:kern w:val="28"/>
          <w:sz w:val="24"/>
          <w:highlight w:val="none"/>
        </w:rPr>
        <w:t>项目</w:t>
      </w:r>
      <w:r>
        <w:rPr>
          <w:rFonts w:hint="eastAsia" w:ascii="宋体" w:hAnsi="宋体" w:cs="宋体"/>
          <w:b/>
          <w:sz w:val="24"/>
          <w:highlight w:val="none"/>
        </w:rPr>
        <w:t>需要落实的政府采购政策</w:t>
      </w:r>
      <w:bookmarkEnd w:id="23"/>
      <w:bookmarkEnd w:id="24"/>
    </w:p>
    <w:p w14:paraId="5C2637E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13B136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 支持绿色发展</w:t>
      </w:r>
    </w:p>
    <w:p w14:paraId="126312C9">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投标时对此项内容做出承诺，中标后按照要求提供相关产品认证证书。▲</w:t>
      </w:r>
      <w:r>
        <w:rPr>
          <w:rFonts w:hint="eastAsia" w:ascii="宋体" w:hAnsi="宋体" w:cs="宋体"/>
          <w:b/>
          <w:szCs w:val="21"/>
          <w:highlight w:val="none"/>
        </w:rPr>
        <w:t>采购人拟采购的产品属于政府强制采购的节能产品品目清单范围的，投标人中标后未按要求提供国家确定的认证机构出具的、处于有效期之内的节能产品认证证书的，中标无效。</w:t>
      </w:r>
    </w:p>
    <w:p w14:paraId="7DD4526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3.2.2 修缮、装修类项目采购建材的，采购人应将绿色建筑和绿色建材性能、指标等作为实质性条件纳入招标文件和合同。</w:t>
      </w:r>
    </w:p>
    <w:p w14:paraId="5569374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07A18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3.3支持中小企业发展</w:t>
      </w:r>
    </w:p>
    <w:p w14:paraId="2707D69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BFC2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4193E26A">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bCs/>
          <w:szCs w:val="21"/>
          <w:highlight w:val="none"/>
        </w:rPr>
        <w:t>3.3.2</w:t>
      </w:r>
      <w:r>
        <w:rPr>
          <w:rFonts w:hint="eastAsia" w:ascii="宋体" w:hAnsi="宋体" w:cs="宋体"/>
          <w:kern w:val="0"/>
          <w:szCs w:val="21"/>
          <w:highlight w:val="none"/>
        </w:rPr>
        <w:t>在政府采购活动中，投标人提供的货物、工程或者服务符合下列情形的，享受中小企业扶持政策：</w:t>
      </w:r>
    </w:p>
    <w:p w14:paraId="6161C32A">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3.3.2.1在货物采购项目中，货物由中小企业制造，即货物由中小企业生产且使用该中小企业商号或者注册商标；</w:t>
      </w:r>
    </w:p>
    <w:p w14:paraId="7E89071C">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3.3.2.2在工程采购项目中，工程由中小企业承建，即工程施工单位为中小企业；</w:t>
      </w:r>
    </w:p>
    <w:p w14:paraId="69E2A9BE">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3.3.2.3在服务采购项目中，服务由中小企业承接，即提供服务的人员为中小企业依照《中华人民共和国劳动合同法》订立劳动合同的从业人员。</w:t>
      </w:r>
    </w:p>
    <w:p w14:paraId="3796BF82">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在货物采购项目中，投标人提供的货物既有中小企业制造货物，也有大型企业制造货物的，不享受中小企业扶持政策。</w:t>
      </w:r>
    </w:p>
    <w:p w14:paraId="2D3D9DC4">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以联合体形式参加政府采购活动，联合体各方均为中小企业的，联合体视同中小企业。其中，联合体各方均为小微企业的，联合体视同小微企业。</w:t>
      </w:r>
    </w:p>
    <w:p w14:paraId="2FDA433E">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5" w:name="_Hlk101132181"/>
      <w:r>
        <w:rPr>
          <w:rFonts w:hint="eastAsia" w:ascii="宋体" w:hAnsi="宋体" w:cs="宋体"/>
          <w:kern w:val="0"/>
          <w:szCs w:val="21"/>
          <w:highlight w:val="none"/>
        </w:rPr>
        <w:t>联合协议或者分包意向协议约定小微企业的合同份额占到合同总金额30%以上的</w:t>
      </w:r>
      <w:bookmarkEnd w:id="25"/>
      <w:r>
        <w:rPr>
          <w:rFonts w:hint="eastAsia" w:ascii="宋体" w:hAnsi="宋体" w:cs="宋体"/>
          <w:kern w:val="0"/>
          <w:szCs w:val="21"/>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3526F9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3.3.4符合《关于促进残疾人就业政府采购政策的通知》（财库〔2017〕141号）规定的条件并提供《残疾人福利性单位声明函》（附件1）的残疾人福利性单位视同小型、微型企业；</w:t>
      </w:r>
    </w:p>
    <w:p w14:paraId="6C9024C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DF210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szCs w:val="21"/>
          <w:highlight w:val="none"/>
          <w:u w:val="single"/>
        </w:rPr>
        <w:t>声明内容不实的，属于提供虚假材料谋取中标、成交的，依法承担法律责任</w:t>
      </w:r>
      <w:r>
        <w:rPr>
          <w:rFonts w:hint="eastAsia" w:ascii="宋体" w:hAnsi="宋体" w:cs="宋体"/>
          <w:szCs w:val="21"/>
          <w:highlight w:val="none"/>
        </w:rPr>
        <w:t>。</w:t>
      </w:r>
    </w:p>
    <w:p w14:paraId="3B041C9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3.3.7中小企业享受扶持政策获得政府采购合同的，小微企业不得将合同分包给大中型企业，中型企业不得将合同分包给大型企业。</w:t>
      </w:r>
    </w:p>
    <w:p w14:paraId="27C95BC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3.4</w:t>
      </w:r>
      <w:r>
        <w:rPr>
          <w:rFonts w:hint="eastAsia" w:ascii="宋体" w:hAnsi="宋体" w:cs="宋体"/>
          <w:bCs/>
          <w:szCs w:val="21"/>
          <w:highlight w:val="none"/>
        </w:rPr>
        <w:t>支持创新发展</w:t>
      </w:r>
    </w:p>
    <w:p w14:paraId="72D24DA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3.4.1 采购人优先采购被认定为首台套产品和“制造精品”的自主创新产品。</w:t>
      </w:r>
    </w:p>
    <w:p w14:paraId="08FA35F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1F54264">
      <w:pPr>
        <w:spacing w:line="360" w:lineRule="auto"/>
        <w:ind w:firstLine="422" w:firstLineChars="200"/>
        <w:rPr>
          <w:rFonts w:hint="eastAsia" w:ascii="宋体" w:hAnsi="宋体" w:cs="宋体"/>
          <w:bCs/>
          <w:szCs w:val="21"/>
          <w:highlight w:val="none"/>
        </w:rPr>
      </w:pPr>
      <w:r>
        <w:rPr>
          <w:rFonts w:hint="eastAsia" w:ascii="宋体" w:hAnsi="宋体" w:cs="宋体"/>
          <w:b/>
          <w:bCs/>
          <w:szCs w:val="21"/>
          <w:highlight w:val="none"/>
        </w:rPr>
        <w:t>3.5投标提供相同品牌产品的按以下2）条规定处理</w:t>
      </w:r>
      <w:r>
        <w:rPr>
          <w:rFonts w:hint="eastAsia" w:ascii="宋体" w:hAnsi="宋体" w:cs="宋体"/>
          <w:bCs/>
          <w:szCs w:val="21"/>
          <w:highlight w:val="none"/>
        </w:rPr>
        <w:t>：</w:t>
      </w:r>
    </w:p>
    <w:p w14:paraId="39009AE5">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14:paraId="67430F3E">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12ACBC61">
      <w:pPr>
        <w:spacing w:line="360" w:lineRule="auto"/>
        <w:outlineLvl w:val="1"/>
        <w:rPr>
          <w:rFonts w:hint="eastAsia" w:ascii="宋体" w:hAnsi="宋体" w:cs="宋体"/>
          <w:b/>
          <w:sz w:val="24"/>
          <w:highlight w:val="none"/>
        </w:rPr>
      </w:pPr>
      <w:bookmarkStart w:id="26" w:name="_Toc7089"/>
      <w:bookmarkStart w:id="27" w:name="_Toc97123746"/>
      <w:r>
        <w:rPr>
          <w:rFonts w:hint="eastAsia" w:ascii="宋体" w:hAnsi="宋体" w:cs="宋体"/>
          <w:b/>
          <w:sz w:val="24"/>
          <w:highlight w:val="none"/>
        </w:rPr>
        <w:t>4.询问、质疑、投诉</w:t>
      </w:r>
      <w:bookmarkEnd w:id="26"/>
      <w:bookmarkEnd w:id="27"/>
    </w:p>
    <w:p w14:paraId="07C39C93">
      <w:pPr>
        <w:autoSpaceDE w:val="0"/>
        <w:autoSpaceDN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4.1供应商询问</w:t>
      </w:r>
    </w:p>
    <w:p w14:paraId="765A63E1">
      <w:pPr>
        <w:autoSpaceDE w:val="0"/>
        <w:autoSpaceDN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B69C96">
      <w:pPr>
        <w:autoSpaceDE w:val="0"/>
        <w:autoSpaceDN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4.2供应商质疑</w:t>
      </w:r>
    </w:p>
    <w:p w14:paraId="6CA1E50E">
      <w:pPr>
        <w:pStyle w:val="33"/>
        <w:spacing w:line="360" w:lineRule="auto"/>
        <w:ind w:firstLine="420" w:firstLineChars="200"/>
        <w:rPr>
          <w:rFonts w:hint="eastAsia" w:hAnsi="宋体" w:cs="宋体"/>
          <w:highlight w:val="none"/>
        </w:rPr>
      </w:pPr>
      <w:r>
        <w:rPr>
          <w:rFonts w:hint="eastAsia" w:hAnsi="宋体" w:cs="宋体"/>
          <w:kern w:val="0"/>
          <w:highlight w:val="none"/>
          <w:lang w:val="zh-CN"/>
        </w:rPr>
        <w:t>4.2</w:t>
      </w:r>
      <w:r>
        <w:rPr>
          <w:rFonts w:hint="eastAsia" w:hAnsi="宋体" w:cs="宋体"/>
          <w:highlight w:val="none"/>
        </w:rPr>
        <w:t>.1提出质疑的供应商应当是参与所质疑项目采购活动的供应商。潜在供应商已依法获取其可质疑的招标文件的，可以对该文件提出质疑。</w:t>
      </w:r>
    </w:p>
    <w:p w14:paraId="19DD3DA1">
      <w:pPr>
        <w:pStyle w:val="33"/>
        <w:spacing w:line="360" w:lineRule="auto"/>
        <w:ind w:firstLine="420" w:firstLineChars="200"/>
        <w:rPr>
          <w:rFonts w:hint="eastAsia" w:hAnsi="宋体" w:cs="宋体"/>
          <w:highlight w:val="none"/>
        </w:rPr>
      </w:pPr>
      <w:r>
        <w:rPr>
          <w:rFonts w:hint="eastAsia" w:hAnsi="宋体" w:cs="宋体"/>
          <w:kern w:val="0"/>
          <w:highlight w:val="none"/>
          <w:lang w:val="zh-CN"/>
        </w:rPr>
        <w:t>4.2</w:t>
      </w:r>
      <w:r>
        <w:rPr>
          <w:rFonts w:hint="eastAsia" w:hAnsi="宋体" w:cs="宋体"/>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792008F">
      <w:pPr>
        <w:pStyle w:val="7"/>
        <w:spacing w:line="360" w:lineRule="auto"/>
        <w:ind w:firstLine="420" w:firstLineChars="200"/>
        <w:rPr>
          <w:rFonts w:hint="eastAsia"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14:paraId="172C5B33">
      <w:pPr>
        <w:pStyle w:val="33"/>
        <w:spacing w:line="360" w:lineRule="auto"/>
        <w:ind w:firstLine="420" w:firstLineChars="200"/>
        <w:rPr>
          <w:rFonts w:hint="eastAsia" w:hAnsi="宋体" w:cs="宋体"/>
          <w:highlight w:val="none"/>
        </w:rPr>
      </w:pPr>
      <w:r>
        <w:rPr>
          <w:rFonts w:hint="eastAsia" w:hAnsi="宋体" w:cs="宋体"/>
          <w:highlight w:val="none"/>
        </w:rPr>
        <w:t>4.2.2.2对采购过程提出质疑的，质疑期限为各采购程序环节结束之日起计算。对同一采购程序环节的质疑，供应商须一次性提出。</w:t>
      </w:r>
    </w:p>
    <w:p w14:paraId="1BB36090">
      <w:pPr>
        <w:pStyle w:val="33"/>
        <w:spacing w:line="360" w:lineRule="auto"/>
        <w:ind w:firstLine="420" w:firstLineChars="200"/>
        <w:rPr>
          <w:rFonts w:hint="eastAsia" w:hAnsi="宋体" w:cs="宋体"/>
          <w:highlight w:val="none"/>
        </w:rPr>
      </w:pPr>
      <w:r>
        <w:rPr>
          <w:rFonts w:hint="eastAsia" w:hAnsi="宋体" w:cs="宋体"/>
          <w:highlight w:val="none"/>
        </w:rPr>
        <w:t>4.2.2.3对采购结果提出质疑的，质疑期限自采购结果公告期限届满之日起计算。</w:t>
      </w:r>
    </w:p>
    <w:p w14:paraId="4B8C2E28">
      <w:pPr>
        <w:pStyle w:val="33"/>
        <w:spacing w:line="360" w:lineRule="auto"/>
        <w:ind w:firstLine="420" w:firstLineChars="200"/>
        <w:rPr>
          <w:rFonts w:hint="eastAsia" w:hAnsi="宋体" w:cs="宋体"/>
          <w:kern w:val="0"/>
          <w:highlight w:val="none"/>
          <w:lang w:val="zh-CN"/>
        </w:rPr>
      </w:pPr>
      <w:r>
        <w:rPr>
          <w:rFonts w:hint="eastAsia" w:hAnsi="宋体" w:cs="宋体"/>
          <w:kern w:val="0"/>
          <w:highlight w:val="none"/>
          <w:lang w:val="zh-CN"/>
        </w:rPr>
        <w:t>4.2.3</w:t>
      </w:r>
      <w:r>
        <w:rPr>
          <w:rFonts w:hint="eastAsia" w:hAnsi="宋体" w:cs="宋体"/>
          <w:highlight w:val="none"/>
        </w:rPr>
        <w:t>供应商提出质疑应当提交质疑函和必要的证明材料。质疑函应当包括下列内容：</w:t>
      </w:r>
    </w:p>
    <w:p w14:paraId="5BD39710">
      <w:pPr>
        <w:pStyle w:val="33"/>
        <w:spacing w:line="360" w:lineRule="auto"/>
        <w:ind w:firstLine="420" w:firstLineChars="200"/>
        <w:rPr>
          <w:rFonts w:hint="eastAsia" w:hAnsi="宋体" w:cs="宋体"/>
          <w:kern w:val="0"/>
          <w:highlight w:val="none"/>
          <w:lang w:val="zh-CN"/>
        </w:rPr>
      </w:pPr>
      <w:r>
        <w:rPr>
          <w:rFonts w:hint="eastAsia" w:hAnsi="宋体" w:cs="宋体"/>
          <w:kern w:val="0"/>
          <w:highlight w:val="none"/>
          <w:lang w:val="zh-CN"/>
        </w:rPr>
        <w:t>　　4.2.3.1供应商的姓名或者名称、地址、邮编、联系人及联系电话；</w:t>
      </w:r>
    </w:p>
    <w:p w14:paraId="5F57152E">
      <w:pPr>
        <w:pStyle w:val="33"/>
        <w:spacing w:line="360" w:lineRule="auto"/>
        <w:ind w:firstLine="420" w:firstLineChars="200"/>
        <w:rPr>
          <w:rFonts w:hint="eastAsia" w:hAnsi="宋体" w:cs="宋体"/>
          <w:kern w:val="0"/>
          <w:highlight w:val="none"/>
          <w:lang w:val="zh-CN"/>
        </w:rPr>
      </w:pPr>
      <w:r>
        <w:rPr>
          <w:rFonts w:hint="eastAsia" w:hAnsi="宋体" w:cs="宋体"/>
          <w:kern w:val="0"/>
          <w:highlight w:val="none"/>
          <w:lang w:val="zh-CN"/>
        </w:rPr>
        <w:t>　　4.2.3.2质疑项目的名称、编号；</w:t>
      </w:r>
    </w:p>
    <w:p w14:paraId="2AD473C8">
      <w:pPr>
        <w:pStyle w:val="33"/>
        <w:spacing w:line="360" w:lineRule="auto"/>
        <w:ind w:firstLine="420" w:firstLineChars="200"/>
        <w:rPr>
          <w:rFonts w:hint="eastAsia" w:hAnsi="宋体" w:cs="宋体"/>
          <w:kern w:val="0"/>
          <w:highlight w:val="none"/>
          <w:lang w:val="zh-CN"/>
        </w:rPr>
      </w:pPr>
      <w:r>
        <w:rPr>
          <w:rFonts w:hint="eastAsia" w:hAnsi="宋体" w:cs="宋体"/>
          <w:kern w:val="0"/>
          <w:highlight w:val="none"/>
          <w:lang w:val="zh-CN"/>
        </w:rPr>
        <w:t>　　4.2.3.3具体、明确的质疑事项和与质疑事项相关的请求；</w:t>
      </w:r>
    </w:p>
    <w:p w14:paraId="336A92FA">
      <w:pPr>
        <w:pStyle w:val="33"/>
        <w:spacing w:line="360" w:lineRule="auto"/>
        <w:ind w:firstLine="420" w:firstLineChars="200"/>
        <w:rPr>
          <w:rFonts w:hint="eastAsia" w:hAnsi="宋体" w:cs="宋体"/>
          <w:kern w:val="0"/>
          <w:highlight w:val="none"/>
          <w:lang w:val="zh-CN"/>
        </w:rPr>
      </w:pPr>
      <w:r>
        <w:rPr>
          <w:rFonts w:hint="eastAsia" w:hAnsi="宋体" w:cs="宋体"/>
          <w:kern w:val="0"/>
          <w:highlight w:val="none"/>
          <w:lang w:val="zh-CN"/>
        </w:rPr>
        <w:t>　　4.2.3.4事实依据；</w:t>
      </w:r>
    </w:p>
    <w:p w14:paraId="1A955A10">
      <w:pPr>
        <w:pStyle w:val="33"/>
        <w:spacing w:line="360" w:lineRule="auto"/>
        <w:ind w:firstLine="420" w:firstLineChars="200"/>
        <w:rPr>
          <w:rFonts w:hint="eastAsia" w:hAnsi="宋体" w:cs="宋体"/>
          <w:kern w:val="0"/>
          <w:highlight w:val="none"/>
          <w:lang w:val="zh-CN"/>
        </w:rPr>
      </w:pPr>
      <w:r>
        <w:rPr>
          <w:rFonts w:hint="eastAsia" w:hAnsi="宋体" w:cs="宋体"/>
          <w:kern w:val="0"/>
          <w:highlight w:val="none"/>
          <w:lang w:val="zh-CN"/>
        </w:rPr>
        <w:t>　　4.2.3.5必要的法律依据；</w:t>
      </w:r>
    </w:p>
    <w:p w14:paraId="6EACD819">
      <w:pPr>
        <w:pStyle w:val="33"/>
        <w:spacing w:line="360" w:lineRule="auto"/>
        <w:ind w:firstLine="840" w:firstLineChars="400"/>
        <w:rPr>
          <w:rFonts w:hint="eastAsia" w:hAnsi="宋体" w:cs="宋体"/>
          <w:kern w:val="0"/>
          <w:highlight w:val="none"/>
          <w:lang w:val="zh-CN"/>
        </w:rPr>
      </w:pPr>
      <w:r>
        <w:rPr>
          <w:rFonts w:hint="eastAsia" w:hAnsi="宋体" w:cs="宋体"/>
          <w:kern w:val="0"/>
          <w:highlight w:val="none"/>
          <w:lang w:val="zh-CN"/>
        </w:rPr>
        <w:t>4.2.3.6提出质疑的日期。</w:t>
      </w:r>
    </w:p>
    <w:p w14:paraId="77EB3170">
      <w:pPr>
        <w:pStyle w:val="33"/>
        <w:spacing w:line="360" w:lineRule="auto"/>
        <w:ind w:firstLine="420" w:firstLineChars="200"/>
        <w:rPr>
          <w:rFonts w:hint="eastAsia" w:hAnsi="宋体" w:cs="宋体"/>
          <w:highlight w:val="none"/>
        </w:rPr>
      </w:pPr>
      <w:r>
        <w:rPr>
          <w:rFonts w:hint="eastAsia" w:hAnsi="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14D4875B">
      <w:pPr>
        <w:pStyle w:val="33"/>
        <w:spacing w:line="360" w:lineRule="auto"/>
        <w:ind w:firstLine="420" w:firstLineChars="200"/>
        <w:rPr>
          <w:rFonts w:hint="eastAsia" w:hAnsi="宋体" w:cs="宋体"/>
          <w:highlight w:val="none"/>
        </w:rPr>
      </w:pPr>
      <w:r>
        <w:rPr>
          <w:rFonts w:hint="eastAsia" w:hAnsi="宋体" w:cs="宋体"/>
          <w:highlight w:val="none"/>
        </w:rPr>
        <w:t>质疑函范本及制作说明详见附件2。</w:t>
      </w:r>
    </w:p>
    <w:p w14:paraId="385976AA">
      <w:pPr>
        <w:pStyle w:val="33"/>
        <w:spacing w:line="360" w:lineRule="auto"/>
        <w:ind w:firstLine="420" w:firstLineChars="200"/>
        <w:rPr>
          <w:rFonts w:hint="eastAsia" w:hAnsi="宋体" w:cs="宋体"/>
          <w:highlight w:val="none"/>
        </w:rPr>
      </w:pPr>
      <w:r>
        <w:rPr>
          <w:rFonts w:hint="eastAsia" w:hAnsi="宋体" w:cs="宋体"/>
          <w:highlight w:val="none"/>
          <w:lang w:val="zh-CN"/>
        </w:rPr>
        <w:t>4.2</w:t>
      </w:r>
      <w:r>
        <w:rPr>
          <w:rFonts w:hint="eastAsia" w:hAnsi="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5B2A31F8">
      <w:pPr>
        <w:pStyle w:val="33"/>
        <w:spacing w:line="360" w:lineRule="auto"/>
        <w:ind w:firstLine="420" w:firstLineChars="200"/>
        <w:rPr>
          <w:rFonts w:hint="eastAsia" w:hAnsi="宋体" w:cs="宋体"/>
          <w:highlight w:val="none"/>
        </w:rPr>
      </w:pPr>
      <w:r>
        <w:rPr>
          <w:rFonts w:hint="eastAsia" w:hAnsi="宋体" w:cs="宋体"/>
          <w:highlight w:val="none"/>
          <w:lang w:val="zh-CN"/>
        </w:rPr>
        <w:t>4.2</w:t>
      </w:r>
      <w:r>
        <w:rPr>
          <w:rFonts w:hint="eastAsia" w:hAnsi="宋体" w:cs="宋体"/>
          <w:highlight w:val="none"/>
        </w:rPr>
        <w:t>.5询问或者质疑事项可能影响采购结果的，采购人应当暂停签订合同，已经签订合同的，应当中止履行合同。</w:t>
      </w:r>
    </w:p>
    <w:p w14:paraId="7CCBEB9B">
      <w:pPr>
        <w:pStyle w:val="33"/>
        <w:spacing w:line="360" w:lineRule="auto"/>
        <w:ind w:firstLine="420" w:firstLineChars="200"/>
        <w:rPr>
          <w:rFonts w:hint="eastAsia" w:hAnsi="宋体" w:cs="宋体"/>
          <w:highlight w:val="none"/>
          <w:lang w:val="zh-CN"/>
        </w:rPr>
      </w:pPr>
      <w:r>
        <w:rPr>
          <w:rFonts w:hint="eastAsia" w:hAnsi="宋体" w:cs="宋体"/>
          <w:highlight w:val="none"/>
          <w:lang w:val="zh-CN"/>
        </w:rPr>
        <w:t>4.3供应商投诉</w:t>
      </w:r>
    </w:p>
    <w:p w14:paraId="361A8475">
      <w:pPr>
        <w:pStyle w:val="33"/>
        <w:spacing w:line="360" w:lineRule="auto"/>
        <w:ind w:firstLine="420" w:firstLineChars="200"/>
        <w:rPr>
          <w:rFonts w:hint="eastAsia" w:hAnsi="宋体" w:cs="宋体"/>
          <w:highlight w:val="none"/>
        </w:rPr>
      </w:pPr>
      <w:r>
        <w:rPr>
          <w:rFonts w:hint="eastAsia" w:hAnsi="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32584CC1">
      <w:pPr>
        <w:pStyle w:val="33"/>
        <w:spacing w:line="360" w:lineRule="auto"/>
        <w:ind w:firstLine="420" w:firstLineChars="200"/>
        <w:rPr>
          <w:rFonts w:hint="eastAsia" w:hAnsi="宋体" w:cs="宋体"/>
          <w:highlight w:val="none"/>
        </w:rPr>
      </w:pPr>
      <w:r>
        <w:rPr>
          <w:rFonts w:hint="eastAsia" w:hAnsi="宋体" w:cs="宋体"/>
          <w:highlight w:val="none"/>
        </w:rPr>
        <w:t>4.3.</w:t>
      </w:r>
      <w:r>
        <w:rPr>
          <w:rFonts w:hint="eastAsia" w:hAnsi="宋体" w:cs="宋体"/>
          <w:highlight w:val="none"/>
          <w:lang w:val="zh-CN"/>
        </w:rPr>
        <w:t>2</w:t>
      </w:r>
      <w:r>
        <w:rPr>
          <w:rFonts w:hint="eastAsia" w:hAnsi="宋体" w:cs="宋体"/>
          <w:highlight w:val="none"/>
        </w:rPr>
        <w:t>供应商投诉的事项不得超出已质疑事项的范围，基于质疑答复内容提出的投诉事项除外。</w:t>
      </w:r>
    </w:p>
    <w:p w14:paraId="00855033">
      <w:pPr>
        <w:pStyle w:val="33"/>
        <w:spacing w:line="360" w:lineRule="auto"/>
        <w:ind w:firstLine="420" w:firstLineChars="200"/>
        <w:rPr>
          <w:rFonts w:hint="eastAsia" w:hAnsi="宋体" w:cs="宋体"/>
          <w:highlight w:val="none"/>
        </w:rPr>
      </w:pPr>
      <w:r>
        <w:rPr>
          <w:rFonts w:hint="eastAsia" w:hAnsi="宋体" w:cs="宋体"/>
          <w:highlight w:val="none"/>
        </w:rPr>
        <w:t>4.3.3供应商投诉应当有明确的请求和必要的证明材料。</w:t>
      </w:r>
    </w:p>
    <w:p w14:paraId="15625DF7">
      <w:pPr>
        <w:pStyle w:val="33"/>
        <w:spacing w:line="360" w:lineRule="auto"/>
        <w:ind w:firstLine="420" w:firstLineChars="200"/>
        <w:rPr>
          <w:rFonts w:hint="eastAsia" w:hAnsi="宋体" w:cs="宋体"/>
          <w:highlight w:val="none"/>
        </w:rPr>
      </w:pPr>
      <w:r>
        <w:rPr>
          <w:rFonts w:hint="eastAsia" w:hAnsi="宋体" w:cs="宋体"/>
          <w:highlight w:val="none"/>
        </w:rPr>
        <w:t>4.3.5 以联合体形式参加政府采购活动的，其投诉应当由组成联合体的所有供应商共同提出。</w:t>
      </w:r>
    </w:p>
    <w:p w14:paraId="79BB915D">
      <w:pPr>
        <w:pStyle w:val="135"/>
        <w:snapToGrid w:val="0"/>
        <w:spacing w:before="0"/>
        <w:ind w:firstLine="360"/>
        <w:rPr>
          <w:rFonts w:hint="eastAsia" w:ascii="宋体" w:hAnsi="宋体" w:cs="宋体"/>
          <w:sz w:val="18"/>
          <w:szCs w:val="18"/>
          <w:highlight w:val="none"/>
        </w:rPr>
      </w:pPr>
    </w:p>
    <w:p w14:paraId="2BC490D0">
      <w:pPr>
        <w:adjustRightInd/>
        <w:spacing w:line="360" w:lineRule="auto"/>
        <w:jc w:val="center"/>
        <w:outlineLvl w:val="0"/>
        <w:rPr>
          <w:rFonts w:hint="eastAsia" w:ascii="宋体" w:hAnsi="宋体" w:cs="宋体"/>
          <w:b/>
          <w:sz w:val="32"/>
          <w:szCs w:val="20"/>
          <w:highlight w:val="none"/>
        </w:rPr>
      </w:pPr>
      <w:bookmarkStart w:id="28" w:name="_Toc27353"/>
      <w:bookmarkStart w:id="29" w:name="_Toc97123747"/>
      <w:r>
        <w:rPr>
          <w:rFonts w:hint="eastAsia" w:ascii="宋体" w:hAnsi="宋体" w:cs="宋体"/>
          <w:b/>
          <w:sz w:val="32"/>
          <w:szCs w:val="20"/>
          <w:highlight w:val="none"/>
        </w:rPr>
        <w:t>二、招标文件的构成、澄清、修改</w:t>
      </w:r>
      <w:bookmarkEnd w:id="28"/>
      <w:bookmarkEnd w:id="29"/>
    </w:p>
    <w:p w14:paraId="2EF44CB6">
      <w:pPr>
        <w:spacing w:line="360" w:lineRule="auto"/>
        <w:outlineLvl w:val="1"/>
        <w:rPr>
          <w:rFonts w:hint="eastAsia" w:ascii="宋体" w:hAnsi="宋体" w:cs="宋体"/>
          <w:b/>
          <w:sz w:val="24"/>
          <w:highlight w:val="none"/>
        </w:rPr>
      </w:pPr>
      <w:bookmarkStart w:id="30" w:name="_Toc97123748"/>
      <w:bookmarkStart w:id="31" w:name="_Toc26938"/>
      <w:r>
        <w:rPr>
          <w:rFonts w:hint="eastAsia" w:ascii="宋体" w:hAnsi="宋体" w:cs="宋体"/>
          <w:b/>
          <w:sz w:val="24"/>
          <w:highlight w:val="none"/>
        </w:rPr>
        <w:t>5．招标文件的构成</w:t>
      </w:r>
      <w:bookmarkEnd w:id="30"/>
      <w:bookmarkEnd w:id="31"/>
    </w:p>
    <w:p w14:paraId="6D2FB117">
      <w:pPr>
        <w:pStyle w:val="33"/>
        <w:spacing w:line="360" w:lineRule="auto"/>
        <w:ind w:firstLine="420" w:firstLineChars="200"/>
        <w:rPr>
          <w:rFonts w:hint="eastAsia" w:hAnsi="宋体" w:cs="宋体"/>
          <w:highlight w:val="none"/>
        </w:rPr>
      </w:pPr>
      <w:r>
        <w:rPr>
          <w:rFonts w:hint="eastAsia" w:hAnsi="宋体" w:cs="宋体"/>
          <w:highlight w:val="none"/>
        </w:rPr>
        <w:t>5.1 招标文件包括下列文件及附件：</w:t>
      </w:r>
    </w:p>
    <w:p w14:paraId="59A9AA6D">
      <w:pPr>
        <w:pStyle w:val="33"/>
        <w:tabs>
          <w:tab w:val="left" w:pos="840"/>
        </w:tabs>
        <w:spacing w:line="360" w:lineRule="auto"/>
        <w:ind w:firstLine="840" w:firstLineChars="400"/>
        <w:rPr>
          <w:rFonts w:hint="eastAsia" w:hAnsi="宋体" w:cs="宋体"/>
          <w:highlight w:val="none"/>
        </w:rPr>
      </w:pPr>
      <w:r>
        <w:rPr>
          <w:rFonts w:hint="eastAsia" w:hAnsi="宋体" w:cs="宋体"/>
          <w:highlight w:val="none"/>
        </w:rPr>
        <w:t>5.1.1招标公告；</w:t>
      </w:r>
    </w:p>
    <w:p w14:paraId="5CFC072A">
      <w:pPr>
        <w:pStyle w:val="33"/>
        <w:tabs>
          <w:tab w:val="left" w:pos="840"/>
        </w:tabs>
        <w:spacing w:line="360" w:lineRule="auto"/>
        <w:ind w:firstLine="840" w:firstLineChars="400"/>
        <w:rPr>
          <w:rFonts w:hint="eastAsia" w:hAnsi="宋体" w:cs="宋体"/>
          <w:highlight w:val="none"/>
        </w:rPr>
      </w:pPr>
      <w:r>
        <w:rPr>
          <w:rFonts w:hint="eastAsia" w:hAnsi="宋体" w:cs="宋体"/>
          <w:highlight w:val="none"/>
        </w:rPr>
        <w:t>5.1.2投标人须知；</w:t>
      </w:r>
    </w:p>
    <w:p w14:paraId="4BABC1DB">
      <w:pPr>
        <w:pStyle w:val="33"/>
        <w:tabs>
          <w:tab w:val="left" w:pos="840"/>
        </w:tabs>
        <w:spacing w:line="360" w:lineRule="auto"/>
        <w:ind w:firstLine="840" w:firstLineChars="400"/>
        <w:rPr>
          <w:rFonts w:hint="eastAsia" w:hAnsi="宋体" w:cs="宋体"/>
          <w:highlight w:val="none"/>
        </w:rPr>
      </w:pPr>
      <w:r>
        <w:rPr>
          <w:rFonts w:hint="eastAsia" w:hAnsi="宋体" w:cs="宋体"/>
          <w:highlight w:val="none"/>
        </w:rPr>
        <w:t>5.1.3采购需求；</w:t>
      </w:r>
    </w:p>
    <w:p w14:paraId="1738C21B">
      <w:pPr>
        <w:pStyle w:val="33"/>
        <w:tabs>
          <w:tab w:val="left" w:pos="840"/>
        </w:tabs>
        <w:spacing w:line="360" w:lineRule="auto"/>
        <w:ind w:firstLine="840" w:firstLineChars="400"/>
        <w:rPr>
          <w:rFonts w:hint="eastAsia" w:hAnsi="宋体" w:cs="宋体"/>
          <w:highlight w:val="none"/>
        </w:rPr>
      </w:pPr>
      <w:r>
        <w:rPr>
          <w:rFonts w:hint="eastAsia" w:hAnsi="宋体" w:cs="宋体"/>
          <w:highlight w:val="none"/>
        </w:rPr>
        <w:t>5.1.4评标办法；</w:t>
      </w:r>
    </w:p>
    <w:p w14:paraId="777B4D96">
      <w:pPr>
        <w:pStyle w:val="33"/>
        <w:tabs>
          <w:tab w:val="left" w:pos="840"/>
        </w:tabs>
        <w:spacing w:line="360" w:lineRule="auto"/>
        <w:ind w:firstLine="840" w:firstLineChars="400"/>
        <w:rPr>
          <w:rFonts w:hint="eastAsia" w:hAnsi="宋体" w:cs="宋体"/>
          <w:highlight w:val="none"/>
        </w:rPr>
      </w:pPr>
      <w:r>
        <w:rPr>
          <w:rFonts w:hint="eastAsia" w:hAnsi="宋体" w:cs="宋体"/>
          <w:highlight w:val="none"/>
        </w:rPr>
        <w:t>5.1.5拟签订的合同文本；</w:t>
      </w:r>
    </w:p>
    <w:p w14:paraId="505C7425">
      <w:pPr>
        <w:pStyle w:val="33"/>
        <w:tabs>
          <w:tab w:val="left" w:pos="840"/>
        </w:tabs>
        <w:spacing w:line="360" w:lineRule="auto"/>
        <w:ind w:firstLine="840" w:firstLineChars="400"/>
        <w:rPr>
          <w:rFonts w:hint="eastAsia" w:hAnsi="宋体" w:cs="宋体"/>
          <w:highlight w:val="none"/>
        </w:rPr>
      </w:pPr>
      <w:r>
        <w:rPr>
          <w:rFonts w:hint="eastAsia" w:hAnsi="宋体" w:cs="宋体"/>
          <w:highlight w:val="none"/>
        </w:rPr>
        <w:t>5.1.6应提交的有关格式范例。</w:t>
      </w:r>
    </w:p>
    <w:p w14:paraId="05E084A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5.2与本项目有关的</w:t>
      </w:r>
      <w:r>
        <w:rPr>
          <w:rFonts w:hint="eastAsia" w:ascii="宋体" w:hAnsi="宋体" w:cs="宋体"/>
          <w:bCs/>
          <w:szCs w:val="21"/>
          <w:highlight w:val="none"/>
        </w:rPr>
        <w:t>澄清或者修改的内容为招标文件的组成部分</w:t>
      </w:r>
      <w:r>
        <w:rPr>
          <w:rFonts w:hint="eastAsia" w:ascii="宋体" w:hAnsi="宋体" w:cs="宋体"/>
          <w:szCs w:val="21"/>
          <w:highlight w:val="none"/>
        </w:rPr>
        <w:t>。</w:t>
      </w:r>
    </w:p>
    <w:p w14:paraId="114D28D9">
      <w:pPr>
        <w:spacing w:line="360" w:lineRule="auto"/>
        <w:outlineLvl w:val="1"/>
        <w:rPr>
          <w:rFonts w:hint="eastAsia" w:ascii="宋体" w:hAnsi="宋体" w:cs="宋体"/>
          <w:b/>
          <w:sz w:val="24"/>
          <w:highlight w:val="none"/>
        </w:rPr>
      </w:pPr>
      <w:bookmarkStart w:id="32" w:name="_Toc97123749"/>
      <w:bookmarkStart w:id="33" w:name="_Toc701"/>
      <w:r>
        <w:rPr>
          <w:rFonts w:hint="eastAsia" w:ascii="宋体" w:hAnsi="宋体" w:cs="宋体"/>
          <w:b/>
          <w:sz w:val="24"/>
          <w:highlight w:val="none"/>
        </w:rPr>
        <w:t>6. 招标文件的澄清、修改</w:t>
      </w:r>
      <w:bookmarkEnd w:id="32"/>
      <w:bookmarkEnd w:id="33"/>
    </w:p>
    <w:p w14:paraId="5824D92F">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6.1已获取招标文件的潜在投标人，若有问题需要澄清，应于投标截止时间前，以书面形式向采购机构提出。</w:t>
      </w:r>
    </w:p>
    <w:p w14:paraId="18ACBD70">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EC319A">
      <w:pPr>
        <w:pStyle w:val="3"/>
        <w:rPr>
          <w:rFonts w:hint="eastAsia" w:hAnsi="宋体" w:cs="宋体"/>
          <w:sz w:val="18"/>
          <w:szCs w:val="18"/>
          <w:highlight w:val="none"/>
          <w:lang w:val="en-US"/>
        </w:rPr>
      </w:pPr>
    </w:p>
    <w:p w14:paraId="4137B876">
      <w:pPr>
        <w:adjustRightInd/>
        <w:spacing w:line="360" w:lineRule="auto"/>
        <w:jc w:val="center"/>
        <w:outlineLvl w:val="0"/>
        <w:rPr>
          <w:rFonts w:hint="eastAsia" w:ascii="宋体" w:hAnsi="宋体" w:cs="宋体"/>
          <w:b/>
          <w:sz w:val="30"/>
          <w:szCs w:val="20"/>
          <w:highlight w:val="none"/>
        </w:rPr>
      </w:pPr>
      <w:bookmarkStart w:id="34" w:name="_Toc97123750"/>
      <w:bookmarkStart w:id="35" w:name="_Toc12207"/>
      <w:r>
        <w:rPr>
          <w:rFonts w:hint="eastAsia" w:ascii="宋体" w:hAnsi="宋体" w:cs="宋体"/>
          <w:b/>
          <w:sz w:val="30"/>
          <w:szCs w:val="20"/>
          <w:highlight w:val="none"/>
        </w:rPr>
        <w:t>三、投标</w:t>
      </w:r>
      <w:bookmarkEnd w:id="34"/>
      <w:bookmarkEnd w:id="35"/>
    </w:p>
    <w:p w14:paraId="11AC66B4">
      <w:pPr>
        <w:spacing w:line="360" w:lineRule="auto"/>
        <w:outlineLvl w:val="1"/>
        <w:rPr>
          <w:rFonts w:hint="eastAsia" w:ascii="宋体" w:hAnsi="宋体" w:cs="宋体"/>
          <w:b/>
          <w:sz w:val="24"/>
          <w:highlight w:val="none"/>
        </w:rPr>
      </w:pPr>
      <w:bookmarkStart w:id="36" w:name="_Toc97123751"/>
      <w:bookmarkStart w:id="37" w:name="_Toc22041"/>
      <w:r>
        <w:rPr>
          <w:rFonts w:hint="eastAsia" w:ascii="宋体" w:hAnsi="宋体" w:cs="宋体"/>
          <w:b/>
          <w:sz w:val="24"/>
          <w:highlight w:val="none"/>
        </w:rPr>
        <w:t xml:space="preserve">7. </w:t>
      </w:r>
      <w:r>
        <w:rPr>
          <w:rFonts w:hint="eastAsia" w:ascii="宋体" w:hAnsi="宋体" w:cs="宋体"/>
          <w:b/>
          <w:kern w:val="28"/>
          <w:sz w:val="24"/>
          <w:highlight w:val="none"/>
        </w:rPr>
        <w:t>招标文件</w:t>
      </w:r>
      <w:r>
        <w:rPr>
          <w:rFonts w:hint="eastAsia" w:ascii="宋体" w:hAnsi="宋体" w:cs="宋体"/>
          <w:b/>
          <w:sz w:val="24"/>
          <w:highlight w:val="none"/>
        </w:rPr>
        <w:t>的获取</w:t>
      </w:r>
      <w:bookmarkEnd w:id="36"/>
      <w:bookmarkEnd w:id="37"/>
    </w:p>
    <w:p w14:paraId="1DECC715">
      <w:pPr>
        <w:spacing w:line="360" w:lineRule="auto"/>
        <w:ind w:firstLine="420" w:firstLineChars="200"/>
        <w:rPr>
          <w:rFonts w:hint="eastAsia" w:ascii="宋体" w:hAnsi="宋体" w:cs="宋体"/>
          <w:snapToGrid w:val="0"/>
          <w:kern w:val="28"/>
          <w:szCs w:val="21"/>
          <w:highlight w:val="none"/>
        </w:rPr>
      </w:pPr>
      <w:r>
        <w:rPr>
          <w:rFonts w:hint="eastAsia" w:ascii="宋体" w:hAnsi="宋体" w:cs="宋体"/>
          <w:snapToGrid w:val="0"/>
          <w:kern w:val="28"/>
          <w:szCs w:val="21"/>
          <w:highlight w:val="none"/>
        </w:rPr>
        <w:t>详见招标公告中获取招标文件的时间期限、地点、方式及招标文件售价。</w:t>
      </w:r>
    </w:p>
    <w:p w14:paraId="1F9E333E">
      <w:pPr>
        <w:spacing w:line="360" w:lineRule="auto"/>
        <w:outlineLvl w:val="1"/>
        <w:rPr>
          <w:rFonts w:hint="eastAsia" w:ascii="宋体" w:hAnsi="宋体" w:cs="宋体"/>
          <w:b/>
          <w:sz w:val="24"/>
          <w:highlight w:val="none"/>
        </w:rPr>
      </w:pPr>
      <w:bookmarkStart w:id="38" w:name="_Toc97123752"/>
      <w:bookmarkStart w:id="39" w:name="_Toc19979"/>
      <w:r>
        <w:rPr>
          <w:rFonts w:hint="eastAsia" w:ascii="宋体" w:hAnsi="宋体" w:cs="宋体"/>
          <w:b/>
          <w:sz w:val="24"/>
          <w:highlight w:val="none"/>
        </w:rPr>
        <w:t>8.开标前答疑会或现场考察</w:t>
      </w:r>
      <w:bookmarkEnd w:id="38"/>
      <w:bookmarkEnd w:id="39"/>
    </w:p>
    <w:p w14:paraId="1320975C">
      <w:pPr>
        <w:pStyle w:val="33"/>
        <w:spacing w:line="360" w:lineRule="auto"/>
        <w:ind w:firstLine="420" w:firstLineChars="200"/>
        <w:rPr>
          <w:rFonts w:hint="eastAsia" w:hAnsi="宋体" w:cs="宋体"/>
          <w:highlight w:val="none"/>
        </w:rPr>
      </w:pPr>
      <w:r>
        <w:rPr>
          <w:rFonts w:hint="eastAsia" w:hAnsi="宋体" w:cs="宋体"/>
          <w:highlight w:val="none"/>
        </w:rPr>
        <w:t>采购人组织潜在投标人现场考察或者召开开标前答疑会的，潜在投标人按第二部分投标人须知前附表的规定参加现场考察或者开标前答疑会。</w:t>
      </w:r>
    </w:p>
    <w:p w14:paraId="645B62FC">
      <w:pPr>
        <w:spacing w:line="360" w:lineRule="auto"/>
        <w:outlineLvl w:val="1"/>
        <w:rPr>
          <w:rFonts w:hint="eastAsia" w:hAnsi="宋体" w:cs="宋体"/>
          <w:szCs w:val="21"/>
          <w:highlight w:val="none"/>
        </w:rPr>
      </w:pPr>
      <w:bookmarkStart w:id="40" w:name="_Toc97123753"/>
      <w:bookmarkStart w:id="41" w:name="_Toc3029"/>
      <w:r>
        <w:rPr>
          <w:rFonts w:hint="eastAsia" w:ascii="宋体" w:hAnsi="宋体" w:cs="宋体"/>
          <w:b/>
          <w:kern w:val="28"/>
          <w:sz w:val="24"/>
          <w:highlight w:val="none"/>
        </w:rPr>
        <w:t>9.投标保证金</w:t>
      </w:r>
      <w:bookmarkEnd w:id="40"/>
      <w:r>
        <w:rPr>
          <w:rFonts w:hint="eastAsia" w:ascii="宋体" w:hAnsi="宋体" w:cs="宋体"/>
          <w:b/>
          <w:highlight w:val="none"/>
        </w:rPr>
        <w:t>：</w:t>
      </w:r>
      <w:r>
        <w:rPr>
          <w:rFonts w:hint="eastAsia" w:hAnsi="宋体" w:cs="宋体"/>
          <w:szCs w:val="21"/>
          <w:highlight w:val="none"/>
        </w:rPr>
        <w:t>本项目不需缴纳投标保证金。</w:t>
      </w:r>
      <w:bookmarkEnd w:id="41"/>
    </w:p>
    <w:p w14:paraId="20F15117">
      <w:pPr>
        <w:spacing w:line="360" w:lineRule="auto"/>
        <w:outlineLvl w:val="1"/>
        <w:rPr>
          <w:rFonts w:hint="eastAsia" w:ascii="宋体" w:hAnsi="宋体" w:cs="宋体"/>
          <w:b/>
          <w:sz w:val="24"/>
          <w:highlight w:val="none"/>
        </w:rPr>
      </w:pPr>
      <w:bookmarkStart w:id="42" w:name="_Toc27654"/>
      <w:bookmarkStart w:id="43" w:name="_Toc97123754"/>
      <w:r>
        <w:rPr>
          <w:rFonts w:hint="eastAsia" w:ascii="宋体" w:hAnsi="宋体" w:cs="宋体"/>
          <w:b/>
          <w:sz w:val="24"/>
          <w:highlight w:val="none"/>
        </w:rPr>
        <w:t>10. 投标文件的语言</w:t>
      </w:r>
      <w:bookmarkEnd w:id="42"/>
      <w:bookmarkEnd w:id="43"/>
    </w:p>
    <w:p w14:paraId="64C09647">
      <w:pPr>
        <w:autoSpaceDE w:val="0"/>
        <w:autoSpaceDN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投标文件及投标人与采购有关的来往通知、函件和文件均应使用中文。</w:t>
      </w:r>
    </w:p>
    <w:p w14:paraId="4B52011A">
      <w:pPr>
        <w:spacing w:line="360" w:lineRule="auto"/>
        <w:outlineLvl w:val="1"/>
        <w:rPr>
          <w:rFonts w:hint="eastAsia" w:ascii="宋体" w:hAnsi="宋体" w:cs="宋体"/>
          <w:b/>
          <w:sz w:val="24"/>
          <w:highlight w:val="none"/>
        </w:rPr>
      </w:pPr>
      <w:bookmarkStart w:id="44" w:name="_Toc8050"/>
      <w:bookmarkStart w:id="45" w:name="_Toc97123755"/>
      <w:r>
        <w:rPr>
          <w:rFonts w:hint="eastAsia" w:ascii="宋体" w:hAnsi="宋体" w:cs="宋体"/>
          <w:b/>
          <w:sz w:val="24"/>
          <w:highlight w:val="none"/>
        </w:rPr>
        <w:t>11. 投标文件的组成</w:t>
      </w:r>
      <w:bookmarkEnd w:id="44"/>
      <w:bookmarkEnd w:id="45"/>
    </w:p>
    <w:p w14:paraId="24011E1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11.1</w:t>
      </w:r>
      <w:r>
        <w:rPr>
          <w:rFonts w:hint="eastAsia" w:ascii="宋体" w:hAnsi="宋体" w:cs="宋体"/>
          <w:b/>
          <w:szCs w:val="21"/>
          <w:highlight w:val="none"/>
        </w:rPr>
        <w:t>资格文件</w:t>
      </w:r>
      <w:r>
        <w:rPr>
          <w:rFonts w:hint="eastAsia" w:ascii="宋体" w:hAnsi="宋体" w:cs="宋体"/>
          <w:szCs w:val="21"/>
          <w:highlight w:val="none"/>
        </w:rPr>
        <w:t>：</w:t>
      </w:r>
    </w:p>
    <w:p w14:paraId="59EBEB16">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11.1.1法人营业执照副本、组织机构代码证及税务登记证或“三证合一”证书或“五证合一”证书；</w:t>
      </w:r>
    </w:p>
    <w:p w14:paraId="4AA69491">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2</w:t>
      </w:r>
      <w:r>
        <w:rPr>
          <w:rFonts w:hint="eastAsia" w:ascii="宋体" w:hAnsi="宋体" w:cs="宋体"/>
          <w:szCs w:val="21"/>
          <w:highlight w:val="none"/>
          <w:lang w:val="zh-CN"/>
        </w:rPr>
        <w:t>法定代表人授权委托书及授权代理人有效身份证明；</w:t>
      </w:r>
    </w:p>
    <w:p w14:paraId="739E55E4">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3</w:t>
      </w:r>
      <w:r>
        <w:rPr>
          <w:rFonts w:hint="eastAsia" w:ascii="宋体" w:hAnsi="宋体" w:cs="宋体"/>
          <w:szCs w:val="21"/>
          <w:highlight w:val="none"/>
          <w:lang w:val="zh-CN"/>
        </w:rPr>
        <w:t>具有履行合同所必需的设备和专业技术能力的声明函；</w:t>
      </w:r>
    </w:p>
    <w:p w14:paraId="1C51F627">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4</w:t>
      </w:r>
      <w:r>
        <w:rPr>
          <w:rFonts w:hint="eastAsia" w:ascii="宋体" w:hAnsi="宋体" w:cs="宋体"/>
          <w:szCs w:val="21"/>
          <w:highlight w:val="none"/>
          <w:lang w:val="zh-CN"/>
        </w:rPr>
        <w:t>具有良好商业信誉的声明函；</w:t>
      </w:r>
    </w:p>
    <w:p w14:paraId="0F5D066B">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5</w:t>
      </w:r>
      <w:r>
        <w:rPr>
          <w:rFonts w:hint="eastAsia" w:ascii="宋体" w:hAnsi="宋体" w:cs="宋体"/>
          <w:szCs w:val="21"/>
          <w:highlight w:val="none"/>
          <w:lang w:val="zh-CN"/>
        </w:rPr>
        <w:t>符合参加政府采购活动应当具备的一般条件的承诺函；</w:t>
      </w:r>
    </w:p>
    <w:p w14:paraId="7ECBFEF3">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6</w:t>
      </w:r>
      <w:r>
        <w:rPr>
          <w:rFonts w:hint="eastAsia" w:ascii="宋体" w:hAnsi="宋体" w:cs="宋体"/>
          <w:szCs w:val="21"/>
          <w:highlight w:val="none"/>
          <w:lang w:val="zh-CN"/>
        </w:rPr>
        <w:t>落实政府采购政策需满足的资格要求（若有）；</w:t>
      </w:r>
    </w:p>
    <w:p w14:paraId="7300A670">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7</w:t>
      </w:r>
      <w:r>
        <w:rPr>
          <w:rFonts w:hint="eastAsia" w:ascii="宋体" w:hAnsi="宋体" w:cs="宋体"/>
          <w:szCs w:val="21"/>
          <w:highlight w:val="none"/>
          <w:lang w:val="zh-CN"/>
        </w:rPr>
        <w:t>本项目的特定资格要求（若有）；</w:t>
      </w:r>
    </w:p>
    <w:p w14:paraId="7AFE01C2">
      <w:pPr>
        <w:snapToGri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11.</w:t>
      </w:r>
      <w:r>
        <w:rPr>
          <w:rFonts w:hint="eastAsia" w:ascii="宋体" w:hAnsi="宋体" w:cs="宋体"/>
          <w:szCs w:val="21"/>
          <w:highlight w:val="none"/>
        </w:rPr>
        <w:t>2商务技术</w:t>
      </w:r>
      <w:r>
        <w:rPr>
          <w:rFonts w:hint="eastAsia" w:ascii="宋体" w:hAnsi="宋体" w:cs="宋体"/>
          <w:szCs w:val="21"/>
          <w:highlight w:val="none"/>
          <w:lang w:val="zh-CN"/>
        </w:rPr>
        <w:t>文件：</w:t>
      </w:r>
    </w:p>
    <w:p w14:paraId="7D965F0B">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11.2.1投标函；</w:t>
      </w:r>
    </w:p>
    <w:p w14:paraId="0CC914AC">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11.2.2符合性审查资料；</w:t>
      </w:r>
    </w:p>
    <w:p w14:paraId="192ABEB6">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11.2.3评标标准相应的商务技术资料；</w:t>
      </w:r>
    </w:p>
    <w:p w14:paraId="17E316C0">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11.2.4商务技术偏离表；</w:t>
      </w:r>
    </w:p>
    <w:p w14:paraId="7DEC73ED">
      <w:pPr>
        <w:snapToGrid w:val="0"/>
        <w:spacing w:line="360" w:lineRule="auto"/>
        <w:ind w:firstLine="420" w:firstLineChars="200"/>
        <w:rPr>
          <w:rFonts w:hint="eastAsia" w:ascii="宋体" w:hAnsi="宋体" w:cs="宋体"/>
          <w:szCs w:val="21"/>
          <w:highlight w:val="none"/>
          <w:u w:val="single"/>
          <w:lang w:val="zh-CN"/>
        </w:rPr>
      </w:pPr>
      <w:r>
        <w:rPr>
          <w:rFonts w:hint="eastAsia" w:ascii="宋体" w:hAnsi="宋体" w:cs="宋体"/>
          <w:kern w:val="0"/>
          <w:szCs w:val="21"/>
          <w:highlight w:val="none"/>
          <w:lang w:val="zh-CN"/>
        </w:rPr>
        <w:t>11.</w:t>
      </w:r>
      <w:r>
        <w:rPr>
          <w:rFonts w:hint="eastAsia" w:ascii="宋体" w:hAnsi="宋体" w:cs="宋体"/>
          <w:kern w:val="0"/>
          <w:szCs w:val="21"/>
          <w:highlight w:val="none"/>
        </w:rPr>
        <w:t>3</w:t>
      </w:r>
      <w:r>
        <w:rPr>
          <w:rFonts w:hint="eastAsia" w:ascii="宋体" w:hAnsi="宋体" w:cs="宋体"/>
          <w:b/>
          <w:szCs w:val="21"/>
          <w:highlight w:val="none"/>
        </w:rPr>
        <w:t>报价文件：</w:t>
      </w:r>
    </w:p>
    <w:p w14:paraId="7328436E">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11.3.1开标一览表（报价表）；</w:t>
      </w:r>
    </w:p>
    <w:p w14:paraId="6AAFC85F">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11.3.2报价明细表；</w:t>
      </w:r>
    </w:p>
    <w:p w14:paraId="74A6D6A0">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11.3.3报价情况说明；</w:t>
      </w:r>
    </w:p>
    <w:p w14:paraId="3F84AA77">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11.3.4价格扣除政策证明材料</w:t>
      </w:r>
      <w:r>
        <w:rPr>
          <w:rFonts w:hint="eastAsia" w:ascii="宋体" w:hAnsi="宋体" w:cs="宋体"/>
          <w:szCs w:val="21"/>
          <w:highlight w:val="none"/>
          <w:lang w:val="zh-CN"/>
        </w:rPr>
        <w:t>（若有）</w:t>
      </w:r>
      <w:r>
        <w:rPr>
          <w:rFonts w:hint="eastAsia" w:ascii="宋体" w:hAnsi="宋体" w:cs="宋体"/>
          <w:szCs w:val="21"/>
          <w:highlight w:val="none"/>
        </w:rPr>
        <w:t>；</w:t>
      </w:r>
    </w:p>
    <w:p w14:paraId="5F8C7843">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11.3.5</w:t>
      </w:r>
      <w:r>
        <w:rPr>
          <w:rFonts w:hint="eastAsia" w:ascii="宋体" w:hAnsi="宋体" w:cs="宋体"/>
          <w:szCs w:val="21"/>
          <w:highlight w:val="none"/>
          <w:lang w:val="zh-CN"/>
        </w:rPr>
        <w:t>代理服务费承诺函。</w:t>
      </w:r>
    </w:p>
    <w:p w14:paraId="2AEE84CC">
      <w:pPr>
        <w:spacing w:line="360" w:lineRule="auto"/>
        <w:ind w:firstLine="632" w:firstLineChars="300"/>
        <w:rPr>
          <w:rFonts w:hint="eastAsia" w:ascii="宋体" w:hAnsi="宋体" w:cs="宋体"/>
          <w:b/>
          <w:szCs w:val="21"/>
          <w:highlight w:val="none"/>
        </w:rPr>
      </w:pPr>
      <w:r>
        <w:rPr>
          <w:rFonts w:hint="eastAsia" w:ascii="宋体" w:hAnsi="宋体" w:cs="宋体"/>
          <w:b/>
          <w:szCs w:val="21"/>
          <w:highlight w:val="none"/>
          <w:u w:val="single"/>
        </w:rPr>
        <w:t>投标文件含有采购人不能接受的附加条件的，投标无效</w:t>
      </w:r>
      <w:r>
        <w:rPr>
          <w:rFonts w:hint="eastAsia" w:ascii="宋体" w:hAnsi="宋体" w:cs="宋体"/>
          <w:b/>
          <w:szCs w:val="21"/>
          <w:highlight w:val="none"/>
        </w:rPr>
        <w:t>；</w:t>
      </w:r>
    </w:p>
    <w:p w14:paraId="1B695383">
      <w:pPr>
        <w:spacing w:line="360" w:lineRule="auto"/>
        <w:ind w:firstLine="632" w:firstLineChars="300"/>
        <w:rPr>
          <w:rFonts w:hint="eastAsia" w:ascii="宋体" w:hAnsi="宋体" w:cs="宋体"/>
          <w:b/>
          <w:szCs w:val="21"/>
          <w:highlight w:val="none"/>
        </w:rPr>
      </w:pPr>
      <w:r>
        <w:rPr>
          <w:rFonts w:hint="eastAsia" w:ascii="宋体" w:hAnsi="宋体" w:cs="宋体"/>
          <w:b/>
          <w:szCs w:val="21"/>
          <w:highlight w:val="none"/>
          <w:u w:val="single"/>
        </w:rPr>
        <w:t>投标人提供虚假材料投标的，投标无效</w:t>
      </w:r>
      <w:r>
        <w:rPr>
          <w:rFonts w:hint="eastAsia" w:ascii="宋体" w:hAnsi="宋体" w:cs="宋体"/>
          <w:b/>
          <w:szCs w:val="21"/>
          <w:highlight w:val="none"/>
        </w:rPr>
        <w:t>。</w:t>
      </w:r>
    </w:p>
    <w:p w14:paraId="32B5946B">
      <w:pPr>
        <w:spacing w:line="360" w:lineRule="auto"/>
        <w:outlineLvl w:val="1"/>
        <w:rPr>
          <w:rFonts w:hint="eastAsia" w:ascii="宋体" w:hAnsi="宋体" w:cs="宋体"/>
          <w:b/>
          <w:sz w:val="24"/>
          <w:highlight w:val="none"/>
        </w:rPr>
      </w:pPr>
      <w:bookmarkStart w:id="46" w:name="_Toc26403"/>
      <w:bookmarkStart w:id="47" w:name="_Toc97123756"/>
      <w:r>
        <w:rPr>
          <w:rFonts w:hint="eastAsia" w:ascii="宋体" w:hAnsi="宋体" w:cs="宋体"/>
          <w:b/>
          <w:sz w:val="24"/>
          <w:highlight w:val="none"/>
        </w:rPr>
        <w:t>12. 投标文件的编制</w:t>
      </w:r>
      <w:bookmarkEnd w:id="46"/>
      <w:bookmarkEnd w:id="47"/>
    </w:p>
    <w:p w14:paraId="7B0B9FD0">
      <w:pPr>
        <w:spacing w:line="360" w:lineRule="auto"/>
        <w:ind w:firstLine="420" w:firstLineChars="200"/>
        <w:rPr>
          <w:rFonts w:hint="eastAsia" w:ascii="宋体" w:hAnsi="宋体" w:cs="宋体"/>
          <w:b/>
          <w:szCs w:val="21"/>
          <w:highlight w:val="none"/>
        </w:rPr>
      </w:pPr>
      <w:r>
        <w:rPr>
          <w:rFonts w:hint="eastAsia" w:ascii="宋体" w:hAnsi="宋体" w:cs="宋体"/>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FEF1B1">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8AC1FB">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12.3使用“政采云电子交易客户端”需要提前申领CA数字证书，申领流程请自行前往“浙江政府采购网-下载专区-电子交易客户端-CA驱动和申领流程”进行查阅。</w:t>
      </w:r>
    </w:p>
    <w:p w14:paraId="18409A3F">
      <w:pPr>
        <w:spacing w:line="360" w:lineRule="auto"/>
        <w:outlineLvl w:val="1"/>
        <w:rPr>
          <w:rFonts w:hint="eastAsia" w:ascii="宋体" w:hAnsi="宋体" w:cs="宋体"/>
          <w:b/>
          <w:sz w:val="24"/>
          <w:highlight w:val="none"/>
        </w:rPr>
      </w:pPr>
      <w:bookmarkStart w:id="48" w:name="_Toc97123757"/>
      <w:bookmarkStart w:id="49" w:name="_Toc4196"/>
      <w:r>
        <w:rPr>
          <w:rFonts w:hint="eastAsia" w:ascii="宋体" w:hAnsi="宋体" w:cs="宋体"/>
          <w:b/>
          <w:sz w:val="24"/>
          <w:highlight w:val="none"/>
        </w:rPr>
        <w:t>13.投标文件的签署、盖章</w:t>
      </w:r>
      <w:bookmarkEnd w:id="48"/>
      <w:bookmarkEnd w:id="49"/>
    </w:p>
    <w:p w14:paraId="016A111F">
      <w:pPr>
        <w:pStyle w:val="135"/>
        <w:snapToGrid w:val="0"/>
        <w:spacing w:before="0"/>
        <w:ind w:firstLine="420"/>
        <w:rPr>
          <w:rFonts w:hint="eastAsia" w:ascii="宋体" w:hAnsi="宋体" w:cs="宋体"/>
          <w:b/>
          <w:sz w:val="21"/>
          <w:szCs w:val="21"/>
          <w:highlight w:val="none"/>
        </w:rPr>
      </w:pPr>
      <w:r>
        <w:rPr>
          <w:rFonts w:hint="eastAsia" w:ascii="宋体" w:hAnsi="宋体" w:cs="宋体"/>
          <w:sz w:val="21"/>
          <w:szCs w:val="21"/>
          <w:highlight w:val="none"/>
        </w:rPr>
        <w:t>13.1投标文件按照招标文件第六部分格式要求进行签署、盖章。</w:t>
      </w:r>
      <w:r>
        <w:rPr>
          <w:rFonts w:hint="eastAsia" w:ascii="宋体" w:hAnsi="宋体" w:cs="宋体"/>
          <w:b/>
          <w:sz w:val="21"/>
          <w:szCs w:val="21"/>
          <w:highlight w:val="none"/>
        </w:rPr>
        <w:t>▲</w:t>
      </w:r>
      <w:r>
        <w:rPr>
          <w:rFonts w:hint="eastAsia" w:ascii="宋体" w:hAnsi="宋体" w:cs="宋体"/>
          <w:b/>
          <w:sz w:val="21"/>
          <w:szCs w:val="21"/>
          <w:highlight w:val="none"/>
          <w:u w:val="single"/>
        </w:rPr>
        <w:t>投标人的投标文件未按照招标文件要求签署、盖章的，其投标无效</w:t>
      </w:r>
      <w:r>
        <w:rPr>
          <w:rFonts w:hint="eastAsia" w:ascii="宋体" w:hAnsi="宋体" w:cs="宋体"/>
          <w:sz w:val="21"/>
          <w:szCs w:val="21"/>
          <w:highlight w:val="none"/>
        </w:rPr>
        <w:t>。</w:t>
      </w:r>
    </w:p>
    <w:p w14:paraId="5D1F8882">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1DC4D08D">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13.3招标文件对投标文件签署、盖章的要求适用于电子签名（或签章）。</w:t>
      </w:r>
    </w:p>
    <w:p w14:paraId="228170B0">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13.4因系统或自身原因导致应签章（或签字）而未显示签章（或签字）的材料视为未提供，风险由投标人自行承担。</w:t>
      </w:r>
    </w:p>
    <w:p w14:paraId="5ACCE401">
      <w:pPr>
        <w:spacing w:line="360" w:lineRule="auto"/>
        <w:outlineLvl w:val="1"/>
        <w:rPr>
          <w:rFonts w:hint="eastAsia" w:ascii="宋体" w:hAnsi="宋体" w:cs="宋体"/>
          <w:b/>
          <w:sz w:val="24"/>
          <w:highlight w:val="none"/>
        </w:rPr>
      </w:pPr>
      <w:bookmarkStart w:id="50" w:name="_Toc24853"/>
      <w:bookmarkStart w:id="51" w:name="_Toc97123758"/>
      <w:r>
        <w:rPr>
          <w:rFonts w:hint="eastAsia" w:ascii="宋体" w:hAnsi="宋体" w:cs="宋体"/>
          <w:b/>
          <w:sz w:val="24"/>
          <w:highlight w:val="none"/>
        </w:rPr>
        <w:t>14. 投标文件的提交、补充、修改、撤回</w:t>
      </w:r>
      <w:bookmarkEnd w:id="50"/>
      <w:bookmarkEnd w:id="51"/>
    </w:p>
    <w:p w14:paraId="0153F2ED">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9B2B8B">
      <w:pPr>
        <w:pStyle w:val="135"/>
        <w:spacing w:before="0"/>
        <w:ind w:firstLine="420"/>
        <w:rPr>
          <w:rFonts w:hint="eastAsia" w:ascii="宋体" w:hAnsi="宋体" w:cs="宋体"/>
          <w:sz w:val="21"/>
          <w:szCs w:val="21"/>
          <w:highlight w:val="none"/>
        </w:rPr>
      </w:pPr>
      <w:r>
        <w:rPr>
          <w:rFonts w:hint="eastAsia" w:ascii="宋体" w:hAnsi="宋体" w:cs="宋体"/>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37E224E0">
      <w:pPr>
        <w:pStyle w:val="135"/>
        <w:spacing w:before="0"/>
        <w:ind w:firstLine="420"/>
        <w:rPr>
          <w:rFonts w:hint="eastAsia" w:ascii="宋体" w:hAnsi="宋体" w:cs="宋体"/>
          <w:sz w:val="21"/>
          <w:szCs w:val="21"/>
          <w:highlight w:val="none"/>
        </w:rPr>
      </w:pPr>
      <w:r>
        <w:rPr>
          <w:rFonts w:hint="eastAsia" w:ascii="宋体" w:hAnsi="宋体" w:cs="宋体"/>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79AD7F40">
      <w:pPr>
        <w:spacing w:line="360" w:lineRule="auto"/>
        <w:outlineLvl w:val="1"/>
        <w:rPr>
          <w:rFonts w:hint="eastAsia" w:ascii="宋体" w:hAnsi="宋体" w:cs="宋体"/>
          <w:b/>
          <w:sz w:val="24"/>
          <w:highlight w:val="none"/>
        </w:rPr>
      </w:pPr>
      <w:bookmarkStart w:id="52" w:name="_Toc97123759"/>
      <w:bookmarkStart w:id="53" w:name="_Toc24922"/>
      <w:r>
        <w:rPr>
          <w:rFonts w:hint="eastAsia" w:ascii="宋体" w:hAnsi="宋体" w:cs="宋体"/>
          <w:b/>
          <w:sz w:val="24"/>
          <w:highlight w:val="none"/>
        </w:rPr>
        <w:t>15.备份投标文件</w:t>
      </w:r>
      <w:bookmarkEnd w:id="52"/>
      <w:bookmarkEnd w:id="53"/>
    </w:p>
    <w:p w14:paraId="0FF7A28E">
      <w:pPr>
        <w:pStyle w:val="33"/>
        <w:spacing w:line="360" w:lineRule="auto"/>
        <w:ind w:firstLine="315" w:firstLineChars="150"/>
        <w:rPr>
          <w:rFonts w:hint="eastAsia" w:hAnsi="宋体" w:cs="宋体"/>
          <w:b/>
          <w:highlight w:val="none"/>
        </w:rPr>
      </w:pPr>
      <w:r>
        <w:rPr>
          <w:rFonts w:hint="eastAsia" w:hAnsi="宋体" w:cs="宋体"/>
          <w:highlight w:val="none"/>
        </w:rPr>
        <w:t xml:space="preserve"> 15.1投标人在电子交易平台传输递交投标文件后，还可以在投标截止时间前以快递方式（邮政EMS或顺丰）递交备份投标文件1份，</w:t>
      </w:r>
      <w:r>
        <w:rPr>
          <w:rFonts w:hint="eastAsia" w:hAnsi="宋体" w:cs="宋体"/>
          <w:b/>
          <w:highlight w:val="none"/>
        </w:rPr>
        <w:t>但采购人、采购机构不强制或变相强制投标人提交备份投标文件。</w:t>
      </w:r>
    </w:p>
    <w:p w14:paraId="2A23CF12">
      <w:pPr>
        <w:pStyle w:val="33"/>
        <w:spacing w:line="360" w:lineRule="auto"/>
        <w:ind w:firstLine="420" w:firstLineChars="200"/>
        <w:rPr>
          <w:rFonts w:hint="eastAsia" w:hAnsi="宋体" w:cs="宋体"/>
          <w:b/>
          <w:highlight w:val="none"/>
        </w:rPr>
      </w:pPr>
      <w:r>
        <w:rPr>
          <w:rFonts w:hint="eastAsia" w:hAnsi="宋体" w:cs="宋体"/>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不符合上述制作、存储、密封规定的备份投标文件将被视为无效或者被拒绝接收。</w:t>
      </w:r>
    </w:p>
    <w:p w14:paraId="3ACBA2D5">
      <w:pPr>
        <w:pStyle w:val="33"/>
        <w:spacing w:line="360" w:lineRule="auto"/>
        <w:ind w:firstLine="420" w:firstLineChars="200"/>
        <w:rPr>
          <w:rFonts w:hint="eastAsia" w:hAnsi="宋体" w:cs="宋体"/>
          <w:highlight w:val="none"/>
        </w:rPr>
      </w:pPr>
      <w:r>
        <w:rPr>
          <w:rFonts w:hint="eastAsia" w:hAnsi="宋体" w:cs="宋体"/>
          <w:highlight w:val="none"/>
        </w:rPr>
        <w:t>15.3以快递方式递交备份投标文件的，投标人应先将备份投标文件按要求密封和标记，再进行邮政快递包装后邮寄。备份投标文件须在投标截止时间之前送达</w:t>
      </w:r>
      <w:r>
        <w:rPr>
          <w:rFonts w:hint="eastAsia" w:hAnsi="宋体" w:cs="宋体"/>
          <w:snapToGrid/>
          <w:highlight w:val="none"/>
        </w:rPr>
        <w:t>招标文件第二部分投标人须知前附表规定的备份投标文件送达地点；</w:t>
      </w:r>
      <w:r>
        <w:rPr>
          <w:rFonts w:hint="eastAsia" w:hAnsi="宋体" w:cs="宋体"/>
          <w:highlight w:val="none"/>
        </w:rPr>
        <w:t>送达时间以签收人签收时间为准。采购机构将拒绝接受逾期送达的备份投标文件。邮寄过程中，电子备份投标文件发生泄露、遗失、损坏或延期送达等情况的，由投标人自行负责。</w:t>
      </w:r>
    </w:p>
    <w:p w14:paraId="31328F2F">
      <w:pPr>
        <w:pStyle w:val="33"/>
        <w:spacing w:line="360" w:lineRule="auto"/>
        <w:ind w:firstLine="420" w:firstLineChars="199"/>
        <w:rPr>
          <w:rFonts w:hint="eastAsia" w:hAnsi="宋体" w:cs="宋体"/>
          <w:b/>
          <w:highlight w:val="none"/>
        </w:rPr>
      </w:pPr>
      <w:r>
        <w:rPr>
          <w:rFonts w:hint="eastAsia" w:hAnsi="宋体" w:cs="宋体"/>
          <w:b/>
          <w:highlight w:val="none"/>
        </w:rPr>
        <w:t>15.5投标人仅提交备份投标文件，没有在电子交易平台传输递交投标文件的，投标无效。</w:t>
      </w:r>
    </w:p>
    <w:p w14:paraId="7BABD4B0">
      <w:pPr>
        <w:spacing w:line="360" w:lineRule="auto"/>
        <w:outlineLvl w:val="1"/>
        <w:rPr>
          <w:rFonts w:hint="eastAsia" w:ascii="宋体" w:hAnsi="宋体" w:cs="宋体"/>
          <w:b/>
          <w:sz w:val="24"/>
          <w:highlight w:val="none"/>
        </w:rPr>
      </w:pPr>
      <w:bookmarkStart w:id="54" w:name="_Toc17006"/>
      <w:bookmarkStart w:id="55" w:name="_Toc97123760"/>
      <w:r>
        <w:rPr>
          <w:rFonts w:hint="eastAsia" w:ascii="宋体" w:hAnsi="宋体" w:cs="宋体"/>
          <w:b/>
          <w:sz w:val="24"/>
          <w:highlight w:val="none"/>
        </w:rPr>
        <w:t>16.投标文件的无效处理</w:t>
      </w:r>
      <w:bookmarkEnd w:id="54"/>
      <w:bookmarkEnd w:id="55"/>
    </w:p>
    <w:p w14:paraId="0A0B633F">
      <w:pPr>
        <w:pStyle w:val="25"/>
        <w:spacing w:line="360" w:lineRule="auto"/>
        <w:ind w:firstLine="315" w:firstLineChars="150"/>
        <w:rPr>
          <w:rFonts w:hint="eastAsia" w:cs="宋体"/>
          <w:sz w:val="21"/>
          <w:szCs w:val="21"/>
          <w:highlight w:val="none"/>
        </w:rPr>
      </w:pPr>
      <w:r>
        <w:rPr>
          <w:rFonts w:hint="eastAsia" w:cs="宋体"/>
          <w:sz w:val="21"/>
          <w:szCs w:val="21"/>
          <w:highlight w:val="none"/>
        </w:rPr>
        <w:t>有招标文件第四部分第4.2条规定的情形之一的，投标无效。</w:t>
      </w:r>
    </w:p>
    <w:p w14:paraId="71EB0C60">
      <w:pPr>
        <w:spacing w:line="360" w:lineRule="auto"/>
        <w:outlineLvl w:val="1"/>
        <w:rPr>
          <w:rFonts w:hint="eastAsia" w:ascii="宋体" w:hAnsi="宋体" w:cs="宋体"/>
          <w:b/>
          <w:sz w:val="24"/>
          <w:highlight w:val="none"/>
        </w:rPr>
      </w:pPr>
      <w:bookmarkStart w:id="56" w:name="_Toc97123761"/>
      <w:bookmarkStart w:id="57" w:name="_Toc3767"/>
      <w:r>
        <w:rPr>
          <w:rFonts w:hint="eastAsia" w:ascii="宋体" w:hAnsi="宋体" w:cs="宋体"/>
          <w:b/>
          <w:sz w:val="24"/>
          <w:highlight w:val="none"/>
        </w:rPr>
        <w:t>17.投标有效期</w:t>
      </w:r>
      <w:bookmarkEnd w:id="56"/>
      <w:bookmarkEnd w:id="57"/>
    </w:p>
    <w:p w14:paraId="6146AA52">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17.1投标有效期为从提交投标文件的截止之日起90天。▲</w:t>
      </w:r>
      <w:r>
        <w:rPr>
          <w:rFonts w:hint="eastAsia" w:ascii="宋体" w:hAnsi="宋体" w:cs="宋体"/>
          <w:b/>
          <w:szCs w:val="21"/>
          <w:highlight w:val="none"/>
          <w:u w:val="single"/>
        </w:rPr>
        <w:t>投标人的投标文件中承诺的投标有效期少于招标文件中载明的投标有效期的，投标无效</w:t>
      </w:r>
      <w:r>
        <w:rPr>
          <w:rFonts w:hint="eastAsia" w:ascii="宋体" w:hAnsi="宋体" w:cs="宋体"/>
          <w:b/>
          <w:szCs w:val="21"/>
          <w:highlight w:val="none"/>
        </w:rPr>
        <w:t>。</w:t>
      </w:r>
    </w:p>
    <w:p w14:paraId="6F00F7E8">
      <w:pPr>
        <w:pStyle w:val="135"/>
        <w:spacing w:before="0"/>
        <w:ind w:firstLine="420"/>
        <w:rPr>
          <w:rFonts w:hint="eastAsia" w:ascii="宋体" w:hAnsi="宋体" w:cs="宋体"/>
          <w:sz w:val="21"/>
          <w:szCs w:val="21"/>
          <w:highlight w:val="none"/>
        </w:rPr>
      </w:pPr>
      <w:r>
        <w:rPr>
          <w:rFonts w:hint="eastAsia" w:ascii="宋体" w:hAnsi="宋体" w:cs="宋体"/>
          <w:sz w:val="21"/>
          <w:szCs w:val="21"/>
          <w:highlight w:val="none"/>
        </w:rPr>
        <w:t>17.2投标文件合格投递后，自投标截止日期起，在投标有效期内有效。</w:t>
      </w:r>
    </w:p>
    <w:p w14:paraId="1333839C">
      <w:pPr>
        <w:pStyle w:val="135"/>
        <w:spacing w:before="0"/>
        <w:ind w:firstLine="420"/>
        <w:rPr>
          <w:rFonts w:hint="eastAsia" w:ascii="宋体" w:hAnsi="宋体" w:cs="宋体"/>
          <w:sz w:val="21"/>
          <w:szCs w:val="21"/>
          <w:highlight w:val="none"/>
        </w:rPr>
      </w:pPr>
      <w:r>
        <w:rPr>
          <w:rFonts w:hint="eastAsia" w:ascii="宋体" w:hAnsi="宋体" w:cs="宋体"/>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A4CA2C2">
      <w:pPr>
        <w:pStyle w:val="135"/>
        <w:spacing w:before="0"/>
        <w:ind w:firstLine="422"/>
        <w:rPr>
          <w:rFonts w:hint="eastAsia" w:ascii="宋体" w:hAnsi="宋体" w:cs="宋体"/>
          <w:b/>
          <w:sz w:val="21"/>
          <w:szCs w:val="21"/>
          <w:highlight w:val="none"/>
        </w:rPr>
      </w:pPr>
    </w:p>
    <w:p w14:paraId="290CB0F6">
      <w:pPr>
        <w:snapToGrid w:val="0"/>
        <w:spacing w:line="360" w:lineRule="auto"/>
        <w:jc w:val="center"/>
        <w:outlineLvl w:val="0"/>
        <w:rPr>
          <w:rFonts w:hint="eastAsia" w:ascii="宋体" w:hAnsi="宋体" w:cs="宋体"/>
          <w:b/>
          <w:sz w:val="36"/>
          <w:szCs w:val="36"/>
          <w:highlight w:val="none"/>
        </w:rPr>
      </w:pPr>
      <w:bookmarkStart w:id="58" w:name="_Toc97123762"/>
      <w:bookmarkStart w:id="59" w:name="_Toc23484"/>
      <w:r>
        <w:rPr>
          <w:rFonts w:hint="eastAsia" w:ascii="宋体" w:hAnsi="宋体" w:cs="宋体"/>
          <w:b/>
          <w:sz w:val="36"/>
          <w:szCs w:val="36"/>
          <w:highlight w:val="none"/>
        </w:rPr>
        <w:t>四、开标、资格审查与信用信息查询</w:t>
      </w:r>
      <w:bookmarkEnd w:id="58"/>
      <w:bookmarkEnd w:id="59"/>
    </w:p>
    <w:p w14:paraId="66EDA7F4">
      <w:pPr>
        <w:spacing w:line="360" w:lineRule="auto"/>
        <w:outlineLvl w:val="1"/>
        <w:rPr>
          <w:rFonts w:hint="eastAsia" w:ascii="宋体" w:hAnsi="宋体" w:cs="宋体"/>
          <w:b/>
          <w:sz w:val="24"/>
          <w:highlight w:val="none"/>
        </w:rPr>
      </w:pPr>
      <w:bookmarkStart w:id="60" w:name="_Toc97123763"/>
      <w:bookmarkStart w:id="61" w:name="_Toc7615"/>
      <w:r>
        <w:rPr>
          <w:rFonts w:hint="eastAsia" w:ascii="宋体" w:hAnsi="宋体" w:cs="宋体"/>
          <w:b/>
          <w:sz w:val="24"/>
          <w:highlight w:val="none"/>
        </w:rPr>
        <w:t>18.开标</w:t>
      </w:r>
      <w:bookmarkEnd w:id="60"/>
      <w:bookmarkEnd w:id="61"/>
    </w:p>
    <w:p w14:paraId="46512CA2">
      <w:pPr>
        <w:pStyle w:val="558"/>
        <w:spacing w:before="0" w:line="360" w:lineRule="auto"/>
        <w:ind w:left="0" w:firstLine="420" w:firstLineChars="200"/>
        <w:contextualSpacing/>
        <w:rPr>
          <w:rFonts w:hint="eastAsia" w:ascii="宋体" w:hAnsi="宋体" w:cs="宋体"/>
          <w:sz w:val="21"/>
          <w:szCs w:val="21"/>
          <w:highlight w:val="none"/>
        </w:rPr>
      </w:pPr>
      <w:r>
        <w:rPr>
          <w:rFonts w:hint="eastAsia" w:ascii="宋体" w:hAnsi="宋体" w:cs="宋体"/>
          <w:sz w:val="21"/>
          <w:szCs w:val="21"/>
          <w:highlight w:val="none"/>
        </w:rPr>
        <w:t>18.1采购机构按照招标文件规定的时间通过电子交易平台组织开标，所有投标人均应当准时在线参加。投标人不足3家的，不得开标。</w:t>
      </w:r>
    </w:p>
    <w:p w14:paraId="332A1965">
      <w:pPr>
        <w:pStyle w:val="558"/>
        <w:spacing w:before="0" w:line="360" w:lineRule="auto"/>
        <w:ind w:left="0" w:firstLine="210" w:firstLineChars="100"/>
        <w:contextualSpacing/>
        <w:rPr>
          <w:rFonts w:hint="eastAsia" w:ascii="宋体" w:hAnsi="宋体" w:cs="宋体"/>
          <w:sz w:val="21"/>
          <w:szCs w:val="21"/>
          <w:highlight w:val="none"/>
        </w:rPr>
      </w:pPr>
      <w:r>
        <w:rPr>
          <w:rFonts w:hint="eastAsia" w:ascii="宋体" w:hAnsi="宋体" w:cs="宋体"/>
          <w:sz w:val="21"/>
          <w:szCs w:val="21"/>
          <w:highlight w:val="none"/>
        </w:rPr>
        <w:t>　18.2开标时，电子交易平台按开标时间自动提取所有投标文件。采购机构依托电子交易平台发起开始解密指令，投标人按照平台提示和招标文件的规定在半小时内完成在线解密。</w:t>
      </w:r>
    </w:p>
    <w:p w14:paraId="711D09A9">
      <w:pPr>
        <w:pStyle w:val="558"/>
        <w:spacing w:before="0" w:line="360" w:lineRule="auto"/>
        <w:ind w:left="0" w:firstLine="210" w:firstLineChars="100"/>
        <w:contextualSpacing/>
        <w:rPr>
          <w:rFonts w:hint="eastAsia" w:ascii="宋体" w:hAnsi="宋体" w:cs="宋体"/>
          <w:b/>
          <w:sz w:val="21"/>
          <w:szCs w:val="21"/>
          <w:highlight w:val="none"/>
        </w:rPr>
      </w:pPr>
      <w:r>
        <w:rPr>
          <w:rFonts w:hint="eastAsia" w:ascii="宋体" w:hAnsi="宋体" w:cs="宋体"/>
          <w:sz w:val="21"/>
          <w:szCs w:val="21"/>
          <w:highlight w:val="none"/>
        </w:rPr>
        <w:t>　18.3</w:t>
      </w:r>
      <w:r>
        <w:rPr>
          <w:rFonts w:hint="eastAsia" w:ascii="宋体" w:hAnsi="宋体" w:cs="宋体"/>
          <w:b/>
          <w:sz w:val="21"/>
          <w:szCs w:val="21"/>
          <w:highlight w:val="none"/>
        </w:rPr>
        <w:t>投标文件未按时解密，投标人提供了备份投标文件的，以备份投标文件作为依据，否则视为投标文件撤回。投标文件已按时解密的，备份投标文件自动失效。</w:t>
      </w:r>
    </w:p>
    <w:p w14:paraId="02088DA9">
      <w:pPr>
        <w:spacing w:line="360" w:lineRule="auto"/>
        <w:outlineLvl w:val="1"/>
        <w:rPr>
          <w:rFonts w:hint="eastAsia" w:ascii="宋体" w:hAnsi="宋体" w:cs="宋体"/>
          <w:b/>
          <w:sz w:val="24"/>
          <w:highlight w:val="none"/>
        </w:rPr>
      </w:pPr>
      <w:bookmarkStart w:id="62" w:name="_Toc24692"/>
      <w:bookmarkStart w:id="63" w:name="_Toc97123764"/>
      <w:r>
        <w:rPr>
          <w:rFonts w:hint="eastAsia" w:ascii="宋体" w:hAnsi="宋体" w:cs="宋体"/>
          <w:b/>
          <w:sz w:val="24"/>
          <w:highlight w:val="none"/>
        </w:rPr>
        <w:t>19.资格审查</w:t>
      </w:r>
      <w:bookmarkEnd w:id="62"/>
      <w:bookmarkEnd w:id="63"/>
    </w:p>
    <w:p w14:paraId="1D2F4A36">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19.1开标后，采购人将依法对投标人的资格进行审查。</w:t>
      </w:r>
    </w:p>
    <w:p w14:paraId="3A3ECDD7">
      <w:pPr>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19.2</w:t>
      </w:r>
      <w:r>
        <w:rPr>
          <w:rFonts w:hint="eastAsia" w:ascii="宋体" w:hAnsi="宋体" w:cs="宋体"/>
          <w:szCs w:val="21"/>
          <w:highlight w:val="none"/>
        </w:rPr>
        <w:t>采购人依据法律法规和招标文件的规定，对投标人的基本资格条件、特定资格条件进行审查。</w:t>
      </w:r>
    </w:p>
    <w:p w14:paraId="166B81E2">
      <w:pPr>
        <w:pStyle w:val="135"/>
        <w:spacing w:before="0"/>
        <w:ind w:firstLine="420"/>
        <w:rPr>
          <w:rFonts w:hint="eastAsia" w:ascii="宋体" w:hAnsi="宋体" w:cs="宋体"/>
          <w:sz w:val="21"/>
          <w:szCs w:val="21"/>
          <w:highlight w:val="none"/>
        </w:rPr>
      </w:pPr>
      <w:r>
        <w:rPr>
          <w:rFonts w:hint="eastAsia" w:ascii="宋体" w:hAnsi="宋体" w:cs="宋体"/>
          <w:kern w:val="0"/>
          <w:sz w:val="21"/>
          <w:szCs w:val="21"/>
          <w:highlight w:val="none"/>
        </w:rPr>
        <w:t>19.3投标人未按照招标文件要求提供与</w:t>
      </w:r>
      <w:r>
        <w:rPr>
          <w:rFonts w:hint="eastAsia" w:ascii="宋体" w:hAnsi="宋体" w:cs="宋体"/>
          <w:sz w:val="21"/>
          <w:szCs w:val="21"/>
          <w:highlight w:val="none"/>
        </w:rPr>
        <w:t>基本资格条件、特定资格条件相应的</w:t>
      </w:r>
      <w:r>
        <w:rPr>
          <w:rFonts w:hint="eastAsia" w:ascii="宋体" w:hAnsi="宋体" w:cs="宋体"/>
          <w:kern w:val="0"/>
          <w:sz w:val="21"/>
          <w:szCs w:val="21"/>
          <w:highlight w:val="none"/>
        </w:rPr>
        <w:t>有效资格证明材料的，视为</w:t>
      </w:r>
      <w:r>
        <w:rPr>
          <w:rFonts w:hint="eastAsia" w:ascii="宋体" w:hAnsi="宋体" w:cs="宋体"/>
          <w:sz w:val="21"/>
          <w:szCs w:val="21"/>
          <w:highlight w:val="none"/>
        </w:rPr>
        <w:t>投标人不具备招标文件中规定的资格要求，其投标无效。</w:t>
      </w:r>
    </w:p>
    <w:p w14:paraId="3562673C">
      <w:pPr>
        <w:pStyle w:val="135"/>
        <w:spacing w:before="0"/>
        <w:ind w:firstLine="420"/>
        <w:rPr>
          <w:rFonts w:hint="eastAsia"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4对未通过资格审查的投标人，采购人或采购机构告知其未通过的原因。</w:t>
      </w:r>
    </w:p>
    <w:p w14:paraId="1B1F421D">
      <w:pPr>
        <w:pStyle w:val="135"/>
        <w:spacing w:before="0"/>
        <w:ind w:firstLine="420"/>
        <w:rPr>
          <w:rFonts w:hint="eastAsia"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5合格投标人不足3家的，不再评标。</w:t>
      </w:r>
    </w:p>
    <w:p w14:paraId="193819CB">
      <w:pPr>
        <w:spacing w:line="360" w:lineRule="auto"/>
        <w:outlineLvl w:val="1"/>
        <w:rPr>
          <w:rFonts w:hint="eastAsia" w:ascii="宋体" w:hAnsi="宋体" w:cs="宋体"/>
          <w:b/>
          <w:sz w:val="24"/>
          <w:highlight w:val="none"/>
        </w:rPr>
      </w:pPr>
      <w:bookmarkStart w:id="64" w:name="_Toc97123765"/>
      <w:bookmarkStart w:id="65" w:name="_Toc12873"/>
      <w:r>
        <w:rPr>
          <w:rFonts w:hint="eastAsia" w:ascii="宋体" w:hAnsi="宋体" w:cs="宋体"/>
          <w:b/>
          <w:sz w:val="24"/>
          <w:highlight w:val="none"/>
        </w:rPr>
        <w:t>20.信用信息查询</w:t>
      </w:r>
      <w:bookmarkEnd w:id="64"/>
      <w:bookmarkEnd w:id="65"/>
    </w:p>
    <w:p w14:paraId="1842509F">
      <w:pPr>
        <w:pStyle w:val="135"/>
        <w:spacing w:before="0"/>
        <w:ind w:firstLine="495" w:firstLineChars="0"/>
        <w:rPr>
          <w:rFonts w:hint="eastAsia" w:ascii="宋体" w:hAnsi="宋体" w:cs="宋体"/>
          <w:kern w:val="0"/>
          <w:sz w:val="21"/>
          <w:szCs w:val="21"/>
          <w:highlight w:val="none"/>
        </w:rPr>
      </w:pPr>
      <w:r>
        <w:rPr>
          <w:rFonts w:hint="eastAsia" w:ascii="宋体" w:hAnsi="宋体" w:cs="宋体"/>
          <w:kern w:val="0"/>
          <w:sz w:val="21"/>
          <w:szCs w:val="21"/>
          <w:highlight w:val="none"/>
        </w:rPr>
        <w:t>20.1信用信息查询渠道及截止时间：采购机构将通过“信用中国”网站(www.creditchina.gov.cn)、中国政府采购网(www.ccgp.gov.cn)渠道查询投标人投标截止时间当天的信用记录。</w:t>
      </w:r>
    </w:p>
    <w:p w14:paraId="431BAF5D">
      <w:pPr>
        <w:pStyle w:val="135"/>
        <w:spacing w:before="0"/>
        <w:ind w:firstLine="495" w:firstLineChars="0"/>
        <w:rPr>
          <w:rFonts w:hint="eastAsia" w:ascii="宋体" w:hAnsi="宋体" w:cs="宋体"/>
          <w:kern w:val="0"/>
          <w:sz w:val="21"/>
          <w:szCs w:val="21"/>
          <w:highlight w:val="none"/>
        </w:rPr>
      </w:pPr>
      <w:r>
        <w:rPr>
          <w:rFonts w:hint="eastAsia" w:ascii="宋体" w:hAnsi="宋体" w:cs="宋体"/>
          <w:kern w:val="0"/>
          <w:sz w:val="21"/>
          <w:szCs w:val="21"/>
          <w:highlight w:val="none"/>
        </w:rPr>
        <w:t>20.2信用信息查询记录和证据留存的具体方式：现场查询的投标人的信用记录、查询结果经确认后将与采购文件一起存档。</w:t>
      </w:r>
    </w:p>
    <w:p w14:paraId="18236731">
      <w:pPr>
        <w:pStyle w:val="135"/>
        <w:spacing w:before="0"/>
        <w:ind w:firstLine="495" w:firstLineChars="0"/>
        <w:rPr>
          <w:rFonts w:hint="eastAsia" w:ascii="宋体" w:hAnsi="宋体" w:cs="宋体"/>
          <w:kern w:val="0"/>
          <w:sz w:val="21"/>
          <w:szCs w:val="21"/>
          <w:highlight w:val="none"/>
        </w:rPr>
      </w:pPr>
      <w:r>
        <w:rPr>
          <w:rFonts w:hint="eastAsia" w:ascii="宋体" w:hAnsi="宋体" w:cs="宋体"/>
          <w:kern w:val="0"/>
          <w:sz w:val="21"/>
          <w:szCs w:val="21"/>
          <w:highlight w:val="none"/>
        </w:rPr>
        <w:t>20.3信用信息的使用规则：</w:t>
      </w:r>
      <w:r>
        <w:rPr>
          <w:rFonts w:hint="eastAsia" w:ascii="宋体" w:hAnsi="宋体" w:cs="宋体"/>
          <w:b/>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kern w:val="0"/>
          <w:sz w:val="21"/>
          <w:szCs w:val="21"/>
          <w:highlight w:val="none"/>
        </w:rPr>
        <w:t>。</w:t>
      </w:r>
    </w:p>
    <w:p w14:paraId="213A8590">
      <w:pPr>
        <w:pStyle w:val="135"/>
        <w:spacing w:before="0"/>
        <w:ind w:firstLine="420"/>
        <w:rPr>
          <w:rFonts w:hint="eastAsia" w:ascii="宋体" w:hAnsi="宋体" w:cs="宋体"/>
          <w:sz w:val="21"/>
          <w:szCs w:val="21"/>
          <w:highlight w:val="none"/>
        </w:rPr>
      </w:pPr>
      <w:r>
        <w:rPr>
          <w:rFonts w:hint="eastAsia" w:ascii="宋体" w:hAnsi="宋体" w:cs="宋体"/>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highlight w:val="none"/>
        </w:rPr>
        <w:t>。</w:t>
      </w:r>
    </w:p>
    <w:p w14:paraId="5D22B915">
      <w:pPr>
        <w:pStyle w:val="135"/>
        <w:spacing w:before="0"/>
        <w:ind w:firstLine="0" w:firstLineChars="0"/>
        <w:rPr>
          <w:rFonts w:hint="eastAsia" w:ascii="宋体" w:hAnsi="宋体" w:cs="宋体"/>
          <w:kern w:val="0"/>
          <w:szCs w:val="24"/>
          <w:highlight w:val="none"/>
        </w:rPr>
      </w:pPr>
    </w:p>
    <w:p w14:paraId="18233751">
      <w:pPr>
        <w:snapToGrid w:val="0"/>
        <w:spacing w:line="360" w:lineRule="auto"/>
        <w:jc w:val="center"/>
        <w:outlineLvl w:val="0"/>
        <w:rPr>
          <w:rFonts w:hint="eastAsia" w:ascii="宋体" w:hAnsi="宋体" w:cs="宋体"/>
          <w:b/>
          <w:sz w:val="36"/>
          <w:szCs w:val="36"/>
          <w:highlight w:val="none"/>
        </w:rPr>
      </w:pPr>
      <w:bookmarkStart w:id="66" w:name="_Toc4706"/>
      <w:bookmarkStart w:id="67" w:name="_Toc97123766"/>
      <w:r>
        <w:rPr>
          <w:rFonts w:hint="eastAsia" w:ascii="宋体" w:hAnsi="宋体" w:cs="宋体"/>
          <w:b/>
          <w:sz w:val="36"/>
          <w:szCs w:val="36"/>
          <w:highlight w:val="none"/>
        </w:rPr>
        <w:t>五、评标</w:t>
      </w:r>
      <w:bookmarkEnd w:id="66"/>
      <w:bookmarkEnd w:id="67"/>
    </w:p>
    <w:p w14:paraId="1A0DEC5B">
      <w:pPr>
        <w:spacing w:line="360" w:lineRule="auto"/>
        <w:outlineLvl w:val="1"/>
        <w:rPr>
          <w:rFonts w:hint="eastAsia" w:ascii="宋体" w:hAnsi="宋体" w:cs="宋体"/>
          <w:b/>
          <w:sz w:val="24"/>
          <w:highlight w:val="none"/>
        </w:rPr>
      </w:pPr>
      <w:bookmarkStart w:id="68" w:name="_Toc97123767"/>
      <w:bookmarkStart w:id="69" w:name="_Toc18169"/>
      <w:bookmarkStart w:id="70" w:name="_Toc91899903"/>
      <w:r>
        <w:rPr>
          <w:rFonts w:hint="eastAsia" w:ascii="宋体" w:hAnsi="宋体" w:cs="宋体"/>
          <w:b/>
          <w:sz w:val="24"/>
          <w:highlight w:val="none"/>
        </w:rPr>
        <w:t>21.评标</w:t>
      </w:r>
      <w:bookmarkEnd w:id="68"/>
      <w:bookmarkEnd w:id="69"/>
    </w:p>
    <w:p w14:paraId="23310EF1">
      <w:pPr>
        <w:pStyle w:val="135"/>
        <w:snapToGrid w:val="0"/>
        <w:spacing w:before="0"/>
        <w:ind w:firstLine="420"/>
        <w:rPr>
          <w:rFonts w:hint="eastAsia" w:ascii="宋体" w:hAnsi="宋体" w:cs="宋体"/>
          <w:b/>
          <w:sz w:val="21"/>
          <w:szCs w:val="21"/>
          <w:highlight w:val="none"/>
        </w:rPr>
      </w:pPr>
      <w:r>
        <w:rPr>
          <w:rFonts w:hint="eastAsia" w:ascii="宋体" w:hAnsi="宋体" w:cs="宋体"/>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1"/>
          <w:szCs w:val="21"/>
          <w:highlight w:val="none"/>
        </w:rPr>
        <w:t>详见招标文件第四部分评标办法。</w:t>
      </w:r>
      <w:r>
        <w:rPr>
          <w:rFonts w:hint="eastAsia" w:ascii="宋体" w:hAnsi="宋体" w:cs="宋体"/>
          <w:sz w:val="21"/>
          <w:szCs w:val="21"/>
          <w:highlight w:val="none"/>
        </w:rPr>
        <w:t>本项目评标委员会由政府采购评审专家4人和采购人代表 1人，共5人组成。</w:t>
      </w:r>
    </w:p>
    <w:p w14:paraId="2C16E9A7">
      <w:pPr>
        <w:spacing w:line="360" w:lineRule="auto"/>
        <w:rPr>
          <w:rFonts w:hint="eastAsia" w:ascii="宋体" w:hAnsi="宋体" w:cs="宋体"/>
          <w:b/>
          <w:sz w:val="24"/>
          <w:highlight w:val="none"/>
        </w:rPr>
      </w:pPr>
    </w:p>
    <w:p w14:paraId="060E64B1">
      <w:pPr>
        <w:snapToGrid w:val="0"/>
        <w:spacing w:line="360" w:lineRule="auto"/>
        <w:jc w:val="center"/>
        <w:outlineLvl w:val="0"/>
        <w:rPr>
          <w:rFonts w:hint="eastAsia" w:ascii="宋体" w:hAnsi="宋体" w:cs="宋体"/>
          <w:b/>
          <w:sz w:val="36"/>
          <w:szCs w:val="36"/>
          <w:highlight w:val="none"/>
        </w:rPr>
      </w:pPr>
      <w:bookmarkStart w:id="71" w:name="_Toc97123768"/>
      <w:bookmarkStart w:id="72" w:name="_Toc27005"/>
      <w:r>
        <w:rPr>
          <w:rFonts w:hint="eastAsia" w:ascii="宋体" w:hAnsi="宋体" w:cs="宋体"/>
          <w:b/>
          <w:sz w:val="36"/>
          <w:szCs w:val="36"/>
          <w:highlight w:val="none"/>
        </w:rPr>
        <w:t>六、定标</w:t>
      </w:r>
      <w:bookmarkEnd w:id="71"/>
      <w:bookmarkEnd w:id="72"/>
    </w:p>
    <w:p w14:paraId="7139968A">
      <w:pPr>
        <w:spacing w:line="360" w:lineRule="auto"/>
        <w:outlineLvl w:val="1"/>
        <w:rPr>
          <w:rFonts w:hint="eastAsia" w:ascii="宋体" w:hAnsi="宋体" w:cs="宋体"/>
          <w:b/>
          <w:sz w:val="24"/>
          <w:highlight w:val="none"/>
        </w:rPr>
      </w:pPr>
      <w:bookmarkStart w:id="73" w:name="_Toc17484"/>
      <w:bookmarkStart w:id="74" w:name="_Toc97123769"/>
      <w:r>
        <w:rPr>
          <w:rFonts w:hint="eastAsia" w:ascii="宋体" w:hAnsi="宋体" w:cs="宋体"/>
          <w:b/>
          <w:sz w:val="24"/>
          <w:highlight w:val="none"/>
        </w:rPr>
        <w:t>22. 确定中标供应商</w:t>
      </w:r>
      <w:bookmarkEnd w:id="73"/>
      <w:bookmarkEnd w:id="74"/>
    </w:p>
    <w:p w14:paraId="49512DD5">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582E67">
      <w:pPr>
        <w:spacing w:line="360" w:lineRule="auto"/>
        <w:outlineLvl w:val="1"/>
        <w:rPr>
          <w:rFonts w:hint="eastAsia" w:ascii="宋体" w:hAnsi="宋体" w:cs="宋体"/>
          <w:b/>
          <w:sz w:val="24"/>
          <w:highlight w:val="none"/>
        </w:rPr>
      </w:pPr>
      <w:bookmarkStart w:id="75" w:name="_Toc97123770"/>
      <w:bookmarkStart w:id="76" w:name="_Toc9021"/>
      <w:r>
        <w:rPr>
          <w:rFonts w:hint="eastAsia" w:ascii="宋体" w:hAnsi="宋体" w:cs="宋体"/>
          <w:b/>
          <w:sz w:val="24"/>
          <w:highlight w:val="none"/>
        </w:rPr>
        <w:t>23. 中标通知与中标结果公告</w:t>
      </w:r>
      <w:bookmarkEnd w:id="75"/>
      <w:bookmarkEnd w:id="76"/>
    </w:p>
    <w:p w14:paraId="33F90015">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23.1自中标人确定之日起2个工作日内，采购机构通过电子交易平台向中标人发出中标通知书，同时编制发布采购结果公告。采购机构也可以以纸质形式进行中标通知。</w:t>
      </w:r>
    </w:p>
    <w:p w14:paraId="7284F739">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20D3E7D">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23.3公告期限为1个工作日。</w:t>
      </w:r>
    </w:p>
    <w:p w14:paraId="01233A20">
      <w:pPr>
        <w:snapToGrid w:val="0"/>
        <w:spacing w:line="360" w:lineRule="auto"/>
        <w:ind w:left="120" w:leftChars="57" w:firstLine="271" w:firstLineChars="150"/>
        <w:jc w:val="center"/>
        <w:rPr>
          <w:rFonts w:hint="eastAsia" w:ascii="宋体" w:hAnsi="宋体" w:cs="宋体"/>
          <w:b/>
          <w:sz w:val="18"/>
          <w:szCs w:val="18"/>
          <w:highlight w:val="none"/>
        </w:rPr>
      </w:pPr>
    </w:p>
    <w:p w14:paraId="3F7982B7">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七、合同授予</w:t>
      </w:r>
    </w:p>
    <w:p w14:paraId="33987CF3">
      <w:pPr>
        <w:spacing w:line="360" w:lineRule="auto"/>
        <w:outlineLvl w:val="1"/>
        <w:rPr>
          <w:rFonts w:hint="eastAsia" w:ascii="宋体" w:hAnsi="宋体" w:cs="宋体"/>
          <w:b/>
          <w:sz w:val="24"/>
          <w:highlight w:val="none"/>
        </w:rPr>
      </w:pPr>
      <w:bookmarkStart w:id="77" w:name="_Toc21757"/>
      <w:bookmarkStart w:id="78" w:name="_Toc97123771"/>
      <w:r>
        <w:rPr>
          <w:rFonts w:hint="eastAsia" w:ascii="宋体" w:hAnsi="宋体" w:cs="宋体"/>
          <w:b/>
          <w:sz w:val="24"/>
          <w:highlight w:val="none"/>
        </w:rPr>
        <w:t>24. 合同条款</w:t>
      </w:r>
      <w:bookmarkEnd w:id="77"/>
      <w:bookmarkEnd w:id="78"/>
    </w:p>
    <w:p w14:paraId="7BFE4CBE">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合同主要条款详见第五部分拟签订的合同文本。</w:t>
      </w:r>
    </w:p>
    <w:p w14:paraId="65D30663">
      <w:pPr>
        <w:spacing w:line="360" w:lineRule="auto"/>
        <w:outlineLvl w:val="1"/>
        <w:rPr>
          <w:rFonts w:hint="eastAsia" w:ascii="宋体" w:hAnsi="宋体" w:cs="宋体"/>
          <w:b/>
          <w:sz w:val="24"/>
          <w:highlight w:val="none"/>
        </w:rPr>
      </w:pPr>
      <w:bookmarkStart w:id="79" w:name="_Toc15864"/>
      <w:bookmarkStart w:id="80" w:name="_Toc97123772"/>
      <w:r>
        <w:rPr>
          <w:rFonts w:hint="eastAsia" w:ascii="宋体" w:hAnsi="宋体" w:cs="宋体"/>
          <w:b/>
          <w:sz w:val="24"/>
          <w:highlight w:val="none"/>
        </w:rPr>
        <w:t>25. 合同的签订</w:t>
      </w:r>
      <w:bookmarkEnd w:id="79"/>
      <w:bookmarkEnd w:id="80"/>
    </w:p>
    <w:p w14:paraId="6BA8FD6C">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0F02EF">
      <w:pPr>
        <w:pStyle w:val="135"/>
        <w:snapToGrid w:val="0"/>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3F0577A">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25.3如签订合同并生效后，供应商无故拒绝或延期，除按照合同条款处理外，列入不良行为记录一次，并给予通报。</w:t>
      </w:r>
    </w:p>
    <w:p w14:paraId="4658B631">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25.4中标供应商拒绝与采购人签订合同的，采购人可以按照评审报告推荐的中标或者成交候选人名单排序，确定下一候选人为中标供应商，也可以重新开展政府采购活动。本项目共推选1名中标候选人。</w:t>
      </w:r>
    </w:p>
    <w:p w14:paraId="54524B98">
      <w:pPr>
        <w:pStyle w:val="135"/>
        <w:snapToGrid w:val="0"/>
        <w:spacing w:before="0" w:after="120"/>
        <w:ind w:firstLine="420"/>
        <w:rPr>
          <w:rFonts w:hint="eastAsia" w:ascii="宋体" w:hAnsi="宋体" w:cs="宋体"/>
          <w:sz w:val="21"/>
          <w:szCs w:val="21"/>
          <w:highlight w:val="none"/>
        </w:rPr>
      </w:pPr>
      <w:r>
        <w:rPr>
          <w:rFonts w:hint="eastAsia" w:ascii="宋体" w:hAnsi="宋体" w:cs="宋体"/>
          <w:sz w:val="21"/>
          <w:szCs w:val="21"/>
          <w:highlight w:val="none"/>
        </w:rPr>
        <w:t>25.5采购合同由采购人与中标供应商根据招标文件、投标文件等内容通过政府采购电子交易平台在线签订，自动备案。</w:t>
      </w:r>
    </w:p>
    <w:p w14:paraId="742ADF3B">
      <w:pPr>
        <w:spacing w:line="360" w:lineRule="auto"/>
        <w:outlineLvl w:val="1"/>
        <w:rPr>
          <w:rFonts w:hint="eastAsia" w:ascii="宋体" w:hAnsi="宋体" w:cs="宋体"/>
          <w:b/>
          <w:sz w:val="24"/>
          <w:highlight w:val="none"/>
        </w:rPr>
      </w:pPr>
      <w:bookmarkStart w:id="81" w:name="_Toc2694"/>
      <w:bookmarkStart w:id="82" w:name="_Toc97123773"/>
      <w:r>
        <w:rPr>
          <w:rFonts w:hint="eastAsia" w:ascii="宋体" w:hAnsi="宋体" w:cs="宋体"/>
          <w:b/>
          <w:sz w:val="24"/>
          <w:highlight w:val="none"/>
        </w:rPr>
        <w:t>26. 履约保证金</w:t>
      </w:r>
      <w:bookmarkEnd w:id="81"/>
      <w:bookmarkEnd w:id="82"/>
    </w:p>
    <w:p w14:paraId="2BC2D28C">
      <w:pPr>
        <w:tabs>
          <w:tab w:val="left" w:pos="0"/>
        </w:tabs>
        <w:spacing w:line="360" w:lineRule="auto"/>
        <w:ind w:firstLine="482"/>
        <w:rPr>
          <w:rFonts w:hint="eastAsia" w:ascii="宋体" w:hAnsi="宋体" w:cs="宋体"/>
          <w:b/>
          <w:szCs w:val="21"/>
          <w:highlight w:val="none"/>
        </w:rPr>
      </w:pPr>
      <w:r>
        <w:rPr>
          <w:rFonts w:hint="eastAsia" w:ascii="宋体" w:hAnsi="宋体" w:cs="宋体"/>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szCs w:val="21"/>
          <w:highlight w:val="none"/>
        </w:rPr>
        <w:t>。履约保证金的数额不得超过政府采购合同金额的1%。鼓励和支持供应商以银行、保险公司出具的保函形式提供履约保证金。</w:t>
      </w:r>
      <w:r>
        <w:rPr>
          <w:rFonts w:hint="eastAsia" w:ascii="宋体" w:hAnsi="宋体" w:cs="宋体"/>
          <w:b/>
          <w:szCs w:val="21"/>
          <w:highlight w:val="none"/>
        </w:rPr>
        <w:t>采购人不得拒收履约保函。</w:t>
      </w:r>
    </w:p>
    <w:p w14:paraId="6C13FEED">
      <w:pPr>
        <w:spacing w:line="360" w:lineRule="auto"/>
        <w:outlineLvl w:val="1"/>
        <w:rPr>
          <w:rFonts w:hint="eastAsia" w:ascii="宋体" w:hAnsi="宋体" w:cs="宋体"/>
          <w:b/>
          <w:sz w:val="24"/>
          <w:highlight w:val="none"/>
        </w:rPr>
      </w:pPr>
      <w:bookmarkStart w:id="83" w:name="_Toc18381"/>
      <w:r>
        <w:rPr>
          <w:rFonts w:hint="eastAsia" w:ascii="宋体" w:hAnsi="宋体" w:cs="宋体"/>
          <w:b/>
          <w:sz w:val="24"/>
          <w:highlight w:val="none"/>
        </w:rPr>
        <w:t>27. 预付款</w:t>
      </w:r>
      <w:bookmarkEnd w:id="83"/>
    </w:p>
    <w:p w14:paraId="5627C188">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14:paraId="4E386CED">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B796DD">
      <w:pPr>
        <w:snapToGrid w:val="0"/>
        <w:spacing w:line="360" w:lineRule="auto"/>
        <w:ind w:left="120" w:leftChars="57" w:firstLine="361" w:firstLineChars="150"/>
        <w:jc w:val="center"/>
        <w:rPr>
          <w:rFonts w:hint="eastAsia" w:ascii="宋体" w:hAnsi="宋体" w:cs="宋体"/>
          <w:b/>
          <w:sz w:val="24"/>
          <w:highlight w:val="none"/>
        </w:rPr>
      </w:pPr>
    </w:p>
    <w:p w14:paraId="4F238329">
      <w:pPr>
        <w:pStyle w:val="972"/>
        <w:ind w:firstLine="420"/>
        <w:rPr>
          <w:rFonts w:hint="eastAsia" w:ascii="宋体" w:hAnsi="宋体" w:cs="宋体"/>
          <w:highlight w:val="none"/>
        </w:rPr>
      </w:pPr>
    </w:p>
    <w:p w14:paraId="206BA4CC">
      <w:pPr>
        <w:snapToGrid w:val="0"/>
        <w:spacing w:line="360" w:lineRule="auto"/>
        <w:jc w:val="center"/>
        <w:rPr>
          <w:rFonts w:hint="eastAsia" w:ascii="宋体" w:hAnsi="宋体" w:cs="宋体"/>
          <w:b/>
          <w:sz w:val="24"/>
          <w:highlight w:val="none"/>
        </w:rPr>
      </w:pPr>
      <w:r>
        <w:rPr>
          <w:rFonts w:hint="eastAsia" w:ascii="宋体" w:hAnsi="宋体" w:cs="宋体"/>
          <w:b/>
          <w:sz w:val="32"/>
          <w:highlight w:val="none"/>
        </w:rPr>
        <w:t>八、电子交易活动的中止</w:t>
      </w:r>
    </w:p>
    <w:p w14:paraId="5C9DE4F9">
      <w:pPr>
        <w:spacing w:line="360" w:lineRule="auto"/>
        <w:outlineLvl w:val="1"/>
        <w:rPr>
          <w:rFonts w:hint="eastAsia" w:ascii="宋体" w:hAnsi="宋体" w:cs="宋体"/>
          <w:b/>
          <w:sz w:val="24"/>
          <w:highlight w:val="none"/>
        </w:rPr>
      </w:pPr>
      <w:bookmarkStart w:id="84" w:name="_Toc15059"/>
      <w:bookmarkStart w:id="85" w:name="_Toc97123774"/>
      <w:r>
        <w:rPr>
          <w:rFonts w:hint="eastAsia" w:ascii="宋体" w:hAnsi="宋体" w:cs="宋体"/>
          <w:b/>
          <w:sz w:val="24"/>
          <w:highlight w:val="none"/>
        </w:rPr>
        <w:t>28. 电子交易活动的中止</w:t>
      </w:r>
      <w:bookmarkEnd w:id="84"/>
      <w:bookmarkEnd w:id="85"/>
    </w:p>
    <w:p w14:paraId="30660D82">
      <w:pPr>
        <w:tabs>
          <w:tab w:val="left" w:pos="0"/>
        </w:tabs>
        <w:spacing w:line="360" w:lineRule="auto"/>
        <w:ind w:firstLine="480"/>
        <w:rPr>
          <w:rFonts w:hint="eastAsia" w:ascii="宋体" w:hAnsi="宋体" w:cs="宋体"/>
          <w:szCs w:val="21"/>
          <w:highlight w:val="none"/>
        </w:rPr>
      </w:pPr>
      <w:r>
        <w:rPr>
          <w:rFonts w:hint="eastAsia" w:ascii="宋体" w:hAnsi="宋体" w:cs="宋体"/>
          <w:szCs w:val="21"/>
          <w:highlight w:val="none"/>
        </w:rPr>
        <w:t>采购过程中出现以下情形，导致电子交易平台无法正常运行，或者无法保证电子交易的公平、公正和安全时，采购机构可中止电子交易活动：</w:t>
      </w:r>
    </w:p>
    <w:p w14:paraId="56210107">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 xml:space="preserve">28.1电子交易平台发生故障而无法登录访问的； </w:t>
      </w:r>
    </w:p>
    <w:p w14:paraId="4B314A5A">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28.2电子交易平台应用或数据库出现错误，不能进行正常操作的；</w:t>
      </w:r>
    </w:p>
    <w:p w14:paraId="3CFE2C3F">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28.3电子交易平台发现严重安全漏洞，有潜在泄密危险的；</w:t>
      </w:r>
    </w:p>
    <w:p w14:paraId="7DF446A6">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 xml:space="preserve">28.4病毒发作导致不能进行正常操作的； </w:t>
      </w:r>
    </w:p>
    <w:p w14:paraId="1F473F60">
      <w:pPr>
        <w:pStyle w:val="135"/>
        <w:snapToGrid w:val="0"/>
        <w:spacing w:before="0"/>
        <w:ind w:firstLine="420"/>
        <w:rPr>
          <w:rFonts w:hint="eastAsia" w:ascii="宋体" w:hAnsi="宋体" w:cs="宋体"/>
          <w:sz w:val="21"/>
          <w:szCs w:val="21"/>
          <w:highlight w:val="none"/>
        </w:rPr>
      </w:pPr>
      <w:r>
        <w:rPr>
          <w:rFonts w:hint="eastAsia" w:ascii="宋体" w:hAnsi="宋体" w:cs="宋体"/>
          <w:sz w:val="21"/>
          <w:szCs w:val="21"/>
          <w:highlight w:val="none"/>
        </w:rPr>
        <w:t>28.5其他无法保证电子交易的公平、公正和安全的情况。</w:t>
      </w:r>
    </w:p>
    <w:p w14:paraId="0B56FD1A">
      <w:pPr>
        <w:spacing w:line="360" w:lineRule="auto"/>
        <w:outlineLvl w:val="1"/>
        <w:rPr>
          <w:rFonts w:hint="eastAsia" w:ascii="宋体" w:hAnsi="宋体" w:cs="宋体"/>
          <w:b/>
          <w:sz w:val="24"/>
          <w:highlight w:val="none"/>
        </w:rPr>
      </w:pPr>
      <w:bookmarkStart w:id="86" w:name="_Toc26141"/>
      <w:bookmarkStart w:id="87" w:name="_Toc97123775"/>
      <w:r>
        <w:rPr>
          <w:rFonts w:hint="eastAsia" w:ascii="宋体" w:hAnsi="宋体" w:cs="宋体"/>
          <w:b/>
          <w:sz w:val="24"/>
          <w:highlight w:val="none"/>
        </w:rPr>
        <w:t>29.补充说明</w:t>
      </w:r>
      <w:bookmarkEnd w:id="86"/>
      <w:bookmarkEnd w:id="87"/>
    </w:p>
    <w:p w14:paraId="23387CE7">
      <w:pPr>
        <w:tabs>
          <w:tab w:val="left" w:pos="0"/>
        </w:tabs>
        <w:spacing w:line="360" w:lineRule="auto"/>
        <w:ind w:firstLine="480"/>
        <w:rPr>
          <w:rFonts w:hint="eastAsia" w:ascii="宋体" w:hAnsi="宋体" w:cs="宋体"/>
          <w:szCs w:val="21"/>
          <w:highlight w:val="none"/>
        </w:rPr>
      </w:pPr>
      <w:r>
        <w:rPr>
          <w:rFonts w:hint="eastAsia" w:ascii="宋体" w:hAnsi="宋体" w:cs="宋体"/>
          <w:szCs w:val="21"/>
          <w:highlight w:val="none"/>
        </w:rPr>
        <w:t>出现以上</w:t>
      </w:r>
      <w:r>
        <w:rPr>
          <w:rFonts w:hint="eastAsia" w:ascii="宋体" w:hAnsi="宋体" w:cs="宋体"/>
          <w:kern w:val="0"/>
          <w:szCs w:val="21"/>
          <w:highlight w:val="none"/>
        </w:rPr>
        <w:t>情形</w:t>
      </w:r>
      <w:r>
        <w:rPr>
          <w:rFonts w:hint="eastAsia" w:ascii="宋体" w:hAnsi="宋体" w:cs="宋体"/>
          <w:szCs w:val="21"/>
          <w:highlight w:val="none"/>
        </w:rPr>
        <w:t>，不影响采购公平、公正性的，采购组织机构可以待上述情形消除后继续组织电子交易活动，也可以决定某些环节以纸质形式进行；影响或可能影响采购公平、公正性的，应当重新采购。</w:t>
      </w:r>
    </w:p>
    <w:p w14:paraId="491C7512">
      <w:pPr>
        <w:tabs>
          <w:tab w:val="left" w:pos="0"/>
        </w:tabs>
        <w:spacing w:line="360" w:lineRule="auto"/>
        <w:ind w:firstLine="480"/>
        <w:rPr>
          <w:rFonts w:hint="eastAsia" w:ascii="宋体" w:hAnsi="宋体" w:cs="宋体"/>
          <w:sz w:val="24"/>
          <w:highlight w:val="none"/>
        </w:rPr>
      </w:pPr>
    </w:p>
    <w:p w14:paraId="63C4147F">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九、验收</w:t>
      </w:r>
    </w:p>
    <w:p w14:paraId="7453279F">
      <w:pPr>
        <w:spacing w:line="360" w:lineRule="auto"/>
        <w:outlineLvl w:val="1"/>
        <w:rPr>
          <w:rFonts w:hint="eastAsia" w:ascii="宋体" w:hAnsi="宋体" w:cs="宋体"/>
          <w:b/>
          <w:sz w:val="24"/>
          <w:highlight w:val="none"/>
        </w:rPr>
      </w:pPr>
      <w:bookmarkStart w:id="88" w:name="_Toc2142"/>
      <w:bookmarkStart w:id="89" w:name="_Toc97123776"/>
      <w:r>
        <w:rPr>
          <w:rFonts w:hint="eastAsia" w:ascii="宋体" w:hAnsi="宋体" w:cs="宋体"/>
          <w:b/>
          <w:sz w:val="24"/>
          <w:highlight w:val="none"/>
        </w:rPr>
        <w:t>30.验收</w:t>
      </w:r>
      <w:bookmarkEnd w:id="88"/>
      <w:bookmarkEnd w:id="89"/>
    </w:p>
    <w:p w14:paraId="3523F6A6">
      <w:pPr>
        <w:tabs>
          <w:tab w:val="left" w:pos="0"/>
        </w:tabs>
        <w:spacing w:line="360" w:lineRule="auto"/>
        <w:ind w:firstLine="480"/>
        <w:rPr>
          <w:rFonts w:hint="eastAsia" w:ascii="宋体" w:hAnsi="宋体" w:cs="宋体"/>
          <w:kern w:val="0"/>
          <w:szCs w:val="21"/>
          <w:highlight w:val="none"/>
        </w:rPr>
      </w:pPr>
      <w:r>
        <w:rPr>
          <w:rFonts w:hint="eastAsia" w:ascii="宋体" w:hAnsi="宋体" w:cs="宋体"/>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BA09C2">
      <w:pPr>
        <w:tabs>
          <w:tab w:val="left" w:pos="0"/>
        </w:tabs>
        <w:spacing w:line="360" w:lineRule="auto"/>
        <w:ind w:firstLine="480"/>
        <w:rPr>
          <w:rFonts w:hint="eastAsia" w:ascii="宋体" w:hAnsi="宋体" w:cs="宋体"/>
          <w:kern w:val="0"/>
          <w:szCs w:val="21"/>
          <w:highlight w:val="none"/>
        </w:rPr>
      </w:pPr>
      <w:r>
        <w:rPr>
          <w:rFonts w:hint="eastAsia" w:ascii="宋体" w:hAnsi="宋体" w:cs="宋体"/>
          <w:kern w:val="0"/>
          <w:szCs w:val="21"/>
          <w:highlight w:val="none"/>
        </w:rPr>
        <w:t>30.2采购人可以邀请参加本项目的其他投标人或者第三方机构参与验收。参与验收的投标人或者第三方机构的意见作为验收书的参考资料一并存档。</w:t>
      </w:r>
    </w:p>
    <w:p w14:paraId="5F152DF1">
      <w:pPr>
        <w:tabs>
          <w:tab w:val="left" w:pos="0"/>
        </w:tabs>
        <w:spacing w:line="360" w:lineRule="auto"/>
        <w:ind w:firstLine="480"/>
        <w:rPr>
          <w:rFonts w:hint="eastAsia" w:ascii="宋体" w:hAnsi="宋体" w:cs="宋体"/>
          <w:kern w:val="0"/>
          <w:szCs w:val="21"/>
          <w:highlight w:val="none"/>
        </w:rPr>
      </w:pPr>
      <w:r>
        <w:rPr>
          <w:rFonts w:hint="eastAsia" w:ascii="宋体" w:hAnsi="宋体" w:cs="宋体"/>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9067EB">
      <w:pPr>
        <w:tabs>
          <w:tab w:val="left" w:pos="0"/>
        </w:tabs>
        <w:spacing w:line="360" w:lineRule="auto"/>
        <w:ind w:firstLine="480"/>
        <w:rPr>
          <w:rFonts w:hint="eastAsia" w:ascii="宋体" w:hAnsi="宋体" w:cs="宋体"/>
          <w:szCs w:val="21"/>
          <w:highlight w:val="none"/>
        </w:rPr>
      </w:pPr>
      <w:r>
        <w:rPr>
          <w:rFonts w:hint="eastAsia" w:ascii="宋体" w:hAnsi="宋体" w:cs="宋体"/>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0"/>
    <w:p w14:paraId="20EF7565">
      <w:pPr>
        <w:tabs>
          <w:tab w:val="left" w:pos="0"/>
        </w:tabs>
        <w:spacing w:line="360" w:lineRule="auto"/>
        <w:ind w:firstLine="480"/>
        <w:rPr>
          <w:rFonts w:hint="eastAsia" w:ascii="宋体" w:hAnsi="宋体" w:cs="宋体"/>
          <w:kern w:val="0"/>
          <w:sz w:val="24"/>
          <w:highlight w:val="none"/>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90" w:name="_Hlt68072998"/>
      <w:bookmarkEnd w:id="90"/>
      <w:bookmarkStart w:id="91" w:name="_Hlt68057669"/>
      <w:bookmarkEnd w:id="91"/>
      <w:bookmarkStart w:id="92" w:name="_Hlt68072990"/>
      <w:bookmarkEnd w:id="92"/>
      <w:bookmarkStart w:id="93" w:name="_Hlt74707468"/>
      <w:bookmarkEnd w:id="93"/>
      <w:bookmarkStart w:id="94" w:name="_Hlt75236290"/>
      <w:bookmarkEnd w:id="94"/>
      <w:bookmarkStart w:id="95" w:name="_Hlt68073093"/>
      <w:bookmarkEnd w:id="95"/>
      <w:bookmarkStart w:id="96" w:name="_Hlt74730295"/>
      <w:bookmarkEnd w:id="96"/>
      <w:bookmarkStart w:id="97" w:name="_Hlt74714665"/>
      <w:bookmarkEnd w:id="97"/>
      <w:bookmarkStart w:id="98" w:name="_Hlt68403820"/>
      <w:bookmarkEnd w:id="98"/>
      <w:bookmarkStart w:id="99" w:name="_Hlt74729768"/>
      <w:bookmarkEnd w:id="99"/>
      <w:bookmarkStart w:id="100" w:name="_Hlt75236011"/>
      <w:bookmarkEnd w:id="100"/>
      <w:bookmarkStart w:id="101" w:name="_Hlt75236101"/>
      <w:bookmarkEnd w:id="101"/>
    </w:p>
    <w:bookmarkEnd w:id="15"/>
    <w:bookmarkEnd w:id="16"/>
    <w:p w14:paraId="1D77610F">
      <w:pPr>
        <w:spacing w:line="360" w:lineRule="auto"/>
        <w:jc w:val="center"/>
        <w:outlineLvl w:val="0"/>
        <w:rPr>
          <w:rFonts w:hint="eastAsia" w:ascii="宋体" w:hAnsi="宋体" w:cs="宋体"/>
          <w:b/>
          <w:sz w:val="36"/>
          <w:szCs w:val="36"/>
          <w:highlight w:val="none"/>
        </w:rPr>
      </w:pPr>
      <w:bookmarkStart w:id="102" w:name="_Toc97123777"/>
      <w:bookmarkStart w:id="103" w:name="_Toc25002"/>
      <w:bookmarkStart w:id="104" w:name="第四部分"/>
      <w:r>
        <w:rPr>
          <w:rFonts w:hint="eastAsia" w:ascii="宋体" w:hAnsi="宋体" w:cs="宋体"/>
          <w:b/>
          <w:sz w:val="36"/>
          <w:szCs w:val="36"/>
          <w:highlight w:val="none"/>
        </w:rPr>
        <w:t>第三部分采购需求</w:t>
      </w:r>
      <w:bookmarkEnd w:id="102"/>
      <w:bookmarkEnd w:id="103"/>
    </w:p>
    <w:p w14:paraId="07D34D3A">
      <w:pPr>
        <w:spacing w:before="120" w:beforeLines="50" w:after="120" w:afterLines="50" w:line="300" w:lineRule="auto"/>
        <w:outlineLvl w:val="1"/>
        <w:rPr>
          <w:rFonts w:hint="eastAsia" w:ascii="宋体" w:hAnsi="宋体" w:cs="宋体"/>
          <w:b/>
          <w:snapToGrid w:val="0"/>
          <w:szCs w:val="21"/>
          <w:highlight w:val="none"/>
        </w:rPr>
      </w:pPr>
      <w:bookmarkStart w:id="105" w:name="_Toc97123778"/>
      <w:bookmarkStart w:id="106" w:name="_Toc20554"/>
      <w:r>
        <w:rPr>
          <w:rFonts w:hint="eastAsia" w:ascii="宋体" w:hAnsi="宋体" w:cs="宋体"/>
          <w:b/>
          <w:snapToGrid w:val="0"/>
          <w:szCs w:val="21"/>
          <w:highlight w:val="none"/>
        </w:rPr>
        <w:t>一、采购</w:t>
      </w:r>
      <w:bookmarkEnd w:id="105"/>
      <w:r>
        <w:rPr>
          <w:rFonts w:hint="eastAsia" w:ascii="宋体" w:hAnsi="宋体" w:cs="宋体"/>
          <w:b/>
          <w:snapToGrid w:val="0"/>
          <w:szCs w:val="21"/>
          <w:highlight w:val="none"/>
        </w:rPr>
        <w:t>内容及参数需求：</w:t>
      </w:r>
      <w:bookmarkEnd w:id="106"/>
    </w:p>
    <w:p w14:paraId="50465634">
      <w:pPr>
        <w:snapToGrid w:val="0"/>
        <w:ind w:firstLine="420"/>
        <w:rPr>
          <w:rFonts w:hint="eastAsia" w:ascii="仿宋_GB2312" w:hAnsi="仿宋" w:eastAsia="仿宋_GB2312"/>
          <w:b/>
          <w:szCs w:val="32"/>
          <w:highlight w:val="none"/>
        </w:rPr>
      </w:pPr>
      <w:r>
        <w:rPr>
          <w:rFonts w:hint="eastAsia" w:ascii="宋体" w:hAnsi="宋体" w:cs="宋体"/>
          <w:highlight w:val="none"/>
          <w:lang w:val="zh-CN"/>
        </w:rPr>
        <w:t>采购内容一览表：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505"/>
        <w:gridCol w:w="659"/>
        <w:gridCol w:w="668"/>
        <w:gridCol w:w="4677"/>
      </w:tblGrid>
      <w:tr w14:paraId="3A7E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3565E235">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序号</w:t>
            </w:r>
          </w:p>
        </w:tc>
        <w:tc>
          <w:tcPr>
            <w:tcW w:w="2505" w:type="dxa"/>
            <w:tcBorders>
              <w:top w:val="single" w:color="auto" w:sz="4" w:space="0"/>
              <w:left w:val="single" w:color="auto" w:sz="4" w:space="0"/>
              <w:bottom w:val="single" w:color="auto" w:sz="4" w:space="0"/>
              <w:right w:val="single" w:color="auto" w:sz="4" w:space="0"/>
            </w:tcBorders>
            <w:vAlign w:val="center"/>
          </w:tcPr>
          <w:p w14:paraId="20A3D283">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标项名称</w:t>
            </w:r>
          </w:p>
        </w:tc>
        <w:tc>
          <w:tcPr>
            <w:tcW w:w="659" w:type="dxa"/>
            <w:tcBorders>
              <w:top w:val="single" w:color="auto" w:sz="4" w:space="0"/>
              <w:left w:val="single" w:color="auto" w:sz="4" w:space="0"/>
              <w:bottom w:val="single" w:color="auto" w:sz="4" w:space="0"/>
              <w:right w:val="single" w:color="auto" w:sz="4" w:space="0"/>
            </w:tcBorders>
            <w:vAlign w:val="center"/>
          </w:tcPr>
          <w:p w14:paraId="47CFBB77">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数量</w:t>
            </w:r>
          </w:p>
        </w:tc>
        <w:tc>
          <w:tcPr>
            <w:tcW w:w="668" w:type="dxa"/>
            <w:tcBorders>
              <w:top w:val="single" w:color="auto" w:sz="4" w:space="0"/>
              <w:left w:val="single" w:color="auto" w:sz="4" w:space="0"/>
              <w:bottom w:val="single" w:color="auto" w:sz="4" w:space="0"/>
              <w:right w:val="single" w:color="auto" w:sz="4" w:space="0"/>
            </w:tcBorders>
            <w:vAlign w:val="center"/>
          </w:tcPr>
          <w:p w14:paraId="07578FD6">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单位</w:t>
            </w:r>
          </w:p>
        </w:tc>
        <w:tc>
          <w:tcPr>
            <w:tcW w:w="4677" w:type="dxa"/>
            <w:tcBorders>
              <w:top w:val="single" w:color="auto" w:sz="4" w:space="0"/>
              <w:left w:val="single" w:color="auto" w:sz="4" w:space="0"/>
              <w:bottom w:val="single" w:color="auto" w:sz="4" w:space="0"/>
              <w:right w:val="single" w:color="auto" w:sz="4" w:space="0"/>
            </w:tcBorders>
            <w:vAlign w:val="center"/>
          </w:tcPr>
          <w:p w14:paraId="4535C2C8">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最高限价（元）</w:t>
            </w:r>
          </w:p>
        </w:tc>
      </w:tr>
      <w:tr w14:paraId="06D3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1C93DB6E">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1</w:t>
            </w:r>
          </w:p>
        </w:tc>
        <w:tc>
          <w:tcPr>
            <w:tcW w:w="2505" w:type="dxa"/>
            <w:tcBorders>
              <w:top w:val="single" w:color="auto" w:sz="4" w:space="0"/>
              <w:left w:val="single" w:color="auto" w:sz="4" w:space="0"/>
              <w:bottom w:val="single" w:color="auto" w:sz="4" w:space="0"/>
              <w:right w:val="single" w:color="auto" w:sz="4" w:space="0"/>
            </w:tcBorders>
            <w:vAlign w:val="center"/>
          </w:tcPr>
          <w:p w14:paraId="6F55C148">
            <w:pPr>
              <w:widowControl/>
              <w:adjustRightInd/>
              <w:snapToGrid w:val="0"/>
              <w:spacing w:line="360" w:lineRule="auto"/>
              <w:jc w:val="left"/>
              <w:rPr>
                <w:rFonts w:hint="eastAsia" w:ascii="宋体" w:hAnsi="宋体" w:cs="宋体"/>
                <w:highlight w:val="none"/>
                <w:lang w:val="zh-CN"/>
              </w:rPr>
            </w:pPr>
            <w:r>
              <w:rPr>
                <w:rFonts w:hint="eastAsia" w:ascii="宋体" w:hAnsi="宋体" w:cs="宋体"/>
                <w:highlight w:val="none"/>
                <w:lang w:val="zh-CN"/>
              </w:rPr>
              <w:t>汽车底盘模块化设备采购项目</w:t>
            </w:r>
          </w:p>
        </w:tc>
        <w:tc>
          <w:tcPr>
            <w:tcW w:w="659" w:type="dxa"/>
            <w:tcBorders>
              <w:top w:val="single" w:color="auto" w:sz="4" w:space="0"/>
              <w:left w:val="single" w:color="auto" w:sz="4" w:space="0"/>
              <w:bottom w:val="single" w:color="auto" w:sz="4" w:space="0"/>
              <w:right w:val="single" w:color="auto" w:sz="4" w:space="0"/>
            </w:tcBorders>
            <w:vAlign w:val="center"/>
          </w:tcPr>
          <w:p w14:paraId="47E4DB72">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1</w:t>
            </w:r>
          </w:p>
        </w:tc>
        <w:tc>
          <w:tcPr>
            <w:tcW w:w="668" w:type="dxa"/>
            <w:tcBorders>
              <w:top w:val="single" w:color="auto" w:sz="4" w:space="0"/>
              <w:left w:val="single" w:color="auto" w:sz="4" w:space="0"/>
              <w:bottom w:val="single" w:color="auto" w:sz="4" w:space="0"/>
              <w:right w:val="single" w:color="auto" w:sz="4" w:space="0"/>
            </w:tcBorders>
            <w:vAlign w:val="center"/>
          </w:tcPr>
          <w:p w14:paraId="31C37AA8">
            <w:pPr>
              <w:widowControl/>
              <w:adjustRightInd/>
              <w:snapToGrid w:val="0"/>
              <w:spacing w:line="360" w:lineRule="auto"/>
              <w:jc w:val="center"/>
              <w:rPr>
                <w:rFonts w:hint="eastAsia" w:ascii="宋体" w:hAnsi="宋体" w:cs="宋体"/>
                <w:highlight w:val="none"/>
                <w:lang w:val="zh-CN"/>
              </w:rPr>
            </w:pPr>
            <w:r>
              <w:rPr>
                <w:rFonts w:hint="eastAsia" w:ascii="宋体" w:hAnsi="宋体" w:cs="宋体"/>
                <w:highlight w:val="none"/>
                <w:lang w:val="zh-CN"/>
              </w:rPr>
              <w:t>项</w:t>
            </w:r>
          </w:p>
        </w:tc>
        <w:tc>
          <w:tcPr>
            <w:tcW w:w="4677" w:type="dxa"/>
            <w:tcBorders>
              <w:top w:val="single" w:color="auto" w:sz="4" w:space="0"/>
              <w:left w:val="single" w:color="auto" w:sz="4" w:space="0"/>
              <w:bottom w:val="single" w:color="auto" w:sz="4" w:space="0"/>
              <w:right w:val="single" w:color="auto" w:sz="4" w:space="0"/>
            </w:tcBorders>
            <w:vAlign w:val="center"/>
          </w:tcPr>
          <w:p w14:paraId="33455B7E">
            <w:pPr>
              <w:widowControl/>
              <w:adjustRightInd/>
              <w:snapToGrid w:val="0"/>
              <w:spacing w:line="360" w:lineRule="auto"/>
              <w:rPr>
                <w:rFonts w:hint="eastAsia" w:ascii="宋体" w:hAnsi="宋体" w:cs="宋体"/>
                <w:highlight w:val="none"/>
                <w:lang w:val="zh-CN"/>
              </w:rPr>
            </w:pPr>
            <w:r>
              <w:rPr>
                <w:rFonts w:hint="eastAsia" w:ascii="宋体" w:hAnsi="宋体" w:cs="宋体"/>
                <w:highlight w:val="none"/>
                <w:lang w:val="zh-CN"/>
              </w:rPr>
              <w:t>项目金额：</w:t>
            </w:r>
            <w:r>
              <w:rPr>
                <w:rFonts w:hint="eastAsia" w:ascii="宋体" w:hAnsi="宋体" w:cs="宋体"/>
                <w:highlight w:val="none"/>
              </w:rPr>
              <w:t>784800</w:t>
            </w:r>
            <w:r>
              <w:rPr>
                <w:rFonts w:hint="eastAsia" w:ascii="宋体" w:hAnsi="宋体" w:cs="宋体"/>
                <w:highlight w:val="none"/>
                <w:lang w:val="zh-CN"/>
              </w:rPr>
              <w:t>元；</w:t>
            </w:r>
          </w:p>
        </w:tc>
      </w:tr>
    </w:tbl>
    <w:p w14:paraId="06E57124">
      <w:pPr>
        <w:numPr>
          <w:ilvl w:val="0"/>
          <w:numId w:val="1"/>
        </w:num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采购清单：</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7149"/>
        <w:gridCol w:w="1475"/>
      </w:tblGrid>
      <w:tr w14:paraId="397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Align w:val="center"/>
          </w:tcPr>
          <w:p w14:paraId="2B32270E">
            <w:pPr>
              <w:jc w:val="center"/>
              <w:rPr>
                <w:rFonts w:hint="eastAsia" w:ascii="宋体" w:hAnsi="宋体"/>
                <w:szCs w:val="21"/>
                <w:highlight w:val="none"/>
              </w:rPr>
            </w:pPr>
            <w:r>
              <w:rPr>
                <w:rFonts w:hint="eastAsia" w:ascii="宋体" w:hAnsi="宋体"/>
                <w:szCs w:val="21"/>
                <w:highlight w:val="none"/>
              </w:rPr>
              <w:t>序号</w:t>
            </w:r>
          </w:p>
        </w:tc>
        <w:tc>
          <w:tcPr>
            <w:tcW w:w="3849" w:type="pct"/>
            <w:vAlign w:val="center"/>
          </w:tcPr>
          <w:p w14:paraId="3E1107AC">
            <w:pPr>
              <w:jc w:val="center"/>
              <w:rPr>
                <w:rFonts w:hint="eastAsia" w:ascii="宋体" w:hAnsi="宋体"/>
                <w:szCs w:val="21"/>
                <w:highlight w:val="none"/>
              </w:rPr>
            </w:pPr>
            <w:r>
              <w:rPr>
                <w:rFonts w:hint="eastAsia" w:ascii="宋体" w:hAnsi="宋体"/>
                <w:szCs w:val="21"/>
                <w:highlight w:val="none"/>
              </w:rPr>
              <w:t>设备名称</w:t>
            </w:r>
          </w:p>
        </w:tc>
        <w:tc>
          <w:tcPr>
            <w:tcW w:w="794" w:type="pct"/>
            <w:vAlign w:val="center"/>
          </w:tcPr>
          <w:p w14:paraId="2E60252E">
            <w:pPr>
              <w:jc w:val="center"/>
              <w:rPr>
                <w:rFonts w:hint="eastAsia" w:ascii="宋体" w:hAnsi="宋体"/>
                <w:szCs w:val="21"/>
                <w:highlight w:val="none"/>
              </w:rPr>
            </w:pPr>
            <w:r>
              <w:rPr>
                <w:rFonts w:hint="eastAsia" w:ascii="宋体" w:hAnsi="宋体"/>
                <w:szCs w:val="21"/>
                <w:highlight w:val="none"/>
              </w:rPr>
              <w:t>数量</w:t>
            </w:r>
          </w:p>
        </w:tc>
      </w:tr>
      <w:tr w14:paraId="40DD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Align w:val="center"/>
          </w:tcPr>
          <w:p w14:paraId="5EB1ED02">
            <w:pPr>
              <w:jc w:val="center"/>
              <w:rPr>
                <w:rFonts w:hint="eastAsia" w:ascii="宋体" w:hAnsi="宋体"/>
                <w:szCs w:val="21"/>
                <w:highlight w:val="none"/>
              </w:rPr>
            </w:pPr>
            <w:r>
              <w:rPr>
                <w:rFonts w:hint="eastAsia" w:ascii="宋体" w:hAnsi="宋体"/>
                <w:szCs w:val="21"/>
                <w:highlight w:val="none"/>
              </w:rPr>
              <w:t>1</w:t>
            </w:r>
          </w:p>
        </w:tc>
        <w:tc>
          <w:tcPr>
            <w:tcW w:w="3849" w:type="pct"/>
            <w:vAlign w:val="center"/>
          </w:tcPr>
          <w:p w14:paraId="6ADE3B98">
            <w:pPr>
              <w:jc w:val="center"/>
              <w:rPr>
                <w:rFonts w:hint="eastAsia" w:ascii="宋体" w:hAnsi="宋体"/>
                <w:szCs w:val="21"/>
                <w:highlight w:val="none"/>
              </w:rPr>
            </w:pPr>
            <w:r>
              <w:rPr>
                <w:rFonts w:hint="eastAsia" w:ascii="宋体" w:hAnsi="宋体"/>
                <w:szCs w:val="21"/>
                <w:highlight w:val="none"/>
              </w:rPr>
              <w:t>自动变速器拆装一体化工作站(6AT)</w:t>
            </w:r>
          </w:p>
        </w:tc>
        <w:tc>
          <w:tcPr>
            <w:tcW w:w="794" w:type="pct"/>
            <w:vAlign w:val="center"/>
          </w:tcPr>
          <w:p w14:paraId="6AA11633">
            <w:pPr>
              <w:jc w:val="center"/>
              <w:rPr>
                <w:rFonts w:hint="eastAsia" w:ascii="宋体" w:hAnsi="宋体" w:cs="宋体"/>
                <w:kern w:val="0"/>
                <w:szCs w:val="21"/>
                <w:highlight w:val="none"/>
                <w:lang w:bidi="zh-CN"/>
              </w:rPr>
            </w:pPr>
            <w:r>
              <w:rPr>
                <w:rFonts w:hint="eastAsia" w:ascii="宋体" w:hAnsi="宋体" w:cs="宋体"/>
                <w:kern w:val="0"/>
                <w:szCs w:val="21"/>
                <w:highlight w:val="none"/>
                <w:lang w:bidi="zh-CN"/>
              </w:rPr>
              <w:t>4</w:t>
            </w:r>
          </w:p>
        </w:tc>
      </w:tr>
      <w:tr w14:paraId="4CD7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Align w:val="center"/>
          </w:tcPr>
          <w:p w14:paraId="0FE7068F">
            <w:pPr>
              <w:jc w:val="center"/>
              <w:rPr>
                <w:rFonts w:hint="eastAsia" w:ascii="宋体" w:hAnsi="宋体"/>
                <w:szCs w:val="21"/>
                <w:highlight w:val="none"/>
              </w:rPr>
            </w:pPr>
            <w:r>
              <w:rPr>
                <w:rFonts w:hint="eastAsia" w:ascii="宋体" w:hAnsi="宋体"/>
                <w:szCs w:val="21"/>
                <w:highlight w:val="none"/>
              </w:rPr>
              <w:t>2</w:t>
            </w:r>
          </w:p>
        </w:tc>
        <w:tc>
          <w:tcPr>
            <w:tcW w:w="3849" w:type="pct"/>
            <w:vAlign w:val="center"/>
          </w:tcPr>
          <w:p w14:paraId="2CF35E69">
            <w:pPr>
              <w:jc w:val="center"/>
              <w:rPr>
                <w:rFonts w:hint="eastAsia" w:ascii="宋体" w:hAnsi="宋体"/>
                <w:szCs w:val="21"/>
                <w:highlight w:val="none"/>
              </w:rPr>
            </w:pPr>
            <w:r>
              <w:rPr>
                <w:rFonts w:hint="eastAsia" w:ascii="宋体" w:hAnsi="宋体"/>
                <w:szCs w:val="21"/>
                <w:highlight w:val="none"/>
              </w:rPr>
              <w:t>自动变速器拆装一体化工作站(DSG)</w:t>
            </w:r>
          </w:p>
        </w:tc>
        <w:tc>
          <w:tcPr>
            <w:tcW w:w="794" w:type="pct"/>
            <w:vAlign w:val="center"/>
          </w:tcPr>
          <w:p w14:paraId="0F79C068">
            <w:pPr>
              <w:jc w:val="center"/>
              <w:rPr>
                <w:rFonts w:hint="eastAsia" w:ascii="宋体" w:hAnsi="宋体" w:cs="宋体"/>
                <w:szCs w:val="21"/>
                <w:highlight w:val="none"/>
              </w:rPr>
            </w:pPr>
            <w:r>
              <w:rPr>
                <w:rFonts w:hint="eastAsia" w:ascii="宋体" w:hAnsi="宋体" w:cs="宋体"/>
                <w:szCs w:val="21"/>
                <w:highlight w:val="none"/>
              </w:rPr>
              <w:t>4</w:t>
            </w:r>
          </w:p>
        </w:tc>
      </w:tr>
      <w:tr w14:paraId="07F8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Align w:val="center"/>
          </w:tcPr>
          <w:p w14:paraId="73709948">
            <w:pPr>
              <w:jc w:val="center"/>
              <w:rPr>
                <w:rFonts w:hint="eastAsia" w:ascii="宋体" w:hAnsi="宋体"/>
                <w:szCs w:val="21"/>
                <w:highlight w:val="none"/>
              </w:rPr>
            </w:pPr>
            <w:r>
              <w:rPr>
                <w:rFonts w:hint="eastAsia" w:ascii="宋体" w:hAnsi="宋体"/>
                <w:szCs w:val="21"/>
                <w:highlight w:val="none"/>
              </w:rPr>
              <w:t>3</w:t>
            </w:r>
          </w:p>
        </w:tc>
        <w:tc>
          <w:tcPr>
            <w:tcW w:w="3849" w:type="pct"/>
            <w:vAlign w:val="center"/>
          </w:tcPr>
          <w:p w14:paraId="41B5437C">
            <w:pPr>
              <w:jc w:val="center"/>
              <w:rPr>
                <w:rFonts w:hint="eastAsia" w:ascii="宋体" w:hAnsi="宋体"/>
                <w:szCs w:val="21"/>
                <w:highlight w:val="none"/>
              </w:rPr>
            </w:pPr>
            <w:r>
              <w:rPr>
                <w:rFonts w:hint="eastAsia" w:ascii="宋体" w:hAnsi="宋体"/>
                <w:szCs w:val="21"/>
                <w:highlight w:val="none"/>
              </w:rPr>
              <w:t>汽车转向悬挂综合实训台</w:t>
            </w:r>
          </w:p>
        </w:tc>
        <w:tc>
          <w:tcPr>
            <w:tcW w:w="794" w:type="pct"/>
            <w:vAlign w:val="center"/>
          </w:tcPr>
          <w:p w14:paraId="61EACE47">
            <w:pPr>
              <w:pStyle w:val="2"/>
              <w:ind w:firstLine="0"/>
              <w:jc w:val="center"/>
              <w:rPr>
                <w:rFonts w:cs="宋体"/>
                <w:sz w:val="21"/>
                <w:szCs w:val="21"/>
                <w:highlight w:val="none"/>
              </w:rPr>
            </w:pPr>
            <w:r>
              <w:rPr>
                <w:rFonts w:hint="eastAsia" w:cs="宋体"/>
                <w:sz w:val="21"/>
                <w:szCs w:val="21"/>
                <w:highlight w:val="none"/>
              </w:rPr>
              <w:t>2</w:t>
            </w:r>
          </w:p>
        </w:tc>
      </w:tr>
      <w:tr w14:paraId="3D0F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Align w:val="center"/>
          </w:tcPr>
          <w:p w14:paraId="5D6DD6DB">
            <w:pPr>
              <w:jc w:val="center"/>
              <w:rPr>
                <w:rFonts w:hint="eastAsia" w:ascii="宋体" w:hAnsi="宋体"/>
                <w:szCs w:val="21"/>
                <w:highlight w:val="none"/>
              </w:rPr>
            </w:pPr>
            <w:r>
              <w:rPr>
                <w:rFonts w:hint="eastAsia" w:ascii="宋体" w:hAnsi="宋体"/>
                <w:szCs w:val="21"/>
                <w:highlight w:val="none"/>
              </w:rPr>
              <w:t>4</w:t>
            </w:r>
          </w:p>
        </w:tc>
        <w:tc>
          <w:tcPr>
            <w:tcW w:w="3849" w:type="pct"/>
            <w:vAlign w:val="center"/>
          </w:tcPr>
          <w:p w14:paraId="59D887BE">
            <w:pPr>
              <w:jc w:val="center"/>
              <w:rPr>
                <w:rFonts w:hint="eastAsia" w:ascii="宋体" w:hAnsi="宋体"/>
                <w:szCs w:val="21"/>
                <w:highlight w:val="none"/>
              </w:rPr>
            </w:pPr>
            <w:r>
              <w:rPr>
                <w:rFonts w:hint="eastAsia" w:ascii="宋体" w:hAnsi="宋体"/>
                <w:szCs w:val="21"/>
                <w:highlight w:val="none"/>
              </w:rPr>
              <w:t>汽车制动系统综合实训台</w:t>
            </w:r>
          </w:p>
        </w:tc>
        <w:tc>
          <w:tcPr>
            <w:tcW w:w="794" w:type="pct"/>
            <w:vAlign w:val="center"/>
          </w:tcPr>
          <w:p w14:paraId="62DC6B59">
            <w:pPr>
              <w:jc w:val="center"/>
              <w:rPr>
                <w:rFonts w:hint="eastAsia" w:ascii="宋体" w:hAnsi="宋体" w:cs="宋体"/>
                <w:szCs w:val="21"/>
                <w:highlight w:val="none"/>
              </w:rPr>
            </w:pPr>
            <w:r>
              <w:rPr>
                <w:rFonts w:hint="eastAsia" w:ascii="宋体" w:hAnsi="宋体" w:cs="宋体"/>
                <w:szCs w:val="21"/>
                <w:highlight w:val="none"/>
              </w:rPr>
              <w:t>2</w:t>
            </w:r>
          </w:p>
        </w:tc>
      </w:tr>
      <w:tr w14:paraId="096A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5" w:type="pct"/>
            <w:vAlign w:val="center"/>
          </w:tcPr>
          <w:p w14:paraId="088BDCB7">
            <w:pPr>
              <w:jc w:val="center"/>
              <w:rPr>
                <w:rFonts w:hint="eastAsia" w:ascii="宋体" w:hAnsi="宋体"/>
                <w:szCs w:val="21"/>
                <w:highlight w:val="none"/>
              </w:rPr>
            </w:pPr>
            <w:r>
              <w:rPr>
                <w:rFonts w:hint="eastAsia" w:ascii="宋体" w:hAnsi="宋体"/>
                <w:szCs w:val="21"/>
                <w:highlight w:val="none"/>
              </w:rPr>
              <w:t>5</w:t>
            </w:r>
          </w:p>
        </w:tc>
        <w:tc>
          <w:tcPr>
            <w:tcW w:w="3849" w:type="pct"/>
            <w:shd w:val="clear" w:color="auto" w:fill="auto"/>
            <w:vAlign w:val="center"/>
          </w:tcPr>
          <w:p w14:paraId="789F1D6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一体化拆装工作站</w:t>
            </w:r>
          </w:p>
        </w:tc>
        <w:tc>
          <w:tcPr>
            <w:tcW w:w="794" w:type="pct"/>
            <w:vAlign w:val="center"/>
          </w:tcPr>
          <w:p w14:paraId="0B38498C">
            <w:pPr>
              <w:jc w:val="center"/>
              <w:rPr>
                <w:rFonts w:hint="eastAsia" w:ascii="宋体" w:hAnsi="宋体" w:cs="宋体"/>
                <w:szCs w:val="21"/>
                <w:highlight w:val="none"/>
              </w:rPr>
            </w:pPr>
            <w:r>
              <w:rPr>
                <w:rFonts w:hint="eastAsia" w:ascii="宋体" w:hAnsi="宋体" w:cs="宋体"/>
                <w:szCs w:val="21"/>
                <w:highlight w:val="none"/>
              </w:rPr>
              <w:t>8</w:t>
            </w:r>
          </w:p>
        </w:tc>
      </w:tr>
    </w:tbl>
    <w:p w14:paraId="4A06BE80">
      <w:pPr>
        <w:numPr>
          <w:ilvl w:val="0"/>
          <w:numId w:val="1"/>
        </w:num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具体参数要求：</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
        <w:gridCol w:w="7861"/>
      </w:tblGrid>
      <w:tr w14:paraId="24D7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40" w:type="pct"/>
            <w:vAlign w:val="center"/>
          </w:tcPr>
          <w:p w14:paraId="7FC71395">
            <w:pPr>
              <w:jc w:val="center"/>
              <w:rPr>
                <w:rFonts w:hint="eastAsia" w:ascii="宋体" w:hAnsi="宋体" w:cs="宋体"/>
                <w:sz w:val="18"/>
                <w:szCs w:val="18"/>
                <w:highlight w:val="none"/>
              </w:rPr>
            </w:pPr>
            <w:bookmarkStart w:id="107" w:name="_Hlk199272597"/>
            <w:r>
              <w:rPr>
                <w:rFonts w:hint="eastAsia" w:ascii="宋体" w:hAnsi="宋体" w:cs="宋体"/>
                <w:sz w:val="18"/>
                <w:szCs w:val="18"/>
                <w:highlight w:val="none"/>
              </w:rPr>
              <w:t>序号</w:t>
            </w:r>
          </w:p>
        </w:tc>
        <w:tc>
          <w:tcPr>
            <w:tcW w:w="425" w:type="pct"/>
            <w:vAlign w:val="center"/>
          </w:tcPr>
          <w:p w14:paraId="1347283A">
            <w:pPr>
              <w:jc w:val="center"/>
              <w:rPr>
                <w:rFonts w:hint="eastAsia" w:ascii="宋体" w:hAnsi="宋体" w:cs="宋体"/>
                <w:sz w:val="18"/>
                <w:szCs w:val="18"/>
                <w:highlight w:val="none"/>
              </w:rPr>
            </w:pPr>
            <w:r>
              <w:rPr>
                <w:rFonts w:hint="eastAsia" w:ascii="宋体" w:hAnsi="宋体" w:cs="宋体"/>
                <w:sz w:val="18"/>
                <w:szCs w:val="18"/>
                <w:highlight w:val="none"/>
              </w:rPr>
              <w:t>设备名称</w:t>
            </w:r>
          </w:p>
        </w:tc>
        <w:tc>
          <w:tcPr>
            <w:tcW w:w="4234" w:type="pct"/>
          </w:tcPr>
          <w:p w14:paraId="2BDEFE88">
            <w:pPr>
              <w:jc w:val="center"/>
              <w:rPr>
                <w:rFonts w:hint="eastAsia" w:ascii="宋体" w:hAnsi="宋体" w:cs="宋体"/>
                <w:sz w:val="18"/>
                <w:szCs w:val="18"/>
                <w:highlight w:val="none"/>
              </w:rPr>
            </w:pPr>
            <w:r>
              <w:rPr>
                <w:rFonts w:hint="eastAsia" w:ascii="宋体" w:hAnsi="宋体" w:cs="宋体"/>
                <w:sz w:val="18"/>
                <w:szCs w:val="18"/>
                <w:highlight w:val="none"/>
              </w:rPr>
              <w:t>设备参数</w:t>
            </w:r>
          </w:p>
        </w:tc>
      </w:tr>
      <w:tr w14:paraId="3EE1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76F6E88D">
            <w:pPr>
              <w:jc w:val="center"/>
              <w:rPr>
                <w:rFonts w:hint="eastAsia" w:ascii="宋体" w:hAnsi="宋体" w:cs="宋体"/>
                <w:sz w:val="18"/>
                <w:szCs w:val="18"/>
                <w:highlight w:val="none"/>
              </w:rPr>
            </w:pPr>
            <w:r>
              <w:rPr>
                <w:rFonts w:hint="eastAsia" w:ascii="宋体" w:hAnsi="宋体" w:cs="宋体"/>
                <w:sz w:val="18"/>
                <w:szCs w:val="18"/>
                <w:highlight w:val="none"/>
              </w:rPr>
              <w:t>1</w:t>
            </w:r>
          </w:p>
        </w:tc>
        <w:tc>
          <w:tcPr>
            <w:tcW w:w="425" w:type="pct"/>
            <w:vAlign w:val="center"/>
          </w:tcPr>
          <w:p w14:paraId="79446AFF">
            <w:pPr>
              <w:jc w:val="center"/>
              <w:rPr>
                <w:rFonts w:hint="eastAsia" w:ascii="宋体" w:hAnsi="宋体" w:cs="宋体"/>
                <w:sz w:val="18"/>
                <w:szCs w:val="18"/>
                <w:highlight w:val="none"/>
              </w:rPr>
            </w:pPr>
            <w:r>
              <w:rPr>
                <w:rFonts w:hint="eastAsia" w:ascii="宋体" w:hAnsi="宋体" w:cs="宋体"/>
                <w:sz w:val="18"/>
                <w:szCs w:val="18"/>
                <w:highlight w:val="none"/>
              </w:rPr>
              <w:t>自动变速器拆装一体化工作站(6AT)</w:t>
            </w:r>
          </w:p>
        </w:tc>
        <w:tc>
          <w:tcPr>
            <w:tcW w:w="4234" w:type="pct"/>
          </w:tcPr>
          <w:p w14:paraId="50C9A98E">
            <w:pPr>
              <w:pStyle w:val="260"/>
              <w:ind w:firstLine="0" w:firstLineChars="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需要与6AT自动变速器一体化工作站采用的整体化教具、整体化工量具及耗材集成配套使用，能够满足变速器结构认知、工作原理、拆装训练等教学需求。需配套有维修手册及动画资源，可动态演示AT变速器内部结构及工作过程，配套实训工作手册，含盖变速器离合器、制动器拆解等功能；</w:t>
            </w:r>
          </w:p>
          <w:p w14:paraId="637A7C3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2.自动变速器拆装一体化工作站（6AT）需要采用整体化教具、整体化工量具及耗材集成配套使用，能够完整地实现教学流程及现场教学；</w:t>
            </w:r>
          </w:p>
          <w:p w14:paraId="6CFCE6D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3.需配有翻转平台、需360度任意锁止、自动变速器、零件挂板、配套工量具耗材集成等；</w:t>
            </w:r>
          </w:p>
          <w:p w14:paraId="3D315054">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4.翻转平台：</w:t>
            </w:r>
          </w:p>
          <w:p w14:paraId="27E3683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（1）采用整体钣金一体成型设计，耐油耐腐蚀并易于清洁，具备安全性与可靠性；</w:t>
            </w:r>
          </w:p>
          <w:p w14:paraId="5A225E5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（2）变速箱可整体轴向360°运转；</w:t>
            </w:r>
          </w:p>
          <w:p w14:paraId="738B528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（3）立柱采用≥5mm厚的冷轧钢板一体成型具有足够的承重能力，确保拆装时的安全需要；</w:t>
            </w:r>
          </w:p>
          <w:p w14:paraId="42E9F41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（4）支撑连接采用厚度为≥12mm的优质冷轧钢板，激光切割满足装配需求，连接支点与整个变速器中心位置相匹配；</w:t>
            </w:r>
          </w:p>
          <w:p w14:paraId="2445D153">
            <w:pPr>
              <w:pStyle w:val="978"/>
              <w:spacing w:line="240" w:lineRule="auto"/>
              <w:jc w:val="left"/>
              <w:rPr>
                <w:rFonts w:hint="eastAsia" w:cs="宋体"/>
                <w:sz w:val="18"/>
                <w:szCs w:val="18"/>
                <w:highlight w:val="none"/>
                <w:lang w:val="en-US"/>
              </w:rPr>
            </w:pPr>
            <w:r>
              <w:rPr>
                <w:rFonts w:hint="eastAsia" w:cs="宋体"/>
                <w:sz w:val="18"/>
                <w:szCs w:val="18"/>
                <w:highlight w:val="none"/>
                <w:lang w:val="en-US"/>
              </w:rPr>
              <w:t>（5）尺寸：≥2000mm*800mm*1600mm；</w:t>
            </w:r>
          </w:p>
          <w:p w14:paraId="257C351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（6）工作温度：-35℃～40℃；</w:t>
            </w:r>
          </w:p>
          <w:p w14:paraId="290EA32E">
            <w:pPr>
              <w:pStyle w:val="260"/>
              <w:ind w:firstLine="0" w:firstLineChars="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配备前置前驱横置带变矩器及主减速器的自动变速器，变速器包括不少于6个前进挡和1个倒挡，变速器外部正常并且内部可以正常拆卸，离合器片和摩擦片没有缺失或者损坏，阀体构造齐全没有缺失配件或电磁阀，自动变速器内部活塞密封圈完好，可以正常推动，没有卡滞或者损坏，壳体和线束连接没有异常，通过拉线可以操作挡位移动和变化。对变速器进行再加工配合翻转架使用；</w:t>
            </w:r>
          </w:p>
          <w:p w14:paraId="3196E90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6.零件挂板：尺寸：长*宽≥1400*600mm，挂钩数量≥20个；</w:t>
            </w:r>
          </w:p>
          <w:p w14:paraId="0576E97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7.配套工量具耗材集成：</w:t>
            </w:r>
          </w:p>
          <w:p w14:paraId="3DE85DD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配套相关工量具集成管理的供给应用系统，配备按照科学化和专业化的原则进行设计制作的集中式教学管理系统。符合原厂原车维修指定，每个抽屉层板上需铺设有EVA切割泡棉，需根据每一个工件的形状激光雕刻一次成型并能镶嵌牢固；</w:t>
            </w:r>
          </w:p>
          <w:p w14:paraId="1664DD7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（2）拆装工具层配置：</w:t>
            </w:r>
          </w:p>
          <w:tbl>
            <w:tblPr>
              <w:tblStyle w:val="63"/>
              <w:tblW w:w="7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0"/>
              <w:gridCol w:w="1521"/>
              <w:gridCol w:w="634"/>
              <w:gridCol w:w="1521"/>
              <w:gridCol w:w="1268"/>
              <w:gridCol w:w="633"/>
            </w:tblGrid>
            <w:tr w14:paraId="02DB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vAlign w:val="center"/>
                </w:tcPr>
                <w:p w14:paraId="3692033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名称</w:t>
                  </w:r>
                </w:p>
              </w:tc>
              <w:tc>
                <w:tcPr>
                  <w:tcW w:w="1521" w:type="dxa"/>
                  <w:tcBorders>
                    <w:top w:val="single" w:color="auto" w:sz="4" w:space="0"/>
                    <w:left w:val="single" w:color="auto" w:sz="4" w:space="0"/>
                    <w:bottom w:val="single" w:color="auto" w:sz="4" w:space="0"/>
                    <w:right w:val="single" w:color="auto" w:sz="4" w:space="0"/>
                  </w:tcBorders>
                  <w:vAlign w:val="center"/>
                </w:tcPr>
                <w:p w14:paraId="1A912F2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型号/规格</w:t>
                  </w:r>
                </w:p>
              </w:tc>
              <w:tc>
                <w:tcPr>
                  <w:tcW w:w="634" w:type="dxa"/>
                  <w:tcBorders>
                    <w:top w:val="single" w:color="auto" w:sz="4" w:space="0"/>
                    <w:left w:val="single" w:color="auto" w:sz="4" w:space="0"/>
                    <w:bottom w:val="single" w:color="auto" w:sz="4" w:space="0"/>
                    <w:right w:val="single" w:color="auto" w:sz="4" w:space="0"/>
                  </w:tcBorders>
                  <w:vAlign w:val="center"/>
                </w:tcPr>
                <w:p w14:paraId="4ECB393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数量</w:t>
                  </w:r>
                </w:p>
              </w:tc>
              <w:tc>
                <w:tcPr>
                  <w:tcW w:w="1521" w:type="dxa"/>
                  <w:tcBorders>
                    <w:top w:val="single" w:color="auto" w:sz="4" w:space="0"/>
                    <w:left w:val="single" w:color="auto" w:sz="4" w:space="0"/>
                    <w:bottom w:val="single" w:color="auto" w:sz="4" w:space="0"/>
                    <w:right w:val="single" w:color="auto" w:sz="4" w:space="0"/>
                  </w:tcBorders>
                  <w:vAlign w:val="center"/>
                </w:tcPr>
                <w:p w14:paraId="655F06D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名称</w:t>
                  </w:r>
                </w:p>
              </w:tc>
              <w:tc>
                <w:tcPr>
                  <w:tcW w:w="1268" w:type="dxa"/>
                  <w:tcBorders>
                    <w:top w:val="single" w:color="auto" w:sz="4" w:space="0"/>
                    <w:left w:val="single" w:color="auto" w:sz="4" w:space="0"/>
                    <w:bottom w:val="single" w:color="auto" w:sz="4" w:space="0"/>
                    <w:right w:val="single" w:color="auto" w:sz="4" w:space="0"/>
                  </w:tcBorders>
                  <w:vAlign w:val="center"/>
                </w:tcPr>
                <w:p w14:paraId="099541D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型号/规格</w:t>
                  </w:r>
                </w:p>
              </w:tc>
              <w:tc>
                <w:tcPr>
                  <w:tcW w:w="633" w:type="dxa"/>
                  <w:tcBorders>
                    <w:top w:val="single" w:color="auto" w:sz="4" w:space="0"/>
                    <w:left w:val="single" w:color="auto" w:sz="4" w:space="0"/>
                    <w:bottom w:val="single" w:color="auto" w:sz="4" w:space="0"/>
                    <w:right w:val="single" w:color="auto" w:sz="4" w:space="0"/>
                  </w:tcBorders>
                  <w:vAlign w:val="center"/>
                </w:tcPr>
                <w:p w14:paraId="3E0C8F2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数量</w:t>
                  </w:r>
                </w:p>
              </w:tc>
            </w:tr>
            <w:tr w14:paraId="0E0B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44AD2BB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加长接杆</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4274150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1/2（轮胎拆装工具）</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7A56B74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BC3136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H8长套筒</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5CC888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29E4D6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12391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62B335A4">
                  <w:pPr>
                    <w:pStyle w:val="978"/>
                    <w:spacing w:line="240" w:lineRule="auto"/>
                    <w:jc w:val="left"/>
                    <w:rPr>
                      <w:rFonts w:hint="eastAsia" w:cs="宋体"/>
                      <w:sz w:val="18"/>
                      <w:szCs w:val="18"/>
                      <w:highlight w:val="none"/>
                      <w:lang w:val="en-US"/>
                    </w:rPr>
                  </w:pPr>
                  <w:r>
                    <w:rPr>
                      <w:rFonts w:hint="eastAsia" w:cs="宋体"/>
                      <w:sz w:val="18"/>
                      <w:szCs w:val="18"/>
                      <w:highlight w:val="none"/>
                      <w:lang w:val="en-US"/>
                    </w:rPr>
                    <w:t>T40长套筒</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101DB27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5E54498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296D3F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T55长套筒</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F4F26A4">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A8A2EF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6083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3467890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一字螺丝刀</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300FB0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3×100mm</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57AB36C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E62289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一字螺丝刀</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6BC430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3×150mm</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F65693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2C42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BBE572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一字螺丝刀</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402133E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6×200mm</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54CFFCA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4A1B87A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1/2棘轮扳手</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D30D3D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753C7AD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78C9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7FA7EA1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1/2短接杆</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7CB74D3">
                  <w:pPr>
                    <w:pStyle w:val="978"/>
                    <w:spacing w:line="240" w:lineRule="auto"/>
                    <w:jc w:val="left"/>
                    <w:rPr>
                      <w:rFonts w:hint="eastAsia" w:cs="宋体"/>
                      <w:sz w:val="18"/>
                      <w:szCs w:val="18"/>
                      <w:highlight w:val="none"/>
                      <w:lang w:val="en-US"/>
                    </w:rPr>
                  </w:pPr>
                  <w:r>
                    <w:rPr>
                      <w:rFonts w:hint="eastAsia" w:cs="宋体"/>
                      <w:sz w:val="18"/>
                      <w:szCs w:val="18"/>
                      <w:highlight w:val="none"/>
                      <w:lang w:val="en-US"/>
                    </w:rPr>
                    <w:t>5寸</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034DBD2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85EA70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1/2长接杆</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23BCA23">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10寸</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AC6697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0F4D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3614D4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1/4棘轮扳手</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6DF223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49308E5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6D285B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1/4长接杆</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55F8D1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6寸</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DB4E1F5">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2A96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1B91FC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12mm梅开扳手</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604C09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12mm</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0F5DAD5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17CF8A7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8mm套筒</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FFFE95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1/4</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67A7C74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0F9EE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7EDE2A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10mm短套筒</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C1CCFF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1/4</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5862685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24A450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10mm长套筒</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647BCF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929473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3D769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DB0C735">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12mm长套筒</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1D72BB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16B62305">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46A281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14mm长套筒</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791F4A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156421E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1B0A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8AC9D3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16mm长套筒</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1189C2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14:paraId="082B551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16C33C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22mm长套筒</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F0B9D75">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6BA4598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2DB25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vAlign w:val="center"/>
                </w:tcPr>
                <w:p w14:paraId="0817972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3/8转1/2转接头</w:t>
                  </w:r>
                </w:p>
              </w:tc>
              <w:tc>
                <w:tcPr>
                  <w:tcW w:w="1521" w:type="dxa"/>
                  <w:tcBorders>
                    <w:top w:val="single" w:color="auto" w:sz="4" w:space="0"/>
                    <w:left w:val="single" w:color="auto" w:sz="4" w:space="0"/>
                    <w:bottom w:val="single" w:color="auto" w:sz="4" w:space="0"/>
                    <w:right w:val="single" w:color="auto" w:sz="4" w:space="0"/>
                  </w:tcBorders>
                  <w:vAlign w:val="center"/>
                </w:tcPr>
                <w:p w14:paraId="0C0F723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3/8转1/2</w:t>
                  </w:r>
                </w:p>
              </w:tc>
              <w:tc>
                <w:tcPr>
                  <w:tcW w:w="634" w:type="dxa"/>
                  <w:tcBorders>
                    <w:top w:val="single" w:color="auto" w:sz="4" w:space="0"/>
                    <w:left w:val="single" w:color="auto" w:sz="4" w:space="0"/>
                    <w:bottom w:val="single" w:color="auto" w:sz="4" w:space="0"/>
                    <w:right w:val="single" w:color="auto" w:sz="4" w:space="0"/>
                  </w:tcBorders>
                  <w:vAlign w:val="center"/>
                </w:tcPr>
                <w:p w14:paraId="479D6BC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vAlign w:val="center"/>
                </w:tcPr>
                <w:p w14:paraId="7D3D0CF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铁锤</w:t>
                  </w:r>
                </w:p>
              </w:tc>
              <w:tc>
                <w:tcPr>
                  <w:tcW w:w="1268" w:type="dxa"/>
                  <w:tcBorders>
                    <w:top w:val="single" w:color="auto" w:sz="4" w:space="0"/>
                    <w:left w:val="single" w:color="auto" w:sz="4" w:space="0"/>
                    <w:bottom w:val="single" w:color="auto" w:sz="4" w:space="0"/>
                    <w:right w:val="single" w:color="auto" w:sz="4" w:space="0"/>
                  </w:tcBorders>
                  <w:vAlign w:val="center"/>
                </w:tcPr>
                <w:p w14:paraId="2A27E8E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2P（木质手柄）</w:t>
                  </w:r>
                </w:p>
              </w:tc>
              <w:tc>
                <w:tcPr>
                  <w:tcW w:w="633" w:type="dxa"/>
                  <w:tcBorders>
                    <w:top w:val="single" w:color="auto" w:sz="4" w:space="0"/>
                    <w:left w:val="single" w:color="auto" w:sz="4" w:space="0"/>
                    <w:bottom w:val="single" w:color="auto" w:sz="4" w:space="0"/>
                    <w:right w:val="single" w:color="auto" w:sz="4" w:space="0"/>
                  </w:tcBorders>
                  <w:vAlign w:val="center"/>
                </w:tcPr>
                <w:p w14:paraId="581EB92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13B00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920" w:type="dxa"/>
                  <w:tcBorders>
                    <w:top w:val="single" w:color="auto" w:sz="4" w:space="0"/>
                    <w:left w:val="single" w:color="auto" w:sz="4" w:space="0"/>
                    <w:bottom w:val="single" w:color="auto" w:sz="4" w:space="0"/>
                    <w:right w:val="single" w:color="auto" w:sz="4" w:space="0"/>
                  </w:tcBorders>
                  <w:vAlign w:val="center"/>
                </w:tcPr>
                <w:p w14:paraId="2D14EFD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橡胶锤</w:t>
                  </w:r>
                </w:p>
              </w:tc>
              <w:tc>
                <w:tcPr>
                  <w:tcW w:w="1521" w:type="dxa"/>
                  <w:tcBorders>
                    <w:top w:val="single" w:color="auto" w:sz="4" w:space="0"/>
                    <w:left w:val="single" w:color="auto" w:sz="4" w:space="0"/>
                    <w:bottom w:val="single" w:color="auto" w:sz="4" w:space="0"/>
                    <w:right w:val="single" w:color="auto" w:sz="4" w:space="0"/>
                  </w:tcBorders>
                  <w:vAlign w:val="center"/>
                </w:tcPr>
                <w:p w14:paraId="1740F88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E45</w:t>
                  </w:r>
                </w:p>
              </w:tc>
              <w:tc>
                <w:tcPr>
                  <w:tcW w:w="634" w:type="dxa"/>
                  <w:tcBorders>
                    <w:top w:val="single" w:color="auto" w:sz="4" w:space="0"/>
                    <w:left w:val="single" w:color="auto" w:sz="4" w:space="0"/>
                    <w:bottom w:val="single" w:color="auto" w:sz="4" w:space="0"/>
                    <w:right w:val="single" w:color="auto" w:sz="4" w:space="0"/>
                  </w:tcBorders>
                  <w:vAlign w:val="center"/>
                </w:tcPr>
                <w:p w14:paraId="328BE19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vAlign w:val="center"/>
                </w:tcPr>
                <w:p w14:paraId="3B5AF3D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钩形工具</w:t>
                  </w:r>
                </w:p>
              </w:tc>
              <w:tc>
                <w:tcPr>
                  <w:tcW w:w="1268" w:type="dxa"/>
                  <w:tcBorders>
                    <w:top w:val="single" w:color="auto" w:sz="4" w:space="0"/>
                    <w:left w:val="single" w:color="auto" w:sz="4" w:space="0"/>
                    <w:bottom w:val="single" w:color="auto" w:sz="4" w:space="0"/>
                    <w:right w:val="single" w:color="auto" w:sz="4" w:space="0"/>
                  </w:tcBorders>
                  <w:vAlign w:val="center"/>
                </w:tcPr>
                <w:p w14:paraId="2B49549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4件套</w:t>
                  </w:r>
                </w:p>
              </w:tc>
              <w:tc>
                <w:tcPr>
                  <w:tcW w:w="633" w:type="dxa"/>
                  <w:tcBorders>
                    <w:top w:val="single" w:color="auto" w:sz="4" w:space="0"/>
                    <w:left w:val="single" w:color="auto" w:sz="4" w:space="0"/>
                    <w:bottom w:val="single" w:color="auto" w:sz="4" w:space="0"/>
                    <w:right w:val="single" w:color="auto" w:sz="4" w:space="0"/>
                  </w:tcBorders>
                  <w:vAlign w:val="center"/>
                </w:tcPr>
                <w:p w14:paraId="373F551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27D81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920" w:type="dxa"/>
                  <w:tcBorders>
                    <w:top w:val="single" w:color="auto" w:sz="4" w:space="0"/>
                    <w:left w:val="single" w:color="auto" w:sz="4" w:space="0"/>
                    <w:bottom w:val="single" w:color="auto" w:sz="4" w:space="0"/>
                    <w:right w:val="single" w:color="auto" w:sz="4" w:space="0"/>
                  </w:tcBorders>
                  <w:vAlign w:val="center"/>
                </w:tcPr>
                <w:p w14:paraId="6444DC9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5—60N·m扭力扳手</w:t>
                  </w:r>
                </w:p>
              </w:tc>
              <w:tc>
                <w:tcPr>
                  <w:tcW w:w="1521" w:type="dxa"/>
                  <w:tcBorders>
                    <w:top w:val="single" w:color="auto" w:sz="4" w:space="0"/>
                    <w:left w:val="single" w:color="auto" w:sz="4" w:space="0"/>
                    <w:bottom w:val="single" w:color="auto" w:sz="4" w:space="0"/>
                    <w:right w:val="single" w:color="auto" w:sz="4" w:space="0"/>
                  </w:tcBorders>
                  <w:vAlign w:val="center"/>
                </w:tcPr>
                <w:p w14:paraId="40CE7ED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3/8</w:t>
                  </w:r>
                </w:p>
              </w:tc>
              <w:tc>
                <w:tcPr>
                  <w:tcW w:w="634" w:type="dxa"/>
                  <w:tcBorders>
                    <w:top w:val="single" w:color="auto" w:sz="4" w:space="0"/>
                    <w:left w:val="single" w:color="auto" w:sz="4" w:space="0"/>
                    <w:bottom w:val="single" w:color="auto" w:sz="4" w:space="0"/>
                    <w:right w:val="single" w:color="auto" w:sz="4" w:space="0"/>
                  </w:tcBorders>
                  <w:vAlign w:val="center"/>
                </w:tcPr>
                <w:p w14:paraId="4CE5DC7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vAlign w:val="center"/>
                </w:tcPr>
                <w:p w14:paraId="2947CEE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42—210N.m扭力扳手</w:t>
                  </w:r>
                </w:p>
              </w:tc>
              <w:tc>
                <w:tcPr>
                  <w:tcW w:w="1268" w:type="dxa"/>
                  <w:tcBorders>
                    <w:top w:val="single" w:color="auto" w:sz="4" w:space="0"/>
                    <w:left w:val="single" w:color="auto" w:sz="4" w:space="0"/>
                    <w:bottom w:val="single" w:color="auto" w:sz="4" w:space="0"/>
                    <w:right w:val="single" w:color="auto" w:sz="4" w:space="0"/>
                  </w:tcBorders>
                  <w:vAlign w:val="center"/>
                </w:tcPr>
                <w:p w14:paraId="42D9F9B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42—210N.m</w:t>
                  </w:r>
                </w:p>
              </w:tc>
              <w:tc>
                <w:tcPr>
                  <w:tcW w:w="633" w:type="dxa"/>
                  <w:tcBorders>
                    <w:top w:val="single" w:color="auto" w:sz="4" w:space="0"/>
                    <w:left w:val="single" w:color="auto" w:sz="4" w:space="0"/>
                    <w:bottom w:val="single" w:color="auto" w:sz="4" w:space="0"/>
                    <w:right w:val="single" w:color="auto" w:sz="4" w:space="0"/>
                  </w:tcBorders>
                  <w:vAlign w:val="center"/>
                </w:tcPr>
                <w:p w14:paraId="3F4DD45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2AB0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920" w:type="dxa"/>
                  <w:tcBorders>
                    <w:top w:val="single" w:color="auto" w:sz="4" w:space="0"/>
                    <w:left w:val="single" w:color="auto" w:sz="4" w:space="0"/>
                    <w:bottom w:val="single" w:color="auto" w:sz="4" w:space="0"/>
                    <w:right w:val="single" w:color="auto" w:sz="4" w:space="0"/>
                  </w:tcBorders>
                  <w:vAlign w:val="center"/>
                </w:tcPr>
                <w:p w14:paraId="293451B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弯头卡簧钳</w:t>
                  </w:r>
                </w:p>
              </w:tc>
              <w:tc>
                <w:tcPr>
                  <w:tcW w:w="1521" w:type="dxa"/>
                  <w:tcBorders>
                    <w:top w:val="single" w:color="auto" w:sz="4" w:space="0"/>
                    <w:left w:val="single" w:color="auto" w:sz="4" w:space="0"/>
                    <w:bottom w:val="single" w:color="auto" w:sz="4" w:space="0"/>
                    <w:right w:val="single" w:color="auto" w:sz="4" w:space="0"/>
                  </w:tcBorders>
                  <w:vAlign w:val="center"/>
                </w:tcPr>
                <w:p w14:paraId="573097E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9寸轴用</w:t>
                  </w:r>
                </w:p>
              </w:tc>
              <w:tc>
                <w:tcPr>
                  <w:tcW w:w="634" w:type="dxa"/>
                  <w:tcBorders>
                    <w:top w:val="single" w:color="auto" w:sz="4" w:space="0"/>
                    <w:left w:val="single" w:color="auto" w:sz="4" w:space="0"/>
                    <w:bottom w:val="single" w:color="auto" w:sz="4" w:space="0"/>
                    <w:right w:val="single" w:color="auto" w:sz="4" w:space="0"/>
                  </w:tcBorders>
                  <w:vAlign w:val="center"/>
                </w:tcPr>
                <w:p w14:paraId="7E4137E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vAlign w:val="center"/>
                </w:tcPr>
                <w:p w14:paraId="2709E2A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吹枪</w:t>
                  </w:r>
                </w:p>
              </w:tc>
              <w:tc>
                <w:tcPr>
                  <w:tcW w:w="1268" w:type="dxa"/>
                  <w:tcBorders>
                    <w:top w:val="single" w:color="auto" w:sz="4" w:space="0"/>
                    <w:left w:val="single" w:color="auto" w:sz="4" w:space="0"/>
                    <w:bottom w:val="single" w:color="auto" w:sz="4" w:space="0"/>
                    <w:right w:val="single" w:color="auto" w:sz="4" w:space="0"/>
                  </w:tcBorders>
                  <w:vAlign w:val="center"/>
                </w:tcPr>
                <w:p w14:paraId="4149A6D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铁柄989型</w:t>
                  </w:r>
                </w:p>
              </w:tc>
              <w:tc>
                <w:tcPr>
                  <w:tcW w:w="633" w:type="dxa"/>
                  <w:tcBorders>
                    <w:top w:val="single" w:color="auto" w:sz="4" w:space="0"/>
                    <w:left w:val="single" w:color="auto" w:sz="4" w:space="0"/>
                    <w:bottom w:val="single" w:color="auto" w:sz="4" w:space="0"/>
                    <w:right w:val="single" w:color="auto" w:sz="4" w:space="0"/>
                  </w:tcBorders>
                  <w:vAlign w:val="center"/>
                </w:tcPr>
                <w:p w14:paraId="41927573">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bl>
          <w:p w14:paraId="5316428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（3）专用工具层配置：</w:t>
            </w:r>
          </w:p>
          <w:tbl>
            <w:tblPr>
              <w:tblStyle w:val="63"/>
              <w:tblW w:w="7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1555"/>
              <w:gridCol w:w="651"/>
              <w:gridCol w:w="1521"/>
              <w:gridCol w:w="1344"/>
              <w:gridCol w:w="588"/>
            </w:tblGrid>
            <w:tr w14:paraId="45DF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918" w:type="dxa"/>
                  <w:tcBorders>
                    <w:top w:val="single" w:color="auto" w:sz="4" w:space="0"/>
                    <w:left w:val="single" w:color="auto" w:sz="4" w:space="0"/>
                    <w:bottom w:val="single" w:color="auto" w:sz="4" w:space="0"/>
                    <w:right w:val="single" w:color="auto" w:sz="4" w:space="0"/>
                  </w:tcBorders>
                </w:tcPr>
                <w:p w14:paraId="1802158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名称</w:t>
                  </w:r>
                </w:p>
              </w:tc>
              <w:tc>
                <w:tcPr>
                  <w:tcW w:w="1555" w:type="dxa"/>
                  <w:tcBorders>
                    <w:top w:val="single" w:color="auto" w:sz="4" w:space="0"/>
                    <w:left w:val="single" w:color="auto" w:sz="4" w:space="0"/>
                    <w:bottom w:val="single" w:color="auto" w:sz="4" w:space="0"/>
                    <w:right w:val="single" w:color="auto" w:sz="4" w:space="0"/>
                  </w:tcBorders>
                </w:tcPr>
                <w:p w14:paraId="2300742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型号/规格</w:t>
                  </w:r>
                </w:p>
              </w:tc>
              <w:tc>
                <w:tcPr>
                  <w:tcW w:w="651" w:type="dxa"/>
                  <w:tcBorders>
                    <w:top w:val="single" w:color="auto" w:sz="4" w:space="0"/>
                    <w:left w:val="single" w:color="auto" w:sz="4" w:space="0"/>
                    <w:bottom w:val="single" w:color="auto" w:sz="4" w:space="0"/>
                    <w:right w:val="single" w:color="auto" w:sz="4" w:space="0"/>
                  </w:tcBorders>
                </w:tcPr>
                <w:p w14:paraId="6375823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数量</w:t>
                  </w:r>
                </w:p>
              </w:tc>
              <w:tc>
                <w:tcPr>
                  <w:tcW w:w="1521" w:type="dxa"/>
                  <w:tcBorders>
                    <w:top w:val="single" w:color="auto" w:sz="4" w:space="0"/>
                    <w:left w:val="single" w:color="auto" w:sz="4" w:space="0"/>
                    <w:bottom w:val="single" w:color="auto" w:sz="4" w:space="0"/>
                    <w:right w:val="single" w:color="auto" w:sz="4" w:space="0"/>
                  </w:tcBorders>
                </w:tcPr>
                <w:p w14:paraId="2E107335">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名称</w:t>
                  </w:r>
                </w:p>
              </w:tc>
              <w:tc>
                <w:tcPr>
                  <w:tcW w:w="1344" w:type="dxa"/>
                  <w:tcBorders>
                    <w:top w:val="single" w:color="auto" w:sz="4" w:space="0"/>
                    <w:left w:val="single" w:color="auto" w:sz="4" w:space="0"/>
                    <w:bottom w:val="single" w:color="auto" w:sz="4" w:space="0"/>
                    <w:right w:val="single" w:color="auto" w:sz="4" w:space="0"/>
                  </w:tcBorders>
                </w:tcPr>
                <w:p w14:paraId="4820973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型号/规格</w:t>
                  </w:r>
                </w:p>
              </w:tc>
              <w:tc>
                <w:tcPr>
                  <w:tcW w:w="588" w:type="dxa"/>
                  <w:tcBorders>
                    <w:top w:val="single" w:color="auto" w:sz="4" w:space="0"/>
                    <w:left w:val="single" w:color="auto" w:sz="4" w:space="0"/>
                    <w:bottom w:val="single" w:color="auto" w:sz="4" w:space="0"/>
                    <w:right w:val="single" w:color="auto" w:sz="4" w:space="0"/>
                  </w:tcBorders>
                </w:tcPr>
                <w:p w14:paraId="2554EB9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数量</w:t>
                  </w:r>
                </w:p>
              </w:tc>
            </w:tr>
            <w:tr w14:paraId="7AC6D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918" w:type="dxa"/>
                  <w:tcBorders>
                    <w:top w:val="single" w:color="auto" w:sz="4" w:space="0"/>
                    <w:left w:val="single" w:color="auto" w:sz="4" w:space="0"/>
                    <w:bottom w:val="single" w:color="auto" w:sz="4" w:space="0"/>
                    <w:right w:val="single" w:color="auto" w:sz="4" w:space="0"/>
                  </w:tcBorders>
                </w:tcPr>
                <w:p w14:paraId="1B0023D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活塞专用工具套装</w:t>
                  </w:r>
                </w:p>
              </w:tc>
              <w:tc>
                <w:tcPr>
                  <w:tcW w:w="1555" w:type="dxa"/>
                  <w:tcBorders>
                    <w:top w:val="single" w:color="auto" w:sz="4" w:space="0"/>
                    <w:left w:val="single" w:color="auto" w:sz="4" w:space="0"/>
                    <w:bottom w:val="single" w:color="auto" w:sz="4" w:space="0"/>
                    <w:right w:val="single" w:color="auto" w:sz="4" w:space="0"/>
                  </w:tcBorders>
                </w:tcPr>
                <w:p w14:paraId="6F6C716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与设备配套</w:t>
                  </w:r>
                </w:p>
              </w:tc>
              <w:tc>
                <w:tcPr>
                  <w:tcW w:w="651" w:type="dxa"/>
                  <w:tcBorders>
                    <w:top w:val="single" w:color="auto" w:sz="4" w:space="0"/>
                    <w:left w:val="single" w:color="auto" w:sz="4" w:space="0"/>
                    <w:bottom w:val="single" w:color="auto" w:sz="4" w:space="0"/>
                    <w:right w:val="single" w:color="auto" w:sz="4" w:space="0"/>
                  </w:tcBorders>
                </w:tcPr>
                <w:p w14:paraId="2E469AD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tcPr>
                <w:p w14:paraId="65AFD73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轴承拉拔器</w:t>
                  </w:r>
                </w:p>
              </w:tc>
              <w:tc>
                <w:tcPr>
                  <w:tcW w:w="1344" w:type="dxa"/>
                  <w:tcBorders>
                    <w:top w:val="single" w:color="auto" w:sz="4" w:space="0"/>
                    <w:left w:val="single" w:color="auto" w:sz="4" w:space="0"/>
                    <w:bottom w:val="single" w:color="auto" w:sz="4" w:space="0"/>
                    <w:right w:val="single" w:color="auto" w:sz="4" w:space="0"/>
                  </w:tcBorders>
                </w:tcPr>
                <w:p w14:paraId="25E13FE4">
                  <w:pPr>
                    <w:pStyle w:val="978"/>
                    <w:spacing w:line="240" w:lineRule="auto"/>
                    <w:jc w:val="left"/>
                    <w:rPr>
                      <w:rFonts w:hint="eastAsia" w:cs="宋体"/>
                      <w:sz w:val="18"/>
                      <w:szCs w:val="18"/>
                      <w:highlight w:val="none"/>
                      <w:lang w:val="en-US"/>
                    </w:rPr>
                  </w:pPr>
                  <w:r>
                    <w:rPr>
                      <w:rFonts w:hint="eastAsia" w:cs="宋体"/>
                      <w:sz w:val="18"/>
                      <w:szCs w:val="18"/>
                      <w:highlight w:val="none"/>
                      <w:lang w:val="en-US"/>
                    </w:rPr>
                    <w:t>706</w:t>
                  </w:r>
                </w:p>
              </w:tc>
              <w:tc>
                <w:tcPr>
                  <w:tcW w:w="588" w:type="dxa"/>
                  <w:tcBorders>
                    <w:top w:val="single" w:color="auto" w:sz="4" w:space="0"/>
                    <w:left w:val="single" w:color="auto" w:sz="4" w:space="0"/>
                    <w:bottom w:val="single" w:color="auto" w:sz="4" w:space="0"/>
                    <w:right w:val="single" w:color="auto" w:sz="4" w:space="0"/>
                  </w:tcBorders>
                </w:tcPr>
                <w:p w14:paraId="4D5CC38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2553C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918" w:type="dxa"/>
                  <w:tcBorders>
                    <w:top w:val="single" w:color="auto" w:sz="4" w:space="0"/>
                    <w:left w:val="single" w:color="auto" w:sz="4" w:space="0"/>
                    <w:bottom w:val="single" w:color="auto" w:sz="4" w:space="0"/>
                    <w:right w:val="single" w:color="auto" w:sz="4" w:space="0"/>
                  </w:tcBorders>
                </w:tcPr>
                <w:p w14:paraId="39D151D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两爪拉码</w:t>
                  </w:r>
                </w:p>
              </w:tc>
              <w:tc>
                <w:tcPr>
                  <w:tcW w:w="1555" w:type="dxa"/>
                  <w:tcBorders>
                    <w:top w:val="single" w:color="auto" w:sz="4" w:space="0"/>
                    <w:left w:val="single" w:color="auto" w:sz="4" w:space="0"/>
                    <w:bottom w:val="single" w:color="auto" w:sz="4" w:space="0"/>
                    <w:right w:val="single" w:color="auto" w:sz="4" w:space="0"/>
                  </w:tcBorders>
                </w:tcPr>
                <w:p w14:paraId="2E3D584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3寸</w:t>
                  </w:r>
                </w:p>
              </w:tc>
              <w:tc>
                <w:tcPr>
                  <w:tcW w:w="651" w:type="dxa"/>
                  <w:tcBorders>
                    <w:top w:val="single" w:color="auto" w:sz="4" w:space="0"/>
                    <w:left w:val="single" w:color="auto" w:sz="4" w:space="0"/>
                    <w:bottom w:val="single" w:color="auto" w:sz="4" w:space="0"/>
                    <w:right w:val="single" w:color="auto" w:sz="4" w:space="0"/>
                  </w:tcBorders>
                </w:tcPr>
                <w:p w14:paraId="02709E5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tcPr>
                <w:p w14:paraId="3576734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两爪拉码</w:t>
                  </w:r>
                </w:p>
              </w:tc>
              <w:tc>
                <w:tcPr>
                  <w:tcW w:w="1344" w:type="dxa"/>
                  <w:tcBorders>
                    <w:top w:val="single" w:color="auto" w:sz="4" w:space="0"/>
                    <w:left w:val="single" w:color="auto" w:sz="4" w:space="0"/>
                    <w:bottom w:val="single" w:color="auto" w:sz="4" w:space="0"/>
                    <w:right w:val="single" w:color="auto" w:sz="4" w:space="0"/>
                  </w:tcBorders>
                </w:tcPr>
                <w:p w14:paraId="1C321DB4">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4寸</w:t>
                  </w:r>
                </w:p>
              </w:tc>
              <w:tc>
                <w:tcPr>
                  <w:tcW w:w="588" w:type="dxa"/>
                  <w:tcBorders>
                    <w:top w:val="single" w:color="auto" w:sz="4" w:space="0"/>
                    <w:left w:val="single" w:color="auto" w:sz="4" w:space="0"/>
                    <w:bottom w:val="single" w:color="auto" w:sz="4" w:space="0"/>
                    <w:right w:val="single" w:color="auto" w:sz="4" w:space="0"/>
                  </w:tcBorders>
                </w:tcPr>
                <w:p w14:paraId="49AA4CD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7190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1918" w:type="dxa"/>
                  <w:tcBorders>
                    <w:top w:val="single" w:color="auto" w:sz="4" w:space="0"/>
                    <w:left w:val="single" w:color="auto" w:sz="4" w:space="0"/>
                    <w:bottom w:val="single" w:color="auto" w:sz="4" w:space="0"/>
                    <w:right w:val="single" w:color="auto" w:sz="4" w:space="0"/>
                  </w:tcBorders>
                </w:tcPr>
                <w:p w14:paraId="1B50BA9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油封安装工具</w:t>
                  </w:r>
                </w:p>
              </w:tc>
              <w:tc>
                <w:tcPr>
                  <w:tcW w:w="1555" w:type="dxa"/>
                  <w:tcBorders>
                    <w:top w:val="single" w:color="auto" w:sz="4" w:space="0"/>
                    <w:left w:val="single" w:color="auto" w:sz="4" w:space="0"/>
                    <w:bottom w:val="single" w:color="auto" w:sz="4" w:space="0"/>
                    <w:right w:val="single" w:color="auto" w:sz="4" w:space="0"/>
                  </w:tcBorders>
                </w:tcPr>
                <w:p w14:paraId="0313E73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T10175</w:t>
                  </w:r>
                </w:p>
              </w:tc>
              <w:tc>
                <w:tcPr>
                  <w:tcW w:w="651" w:type="dxa"/>
                  <w:tcBorders>
                    <w:top w:val="single" w:color="auto" w:sz="4" w:space="0"/>
                    <w:left w:val="single" w:color="auto" w:sz="4" w:space="0"/>
                    <w:bottom w:val="single" w:color="auto" w:sz="4" w:space="0"/>
                    <w:right w:val="single" w:color="auto" w:sz="4" w:space="0"/>
                  </w:tcBorders>
                </w:tcPr>
                <w:p w14:paraId="2D98E13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21" w:type="dxa"/>
                  <w:tcBorders>
                    <w:top w:val="single" w:color="auto" w:sz="4" w:space="0"/>
                    <w:left w:val="single" w:color="auto" w:sz="4" w:space="0"/>
                    <w:bottom w:val="single" w:color="auto" w:sz="4" w:space="0"/>
                    <w:right w:val="single" w:color="auto" w:sz="4" w:space="0"/>
                  </w:tcBorders>
                </w:tcPr>
                <w:p w14:paraId="5D0517C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护目镜</w:t>
                  </w:r>
                </w:p>
              </w:tc>
              <w:tc>
                <w:tcPr>
                  <w:tcW w:w="1344" w:type="dxa"/>
                  <w:tcBorders>
                    <w:top w:val="single" w:color="auto" w:sz="4" w:space="0"/>
                    <w:left w:val="single" w:color="auto" w:sz="4" w:space="0"/>
                    <w:bottom w:val="single" w:color="auto" w:sz="4" w:space="0"/>
                    <w:right w:val="single" w:color="auto" w:sz="4" w:space="0"/>
                  </w:tcBorders>
                </w:tcPr>
                <w:p w14:paraId="276F3159">
                  <w:pPr>
                    <w:pStyle w:val="978"/>
                    <w:spacing w:line="240" w:lineRule="auto"/>
                    <w:jc w:val="left"/>
                    <w:rPr>
                      <w:rFonts w:hint="eastAsia" w:cs="宋体"/>
                      <w:sz w:val="18"/>
                      <w:szCs w:val="18"/>
                      <w:highlight w:val="none"/>
                      <w:lang w:val="en-US"/>
                    </w:rPr>
                  </w:pPr>
                </w:p>
              </w:tc>
              <w:tc>
                <w:tcPr>
                  <w:tcW w:w="588" w:type="dxa"/>
                  <w:tcBorders>
                    <w:top w:val="single" w:color="auto" w:sz="4" w:space="0"/>
                    <w:left w:val="single" w:color="auto" w:sz="4" w:space="0"/>
                    <w:bottom w:val="single" w:color="auto" w:sz="4" w:space="0"/>
                    <w:right w:val="single" w:color="auto" w:sz="4" w:space="0"/>
                  </w:tcBorders>
                </w:tcPr>
                <w:p w14:paraId="6FC4F24E">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bl>
          <w:p w14:paraId="505AD65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（4）检测工具层配置：</w:t>
            </w:r>
          </w:p>
          <w:tbl>
            <w:tblPr>
              <w:tblStyle w:val="63"/>
              <w:tblW w:w="7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0"/>
              <w:gridCol w:w="1579"/>
              <w:gridCol w:w="668"/>
              <w:gridCol w:w="1533"/>
              <w:gridCol w:w="1360"/>
              <w:gridCol w:w="588"/>
            </w:tblGrid>
            <w:tr w14:paraId="3C29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10" w:type="dxa"/>
                  <w:tcBorders>
                    <w:top w:val="single" w:color="auto" w:sz="4" w:space="0"/>
                    <w:left w:val="single" w:color="auto" w:sz="4" w:space="0"/>
                    <w:bottom w:val="single" w:color="auto" w:sz="4" w:space="0"/>
                    <w:right w:val="single" w:color="auto" w:sz="4" w:space="0"/>
                  </w:tcBorders>
                </w:tcPr>
                <w:p w14:paraId="47DE000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名称</w:t>
                  </w:r>
                </w:p>
              </w:tc>
              <w:tc>
                <w:tcPr>
                  <w:tcW w:w="1579" w:type="dxa"/>
                  <w:tcBorders>
                    <w:top w:val="single" w:color="auto" w:sz="4" w:space="0"/>
                    <w:left w:val="single" w:color="auto" w:sz="4" w:space="0"/>
                    <w:bottom w:val="single" w:color="auto" w:sz="4" w:space="0"/>
                    <w:right w:val="single" w:color="auto" w:sz="4" w:space="0"/>
                  </w:tcBorders>
                </w:tcPr>
                <w:p w14:paraId="2AB300E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型号/规格</w:t>
                  </w:r>
                </w:p>
              </w:tc>
              <w:tc>
                <w:tcPr>
                  <w:tcW w:w="668" w:type="dxa"/>
                  <w:tcBorders>
                    <w:top w:val="single" w:color="auto" w:sz="4" w:space="0"/>
                    <w:left w:val="single" w:color="auto" w:sz="4" w:space="0"/>
                    <w:bottom w:val="single" w:color="auto" w:sz="4" w:space="0"/>
                    <w:right w:val="single" w:color="auto" w:sz="4" w:space="0"/>
                  </w:tcBorders>
                </w:tcPr>
                <w:p w14:paraId="30357B6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数量</w:t>
                  </w:r>
                </w:p>
              </w:tc>
              <w:tc>
                <w:tcPr>
                  <w:tcW w:w="1533" w:type="dxa"/>
                  <w:tcBorders>
                    <w:top w:val="single" w:color="auto" w:sz="4" w:space="0"/>
                    <w:left w:val="single" w:color="auto" w:sz="4" w:space="0"/>
                    <w:bottom w:val="single" w:color="auto" w:sz="4" w:space="0"/>
                    <w:right w:val="single" w:color="auto" w:sz="4" w:space="0"/>
                  </w:tcBorders>
                </w:tcPr>
                <w:p w14:paraId="0ECBD2B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名称</w:t>
                  </w:r>
                </w:p>
              </w:tc>
              <w:tc>
                <w:tcPr>
                  <w:tcW w:w="1360" w:type="dxa"/>
                  <w:tcBorders>
                    <w:top w:val="single" w:color="auto" w:sz="4" w:space="0"/>
                    <w:left w:val="single" w:color="auto" w:sz="4" w:space="0"/>
                    <w:bottom w:val="single" w:color="auto" w:sz="4" w:space="0"/>
                    <w:right w:val="single" w:color="auto" w:sz="4" w:space="0"/>
                  </w:tcBorders>
                </w:tcPr>
                <w:p w14:paraId="3C5FAE71">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型号/规格</w:t>
                  </w:r>
                </w:p>
              </w:tc>
              <w:tc>
                <w:tcPr>
                  <w:tcW w:w="588" w:type="dxa"/>
                  <w:tcBorders>
                    <w:top w:val="single" w:color="auto" w:sz="4" w:space="0"/>
                    <w:left w:val="single" w:color="auto" w:sz="4" w:space="0"/>
                    <w:bottom w:val="single" w:color="auto" w:sz="4" w:space="0"/>
                    <w:right w:val="single" w:color="auto" w:sz="4" w:space="0"/>
                  </w:tcBorders>
                </w:tcPr>
                <w:p w14:paraId="3DB3F77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数量</w:t>
                  </w:r>
                </w:p>
              </w:tc>
            </w:tr>
            <w:tr w14:paraId="68A59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10" w:type="dxa"/>
                  <w:tcBorders>
                    <w:top w:val="single" w:color="auto" w:sz="4" w:space="0"/>
                    <w:left w:val="single" w:color="auto" w:sz="4" w:space="0"/>
                    <w:bottom w:val="single" w:color="auto" w:sz="4" w:space="0"/>
                    <w:right w:val="single" w:color="auto" w:sz="4" w:space="0"/>
                  </w:tcBorders>
                </w:tcPr>
                <w:p w14:paraId="26370EB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磁力表座</w:t>
                  </w:r>
                </w:p>
              </w:tc>
              <w:tc>
                <w:tcPr>
                  <w:tcW w:w="1579" w:type="dxa"/>
                  <w:tcBorders>
                    <w:top w:val="single" w:color="auto" w:sz="4" w:space="0"/>
                    <w:left w:val="single" w:color="auto" w:sz="4" w:space="0"/>
                    <w:bottom w:val="single" w:color="auto" w:sz="4" w:space="0"/>
                    <w:right w:val="single" w:color="auto" w:sz="4" w:space="0"/>
                  </w:tcBorders>
                </w:tcPr>
                <w:p w14:paraId="293C51FB">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哈量</w:t>
                  </w:r>
                </w:p>
              </w:tc>
              <w:tc>
                <w:tcPr>
                  <w:tcW w:w="668" w:type="dxa"/>
                  <w:tcBorders>
                    <w:top w:val="single" w:color="auto" w:sz="4" w:space="0"/>
                    <w:left w:val="single" w:color="auto" w:sz="4" w:space="0"/>
                    <w:bottom w:val="single" w:color="auto" w:sz="4" w:space="0"/>
                    <w:right w:val="single" w:color="auto" w:sz="4" w:space="0"/>
                  </w:tcBorders>
                </w:tcPr>
                <w:p w14:paraId="0A21D95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33" w:type="dxa"/>
                  <w:tcBorders>
                    <w:top w:val="single" w:color="auto" w:sz="4" w:space="0"/>
                    <w:left w:val="single" w:color="auto" w:sz="4" w:space="0"/>
                    <w:bottom w:val="single" w:color="auto" w:sz="4" w:space="0"/>
                    <w:right w:val="single" w:color="auto" w:sz="4" w:space="0"/>
                  </w:tcBorders>
                </w:tcPr>
                <w:p w14:paraId="4F9A7E5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百分表加长杆</w:t>
                  </w:r>
                </w:p>
              </w:tc>
              <w:tc>
                <w:tcPr>
                  <w:tcW w:w="1360" w:type="dxa"/>
                  <w:tcBorders>
                    <w:top w:val="single" w:color="auto" w:sz="4" w:space="0"/>
                    <w:left w:val="single" w:color="auto" w:sz="4" w:space="0"/>
                    <w:bottom w:val="single" w:color="auto" w:sz="4" w:space="0"/>
                    <w:right w:val="single" w:color="auto" w:sz="4" w:space="0"/>
                  </w:tcBorders>
                </w:tcPr>
                <w:p w14:paraId="74EDDD3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50mm</w:t>
                  </w:r>
                </w:p>
              </w:tc>
              <w:tc>
                <w:tcPr>
                  <w:tcW w:w="588" w:type="dxa"/>
                  <w:tcBorders>
                    <w:top w:val="single" w:color="auto" w:sz="4" w:space="0"/>
                    <w:left w:val="single" w:color="auto" w:sz="4" w:space="0"/>
                    <w:bottom w:val="single" w:color="auto" w:sz="4" w:space="0"/>
                    <w:right w:val="single" w:color="auto" w:sz="4" w:space="0"/>
                  </w:tcBorders>
                </w:tcPr>
                <w:p w14:paraId="644C92B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3784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10" w:type="dxa"/>
                  <w:tcBorders>
                    <w:top w:val="single" w:color="auto" w:sz="4" w:space="0"/>
                    <w:left w:val="single" w:color="auto" w:sz="4" w:space="0"/>
                    <w:bottom w:val="single" w:color="auto" w:sz="4" w:space="0"/>
                    <w:right w:val="single" w:color="auto" w:sz="4" w:space="0"/>
                  </w:tcBorders>
                </w:tcPr>
                <w:p w14:paraId="3327F6C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百分表</w:t>
                  </w:r>
                </w:p>
              </w:tc>
              <w:tc>
                <w:tcPr>
                  <w:tcW w:w="1579" w:type="dxa"/>
                  <w:tcBorders>
                    <w:top w:val="single" w:color="auto" w:sz="4" w:space="0"/>
                    <w:left w:val="single" w:color="auto" w:sz="4" w:space="0"/>
                    <w:bottom w:val="single" w:color="auto" w:sz="4" w:space="0"/>
                    <w:right w:val="single" w:color="auto" w:sz="4" w:space="0"/>
                  </w:tcBorders>
                </w:tcPr>
                <w:p w14:paraId="1F3440A3">
                  <w:pPr>
                    <w:pStyle w:val="978"/>
                    <w:spacing w:line="240" w:lineRule="auto"/>
                    <w:jc w:val="left"/>
                    <w:rPr>
                      <w:rFonts w:hint="eastAsia" w:cs="宋体"/>
                      <w:sz w:val="18"/>
                      <w:szCs w:val="18"/>
                      <w:highlight w:val="none"/>
                      <w:lang w:val="en-US"/>
                    </w:rPr>
                  </w:pPr>
                  <w:r>
                    <w:rPr>
                      <w:rFonts w:hint="eastAsia" w:cs="宋体"/>
                      <w:sz w:val="18"/>
                      <w:szCs w:val="18"/>
                      <w:highlight w:val="none"/>
                      <w:lang w:val="en-US"/>
                    </w:rPr>
                    <w:t>0-5mm</w:t>
                  </w:r>
                </w:p>
              </w:tc>
              <w:tc>
                <w:tcPr>
                  <w:tcW w:w="668" w:type="dxa"/>
                  <w:tcBorders>
                    <w:top w:val="single" w:color="auto" w:sz="4" w:space="0"/>
                    <w:left w:val="single" w:color="auto" w:sz="4" w:space="0"/>
                    <w:bottom w:val="single" w:color="auto" w:sz="4" w:space="0"/>
                    <w:right w:val="single" w:color="auto" w:sz="4" w:space="0"/>
                  </w:tcBorders>
                </w:tcPr>
                <w:p w14:paraId="32A0741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33" w:type="dxa"/>
                  <w:tcBorders>
                    <w:top w:val="single" w:color="auto" w:sz="4" w:space="0"/>
                    <w:left w:val="single" w:color="auto" w:sz="4" w:space="0"/>
                    <w:bottom w:val="single" w:color="auto" w:sz="4" w:space="0"/>
                    <w:right w:val="single" w:color="auto" w:sz="4" w:space="0"/>
                  </w:tcBorders>
                </w:tcPr>
                <w:p w14:paraId="5092B67A">
                  <w:pPr>
                    <w:pStyle w:val="978"/>
                    <w:spacing w:line="240" w:lineRule="auto"/>
                    <w:jc w:val="left"/>
                    <w:rPr>
                      <w:rFonts w:hint="eastAsia" w:cs="宋体"/>
                      <w:sz w:val="18"/>
                      <w:szCs w:val="18"/>
                      <w:highlight w:val="none"/>
                      <w:lang w:val="en-US"/>
                    </w:rPr>
                  </w:pPr>
                  <w:r>
                    <w:rPr>
                      <w:rFonts w:hint="eastAsia" w:cs="宋体"/>
                      <w:sz w:val="18"/>
                      <w:szCs w:val="18"/>
                      <w:highlight w:val="none"/>
                      <w:lang w:val="en-US"/>
                    </w:rPr>
                    <w:t>百分表支架</w:t>
                  </w:r>
                </w:p>
              </w:tc>
              <w:tc>
                <w:tcPr>
                  <w:tcW w:w="1360" w:type="dxa"/>
                  <w:tcBorders>
                    <w:top w:val="single" w:color="auto" w:sz="4" w:space="0"/>
                    <w:left w:val="single" w:color="auto" w:sz="4" w:space="0"/>
                    <w:bottom w:val="single" w:color="auto" w:sz="4" w:space="0"/>
                    <w:right w:val="single" w:color="auto" w:sz="4" w:space="0"/>
                  </w:tcBorders>
                </w:tcPr>
                <w:p w14:paraId="276F468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与设备配套</w:t>
                  </w:r>
                </w:p>
              </w:tc>
              <w:tc>
                <w:tcPr>
                  <w:tcW w:w="588" w:type="dxa"/>
                  <w:tcBorders>
                    <w:top w:val="single" w:color="auto" w:sz="4" w:space="0"/>
                    <w:left w:val="single" w:color="auto" w:sz="4" w:space="0"/>
                    <w:bottom w:val="single" w:color="auto" w:sz="4" w:space="0"/>
                    <w:right w:val="single" w:color="auto" w:sz="4" w:space="0"/>
                  </w:tcBorders>
                </w:tcPr>
                <w:p w14:paraId="72F18B9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46FEE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10" w:type="dxa"/>
                  <w:tcBorders>
                    <w:top w:val="single" w:color="auto" w:sz="4" w:space="0"/>
                    <w:left w:val="single" w:color="auto" w:sz="4" w:space="0"/>
                    <w:bottom w:val="single" w:color="auto" w:sz="4" w:space="0"/>
                    <w:right w:val="single" w:color="auto" w:sz="4" w:space="0"/>
                  </w:tcBorders>
                </w:tcPr>
                <w:p w14:paraId="6B9B25C9">
                  <w:pPr>
                    <w:pStyle w:val="978"/>
                    <w:spacing w:line="240" w:lineRule="auto"/>
                    <w:jc w:val="left"/>
                    <w:rPr>
                      <w:rFonts w:hint="eastAsia" w:cs="宋体"/>
                      <w:sz w:val="18"/>
                      <w:szCs w:val="18"/>
                      <w:highlight w:val="none"/>
                      <w:lang w:val="en-US"/>
                    </w:rPr>
                  </w:pPr>
                  <w:r>
                    <w:rPr>
                      <w:rFonts w:hint="eastAsia" w:cs="宋体"/>
                      <w:sz w:val="18"/>
                      <w:szCs w:val="18"/>
                      <w:highlight w:val="none"/>
                      <w:lang w:val="en-US"/>
                    </w:rPr>
                    <w:t>0-25mm千分尺</w:t>
                  </w:r>
                </w:p>
              </w:tc>
              <w:tc>
                <w:tcPr>
                  <w:tcW w:w="1579" w:type="dxa"/>
                  <w:tcBorders>
                    <w:top w:val="single" w:color="auto" w:sz="4" w:space="0"/>
                    <w:left w:val="single" w:color="auto" w:sz="4" w:space="0"/>
                    <w:bottom w:val="single" w:color="auto" w:sz="4" w:space="0"/>
                    <w:right w:val="single" w:color="auto" w:sz="4" w:space="0"/>
                  </w:tcBorders>
                </w:tcPr>
                <w:p w14:paraId="3A05714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0-25mm</w:t>
                  </w:r>
                </w:p>
              </w:tc>
              <w:tc>
                <w:tcPr>
                  <w:tcW w:w="668" w:type="dxa"/>
                  <w:tcBorders>
                    <w:top w:val="single" w:color="auto" w:sz="4" w:space="0"/>
                    <w:left w:val="single" w:color="auto" w:sz="4" w:space="0"/>
                    <w:bottom w:val="single" w:color="auto" w:sz="4" w:space="0"/>
                    <w:right w:val="single" w:color="auto" w:sz="4" w:space="0"/>
                  </w:tcBorders>
                </w:tcPr>
                <w:p w14:paraId="7DD781F0">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33" w:type="dxa"/>
                  <w:tcBorders>
                    <w:top w:val="single" w:color="auto" w:sz="4" w:space="0"/>
                    <w:left w:val="single" w:color="auto" w:sz="4" w:space="0"/>
                    <w:bottom w:val="single" w:color="auto" w:sz="4" w:space="0"/>
                    <w:right w:val="single" w:color="auto" w:sz="4" w:space="0"/>
                  </w:tcBorders>
                </w:tcPr>
                <w:p w14:paraId="4FA0C98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25—50mm千分尺</w:t>
                  </w:r>
                </w:p>
              </w:tc>
              <w:tc>
                <w:tcPr>
                  <w:tcW w:w="1360" w:type="dxa"/>
                  <w:tcBorders>
                    <w:top w:val="single" w:color="auto" w:sz="4" w:space="0"/>
                    <w:left w:val="single" w:color="auto" w:sz="4" w:space="0"/>
                    <w:bottom w:val="single" w:color="auto" w:sz="4" w:space="0"/>
                    <w:right w:val="single" w:color="auto" w:sz="4" w:space="0"/>
                  </w:tcBorders>
                </w:tcPr>
                <w:p w14:paraId="666004E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25—50mm</w:t>
                  </w:r>
                </w:p>
              </w:tc>
              <w:tc>
                <w:tcPr>
                  <w:tcW w:w="588" w:type="dxa"/>
                  <w:tcBorders>
                    <w:top w:val="single" w:color="auto" w:sz="4" w:space="0"/>
                    <w:left w:val="single" w:color="auto" w:sz="4" w:space="0"/>
                    <w:bottom w:val="single" w:color="auto" w:sz="4" w:space="0"/>
                    <w:right w:val="single" w:color="auto" w:sz="4" w:space="0"/>
                  </w:tcBorders>
                </w:tcPr>
                <w:p w14:paraId="0CA8E8F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6289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10" w:type="dxa"/>
                  <w:tcBorders>
                    <w:top w:val="single" w:color="auto" w:sz="4" w:space="0"/>
                    <w:left w:val="single" w:color="auto" w:sz="4" w:space="0"/>
                    <w:bottom w:val="single" w:color="auto" w:sz="4" w:space="0"/>
                    <w:right w:val="single" w:color="auto" w:sz="4" w:space="0"/>
                  </w:tcBorders>
                </w:tcPr>
                <w:p w14:paraId="3C14943D">
                  <w:pPr>
                    <w:pStyle w:val="978"/>
                    <w:spacing w:line="240" w:lineRule="auto"/>
                    <w:jc w:val="left"/>
                    <w:rPr>
                      <w:rFonts w:hint="eastAsia" w:cs="宋体"/>
                      <w:sz w:val="18"/>
                      <w:szCs w:val="18"/>
                      <w:highlight w:val="none"/>
                      <w:lang w:val="en-US"/>
                    </w:rPr>
                  </w:pPr>
                  <w:r>
                    <w:rPr>
                      <w:rFonts w:hint="eastAsia" w:cs="宋体"/>
                      <w:sz w:val="18"/>
                      <w:szCs w:val="18"/>
                      <w:highlight w:val="none"/>
                      <w:lang w:val="en-US"/>
                    </w:rPr>
                    <w:t>50—70mm千分尺</w:t>
                  </w:r>
                </w:p>
              </w:tc>
              <w:tc>
                <w:tcPr>
                  <w:tcW w:w="1579" w:type="dxa"/>
                  <w:tcBorders>
                    <w:top w:val="single" w:color="auto" w:sz="4" w:space="0"/>
                    <w:left w:val="single" w:color="auto" w:sz="4" w:space="0"/>
                    <w:bottom w:val="single" w:color="auto" w:sz="4" w:space="0"/>
                    <w:right w:val="single" w:color="auto" w:sz="4" w:space="0"/>
                  </w:tcBorders>
                </w:tcPr>
                <w:p w14:paraId="7C87CEE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50—75mm</w:t>
                  </w:r>
                </w:p>
              </w:tc>
              <w:tc>
                <w:tcPr>
                  <w:tcW w:w="668" w:type="dxa"/>
                  <w:tcBorders>
                    <w:top w:val="single" w:color="auto" w:sz="4" w:space="0"/>
                    <w:left w:val="single" w:color="auto" w:sz="4" w:space="0"/>
                    <w:bottom w:val="single" w:color="auto" w:sz="4" w:space="0"/>
                    <w:right w:val="single" w:color="auto" w:sz="4" w:space="0"/>
                  </w:tcBorders>
                </w:tcPr>
                <w:p w14:paraId="0118B56F">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33" w:type="dxa"/>
                  <w:tcBorders>
                    <w:top w:val="single" w:color="auto" w:sz="4" w:space="0"/>
                    <w:left w:val="single" w:color="auto" w:sz="4" w:space="0"/>
                    <w:bottom w:val="single" w:color="auto" w:sz="4" w:space="0"/>
                    <w:right w:val="single" w:color="auto" w:sz="4" w:space="0"/>
                  </w:tcBorders>
                </w:tcPr>
                <w:p w14:paraId="2BF50438">
                  <w:pPr>
                    <w:pStyle w:val="978"/>
                    <w:spacing w:line="240" w:lineRule="auto"/>
                    <w:jc w:val="left"/>
                    <w:rPr>
                      <w:rFonts w:hint="eastAsia" w:cs="宋体"/>
                      <w:sz w:val="18"/>
                      <w:szCs w:val="18"/>
                      <w:highlight w:val="none"/>
                      <w:lang w:val="en-US"/>
                    </w:rPr>
                  </w:pPr>
                  <w:r>
                    <w:rPr>
                      <w:rFonts w:hint="eastAsia" w:cs="宋体"/>
                      <w:sz w:val="18"/>
                      <w:szCs w:val="18"/>
                      <w:highlight w:val="none"/>
                      <w:lang w:val="en-US"/>
                    </w:rPr>
                    <w:t>厚薄规</w:t>
                  </w:r>
                </w:p>
              </w:tc>
              <w:tc>
                <w:tcPr>
                  <w:tcW w:w="1360" w:type="dxa"/>
                  <w:tcBorders>
                    <w:top w:val="single" w:color="auto" w:sz="4" w:space="0"/>
                    <w:left w:val="single" w:color="auto" w:sz="4" w:space="0"/>
                    <w:bottom w:val="single" w:color="auto" w:sz="4" w:space="0"/>
                    <w:right w:val="single" w:color="auto" w:sz="4" w:space="0"/>
                  </w:tcBorders>
                </w:tcPr>
                <w:p w14:paraId="71AFA837">
                  <w:pPr>
                    <w:pStyle w:val="978"/>
                    <w:spacing w:line="240" w:lineRule="auto"/>
                    <w:jc w:val="left"/>
                    <w:rPr>
                      <w:rFonts w:hint="eastAsia" w:cs="宋体"/>
                      <w:sz w:val="18"/>
                      <w:szCs w:val="18"/>
                      <w:highlight w:val="none"/>
                      <w:lang w:val="en-US"/>
                    </w:rPr>
                  </w:pPr>
                  <w:r>
                    <w:rPr>
                      <w:rFonts w:hint="eastAsia" w:cs="宋体"/>
                      <w:sz w:val="18"/>
                      <w:szCs w:val="18"/>
                      <w:highlight w:val="none"/>
                      <w:lang w:val="en-US"/>
                    </w:rPr>
                    <w:t>0.02—1.00mm</w:t>
                  </w:r>
                </w:p>
              </w:tc>
              <w:tc>
                <w:tcPr>
                  <w:tcW w:w="588" w:type="dxa"/>
                  <w:tcBorders>
                    <w:top w:val="single" w:color="auto" w:sz="4" w:space="0"/>
                    <w:left w:val="single" w:color="auto" w:sz="4" w:space="0"/>
                    <w:bottom w:val="single" w:color="auto" w:sz="4" w:space="0"/>
                    <w:right w:val="single" w:color="auto" w:sz="4" w:space="0"/>
                  </w:tcBorders>
                </w:tcPr>
                <w:p w14:paraId="7AD54372">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r>
            <w:tr w14:paraId="6B28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910" w:type="dxa"/>
                  <w:tcBorders>
                    <w:top w:val="single" w:color="auto" w:sz="4" w:space="0"/>
                    <w:left w:val="single" w:color="auto" w:sz="4" w:space="0"/>
                    <w:bottom w:val="single" w:color="auto" w:sz="4" w:space="0"/>
                    <w:right w:val="single" w:color="auto" w:sz="4" w:space="0"/>
                  </w:tcBorders>
                </w:tcPr>
                <w:p w14:paraId="4B2491A6">
                  <w:pPr>
                    <w:pStyle w:val="978"/>
                    <w:spacing w:line="240" w:lineRule="auto"/>
                    <w:jc w:val="left"/>
                    <w:rPr>
                      <w:rFonts w:hint="eastAsia" w:cs="宋体"/>
                      <w:sz w:val="18"/>
                      <w:szCs w:val="18"/>
                      <w:highlight w:val="none"/>
                      <w:lang w:val="en-US"/>
                    </w:rPr>
                  </w:pPr>
                  <w:r>
                    <w:rPr>
                      <w:rFonts w:hint="eastAsia" w:cs="宋体"/>
                      <w:sz w:val="18"/>
                      <w:szCs w:val="18"/>
                      <w:highlight w:val="none"/>
                      <w:lang w:val="en-US"/>
                    </w:rPr>
                    <w:t>深度游标卡尺</w:t>
                  </w:r>
                </w:p>
              </w:tc>
              <w:tc>
                <w:tcPr>
                  <w:tcW w:w="1579" w:type="dxa"/>
                  <w:tcBorders>
                    <w:top w:val="single" w:color="auto" w:sz="4" w:space="0"/>
                    <w:left w:val="single" w:color="auto" w:sz="4" w:space="0"/>
                    <w:bottom w:val="single" w:color="auto" w:sz="4" w:space="0"/>
                    <w:right w:val="single" w:color="auto" w:sz="4" w:space="0"/>
                  </w:tcBorders>
                </w:tcPr>
                <w:p w14:paraId="54F461D3">
                  <w:pPr>
                    <w:pStyle w:val="978"/>
                    <w:spacing w:line="240" w:lineRule="auto"/>
                    <w:jc w:val="left"/>
                    <w:rPr>
                      <w:rFonts w:hint="eastAsia" w:cs="宋体"/>
                      <w:sz w:val="18"/>
                      <w:szCs w:val="18"/>
                      <w:highlight w:val="none"/>
                      <w:lang w:val="en-US"/>
                    </w:rPr>
                  </w:pPr>
                  <w:r>
                    <w:rPr>
                      <w:rFonts w:hint="eastAsia" w:cs="宋体"/>
                      <w:sz w:val="18"/>
                      <w:szCs w:val="18"/>
                      <w:highlight w:val="none"/>
                      <w:lang w:val="en-US"/>
                    </w:rPr>
                    <w:t>0-200mm</w:t>
                  </w:r>
                </w:p>
              </w:tc>
              <w:tc>
                <w:tcPr>
                  <w:tcW w:w="668" w:type="dxa"/>
                  <w:tcBorders>
                    <w:top w:val="single" w:color="auto" w:sz="4" w:space="0"/>
                    <w:left w:val="single" w:color="auto" w:sz="4" w:space="0"/>
                    <w:bottom w:val="single" w:color="auto" w:sz="4" w:space="0"/>
                    <w:right w:val="single" w:color="auto" w:sz="4" w:space="0"/>
                  </w:tcBorders>
                </w:tcPr>
                <w:p w14:paraId="3E59B14C">
                  <w:pPr>
                    <w:pStyle w:val="978"/>
                    <w:spacing w:line="240" w:lineRule="auto"/>
                    <w:jc w:val="left"/>
                    <w:rPr>
                      <w:rFonts w:hint="eastAsia" w:cs="宋体"/>
                      <w:sz w:val="18"/>
                      <w:szCs w:val="18"/>
                      <w:highlight w:val="none"/>
                      <w:lang w:val="en-US"/>
                    </w:rPr>
                  </w:pPr>
                  <w:r>
                    <w:rPr>
                      <w:rFonts w:hint="eastAsia" w:cs="宋体"/>
                      <w:sz w:val="18"/>
                      <w:szCs w:val="18"/>
                      <w:highlight w:val="none"/>
                      <w:lang w:val="en-US"/>
                    </w:rPr>
                    <w:t>1</w:t>
                  </w:r>
                </w:p>
              </w:tc>
              <w:tc>
                <w:tcPr>
                  <w:tcW w:w="1533" w:type="dxa"/>
                  <w:tcBorders>
                    <w:top w:val="single" w:color="auto" w:sz="4" w:space="0"/>
                    <w:left w:val="single" w:color="auto" w:sz="4" w:space="0"/>
                    <w:bottom w:val="single" w:color="auto" w:sz="4" w:space="0"/>
                    <w:right w:val="single" w:color="auto" w:sz="4" w:space="0"/>
                  </w:tcBorders>
                </w:tcPr>
                <w:p w14:paraId="11F37BB1">
                  <w:pPr>
                    <w:pStyle w:val="978"/>
                    <w:spacing w:line="240" w:lineRule="auto"/>
                    <w:jc w:val="left"/>
                    <w:rPr>
                      <w:rFonts w:hint="eastAsia" w:cs="宋体"/>
                      <w:sz w:val="18"/>
                      <w:szCs w:val="18"/>
                      <w:highlight w:val="none"/>
                      <w:lang w:val="en-US"/>
                    </w:rPr>
                  </w:pPr>
                </w:p>
              </w:tc>
              <w:tc>
                <w:tcPr>
                  <w:tcW w:w="1360" w:type="dxa"/>
                  <w:tcBorders>
                    <w:top w:val="single" w:color="auto" w:sz="4" w:space="0"/>
                    <w:left w:val="single" w:color="auto" w:sz="4" w:space="0"/>
                    <w:bottom w:val="single" w:color="auto" w:sz="4" w:space="0"/>
                    <w:right w:val="single" w:color="auto" w:sz="4" w:space="0"/>
                  </w:tcBorders>
                </w:tcPr>
                <w:p w14:paraId="44DCE8ED">
                  <w:pPr>
                    <w:pStyle w:val="978"/>
                    <w:spacing w:line="240" w:lineRule="auto"/>
                    <w:jc w:val="left"/>
                    <w:rPr>
                      <w:rFonts w:hint="eastAsia" w:cs="宋体"/>
                      <w:sz w:val="18"/>
                      <w:szCs w:val="18"/>
                      <w:highlight w:val="none"/>
                      <w:lang w:val="en-US"/>
                    </w:rPr>
                  </w:pPr>
                </w:p>
              </w:tc>
              <w:tc>
                <w:tcPr>
                  <w:tcW w:w="588" w:type="dxa"/>
                  <w:tcBorders>
                    <w:top w:val="single" w:color="auto" w:sz="4" w:space="0"/>
                    <w:left w:val="single" w:color="auto" w:sz="4" w:space="0"/>
                    <w:bottom w:val="single" w:color="auto" w:sz="4" w:space="0"/>
                    <w:right w:val="single" w:color="auto" w:sz="4" w:space="0"/>
                  </w:tcBorders>
                </w:tcPr>
                <w:p w14:paraId="69E0ABB4">
                  <w:pPr>
                    <w:pStyle w:val="978"/>
                    <w:spacing w:line="240" w:lineRule="auto"/>
                    <w:jc w:val="left"/>
                    <w:rPr>
                      <w:rFonts w:hint="eastAsia" w:cs="宋体"/>
                      <w:sz w:val="18"/>
                      <w:szCs w:val="18"/>
                      <w:highlight w:val="none"/>
                      <w:lang w:val="en-US"/>
                    </w:rPr>
                  </w:pPr>
                </w:p>
              </w:tc>
            </w:tr>
          </w:tbl>
          <w:p w14:paraId="0AF41D27">
            <w:pPr>
              <w:pStyle w:val="978"/>
              <w:jc w:val="left"/>
              <w:rPr>
                <w:rFonts w:hint="eastAsia" w:cs="宋体"/>
                <w:sz w:val="18"/>
                <w:szCs w:val="18"/>
                <w:highlight w:val="none"/>
              </w:rPr>
            </w:pPr>
            <w:r>
              <w:rPr>
                <w:rFonts w:hint="eastAsia" w:cs="宋体"/>
                <w:sz w:val="18"/>
                <w:szCs w:val="18"/>
                <w:highlight w:val="none"/>
                <w:lang w:val="en-US"/>
              </w:rPr>
              <w:t>8.</w:t>
            </w:r>
            <w:r>
              <w:rPr>
                <w:rFonts w:hint="eastAsia" w:cs="宋体"/>
                <w:sz w:val="18"/>
                <w:szCs w:val="18"/>
                <w:highlight w:val="none"/>
              </w:rPr>
              <w:t>配套6AT课件资源教学材料</w:t>
            </w:r>
          </w:p>
          <w:p w14:paraId="520F0D3A">
            <w:pPr>
              <w:pStyle w:val="978"/>
              <w:jc w:val="left"/>
              <w:rPr>
                <w:rFonts w:hint="eastAsia" w:cs="宋体"/>
                <w:sz w:val="18"/>
                <w:szCs w:val="18"/>
                <w:highlight w:val="none"/>
              </w:rPr>
            </w:pPr>
            <w:r>
              <w:rPr>
                <w:rFonts w:hint="eastAsia" w:cs="宋体"/>
                <w:sz w:val="18"/>
                <w:szCs w:val="18"/>
                <w:highlight w:val="none"/>
              </w:rPr>
              <w:t>8.16AT自动变速器结构与工作原理教学手册</w:t>
            </w:r>
          </w:p>
          <w:p w14:paraId="267B3C6B">
            <w:pPr>
              <w:pStyle w:val="978"/>
              <w:jc w:val="left"/>
              <w:rPr>
                <w:rFonts w:hint="eastAsia" w:cs="宋体"/>
                <w:sz w:val="18"/>
                <w:szCs w:val="18"/>
                <w:highlight w:val="none"/>
              </w:rPr>
            </w:pPr>
            <w:r>
              <w:rPr>
                <w:rFonts w:hint="eastAsia" w:cs="宋体"/>
                <w:sz w:val="18"/>
                <w:szCs w:val="18"/>
                <w:highlight w:val="none"/>
              </w:rPr>
              <w:t>8.2学生6AT拆解流程操作手册</w:t>
            </w:r>
          </w:p>
          <w:p w14:paraId="60C9A03F">
            <w:pPr>
              <w:pStyle w:val="978"/>
              <w:jc w:val="left"/>
              <w:rPr>
                <w:rFonts w:hint="eastAsia" w:cs="宋体"/>
                <w:sz w:val="18"/>
                <w:szCs w:val="18"/>
                <w:highlight w:val="none"/>
              </w:rPr>
            </w:pPr>
            <w:r>
              <w:rPr>
                <w:rFonts w:hint="eastAsia" w:cs="宋体"/>
                <w:sz w:val="18"/>
                <w:szCs w:val="18"/>
                <w:highlight w:val="none"/>
              </w:rPr>
              <w:t>8.3 6AT各部件拆解检测诊断表</w:t>
            </w:r>
          </w:p>
          <w:p w14:paraId="53165A77">
            <w:pPr>
              <w:pStyle w:val="978"/>
              <w:jc w:val="left"/>
              <w:rPr>
                <w:rFonts w:hint="eastAsia" w:cs="宋体"/>
                <w:sz w:val="18"/>
                <w:szCs w:val="18"/>
                <w:highlight w:val="none"/>
              </w:rPr>
            </w:pPr>
            <w:r>
              <w:rPr>
                <w:rFonts w:hint="eastAsia" w:cs="宋体"/>
                <w:sz w:val="18"/>
                <w:szCs w:val="18"/>
                <w:highlight w:val="none"/>
              </w:rPr>
              <w:t>8.4原厂维修手册与考核卷宗包括但不限于离合器、制动器、阀板、电控等。</w:t>
            </w:r>
          </w:p>
          <w:p w14:paraId="6840874E">
            <w:pPr>
              <w:pStyle w:val="978"/>
              <w:jc w:val="left"/>
              <w:rPr>
                <w:rFonts w:hint="eastAsia" w:cs="宋体"/>
                <w:sz w:val="18"/>
                <w:szCs w:val="18"/>
                <w:highlight w:val="none"/>
              </w:rPr>
            </w:pPr>
            <w:r>
              <w:rPr>
                <w:rFonts w:hint="eastAsia" w:cs="宋体"/>
                <w:sz w:val="18"/>
                <w:szCs w:val="18"/>
                <w:highlight w:val="none"/>
              </w:rPr>
              <w:t>9.教学实训终端技术参数要求：</w:t>
            </w:r>
          </w:p>
          <w:p w14:paraId="0E93B3AD">
            <w:pPr>
              <w:pStyle w:val="978"/>
              <w:jc w:val="left"/>
              <w:rPr>
                <w:rFonts w:hint="eastAsia" w:cs="宋体"/>
                <w:sz w:val="18"/>
                <w:szCs w:val="18"/>
                <w:highlight w:val="none"/>
              </w:rPr>
            </w:pPr>
            <w:r>
              <w:rPr>
                <w:rFonts w:hint="eastAsia" w:cs="宋体"/>
                <w:sz w:val="18"/>
                <w:szCs w:val="18"/>
                <w:highlight w:val="none"/>
              </w:rPr>
              <w:t xml:space="preserve">9.1外形尺寸：≥32寸 </w:t>
            </w:r>
          </w:p>
          <w:p w14:paraId="53609C62">
            <w:pPr>
              <w:pStyle w:val="978"/>
              <w:jc w:val="left"/>
              <w:rPr>
                <w:rFonts w:hint="eastAsia" w:cs="宋体"/>
                <w:sz w:val="18"/>
                <w:szCs w:val="18"/>
                <w:highlight w:val="none"/>
              </w:rPr>
            </w:pPr>
            <w:r>
              <w:rPr>
                <w:rFonts w:hint="eastAsia" w:cs="宋体"/>
                <w:sz w:val="18"/>
                <w:szCs w:val="18"/>
                <w:highlight w:val="none"/>
              </w:rPr>
              <w:t>9.2运行内存：≥2GB</w:t>
            </w:r>
          </w:p>
          <w:p w14:paraId="3C5C3FB5">
            <w:pPr>
              <w:pStyle w:val="978"/>
              <w:jc w:val="left"/>
              <w:rPr>
                <w:rFonts w:hint="eastAsia" w:cs="宋体"/>
                <w:sz w:val="18"/>
                <w:szCs w:val="18"/>
                <w:highlight w:val="none"/>
              </w:rPr>
            </w:pPr>
            <w:r>
              <w:rPr>
                <w:rFonts w:hint="eastAsia" w:cs="宋体"/>
                <w:sz w:val="18"/>
                <w:szCs w:val="18"/>
                <w:highlight w:val="none"/>
              </w:rPr>
              <w:t xml:space="preserve">9.3存储内存:≥16GB </w:t>
            </w:r>
          </w:p>
          <w:p w14:paraId="3A04D001">
            <w:pPr>
              <w:pStyle w:val="978"/>
              <w:jc w:val="left"/>
              <w:rPr>
                <w:rFonts w:hint="eastAsia" w:cs="宋体"/>
                <w:sz w:val="18"/>
                <w:szCs w:val="18"/>
                <w:highlight w:val="none"/>
              </w:rPr>
            </w:pPr>
            <w:r>
              <w:rPr>
                <w:rFonts w:hint="eastAsia" w:cs="宋体"/>
                <w:sz w:val="18"/>
                <w:szCs w:val="18"/>
                <w:highlight w:val="none"/>
              </w:rPr>
              <w:t xml:space="preserve">9.4分辨率：1920*1080像素  </w:t>
            </w:r>
          </w:p>
          <w:p w14:paraId="65AC9A9E">
            <w:pPr>
              <w:pStyle w:val="978"/>
              <w:jc w:val="left"/>
              <w:rPr>
                <w:rFonts w:hint="eastAsia" w:cs="宋体"/>
                <w:sz w:val="18"/>
                <w:szCs w:val="18"/>
                <w:highlight w:val="none"/>
              </w:rPr>
            </w:pPr>
            <w:r>
              <w:rPr>
                <w:rFonts w:hint="eastAsia" w:cs="宋体"/>
                <w:sz w:val="18"/>
                <w:szCs w:val="18"/>
                <w:highlight w:val="none"/>
              </w:rPr>
              <w:t>9.5功率:≥80W</w:t>
            </w:r>
          </w:p>
          <w:p w14:paraId="29B47A96">
            <w:pPr>
              <w:pStyle w:val="978"/>
              <w:jc w:val="left"/>
              <w:rPr>
                <w:rFonts w:hint="eastAsia" w:cs="宋体"/>
                <w:sz w:val="18"/>
                <w:szCs w:val="18"/>
                <w:highlight w:val="none"/>
              </w:rPr>
            </w:pPr>
            <w:r>
              <w:rPr>
                <w:rFonts w:hint="eastAsia" w:cs="宋体"/>
                <w:sz w:val="18"/>
                <w:szCs w:val="18"/>
                <w:highlight w:val="none"/>
              </w:rPr>
              <w:t>9.6亮度与对比度‌：亮度300-550 cd/m²，对比度4000:1至5000:</w:t>
            </w:r>
          </w:p>
          <w:p w14:paraId="0BCFA882">
            <w:pPr>
              <w:pStyle w:val="978"/>
              <w:jc w:val="left"/>
              <w:rPr>
                <w:rFonts w:hint="eastAsia" w:cs="宋体"/>
                <w:sz w:val="18"/>
                <w:szCs w:val="18"/>
                <w:highlight w:val="none"/>
              </w:rPr>
            </w:pPr>
            <w:r>
              <w:rPr>
                <w:rFonts w:hint="eastAsia" w:cs="宋体"/>
                <w:sz w:val="18"/>
                <w:szCs w:val="18"/>
                <w:highlight w:val="none"/>
              </w:rPr>
              <w:t>9.7可视角度与色域‌：水平/垂直可视角度178°，色域覆盖99% sRGB或95% DCI-P3‌1</w:t>
            </w:r>
          </w:p>
          <w:p w14:paraId="388038CD">
            <w:pPr>
              <w:pStyle w:val="978"/>
              <w:spacing w:line="240" w:lineRule="auto"/>
              <w:jc w:val="left"/>
              <w:rPr>
                <w:rFonts w:hint="eastAsia" w:cs="宋体"/>
                <w:sz w:val="18"/>
                <w:szCs w:val="18"/>
                <w:highlight w:val="none"/>
              </w:rPr>
            </w:pPr>
            <w:r>
              <w:rPr>
                <w:rFonts w:hint="eastAsia" w:cs="宋体"/>
                <w:sz w:val="18"/>
                <w:szCs w:val="18"/>
                <w:highlight w:val="none"/>
              </w:rPr>
              <w:t>‌9.8功耗‌：待机≤1W，工作功耗≤30W</w:t>
            </w:r>
          </w:p>
          <w:p w14:paraId="2A0FE571">
            <w:pPr>
              <w:pStyle w:val="978"/>
              <w:spacing w:line="240" w:lineRule="auto"/>
              <w:jc w:val="left"/>
              <w:rPr>
                <w:rFonts w:hint="eastAsia" w:cs="宋体"/>
                <w:sz w:val="18"/>
                <w:szCs w:val="18"/>
                <w:highlight w:val="none"/>
              </w:rPr>
            </w:pPr>
          </w:p>
        </w:tc>
      </w:tr>
      <w:tr w14:paraId="6B98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340" w:type="pct"/>
            <w:vAlign w:val="center"/>
          </w:tcPr>
          <w:p w14:paraId="7E1FB2CA">
            <w:pPr>
              <w:jc w:val="center"/>
              <w:rPr>
                <w:rFonts w:hint="eastAsia" w:ascii="宋体" w:hAnsi="宋体" w:cs="宋体"/>
                <w:sz w:val="18"/>
                <w:szCs w:val="18"/>
                <w:highlight w:val="none"/>
              </w:rPr>
            </w:pPr>
            <w:r>
              <w:rPr>
                <w:rFonts w:hint="eastAsia" w:ascii="宋体" w:hAnsi="宋体" w:cs="宋体"/>
                <w:sz w:val="18"/>
                <w:szCs w:val="18"/>
                <w:highlight w:val="none"/>
              </w:rPr>
              <w:t>2</w:t>
            </w:r>
          </w:p>
        </w:tc>
        <w:tc>
          <w:tcPr>
            <w:tcW w:w="425" w:type="pct"/>
            <w:vAlign w:val="center"/>
          </w:tcPr>
          <w:p w14:paraId="211AF1FC">
            <w:pPr>
              <w:jc w:val="center"/>
              <w:rPr>
                <w:rFonts w:hint="eastAsia" w:ascii="宋体" w:hAnsi="宋体" w:cs="宋体"/>
                <w:sz w:val="18"/>
                <w:szCs w:val="18"/>
                <w:highlight w:val="none"/>
              </w:rPr>
            </w:pPr>
            <w:r>
              <w:rPr>
                <w:rFonts w:hint="eastAsia" w:ascii="宋体" w:hAnsi="宋体" w:cs="宋体"/>
                <w:sz w:val="18"/>
                <w:szCs w:val="18"/>
                <w:highlight w:val="none"/>
              </w:rPr>
              <w:t>自动变速器拆装一体化工作站(DSG)</w:t>
            </w:r>
          </w:p>
        </w:tc>
        <w:tc>
          <w:tcPr>
            <w:tcW w:w="4234" w:type="pct"/>
          </w:tcPr>
          <w:p w14:paraId="21C21B1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需要与DSG自动变速器一体化工作站采用的整体化教具、整体化工量具集成，满足变速器结构认知、工作原理、拆装训练等教学需求。需配套有维修手册及动画资源，可动态演示变速器内部结构及工作过程，使学生直观看出变速器内外部结构的特点及变速器的工作过程；</w:t>
            </w:r>
          </w:p>
          <w:p w14:paraId="2E96840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2.变速箱拆装一体化工作站（DSG）采用整体化教具、整体化工量具及耗材集成，能够完整地实现教学流程及现场教学；</w:t>
            </w:r>
          </w:p>
          <w:p w14:paraId="5F5389E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3.需配有翻转平台、需360度任意锁止、、DSG双离合自动变速器、零件挂板、一体化工量具、演示终端、演示系统；</w:t>
            </w:r>
          </w:p>
          <w:p w14:paraId="22DE7E2C">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4.翻转平台</w:t>
            </w:r>
          </w:p>
          <w:p w14:paraId="4C9B1F3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（1）采用整体钣金一体成型设计，耐油耐腐蚀并易于清洁，具备安全性与可靠性；</w:t>
            </w:r>
          </w:p>
          <w:p w14:paraId="760A95B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（2）变速箱可整体轴向360°运转；</w:t>
            </w:r>
          </w:p>
          <w:p w14:paraId="0F1F7C6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（3）立柱采用≥5mm厚的冷轧钢板一体成型具有足够的承重能力，确保拆装时的安全需要；</w:t>
            </w:r>
          </w:p>
          <w:p w14:paraId="45F4684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（4）支撑连接采用厚度为≥12mm的优质冷轧钢板，激光切割满足装配需求，连接支点与整个变速器中心位置相匹配；</w:t>
            </w:r>
          </w:p>
          <w:p w14:paraId="4C51B5C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（5）台架尺寸：≥2000mm*800mm*1600mm；</w:t>
            </w:r>
          </w:p>
          <w:p w14:paraId="75B847E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（6）工作温度：-35℃～40℃；</w:t>
            </w:r>
          </w:p>
          <w:p w14:paraId="39AC096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配备DSG双离合自动变速器，DSG变速器包括不少于6个前进挡和1个倒挡，变速器外部正常并且内部可以正常拆卸，双离合器可以使用工具拆卸，变速器内部没有缺失或者损坏，阀体构造齐全没有缺失配件或电磁阀，DSG双离合变速器内部活塞密封圈完好，可以正常推动，没有卡滞或者损坏，壳体和线束连接没有异常，通过拉线可以操作挡位移动和变化。变速器内部换挡机构正常，换挡轴与换挡离合器可以正常操作，齿轮与换挡机构没有缺失或生锈；</w:t>
            </w:r>
          </w:p>
          <w:p w14:paraId="17F1277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6.零件挂板：尺寸：长*宽≥1400*600mm，挂钩数量≥20个；</w:t>
            </w:r>
          </w:p>
          <w:p w14:paraId="19837D1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7.配套工量具耗材集成：</w:t>
            </w:r>
          </w:p>
          <w:p w14:paraId="646276B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配套相关工量具集成管理的供给应用系统，配备按照科学化和专业化的原则进行设计制作的集中式教学管理系统。符合原厂原车维修指定，每个抽屉层板上需铺设有EVA切割泡棉，需根据每一个工件的形状激光雕刻一次成型并能镶嵌牢固.</w:t>
            </w:r>
          </w:p>
          <w:p w14:paraId="3070BCB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（2）拆装工具层配置：</w:t>
            </w:r>
          </w:p>
          <w:tbl>
            <w:tblPr>
              <w:tblStyle w:val="63"/>
              <w:tblW w:w="7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5"/>
              <w:gridCol w:w="1214"/>
              <w:gridCol w:w="630"/>
              <w:gridCol w:w="1571"/>
              <w:gridCol w:w="1158"/>
              <w:gridCol w:w="829"/>
            </w:tblGrid>
            <w:tr w14:paraId="13FF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7003C25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名称</w:t>
                  </w:r>
                </w:p>
              </w:tc>
              <w:tc>
                <w:tcPr>
                  <w:tcW w:w="1214" w:type="dxa"/>
                  <w:tcBorders>
                    <w:top w:val="single" w:color="auto" w:sz="4" w:space="0"/>
                    <w:left w:val="single" w:color="auto" w:sz="4" w:space="0"/>
                    <w:bottom w:val="single" w:color="auto" w:sz="4" w:space="0"/>
                    <w:right w:val="single" w:color="auto" w:sz="4" w:space="0"/>
                  </w:tcBorders>
                  <w:vAlign w:val="center"/>
                </w:tcPr>
                <w:p w14:paraId="5B428C7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型号/规格</w:t>
                  </w:r>
                </w:p>
              </w:tc>
              <w:tc>
                <w:tcPr>
                  <w:tcW w:w="630" w:type="dxa"/>
                  <w:tcBorders>
                    <w:top w:val="single" w:color="auto" w:sz="4" w:space="0"/>
                    <w:left w:val="single" w:color="auto" w:sz="4" w:space="0"/>
                    <w:bottom w:val="single" w:color="auto" w:sz="4" w:space="0"/>
                    <w:right w:val="single" w:color="auto" w:sz="4" w:space="0"/>
                  </w:tcBorders>
                  <w:vAlign w:val="center"/>
                </w:tcPr>
                <w:p w14:paraId="2313B8E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数量</w:t>
                  </w:r>
                </w:p>
              </w:tc>
              <w:tc>
                <w:tcPr>
                  <w:tcW w:w="1571" w:type="dxa"/>
                  <w:tcBorders>
                    <w:top w:val="single" w:color="auto" w:sz="4" w:space="0"/>
                    <w:left w:val="single" w:color="auto" w:sz="4" w:space="0"/>
                    <w:bottom w:val="single" w:color="auto" w:sz="4" w:space="0"/>
                    <w:right w:val="single" w:color="auto" w:sz="4" w:space="0"/>
                  </w:tcBorders>
                  <w:vAlign w:val="center"/>
                </w:tcPr>
                <w:p w14:paraId="46AA341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名称</w:t>
                  </w:r>
                </w:p>
              </w:tc>
              <w:tc>
                <w:tcPr>
                  <w:tcW w:w="1158" w:type="dxa"/>
                  <w:tcBorders>
                    <w:top w:val="single" w:color="auto" w:sz="4" w:space="0"/>
                    <w:left w:val="single" w:color="auto" w:sz="4" w:space="0"/>
                    <w:bottom w:val="single" w:color="auto" w:sz="4" w:space="0"/>
                    <w:right w:val="single" w:color="auto" w:sz="4" w:space="0"/>
                  </w:tcBorders>
                  <w:vAlign w:val="center"/>
                </w:tcPr>
                <w:p w14:paraId="0A9C2D1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型号/规格</w:t>
                  </w:r>
                </w:p>
              </w:tc>
              <w:tc>
                <w:tcPr>
                  <w:tcW w:w="829" w:type="dxa"/>
                  <w:tcBorders>
                    <w:top w:val="single" w:color="auto" w:sz="4" w:space="0"/>
                    <w:left w:val="single" w:color="auto" w:sz="4" w:space="0"/>
                    <w:bottom w:val="single" w:color="auto" w:sz="4" w:space="0"/>
                    <w:right w:val="single" w:color="auto" w:sz="4" w:space="0"/>
                  </w:tcBorders>
                  <w:vAlign w:val="center"/>
                </w:tcPr>
                <w:p w14:paraId="247ABF0C">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数量</w:t>
                  </w:r>
                </w:p>
              </w:tc>
            </w:tr>
            <w:tr w14:paraId="2C228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5D48DF6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10mm短套筒</w:t>
                  </w:r>
                </w:p>
              </w:tc>
              <w:tc>
                <w:tcPr>
                  <w:tcW w:w="1214" w:type="dxa"/>
                  <w:tcBorders>
                    <w:top w:val="single" w:color="auto" w:sz="4" w:space="0"/>
                    <w:left w:val="single" w:color="auto" w:sz="4" w:space="0"/>
                    <w:bottom w:val="single" w:color="auto" w:sz="4" w:space="0"/>
                    <w:right w:val="single" w:color="auto" w:sz="4" w:space="0"/>
                  </w:tcBorders>
                  <w:vAlign w:val="center"/>
                </w:tcPr>
                <w:p w14:paraId="4FAF9B8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w:t>
                  </w:r>
                </w:p>
              </w:tc>
              <w:tc>
                <w:tcPr>
                  <w:tcW w:w="630" w:type="dxa"/>
                  <w:tcBorders>
                    <w:top w:val="single" w:color="auto" w:sz="4" w:space="0"/>
                    <w:left w:val="single" w:color="auto" w:sz="4" w:space="0"/>
                    <w:bottom w:val="single" w:color="auto" w:sz="4" w:space="0"/>
                    <w:right w:val="single" w:color="auto" w:sz="4" w:space="0"/>
                  </w:tcBorders>
                  <w:vAlign w:val="center"/>
                </w:tcPr>
                <w:p w14:paraId="1EEE88D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4003C70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10mm长套筒</w:t>
                  </w:r>
                </w:p>
              </w:tc>
              <w:tc>
                <w:tcPr>
                  <w:tcW w:w="1158" w:type="dxa"/>
                  <w:tcBorders>
                    <w:top w:val="single" w:color="auto" w:sz="4" w:space="0"/>
                    <w:left w:val="single" w:color="auto" w:sz="4" w:space="0"/>
                    <w:bottom w:val="single" w:color="auto" w:sz="4" w:space="0"/>
                    <w:right w:val="single" w:color="auto" w:sz="4" w:space="0"/>
                  </w:tcBorders>
                  <w:vAlign w:val="center"/>
                </w:tcPr>
                <w:p w14:paraId="6BF6BF6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829" w:type="dxa"/>
                  <w:tcBorders>
                    <w:top w:val="single" w:color="auto" w:sz="4" w:space="0"/>
                    <w:left w:val="single" w:color="auto" w:sz="4" w:space="0"/>
                    <w:bottom w:val="single" w:color="auto" w:sz="4" w:space="0"/>
                    <w:right w:val="single" w:color="auto" w:sz="4" w:space="0"/>
                  </w:tcBorders>
                  <w:vAlign w:val="center"/>
                </w:tcPr>
                <w:p w14:paraId="741A32F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5F14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43F61E0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22mm短套筒</w:t>
                  </w:r>
                </w:p>
              </w:tc>
              <w:tc>
                <w:tcPr>
                  <w:tcW w:w="1214" w:type="dxa"/>
                  <w:tcBorders>
                    <w:top w:val="single" w:color="auto" w:sz="4" w:space="0"/>
                    <w:left w:val="single" w:color="auto" w:sz="4" w:space="0"/>
                    <w:bottom w:val="single" w:color="auto" w:sz="4" w:space="0"/>
                    <w:right w:val="single" w:color="auto" w:sz="4" w:space="0"/>
                  </w:tcBorders>
                  <w:vAlign w:val="center"/>
                </w:tcPr>
                <w:p w14:paraId="53EBBF3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630" w:type="dxa"/>
                  <w:tcBorders>
                    <w:top w:val="single" w:color="auto" w:sz="4" w:space="0"/>
                    <w:left w:val="single" w:color="auto" w:sz="4" w:space="0"/>
                    <w:bottom w:val="single" w:color="auto" w:sz="4" w:space="0"/>
                    <w:right w:val="single" w:color="auto" w:sz="4" w:space="0"/>
                  </w:tcBorders>
                  <w:vAlign w:val="center"/>
                </w:tcPr>
                <w:p w14:paraId="1613DA2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12A3F77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H10长套筒</w:t>
                  </w:r>
                </w:p>
              </w:tc>
              <w:tc>
                <w:tcPr>
                  <w:tcW w:w="1158" w:type="dxa"/>
                  <w:tcBorders>
                    <w:top w:val="single" w:color="auto" w:sz="4" w:space="0"/>
                    <w:left w:val="single" w:color="auto" w:sz="4" w:space="0"/>
                    <w:bottom w:val="single" w:color="auto" w:sz="4" w:space="0"/>
                    <w:right w:val="single" w:color="auto" w:sz="4" w:space="0"/>
                  </w:tcBorders>
                  <w:vAlign w:val="center"/>
                </w:tcPr>
                <w:p w14:paraId="37592AA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829" w:type="dxa"/>
                  <w:tcBorders>
                    <w:top w:val="single" w:color="auto" w:sz="4" w:space="0"/>
                    <w:left w:val="single" w:color="auto" w:sz="4" w:space="0"/>
                    <w:bottom w:val="single" w:color="auto" w:sz="4" w:space="0"/>
                    <w:right w:val="single" w:color="auto" w:sz="4" w:space="0"/>
                  </w:tcBorders>
                  <w:vAlign w:val="center"/>
                </w:tcPr>
                <w:p w14:paraId="72C7339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64C1B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246F527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M10长套筒</w:t>
                  </w:r>
                </w:p>
              </w:tc>
              <w:tc>
                <w:tcPr>
                  <w:tcW w:w="1214" w:type="dxa"/>
                  <w:tcBorders>
                    <w:top w:val="single" w:color="auto" w:sz="4" w:space="0"/>
                    <w:left w:val="single" w:color="auto" w:sz="4" w:space="0"/>
                    <w:bottom w:val="single" w:color="auto" w:sz="4" w:space="0"/>
                    <w:right w:val="single" w:color="auto" w:sz="4" w:space="0"/>
                  </w:tcBorders>
                  <w:vAlign w:val="center"/>
                </w:tcPr>
                <w:p w14:paraId="5DBC4B1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630" w:type="dxa"/>
                  <w:tcBorders>
                    <w:top w:val="single" w:color="auto" w:sz="4" w:space="0"/>
                    <w:left w:val="single" w:color="auto" w:sz="4" w:space="0"/>
                    <w:bottom w:val="single" w:color="auto" w:sz="4" w:space="0"/>
                    <w:right w:val="single" w:color="auto" w:sz="4" w:space="0"/>
                  </w:tcBorders>
                  <w:vAlign w:val="center"/>
                </w:tcPr>
                <w:p w14:paraId="1B99AEB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71D0518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H6长套筒</w:t>
                  </w:r>
                </w:p>
              </w:tc>
              <w:tc>
                <w:tcPr>
                  <w:tcW w:w="1158" w:type="dxa"/>
                  <w:tcBorders>
                    <w:top w:val="single" w:color="auto" w:sz="4" w:space="0"/>
                    <w:left w:val="single" w:color="auto" w:sz="4" w:space="0"/>
                    <w:bottom w:val="single" w:color="auto" w:sz="4" w:space="0"/>
                    <w:right w:val="single" w:color="auto" w:sz="4" w:space="0"/>
                  </w:tcBorders>
                  <w:vAlign w:val="center"/>
                </w:tcPr>
                <w:p w14:paraId="5FD4D14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829" w:type="dxa"/>
                  <w:tcBorders>
                    <w:top w:val="single" w:color="auto" w:sz="4" w:space="0"/>
                    <w:left w:val="single" w:color="auto" w:sz="4" w:space="0"/>
                    <w:bottom w:val="single" w:color="auto" w:sz="4" w:space="0"/>
                    <w:right w:val="single" w:color="auto" w:sz="4" w:space="0"/>
                  </w:tcBorders>
                  <w:vAlign w:val="center"/>
                </w:tcPr>
                <w:p w14:paraId="026E83C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61F37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7654D5D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T30短套筒</w:t>
                  </w:r>
                </w:p>
              </w:tc>
              <w:tc>
                <w:tcPr>
                  <w:tcW w:w="1214" w:type="dxa"/>
                  <w:tcBorders>
                    <w:top w:val="single" w:color="auto" w:sz="4" w:space="0"/>
                    <w:left w:val="single" w:color="auto" w:sz="4" w:space="0"/>
                    <w:bottom w:val="single" w:color="auto" w:sz="4" w:space="0"/>
                    <w:right w:val="single" w:color="auto" w:sz="4" w:space="0"/>
                  </w:tcBorders>
                  <w:vAlign w:val="center"/>
                </w:tcPr>
                <w:p w14:paraId="2F9C708C">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w:t>
                  </w:r>
                </w:p>
              </w:tc>
              <w:tc>
                <w:tcPr>
                  <w:tcW w:w="630" w:type="dxa"/>
                  <w:tcBorders>
                    <w:top w:val="single" w:color="auto" w:sz="4" w:space="0"/>
                    <w:left w:val="single" w:color="auto" w:sz="4" w:space="0"/>
                    <w:bottom w:val="single" w:color="auto" w:sz="4" w:space="0"/>
                    <w:right w:val="single" w:color="auto" w:sz="4" w:space="0"/>
                  </w:tcBorders>
                  <w:vAlign w:val="center"/>
                </w:tcPr>
                <w:p w14:paraId="1F9683C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6C4B1A4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T30长套筒</w:t>
                  </w:r>
                </w:p>
              </w:tc>
              <w:tc>
                <w:tcPr>
                  <w:tcW w:w="1158" w:type="dxa"/>
                  <w:tcBorders>
                    <w:top w:val="single" w:color="auto" w:sz="4" w:space="0"/>
                    <w:left w:val="single" w:color="auto" w:sz="4" w:space="0"/>
                    <w:bottom w:val="single" w:color="auto" w:sz="4" w:space="0"/>
                    <w:right w:val="single" w:color="auto" w:sz="4" w:space="0"/>
                  </w:tcBorders>
                  <w:vAlign w:val="center"/>
                </w:tcPr>
                <w:p w14:paraId="183AEDB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829" w:type="dxa"/>
                  <w:tcBorders>
                    <w:top w:val="single" w:color="auto" w:sz="4" w:space="0"/>
                    <w:left w:val="single" w:color="auto" w:sz="4" w:space="0"/>
                    <w:bottom w:val="single" w:color="auto" w:sz="4" w:space="0"/>
                    <w:right w:val="single" w:color="auto" w:sz="4" w:space="0"/>
                  </w:tcBorders>
                  <w:vAlign w:val="center"/>
                </w:tcPr>
                <w:p w14:paraId="27BEE8B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283A3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534D89B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T45长套筒</w:t>
                  </w:r>
                </w:p>
              </w:tc>
              <w:tc>
                <w:tcPr>
                  <w:tcW w:w="1214" w:type="dxa"/>
                  <w:tcBorders>
                    <w:top w:val="single" w:color="auto" w:sz="4" w:space="0"/>
                    <w:left w:val="single" w:color="auto" w:sz="4" w:space="0"/>
                    <w:bottom w:val="single" w:color="auto" w:sz="4" w:space="0"/>
                    <w:right w:val="single" w:color="auto" w:sz="4" w:space="0"/>
                  </w:tcBorders>
                  <w:vAlign w:val="center"/>
                </w:tcPr>
                <w:p w14:paraId="60A9BC1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630" w:type="dxa"/>
                  <w:tcBorders>
                    <w:top w:val="single" w:color="auto" w:sz="4" w:space="0"/>
                    <w:left w:val="single" w:color="auto" w:sz="4" w:space="0"/>
                    <w:bottom w:val="single" w:color="auto" w:sz="4" w:space="0"/>
                    <w:right w:val="single" w:color="auto" w:sz="4" w:space="0"/>
                  </w:tcBorders>
                  <w:vAlign w:val="center"/>
                </w:tcPr>
                <w:p w14:paraId="6AA1096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3EF1BE5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T45短套筒</w:t>
                  </w:r>
                </w:p>
              </w:tc>
              <w:tc>
                <w:tcPr>
                  <w:tcW w:w="1158" w:type="dxa"/>
                  <w:tcBorders>
                    <w:top w:val="single" w:color="auto" w:sz="4" w:space="0"/>
                    <w:left w:val="single" w:color="auto" w:sz="4" w:space="0"/>
                    <w:bottom w:val="single" w:color="auto" w:sz="4" w:space="0"/>
                    <w:right w:val="single" w:color="auto" w:sz="4" w:space="0"/>
                  </w:tcBorders>
                  <w:vAlign w:val="center"/>
                </w:tcPr>
                <w:p w14:paraId="5B1F928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w:t>
                  </w:r>
                </w:p>
              </w:tc>
              <w:tc>
                <w:tcPr>
                  <w:tcW w:w="829" w:type="dxa"/>
                  <w:tcBorders>
                    <w:top w:val="single" w:color="auto" w:sz="4" w:space="0"/>
                    <w:left w:val="single" w:color="auto" w:sz="4" w:space="0"/>
                    <w:bottom w:val="single" w:color="auto" w:sz="4" w:space="0"/>
                    <w:right w:val="single" w:color="auto" w:sz="4" w:space="0"/>
                  </w:tcBorders>
                  <w:vAlign w:val="center"/>
                </w:tcPr>
                <w:p w14:paraId="6545221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22BE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5B586F9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T55长套筒</w:t>
                  </w:r>
                </w:p>
              </w:tc>
              <w:tc>
                <w:tcPr>
                  <w:tcW w:w="1214" w:type="dxa"/>
                  <w:tcBorders>
                    <w:top w:val="single" w:color="auto" w:sz="4" w:space="0"/>
                    <w:left w:val="single" w:color="auto" w:sz="4" w:space="0"/>
                    <w:bottom w:val="single" w:color="auto" w:sz="4" w:space="0"/>
                    <w:right w:val="single" w:color="auto" w:sz="4" w:space="0"/>
                  </w:tcBorders>
                  <w:vAlign w:val="center"/>
                </w:tcPr>
                <w:p w14:paraId="6ABEDEB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630" w:type="dxa"/>
                  <w:tcBorders>
                    <w:top w:val="single" w:color="auto" w:sz="4" w:space="0"/>
                    <w:left w:val="single" w:color="auto" w:sz="4" w:space="0"/>
                    <w:bottom w:val="single" w:color="auto" w:sz="4" w:space="0"/>
                    <w:right w:val="single" w:color="auto" w:sz="4" w:space="0"/>
                  </w:tcBorders>
                  <w:vAlign w:val="center"/>
                </w:tcPr>
                <w:p w14:paraId="3773A01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69D0C13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一字螺丝刀</w:t>
                  </w:r>
                </w:p>
              </w:tc>
              <w:tc>
                <w:tcPr>
                  <w:tcW w:w="1158" w:type="dxa"/>
                  <w:tcBorders>
                    <w:top w:val="single" w:color="auto" w:sz="4" w:space="0"/>
                    <w:left w:val="single" w:color="auto" w:sz="4" w:space="0"/>
                    <w:bottom w:val="single" w:color="auto" w:sz="4" w:space="0"/>
                    <w:right w:val="single" w:color="auto" w:sz="4" w:space="0"/>
                  </w:tcBorders>
                  <w:vAlign w:val="center"/>
                </w:tcPr>
                <w:p w14:paraId="0890F2F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3×150mm</w:t>
                  </w:r>
                </w:p>
              </w:tc>
              <w:tc>
                <w:tcPr>
                  <w:tcW w:w="829" w:type="dxa"/>
                  <w:tcBorders>
                    <w:top w:val="single" w:color="auto" w:sz="4" w:space="0"/>
                    <w:left w:val="single" w:color="auto" w:sz="4" w:space="0"/>
                    <w:bottom w:val="single" w:color="auto" w:sz="4" w:space="0"/>
                    <w:right w:val="single" w:color="auto" w:sz="4" w:space="0"/>
                  </w:tcBorders>
                  <w:vAlign w:val="center"/>
                </w:tcPr>
                <w:p w14:paraId="3BC57FA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w:t>
                  </w:r>
                </w:p>
              </w:tc>
            </w:tr>
            <w:tr w14:paraId="15BD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0055F17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一字螺丝刀</w:t>
                  </w:r>
                </w:p>
              </w:tc>
              <w:tc>
                <w:tcPr>
                  <w:tcW w:w="1214" w:type="dxa"/>
                  <w:tcBorders>
                    <w:top w:val="single" w:color="auto" w:sz="4" w:space="0"/>
                    <w:left w:val="single" w:color="auto" w:sz="4" w:space="0"/>
                    <w:bottom w:val="single" w:color="auto" w:sz="4" w:space="0"/>
                    <w:right w:val="single" w:color="auto" w:sz="4" w:space="0"/>
                  </w:tcBorders>
                  <w:vAlign w:val="center"/>
                </w:tcPr>
                <w:p w14:paraId="7C1D6EC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6×200mm</w:t>
                  </w:r>
                </w:p>
              </w:tc>
              <w:tc>
                <w:tcPr>
                  <w:tcW w:w="630" w:type="dxa"/>
                  <w:tcBorders>
                    <w:top w:val="single" w:color="auto" w:sz="4" w:space="0"/>
                    <w:left w:val="single" w:color="auto" w:sz="4" w:space="0"/>
                    <w:bottom w:val="single" w:color="auto" w:sz="4" w:space="0"/>
                    <w:right w:val="single" w:color="auto" w:sz="4" w:space="0"/>
                  </w:tcBorders>
                  <w:vAlign w:val="center"/>
                </w:tcPr>
                <w:p w14:paraId="103058A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29C6177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1/2棘轮扳手</w:t>
                  </w:r>
                </w:p>
              </w:tc>
              <w:tc>
                <w:tcPr>
                  <w:tcW w:w="1158" w:type="dxa"/>
                  <w:tcBorders>
                    <w:top w:val="single" w:color="auto" w:sz="4" w:space="0"/>
                    <w:left w:val="single" w:color="auto" w:sz="4" w:space="0"/>
                    <w:bottom w:val="single" w:color="auto" w:sz="4" w:space="0"/>
                    <w:right w:val="single" w:color="auto" w:sz="4" w:space="0"/>
                  </w:tcBorders>
                  <w:vAlign w:val="center"/>
                </w:tcPr>
                <w:p w14:paraId="2F7E584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w:t>
                  </w:r>
                </w:p>
              </w:tc>
              <w:tc>
                <w:tcPr>
                  <w:tcW w:w="829" w:type="dxa"/>
                  <w:tcBorders>
                    <w:top w:val="single" w:color="auto" w:sz="4" w:space="0"/>
                    <w:left w:val="single" w:color="auto" w:sz="4" w:space="0"/>
                    <w:bottom w:val="single" w:color="auto" w:sz="4" w:space="0"/>
                    <w:right w:val="single" w:color="auto" w:sz="4" w:space="0"/>
                  </w:tcBorders>
                  <w:vAlign w:val="center"/>
                </w:tcPr>
                <w:p w14:paraId="1D0CF91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66F88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15F90CC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1/2短接杆</w:t>
                  </w:r>
                </w:p>
              </w:tc>
              <w:tc>
                <w:tcPr>
                  <w:tcW w:w="1214" w:type="dxa"/>
                  <w:tcBorders>
                    <w:top w:val="single" w:color="auto" w:sz="4" w:space="0"/>
                    <w:left w:val="single" w:color="auto" w:sz="4" w:space="0"/>
                    <w:bottom w:val="single" w:color="auto" w:sz="4" w:space="0"/>
                    <w:right w:val="single" w:color="auto" w:sz="4" w:space="0"/>
                  </w:tcBorders>
                  <w:vAlign w:val="center"/>
                </w:tcPr>
                <w:p w14:paraId="0E6C66C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5寸</w:t>
                  </w:r>
                </w:p>
              </w:tc>
              <w:tc>
                <w:tcPr>
                  <w:tcW w:w="630" w:type="dxa"/>
                  <w:tcBorders>
                    <w:top w:val="single" w:color="auto" w:sz="4" w:space="0"/>
                    <w:left w:val="single" w:color="auto" w:sz="4" w:space="0"/>
                    <w:bottom w:val="single" w:color="auto" w:sz="4" w:space="0"/>
                    <w:right w:val="single" w:color="auto" w:sz="4" w:space="0"/>
                  </w:tcBorders>
                  <w:vAlign w:val="center"/>
                </w:tcPr>
                <w:p w14:paraId="6FAF4EA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336A757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1/2长接杆</w:t>
                  </w:r>
                </w:p>
              </w:tc>
              <w:tc>
                <w:tcPr>
                  <w:tcW w:w="1158" w:type="dxa"/>
                  <w:tcBorders>
                    <w:top w:val="single" w:color="auto" w:sz="4" w:space="0"/>
                    <w:left w:val="single" w:color="auto" w:sz="4" w:space="0"/>
                    <w:bottom w:val="single" w:color="auto" w:sz="4" w:space="0"/>
                    <w:right w:val="single" w:color="auto" w:sz="4" w:space="0"/>
                  </w:tcBorders>
                  <w:vAlign w:val="center"/>
                </w:tcPr>
                <w:p w14:paraId="1629A45C">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10寸</w:t>
                  </w:r>
                </w:p>
              </w:tc>
              <w:tc>
                <w:tcPr>
                  <w:tcW w:w="829" w:type="dxa"/>
                  <w:tcBorders>
                    <w:top w:val="single" w:color="auto" w:sz="4" w:space="0"/>
                    <w:left w:val="single" w:color="auto" w:sz="4" w:space="0"/>
                    <w:bottom w:val="single" w:color="auto" w:sz="4" w:space="0"/>
                    <w:right w:val="single" w:color="auto" w:sz="4" w:space="0"/>
                  </w:tcBorders>
                  <w:vAlign w:val="center"/>
                </w:tcPr>
                <w:p w14:paraId="56932B7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7993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680576A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3/8短接杆</w:t>
                  </w:r>
                </w:p>
              </w:tc>
              <w:tc>
                <w:tcPr>
                  <w:tcW w:w="1214" w:type="dxa"/>
                  <w:tcBorders>
                    <w:top w:val="single" w:color="auto" w:sz="4" w:space="0"/>
                    <w:left w:val="single" w:color="auto" w:sz="4" w:space="0"/>
                    <w:bottom w:val="single" w:color="auto" w:sz="4" w:space="0"/>
                    <w:right w:val="single" w:color="auto" w:sz="4" w:space="0"/>
                  </w:tcBorders>
                  <w:vAlign w:val="center"/>
                </w:tcPr>
                <w:p w14:paraId="34A5781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6寸</w:t>
                  </w:r>
                </w:p>
              </w:tc>
              <w:tc>
                <w:tcPr>
                  <w:tcW w:w="630" w:type="dxa"/>
                  <w:tcBorders>
                    <w:top w:val="single" w:color="auto" w:sz="4" w:space="0"/>
                    <w:left w:val="single" w:color="auto" w:sz="4" w:space="0"/>
                    <w:bottom w:val="single" w:color="auto" w:sz="4" w:space="0"/>
                    <w:right w:val="single" w:color="auto" w:sz="4" w:space="0"/>
                  </w:tcBorders>
                  <w:vAlign w:val="center"/>
                </w:tcPr>
                <w:p w14:paraId="4AFC4C7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4C0E49B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3/8长接杆</w:t>
                  </w:r>
                </w:p>
              </w:tc>
              <w:tc>
                <w:tcPr>
                  <w:tcW w:w="1158" w:type="dxa"/>
                  <w:tcBorders>
                    <w:top w:val="single" w:color="auto" w:sz="4" w:space="0"/>
                    <w:left w:val="single" w:color="auto" w:sz="4" w:space="0"/>
                    <w:bottom w:val="single" w:color="auto" w:sz="4" w:space="0"/>
                    <w:right w:val="single" w:color="auto" w:sz="4" w:space="0"/>
                  </w:tcBorders>
                  <w:vAlign w:val="center"/>
                </w:tcPr>
                <w:p w14:paraId="5B2F058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10寸</w:t>
                  </w:r>
                </w:p>
              </w:tc>
              <w:tc>
                <w:tcPr>
                  <w:tcW w:w="829" w:type="dxa"/>
                  <w:tcBorders>
                    <w:top w:val="single" w:color="auto" w:sz="4" w:space="0"/>
                    <w:left w:val="single" w:color="auto" w:sz="4" w:space="0"/>
                    <w:bottom w:val="single" w:color="auto" w:sz="4" w:space="0"/>
                    <w:right w:val="single" w:color="auto" w:sz="4" w:space="0"/>
                  </w:tcBorders>
                  <w:vAlign w:val="center"/>
                </w:tcPr>
                <w:p w14:paraId="35F455F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173C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1C24B1C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3/8棘轮扳手</w:t>
                  </w:r>
                </w:p>
              </w:tc>
              <w:tc>
                <w:tcPr>
                  <w:tcW w:w="1214" w:type="dxa"/>
                  <w:tcBorders>
                    <w:top w:val="single" w:color="auto" w:sz="4" w:space="0"/>
                    <w:left w:val="single" w:color="auto" w:sz="4" w:space="0"/>
                    <w:bottom w:val="single" w:color="auto" w:sz="4" w:space="0"/>
                    <w:right w:val="single" w:color="auto" w:sz="4" w:space="0"/>
                  </w:tcBorders>
                  <w:vAlign w:val="center"/>
                </w:tcPr>
                <w:p w14:paraId="46C3F86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w:t>
                  </w:r>
                </w:p>
              </w:tc>
              <w:tc>
                <w:tcPr>
                  <w:tcW w:w="630" w:type="dxa"/>
                  <w:tcBorders>
                    <w:top w:val="single" w:color="auto" w:sz="4" w:space="0"/>
                    <w:left w:val="single" w:color="auto" w:sz="4" w:space="0"/>
                    <w:bottom w:val="single" w:color="auto" w:sz="4" w:space="0"/>
                    <w:right w:val="single" w:color="auto" w:sz="4" w:space="0"/>
                  </w:tcBorders>
                  <w:vAlign w:val="center"/>
                </w:tcPr>
                <w:p w14:paraId="671E5A1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1273252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梅开扳手</w:t>
                  </w:r>
                </w:p>
              </w:tc>
              <w:tc>
                <w:tcPr>
                  <w:tcW w:w="1158" w:type="dxa"/>
                  <w:tcBorders>
                    <w:top w:val="single" w:color="auto" w:sz="4" w:space="0"/>
                    <w:left w:val="single" w:color="auto" w:sz="4" w:space="0"/>
                    <w:bottom w:val="single" w:color="auto" w:sz="4" w:space="0"/>
                    <w:right w:val="single" w:color="auto" w:sz="4" w:space="0"/>
                  </w:tcBorders>
                  <w:vAlign w:val="center"/>
                </w:tcPr>
                <w:p w14:paraId="6665529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10mm</w:t>
                  </w:r>
                </w:p>
              </w:tc>
              <w:tc>
                <w:tcPr>
                  <w:tcW w:w="829" w:type="dxa"/>
                  <w:tcBorders>
                    <w:top w:val="single" w:color="auto" w:sz="4" w:space="0"/>
                    <w:left w:val="single" w:color="auto" w:sz="4" w:space="0"/>
                    <w:bottom w:val="single" w:color="auto" w:sz="4" w:space="0"/>
                    <w:right w:val="single" w:color="auto" w:sz="4" w:space="0"/>
                  </w:tcBorders>
                  <w:vAlign w:val="center"/>
                </w:tcPr>
                <w:p w14:paraId="581E234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71A7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7A716B6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铁锤</w:t>
                  </w:r>
                </w:p>
              </w:tc>
              <w:tc>
                <w:tcPr>
                  <w:tcW w:w="1214" w:type="dxa"/>
                  <w:tcBorders>
                    <w:top w:val="single" w:color="auto" w:sz="4" w:space="0"/>
                    <w:left w:val="single" w:color="auto" w:sz="4" w:space="0"/>
                    <w:bottom w:val="single" w:color="auto" w:sz="4" w:space="0"/>
                    <w:right w:val="single" w:color="auto" w:sz="4" w:space="0"/>
                  </w:tcBorders>
                  <w:vAlign w:val="center"/>
                </w:tcPr>
                <w:p w14:paraId="6C31E8A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2P（木质手柄）</w:t>
                  </w:r>
                </w:p>
              </w:tc>
              <w:tc>
                <w:tcPr>
                  <w:tcW w:w="630" w:type="dxa"/>
                  <w:tcBorders>
                    <w:top w:val="single" w:color="auto" w:sz="4" w:space="0"/>
                    <w:left w:val="single" w:color="auto" w:sz="4" w:space="0"/>
                    <w:bottom w:val="single" w:color="auto" w:sz="4" w:space="0"/>
                    <w:right w:val="single" w:color="auto" w:sz="4" w:space="0"/>
                  </w:tcBorders>
                  <w:vAlign w:val="center"/>
                </w:tcPr>
                <w:p w14:paraId="51B6CB9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6CAD755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橡胶锤</w:t>
                  </w:r>
                </w:p>
              </w:tc>
              <w:tc>
                <w:tcPr>
                  <w:tcW w:w="1158" w:type="dxa"/>
                  <w:tcBorders>
                    <w:top w:val="single" w:color="auto" w:sz="4" w:space="0"/>
                    <w:left w:val="single" w:color="auto" w:sz="4" w:space="0"/>
                    <w:bottom w:val="single" w:color="auto" w:sz="4" w:space="0"/>
                    <w:right w:val="single" w:color="auto" w:sz="4" w:space="0"/>
                  </w:tcBorders>
                  <w:vAlign w:val="center"/>
                </w:tcPr>
                <w:p w14:paraId="557B4C6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E45</w:t>
                  </w:r>
                </w:p>
              </w:tc>
              <w:tc>
                <w:tcPr>
                  <w:tcW w:w="829" w:type="dxa"/>
                  <w:tcBorders>
                    <w:top w:val="single" w:color="auto" w:sz="4" w:space="0"/>
                    <w:left w:val="single" w:color="auto" w:sz="4" w:space="0"/>
                    <w:bottom w:val="single" w:color="auto" w:sz="4" w:space="0"/>
                    <w:right w:val="single" w:color="auto" w:sz="4" w:space="0"/>
                  </w:tcBorders>
                  <w:vAlign w:val="center"/>
                </w:tcPr>
                <w:p w14:paraId="762E84B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1E5F8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43E184AC">
                  <w:pPr>
                    <w:pStyle w:val="978"/>
                    <w:spacing w:line="240" w:lineRule="auto"/>
                    <w:jc w:val="both"/>
                    <w:rPr>
                      <w:rFonts w:hint="eastAsia" w:cs="宋体"/>
                      <w:sz w:val="18"/>
                      <w:szCs w:val="18"/>
                      <w:highlight w:val="none"/>
                      <w:lang w:val="en-US"/>
                    </w:rPr>
                  </w:pPr>
                  <w:r>
                    <w:rPr>
                      <w:rFonts w:hint="eastAsia" w:cs="宋体"/>
                      <w:sz w:val="18"/>
                      <w:szCs w:val="18"/>
                      <w:highlight w:val="none"/>
                      <w:lang w:val="en-US"/>
                    </w:rPr>
                    <w:t>直头卡簧钳</w:t>
                  </w:r>
                </w:p>
              </w:tc>
              <w:tc>
                <w:tcPr>
                  <w:tcW w:w="1214" w:type="dxa"/>
                  <w:tcBorders>
                    <w:top w:val="single" w:color="auto" w:sz="4" w:space="0"/>
                    <w:left w:val="single" w:color="auto" w:sz="4" w:space="0"/>
                    <w:bottom w:val="single" w:color="auto" w:sz="4" w:space="0"/>
                    <w:right w:val="single" w:color="auto" w:sz="4" w:space="0"/>
                  </w:tcBorders>
                  <w:vAlign w:val="center"/>
                </w:tcPr>
                <w:p w14:paraId="3DAB808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7寸轴用</w:t>
                  </w:r>
                </w:p>
              </w:tc>
              <w:tc>
                <w:tcPr>
                  <w:tcW w:w="630" w:type="dxa"/>
                  <w:tcBorders>
                    <w:top w:val="single" w:color="auto" w:sz="4" w:space="0"/>
                    <w:left w:val="single" w:color="auto" w:sz="4" w:space="0"/>
                    <w:bottom w:val="single" w:color="auto" w:sz="4" w:space="0"/>
                    <w:right w:val="single" w:color="auto" w:sz="4" w:space="0"/>
                  </w:tcBorders>
                  <w:vAlign w:val="center"/>
                </w:tcPr>
                <w:p w14:paraId="776F27F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7E5D15E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钢圈钳</w:t>
                  </w:r>
                </w:p>
              </w:tc>
              <w:tc>
                <w:tcPr>
                  <w:tcW w:w="1158" w:type="dxa"/>
                  <w:tcBorders>
                    <w:top w:val="single" w:color="auto" w:sz="4" w:space="0"/>
                    <w:left w:val="single" w:color="auto" w:sz="4" w:space="0"/>
                    <w:bottom w:val="single" w:color="auto" w:sz="4" w:space="0"/>
                    <w:right w:val="single" w:color="auto" w:sz="4" w:space="0"/>
                  </w:tcBorders>
                  <w:vAlign w:val="center"/>
                </w:tcPr>
                <w:p w14:paraId="541E43C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9寸</w:t>
                  </w:r>
                </w:p>
              </w:tc>
              <w:tc>
                <w:tcPr>
                  <w:tcW w:w="829" w:type="dxa"/>
                  <w:tcBorders>
                    <w:top w:val="single" w:color="auto" w:sz="4" w:space="0"/>
                    <w:left w:val="single" w:color="auto" w:sz="4" w:space="0"/>
                    <w:bottom w:val="single" w:color="auto" w:sz="4" w:space="0"/>
                    <w:right w:val="single" w:color="auto" w:sz="4" w:space="0"/>
                  </w:tcBorders>
                  <w:vAlign w:val="center"/>
                </w:tcPr>
                <w:p w14:paraId="281A91F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75D7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715" w:type="dxa"/>
                  <w:tcBorders>
                    <w:top w:val="single" w:color="auto" w:sz="4" w:space="0"/>
                    <w:left w:val="single" w:color="auto" w:sz="4" w:space="0"/>
                    <w:bottom w:val="single" w:color="auto" w:sz="4" w:space="0"/>
                    <w:right w:val="single" w:color="auto" w:sz="4" w:space="0"/>
                  </w:tcBorders>
                  <w:vAlign w:val="center"/>
                </w:tcPr>
                <w:p w14:paraId="516385A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5—60N·m扭力扳手</w:t>
                  </w:r>
                </w:p>
              </w:tc>
              <w:tc>
                <w:tcPr>
                  <w:tcW w:w="1214" w:type="dxa"/>
                  <w:tcBorders>
                    <w:top w:val="single" w:color="auto" w:sz="4" w:space="0"/>
                    <w:left w:val="single" w:color="auto" w:sz="4" w:space="0"/>
                    <w:bottom w:val="single" w:color="auto" w:sz="4" w:space="0"/>
                    <w:right w:val="single" w:color="auto" w:sz="4" w:space="0"/>
                  </w:tcBorders>
                  <w:vAlign w:val="center"/>
                </w:tcPr>
                <w:p w14:paraId="720BC91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w:t>
                  </w:r>
                </w:p>
              </w:tc>
              <w:tc>
                <w:tcPr>
                  <w:tcW w:w="630" w:type="dxa"/>
                  <w:tcBorders>
                    <w:top w:val="single" w:color="auto" w:sz="4" w:space="0"/>
                    <w:left w:val="single" w:color="auto" w:sz="4" w:space="0"/>
                    <w:bottom w:val="single" w:color="auto" w:sz="4" w:space="0"/>
                    <w:right w:val="single" w:color="auto" w:sz="4" w:space="0"/>
                  </w:tcBorders>
                  <w:vAlign w:val="center"/>
                </w:tcPr>
                <w:p w14:paraId="492E344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0C982ED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42—210N.m扭力扳手</w:t>
                  </w:r>
                </w:p>
              </w:tc>
              <w:tc>
                <w:tcPr>
                  <w:tcW w:w="1158" w:type="dxa"/>
                  <w:tcBorders>
                    <w:top w:val="single" w:color="auto" w:sz="4" w:space="0"/>
                    <w:left w:val="single" w:color="auto" w:sz="4" w:space="0"/>
                    <w:bottom w:val="single" w:color="auto" w:sz="4" w:space="0"/>
                    <w:right w:val="single" w:color="auto" w:sz="4" w:space="0"/>
                  </w:tcBorders>
                  <w:vAlign w:val="center"/>
                </w:tcPr>
                <w:p w14:paraId="45496D3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42—210N.m</w:t>
                  </w:r>
                </w:p>
              </w:tc>
              <w:tc>
                <w:tcPr>
                  <w:tcW w:w="829" w:type="dxa"/>
                  <w:tcBorders>
                    <w:top w:val="single" w:color="auto" w:sz="4" w:space="0"/>
                    <w:left w:val="single" w:color="auto" w:sz="4" w:space="0"/>
                    <w:bottom w:val="single" w:color="auto" w:sz="4" w:space="0"/>
                    <w:right w:val="single" w:color="auto" w:sz="4" w:space="0"/>
                  </w:tcBorders>
                  <w:vAlign w:val="center"/>
                </w:tcPr>
                <w:p w14:paraId="2CEF5D3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6868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15" w:type="dxa"/>
                  <w:tcBorders>
                    <w:top w:val="single" w:color="auto" w:sz="4" w:space="0"/>
                    <w:left w:val="single" w:color="auto" w:sz="4" w:space="0"/>
                    <w:bottom w:val="single" w:color="auto" w:sz="4" w:space="0"/>
                    <w:right w:val="single" w:color="auto" w:sz="4" w:space="0"/>
                  </w:tcBorders>
                  <w:vAlign w:val="center"/>
                </w:tcPr>
                <w:p w14:paraId="5F49CDC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钩形工具</w:t>
                  </w:r>
                </w:p>
              </w:tc>
              <w:tc>
                <w:tcPr>
                  <w:tcW w:w="1214" w:type="dxa"/>
                  <w:tcBorders>
                    <w:top w:val="single" w:color="auto" w:sz="4" w:space="0"/>
                    <w:left w:val="single" w:color="auto" w:sz="4" w:space="0"/>
                    <w:bottom w:val="single" w:color="auto" w:sz="4" w:space="0"/>
                    <w:right w:val="single" w:color="auto" w:sz="4" w:space="0"/>
                  </w:tcBorders>
                  <w:vAlign w:val="center"/>
                </w:tcPr>
                <w:p w14:paraId="2D681D7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（4件套）</w:t>
                  </w:r>
                </w:p>
              </w:tc>
              <w:tc>
                <w:tcPr>
                  <w:tcW w:w="630" w:type="dxa"/>
                  <w:tcBorders>
                    <w:top w:val="single" w:color="auto" w:sz="4" w:space="0"/>
                    <w:left w:val="single" w:color="auto" w:sz="4" w:space="0"/>
                    <w:bottom w:val="single" w:color="auto" w:sz="4" w:space="0"/>
                    <w:right w:val="single" w:color="auto" w:sz="4" w:space="0"/>
                  </w:tcBorders>
                  <w:vAlign w:val="center"/>
                </w:tcPr>
                <w:p w14:paraId="0E40283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4E539DB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吹枪</w:t>
                  </w:r>
                </w:p>
              </w:tc>
              <w:tc>
                <w:tcPr>
                  <w:tcW w:w="1158" w:type="dxa"/>
                  <w:tcBorders>
                    <w:top w:val="single" w:color="auto" w:sz="4" w:space="0"/>
                    <w:left w:val="single" w:color="auto" w:sz="4" w:space="0"/>
                    <w:bottom w:val="single" w:color="auto" w:sz="4" w:space="0"/>
                    <w:right w:val="single" w:color="auto" w:sz="4" w:space="0"/>
                  </w:tcBorders>
                  <w:vAlign w:val="center"/>
                </w:tcPr>
                <w:p w14:paraId="78D6909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铁柄989型</w:t>
                  </w:r>
                </w:p>
              </w:tc>
              <w:tc>
                <w:tcPr>
                  <w:tcW w:w="829" w:type="dxa"/>
                  <w:tcBorders>
                    <w:top w:val="single" w:color="auto" w:sz="4" w:space="0"/>
                    <w:left w:val="single" w:color="auto" w:sz="4" w:space="0"/>
                    <w:bottom w:val="single" w:color="auto" w:sz="4" w:space="0"/>
                    <w:right w:val="single" w:color="auto" w:sz="4" w:space="0"/>
                  </w:tcBorders>
                  <w:vAlign w:val="center"/>
                </w:tcPr>
                <w:p w14:paraId="5A757DD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61C6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715" w:type="dxa"/>
                  <w:tcBorders>
                    <w:top w:val="single" w:color="auto" w:sz="4" w:space="0"/>
                    <w:left w:val="single" w:color="auto" w:sz="4" w:space="0"/>
                    <w:bottom w:val="single" w:color="auto" w:sz="4" w:space="0"/>
                    <w:right w:val="single" w:color="auto" w:sz="4" w:space="0"/>
                  </w:tcBorders>
                  <w:vAlign w:val="center"/>
                </w:tcPr>
                <w:p w14:paraId="119298A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3/8转1/2转接头</w:t>
                  </w:r>
                </w:p>
              </w:tc>
              <w:tc>
                <w:tcPr>
                  <w:tcW w:w="1214" w:type="dxa"/>
                  <w:tcBorders>
                    <w:top w:val="single" w:color="auto" w:sz="4" w:space="0"/>
                    <w:left w:val="single" w:color="auto" w:sz="4" w:space="0"/>
                    <w:bottom w:val="single" w:color="auto" w:sz="4" w:space="0"/>
                    <w:right w:val="single" w:color="auto" w:sz="4" w:space="0"/>
                  </w:tcBorders>
                  <w:vAlign w:val="center"/>
                </w:tcPr>
                <w:p w14:paraId="3FF83AE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3/8转1/2</w:t>
                  </w:r>
                </w:p>
              </w:tc>
              <w:tc>
                <w:tcPr>
                  <w:tcW w:w="630" w:type="dxa"/>
                  <w:tcBorders>
                    <w:top w:val="single" w:color="auto" w:sz="4" w:space="0"/>
                    <w:left w:val="single" w:color="auto" w:sz="4" w:space="0"/>
                    <w:bottom w:val="single" w:color="auto" w:sz="4" w:space="0"/>
                    <w:right w:val="single" w:color="auto" w:sz="4" w:space="0"/>
                  </w:tcBorders>
                  <w:vAlign w:val="center"/>
                </w:tcPr>
                <w:p w14:paraId="30F98FA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71" w:type="dxa"/>
                  <w:tcBorders>
                    <w:top w:val="single" w:color="auto" w:sz="4" w:space="0"/>
                    <w:left w:val="single" w:color="auto" w:sz="4" w:space="0"/>
                    <w:bottom w:val="single" w:color="auto" w:sz="4" w:space="0"/>
                    <w:right w:val="single" w:color="auto" w:sz="4" w:space="0"/>
                  </w:tcBorders>
                  <w:vAlign w:val="center"/>
                </w:tcPr>
                <w:p w14:paraId="71080527">
                  <w:pPr>
                    <w:pStyle w:val="978"/>
                    <w:spacing w:line="240" w:lineRule="auto"/>
                    <w:jc w:val="both"/>
                    <w:rPr>
                      <w:rFonts w:hint="eastAsia" w:cs="宋体"/>
                      <w:sz w:val="18"/>
                      <w:szCs w:val="18"/>
                      <w:highlight w:val="none"/>
                      <w:lang w:val="en-US"/>
                    </w:rPr>
                  </w:pPr>
                </w:p>
              </w:tc>
              <w:tc>
                <w:tcPr>
                  <w:tcW w:w="1158" w:type="dxa"/>
                  <w:tcBorders>
                    <w:top w:val="single" w:color="auto" w:sz="4" w:space="0"/>
                    <w:left w:val="single" w:color="auto" w:sz="4" w:space="0"/>
                    <w:bottom w:val="single" w:color="auto" w:sz="4" w:space="0"/>
                    <w:right w:val="single" w:color="auto" w:sz="4" w:space="0"/>
                  </w:tcBorders>
                  <w:vAlign w:val="center"/>
                </w:tcPr>
                <w:p w14:paraId="5BBA980F">
                  <w:pPr>
                    <w:pStyle w:val="978"/>
                    <w:spacing w:line="240" w:lineRule="auto"/>
                    <w:jc w:val="both"/>
                    <w:rPr>
                      <w:rFonts w:hint="eastAsia" w:cs="宋体"/>
                      <w:sz w:val="18"/>
                      <w:szCs w:val="18"/>
                      <w:highlight w:val="none"/>
                      <w:lang w:val="en-US"/>
                    </w:rPr>
                  </w:pPr>
                </w:p>
              </w:tc>
              <w:tc>
                <w:tcPr>
                  <w:tcW w:w="829" w:type="dxa"/>
                  <w:tcBorders>
                    <w:top w:val="single" w:color="auto" w:sz="4" w:space="0"/>
                    <w:left w:val="single" w:color="auto" w:sz="4" w:space="0"/>
                    <w:bottom w:val="single" w:color="auto" w:sz="4" w:space="0"/>
                    <w:right w:val="single" w:color="auto" w:sz="4" w:space="0"/>
                  </w:tcBorders>
                  <w:vAlign w:val="center"/>
                </w:tcPr>
                <w:p w14:paraId="2068710F">
                  <w:pPr>
                    <w:pStyle w:val="978"/>
                    <w:spacing w:line="240" w:lineRule="auto"/>
                    <w:jc w:val="both"/>
                    <w:rPr>
                      <w:rFonts w:hint="eastAsia" w:cs="宋体"/>
                      <w:sz w:val="18"/>
                      <w:szCs w:val="18"/>
                      <w:highlight w:val="none"/>
                      <w:lang w:val="en-US"/>
                    </w:rPr>
                  </w:pPr>
                </w:p>
              </w:tc>
            </w:tr>
          </w:tbl>
          <w:p w14:paraId="0895639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（3）专用工具层配置：</w:t>
            </w:r>
          </w:p>
          <w:tbl>
            <w:tblPr>
              <w:tblStyle w:val="63"/>
              <w:tblW w:w="7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6"/>
              <w:gridCol w:w="1217"/>
              <w:gridCol w:w="645"/>
              <w:gridCol w:w="1587"/>
              <w:gridCol w:w="1189"/>
              <w:gridCol w:w="843"/>
            </w:tblGrid>
            <w:tr w14:paraId="3351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756" w:type="dxa"/>
                  <w:tcBorders>
                    <w:top w:val="single" w:color="auto" w:sz="4" w:space="0"/>
                    <w:left w:val="single" w:color="auto" w:sz="4" w:space="0"/>
                    <w:bottom w:val="single" w:color="auto" w:sz="4" w:space="0"/>
                    <w:right w:val="single" w:color="auto" w:sz="4" w:space="0"/>
                  </w:tcBorders>
                  <w:vAlign w:val="center"/>
                </w:tcPr>
                <w:p w14:paraId="661B780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名称</w:t>
                  </w:r>
                </w:p>
              </w:tc>
              <w:tc>
                <w:tcPr>
                  <w:tcW w:w="1217" w:type="dxa"/>
                  <w:tcBorders>
                    <w:top w:val="single" w:color="auto" w:sz="4" w:space="0"/>
                    <w:left w:val="single" w:color="auto" w:sz="4" w:space="0"/>
                    <w:bottom w:val="single" w:color="auto" w:sz="4" w:space="0"/>
                    <w:right w:val="single" w:color="auto" w:sz="4" w:space="0"/>
                  </w:tcBorders>
                  <w:vAlign w:val="center"/>
                </w:tcPr>
                <w:p w14:paraId="46D8269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型号/规格</w:t>
                  </w:r>
                </w:p>
              </w:tc>
              <w:tc>
                <w:tcPr>
                  <w:tcW w:w="645" w:type="dxa"/>
                  <w:tcBorders>
                    <w:top w:val="single" w:color="auto" w:sz="4" w:space="0"/>
                    <w:left w:val="single" w:color="auto" w:sz="4" w:space="0"/>
                    <w:bottom w:val="single" w:color="auto" w:sz="4" w:space="0"/>
                    <w:right w:val="single" w:color="auto" w:sz="4" w:space="0"/>
                  </w:tcBorders>
                  <w:vAlign w:val="center"/>
                </w:tcPr>
                <w:p w14:paraId="6D4C5ED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数量</w:t>
                  </w:r>
                </w:p>
              </w:tc>
              <w:tc>
                <w:tcPr>
                  <w:tcW w:w="1587" w:type="dxa"/>
                  <w:tcBorders>
                    <w:top w:val="single" w:color="auto" w:sz="4" w:space="0"/>
                    <w:left w:val="single" w:color="auto" w:sz="4" w:space="0"/>
                    <w:bottom w:val="single" w:color="auto" w:sz="4" w:space="0"/>
                    <w:right w:val="single" w:color="auto" w:sz="4" w:space="0"/>
                  </w:tcBorders>
                  <w:vAlign w:val="center"/>
                </w:tcPr>
                <w:p w14:paraId="25DF59F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名称</w:t>
                  </w:r>
                </w:p>
              </w:tc>
              <w:tc>
                <w:tcPr>
                  <w:tcW w:w="1189" w:type="dxa"/>
                  <w:tcBorders>
                    <w:top w:val="single" w:color="auto" w:sz="4" w:space="0"/>
                    <w:left w:val="single" w:color="auto" w:sz="4" w:space="0"/>
                    <w:bottom w:val="single" w:color="auto" w:sz="4" w:space="0"/>
                    <w:right w:val="single" w:color="auto" w:sz="4" w:space="0"/>
                  </w:tcBorders>
                  <w:vAlign w:val="center"/>
                </w:tcPr>
                <w:p w14:paraId="048B15F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型号/规格</w:t>
                  </w:r>
                </w:p>
              </w:tc>
              <w:tc>
                <w:tcPr>
                  <w:tcW w:w="843" w:type="dxa"/>
                  <w:tcBorders>
                    <w:top w:val="single" w:color="auto" w:sz="4" w:space="0"/>
                    <w:left w:val="single" w:color="auto" w:sz="4" w:space="0"/>
                    <w:bottom w:val="single" w:color="auto" w:sz="4" w:space="0"/>
                    <w:right w:val="single" w:color="auto" w:sz="4" w:space="0"/>
                  </w:tcBorders>
                  <w:vAlign w:val="center"/>
                </w:tcPr>
                <w:p w14:paraId="66D5CE1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数量</w:t>
                  </w:r>
                </w:p>
              </w:tc>
            </w:tr>
            <w:tr w14:paraId="25E7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756" w:type="dxa"/>
                  <w:tcBorders>
                    <w:top w:val="single" w:color="auto" w:sz="4" w:space="0"/>
                    <w:left w:val="single" w:color="auto" w:sz="4" w:space="0"/>
                    <w:bottom w:val="single" w:color="auto" w:sz="4" w:space="0"/>
                    <w:right w:val="single" w:color="auto" w:sz="4" w:space="0"/>
                  </w:tcBorders>
                  <w:vAlign w:val="center"/>
                </w:tcPr>
                <w:p w14:paraId="46DD9AF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两爪拉码</w:t>
                  </w:r>
                </w:p>
              </w:tc>
              <w:tc>
                <w:tcPr>
                  <w:tcW w:w="1217" w:type="dxa"/>
                  <w:tcBorders>
                    <w:top w:val="single" w:color="auto" w:sz="4" w:space="0"/>
                    <w:left w:val="single" w:color="auto" w:sz="4" w:space="0"/>
                    <w:bottom w:val="single" w:color="auto" w:sz="4" w:space="0"/>
                    <w:right w:val="single" w:color="auto" w:sz="4" w:space="0"/>
                  </w:tcBorders>
                  <w:vAlign w:val="center"/>
                </w:tcPr>
                <w:p w14:paraId="3E8FF6F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40—80mm</w:t>
                  </w:r>
                </w:p>
              </w:tc>
              <w:tc>
                <w:tcPr>
                  <w:tcW w:w="645" w:type="dxa"/>
                  <w:tcBorders>
                    <w:top w:val="single" w:color="auto" w:sz="4" w:space="0"/>
                    <w:left w:val="single" w:color="auto" w:sz="4" w:space="0"/>
                    <w:bottom w:val="single" w:color="auto" w:sz="4" w:space="0"/>
                    <w:right w:val="single" w:color="auto" w:sz="4" w:space="0"/>
                  </w:tcBorders>
                  <w:vAlign w:val="center"/>
                </w:tcPr>
                <w:p w14:paraId="340127E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87" w:type="dxa"/>
                  <w:tcBorders>
                    <w:top w:val="single" w:color="auto" w:sz="4" w:space="0"/>
                    <w:left w:val="single" w:color="auto" w:sz="4" w:space="0"/>
                    <w:bottom w:val="single" w:color="auto" w:sz="4" w:space="0"/>
                    <w:right w:val="single" w:color="auto" w:sz="4" w:space="0"/>
                  </w:tcBorders>
                  <w:vAlign w:val="center"/>
                </w:tcPr>
                <w:p w14:paraId="2B64DD8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轴承拉拔器</w:t>
                  </w:r>
                </w:p>
              </w:tc>
              <w:tc>
                <w:tcPr>
                  <w:tcW w:w="1189" w:type="dxa"/>
                  <w:tcBorders>
                    <w:top w:val="single" w:color="auto" w:sz="4" w:space="0"/>
                    <w:left w:val="single" w:color="auto" w:sz="4" w:space="0"/>
                    <w:bottom w:val="single" w:color="auto" w:sz="4" w:space="0"/>
                    <w:right w:val="single" w:color="auto" w:sz="4" w:space="0"/>
                  </w:tcBorders>
                  <w:vAlign w:val="center"/>
                </w:tcPr>
                <w:p w14:paraId="579258C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4寸</w:t>
                  </w:r>
                </w:p>
              </w:tc>
              <w:tc>
                <w:tcPr>
                  <w:tcW w:w="843" w:type="dxa"/>
                  <w:tcBorders>
                    <w:top w:val="single" w:color="auto" w:sz="4" w:space="0"/>
                    <w:left w:val="single" w:color="auto" w:sz="4" w:space="0"/>
                    <w:bottom w:val="single" w:color="auto" w:sz="4" w:space="0"/>
                    <w:right w:val="single" w:color="auto" w:sz="4" w:space="0"/>
                  </w:tcBorders>
                  <w:vAlign w:val="center"/>
                </w:tcPr>
                <w:p w14:paraId="2463DB7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0DD8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756" w:type="dxa"/>
                  <w:tcBorders>
                    <w:top w:val="single" w:color="auto" w:sz="4" w:space="0"/>
                    <w:left w:val="single" w:color="auto" w:sz="4" w:space="0"/>
                    <w:bottom w:val="single" w:color="auto" w:sz="4" w:space="0"/>
                    <w:right w:val="single" w:color="auto" w:sz="4" w:space="0"/>
                  </w:tcBorders>
                  <w:vAlign w:val="center"/>
                </w:tcPr>
                <w:p w14:paraId="40CCCE6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分离杆</w:t>
                  </w:r>
                </w:p>
              </w:tc>
              <w:tc>
                <w:tcPr>
                  <w:tcW w:w="1217" w:type="dxa"/>
                  <w:tcBorders>
                    <w:top w:val="single" w:color="auto" w:sz="4" w:space="0"/>
                    <w:left w:val="single" w:color="auto" w:sz="4" w:space="0"/>
                    <w:bottom w:val="single" w:color="auto" w:sz="4" w:space="0"/>
                    <w:right w:val="single" w:color="auto" w:sz="4" w:space="0"/>
                  </w:tcBorders>
                  <w:vAlign w:val="center"/>
                </w:tcPr>
                <w:p w14:paraId="0C16014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T10407</w:t>
                  </w:r>
                </w:p>
              </w:tc>
              <w:tc>
                <w:tcPr>
                  <w:tcW w:w="645" w:type="dxa"/>
                  <w:tcBorders>
                    <w:top w:val="single" w:color="auto" w:sz="4" w:space="0"/>
                    <w:left w:val="single" w:color="auto" w:sz="4" w:space="0"/>
                    <w:bottom w:val="single" w:color="auto" w:sz="4" w:space="0"/>
                    <w:right w:val="single" w:color="auto" w:sz="4" w:space="0"/>
                  </w:tcBorders>
                  <w:vAlign w:val="center"/>
                </w:tcPr>
                <w:p w14:paraId="433B064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87" w:type="dxa"/>
                  <w:tcBorders>
                    <w:top w:val="single" w:color="auto" w:sz="4" w:space="0"/>
                    <w:left w:val="single" w:color="auto" w:sz="4" w:space="0"/>
                    <w:bottom w:val="single" w:color="auto" w:sz="4" w:space="0"/>
                    <w:right w:val="single" w:color="auto" w:sz="4" w:space="0"/>
                  </w:tcBorders>
                  <w:vAlign w:val="center"/>
                </w:tcPr>
                <w:p w14:paraId="4A6CF90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支撑装置</w:t>
                  </w:r>
                </w:p>
              </w:tc>
              <w:tc>
                <w:tcPr>
                  <w:tcW w:w="1189" w:type="dxa"/>
                  <w:tcBorders>
                    <w:top w:val="single" w:color="auto" w:sz="4" w:space="0"/>
                    <w:left w:val="single" w:color="auto" w:sz="4" w:space="0"/>
                    <w:bottom w:val="single" w:color="auto" w:sz="4" w:space="0"/>
                    <w:right w:val="single" w:color="auto" w:sz="4" w:space="0"/>
                  </w:tcBorders>
                  <w:vAlign w:val="center"/>
                </w:tcPr>
                <w:p w14:paraId="519A91E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T10323</w:t>
                  </w:r>
                </w:p>
              </w:tc>
              <w:tc>
                <w:tcPr>
                  <w:tcW w:w="843" w:type="dxa"/>
                  <w:tcBorders>
                    <w:top w:val="single" w:color="auto" w:sz="4" w:space="0"/>
                    <w:left w:val="single" w:color="auto" w:sz="4" w:space="0"/>
                    <w:bottom w:val="single" w:color="auto" w:sz="4" w:space="0"/>
                    <w:right w:val="single" w:color="auto" w:sz="4" w:space="0"/>
                  </w:tcBorders>
                  <w:vAlign w:val="center"/>
                </w:tcPr>
                <w:p w14:paraId="31DD322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0DBB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756" w:type="dxa"/>
                  <w:tcBorders>
                    <w:top w:val="single" w:color="auto" w:sz="4" w:space="0"/>
                    <w:left w:val="single" w:color="auto" w:sz="4" w:space="0"/>
                    <w:bottom w:val="single" w:color="auto" w:sz="4" w:space="0"/>
                    <w:right w:val="single" w:color="auto" w:sz="4" w:space="0"/>
                  </w:tcBorders>
                  <w:vAlign w:val="center"/>
                </w:tcPr>
                <w:p w14:paraId="505FA82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卡钩</w:t>
                  </w:r>
                </w:p>
              </w:tc>
              <w:tc>
                <w:tcPr>
                  <w:tcW w:w="1217" w:type="dxa"/>
                  <w:tcBorders>
                    <w:top w:val="single" w:color="auto" w:sz="4" w:space="0"/>
                    <w:left w:val="single" w:color="auto" w:sz="4" w:space="0"/>
                    <w:bottom w:val="single" w:color="auto" w:sz="4" w:space="0"/>
                    <w:right w:val="single" w:color="auto" w:sz="4" w:space="0"/>
                  </w:tcBorders>
                  <w:vAlign w:val="center"/>
                </w:tcPr>
                <w:p w14:paraId="00C1CC5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3438</w:t>
                  </w:r>
                </w:p>
              </w:tc>
              <w:tc>
                <w:tcPr>
                  <w:tcW w:w="645" w:type="dxa"/>
                  <w:tcBorders>
                    <w:top w:val="single" w:color="auto" w:sz="4" w:space="0"/>
                    <w:left w:val="single" w:color="auto" w:sz="4" w:space="0"/>
                    <w:bottom w:val="single" w:color="auto" w:sz="4" w:space="0"/>
                    <w:right w:val="single" w:color="auto" w:sz="4" w:space="0"/>
                  </w:tcBorders>
                  <w:vAlign w:val="center"/>
                </w:tcPr>
                <w:p w14:paraId="25C8CA9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87" w:type="dxa"/>
                  <w:tcBorders>
                    <w:top w:val="single" w:color="auto" w:sz="4" w:space="0"/>
                    <w:left w:val="single" w:color="auto" w:sz="4" w:space="0"/>
                    <w:bottom w:val="single" w:color="auto" w:sz="4" w:space="0"/>
                    <w:right w:val="single" w:color="auto" w:sz="4" w:space="0"/>
                  </w:tcBorders>
                  <w:vAlign w:val="center"/>
                </w:tcPr>
                <w:p w14:paraId="2312054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起拔器</w:t>
                  </w:r>
                </w:p>
              </w:tc>
              <w:tc>
                <w:tcPr>
                  <w:tcW w:w="1189" w:type="dxa"/>
                  <w:tcBorders>
                    <w:top w:val="single" w:color="auto" w:sz="4" w:space="0"/>
                    <w:left w:val="single" w:color="auto" w:sz="4" w:space="0"/>
                    <w:bottom w:val="single" w:color="auto" w:sz="4" w:space="0"/>
                    <w:right w:val="single" w:color="auto" w:sz="4" w:space="0"/>
                  </w:tcBorders>
                  <w:vAlign w:val="center"/>
                </w:tcPr>
                <w:p w14:paraId="0560B5F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T10373</w:t>
                  </w:r>
                </w:p>
              </w:tc>
              <w:tc>
                <w:tcPr>
                  <w:tcW w:w="843" w:type="dxa"/>
                  <w:tcBorders>
                    <w:top w:val="single" w:color="auto" w:sz="4" w:space="0"/>
                    <w:left w:val="single" w:color="auto" w:sz="4" w:space="0"/>
                    <w:bottom w:val="single" w:color="auto" w:sz="4" w:space="0"/>
                    <w:right w:val="single" w:color="auto" w:sz="4" w:space="0"/>
                  </w:tcBorders>
                  <w:vAlign w:val="center"/>
                </w:tcPr>
                <w:p w14:paraId="6A31A60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0CA40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756" w:type="dxa"/>
                  <w:tcBorders>
                    <w:top w:val="single" w:color="auto" w:sz="4" w:space="0"/>
                    <w:left w:val="single" w:color="auto" w:sz="4" w:space="0"/>
                    <w:bottom w:val="single" w:color="auto" w:sz="4" w:space="0"/>
                    <w:right w:val="single" w:color="auto" w:sz="4" w:space="0"/>
                  </w:tcBorders>
                  <w:vAlign w:val="center"/>
                </w:tcPr>
                <w:p w14:paraId="5E27FF9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双离合壳体拆装工具</w:t>
                  </w:r>
                </w:p>
              </w:tc>
              <w:tc>
                <w:tcPr>
                  <w:tcW w:w="1217" w:type="dxa"/>
                  <w:tcBorders>
                    <w:top w:val="single" w:color="auto" w:sz="4" w:space="0"/>
                    <w:left w:val="single" w:color="auto" w:sz="4" w:space="0"/>
                    <w:bottom w:val="single" w:color="auto" w:sz="4" w:space="0"/>
                    <w:right w:val="single" w:color="auto" w:sz="4" w:space="0"/>
                  </w:tcBorders>
                  <w:vAlign w:val="center"/>
                </w:tcPr>
                <w:p w14:paraId="3F8520B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与设备配套</w:t>
                  </w:r>
                </w:p>
              </w:tc>
              <w:tc>
                <w:tcPr>
                  <w:tcW w:w="645" w:type="dxa"/>
                  <w:tcBorders>
                    <w:top w:val="single" w:color="auto" w:sz="4" w:space="0"/>
                    <w:left w:val="single" w:color="auto" w:sz="4" w:space="0"/>
                    <w:bottom w:val="single" w:color="auto" w:sz="4" w:space="0"/>
                    <w:right w:val="single" w:color="auto" w:sz="4" w:space="0"/>
                  </w:tcBorders>
                  <w:vAlign w:val="center"/>
                </w:tcPr>
                <w:p w14:paraId="7144022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587" w:type="dxa"/>
                  <w:tcBorders>
                    <w:top w:val="single" w:color="auto" w:sz="4" w:space="0"/>
                    <w:left w:val="single" w:color="auto" w:sz="4" w:space="0"/>
                    <w:bottom w:val="single" w:color="auto" w:sz="4" w:space="0"/>
                    <w:right w:val="single" w:color="auto" w:sz="4" w:space="0"/>
                  </w:tcBorders>
                  <w:vAlign w:val="center"/>
                </w:tcPr>
                <w:p w14:paraId="5913D34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止推块</w:t>
                  </w:r>
                </w:p>
              </w:tc>
              <w:tc>
                <w:tcPr>
                  <w:tcW w:w="1189" w:type="dxa"/>
                  <w:tcBorders>
                    <w:top w:val="single" w:color="auto" w:sz="4" w:space="0"/>
                    <w:left w:val="single" w:color="auto" w:sz="4" w:space="0"/>
                    <w:bottom w:val="single" w:color="auto" w:sz="4" w:space="0"/>
                    <w:right w:val="single" w:color="auto" w:sz="4" w:space="0"/>
                  </w:tcBorders>
                  <w:vAlign w:val="center"/>
                </w:tcPr>
                <w:p w14:paraId="689C684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T10376</w:t>
                  </w:r>
                </w:p>
              </w:tc>
              <w:tc>
                <w:tcPr>
                  <w:tcW w:w="843" w:type="dxa"/>
                  <w:tcBorders>
                    <w:top w:val="single" w:color="auto" w:sz="4" w:space="0"/>
                    <w:left w:val="single" w:color="auto" w:sz="4" w:space="0"/>
                    <w:bottom w:val="single" w:color="auto" w:sz="4" w:space="0"/>
                    <w:right w:val="single" w:color="auto" w:sz="4" w:space="0"/>
                  </w:tcBorders>
                  <w:vAlign w:val="center"/>
                </w:tcPr>
                <w:p w14:paraId="5358B1A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bl>
          <w:p w14:paraId="0BF7E50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（4）检测工具层配置；</w:t>
            </w:r>
          </w:p>
          <w:tbl>
            <w:tblPr>
              <w:tblStyle w:val="63"/>
              <w:tblW w:w="7477"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4"/>
              <w:gridCol w:w="1297"/>
              <w:gridCol w:w="669"/>
              <w:gridCol w:w="1654"/>
              <w:gridCol w:w="1219"/>
              <w:gridCol w:w="874"/>
            </w:tblGrid>
            <w:tr w14:paraId="6359D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764" w:type="dxa"/>
                  <w:tcBorders>
                    <w:top w:val="single" w:color="auto" w:sz="4" w:space="0"/>
                    <w:left w:val="single" w:color="auto" w:sz="4" w:space="0"/>
                    <w:bottom w:val="single" w:color="auto" w:sz="4" w:space="0"/>
                    <w:right w:val="single" w:color="auto" w:sz="4" w:space="0"/>
                  </w:tcBorders>
                  <w:vAlign w:val="center"/>
                </w:tcPr>
                <w:p w14:paraId="4019674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名称</w:t>
                  </w:r>
                </w:p>
              </w:tc>
              <w:tc>
                <w:tcPr>
                  <w:tcW w:w="1297" w:type="dxa"/>
                  <w:tcBorders>
                    <w:top w:val="single" w:color="auto" w:sz="4" w:space="0"/>
                    <w:left w:val="single" w:color="auto" w:sz="4" w:space="0"/>
                    <w:bottom w:val="single" w:color="auto" w:sz="4" w:space="0"/>
                    <w:right w:val="single" w:color="auto" w:sz="4" w:space="0"/>
                  </w:tcBorders>
                  <w:vAlign w:val="center"/>
                </w:tcPr>
                <w:p w14:paraId="299CCC3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型号/规格</w:t>
                  </w:r>
                </w:p>
              </w:tc>
              <w:tc>
                <w:tcPr>
                  <w:tcW w:w="669" w:type="dxa"/>
                  <w:tcBorders>
                    <w:top w:val="single" w:color="auto" w:sz="4" w:space="0"/>
                    <w:left w:val="single" w:color="auto" w:sz="4" w:space="0"/>
                    <w:bottom w:val="single" w:color="auto" w:sz="4" w:space="0"/>
                    <w:right w:val="single" w:color="auto" w:sz="4" w:space="0"/>
                  </w:tcBorders>
                  <w:vAlign w:val="center"/>
                </w:tcPr>
                <w:p w14:paraId="7F5237C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数量</w:t>
                  </w:r>
                </w:p>
              </w:tc>
              <w:tc>
                <w:tcPr>
                  <w:tcW w:w="1654" w:type="dxa"/>
                  <w:tcBorders>
                    <w:top w:val="single" w:color="auto" w:sz="4" w:space="0"/>
                    <w:left w:val="single" w:color="auto" w:sz="4" w:space="0"/>
                    <w:bottom w:val="single" w:color="auto" w:sz="4" w:space="0"/>
                    <w:right w:val="single" w:color="auto" w:sz="4" w:space="0"/>
                  </w:tcBorders>
                  <w:vAlign w:val="center"/>
                </w:tcPr>
                <w:p w14:paraId="1032040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名称</w:t>
                  </w:r>
                </w:p>
              </w:tc>
              <w:tc>
                <w:tcPr>
                  <w:tcW w:w="1219" w:type="dxa"/>
                  <w:tcBorders>
                    <w:top w:val="single" w:color="auto" w:sz="4" w:space="0"/>
                    <w:left w:val="single" w:color="auto" w:sz="4" w:space="0"/>
                    <w:bottom w:val="single" w:color="auto" w:sz="4" w:space="0"/>
                    <w:right w:val="single" w:color="auto" w:sz="4" w:space="0"/>
                  </w:tcBorders>
                  <w:vAlign w:val="center"/>
                </w:tcPr>
                <w:p w14:paraId="69D0CEB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型号/规格</w:t>
                  </w:r>
                </w:p>
              </w:tc>
              <w:tc>
                <w:tcPr>
                  <w:tcW w:w="874" w:type="dxa"/>
                  <w:tcBorders>
                    <w:top w:val="single" w:color="auto" w:sz="4" w:space="0"/>
                    <w:left w:val="single" w:color="auto" w:sz="4" w:space="0"/>
                    <w:bottom w:val="single" w:color="auto" w:sz="4" w:space="0"/>
                    <w:right w:val="single" w:color="auto" w:sz="4" w:space="0"/>
                  </w:tcBorders>
                  <w:vAlign w:val="center"/>
                </w:tcPr>
                <w:p w14:paraId="0A97245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数量</w:t>
                  </w:r>
                </w:p>
              </w:tc>
            </w:tr>
            <w:tr w14:paraId="0C4ED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764" w:type="dxa"/>
                  <w:tcBorders>
                    <w:top w:val="single" w:color="auto" w:sz="4" w:space="0"/>
                    <w:left w:val="single" w:color="auto" w:sz="4" w:space="0"/>
                    <w:bottom w:val="single" w:color="auto" w:sz="4" w:space="0"/>
                    <w:right w:val="single" w:color="auto" w:sz="4" w:space="0"/>
                  </w:tcBorders>
                  <w:vAlign w:val="center"/>
                </w:tcPr>
                <w:p w14:paraId="08FE959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磁力表座</w:t>
                  </w:r>
                </w:p>
              </w:tc>
              <w:tc>
                <w:tcPr>
                  <w:tcW w:w="1297" w:type="dxa"/>
                  <w:tcBorders>
                    <w:top w:val="single" w:color="auto" w:sz="4" w:space="0"/>
                    <w:left w:val="single" w:color="auto" w:sz="4" w:space="0"/>
                    <w:bottom w:val="single" w:color="auto" w:sz="4" w:space="0"/>
                    <w:right w:val="single" w:color="auto" w:sz="4" w:space="0"/>
                  </w:tcBorders>
                  <w:vAlign w:val="center"/>
                </w:tcPr>
                <w:p w14:paraId="29BC5EE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哈量</w:t>
                  </w:r>
                </w:p>
              </w:tc>
              <w:tc>
                <w:tcPr>
                  <w:tcW w:w="669" w:type="dxa"/>
                  <w:tcBorders>
                    <w:top w:val="single" w:color="auto" w:sz="4" w:space="0"/>
                    <w:left w:val="single" w:color="auto" w:sz="4" w:space="0"/>
                    <w:bottom w:val="single" w:color="auto" w:sz="4" w:space="0"/>
                    <w:right w:val="single" w:color="auto" w:sz="4" w:space="0"/>
                  </w:tcBorders>
                  <w:vAlign w:val="center"/>
                </w:tcPr>
                <w:p w14:paraId="3A917020">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654" w:type="dxa"/>
                  <w:tcBorders>
                    <w:top w:val="single" w:color="auto" w:sz="4" w:space="0"/>
                    <w:left w:val="single" w:color="auto" w:sz="4" w:space="0"/>
                    <w:bottom w:val="single" w:color="auto" w:sz="4" w:space="0"/>
                    <w:right w:val="single" w:color="auto" w:sz="4" w:space="0"/>
                  </w:tcBorders>
                  <w:vAlign w:val="center"/>
                </w:tcPr>
                <w:p w14:paraId="78875BE8">
                  <w:pPr>
                    <w:pStyle w:val="978"/>
                    <w:spacing w:line="240" w:lineRule="auto"/>
                    <w:jc w:val="both"/>
                    <w:rPr>
                      <w:rFonts w:hint="eastAsia" w:cs="宋体"/>
                      <w:sz w:val="18"/>
                      <w:szCs w:val="18"/>
                      <w:highlight w:val="none"/>
                      <w:lang w:val="en-US"/>
                    </w:rPr>
                  </w:pPr>
                  <w:r>
                    <w:rPr>
                      <w:rFonts w:hint="eastAsia" w:cs="宋体"/>
                      <w:sz w:val="18"/>
                      <w:szCs w:val="18"/>
                      <w:highlight w:val="none"/>
                      <w:lang w:val="en-US"/>
                    </w:rPr>
                    <w:t>百分表加长杆</w:t>
                  </w:r>
                </w:p>
              </w:tc>
              <w:tc>
                <w:tcPr>
                  <w:tcW w:w="1219" w:type="dxa"/>
                  <w:tcBorders>
                    <w:top w:val="single" w:color="auto" w:sz="4" w:space="0"/>
                    <w:left w:val="single" w:color="auto" w:sz="4" w:space="0"/>
                    <w:bottom w:val="single" w:color="auto" w:sz="4" w:space="0"/>
                    <w:right w:val="single" w:color="auto" w:sz="4" w:space="0"/>
                  </w:tcBorders>
                  <w:vAlign w:val="center"/>
                </w:tcPr>
                <w:p w14:paraId="7BDDBCC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50mm</w:t>
                  </w:r>
                </w:p>
              </w:tc>
              <w:tc>
                <w:tcPr>
                  <w:tcW w:w="874" w:type="dxa"/>
                  <w:tcBorders>
                    <w:top w:val="single" w:color="auto" w:sz="4" w:space="0"/>
                    <w:left w:val="single" w:color="auto" w:sz="4" w:space="0"/>
                    <w:bottom w:val="single" w:color="auto" w:sz="4" w:space="0"/>
                    <w:right w:val="single" w:color="auto" w:sz="4" w:space="0"/>
                  </w:tcBorders>
                  <w:vAlign w:val="center"/>
                </w:tcPr>
                <w:p w14:paraId="04A014E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7683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764" w:type="dxa"/>
                  <w:tcBorders>
                    <w:top w:val="single" w:color="auto" w:sz="4" w:space="0"/>
                    <w:left w:val="single" w:color="auto" w:sz="4" w:space="0"/>
                    <w:bottom w:val="single" w:color="auto" w:sz="4" w:space="0"/>
                    <w:right w:val="single" w:color="auto" w:sz="4" w:space="0"/>
                  </w:tcBorders>
                  <w:vAlign w:val="center"/>
                </w:tcPr>
                <w:p w14:paraId="469F2F7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百分表</w:t>
                  </w:r>
                </w:p>
              </w:tc>
              <w:tc>
                <w:tcPr>
                  <w:tcW w:w="1297" w:type="dxa"/>
                  <w:tcBorders>
                    <w:top w:val="single" w:color="auto" w:sz="4" w:space="0"/>
                    <w:left w:val="single" w:color="auto" w:sz="4" w:space="0"/>
                    <w:bottom w:val="single" w:color="auto" w:sz="4" w:space="0"/>
                    <w:right w:val="single" w:color="auto" w:sz="4" w:space="0"/>
                  </w:tcBorders>
                  <w:vAlign w:val="center"/>
                </w:tcPr>
                <w:p w14:paraId="63EC5C0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0-5mm</w:t>
                  </w:r>
                </w:p>
              </w:tc>
              <w:tc>
                <w:tcPr>
                  <w:tcW w:w="669" w:type="dxa"/>
                  <w:tcBorders>
                    <w:top w:val="single" w:color="auto" w:sz="4" w:space="0"/>
                    <w:left w:val="single" w:color="auto" w:sz="4" w:space="0"/>
                    <w:bottom w:val="single" w:color="auto" w:sz="4" w:space="0"/>
                    <w:right w:val="single" w:color="auto" w:sz="4" w:space="0"/>
                  </w:tcBorders>
                  <w:vAlign w:val="center"/>
                </w:tcPr>
                <w:p w14:paraId="7D92EE5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654" w:type="dxa"/>
                  <w:tcBorders>
                    <w:top w:val="single" w:color="auto" w:sz="4" w:space="0"/>
                    <w:left w:val="single" w:color="auto" w:sz="4" w:space="0"/>
                    <w:bottom w:val="single" w:color="auto" w:sz="4" w:space="0"/>
                    <w:right w:val="single" w:color="auto" w:sz="4" w:space="0"/>
                  </w:tcBorders>
                  <w:vAlign w:val="center"/>
                </w:tcPr>
                <w:p w14:paraId="08CED7E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百分表支架</w:t>
                  </w:r>
                </w:p>
              </w:tc>
              <w:tc>
                <w:tcPr>
                  <w:tcW w:w="1219" w:type="dxa"/>
                  <w:tcBorders>
                    <w:top w:val="single" w:color="auto" w:sz="4" w:space="0"/>
                    <w:left w:val="single" w:color="auto" w:sz="4" w:space="0"/>
                    <w:bottom w:val="single" w:color="auto" w:sz="4" w:space="0"/>
                    <w:right w:val="single" w:color="auto" w:sz="4" w:space="0"/>
                  </w:tcBorders>
                  <w:vAlign w:val="center"/>
                </w:tcPr>
                <w:p w14:paraId="023E61D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与设备配套</w:t>
                  </w:r>
                </w:p>
              </w:tc>
              <w:tc>
                <w:tcPr>
                  <w:tcW w:w="874" w:type="dxa"/>
                  <w:tcBorders>
                    <w:top w:val="single" w:color="auto" w:sz="4" w:space="0"/>
                    <w:left w:val="single" w:color="auto" w:sz="4" w:space="0"/>
                    <w:bottom w:val="single" w:color="auto" w:sz="4" w:space="0"/>
                    <w:right w:val="single" w:color="auto" w:sz="4" w:space="0"/>
                  </w:tcBorders>
                  <w:vAlign w:val="center"/>
                </w:tcPr>
                <w:p w14:paraId="2E3D08B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72949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764" w:type="dxa"/>
                  <w:tcBorders>
                    <w:top w:val="single" w:color="auto" w:sz="4" w:space="0"/>
                    <w:left w:val="single" w:color="auto" w:sz="4" w:space="0"/>
                    <w:bottom w:val="single" w:color="auto" w:sz="4" w:space="0"/>
                    <w:right w:val="single" w:color="auto" w:sz="4" w:space="0"/>
                  </w:tcBorders>
                  <w:vAlign w:val="center"/>
                </w:tcPr>
                <w:p w14:paraId="25E0B0D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0-25mm千分尺</w:t>
                  </w:r>
                </w:p>
              </w:tc>
              <w:tc>
                <w:tcPr>
                  <w:tcW w:w="1297" w:type="dxa"/>
                  <w:tcBorders>
                    <w:top w:val="single" w:color="auto" w:sz="4" w:space="0"/>
                    <w:left w:val="single" w:color="auto" w:sz="4" w:space="0"/>
                    <w:bottom w:val="single" w:color="auto" w:sz="4" w:space="0"/>
                    <w:right w:val="single" w:color="auto" w:sz="4" w:space="0"/>
                  </w:tcBorders>
                  <w:vAlign w:val="center"/>
                </w:tcPr>
                <w:p w14:paraId="37ECF55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0-25mm</w:t>
                  </w:r>
                </w:p>
              </w:tc>
              <w:tc>
                <w:tcPr>
                  <w:tcW w:w="669" w:type="dxa"/>
                  <w:tcBorders>
                    <w:top w:val="single" w:color="auto" w:sz="4" w:space="0"/>
                    <w:left w:val="single" w:color="auto" w:sz="4" w:space="0"/>
                    <w:bottom w:val="single" w:color="auto" w:sz="4" w:space="0"/>
                    <w:right w:val="single" w:color="auto" w:sz="4" w:space="0"/>
                  </w:tcBorders>
                  <w:vAlign w:val="center"/>
                </w:tcPr>
                <w:p w14:paraId="188D885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654" w:type="dxa"/>
                  <w:tcBorders>
                    <w:top w:val="single" w:color="auto" w:sz="4" w:space="0"/>
                    <w:left w:val="single" w:color="auto" w:sz="4" w:space="0"/>
                    <w:bottom w:val="single" w:color="auto" w:sz="4" w:space="0"/>
                    <w:right w:val="single" w:color="auto" w:sz="4" w:space="0"/>
                  </w:tcBorders>
                  <w:vAlign w:val="center"/>
                </w:tcPr>
                <w:p w14:paraId="08B3404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25—50mm千分尺</w:t>
                  </w:r>
                </w:p>
              </w:tc>
              <w:tc>
                <w:tcPr>
                  <w:tcW w:w="1219" w:type="dxa"/>
                  <w:tcBorders>
                    <w:top w:val="single" w:color="auto" w:sz="4" w:space="0"/>
                    <w:left w:val="single" w:color="auto" w:sz="4" w:space="0"/>
                    <w:bottom w:val="single" w:color="auto" w:sz="4" w:space="0"/>
                    <w:right w:val="single" w:color="auto" w:sz="4" w:space="0"/>
                  </w:tcBorders>
                  <w:vAlign w:val="center"/>
                </w:tcPr>
                <w:p w14:paraId="5FB4B34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25—50mm</w:t>
                  </w:r>
                </w:p>
              </w:tc>
              <w:tc>
                <w:tcPr>
                  <w:tcW w:w="874" w:type="dxa"/>
                  <w:tcBorders>
                    <w:top w:val="single" w:color="auto" w:sz="4" w:space="0"/>
                    <w:left w:val="single" w:color="auto" w:sz="4" w:space="0"/>
                    <w:bottom w:val="single" w:color="auto" w:sz="4" w:space="0"/>
                    <w:right w:val="single" w:color="auto" w:sz="4" w:space="0"/>
                  </w:tcBorders>
                  <w:vAlign w:val="center"/>
                </w:tcPr>
                <w:p w14:paraId="324DED47">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1707E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764" w:type="dxa"/>
                  <w:tcBorders>
                    <w:top w:val="single" w:color="auto" w:sz="4" w:space="0"/>
                    <w:left w:val="single" w:color="auto" w:sz="4" w:space="0"/>
                    <w:bottom w:val="single" w:color="auto" w:sz="4" w:space="0"/>
                    <w:right w:val="single" w:color="auto" w:sz="4" w:space="0"/>
                  </w:tcBorders>
                  <w:vAlign w:val="center"/>
                </w:tcPr>
                <w:p w14:paraId="48A8BEE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50—70mm千分尺</w:t>
                  </w:r>
                </w:p>
              </w:tc>
              <w:tc>
                <w:tcPr>
                  <w:tcW w:w="1297" w:type="dxa"/>
                  <w:tcBorders>
                    <w:top w:val="single" w:color="auto" w:sz="4" w:space="0"/>
                    <w:left w:val="single" w:color="auto" w:sz="4" w:space="0"/>
                    <w:bottom w:val="single" w:color="auto" w:sz="4" w:space="0"/>
                    <w:right w:val="single" w:color="auto" w:sz="4" w:space="0"/>
                  </w:tcBorders>
                  <w:vAlign w:val="center"/>
                </w:tcPr>
                <w:p w14:paraId="0CB1894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50—75mm</w:t>
                  </w:r>
                </w:p>
              </w:tc>
              <w:tc>
                <w:tcPr>
                  <w:tcW w:w="669" w:type="dxa"/>
                  <w:tcBorders>
                    <w:top w:val="single" w:color="auto" w:sz="4" w:space="0"/>
                    <w:left w:val="single" w:color="auto" w:sz="4" w:space="0"/>
                    <w:bottom w:val="single" w:color="auto" w:sz="4" w:space="0"/>
                    <w:right w:val="single" w:color="auto" w:sz="4" w:space="0"/>
                  </w:tcBorders>
                  <w:vAlign w:val="center"/>
                </w:tcPr>
                <w:p w14:paraId="11EB3F7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654" w:type="dxa"/>
                  <w:tcBorders>
                    <w:top w:val="single" w:color="auto" w:sz="4" w:space="0"/>
                    <w:left w:val="single" w:color="auto" w:sz="4" w:space="0"/>
                    <w:bottom w:val="single" w:color="auto" w:sz="4" w:space="0"/>
                    <w:right w:val="single" w:color="auto" w:sz="4" w:space="0"/>
                  </w:tcBorders>
                  <w:vAlign w:val="center"/>
                </w:tcPr>
                <w:p w14:paraId="08EE31D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厚薄规</w:t>
                  </w:r>
                </w:p>
              </w:tc>
              <w:tc>
                <w:tcPr>
                  <w:tcW w:w="1219" w:type="dxa"/>
                  <w:tcBorders>
                    <w:top w:val="single" w:color="auto" w:sz="4" w:space="0"/>
                    <w:left w:val="single" w:color="auto" w:sz="4" w:space="0"/>
                    <w:bottom w:val="single" w:color="auto" w:sz="4" w:space="0"/>
                    <w:right w:val="single" w:color="auto" w:sz="4" w:space="0"/>
                  </w:tcBorders>
                  <w:vAlign w:val="center"/>
                </w:tcPr>
                <w:p w14:paraId="34FBB44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0.02—1.0mm</w:t>
                  </w:r>
                </w:p>
              </w:tc>
              <w:tc>
                <w:tcPr>
                  <w:tcW w:w="874" w:type="dxa"/>
                  <w:tcBorders>
                    <w:top w:val="single" w:color="auto" w:sz="4" w:space="0"/>
                    <w:left w:val="single" w:color="auto" w:sz="4" w:space="0"/>
                    <w:bottom w:val="single" w:color="auto" w:sz="4" w:space="0"/>
                    <w:right w:val="single" w:color="auto" w:sz="4" w:space="0"/>
                  </w:tcBorders>
                  <w:vAlign w:val="center"/>
                </w:tcPr>
                <w:p w14:paraId="373F6B6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r w14:paraId="7649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1764" w:type="dxa"/>
                  <w:tcBorders>
                    <w:top w:val="single" w:color="auto" w:sz="4" w:space="0"/>
                    <w:left w:val="single" w:color="auto" w:sz="4" w:space="0"/>
                    <w:bottom w:val="single" w:color="auto" w:sz="4" w:space="0"/>
                    <w:right w:val="single" w:color="auto" w:sz="4" w:space="0"/>
                  </w:tcBorders>
                  <w:vAlign w:val="center"/>
                </w:tcPr>
                <w:p w14:paraId="2466979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深度游标卡尺</w:t>
                  </w:r>
                </w:p>
              </w:tc>
              <w:tc>
                <w:tcPr>
                  <w:tcW w:w="1297" w:type="dxa"/>
                  <w:tcBorders>
                    <w:top w:val="single" w:color="auto" w:sz="4" w:space="0"/>
                    <w:left w:val="single" w:color="auto" w:sz="4" w:space="0"/>
                    <w:bottom w:val="single" w:color="auto" w:sz="4" w:space="0"/>
                    <w:right w:val="single" w:color="auto" w:sz="4" w:space="0"/>
                  </w:tcBorders>
                  <w:vAlign w:val="center"/>
                </w:tcPr>
                <w:p w14:paraId="0ED2D3C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0-200mm</w:t>
                  </w:r>
                </w:p>
              </w:tc>
              <w:tc>
                <w:tcPr>
                  <w:tcW w:w="669" w:type="dxa"/>
                  <w:tcBorders>
                    <w:top w:val="single" w:color="auto" w:sz="4" w:space="0"/>
                    <w:left w:val="single" w:color="auto" w:sz="4" w:space="0"/>
                    <w:bottom w:val="single" w:color="auto" w:sz="4" w:space="0"/>
                    <w:right w:val="single" w:color="auto" w:sz="4" w:space="0"/>
                  </w:tcBorders>
                  <w:vAlign w:val="center"/>
                </w:tcPr>
                <w:p w14:paraId="491425AE">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c>
                <w:tcPr>
                  <w:tcW w:w="1654" w:type="dxa"/>
                  <w:tcBorders>
                    <w:top w:val="single" w:color="auto" w:sz="4" w:space="0"/>
                    <w:left w:val="single" w:color="auto" w:sz="4" w:space="0"/>
                    <w:bottom w:val="single" w:color="auto" w:sz="4" w:space="0"/>
                    <w:right w:val="single" w:color="auto" w:sz="4" w:space="0"/>
                  </w:tcBorders>
                  <w:vAlign w:val="center"/>
                </w:tcPr>
                <w:p w14:paraId="24F6659F">
                  <w:pPr>
                    <w:pStyle w:val="978"/>
                    <w:spacing w:line="240" w:lineRule="auto"/>
                    <w:jc w:val="both"/>
                    <w:rPr>
                      <w:rFonts w:hint="eastAsia" w:cs="宋体"/>
                      <w:sz w:val="18"/>
                      <w:szCs w:val="18"/>
                      <w:highlight w:val="none"/>
                      <w:lang w:val="en-US"/>
                    </w:rPr>
                  </w:pPr>
                  <w:r>
                    <w:rPr>
                      <w:rFonts w:hint="eastAsia" w:cs="宋体"/>
                      <w:sz w:val="18"/>
                      <w:szCs w:val="18"/>
                      <w:highlight w:val="none"/>
                      <w:lang w:val="en-US"/>
                    </w:rPr>
                    <w:t>护目镜</w:t>
                  </w:r>
                </w:p>
              </w:tc>
              <w:tc>
                <w:tcPr>
                  <w:tcW w:w="1219" w:type="dxa"/>
                  <w:tcBorders>
                    <w:top w:val="single" w:color="auto" w:sz="4" w:space="0"/>
                    <w:left w:val="single" w:color="auto" w:sz="4" w:space="0"/>
                    <w:bottom w:val="single" w:color="auto" w:sz="4" w:space="0"/>
                    <w:right w:val="single" w:color="auto" w:sz="4" w:space="0"/>
                  </w:tcBorders>
                  <w:vAlign w:val="center"/>
                </w:tcPr>
                <w:p w14:paraId="1BA53D56">
                  <w:pPr>
                    <w:pStyle w:val="978"/>
                    <w:spacing w:line="240" w:lineRule="auto"/>
                    <w:jc w:val="both"/>
                    <w:rPr>
                      <w:rFonts w:hint="eastAsia" w:cs="宋体"/>
                      <w:sz w:val="18"/>
                      <w:szCs w:val="18"/>
                      <w:highlight w:val="none"/>
                      <w:lang w:val="en-US"/>
                    </w:rPr>
                  </w:pPr>
                  <w:r>
                    <w:rPr>
                      <w:rFonts w:hint="eastAsia" w:cs="宋体"/>
                      <w:sz w:val="18"/>
                      <w:szCs w:val="18"/>
                      <w:highlight w:val="none"/>
                      <w:lang w:val="en-US"/>
                    </w:rPr>
                    <w:t>与设备配套</w:t>
                  </w:r>
                </w:p>
              </w:tc>
              <w:tc>
                <w:tcPr>
                  <w:tcW w:w="874" w:type="dxa"/>
                  <w:tcBorders>
                    <w:top w:val="single" w:color="auto" w:sz="4" w:space="0"/>
                    <w:left w:val="single" w:color="auto" w:sz="4" w:space="0"/>
                    <w:bottom w:val="single" w:color="auto" w:sz="4" w:space="0"/>
                    <w:right w:val="single" w:color="auto" w:sz="4" w:space="0"/>
                  </w:tcBorders>
                  <w:vAlign w:val="center"/>
                </w:tcPr>
                <w:p w14:paraId="2D2EC50A">
                  <w:pPr>
                    <w:pStyle w:val="978"/>
                    <w:spacing w:line="240" w:lineRule="auto"/>
                    <w:jc w:val="both"/>
                    <w:rPr>
                      <w:rFonts w:hint="eastAsia" w:cs="宋体"/>
                      <w:sz w:val="18"/>
                      <w:szCs w:val="18"/>
                      <w:highlight w:val="none"/>
                      <w:lang w:val="en-US"/>
                    </w:rPr>
                  </w:pPr>
                  <w:r>
                    <w:rPr>
                      <w:rFonts w:hint="eastAsia" w:cs="宋体"/>
                      <w:sz w:val="18"/>
                      <w:szCs w:val="18"/>
                      <w:highlight w:val="none"/>
                      <w:lang w:val="en-US"/>
                    </w:rPr>
                    <w:t>1</w:t>
                  </w:r>
                </w:p>
              </w:tc>
            </w:tr>
          </w:tbl>
          <w:p w14:paraId="0AE34A95">
            <w:pPr>
              <w:rPr>
                <w:rFonts w:hint="eastAsia" w:ascii="宋体" w:hAnsi="宋体" w:cs="宋体"/>
                <w:sz w:val="18"/>
                <w:szCs w:val="18"/>
                <w:highlight w:val="none"/>
              </w:rPr>
            </w:pPr>
            <w:r>
              <w:rPr>
                <w:rFonts w:hint="eastAsia" w:ascii="宋体" w:hAnsi="宋体" w:cs="宋体"/>
                <w:sz w:val="18"/>
                <w:szCs w:val="18"/>
                <w:highlight w:val="none"/>
              </w:rPr>
              <w:t>8.配套双离合变速器虚拟仿真教学软件（不包含硬件），要求如下：</w:t>
            </w:r>
          </w:p>
          <w:p w14:paraId="4CB0F897">
            <w:pPr>
              <w:rPr>
                <w:rFonts w:hint="eastAsia" w:ascii="宋体" w:hAnsi="宋体" w:cs="宋体"/>
                <w:sz w:val="18"/>
                <w:szCs w:val="18"/>
                <w:highlight w:val="none"/>
              </w:rPr>
            </w:pPr>
            <w:r>
              <w:rPr>
                <w:rFonts w:hint="eastAsia" w:ascii="宋体" w:hAnsi="宋体" w:cs="宋体"/>
                <w:sz w:val="18"/>
                <w:szCs w:val="18"/>
                <w:highlight w:val="none"/>
              </w:rPr>
              <w:t>8.1软件概述</w:t>
            </w:r>
          </w:p>
          <w:p w14:paraId="3C3D971E">
            <w:pPr>
              <w:rPr>
                <w:rFonts w:hint="eastAsia" w:ascii="宋体" w:hAnsi="宋体" w:cs="宋体"/>
                <w:sz w:val="18"/>
                <w:szCs w:val="18"/>
                <w:highlight w:val="none"/>
              </w:rPr>
            </w:pPr>
            <w:r>
              <w:rPr>
                <w:rFonts w:hint="eastAsia" w:ascii="宋体" w:hAnsi="宋体" w:cs="宋体"/>
                <w:sz w:val="18"/>
                <w:szCs w:val="18"/>
                <w:highlight w:val="none"/>
              </w:rPr>
              <w:t>软件为单机版。平台内所有资源需为三维互动仿真教学资源，并结合教学硬件配套开发。利用先进的实时渲染引擎与物理引擎，逼真展现现实物理教学模型，直观展现双离合变速器结构原理与拆装。</w:t>
            </w:r>
          </w:p>
          <w:p w14:paraId="21DB20B5">
            <w:pPr>
              <w:rPr>
                <w:rFonts w:hint="eastAsia" w:ascii="宋体" w:hAnsi="宋体" w:cs="宋体"/>
                <w:sz w:val="18"/>
                <w:szCs w:val="18"/>
                <w:highlight w:val="none"/>
              </w:rPr>
            </w:pPr>
            <w:r>
              <w:rPr>
                <w:rFonts w:hint="eastAsia" w:ascii="宋体" w:hAnsi="宋体" w:cs="宋体"/>
                <w:sz w:val="18"/>
                <w:szCs w:val="18"/>
                <w:highlight w:val="none"/>
              </w:rPr>
              <w:t>8.2软件功能</w:t>
            </w:r>
          </w:p>
          <w:p w14:paraId="6E828C2E">
            <w:pPr>
              <w:rPr>
                <w:rFonts w:hint="eastAsia" w:ascii="宋体" w:hAnsi="宋体" w:cs="宋体"/>
                <w:sz w:val="18"/>
                <w:szCs w:val="18"/>
                <w:highlight w:val="none"/>
              </w:rPr>
            </w:pPr>
            <w:r>
              <w:rPr>
                <w:rFonts w:hint="eastAsia" w:ascii="宋体" w:hAnsi="宋体" w:cs="宋体"/>
                <w:sz w:val="18"/>
                <w:szCs w:val="18"/>
                <w:highlight w:val="none"/>
              </w:rPr>
              <w:t>根据汽车教学任务划分模块，教学资源具有结构展示、工作原理、虚拟拆装功能模块，在三维环境下可以对零部件进行放大、缩小、旋转、移动等操作。结构展示教学：可对汽车零部件进行整体、部件展开等操作，每个零部件都有相对应的名称显示信息，可在教学中对部件进行认知学习；工作原理模块教学，模拟零部件在运作时的过程动态；拆装模块教学，进行零部件按维修手册的规定顺序进行拆装，可进行自动、手动拆装，拆装过程可逆，手动拆装具有提示功能，可提示下一步拆卸的部件名称，待拆卸部件以闪烁提示；教学信息提示功能，通过结构展示、工作原理、模拟拆装的功能转换操作，显示相对配套的教学信息。</w:t>
            </w:r>
          </w:p>
          <w:p w14:paraId="2148A50B">
            <w:pPr>
              <w:rPr>
                <w:rFonts w:hint="eastAsia" w:ascii="宋体" w:hAnsi="宋体" w:cs="宋体"/>
                <w:sz w:val="18"/>
                <w:szCs w:val="18"/>
                <w:highlight w:val="none"/>
              </w:rPr>
            </w:pPr>
            <w:r>
              <w:rPr>
                <w:rFonts w:hint="eastAsia" w:ascii="宋体" w:hAnsi="宋体" w:cs="宋体"/>
                <w:sz w:val="18"/>
                <w:szCs w:val="18"/>
                <w:highlight w:val="none"/>
              </w:rPr>
              <w:t xml:space="preserve">虚拟现实3D仿真系统符合院校汽车双离合变速器教学大纲，对其进行子系统分解学习。 </w:t>
            </w:r>
          </w:p>
          <w:p w14:paraId="7AF052DC">
            <w:pPr>
              <w:rPr>
                <w:rFonts w:hint="eastAsia" w:ascii="宋体" w:hAnsi="宋体" w:cs="宋体"/>
                <w:sz w:val="18"/>
                <w:szCs w:val="18"/>
                <w:highlight w:val="none"/>
              </w:rPr>
            </w:pPr>
            <w:r>
              <w:rPr>
                <w:rFonts w:hint="eastAsia" w:ascii="宋体" w:hAnsi="宋体" w:cs="宋体"/>
                <w:sz w:val="18"/>
                <w:szCs w:val="18"/>
                <w:highlight w:val="none"/>
              </w:rPr>
              <w:t xml:space="preserve">8.3交互操作功能：具有便捷、人性化的操作方式，可任意控制虚拟现实3D仿真系统中虚拟摄像机，对任意视角的控制、观察物体局部、拉近、围绕物体旋转。 </w:t>
            </w:r>
          </w:p>
          <w:p w14:paraId="70A7C724">
            <w:pPr>
              <w:rPr>
                <w:rFonts w:hint="eastAsia" w:ascii="宋体" w:hAnsi="宋体" w:cs="宋体"/>
                <w:sz w:val="18"/>
                <w:szCs w:val="18"/>
                <w:highlight w:val="none"/>
              </w:rPr>
            </w:pPr>
            <w:r>
              <w:rPr>
                <w:rFonts w:hint="eastAsia" w:ascii="宋体" w:hAnsi="宋体" w:cs="宋体"/>
                <w:sz w:val="18"/>
                <w:szCs w:val="18"/>
                <w:highlight w:val="none"/>
              </w:rPr>
              <w:t xml:space="preserve">8.4仿真教学功能：可对变速器总成、动力输入轴、动力输出轴、倒挡轴、换挡拨叉、差速器、变速箱油冷却器、ATF油滤清器、变速箱油泵、离合器、法兰轴、油底壳、机械电子单元、多片式离合器及相应组件模拟真实运转情况还原真实双离合变速器结构及其零部件位置关系. </w:t>
            </w:r>
          </w:p>
          <w:p w14:paraId="6F8FAEC7">
            <w:pPr>
              <w:rPr>
                <w:rFonts w:hint="eastAsia" w:ascii="宋体" w:hAnsi="宋体" w:cs="宋体"/>
                <w:sz w:val="18"/>
                <w:szCs w:val="18"/>
                <w:highlight w:val="none"/>
              </w:rPr>
            </w:pPr>
            <w:r>
              <w:rPr>
                <w:rFonts w:hint="eastAsia" w:ascii="宋体" w:hAnsi="宋体" w:cs="宋体"/>
                <w:sz w:val="18"/>
                <w:szCs w:val="18"/>
                <w:highlight w:val="none"/>
              </w:rPr>
              <w:t>8.5物理仿真功能：通过物理仿真技术可完整的模拟出 双离合变速器在一挡、二挡、三挡、四挡、五挡、六档、倒挡等不同挡位工作原理和工作过程， 双离合变速器处于不同档位时的动力传动比以文字信息提示，各挡位工作原理以粒子特效系统呈现，通过透视功能，让学习者直观理解 双离合变速器的动力传递路线；（提供视频演示）</w:t>
            </w:r>
          </w:p>
          <w:p w14:paraId="76310E7D">
            <w:pPr>
              <w:rPr>
                <w:rFonts w:hint="eastAsia" w:ascii="宋体" w:hAnsi="宋体" w:cs="宋体"/>
                <w:sz w:val="18"/>
                <w:szCs w:val="18"/>
                <w:highlight w:val="none"/>
              </w:rPr>
            </w:pPr>
            <w:r>
              <w:rPr>
                <w:rFonts w:hint="eastAsia" w:ascii="宋体" w:hAnsi="宋体" w:cs="宋体"/>
                <w:sz w:val="18"/>
                <w:szCs w:val="18"/>
                <w:highlight w:val="none"/>
              </w:rPr>
              <w:t xml:space="preserve">8.6虚拟拆装教学功能：模型按照原厂维修手册标准的拆装顺序进行程序化设计，学生在分解和装配 双离合变速器时必须按照科学的顺序进行操作，有助于规范学生的实操标准。 </w:t>
            </w:r>
          </w:p>
          <w:p w14:paraId="5305B789">
            <w:pPr>
              <w:rPr>
                <w:rFonts w:hint="eastAsia" w:ascii="宋体" w:hAnsi="宋体" w:cs="宋体"/>
                <w:sz w:val="18"/>
                <w:szCs w:val="18"/>
                <w:highlight w:val="none"/>
              </w:rPr>
            </w:pPr>
            <w:r>
              <w:rPr>
                <w:rFonts w:hint="eastAsia" w:ascii="宋体" w:hAnsi="宋体" w:cs="宋体"/>
                <w:sz w:val="18"/>
                <w:szCs w:val="18"/>
                <w:highlight w:val="none"/>
              </w:rPr>
              <w:t>★8.7变速箱油冷却器：根据变速箱油冷却器实体建模，具有变速箱油冷却器结构展示、模拟拆装（在虚拟翻转架上可进行变速箱油冷却器手动、自动模拟拆装、提示和暂停分解）的三维互动教学（需在投标响应文件中提供相关证明截图）；</w:t>
            </w:r>
          </w:p>
          <w:p w14:paraId="1D5EF2CA">
            <w:pPr>
              <w:rPr>
                <w:rFonts w:hint="eastAsia" w:ascii="宋体" w:hAnsi="宋体" w:cs="宋体"/>
                <w:sz w:val="18"/>
                <w:szCs w:val="18"/>
                <w:highlight w:val="none"/>
              </w:rPr>
            </w:pPr>
            <w:r>
              <w:rPr>
                <w:rFonts w:hint="eastAsia" w:ascii="宋体" w:hAnsi="宋体" w:cs="宋体"/>
                <w:sz w:val="18"/>
                <w:szCs w:val="18"/>
                <w:highlight w:val="none"/>
              </w:rPr>
              <w:t>8.8 ATF油滤清器：根据ATF油滤清器实体建模，具有ATF油滤清器结构展示、模拟拆装（在虚拟翻转架上可进行ATF油滤清器手动、自动模拟拆装、提示和暂停分解）的三维互动教学；</w:t>
            </w:r>
          </w:p>
          <w:p w14:paraId="5E94F810">
            <w:pPr>
              <w:rPr>
                <w:rFonts w:hint="eastAsia" w:ascii="宋体" w:hAnsi="宋体" w:cs="宋体"/>
                <w:sz w:val="18"/>
                <w:szCs w:val="18"/>
                <w:highlight w:val="none"/>
              </w:rPr>
            </w:pPr>
            <w:r>
              <w:rPr>
                <w:rFonts w:hint="eastAsia" w:ascii="宋体" w:hAnsi="宋体" w:cs="宋体"/>
                <w:sz w:val="18"/>
                <w:szCs w:val="18"/>
                <w:highlight w:val="none"/>
              </w:rPr>
              <w:t>★8.9变速箱油泵：根据变速箱油泵实体建模，具有变速箱油泵结构展示的三维互动教学（在虚拟翻转架上可进行变速箱油泵手动、自动模拟拆装、提示和暂停分解）（需在投标响应文件中提供相关证明截图）；</w:t>
            </w:r>
          </w:p>
          <w:p w14:paraId="13FD5EFF">
            <w:pPr>
              <w:rPr>
                <w:rFonts w:hint="eastAsia" w:ascii="宋体" w:hAnsi="宋体" w:cs="宋体"/>
                <w:sz w:val="18"/>
                <w:szCs w:val="18"/>
                <w:highlight w:val="none"/>
              </w:rPr>
            </w:pPr>
            <w:r>
              <w:rPr>
                <w:rFonts w:hint="eastAsia" w:ascii="宋体" w:hAnsi="宋体" w:cs="宋体"/>
                <w:sz w:val="18"/>
                <w:szCs w:val="18"/>
                <w:highlight w:val="none"/>
              </w:rPr>
              <w:t>8.10离合器：根据离合器实体建模，具有离合器结构展示、模拟拆装（在虚拟翻转架上可进行离合器手动、自动模拟拆装、提示和暂停分解）的三维互动教学；</w:t>
            </w:r>
          </w:p>
          <w:p w14:paraId="7A3226AA">
            <w:pPr>
              <w:rPr>
                <w:rFonts w:hint="eastAsia" w:ascii="宋体" w:hAnsi="宋体" w:cs="宋体"/>
                <w:sz w:val="18"/>
                <w:szCs w:val="18"/>
                <w:highlight w:val="none"/>
              </w:rPr>
            </w:pPr>
            <w:r>
              <w:rPr>
                <w:rFonts w:hint="eastAsia" w:ascii="宋体" w:hAnsi="宋体" w:cs="宋体"/>
                <w:sz w:val="18"/>
                <w:szCs w:val="18"/>
                <w:highlight w:val="none"/>
              </w:rPr>
              <w:t>8.11一档：根据双离合变速器实体建模，具有双离合变速器处于一挡时工作原理展示、动力传递路线粒子特效系统教学功能的三维互动教学；</w:t>
            </w:r>
          </w:p>
          <w:p w14:paraId="71023347">
            <w:pPr>
              <w:rPr>
                <w:rFonts w:hint="eastAsia" w:ascii="宋体" w:hAnsi="宋体" w:cs="宋体"/>
                <w:sz w:val="18"/>
                <w:szCs w:val="18"/>
                <w:highlight w:val="none"/>
              </w:rPr>
            </w:pPr>
            <w:r>
              <w:rPr>
                <w:rFonts w:hint="eastAsia" w:ascii="宋体" w:hAnsi="宋体" w:cs="宋体"/>
                <w:sz w:val="18"/>
                <w:szCs w:val="18"/>
                <w:highlight w:val="none"/>
              </w:rPr>
              <w:t>8.12二挡：根据双离合变速器实体建模，具有双离合变速器处于二挡时工作原理展示、动力传递路线粒子特效系统教学功能的三维互动教学；</w:t>
            </w:r>
          </w:p>
          <w:p w14:paraId="7C761DCE">
            <w:pPr>
              <w:rPr>
                <w:rFonts w:hint="eastAsia" w:ascii="宋体" w:hAnsi="宋体" w:cs="宋体"/>
                <w:sz w:val="18"/>
                <w:szCs w:val="18"/>
                <w:highlight w:val="none"/>
              </w:rPr>
            </w:pPr>
            <w:r>
              <w:rPr>
                <w:rFonts w:hint="eastAsia" w:ascii="宋体" w:hAnsi="宋体" w:cs="宋体"/>
                <w:sz w:val="18"/>
                <w:szCs w:val="18"/>
                <w:highlight w:val="none"/>
              </w:rPr>
              <w:t>8.13三挡：根据双离合变速器实体建模，具有双离合变速器处于三挡时工作原理展示、动力传递路线粒子特效系统教学功能的三维互动教学；</w:t>
            </w:r>
          </w:p>
          <w:p w14:paraId="5A626125">
            <w:pPr>
              <w:rPr>
                <w:rFonts w:hint="eastAsia" w:ascii="宋体" w:hAnsi="宋体" w:cs="宋体"/>
                <w:sz w:val="18"/>
                <w:szCs w:val="18"/>
                <w:highlight w:val="none"/>
              </w:rPr>
            </w:pPr>
            <w:r>
              <w:rPr>
                <w:rFonts w:hint="eastAsia" w:ascii="宋体" w:hAnsi="宋体" w:cs="宋体"/>
                <w:sz w:val="18"/>
                <w:szCs w:val="18"/>
                <w:highlight w:val="none"/>
              </w:rPr>
              <w:t>8.14四挡：根据双离合变速器实体建模，具有双离合变速器处于四挡时工作原理展示、动力传递路线粒子特效系统教学功能的三维互动教学；</w:t>
            </w:r>
          </w:p>
          <w:p w14:paraId="0B35A548">
            <w:pPr>
              <w:rPr>
                <w:rFonts w:hint="eastAsia" w:ascii="宋体" w:hAnsi="宋体" w:cs="宋体"/>
                <w:sz w:val="18"/>
                <w:szCs w:val="18"/>
                <w:highlight w:val="none"/>
              </w:rPr>
            </w:pPr>
            <w:r>
              <w:rPr>
                <w:rFonts w:hint="eastAsia" w:ascii="宋体" w:hAnsi="宋体" w:cs="宋体"/>
                <w:sz w:val="18"/>
                <w:szCs w:val="18"/>
                <w:highlight w:val="none"/>
              </w:rPr>
              <w:t>8.15五挡：根据双离合变速器实体建模，具有双离合变速器处于五挡时工作原理展示、动力传递路线粒子特效系统教学功能的三维互动教学；</w:t>
            </w:r>
          </w:p>
          <w:p w14:paraId="241270A8">
            <w:pPr>
              <w:rPr>
                <w:rFonts w:hint="eastAsia" w:ascii="宋体" w:hAnsi="宋体" w:cs="宋体"/>
                <w:sz w:val="18"/>
                <w:szCs w:val="18"/>
                <w:highlight w:val="none"/>
              </w:rPr>
            </w:pPr>
            <w:r>
              <w:rPr>
                <w:rFonts w:hint="eastAsia" w:ascii="宋体" w:hAnsi="宋体" w:cs="宋体"/>
                <w:sz w:val="18"/>
                <w:szCs w:val="18"/>
                <w:highlight w:val="none"/>
              </w:rPr>
              <w:t>8.16六挡：根据双离合变速器实体建模，具有双离合变速器处于六挡时工作原理展示、动力传递路线粒子特效系统教学功能的三维互动教学；</w:t>
            </w:r>
          </w:p>
          <w:p w14:paraId="7278AB07">
            <w:pPr>
              <w:rPr>
                <w:rFonts w:hint="eastAsia" w:ascii="宋体" w:hAnsi="宋体" w:cs="宋体"/>
                <w:sz w:val="18"/>
                <w:szCs w:val="18"/>
                <w:highlight w:val="none"/>
              </w:rPr>
            </w:pPr>
            <w:r>
              <w:rPr>
                <w:rFonts w:hint="eastAsia" w:ascii="宋体" w:hAnsi="宋体" w:cs="宋体"/>
                <w:sz w:val="18"/>
                <w:szCs w:val="18"/>
                <w:highlight w:val="none"/>
              </w:rPr>
              <w:t>8.17空挡：根据双离合变速器实体建模，具有双离合变速器处于空挡时工作原理展示、教学功能的三维互动教学；</w:t>
            </w:r>
          </w:p>
          <w:p w14:paraId="1A462F1F">
            <w:pPr>
              <w:rPr>
                <w:rFonts w:hint="eastAsia" w:ascii="宋体" w:hAnsi="宋体" w:cs="宋体"/>
                <w:sz w:val="18"/>
                <w:szCs w:val="18"/>
                <w:highlight w:val="none"/>
              </w:rPr>
            </w:pPr>
            <w:r>
              <w:rPr>
                <w:rFonts w:hint="eastAsia" w:ascii="宋体" w:hAnsi="宋体" w:cs="宋体"/>
                <w:sz w:val="18"/>
                <w:szCs w:val="18"/>
                <w:highlight w:val="none"/>
              </w:rPr>
              <w:t>8.18倒挡：根据双离合变速器实体建模，具有双离合变速器处于倒挡时工作原理展示、动力传递路线粒子特效系统教学功能的三维互动教学；</w:t>
            </w:r>
          </w:p>
          <w:p w14:paraId="118A6A3E">
            <w:pPr>
              <w:rPr>
                <w:rFonts w:hint="eastAsia" w:ascii="宋体" w:hAnsi="宋体" w:cs="宋体"/>
                <w:sz w:val="18"/>
                <w:szCs w:val="18"/>
                <w:highlight w:val="none"/>
              </w:rPr>
            </w:pPr>
            <w:r>
              <w:rPr>
                <w:rFonts w:hint="eastAsia" w:ascii="宋体" w:hAnsi="宋体" w:cs="宋体"/>
                <w:sz w:val="18"/>
                <w:szCs w:val="18"/>
                <w:highlight w:val="none"/>
              </w:rPr>
              <w:t>8.19法兰轴：根据变速箱法兰轴实体建模，具有法兰轴结构展示、模拟拆装（在虚拟翻转架上可进行变速箱法兰轴手动、自动模拟拆装、提示和暂停分解）的三维互动教学；</w:t>
            </w:r>
          </w:p>
          <w:p w14:paraId="061A85EC">
            <w:pPr>
              <w:rPr>
                <w:rFonts w:hint="eastAsia" w:ascii="宋体" w:hAnsi="宋体" w:cs="宋体"/>
                <w:sz w:val="18"/>
                <w:szCs w:val="18"/>
                <w:highlight w:val="none"/>
              </w:rPr>
            </w:pPr>
            <w:r>
              <w:rPr>
                <w:rFonts w:hint="eastAsia" w:ascii="宋体" w:hAnsi="宋体" w:cs="宋体"/>
                <w:sz w:val="18"/>
                <w:szCs w:val="18"/>
                <w:highlight w:val="none"/>
              </w:rPr>
              <w:t>★8.20油底壳：根据变速箱油底壳实体建模，具有油底壳结构展示、模拟拆装（在虚拟翻转架上可进行变速箱油底壳手动、自动模拟拆装、提示和暂停分解）的三维互动教学（需在投标响应文件中提供相关证明截图）；</w:t>
            </w:r>
          </w:p>
          <w:p w14:paraId="42906775">
            <w:pPr>
              <w:rPr>
                <w:rFonts w:hint="eastAsia" w:ascii="宋体" w:hAnsi="宋体" w:cs="宋体"/>
                <w:sz w:val="18"/>
                <w:szCs w:val="18"/>
                <w:highlight w:val="none"/>
              </w:rPr>
            </w:pPr>
            <w:r>
              <w:rPr>
                <w:rFonts w:hint="eastAsia" w:ascii="宋体" w:hAnsi="宋体" w:cs="宋体"/>
                <w:sz w:val="18"/>
                <w:szCs w:val="18"/>
                <w:highlight w:val="none"/>
              </w:rPr>
              <w:t>8.21机械电子单元：根据变速箱机械电子单元实体建模，具有机械电子单元结构展示、模拟拆装（在虚拟翻转架上可进行变速箱机械电子单元手动、自动模拟拆装、提示和暂停分解）的三维互动教学；</w:t>
            </w:r>
          </w:p>
          <w:p w14:paraId="38DDBA3D">
            <w:pPr>
              <w:rPr>
                <w:rFonts w:hint="eastAsia" w:ascii="宋体" w:hAnsi="宋体" w:cs="宋体"/>
                <w:sz w:val="18"/>
                <w:szCs w:val="18"/>
                <w:highlight w:val="none"/>
              </w:rPr>
            </w:pPr>
            <w:r>
              <w:rPr>
                <w:rFonts w:hint="eastAsia" w:ascii="宋体" w:hAnsi="宋体" w:cs="宋体"/>
                <w:sz w:val="18"/>
                <w:szCs w:val="18"/>
                <w:highlight w:val="none"/>
              </w:rPr>
              <w:t>8.22变速器壳体：根据变速器壳体实体建模，具有变速器壳体结构展示、模拟拆装（在虚拟翻转架上可进行变速器壳体手动、自动模拟拆装、提示和暂停分解）的三维互动教学；</w:t>
            </w:r>
          </w:p>
          <w:p w14:paraId="2D3E7B9F">
            <w:pPr>
              <w:rPr>
                <w:rFonts w:hint="eastAsia" w:ascii="宋体" w:hAnsi="宋体" w:cs="宋体"/>
                <w:sz w:val="18"/>
                <w:szCs w:val="18"/>
                <w:highlight w:val="none"/>
              </w:rPr>
            </w:pPr>
            <w:r>
              <w:rPr>
                <w:rFonts w:hint="eastAsia" w:ascii="宋体" w:hAnsi="宋体" w:cs="宋体"/>
                <w:sz w:val="18"/>
                <w:szCs w:val="18"/>
                <w:highlight w:val="none"/>
              </w:rPr>
              <w:t>8.23换挡拨叉：根据变速器换挡拨叉实体建模，具有变速器换挡拨叉结构展示、模拟拆装（在虚拟翻转架上可进行变速器换挡拨叉手动、自动模拟拆装、提示和暂停分解）的三维互动教学；</w:t>
            </w:r>
          </w:p>
          <w:p w14:paraId="511944D9">
            <w:pPr>
              <w:rPr>
                <w:rFonts w:hint="eastAsia" w:ascii="宋体" w:hAnsi="宋体" w:cs="宋体"/>
                <w:sz w:val="18"/>
                <w:szCs w:val="18"/>
                <w:highlight w:val="none"/>
              </w:rPr>
            </w:pPr>
            <w:r>
              <w:rPr>
                <w:rFonts w:hint="eastAsia" w:ascii="宋体" w:hAnsi="宋体" w:cs="宋体"/>
                <w:sz w:val="18"/>
                <w:szCs w:val="18"/>
                <w:highlight w:val="none"/>
              </w:rPr>
              <w:t>8.24输出轴1轴：根据变速器输出轴1轴实体建模，具有变速器输出轴1轴结构展示、模拟拆装（在虚拟翻转架上可进行变速器输出轴1轴手动、自动模拟拆装、提示和暂停分解）的三维互动教学；</w:t>
            </w:r>
          </w:p>
          <w:p w14:paraId="51731A9D">
            <w:pPr>
              <w:rPr>
                <w:rFonts w:hint="eastAsia" w:ascii="宋体" w:hAnsi="宋体" w:cs="宋体"/>
                <w:sz w:val="18"/>
                <w:szCs w:val="18"/>
                <w:highlight w:val="none"/>
              </w:rPr>
            </w:pPr>
            <w:r>
              <w:rPr>
                <w:rFonts w:hint="eastAsia" w:ascii="宋体" w:hAnsi="宋体" w:cs="宋体"/>
                <w:sz w:val="18"/>
                <w:szCs w:val="18"/>
                <w:highlight w:val="none"/>
              </w:rPr>
              <w:t>8.25输出轴2轴：根据变速器输出轴2轴实体建模，具有变速器输出轴2轴结构展示、模拟拆装（在虚拟翻转架上可进行变速器输出轴2轴手动、自动模拟拆装、提示和暂停分解）的三维互动教学；</w:t>
            </w:r>
          </w:p>
          <w:p w14:paraId="47D0D473">
            <w:pPr>
              <w:rPr>
                <w:rFonts w:hint="eastAsia" w:ascii="宋体" w:hAnsi="宋体" w:cs="宋体"/>
                <w:sz w:val="18"/>
                <w:szCs w:val="18"/>
                <w:highlight w:val="none"/>
              </w:rPr>
            </w:pPr>
            <w:r>
              <w:rPr>
                <w:rFonts w:hint="eastAsia" w:ascii="宋体" w:hAnsi="宋体" w:cs="宋体"/>
                <w:sz w:val="18"/>
                <w:szCs w:val="18"/>
                <w:highlight w:val="none"/>
              </w:rPr>
              <w:t>8.26输入轴：根据变速器输入轴实体建模，具有变速器输入轴结构展示、模拟拆装（在虚拟翻转架上可进行变速器输入轴手动、自动模拟拆装、提示和暂停分解）的三维互动教学；</w:t>
            </w:r>
          </w:p>
          <w:p w14:paraId="31730A55">
            <w:pPr>
              <w:rPr>
                <w:rFonts w:hint="eastAsia" w:ascii="宋体" w:hAnsi="宋体" w:cs="宋体"/>
                <w:sz w:val="18"/>
                <w:szCs w:val="18"/>
                <w:highlight w:val="none"/>
              </w:rPr>
            </w:pPr>
            <w:r>
              <w:rPr>
                <w:rFonts w:hint="eastAsia" w:ascii="宋体" w:hAnsi="宋体" w:cs="宋体"/>
                <w:sz w:val="18"/>
                <w:szCs w:val="18"/>
                <w:highlight w:val="none"/>
              </w:rPr>
              <w:t>8.27倒挡轴:根据变速器倒挡轴实体建模，具有变速器倒挡轴结构展示、模拟拆装（在虚拟翻转架上可进行变速器倒挡轴手动、自动模拟拆装、提示和暂停分解）的三维互动教学；</w:t>
            </w:r>
          </w:p>
          <w:p w14:paraId="25602E74">
            <w:pPr>
              <w:rPr>
                <w:rFonts w:hint="eastAsia" w:ascii="宋体" w:hAnsi="宋体" w:cs="宋体"/>
                <w:sz w:val="18"/>
                <w:szCs w:val="18"/>
                <w:highlight w:val="none"/>
              </w:rPr>
            </w:pPr>
            <w:r>
              <w:rPr>
                <w:rFonts w:hint="eastAsia" w:ascii="宋体" w:hAnsi="宋体" w:cs="宋体"/>
                <w:sz w:val="18"/>
                <w:szCs w:val="18"/>
                <w:highlight w:val="none"/>
              </w:rPr>
              <w:t>★8.28差速器：根据变速器差速器实体建模，具有变速器差速器结构展示、模拟拆装（在虚拟翻转架上可进行变速器差速器手动、自动模拟拆装、提示和暂停分解）的三维互动教学（需在投标响应文件中提供相关证明截图）；</w:t>
            </w:r>
          </w:p>
          <w:p w14:paraId="75E2EE3B">
            <w:pPr>
              <w:rPr>
                <w:rFonts w:hint="eastAsia" w:ascii="宋体" w:hAnsi="宋体" w:cs="宋体"/>
                <w:sz w:val="18"/>
                <w:szCs w:val="18"/>
                <w:highlight w:val="none"/>
              </w:rPr>
            </w:pPr>
            <w:r>
              <w:rPr>
                <w:rFonts w:hint="eastAsia" w:ascii="宋体" w:hAnsi="宋体" w:cs="宋体"/>
                <w:sz w:val="18"/>
                <w:szCs w:val="18"/>
                <w:highlight w:val="none"/>
              </w:rPr>
              <w:t>★为保证采购人所采购软件产品为无病毒的正版软件，投标文件需提供国家级权威软件检测机构出具的检验（测试）报告复印件加盖生产企业公章作为评审依据。</w:t>
            </w:r>
          </w:p>
          <w:p w14:paraId="1DDA4253">
            <w:pPr>
              <w:pStyle w:val="2"/>
              <w:spacing w:line="240" w:lineRule="auto"/>
              <w:ind w:firstLine="0"/>
              <w:rPr>
                <w:rFonts w:hint="eastAsia" w:hAnsi="宋体" w:cs="宋体"/>
                <w:sz w:val="18"/>
                <w:szCs w:val="18"/>
                <w:highlight w:val="none"/>
              </w:rPr>
            </w:pPr>
            <w:r>
              <w:rPr>
                <w:rFonts w:hint="eastAsia" w:hAnsi="宋体" w:cs="宋体"/>
                <w:sz w:val="18"/>
                <w:szCs w:val="18"/>
                <w:highlight w:val="none"/>
              </w:rPr>
              <w:t>9.教学实训终端技术参数要求：</w:t>
            </w:r>
          </w:p>
          <w:p w14:paraId="592F2B6A">
            <w:pPr>
              <w:pStyle w:val="2"/>
              <w:spacing w:line="240" w:lineRule="auto"/>
              <w:ind w:firstLine="0"/>
              <w:rPr>
                <w:rFonts w:hint="eastAsia" w:hAnsi="宋体" w:cs="宋体"/>
                <w:sz w:val="18"/>
                <w:szCs w:val="18"/>
                <w:highlight w:val="none"/>
              </w:rPr>
            </w:pPr>
            <w:r>
              <w:rPr>
                <w:rFonts w:hint="eastAsia" w:hAnsi="宋体" w:cs="宋体"/>
                <w:sz w:val="18"/>
                <w:szCs w:val="18"/>
                <w:highlight w:val="none"/>
              </w:rPr>
              <w:t xml:space="preserve">9.1外形尺寸：≥32寸 </w:t>
            </w:r>
          </w:p>
          <w:p w14:paraId="01A1635E">
            <w:pPr>
              <w:pStyle w:val="2"/>
              <w:spacing w:line="240" w:lineRule="auto"/>
              <w:ind w:firstLine="0"/>
              <w:rPr>
                <w:rFonts w:hint="eastAsia" w:hAnsi="宋体" w:cs="宋体"/>
                <w:sz w:val="18"/>
                <w:szCs w:val="18"/>
                <w:highlight w:val="none"/>
              </w:rPr>
            </w:pPr>
            <w:r>
              <w:rPr>
                <w:rFonts w:hint="eastAsia" w:hAnsi="宋体" w:cs="宋体"/>
                <w:sz w:val="18"/>
                <w:szCs w:val="18"/>
                <w:highlight w:val="none"/>
              </w:rPr>
              <w:t>9.2运行内存：≥2GB</w:t>
            </w:r>
          </w:p>
          <w:p w14:paraId="276DC92B">
            <w:pPr>
              <w:pStyle w:val="2"/>
              <w:spacing w:line="240" w:lineRule="auto"/>
              <w:ind w:firstLine="0"/>
              <w:rPr>
                <w:rFonts w:hint="eastAsia" w:hAnsi="宋体" w:cs="宋体"/>
                <w:sz w:val="18"/>
                <w:szCs w:val="18"/>
                <w:highlight w:val="none"/>
              </w:rPr>
            </w:pPr>
            <w:r>
              <w:rPr>
                <w:rFonts w:hint="eastAsia" w:hAnsi="宋体" w:cs="宋体"/>
                <w:sz w:val="18"/>
                <w:szCs w:val="18"/>
                <w:highlight w:val="none"/>
              </w:rPr>
              <w:t xml:space="preserve">9.3存储内存:≥16GB </w:t>
            </w:r>
          </w:p>
          <w:p w14:paraId="39CB3D0E">
            <w:pPr>
              <w:pStyle w:val="2"/>
              <w:spacing w:line="240" w:lineRule="auto"/>
              <w:ind w:firstLine="0"/>
              <w:rPr>
                <w:rFonts w:hint="eastAsia" w:hAnsi="宋体" w:cs="宋体"/>
                <w:sz w:val="18"/>
                <w:szCs w:val="18"/>
                <w:highlight w:val="none"/>
              </w:rPr>
            </w:pPr>
            <w:r>
              <w:rPr>
                <w:rFonts w:hint="eastAsia" w:hAnsi="宋体" w:cs="宋体"/>
                <w:sz w:val="18"/>
                <w:szCs w:val="18"/>
                <w:highlight w:val="none"/>
              </w:rPr>
              <w:t xml:space="preserve">9.4分辨率：1920*1080像素  </w:t>
            </w:r>
          </w:p>
          <w:p w14:paraId="44F21D89">
            <w:pPr>
              <w:pStyle w:val="2"/>
              <w:spacing w:line="240" w:lineRule="auto"/>
              <w:ind w:firstLine="0"/>
              <w:rPr>
                <w:rFonts w:hint="eastAsia" w:hAnsi="宋体" w:cs="宋体"/>
                <w:sz w:val="18"/>
                <w:szCs w:val="18"/>
                <w:highlight w:val="none"/>
              </w:rPr>
            </w:pPr>
            <w:r>
              <w:rPr>
                <w:rFonts w:hint="eastAsia" w:hAnsi="宋体" w:cs="宋体"/>
                <w:sz w:val="18"/>
                <w:szCs w:val="18"/>
                <w:highlight w:val="none"/>
              </w:rPr>
              <w:t>9.5功率:≥80W</w:t>
            </w:r>
          </w:p>
          <w:p w14:paraId="1763F207">
            <w:pPr>
              <w:pStyle w:val="2"/>
              <w:spacing w:line="240" w:lineRule="auto"/>
              <w:ind w:firstLine="0"/>
              <w:rPr>
                <w:rFonts w:hint="eastAsia" w:hAnsi="宋体" w:cs="宋体"/>
                <w:sz w:val="18"/>
                <w:szCs w:val="18"/>
                <w:highlight w:val="none"/>
              </w:rPr>
            </w:pPr>
            <w:r>
              <w:rPr>
                <w:rFonts w:hint="eastAsia" w:hAnsi="宋体" w:cs="宋体"/>
                <w:sz w:val="18"/>
                <w:szCs w:val="18"/>
                <w:highlight w:val="none"/>
              </w:rPr>
              <w:t>9.6亮度与对比度‌：亮度300-550 cd/m²，对比度4000:1至5000:</w:t>
            </w:r>
          </w:p>
          <w:p w14:paraId="7048C78A">
            <w:pPr>
              <w:pStyle w:val="2"/>
              <w:spacing w:line="240" w:lineRule="auto"/>
              <w:ind w:firstLine="0"/>
              <w:rPr>
                <w:rFonts w:hint="eastAsia" w:hAnsi="宋体" w:cs="宋体"/>
                <w:sz w:val="18"/>
                <w:szCs w:val="18"/>
                <w:highlight w:val="none"/>
              </w:rPr>
            </w:pPr>
            <w:r>
              <w:rPr>
                <w:rFonts w:hint="eastAsia" w:hAnsi="宋体" w:cs="宋体"/>
                <w:sz w:val="18"/>
                <w:szCs w:val="18"/>
                <w:highlight w:val="none"/>
              </w:rPr>
              <w:t>9.7可视角度与色域‌：水平/垂直可视角度178°，色域覆盖99% sRGB或95% DCI-P3‌1</w:t>
            </w:r>
          </w:p>
          <w:p w14:paraId="331BE089">
            <w:pPr>
              <w:pStyle w:val="2"/>
              <w:spacing w:line="240" w:lineRule="auto"/>
              <w:ind w:firstLine="0"/>
              <w:rPr>
                <w:rFonts w:hint="eastAsia" w:hAnsi="宋体" w:cs="宋体"/>
                <w:sz w:val="18"/>
                <w:szCs w:val="18"/>
                <w:highlight w:val="none"/>
              </w:rPr>
            </w:pPr>
            <w:r>
              <w:rPr>
                <w:rFonts w:hint="eastAsia" w:hAnsi="宋体" w:cs="宋体"/>
                <w:sz w:val="18"/>
                <w:szCs w:val="18"/>
                <w:highlight w:val="none"/>
              </w:rPr>
              <w:t>‌9.8功耗‌：待机≤1W，工作功耗≤30W</w:t>
            </w:r>
          </w:p>
          <w:p w14:paraId="4F81B4B8">
            <w:pPr>
              <w:pStyle w:val="2"/>
              <w:ind w:firstLine="0"/>
              <w:rPr>
                <w:rFonts w:hint="eastAsia" w:hAnsi="宋体" w:cs="宋体"/>
                <w:sz w:val="18"/>
                <w:szCs w:val="18"/>
                <w:highlight w:val="none"/>
              </w:rPr>
            </w:pPr>
          </w:p>
          <w:p w14:paraId="6F4600C5">
            <w:pPr>
              <w:pStyle w:val="2"/>
              <w:ind w:firstLine="0"/>
              <w:rPr>
                <w:rFonts w:hint="eastAsia" w:hAnsi="宋体" w:cs="宋体"/>
                <w:sz w:val="18"/>
                <w:szCs w:val="18"/>
                <w:highlight w:val="none"/>
              </w:rPr>
            </w:pPr>
          </w:p>
        </w:tc>
      </w:tr>
      <w:tr w14:paraId="1014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Align w:val="center"/>
          </w:tcPr>
          <w:p w14:paraId="51FDCE98">
            <w:pPr>
              <w:jc w:val="center"/>
              <w:rPr>
                <w:rFonts w:hint="eastAsia" w:ascii="宋体" w:hAnsi="宋体" w:cs="宋体"/>
                <w:sz w:val="18"/>
                <w:szCs w:val="18"/>
                <w:highlight w:val="none"/>
              </w:rPr>
            </w:pPr>
            <w:r>
              <w:rPr>
                <w:rFonts w:hint="eastAsia" w:ascii="宋体" w:hAnsi="宋体" w:cs="宋体"/>
                <w:sz w:val="18"/>
                <w:szCs w:val="18"/>
                <w:highlight w:val="none"/>
              </w:rPr>
              <w:t>3</w:t>
            </w:r>
          </w:p>
        </w:tc>
        <w:tc>
          <w:tcPr>
            <w:tcW w:w="425" w:type="pct"/>
            <w:vAlign w:val="center"/>
          </w:tcPr>
          <w:p w14:paraId="10EB75DD">
            <w:pPr>
              <w:jc w:val="center"/>
              <w:rPr>
                <w:rFonts w:hint="eastAsia" w:ascii="宋体" w:hAnsi="宋体" w:cs="宋体"/>
                <w:sz w:val="18"/>
                <w:szCs w:val="18"/>
                <w:highlight w:val="none"/>
              </w:rPr>
            </w:pPr>
            <w:r>
              <w:rPr>
                <w:rFonts w:hint="eastAsia" w:ascii="宋体" w:hAnsi="宋体" w:cs="宋体"/>
                <w:sz w:val="18"/>
                <w:szCs w:val="18"/>
                <w:highlight w:val="none"/>
              </w:rPr>
              <w:t>汽车转向悬挂综合实训台</w:t>
            </w:r>
          </w:p>
        </w:tc>
        <w:tc>
          <w:tcPr>
            <w:tcW w:w="4234" w:type="pct"/>
          </w:tcPr>
          <w:p w14:paraId="34154E31">
            <w:pPr>
              <w:rPr>
                <w:rFonts w:hint="eastAsia" w:ascii="宋体" w:hAnsi="宋体" w:cs="宋体"/>
                <w:sz w:val="18"/>
                <w:szCs w:val="18"/>
                <w:highlight w:val="none"/>
              </w:rPr>
            </w:pPr>
            <w:r>
              <w:rPr>
                <w:rFonts w:hint="eastAsia" w:ascii="宋体" w:hAnsi="宋体" w:cs="宋体"/>
                <w:sz w:val="18"/>
                <w:szCs w:val="18"/>
                <w:highlight w:val="none"/>
              </w:rPr>
              <w:t>一、产品需求：</w:t>
            </w:r>
          </w:p>
          <w:p w14:paraId="30657C67">
            <w:pPr>
              <w:rPr>
                <w:rFonts w:hint="eastAsia" w:ascii="宋体" w:hAnsi="宋体" w:cs="宋体"/>
                <w:sz w:val="18"/>
                <w:szCs w:val="18"/>
                <w:highlight w:val="none"/>
              </w:rPr>
            </w:pPr>
            <w:r>
              <w:rPr>
                <w:rFonts w:hint="eastAsia" w:ascii="宋体" w:hAnsi="宋体" w:cs="宋体"/>
                <w:sz w:val="18"/>
                <w:szCs w:val="18"/>
                <w:highlight w:val="none"/>
              </w:rPr>
              <w:t>整体台架采用40*80与40*40铝型材料轻量化连接，台架底部装有万向自锁脚轮，便于台架移动教学；</w:t>
            </w:r>
          </w:p>
          <w:p w14:paraId="406243A6">
            <w:pPr>
              <w:rPr>
                <w:rFonts w:hint="eastAsia" w:ascii="宋体" w:hAnsi="宋体" w:cs="宋体"/>
                <w:sz w:val="18"/>
                <w:szCs w:val="18"/>
                <w:highlight w:val="none"/>
              </w:rPr>
            </w:pPr>
            <w:r>
              <w:rPr>
                <w:rFonts w:hint="eastAsia" w:ascii="宋体" w:hAnsi="宋体" w:cs="宋体"/>
                <w:sz w:val="18"/>
                <w:szCs w:val="18"/>
                <w:highlight w:val="none"/>
              </w:rPr>
              <w:t>控制面板采用纯铝塑板厚度4MM，控制面板上绘有彩色与原车电子转向控制系统相一致的直观系统原理图，并配有使用说明书及实验指导书等。</w:t>
            </w:r>
          </w:p>
          <w:p w14:paraId="14CA150B">
            <w:pPr>
              <w:rPr>
                <w:rFonts w:hint="eastAsia" w:ascii="宋体" w:hAnsi="宋体" w:cs="宋体"/>
                <w:sz w:val="18"/>
                <w:szCs w:val="18"/>
                <w:highlight w:val="none"/>
              </w:rPr>
            </w:pPr>
            <w:r>
              <w:rPr>
                <w:rFonts w:hint="eastAsia" w:ascii="宋体" w:hAnsi="宋体" w:cs="宋体"/>
                <w:sz w:val="18"/>
                <w:szCs w:val="18"/>
                <w:highlight w:val="none"/>
              </w:rPr>
              <w:t>二、产品组成：</w:t>
            </w:r>
          </w:p>
          <w:p w14:paraId="27960364">
            <w:pPr>
              <w:rPr>
                <w:rFonts w:hint="eastAsia" w:ascii="宋体" w:hAnsi="宋体" w:cs="宋体"/>
                <w:sz w:val="18"/>
                <w:szCs w:val="18"/>
                <w:highlight w:val="none"/>
              </w:rPr>
            </w:pPr>
            <w:r>
              <w:rPr>
                <w:rFonts w:hint="eastAsia" w:ascii="宋体" w:hAnsi="宋体" w:cs="宋体"/>
                <w:sz w:val="18"/>
                <w:szCs w:val="18"/>
                <w:highlight w:val="none"/>
              </w:rPr>
              <w:t>全部采用大众车型的原厂配件包括前桥车轮总成、悬架总成、转向系统总成、车速传感器、执行器、控制模块。</w:t>
            </w:r>
          </w:p>
          <w:p w14:paraId="410CD63D">
            <w:pPr>
              <w:rPr>
                <w:rFonts w:hint="eastAsia" w:ascii="宋体" w:hAnsi="宋体" w:cs="宋体"/>
                <w:sz w:val="18"/>
                <w:szCs w:val="18"/>
                <w:highlight w:val="none"/>
              </w:rPr>
            </w:pPr>
            <w:r>
              <w:rPr>
                <w:rFonts w:hint="eastAsia" w:ascii="宋体" w:hAnsi="宋体" w:cs="宋体"/>
                <w:sz w:val="18"/>
                <w:szCs w:val="18"/>
                <w:highlight w:val="none"/>
              </w:rPr>
              <w:t>三、功能特点</w:t>
            </w:r>
          </w:p>
          <w:p w14:paraId="2483C3DE">
            <w:pPr>
              <w:rPr>
                <w:rFonts w:hint="eastAsia" w:ascii="宋体" w:hAnsi="宋体" w:cs="宋体"/>
                <w:sz w:val="18"/>
                <w:szCs w:val="18"/>
                <w:highlight w:val="none"/>
              </w:rPr>
            </w:pPr>
            <w:r>
              <w:rPr>
                <w:rFonts w:hint="eastAsia" w:ascii="宋体" w:hAnsi="宋体" w:cs="宋体"/>
                <w:sz w:val="18"/>
                <w:szCs w:val="18"/>
                <w:highlight w:val="none"/>
              </w:rPr>
              <w:t>1. 可以完整展示汽车转向悬挂系统的结构和工作原理，帮助学生理解抽象的控制理论；</w:t>
            </w:r>
          </w:p>
          <w:p w14:paraId="6DFDF017">
            <w:pPr>
              <w:rPr>
                <w:rFonts w:hint="eastAsia" w:ascii="宋体" w:hAnsi="宋体" w:cs="宋体"/>
                <w:sz w:val="18"/>
                <w:szCs w:val="18"/>
                <w:highlight w:val="none"/>
              </w:rPr>
            </w:pPr>
            <w:r>
              <w:rPr>
                <w:rFonts w:hint="eastAsia" w:ascii="宋体" w:hAnsi="宋体" w:cs="宋体"/>
                <w:sz w:val="18"/>
                <w:szCs w:val="18"/>
                <w:highlight w:val="none"/>
              </w:rPr>
              <w:t xml:space="preserve">2. 可以进行汽车电控电动转向系统常见故障的模拟、诊断和检测工作，训练学生分析和解决实际问题的能力； </w:t>
            </w:r>
          </w:p>
          <w:p w14:paraId="41F09765">
            <w:pPr>
              <w:rPr>
                <w:rFonts w:hint="eastAsia" w:ascii="宋体" w:hAnsi="宋体" w:cs="宋体"/>
                <w:sz w:val="18"/>
                <w:szCs w:val="18"/>
                <w:highlight w:val="none"/>
              </w:rPr>
            </w:pPr>
            <w:r>
              <w:rPr>
                <w:rFonts w:hint="eastAsia" w:ascii="宋体" w:hAnsi="宋体" w:cs="宋体"/>
                <w:sz w:val="18"/>
                <w:szCs w:val="18"/>
                <w:highlight w:val="none"/>
              </w:rPr>
              <w:t>3. 汽车电控电动转向系统认识实训；电控系统工作电路阅读实训；常用检测和诊断仪器使用实训；各种电器元件的检测和故障诊断实训；各种综合故障的诊断和检测实训。</w:t>
            </w:r>
          </w:p>
          <w:p w14:paraId="45ECCD0A">
            <w:pPr>
              <w:rPr>
                <w:rFonts w:hint="eastAsia" w:ascii="宋体" w:hAnsi="宋体" w:cs="宋体"/>
                <w:sz w:val="18"/>
                <w:szCs w:val="18"/>
                <w:highlight w:val="none"/>
              </w:rPr>
            </w:pPr>
            <w:r>
              <w:rPr>
                <w:rFonts w:hint="eastAsia" w:ascii="宋体" w:hAnsi="宋体" w:cs="宋体"/>
                <w:sz w:val="18"/>
                <w:szCs w:val="18"/>
                <w:highlight w:val="none"/>
              </w:rPr>
              <w:t>4. 严格按照原车电路和装配关系将以上各种配件有机的连接在一起，配合必要的辅助系统，可以模拟各种车速条件下系统的工作过程；</w:t>
            </w:r>
          </w:p>
          <w:p w14:paraId="2882E02F">
            <w:pPr>
              <w:rPr>
                <w:rFonts w:hint="eastAsia" w:ascii="宋体" w:hAnsi="宋体" w:cs="宋体"/>
                <w:sz w:val="18"/>
                <w:szCs w:val="18"/>
                <w:highlight w:val="none"/>
              </w:rPr>
            </w:pPr>
            <w:r>
              <w:rPr>
                <w:rFonts w:hint="eastAsia" w:ascii="宋体" w:hAnsi="宋体" w:cs="宋体"/>
                <w:sz w:val="18"/>
                <w:szCs w:val="18"/>
                <w:highlight w:val="none"/>
              </w:rPr>
              <w:t>5. 面板采用激光数码打印而成，结实耐用，永不变色；面板上绘制控制系统电路图解，方便进行电路分析；在电路相应位置配备电压检测端子，可以检测各个端子的电压信号，便于故障分析；</w:t>
            </w:r>
          </w:p>
          <w:p w14:paraId="3FDF45F6">
            <w:pPr>
              <w:rPr>
                <w:rFonts w:hint="eastAsia" w:ascii="宋体" w:hAnsi="宋体" w:cs="宋体"/>
                <w:sz w:val="18"/>
                <w:szCs w:val="18"/>
                <w:highlight w:val="none"/>
              </w:rPr>
            </w:pPr>
            <w:r>
              <w:rPr>
                <w:rFonts w:hint="eastAsia" w:ascii="宋体" w:hAnsi="宋体" w:cs="宋体"/>
                <w:sz w:val="18"/>
                <w:szCs w:val="18"/>
                <w:highlight w:val="none"/>
              </w:rPr>
              <w:t>6.电源：220V交流，面板电压12V直流，具有漏电过流保护装置，安全可靠。</w:t>
            </w:r>
          </w:p>
          <w:p w14:paraId="738BD4DE">
            <w:pPr>
              <w:rPr>
                <w:rFonts w:hint="eastAsia" w:ascii="宋体" w:hAnsi="宋体" w:cs="宋体"/>
                <w:sz w:val="18"/>
                <w:szCs w:val="18"/>
                <w:highlight w:val="none"/>
              </w:rPr>
            </w:pPr>
            <w:r>
              <w:rPr>
                <w:rFonts w:hint="eastAsia" w:ascii="宋体" w:hAnsi="宋体" w:cs="宋体"/>
                <w:sz w:val="18"/>
                <w:szCs w:val="18"/>
                <w:highlight w:val="none"/>
              </w:rPr>
              <w:t>7.备电脑数据检测端口，可通过连接专用或通用型解码器，进行各传感器、执行器及电控单元的信号检测与分析；对电控系统进行ECU编码查询、故障码读取、故障码清除、动态数据流读取、波形分析、波形显示执行元件测试系统登录等</w:t>
            </w:r>
          </w:p>
          <w:p w14:paraId="56723512">
            <w:pPr>
              <w:rPr>
                <w:rFonts w:hint="eastAsia" w:ascii="宋体" w:hAnsi="宋体" w:cs="宋体"/>
                <w:sz w:val="18"/>
                <w:szCs w:val="18"/>
                <w:highlight w:val="none"/>
              </w:rPr>
            </w:pPr>
            <w:r>
              <w:rPr>
                <w:rFonts w:hint="eastAsia" w:ascii="宋体" w:hAnsi="宋体" w:cs="宋体"/>
                <w:sz w:val="18"/>
                <w:szCs w:val="18"/>
                <w:highlight w:val="none"/>
              </w:rPr>
              <w:t>8.故障设置考核系统</w:t>
            </w:r>
          </w:p>
          <w:p w14:paraId="766AC715">
            <w:pPr>
              <w:rPr>
                <w:rFonts w:hint="eastAsia" w:ascii="宋体" w:hAnsi="宋体" w:cs="宋体"/>
                <w:sz w:val="18"/>
                <w:szCs w:val="18"/>
                <w:highlight w:val="none"/>
              </w:rPr>
            </w:pPr>
            <w:r>
              <w:rPr>
                <w:rFonts w:hint="eastAsia" w:ascii="宋体" w:hAnsi="宋体" w:cs="宋体"/>
                <w:sz w:val="18"/>
                <w:szCs w:val="18"/>
                <w:highlight w:val="none"/>
              </w:rPr>
              <w:t>★故障设置考核系统采用Android、Windows双操作平台研发适用于职业教育实训教学与考核测验。平台可安装在平台电脑、智能教学一体机或智能手机上，利用万物联网技术实现软硬件连接与交互反馈，支持IP修改连接（提供IP修改连接端口检测报告项目截图与软件截图）。</w:t>
            </w:r>
          </w:p>
          <w:p w14:paraId="79645EC5">
            <w:pPr>
              <w:rPr>
                <w:rFonts w:hint="eastAsia" w:ascii="宋体" w:hAnsi="宋体" w:cs="宋体"/>
                <w:sz w:val="18"/>
                <w:szCs w:val="18"/>
                <w:highlight w:val="none"/>
              </w:rPr>
            </w:pPr>
            <w:r>
              <w:rPr>
                <w:rFonts w:hint="eastAsia" w:ascii="宋体" w:hAnsi="宋体" w:cs="宋体"/>
                <w:sz w:val="18"/>
                <w:szCs w:val="18"/>
                <w:highlight w:val="none"/>
              </w:rPr>
              <w:t>故障设置考核系统内设常见授课故障设置和考核设置（提供软件截图），教师进入界面与学生进入界面采用主界面点击切换登入。</w:t>
            </w:r>
          </w:p>
          <w:p w14:paraId="1A94AC5F">
            <w:pPr>
              <w:rPr>
                <w:rFonts w:hint="eastAsia" w:ascii="宋体" w:hAnsi="宋体" w:cs="宋体"/>
                <w:sz w:val="18"/>
                <w:szCs w:val="18"/>
                <w:highlight w:val="none"/>
              </w:rPr>
            </w:pPr>
            <w:r>
              <w:rPr>
                <w:rFonts w:hint="eastAsia" w:ascii="宋体" w:hAnsi="宋体" w:cs="宋体"/>
                <w:sz w:val="18"/>
                <w:szCs w:val="18"/>
                <w:highlight w:val="none"/>
              </w:rPr>
              <w:t>老师进入教师界面（1）首先进行网络测试可以检查考核系统是否正常工作，（2）如需进行授课故障案例分析讲解，选择授课故障设置工作界面，进行故障案例分析讲解，可参考平板内置实训指导书，（3）考核故障设置，教师通过对考核故障难易度的任意编写，还可编写学生姓名考核编号（提供学生姓名考核编码检测报告项目截图与软件截图），设置不同实训台不同ECU针脚位为故障点（4）学生可以凭编号进入考试界面，每次考核的时常为60 分钟（提供考核时间检测报告项目截图与软件截图），学生考核结束后自动显示学生考核成绩，学生通过对故障点分析包括电流电压通断等，在答案栏直接输入ECU或线路连接点的代号，进一步加深学生对ECU或线路连接点的作用。教师可以对学生的考核成绩查询导出到SD卡内打印或“云”存储。答题答案直接输入控制单元脚位（提供软件截图），便于学生对控制单元与故障点现象的记忆。</w:t>
            </w:r>
          </w:p>
          <w:p w14:paraId="54A57547">
            <w:pPr>
              <w:rPr>
                <w:rFonts w:hint="eastAsia" w:ascii="宋体" w:hAnsi="宋体" w:cs="宋体"/>
                <w:sz w:val="18"/>
                <w:szCs w:val="18"/>
                <w:highlight w:val="none"/>
              </w:rPr>
            </w:pPr>
            <w:r>
              <w:rPr>
                <w:rFonts w:hint="eastAsia" w:ascii="宋体" w:hAnsi="宋体" w:cs="宋体"/>
                <w:sz w:val="18"/>
                <w:szCs w:val="18"/>
                <w:highlight w:val="none"/>
              </w:rPr>
              <w:t>8.2智能故障控制终端</w:t>
            </w:r>
          </w:p>
          <w:p w14:paraId="6A910A8B">
            <w:pPr>
              <w:rPr>
                <w:rFonts w:hint="eastAsia" w:ascii="宋体" w:hAnsi="宋体" w:cs="宋体"/>
                <w:sz w:val="18"/>
                <w:szCs w:val="18"/>
                <w:highlight w:val="none"/>
              </w:rPr>
            </w:pPr>
            <w:r>
              <w:rPr>
                <w:rFonts w:hint="eastAsia" w:ascii="宋体" w:hAnsi="宋体" w:cs="宋体"/>
                <w:sz w:val="18"/>
                <w:szCs w:val="18"/>
                <w:highlight w:val="none"/>
              </w:rPr>
              <w:t>★1.自带WIFI 或有线控制或与校园网络连接进行远程实训控制，智能故障控制终端也自带服务器功能，所有用户可通过操作平台直接连接智能故障控制终端。可设定与汽车电控模块引脚有关的各种常见故障，包括：线路断路、交互短路、内置阻值，偶发等故障现象。基础故障设置不少于32位或更多（提供软件截图）。智能终端自带数据储存，学生可通过操作平台读取实训台架相关知识热点与模拟考核学习。（需在投标响应文件中提供相关证明截图）</w:t>
            </w:r>
          </w:p>
          <w:p w14:paraId="594E69F6">
            <w:pPr>
              <w:rPr>
                <w:rFonts w:hint="eastAsia" w:ascii="宋体" w:hAnsi="宋体" w:cs="宋体"/>
                <w:sz w:val="18"/>
                <w:szCs w:val="18"/>
                <w:highlight w:val="none"/>
              </w:rPr>
            </w:pPr>
            <w:r>
              <w:rPr>
                <w:rFonts w:hint="eastAsia" w:ascii="宋体" w:hAnsi="宋体" w:cs="宋体"/>
                <w:sz w:val="18"/>
                <w:szCs w:val="18"/>
                <w:highlight w:val="none"/>
              </w:rPr>
              <w:t>2.每台智能故障终端wifi名称为校方名称后加实训台架名称方便校方管理</w:t>
            </w:r>
          </w:p>
          <w:p w14:paraId="3043D8B0">
            <w:pPr>
              <w:rPr>
                <w:rFonts w:hint="eastAsia" w:ascii="宋体" w:hAnsi="宋体" w:cs="宋体"/>
                <w:sz w:val="18"/>
                <w:szCs w:val="18"/>
                <w:highlight w:val="none"/>
              </w:rPr>
            </w:pPr>
            <w:r>
              <w:rPr>
                <w:rFonts w:hint="eastAsia" w:ascii="宋体" w:hAnsi="宋体" w:cs="宋体"/>
                <w:sz w:val="18"/>
                <w:szCs w:val="18"/>
                <w:highlight w:val="none"/>
              </w:rPr>
              <w:t>3.可以多台设备通过有线或无线组成一个网络，通过一台平板PC控制所有连网设备。安装有RJ45网络接口与WIFI热点共享功能，备有RS-232串行口。</w:t>
            </w:r>
          </w:p>
          <w:p w14:paraId="35DC9501">
            <w:pPr>
              <w:rPr>
                <w:rFonts w:hint="eastAsia" w:ascii="宋体" w:hAnsi="宋体" w:cs="宋体"/>
                <w:sz w:val="18"/>
                <w:szCs w:val="18"/>
                <w:highlight w:val="none"/>
              </w:rPr>
            </w:pPr>
            <w:r>
              <w:rPr>
                <w:rFonts w:hint="eastAsia" w:ascii="宋体" w:hAnsi="宋体" w:cs="宋体"/>
                <w:sz w:val="18"/>
                <w:szCs w:val="18"/>
                <w:highlight w:val="none"/>
              </w:rPr>
              <w:t>4.支持一故多障（如设置一个故障同时产生4个或多个间隙故障）含盖短路断路间隙故障任意组合。</w:t>
            </w:r>
          </w:p>
          <w:p w14:paraId="6A4D22A0">
            <w:pPr>
              <w:pStyle w:val="2"/>
              <w:spacing w:line="240" w:lineRule="auto"/>
              <w:ind w:firstLine="0"/>
              <w:rPr>
                <w:rFonts w:hint="eastAsia" w:hAnsi="宋体" w:cs="宋体"/>
                <w:sz w:val="18"/>
                <w:szCs w:val="18"/>
                <w:highlight w:val="none"/>
              </w:rPr>
            </w:pPr>
            <w:r>
              <w:rPr>
                <w:rFonts w:hint="eastAsia" w:hAnsi="宋体" w:cs="宋体"/>
                <w:sz w:val="18"/>
                <w:szCs w:val="18"/>
                <w:highlight w:val="none"/>
              </w:rPr>
              <w:t>四、技术规格:</w:t>
            </w:r>
          </w:p>
          <w:p w14:paraId="2C36371B">
            <w:pPr>
              <w:pStyle w:val="2"/>
              <w:spacing w:line="240" w:lineRule="auto"/>
              <w:ind w:firstLine="0"/>
              <w:rPr>
                <w:rFonts w:hint="eastAsia" w:hAnsi="宋体" w:cs="宋体"/>
                <w:sz w:val="18"/>
                <w:szCs w:val="18"/>
                <w:highlight w:val="none"/>
              </w:rPr>
            </w:pPr>
            <w:r>
              <w:rPr>
                <w:rFonts w:hint="eastAsia" w:hAnsi="宋体" w:cs="宋体"/>
                <w:sz w:val="18"/>
                <w:szCs w:val="18"/>
                <w:highlight w:val="none"/>
              </w:rPr>
              <w:t>设备尺寸：</w:t>
            </w:r>
            <w:r>
              <w:rPr>
                <w:rFonts w:hint="eastAsia" w:hAnsi="宋体" w:cs="宋体"/>
                <w:kern w:val="0"/>
                <w:sz w:val="18"/>
                <w:szCs w:val="18"/>
                <w:highlight w:val="none"/>
              </w:rPr>
              <w:t>≥</w:t>
            </w:r>
            <w:r>
              <w:rPr>
                <w:rFonts w:hint="eastAsia" w:hAnsi="宋体" w:cs="宋体"/>
                <w:sz w:val="18"/>
                <w:szCs w:val="18"/>
                <w:highlight w:val="none"/>
              </w:rPr>
              <w:t>1800MMX1100X1700(长X宽X高）</w:t>
            </w:r>
          </w:p>
          <w:p w14:paraId="36ECDEA0">
            <w:pPr>
              <w:pStyle w:val="2"/>
              <w:spacing w:line="240" w:lineRule="auto"/>
              <w:ind w:firstLine="0"/>
              <w:rPr>
                <w:rFonts w:hint="eastAsia" w:hAnsi="宋体" w:cs="宋体"/>
                <w:sz w:val="18"/>
                <w:szCs w:val="18"/>
                <w:highlight w:val="none"/>
              </w:rPr>
            </w:pPr>
            <w:r>
              <w:rPr>
                <w:rFonts w:hint="eastAsia" w:hAnsi="宋体" w:cs="宋体"/>
                <w:sz w:val="18"/>
                <w:szCs w:val="18"/>
                <w:highlight w:val="none"/>
              </w:rPr>
              <w:t>工作电压：12V（直流）</w:t>
            </w:r>
          </w:p>
          <w:p w14:paraId="38257578">
            <w:pPr>
              <w:pStyle w:val="2"/>
              <w:spacing w:line="240" w:lineRule="auto"/>
              <w:ind w:firstLine="0"/>
              <w:rPr>
                <w:rFonts w:hint="eastAsia" w:hAnsi="宋体" w:cs="宋体"/>
                <w:sz w:val="18"/>
                <w:szCs w:val="18"/>
                <w:highlight w:val="none"/>
              </w:rPr>
            </w:pPr>
            <w:r>
              <w:rPr>
                <w:rFonts w:hint="eastAsia" w:hAnsi="宋体" w:cs="宋体"/>
                <w:sz w:val="18"/>
                <w:szCs w:val="18"/>
                <w:highlight w:val="none"/>
              </w:rPr>
              <w:t>工作温度：-40℃～+50℃</w:t>
            </w:r>
          </w:p>
          <w:p w14:paraId="1018522A">
            <w:pPr>
              <w:pStyle w:val="2"/>
              <w:spacing w:line="240" w:lineRule="auto"/>
              <w:ind w:firstLine="0"/>
              <w:rPr>
                <w:rFonts w:hint="eastAsia" w:hAnsi="宋体" w:cs="宋体"/>
                <w:sz w:val="18"/>
                <w:szCs w:val="18"/>
                <w:highlight w:val="none"/>
              </w:rPr>
            </w:pPr>
          </w:p>
        </w:tc>
      </w:tr>
      <w:tr w14:paraId="2685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Align w:val="center"/>
          </w:tcPr>
          <w:p w14:paraId="0AE3C943">
            <w:pPr>
              <w:jc w:val="center"/>
              <w:rPr>
                <w:rFonts w:hint="eastAsia" w:ascii="宋体" w:hAnsi="宋体" w:cs="宋体"/>
                <w:sz w:val="18"/>
                <w:szCs w:val="18"/>
                <w:highlight w:val="none"/>
              </w:rPr>
            </w:pPr>
            <w:r>
              <w:rPr>
                <w:rFonts w:hint="eastAsia" w:ascii="宋体" w:hAnsi="宋体" w:cs="宋体"/>
                <w:sz w:val="18"/>
                <w:szCs w:val="18"/>
                <w:highlight w:val="none"/>
              </w:rPr>
              <w:t>4</w:t>
            </w:r>
          </w:p>
        </w:tc>
        <w:tc>
          <w:tcPr>
            <w:tcW w:w="425" w:type="pct"/>
            <w:vAlign w:val="center"/>
          </w:tcPr>
          <w:p w14:paraId="5FACC835">
            <w:pPr>
              <w:jc w:val="center"/>
              <w:rPr>
                <w:rFonts w:hint="eastAsia" w:ascii="宋体" w:hAnsi="宋体" w:cs="宋体"/>
                <w:sz w:val="18"/>
                <w:szCs w:val="18"/>
                <w:highlight w:val="none"/>
              </w:rPr>
            </w:pPr>
            <w:r>
              <w:rPr>
                <w:rFonts w:hint="eastAsia" w:ascii="宋体" w:hAnsi="宋体" w:cs="宋体"/>
                <w:sz w:val="18"/>
                <w:szCs w:val="18"/>
                <w:highlight w:val="none"/>
              </w:rPr>
              <w:t>汽车制动系统综合实训台</w:t>
            </w:r>
          </w:p>
        </w:tc>
        <w:tc>
          <w:tcPr>
            <w:tcW w:w="4234" w:type="pct"/>
          </w:tcPr>
          <w:p w14:paraId="0289944A">
            <w:pPr>
              <w:pStyle w:val="2"/>
              <w:spacing w:line="240" w:lineRule="auto"/>
              <w:ind w:firstLine="0"/>
              <w:rPr>
                <w:rFonts w:hint="eastAsia" w:hAnsi="宋体" w:cs="宋体"/>
                <w:sz w:val="18"/>
                <w:szCs w:val="18"/>
                <w:highlight w:val="none"/>
              </w:rPr>
            </w:pPr>
            <w:r>
              <w:rPr>
                <w:rFonts w:hint="eastAsia" w:hAnsi="宋体" w:cs="宋体"/>
                <w:sz w:val="18"/>
                <w:szCs w:val="18"/>
                <w:highlight w:val="none"/>
              </w:rPr>
              <w:t>一、产品需求</w:t>
            </w:r>
          </w:p>
          <w:p w14:paraId="730A9819">
            <w:pPr>
              <w:pStyle w:val="2"/>
              <w:spacing w:line="240" w:lineRule="auto"/>
              <w:rPr>
                <w:rFonts w:hint="eastAsia" w:hAnsi="宋体" w:cs="宋体"/>
                <w:sz w:val="18"/>
                <w:szCs w:val="18"/>
                <w:highlight w:val="none"/>
              </w:rPr>
            </w:pPr>
            <w:r>
              <w:rPr>
                <w:rFonts w:hint="eastAsia" w:hAnsi="宋体" w:cs="宋体"/>
                <w:sz w:val="18"/>
                <w:szCs w:val="18"/>
                <w:highlight w:val="none"/>
              </w:rPr>
              <w:t>该设备采用帕萨特B5 1.8T  ABS/EBD制动系统（全新）为基础，配有ABS/EBD系统工作原理图，真实展示紧急制动时ABS/EBD系统工作过程。适用于中高等职业技术院校、普通教育类学院和培训机构汽车底盘构造与维修实训的教学需要，完全满足对ABS/EBD制动系统的结构组成、动作演示等教学功能</w:t>
            </w:r>
          </w:p>
          <w:p w14:paraId="7879E048">
            <w:pPr>
              <w:pStyle w:val="2"/>
              <w:spacing w:line="240" w:lineRule="auto"/>
              <w:ind w:firstLine="0"/>
              <w:rPr>
                <w:rFonts w:hint="eastAsia" w:hAnsi="宋体" w:cs="宋体"/>
                <w:sz w:val="18"/>
                <w:szCs w:val="18"/>
                <w:highlight w:val="none"/>
              </w:rPr>
            </w:pPr>
            <w:r>
              <w:rPr>
                <w:rFonts w:hint="eastAsia" w:hAnsi="宋体" w:cs="宋体"/>
                <w:sz w:val="18"/>
                <w:szCs w:val="18"/>
                <w:highlight w:val="none"/>
              </w:rPr>
              <w:t>二、 产品组成要求</w:t>
            </w:r>
          </w:p>
          <w:p w14:paraId="769E1BF8">
            <w:pPr>
              <w:pStyle w:val="2"/>
              <w:spacing w:line="240" w:lineRule="auto"/>
              <w:rPr>
                <w:rFonts w:hint="eastAsia" w:hAnsi="宋体" w:cs="宋体"/>
                <w:sz w:val="18"/>
                <w:szCs w:val="18"/>
                <w:highlight w:val="none"/>
              </w:rPr>
            </w:pPr>
            <w:r>
              <w:rPr>
                <w:rFonts w:hint="eastAsia" w:hAnsi="宋体" w:cs="宋体"/>
                <w:sz w:val="18"/>
                <w:szCs w:val="18"/>
                <w:highlight w:val="none"/>
              </w:rPr>
              <w:t>检测控制面板，ABS/EBD控制单元总成，诊断座，点火开关，制动总泵，制动分泵，刹车碟，刹车皮，左右/前车速传感器，左右/后车速传感器，驱动链条，真空大力鼓，制动踏板，主油道压力表，制动分泵压力表，变频器，三相异步电机，真空助力泵，智能化故障设置与考核系统，移动台架（带自锁脚轮）</w:t>
            </w:r>
          </w:p>
          <w:p w14:paraId="6F21300B">
            <w:pPr>
              <w:pStyle w:val="2"/>
              <w:spacing w:line="240" w:lineRule="auto"/>
              <w:ind w:firstLine="0"/>
              <w:rPr>
                <w:rFonts w:hint="eastAsia" w:hAnsi="宋体" w:cs="宋体"/>
                <w:sz w:val="18"/>
                <w:szCs w:val="18"/>
                <w:highlight w:val="none"/>
              </w:rPr>
            </w:pPr>
            <w:r>
              <w:rPr>
                <w:rFonts w:hint="eastAsia" w:hAnsi="宋体" w:cs="宋体"/>
                <w:sz w:val="18"/>
                <w:szCs w:val="18"/>
                <w:highlight w:val="none"/>
              </w:rPr>
              <w:t>三、 产品要求1.使用原厂ABS/EBD系统零部件为基础制作并按照教学步骤和课程要求进行深度优化，通过三相异步电动机的带动带动前后轴运转,模拟汽车在路面行使，电动机的运转通过专业的数字变频器进行控制，可实现不同行驶速度的模拟，同时也具有输出功率调整和过载保护功能，从而保证了设备使用的安全稳定。</w:t>
            </w:r>
          </w:p>
          <w:p w14:paraId="2CF11B34">
            <w:pPr>
              <w:pStyle w:val="2"/>
              <w:spacing w:line="240" w:lineRule="auto"/>
              <w:ind w:firstLine="0"/>
              <w:rPr>
                <w:rFonts w:hint="eastAsia" w:hAnsi="宋体" w:cs="宋体"/>
                <w:sz w:val="18"/>
                <w:szCs w:val="18"/>
                <w:highlight w:val="none"/>
              </w:rPr>
            </w:pPr>
            <w:r>
              <w:rPr>
                <w:rFonts w:hint="eastAsia" w:hAnsi="宋体" w:cs="宋体"/>
                <w:sz w:val="18"/>
                <w:szCs w:val="18"/>
                <w:highlight w:val="none"/>
              </w:rPr>
              <w:t>2. 当前后轴转动时，紧急踩下制动踏板时，ABS/EBD系统开始工作，制动踏板上可感觉到不断的弹脚，可观察到轮胎保持微量的转动，设备有≥6个压力表，可实时显示制动过程中制动总泵的压力、四个轮缸的制动分泵的液压变化。</w:t>
            </w:r>
          </w:p>
          <w:p w14:paraId="38AD7574">
            <w:pPr>
              <w:pStyle w:val="2"/>
              <w:spacing w:line="240" w:lineRule="auto"/>
              <w:ind w:firstLine="0"/>
              <w:rPr>
                <w:rFonts w:hint="eastAsia" w:hAnsi="宋体" w:cs="宋体"/>
                <w:sz w:val="18"/>
                <w:szCs w:val="18"/>
                <w:highlight w:val="none"/>
              </w:rPr>
            </w:pPr>
            <w:r>
              <w:rPr>
                <w:rFonts w:hint="eastAsia" w:hAnsi="宋体" w:cs="宋体"/>
                <w:sz w:val="18"/>
                <w:szCs w:val="18"/>
                <w:highlight w:val="none"/>
              </w:rPr>
              <w:t>3. 实训台面板上绘有彩色UV平板喷绘电路图，学员可直观对照电路图和发动机实物，认识和分析控制系统的工作原理；面板采用4mm厚耐腐蚀、耐创击、耐污染、防火、防潮的高级铝塑板，表面经特殊工艺喷涂底漆处理；面板打印有永不褪色的彩色系统电路图。</w:t>
            </w:r>
          </w:p>
          <w:p w14:paraId="717FBBA1">
            <w:pPr>
              <w:pStyle w:val="2"/>
              <w:spacing w:line="240" w:lineRule="auto"/>
              <w:ind w:firstLine="0"/>
              <w:rPr>
                <w:rFonts w:hint="eastAsia" w:hAnsi="宋体" w:cs="宋体"/>
                <w:sz w:val="18"/>
                <w:szCs w:val="18"/>
                <w:highlight w:val="none"/>
              </w:rPr>
            </w:pPr>
            <w:r>
              <w:rPr>
                <w:rFonts w:hint="eastAsia" w:hAnsi="宋体" w:cs="宋体"/>
                <w:sz w:val="18"/>
                <w:szCs w:val="18"/>
                <w:highlight w:val="none"/>
              </w:rPr>
              <w:t>3. 实训台上有OBD诊断接口，可以通过解码器对电气系统各控制单元进行编码查询、读取故障代码、清除故障代码、读取数据流、执行元件测试等自诊断功能。</w:t>
            </w:r>
          </w:p>
          <w:p w14:paraId="4C4DFD2F">
            <w:pPr>
              <w:pStyle w:val="2"/>
              <w:spacing w:line="240" w:lineRule="auto"/>
              <w:ind w:firstLine="0"/>
              <w:rPr>
                <w:rFonts w:hint="eastAsia" w:hAnsi="宋体" w:cs="宋体"/>
                <w:sz w:val="18"/>
                <w:szCs w:val="18"/>
                <w:highlight w:val="none"/>
              </w:rPr>
            </w:pPr>
            <w:r>
              <w:rPr>
                <w:rFonts w:hint="eastAsia" w:hAnsi="宋体" w:cs="宋体"/>
                <w:sz w:val="18"/>
                <w:szCs w:val="18"/>
                <w:highlight w:val="none"/>
              </w:rPr>
              <w:t>5.  智能故障考核功能：主要有教师故障设置终端和学生答题终端两套独立的系统组成，该系统安装在移动终端上。教师用移动教学终端可实现与实训台的故障设置模块连接进行故障设置。故障设置完成后学生通过学生用移动学习终端进行考核答题，考核后的成绩自动储存设备执行模块中，便于老师对每个学生的成绩查询。</w:t>
            </w:r>
          </w:p>
          <w:p w14:paraId="66F6CAEA">
            <w:pPr>
              <w:pStyle w:val="2"/>
              <w:spacing w:line="240" w:lineRule="auto"/>
              <w:ind w:firstLine="0"/>
              <w:rPr>
                <w:rFonts w:hint="eastAsia" w:hAnsi="宋体" w:cs="宋体"/>
                <w:sz w:val="18"/>
                <w:szCs w:val="18"/>
                <w:highlight w:val="none"/>
              </w:rPr>
            </w:pPr>
            <w:r>
              <w:rPr>
                <w:rFonts w:hint="eastAsia" w:hAnsi="宋体" w:cs="宋体"/>
                <w:sz w:val="18"/>
                <w:szCs w:val="18"/>
                <w:highlight w:val="none"/>
              </w:rPr>
              <w:t>四、 实训项目要求</w:t>
            </w:r>
          </w:p>
          <w:p w14:paraId="24D360DB">
            <w:pPr>
              <w:pStyle w:val="2"/>
              <w:spacing w:line="240" w:lineRule="auto"/>
              <w:ind w:firstLine="0"/>
              <w:rPr>
                <w:rFonts w:hint="eastAsia" w:hAnsi="宋体" w:cs="宋体"/>
                <w:sz w:val="18"/>
                <w:szCs w:val="18"/>
                <w:highlight w:val="none"/>
              </w:rPr>
            </w:pPr>
            <w:r>
              <w:rPr>
                <w:rFonts w:hint="eastAsia" w:hAnsi="宋体" w:cs="宋体"/>
                <w:sz w:val="18"/>
                <w:szCs w:val="18"/>
                <w:highlight w:val="none"/>
              </w:rPr>
              <w:t>1. ABS制动系统结构组成的认知</w:t>
            </w:r>
          </w:p>
          <w:p w14:paraId="5C376FF9">
            <w:pPr>
              <w:pStyle w:val="2"/>
              <w:spacing w:line="240" w:lineRule="auto"/>
              <w:ind w:firstLine="0"/>
              <w:rPr>
                <w:rFonts w:hint="eastAsia" w:hAnsi="宋体" w:cs="宋体"/>
                <w:sz w:val="18"/>
                <w:szCs w:val="18"/>
                <w:highlight w:val="none"/>
              </w:rPr>
            </w:pPr>
            <w:r>
              <w:rPr>
                <w:rFonts w:hint="eastAsia" w:hAnsi="宋体" w:cs="宋体"/>
                <w:sz w:val="18"/>
                <w:szCs w:val="18"/>
                <w:highlight w:val="none"/>
              </w:rPr>
              <w:t>2. ABS制动系统工作原理的认知</w:t>
            </w:r>
          </w:p>
          <w:p w14:paraId="55CF890F">
            <w:pPr>
              <w:pStyle w:val="2"/>
              <w:spacing w:line="240" w:lineRule="auto"/>
              <w:ind w:firstLine="0"/>
              <w:rPr>
                <w:rFonts w:hint="eastAsia" w:hAnsi="宋体" w:cs="宋体"/>
                <w:sz w:val="18"/>
                <w:szCs w:val="18"/>
                <w:highlight w:val="none"/>
              </w:rPr>
            </w:pPr>
            <w:r>
              <w:rPr>
                <w:rFonts w:hint="eastAsia" w:hAnsi="宋体" w:cs="宋体"/>
                <w:sz w:val="18"/>
                <w:szCs w:val="18"/>
                <w:highlight w:val="none"/>
              </w:rPr>
              <w:t>3. ABS制动系统故障诊断及检测实训</w:t>
            </w:r>
          </w:p>
          <w:p w14:paraId="15C9E9FB">
            <w:pPr>
              <w:pStyle w:val="2"/>
              <w:spacing w:line="240" w:lineRule="auto"/>
              <w:ind w:firstLine="0"/>
              <w:rPr>
                <w:rFonts w:hint="eastAsia" w:hAnsi="宋体" w:cs="宋体"/>
                <w:sz w:val="18"/>
                <w:szCs w:val="18"/>
                <w:highlight w:val="none"/>
              </w:rPr>
            </w:pPr>
            <w:r>
              <w:rPr>
                <w:rFonts w:hint="eastAsia" w:hAnsi="宋体" w:cs="宋体"/>
                <w:sz w:val="18"/>
                <w:szCs w:val="18"/>
                <w:highlight w:val="none"/>
              </w:rPr>
              <w:t>4. ABS制动系统故障排除实训</w:t>
            </w:r>
          </w:p>
          <w:p w14:paraId="7E21FA60">
            <w:pPr>
              <w:pStyle w:val="2"/>
              <w:spacing w:line="240" w:lineRule="auto"/>
              <w:ind w:firstLine="0"/>
              <w:rPr>
                <w:rFonts w:hint="eastAsia" w:hAnsi="宋体" w:cs="宋体"/>
                <w:sz w:val="18"/>
                <w:szCs w:val="18"/>
                <w:highlight w:val="none"/>
              </w:rPr>
            </w:pPr>
            <w:r>
              <w:rPr>
                <w:rFonts w:hint="eastAsia" w:hAnsi="宋体" w:cs="宋体"/>
                <w:sz w:val="18"/>
                <w:szCs w:val="18"/>
                <w:highlight w:val="none"/>
              </w:rPr>
              <w:t>5. ABS制动系统保养实训</w:t>
            </w:r>
          </w:p>
          <w:p w14:paraId="788F3DEA">
            <w:pPr>
              <w:pStyle w:val="2"/>
              <w:spacing w:line="240" w:lineRule="auto"/>
              <w:ind w:firstLine="0"/>
              <w:rPr>
                <w:rFonts w:hint="eastAsia" w:hAnsi="宋体" w:cs="宋体"/>
                <w:sz w:val="18"/>
                <w:szCs w:val="18"/>
                <w:highlight w:val="none"/>
              </w:rPr>
            </w:pPr>
            <w:r>
              <w:rPr>
                <w:rFonts w:hint="eastAsia" w:hAnsi="宋体" w:cs="宋体"/>
                <w:sz w:val="18"/>
                <w:szCs w:val="18"/>
                <w:highlight w:val="none"/>
              </w:rPr>
              <w:t>五、产品规格</w:t>
            </w:r>
          </w:p>
          <w:p w14:paraId="2A4742C1">
            <w:pPr>
              <w:pStyle w:val="2"/>
              <w:spacing w:line="240" w:lineRule="auto"/>
              <w:ind w:firstLine="0"/>
              <w:rPr>
                <w:rFonts w:hint="eastAsia" w:hAnsi="宋体" w:cs="宋体"/>
                <w:sz w:val="18"/>
                <w:szCs w:val="18"/>
                <w:highlight w:val="none"/>
              </w:rPr>
            </w:pPr>
            <w:r>
              <w:rPr>
                <w:rFonts w:hint="eastAsia" w:hAnsi="宋体" w:cs="宋体"/>
                <w:sz w:val="18"/>
                <w:szCs w:val="18"/>
                <w:highlight w:val="none"/>
              </w:rPr>
              <w:t>台架尺寸: ≥1300mm*1000mm*1700mm</w:t>
            </w:r>
          </w:p>
          <w:p w14:paraId="0AD8ACA0">
            <w:pPr>
              <w:pStyle w:val="2"/>
              <w:spacing w:line="240" w:lineRule="auto"/>
              <w:ind w:firstLine="0"/>
              <w:rPr>
                <w:rFonts w:hint="eastAsia" w:hAnsi="宋体" w:cs="宋体"/>
                <w:sz w:val="18"/>
                <w:szCs w:val="18"/>
                <w:highlight w:val="none"/>
              </w:rPr>
            </w:pPr>
            <w:r>
              <w:rPr>
                <w:rFonts w:hint="eastAsia" w:hAnsi="宋体" w:cs="宋体"/>
                <w:sz w:val="18"/>
                <w:szCs w:val="18"/>
                <w:highlight w:val="none"/>
              </w:rPr>
              <w:t>驱动电源：AC 380V±10%(三相四线) 50Hz</w:t>
            </w:r>
          </w:p>
          <w:p w14:paraId="356326AE">
            <w:pPr>
              <w:pStyle w:val="2"/>
              <w:spacing w:line="240" w:lineRule="auto"/>
              <w:ind w:firstLine="0"/>
              <w:rPr>
                <w:rFonts w:hint="eastAsia" w:hAnsi="宋体" w:cs="宋体"/>
                <w:sz w:val="18"/>
                <w:szCs w:val="18"/>
                <w:highlight w:val="none"/>
              </w:rPr>
            </w:pPr>
            <w:r>
              <w:rPr>
                <w:rFonts w:hint="eastAsia" w:hAnsi="宋体" w:cs="宋体"/>
                <w:sz w:val="18"/>
                <w:szCs w:val="18"/>
                <w:highlight w:val="none"/>
              </w:rPr>
              <w:t>外接电源：AC 220V±10% 50Hz</w:t>
            </w:r>
          </w:p>
          <w:p w14:paraId="37CFAFA9">
            <w:pPr>
              <w:pStyle w:val="2"/>
              <w:spacing w:line="240" w:lineRule="auto"/>
              <w:ind w:firstLine="0"/>
              <w:rPr>
                <w:rFonts w:hint="eastAsia" w:hAnsi="宋体" w:cs="宋体"/>
                <w:sz w:val="18"/>
                <w:szCs w:val="18"/>
                <w:highlight w:val="none"/>
              </w:rPr>
            </w:pPr>
            <w:r>
              <w:rPr>
                <w:rFonts w:hint="eastAsia" w:hAnsi="宋体" w:cs="宋体"/>
                <w:sz w:val="18"/>
                <w:szCs w:val="18"/>
                <w:highlight w:val="none"/>
              </w:rPr>
              <w:t>工作电压：DC 12V</w:t>
            </w:r>
          </w:p>
          <w:p w14:paraId="5AEB23B3">
            <w:pPr>
              <w:pStyle w:val="2"/>
              <w:spacing w:line="240" w:lineRule="auto"/>
              <w:ind w:firstLine="0"/>
              <w:rPr>
                <w:rFonts w:hint="eastAsia" w:hAnsi="宋体" w:cs="宋体"/>
                <w:sz w:val="18"/>
                <w:szCs w:val="18"/>
                <w:highlight w:val="none"/>
              </w:rPr>
            </w:pPr>
            <w:r>
              <w:rPr>
                <w:rFonts w:hint="eastAsia" w:hAnsi="宋体" w:cs="宋体"/>
                <w:sz w:val="18"/>
                <w:szCs w:val="18"/>
                <w:highlight w:val="none"/>
              </w:rPr>
              <w:t>工作温度：-40℃～+50℃</w:t>
            </w:r>
          </w:p>
          <w:p w14:paraId="09C56C0A">
            <w:pPr>
              <w:pStyle w:val="2"/>
              <w:spacing w:line="240" w:lineRule="auto"/>
              <w:ind w:firstLine="0"/>
              <w:rPr>
                <w:rFonts w:hint="eastAsia" w:hAnsi="宋体" w:cs="宋体"/>
                <w:sz w:val="18"/>
                <w:szCs w:val="18"/>
                <w:highlight w:val="none"/>
              </w:rPr>
            </w:pPr>
            <w:r>
              <w:rPr>
                <w:rFonts w:hint="eastAsia" w:hAnsi="宋体" w:cs="宋体"/>
                <w:sz w:val="18"/>
                <w:szCs w:val="18"/>
                <w:highlight w:val="none"/>
              </w:rPr>
              <w:t>五、配套汽车整体结构软件要求</w:t>
            </w:r>
          </w:p>
          <w:p w14:paraId="75CE5F39">
            <w:pPr>
              <w:rPr>
                <w:rFonts w:hint="eastAsia" w:ascii="宋体" w:hAnsi="宋体" w:cs="宋体"/>
                <w:sz w:val="18"/>
                <w:szCs w:val="18"/>
                <w:highlight w:val="none"/>
              </w:rPr>
            </w:pPr>
            <w:r>
              <w:rPr>
                <w:rFonts w:hint="eastAsia" w:ascii="宋体" w:hAnsi="宋体" w:cs="宋体"/>
                <w:sz w:val="18"/>
                <w:szCs w:val="18"/>
                <w:highlight w:val="none"/>
              </w:rPr>
              <w:t>软件选用汽车整车作为软件原车模型。采用Unity开发，可流畅进行3D虚拟交互操作。 能够对整车空调系统，电气系统，发动机构造等查看学习，详细了解汽车各个部件的工作形态。</w:t>
            </w:r>
          </w:p>
          <w:p w14:paraId="0927F244">
            <w:pPr>
              <w:rPr>
                <w:rFonts w:hint="eastAsia" w:ascii="宋体" w:hAnsi="宋体" w:cs="宋体"/>
                <w:sz w:val="18"/>
                <w:szCs w:val="18"/>
                <w:highlight w:val="none"/>
              </w:rPr>
            </w:pPr>
            <w:r>
              <w:rPr>
                <w:rFonts w:hint="eastAsia" w:ascii="宋体" w:hAnsi="宋体" w:cs="宋体"/>
                <w:sz w:val="18"/>
                <w:szCs w:val="18"/>
                <w:highlight w:val="none"/>
              </w:rPr>
              <w:t xml:space="preserve">产品特色 </w:t>
            </w:r>
          </w:p>
          <w:p w14:paraId="5C85C530">
            <w:pPr>
              <w:rPr>
                <w:rFonts w:hint="eastAsia" w:ascii="宋体" w:hAnsi="宋体" w:cs="宋体"/>
                <w:sz w:val="18"/>
                <w:szCs w:val="18"/>
                <w:highlight w:val="none"/>
              </w:rPr>
            </w:pPr>
            <w:r>
              <w:rPr>
                <w:rFonts w:hint="eastAsia" w:ascii="宋体" w:hAnsi="宋体" w:cs="宋体"/>
                <w:sz w:val="18"/>
                <w:szCs w:val="18"/>
                <w:highlight w:val="none"/>
              </w:rPr>
              <w:t>使用NGUI插件并结合UI图片做出绚丽的界面；使用DoTween插件与场景中的3D模型交互会产生动态效果，在操作过程中会看到3D模型在场景中做动态转换。</w:t>
            </w:r>
          </w:p>
          <w:p w14:paraId="12EA9BE8">
            <w:pPr>
              <w:rPr>
                <w:rFonts w:hint="eastAsia" w:ascii="宋体" w:hAnsi="宋体" w:cs="宋体"/>
                <w:sz w:val="18"/>
                <w:szCs w:val="18"/>
                <w:highlight w:val="none"/>
              </w:rPr>
            </w:pPr>
            <w:r>
              <w:rPr>
                <w:rFonts w:hint="eastAsia" w:ascii="宋体" w:hAnsi="宋体" w:cs="宋体"/>
                <w:sz w:val="18"/>
                <w:szCs w:val="18"/>
                <w:highlight w:val="none"/>
              </w:rPr>
              <w:t>功能模块</w:t>
            </w:r>
          </w:p>
          <w:p w14:paraId="4D6BC21C">
            <w:pPr>
              <w:rPr>
                <w:rFonts w:hint="eastAsia" w:ascii="宋体" w:hAnsi="宋体" w:cs="宋体"/>
                <w:sz w:val="18"/>
                <w:szCs w:val="18"/>
                <w:highlight w:val="none"/>
              </w:rPr>
            </w:pPr>
            <w:r>
              <w:rPr>
                <w:rFonts w:hint="eastAsia" w:ascii="宋体" w:hAnsi="宋体" w:cs="宋体"/>
                <w:sz w:val="18"/>
                <w:szCs w:val="18"/>
                <w:highlight w:val="none"/>
              </w:rPr>
              <w:t>汽车空调系统：</w:t>
            </w:r>
          </w:p>
          <w:p w14:paraId="3A029A2B">
            <w:pPr>
              <w:rPr>
                <w:rFonts w:hint="eastAsia" w:ascii="宋体" w:hAnsi="宋体" w:cs="宋体"/>
                <w:sz w:val="18"/>
                <w:szCs w:val="18"/>
                <w:highlight w:val="none"/>
              </w:rPr>
            </w:pPr>
            <w:r>
              <w:rPr>
                <w:rFonts w:hint="eastAsia" w:ascii="宋体" w:hAnsi="宋体" w:cs="宋体"/>
                <w:sz w:val="18"/>
                <w:szCs w:val="18"/>
                <w:highlight w:val="none"/>
              </w:rPr>
              <w:t>★空调部件结构、冷凝器、蒸发器及膨胀阀、储液干燥器、压缩机结构、前盖总成、汽缸体、汽缸盖、离合器总成、阀板总成、驱动机构总成（需在投标响应文件中提供相关证明截图）</w:t>
            </w:r>
          </w:p>
          <w:p w14:paraId="10E12FFA">
            <w:pPr>
              <w:rPr>
                <w:rFonts w:hint="eastAsia" w:ascii="宋体" w:hAnsi="宋体" w:cs="宋体"/>
                <w:sz w:val="18"/>
                <w:szCs w:val="18"/>
                <w:highlight w:val="none"/>
              </w:rPr>
            </w:pPr>
            <w:r>
              <w:rPr>
                <w:rFonts w:hint="eastAsia" w:ascii="宋体" w:hAnsi="宋体" w:cs="宋体"/>
                <w:sz w:val="18"/>
                <w:szCs w:val="18"/>
                <w:highlight w:val="none"/>
              </w:rPr>
              <w:t>电器系统构造：</w:t>
            </w:r>
          </w:p>
          <w:p w14:paraId="29FA40D2">
            <w:pPr>
              <w:rPr>
                <w:rFonts w:hint="eastAsia" w:ascii="宋体" w:hAnsi="宋体" w:cs="宋体"/>
                <w:sz w:val="18"/>
                <w:szCs w:val="18"/>
                <w:highlight w:val="none"/>
              </w:rPr>
            </w:pPr>
            <w:r>
              <w:rPr>
                <w:rFonts w:hint="eastAsia" w:ascii="宋体" w:hAnsi="宋体" w:cs="宋体"/>
                <w:sz w:val="18"/>
                <w:szCs w:val="18"/>
                <w:highlight w:val="none"/>
              </w:rPr>
              <w:t>发电机结构起动机结构、电动车窗结构</w:t>
            </w:r>
          </w:p>
          <w:p w14:paraId="00957835">
            <w:pPr>
              <w:rPr>
                <w:rFonts w:hint="eastAsia" w:ascii="宋体" w:hAnsi="宋体" w:cs="宋体"/>
                <w:sz w:val="18"/>
                <w:szCs w:val="18"/>
                <w:highlight w:val="none"/>
              </w:rPr>
            </w:pPr>
            <w:r>
              <w:rPr>
                <w:rFonts w:hint="eastAsia" w:ascii="宋体" w:hAnsi="宋体" w:cs="宋体"/>
                <w:sz w:val="18"/>
                <w:szCs w:val="18"/>
                <w:highlight w:val="none"/>
              </w:rPr>
              <w:t>ABS制动系统构造：</w:t>
            </w:r>
          </w:p>
          <w:p w14:paraId="01313A69">
            <w:pPr>
              <w:rPr>
                <w:rFonts w:hint="eastAsia" w:ascii="宋体" w:hAnsi="宋体" w:cs="宋体"/>
                <w:sz w:val="18"/>
                <w:szCs w:val="18"/>
                <w:highlight w:val="none"/>
              </w:rPr>
            </w:pPr>
            <w:r>
              <w:rPr>
                <w:rFonts w:hint="eastAsia" w:ascii="宋体" w:hAnsi="宋体" w:cs="宋体"/>
                <w:sz w:val="18"/>
                <w:szCs w:val="18"/>
                <w:highlight w:val="none"/>
              </w:rPr>
              <w:t>后轮制动结构、前轮制动结构、制动力输入总成、液压单元结构、液压单元总成</w:t>
            </w:r>
          </w:p>
          <w:p w14:paraId="589A879D">
            <w:pPr>
              <w:rPr>
                <w:rFonts w:hint="eastAsia" w:ascii="宋体" w:hAnsi="宋体" w:cs="宋体"/>
                <w:sz w:val="18"/>
                <w:szCs w:val="18"/>
                <w:highlight w:val="none"/>
              </w:rPr>
            </w:pPr>
            <w:r>
              <w:rPr>
                <w:rFonts w:hint="eastAsia" w:ascii="宋体" w:hAnsi="宋体" w:cs="宋体"/>
                <w:sz w:val="18"/>
                <w:szCs w:val="18"/>
                <w:highlight w:val="none"/>
              </w:rPr>
              <w:t>1.6升发动机构造：</w:t>
            </w:r>
          </w:p>
          <w:p w14:paraId="3B518396">
            <w:pPr>
              <w:rPr>
                <w:rFonts w:hint="eastAsia" w:ascii="宋体" w:hAnsi="宋体" w:cs="宋体"/>
                <w:sz w:val="18"/>
                <w:szCs w:val="18"/>
                <w:highlight w:val="none"/>
              </w:rPr>
            </w:pPr>
            <w:r>
              <w:rPr>
                <w:rFonts w:hint="eastAsia" w:ascii="宋体" w:hAnsi="宋体" w:cs="宋体"/>
                <w:sz w:val="18"/>
                <w:szCs w:val="18"/>
                <w:highlight w:val="none"/>
              </w:rPr>
              <w:t>发动机总成、发动机外围部件、凸轮轴盖、油底壳、正时机构、气缸盖、气缸体</w:t>
            </w:r>
          </w:p>
          <w:p w14:paraId="4131F226">
            <w:pPr>
              <w:rPr>
                <w:rFonts w:hint="eastAsia" w:ascii="宋体" w:hAnsi="宋体" w:cs="宋体"/>
                <w:sz w:val="18"/>
                <w:szCs w:val="18"/>
                <w:highlight w:val="none"/>
              </w:rPr>
            </w:pPr>
            <w:r>
              <w:rPr>
                <w:rFonts w:hint="eastAsia" w:ascii="宋体" w:hAnsi="宋体" w:cs="宋体"/>
                <w:sz w:val="18"/>
                <w:szCs w:val="18"/>
                <w:highlight w:val="none"/>
              </w:rPr>
              <w:t>手动变速器构造：</w:t>
            </w:r>
          </w:p>
          <w:p w14:paraId="342381C8">
            <w:pPr>
              <w:rPr>
                <w:rFonts w:hint="eastAsia" w:ascii="宋体" w:hAnsi="宋体" w:cs="宋体"/>
                <w:sz w:val="18"/>
                <w:szCs w:val="18"/>
                <w:highlight w:val="none"/>
              </w:rPr>
            </w:pPr>
            <w:r>
              <w:rPr>
                <w:rFonts w:hint="eastAsia" w:ascii="宋体" w:hAnsi="宋体" w:cs="宋体"/>
                <w:sz w:val="18"/>
                <w:szCs w:val="18"/>
                <w:highlight w:val="none"/>
              </w:rPr>
              <w:t>差速器总成结构、输出轴总成结构、输入轴总成结构、同步器总成结构、变速器壳体结构、离合器总成结构、换挡机构总成、变速箱总成</w:t>
            </w:r>
          </w:p>
          <w:p w14:paraId="5136B7A9">
            <w:pPr>
              <w:rPr>
                <w:rFonts w:hint="eastAsia" w:ascii="宋体" w:hAnsi="宋体" w:cs="宋体"/>
                <w:sz w:val="18"/>
                <w:szCs w:val="18"/>
                <w:highlight w:val="none"/>
              </w:rPr>
            </w:pPr>
            <w:r>
              <w:rPr>
                <w:rFonts w:hint="eastAsia" w:ascii="宋体" w:hAnsi="宋体" w:cs="宋体"/>
                <w:sz w:val="18"/>
                <w:szCs w:val="18"/>
                <w:highlight w:val="none"/>
              </w:rPr>
              <w:t>自动变速箱构造：</w:t>
            </w:r>
          </w:p>
          <w:p w14:paraId="3B30BEB6">
            <w:pPr>
              <w:rPr>
                <w:rFonts w:hint="eastAsia" w:ascii="宋体" w:hAnsi="宋体" w:cs="宋体"/>
                <w:sz w:val="18"/>
                <w:szCs w:val="18"/>
                <w:highlight w:val="none"/>
              </w:rPr>
            </w:pPr>
            <w:r>
              <w:rPr>
                <w:rFonts w:hint="eastAsia" w:ascii="宋体" w:hAnsi="宋体" w:cs="宋体"/>
                <w:sz w:val="18"/>
                <w:szCs w:val="18"/>
                <w:highlight w:val="none"/>
              </w:rPr>
              <w:t>变速箱总成、1-3档离合器结构、2-4档制动器结构、3-4档离合器结构、主减速器差速器、倒档离合器结构、倒档制动器结构、附件结构、太阳轮、油泵结构教学</w:t>
            </w:r>
          </w:p>
          <w:p w14:paraId="0C021611">
            <w:pPr>
              <w:pStyle w:val="2"/>
              <w:ind w:firstLine="0"/>
              <w:rPr>
                <w:rFonts w:hint="eastAsia" w:hAnsi="宋体" w:cs="宋体"/>
                <w:sz w:val="18"/>
                <w:szCs w:val="18"/>
                <w:highlight w:val="none"/>
              </w:rPr>
            </w:pPr>
            <w:r>
              <w:rPr>
                <w:rFonts w:hint="eastAsia" w:hAnsi="宋体" w:cs="宋体"/>
                <w:sz w:val="18"/>
                <w:szCs w:val="18"/>
                <w:highlight w:val="none"/>
              </w:rPr>
              <w:t>六、配置诊断程序：</w:t>
            </w:r>
          </w:p>
          <w:p w14:paraId="47153B1B">
            <w:pPr>
              <w:pStyle w:val="2"/>
              <w:ind w:firstLine="0"/>
              <w:rPr>
                <w:rFonts w:hint="eastAsia" w:hAnsi="宋体" w:cs="宋体"/>
                <w:sz w:val="18"/>
                <w:szCs w:val="18"/>
                <w:highlight w:val="none"/>
              </w:rPr>
            </w:pPr>
            <w:r>
              <w:rPr>
                <w:rFonts w:hint="eastAsia" w:hAnsi="宋体" w:cs="宋体"/>
                <w:sz w:val="18"/>
                <w:szCs w:val="18"/>
                <w:highlight w:val="none"/>
              </w:rPr>
              <w:t>1.软件主界面可下拉筛选所有可操作模块，包含：汽车信息、诊断、查找故障、保养、线路图、装备</w:t>
            </w:r>
          </w:p>
          <w:p w14:paraId="148945BD">
            <w:pPr>
              <w:pStyle w:val="2"/>
              <w:ind w:firstLine="0"/>
              <w:rPr>
                <w:rFonts w:hint="eastAsia" w:hAnsi="宋体" w:cs="宋体"/>
                <w:sz w:val="18"/>
                <w:szCs w:val="18"/>
                <w:highlight w:val="none"/>
              </w:rPr>
            </w:pPr>
            <w:r>
              <w:rPr>
                <w:rFonts w:hint="eastAsia" w:hAnsi="宋体" w:cs="宋体"/>
                <w:sz w:val="18"/>
                <w:szCs w:val="18"/>
                <w:highlight w:val="none"/>
              </w:rPr>
              <w:t>2.汽车信息可筛选境（1）内境外国家，（2）车辆类型（轿车、卡车农用车辆等），（3）驱动方式（汽油机、柴油机、电力驱动、燃气等）（4）品牌（AUDI、ABARTH、ACURA等）（5）车型系列、型号、发动机代码等</w:t>
            </w:r>
          </w:p>
          <w:p w14:paraId="71452FB6">
            <w:pPr>
              <w:pStyle w:val="2"/>
              <w:ind w:firstLine="0"/>
              <w:rPr>
                <w:rFonts w:hint="eastAsia" w:hAnsi="宋体" w:cs="宋体"/>
                <w:sz w:val="18"/>
                <w:szCs w:val="18"/>
                <w:highlight w:val="none"/>
              </w:rPr>
            </w:pPr>
            <w:r>
              <w:rPr>
                <w:rFonts w:hint="eastAsia" w:hAnsi="宋体" w:cs="宋体"/>
                <w:sz w:val="18"/>
                <w:szCs w:val="18"/>
                <w:highlight w:val="none"/>
              </w:rPr>
              <w:t>3.可显示车辆详细信息，包含系统、说明、型号等信息</w:t>
            </w:r>
          </w:p>
          <w:p w14:paraId="064440F9">
            <w:pPr>
              <w:pStyle w:val="2"/>
              <w:ind w:firstLine="0"/>
              <w:rPr>
                <w:rFonts w:hint="eastAsia" w:hAnsi="宋体" w:cs="宋体"/>
                <w:sz w:val="18"/>
                <w:szCs w:val="18"/>
                <w:highlight w:val="none"/>
              </w:rPr>
            </w:pPr>
            <w:r>
              <w:rPr>
                <w:rFonts w:hint="eastAsia" w:hAnsi="宋体" w:cs="宋体"/>
                <w:sz w:val="18"/>
                <w:szCs w:val="18"/>
                <w:highlight w:val="none"/>
              </w:rPr>
              <w:t>4.可查找故障，包含车辆概览、中央电子、保养间隔显示、制动系统、加热装置/空调装、置发动机控制、变速器控制、底盘/转向系、气囊、汽车耦合、照明、电压供应、维修、舒适电子系统、行车安全系统ESP、行驶速度、诊断/总线系统、轮胎控制系统等单元，点击车辆概览单元，可选择章节（维修指导适用性、车辆识别、检测仪器和工具、数据总线概貌、安装位置和拆卸/安装说明-概貌等），点击安装位置和拆卸/安装说明-概貌可进行相应章节的说明，并进入数据总线概览详情页，此时诊断页面出现提示信息，显示诊断接口(OBD)、车辆ID号、发动机分类代码、电池(12 V)、起动辅助接口、空调服务接口、继电器和保险丝、照明设备、卤素前照灯、氙气前照灯等，点击诊断接口(OBD)可显示故障点实物图例说明，并且可对章节进行编辑。</w:t>
            </w:r>
          </w:p>
          <w:p w14:paraId="037D3AA5">
            <w:pPr>
              <w:pStyle w:val="2"/>
              <w:ind w:firstLine="0"/>
              <w:rPr>
                <w:rFonts w:hint="eastAsia" w:hAnsi="宋体" w:cs="宋体"/>
                <w:sz w:val="18"/>
                <w:szCs w:val="18"/>
                <w:highlight w:val="none"/>
              </w:rPr>
            </w:pPr>
            <w:r>
              <w:rPr>
                <w:rFonts w:hint="eastAsia" w:hAnsi="宋体" w:cs="宋体"/>
                <w:sz w:val="18"/>
                <w:szCs w:val="18"/>
                <w:highlight w:val="none"/>
              </w:rPr>
              <w:t>5.点击继电器和保险丝单元，可显示具体图例说明,安装位置和拆卸/安装说明，可显示故障点实物图例说明，并且可对章节进行编辑。（提供演示视频）</w:t>
            </w:r>
          </w:p>
          <w:p w14:paraId="763F8988">
            <w:pPr>
              <w:pStyle w:val="2"/>
              <w:ind w:firstLine="0"/>
              <w:rPr>
                <w:rFonts w:hint="eastAsia" w:hAnsi="宋体" w:cs="宋体"/>
                <w:sz w:val="18"/>
                <w:szCs w:val="18"/>
                <w:highlight w:val="none"/>
              </w:rPr>
            </w:pPr>
            <w:r>
              <w:rPr>
                <w:rFonts w:hint="eastAsia" w:hAnsi="宋体" w:cs="宋体"/>
                <w:sz w:val="18"/>
                <w:szCs w:val="18"/>
                <w:highlight w:val="none"/>
              </w:rPr>
              <w:t>★6.线路图单元下拉可筛选可显示所有章节单元，包含发动机控制单元、电池监控单元、电动燃油泵控制单元、驻车制动器控制单元、ABS/ASR/ESP 控制单元、节气门控制单元、内置于油箱的单元、加速踏板模块ACC控制单元、安全气囊控制单元、转向柱电子系统控制单元、空调控制单元、水箱风扇控制单元、舒透系统控制单元等，每个单元可单独调出线路图。（需在投标响应文件中提供相关证明截图）</w:t>
            </w:r>
          </w:p>
          <w:p w14:paraId="581130AB">
            <w:pPr>
              <w:pStyle w:val="2"/>
              <w:ind w:firstLine="0"/>
              <w:rPr>
                <w:rFonts w:hint="eastAsia" w:hAnsi="宋体" w:cs="宋体"/>
                <w:sz w:val="18"/>
                <w:szCs w:val="18"/>
                <w:highlight w:val="none"/>
              </w:rPr>
            </w:pPr>
            <w:r>
              <w:rPr>
                <w:rFonts w:hint="eastAsia" w:hAnsi="宋体" w:cs="宋体"/>
                <w:sz w:val="18"/>
                <w:szCs w:val="18"/>
                <w:highlight w:val="none"/>
              </w:rPr>
              <w:t>7.装备单元可显示车辆工作量、备件、服务周期、易损件、外设端口、工作卡等，包含：RB密码，型号、制造商序号、生产日期、发动机号等，点击零配件入口，可显示零配件实物图（提供演示视频）</w:t>
            </w:r>
          </w:p>
        </w:tc>
      </w:tr>
      <w:tr w14:paraId="21AE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Align w:val="center"/>
          </w:tcPr>
          <w:p w14:paraId="5871619A">
            <w:pPr>
              <w:jc w:val="center"/>
              <w:rPr>
                <w:rFonts w:hint="eastAsia" w:ascii="宋体" w:hAnsi="宋体" w:cs="宋体"/>
                <w:sz w:val="18"/>
                <w:szCs w:val="18"/>
                <w:highlight w:val="none"/>
              </w:rPr>
            </w:pPr>
            <w:r>
              <w:rPr>
                <w:rFonts w:hint="eastAsia" w:ascii="宋体" w:hAnsi="宋体" w:cs="宋体"/>
                <w:sz w:val="18"/>
                <w:szCs w:val="18"/>
                <w:highlight w:val="none"/>
              </w:rPr>
              <w:t>5</w:t>
            </w:r>
          </w:p>
        </w:tc>
        <w:tc>
          <w:tcPr>
            <w:tcW w:w="425" w:type="pct"/>
            <w:shd w:val="clear" w:color="auto" w:fill="auto"/>
            <w:vAlign w:val="center"/>
          </w:tcPr>
          <w:p w14:paraId="10BA2E6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一体化拆装工作站</w:t>
            </w:r>
          </w:p>
        </w:tc>
        <w:tc>
          <w:tcPr>
            <w:tcW w:w="4234" w:type="pct"/>
          </w:tcPr>
          <w:p w14:paraId="51922C7C">
            <w:pPr>
              <w:pStyle w:val="260"/>
              <w:ind w:firstLine="0" w:firstLineChars="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1.一体化拆装工作站需要满足日常教学中变速器与发动机拆解教学实用，能够合理化管理拆解教学中工具与教学资料的管理。</w:t>
            </w:r>
          </w:p>
          <w:p w14:paraId="6FC16471">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2.需配有翻转平台、需360度任意锁止的翻转平台、能够快速轻松化连接变速器或发动机总成，零件挂板、配套工量具耗材集成装置等；</w:t>
            </w:r>
          </w:p>
          <w:p w14:paraId="6937234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3.工作站需求（1）采用整体钣金一体成型设计，耐油耐腐蚀并易于清洁，具备安全性与可靠性；</w:t>
            </w:r>
          </w:p>
          <w:p w14:paraId="03507D83">
            <w:pPr>
              <w:pStyle w:val="978"/>
              <w:spacing w:line="240" w:lineRule="auto"/>
              <w:jc w:val="both"/>
              <w:rPr>
                <w:rFonts w:hint="eastAsia" w:cs="宋体"/>
                <w:sz w:val="18"/>
                <w:szCs w:val="18"/>
                <w:highlight w:val="none"/>
                <w:lang w:val="en-US"/>
              </w:rPr>
            </w:pPr>
            <w:r>
              <w:rPr>
                <w:rFonts w:hint="eastAsia" w:cs="宋体"/>
                <w:sz w:val="18"/>
                <w:szCs w:val="18"/>
                <w:highlight w:val="none"/>
                <w:lang w:val="en-US"/>
              </w:rPr>
              <w:t>（2）变速箱与发动机通过轴向快速插入工作平台，可整体轴向360°运转；</w:t>
            </w:r>
          </w:p>
          <w:p w14:paraId="41EBB899">
            <w:pPr>
              <w:pStyle w:val="978"/>
              <w:spacing w:line="240" w:lineRule="auto"/>
              <w:jc w:val="both"/>
              <w:rPr>
                <w:rFonts w:hint="eastAsia" w:cs="宋体"/>
                <w:sz w:val="18"/>
                <w:szCs w:val="18"/>
                <w:highlight w:val="none"/>
                <w:lang w:val="en-US"/>
              </w:rPr>
            </w:pPr>
            <w:r>
              <w:rPr>
                <w:rFonts w:hint="eastAsia" w:cs="宋体"/>
                <w:sz w:val="18"/>
                <w:szCs w:val="18"/>
                <w:highlight w:val="none"/>
                <w:lang w:val="en-US"/>
              </w:rPr>
              <w:t>需配备所需专用连接器。</w:t>
            </w:r>
          </w:p>
          <w:p w14:paraId="0B158D4B">
            <w:pPr>
              <w:pStyle w:val="978"/>
              <w:spacing w:line="240" w:lineRule="auto"/>
              <w:jc w:val="both"/>
              <w:rPr>
                <w:rFonts w:hint="eastAsia" w:cs="宋体"/>
                <w:sz w:val="18"/>
                <w:szCs w:val="18"/>
                <w:highlight w:val="none"/>
                <w:lang w:val="en-US"/>
              </w:rPr>
            </w:pPr>
            <w:r>
              <w:rPr>
                <w:rFonts w:hint="eastAsia" w:cs="宋体"/>
                <w:sz w:val="18"/>
                <w:szCs w:val="18"/>
                <w:highlight w:val="none"/>
                <w:lang w:val="en-US"/>
              </w:rPr>
              <w:t>（3）立柱采用≥5mm厚的冷轧钢板一体成型具有足够的承重能力，确保拆装时的安全需要；</w:t>
            </w:r>
          </w:p>
          <w:p w14:paraId="54DA3A35">
            <w:pPr>
              <w:pStyle w:val="978"/>
              <w:spacing w:line="240" w:lineRule="auto"/>
              <w:jc w:val="both"/>
              <w:rPr>
                <w:rFonts w:hint="eastAsia" w:cs="宋体"/>
                <w:sz w:val="18"/>
                <w:szCs w:val="18"/>
                <w:highlight w:val="none"/>
                <w:lang w:val="en-US"/>
              </w:rPr>
            </w:pPr>
            <w:r>
              <w:rPr>
                <w:rFonts w:hint="eastAsia" w:cs="宋体"/>
                <w:sz w:val="18"/>
                <w:szCs w:val="18"/>
                <w:highlight w:val="none"/>
                <w:lang w:val="en-US"/>
              </w:rPr>
              <w:t>（4）支撑连接器采用厚度为≥12mm的优质冷轧钢板，激光切割满足装配需求，连接支点与整个变速器或发动机总成中心位置相匹配；</w:t>
            </w:r>
          </w:p>
          <w:p w14:paraId="52F7D36D">
            <w:pPr>
              <w:pStyle w:val="978"/>
              <w:spacing w:line="240" w:lineRule="auto"/>
              <w:jc w:val="both"/>
              <w:rPr>
                <w:rFonts w:hint="eastAsia" w:cs="宋体"/>
                <w:sz w:val="18"/>
                <w:szCs w:val="18"/>
                <w:highlight w:val="none"/>
                <w:lang w:val="en-US"/>
              </w:rPr>
            </w:pPr>
            <w:r>
              <w:rPr>
                <w:rFonts w:hint="eastAsia" w:cs="宋体"/>
                <w:sz w:val="18"/>
                <w:szCs w:val="18"/>
                <w:highlight w:val="none"/>
                <w:lang w:val="en-US"/>
              </w:rPr>
              <w:t>（5）需</w:t>
            </w:r>
            <w:r>
              <w:rPr>
                <w:rFonts w:hint="eastAsia" w:cs="宋体"/>
                <w:sz w:val="18"/>
                <w:szCs w:val="18"/>
                <w:highlight w:val="none"/>
              </w:rPr>
              <w:t>配套零部件摆放网孔板与支架，挂口采用激光切割或冲压而成。</w:t>
            </w:r>
          </w:p>
          <w:p w14:paraId="0876E414">
            <w:pPr>
              <w:pStyle w:val="978"/>
              <w:spacing w:line="240" w:lineRule="auto"/>
              <w:jc w:val="both"/>
              <w:rPr>
                <w:rFonts w:hint="eastAsia" w:cs="宋体"/>
                <w:sz w:val="18"/>
                <w:szCs w:val="18"/>
                <w:highlight w:val="none"/>
                <w:lang w:val="en-US"/>
              </w:rPr>
            </w:pPr>
            <w:r>
              <w:rPr>
                <w:rFonts w:hint="eastAsia" w:cs="宋体"/>
                <w:sz w:val="18"/>
                <w:szCs w:val="18"/>
                <w:highlight w:val="none"/>
                <w:lang w:val="en-US"/>
              </w:rPr>
              <w:t>（6）尺寸：≥2000mm*800mm*1600mm；</w:t>
            </w:r>
          </w:p>
          <w:p w14:paraId="541880D2">
            <w:pPr>
              <w:pStyle w:val="978"/>
              <w:spacing w:line="240" w:lineRule="auto"/>
              <w:jc w:val="both"/>
              <w:rPr>
                <w:rFonts w:hint="eastAsia" w:cs="宋体"/>
                <w:sz w:val="18"/>
                <w:szCs w:val="18"/>
                <w:highlight w:val="none"/>
                <w:lang w:val="en-US"/>
              </w:rPr>
            </w:pPr>
            <w:r>
              <w:rPr>
                <w:rFonts w:hint="eastAsia" w:cs="宋体"/>
                <w:sz w:val="18"/>
                <w:szCs w:val="18"/>
                <w:highlight w:val="none"/>
                <w:lang w:val="en-US"/>
              </w:rPr>
              <w:t>（7）工作温度：-35℃～40℃；</w:t>
            </w:r>
          </w:p>
          <w:p w14:paraId="4B12E2E9">
            <w:pPr>
              <w:pStyle w:val="2"/>
              <w:spacing w:line="240" w:lineRule="auto"/>
              <w:ind w:firstLine="0"/>
              <w:rPr>
                <w:rFonts w:hint="eastAsia" w:hAnsi="宋体" w:cs="宋体"/>
                <w:sz w:val="18"/>
                <w:szCs w:val="18"/>
                <w:highlight w:val="none"/>
              </w:rPr>
            </w:pPr>
            <w:r>
              <w:rPr>
                <w:rFonts w:hint="eastAsia" w:hAnsi="宋体" w:cs="宋体"/>
                <w:sz w:val="18"/>
                <w:szCs w:val="18"/>
                <w:highlight w:val="none"/>
              </w:rPr>
              <w:t>（8）底部需配备万向移动脚轮带锁止，满足日常教学移动需求。</w:t>
            </w:r>
          </w:p>
          <w:p w14:paraId="2E97F0B1">
            <w:pPr>
              <w:pStyle w:val="2"/>
              <w:spacing w:line="240" w:lineRule="auto"/>
              <w:ind w:firstLine="0"/>
              <w:rPr>
                <w:rFonts w:hint="eastAsia" w:hAnsi="宋体" w:cs="宋体"/>
                <w:sz w:val="18"/>
                <w:szCs w:val="18"/>
                <w:highlight w:val="none"/>
              </w:rPr>
            </w:pPr>
            <w:r>
              <w:rPr>
                <w:rFonts w:hint="eastAsia" w:hAnsi="宋体" w:cs="宋体"/>
                <w:sz w:val="18"/>
                <w:szCs w:val="18"/>
                <w:highlight w:val="none"/>
              </w:rPr>
              <w:t xml:space="preserve"> </w:t>
            </w:r>
          </w:p>
          <w:p w14:paraId="15F98D4C">
            <w:pPr>
              <w:pStyle w:val="2"/>
              <w:spacing w:line="240" w:lineRule="auto"/>
              <w:ind w:firstLine="0"/>
              <w:rPr>
                <w:rFonts w:hint="eastAsia" w:hAnsi="宋体" w:cs="宋体"/>
                <w:sz w:val="18"/>
                <w:szCs w:val="18"/>
                <w:highlight w:val="none"/>
              </w:rPr>
            </w:pPr>
          </w:p>
        </w:tc>
      </w:tr>
      <w:bookmarkEnd w:id="107"/>
    </w:tbl>
    <w:p w14:paraId="3699954C">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说明：</w:t>
      </w:r>
    </w:p>
    <w:p w14:paraId="3D014499">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1）设备清单为采购最低要求。其中所有材料根据现场实际满足使用要求由投标人"交钥匙"配置，投标人在中标后，不得以招标文件中材料数量不满足项目需要为由提出增加签证。</w:t>
      </w:r>
    </w:p>
    <w:p w14:paraId="74B18010">
      <w:pPr>
        <w:numPr>
          <w:ilvl w:val="255"/>
          <w:numId w:val="0"/>
        </w:num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2）如有清单内容及数量与文本说明及图纸不一致时，以清单为准。</w:t>
      </w:r>
    </w:p>
    <w:p w14:paraId="588AE7E3">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3)设备采购清单中所提供的货物的规格长短、尺寸及重量要求仅为前期参考，允许存有适量偏差，以上内容不做为参数的正负偏离体现。投标人所提供的设备须符合要求、能够适应实际使用场地。</w:t>
      </w:r>
    </w:p>
    <w:p w14:paraId="63EED5E4">
      <w:pPr>
        <w:numPr>
          <w:ilvl w:val="255"/>
          <w:numId w:val="0"/>
        </w:numPr>
        <w:rPr>
          <w:rFonts w:hint="eastAsia" w:ascii="宋体" w:hAnsi="宋体" w:cs="宋体"/>
          <w:b/>
          <w:snapToGrid w:val="0"/>
          <w:szCs w:val="21"/>
          <w:highlight w:val="none"/>
        </w:rPr>
      </w:pPr>
      <w:bookmarkStart w:id="108" w:name="_Toc9426"/>
      <w:bookmarkStart w:id="109" w:name="_Toc97123780"/>
      <w:r>
        <w:rPr>
          <w:rFonts w:hint="eastAsia" w:ascii="宋体" w:hAnsi="宋体" w:cs="宋体"/>
          <w:b/>
          <w:snapToGrid w:val="0"/>
          <w:szCs w:val="21"/>
          <w:highlight w:val="none"/>
        </w:rPr>
        <w:t>二、招标要求</w:t>
      </w:r>
      <w:bookmarkEnd w:id="108"/>
    </w:p>
    <w:p w14:paraId="5C907148">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1、必须严格按照采购人提供的订单提供货物，承诺做到假一罚十。提供的货物须为正版、全新产品，符合国家标准；不能有任何质量问题，不得有掺假、</w:t>
      </w:r>
      <w:r>
        <w:rPr>
          <w:rFonts w:hint="eastAsia" w:ascii="宋体" w:hAnsi="宋体" w:cs="宋体"/>
          <w:highlight w:val="none"/>
        </w:rPr>
        <w:t>被使用过</w:t>
      </w:r>
      <w:r>
        <w:rPr>
          <w:rFonts w:hint="eastAsia" w:ascii="宋体" w:hAnsi="宋体" w:cs="宋体"/>
          <w:highlight w:val="none"/>
          <w:lang w:val="zh-CN"/>
        </w:rPr>
        <w:t>等现象出现，严禁伪劣、假冒、无证</w:t>
      </w:r>
      <w:r>
        <w:rPr>
          <w:rFonts w:hint="eastAsia" w:ascii="宋体" w:hAnsi="宋体" w:cs="宋体"/>
          <w:highlight w:val="none"/>
        </w:rPr>
        <w:t>产品，</w:t>
      </w:r>
      <w:r>
        <w:rPr>
          <w:rFonts w:hint="eastAsia" w:ascii="宋体" w:hAnsi="宋体" w:cs="宋体"/>
          <w:highlight w:val="none"/>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14:paraId="2C56AEC0">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2、安装及验收要求</w:t>
      </w:r>
    </w:p>
    <w:p w14:paraId="147ABC31">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）安装标准：符合我国国家有关技术规范要求和技术标准，所有的设备必须保证同时安装到位。</w:t>
      </w:r>
    </w:p>
    <w:p w14:paraId="43925F5E">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w:t>
      </w:r>
    </w:p>
    <w:p w14:paraId="74D82ACF">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3、中标人须负责相关场地的环境卫生工作。</w:t>
      </w:r>
    </w:p>
    <w:p w14:paraId="23EF3DE3">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4、</w:t>
      </w:r>
      <w:r>
        <w:rPr>
          <w:rFonts w:hint="eastAsia" w:ascii="宋体" w:hAnsi="宋体" w:cs="宋体"/>
          <w:highlight w:val="none"/>
          <w:lang w:val="zh-CN"/>
        </w:rPr>
        <w:t>售后服务要求</w:t>
      </w:r>
    </w:p>
    <w:p w14:paraId="2C25FC84">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）安装过程中发生的费用由中标人负责,包括安装调试人员的交、通、食、住宿费用。</w:t>
      </w:r>
    </w:p>
    <w:p w14:paraId="48551FA1">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（2）中标人对采购人采购设备的正常使用和维护提供必要的培训，提供所有设备的中文使用说明书，并且所有培训都必须是免费的（包括交通费、食宿费、培训费等）。</w:t>
      </w:r>
    </w:p>
    <w:p w14:paraId="04AB4EDD">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3</w:t>
      </w:r>
      <w:r>
        <w:rPr>
          <w:rFonts w:hint="eastAsia" w:ascii="宋体" w:hAnsi="宋体" w:cs="宋体"/>
          <w:highlight w:val="none"/>
          <w:lang w:val="zh-CN"/>
        </w:rPr>
        <w:t>）培训地点应在设备安装现场或协商安排。培训内容包括：</w:t>
      </w:r>
    </w:p>
    <w:p w14:paraId="3AFD32ED">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1）设备的工作原理和技术性能。</w:t>
      </w:r>
    </w:p>
    <w:p w14:paraId="1E97823F">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2）设备安装、测试。</w:t>
      </w:r>
    </w:p>
    <w:p w14:paraId="356C5DB0">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3）设备维护、操作等。</w:t>
      </w:r>
    </w:p>
    <w:p w14:paraId="195308A0">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lang w:val="zh-CN"/>
        </w:rPr>
        <w:t>4）提供必要的培训资料、文件和设施。</w:t>
      </w:r>
    </w:p>
    <w:p w14:paraId="217E93E1">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4</w:t>
      </w:r>
      <w:r>
        <w:rPr>
          <w:rFonts w:hint="eastAsia" w:ascii="宋体" w:hAnsi="宋体" w:cs="宋体"/>
          <w:highlight w:val="none"/>
          <w:lang w:val="zh-CN"/>
        </w:rPr>
        <w:t>、质保期内做到7×24小时电话响应技术咨询；接到采购人报修通知（电话、电传等）后2小时响应，2个工作日内派人赴现场处理设备质量问题。4个工作日内不能修复的，则无偿提供备机或备用零件供采购人使用。</w:t>
      </w:r>
    </w:p>
    <w:p w14:paraId="0FFBE998">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5</w:t>
      </w:r>
      <w:r>
        <w:rPr>
          <w:rFonts w:hint="eastAsia" w:ascii="宋体" w:hAnsi="宋体" w:cs="宋体"/>
          <w:highlight w:val="none"/>
          <w:lang w:val="zh-CN"/>
        </w:rPr>
        <w:t>、在质保期内，中标人负责对其提供的货物进行维修、损坏件更换，不收取额外费用，满足采购人正常使用的要求。仪器安装调试期间所用的所有耗材均需免费提供；易磨损备品备件在质保期间免费更换。</w:t>
      </w:r>
    </w:p>
    <w:p w14:paraId="4E3D314D">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6</w:t>
      </w:r>
      <w:r>
        <w:rPr>
          <w:rFonts w:hint="eastAsia" w:ascii="宋体" w:hAnsi="宋体" w:cs="宋体"/>
          <w:highlight w:val="none"/>
          <w:lang w:val="zh-CN"/>
        </w:rPr>
        <w:t>、质保期后中标人负责货物的终身维修及零配件的及时供应。维修费先修理后付款，零配件先交货后付款。</w:t>
      </w:r>
    </w:p>
    <w:p w14:paraId="1C9942F2">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7、投标人必须在投标文件中提供详细的规格型号、参数及数量。确保所提供的货物满足采购人需求，且符合国家相关规定。对于属于绿色节能/环保品目/强制认证等内容的产品，中标后在供货时提供相应材料作为验收依据。</w:t>
      </w:r>
    </w:p>
    <w:p w14:paraId="3EAA0DF0">
      <w:pPr>
        <w:spacing w:before="120" w:beforeLines="50" w:after="120" w:afterLines="50" w:line="300" w:lineRule="auto"/>
        <w:outlineLvl w:val="1"/>
        <w:rPr>
          <w:rFonts w:hint="eastAsia" w:ascii="宋体" w:hAnsi="宋体" w:cs="宋体"/>
          <w:b/>
          <w:snapToGrid w:val="0"/>
          <w:szCs w:val="21"/>
          <w:highlight w:val="none"/>
        </w:rPr>
      </w:pPr>
      <w:bookmarkStart w:id="110" w:name="_Toc22071"/>
      <w:r>
        <w:rPr>
          <w:rFonts w:hint="eastAsia" w:ascii="宋体" w:hAnsi="宋体" w:cs="宋体"/>
          <w:b/>
          <w:snapToGrid w:val="0"/>
          <w:szCs w:val="21"/>
          <w:highlight w:val="none"/>
        </w:rPr>
        <w:t>三、供货要求：</w:t>
      </w:r>
      <w:bookmarkEnd w:id="110"/>
    </w:p>
    <w:p w14:paraId="1CE589BB">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1、</w:t>
      </w:r>
      <w:r>
        <w:rPr>
          <w:rFonts w:hint="eastAsia" w:ascii="宋体" w:hAnsi="宋体" w:cs="宋体"/>
          <w:highlight w:val="none"/>
          <w:lang w:val="zh-CN"/>
        </w:rPr>
        <w:t>本次采购由</w:t>
      </w:r>
      <w:r>
        <w:rPr>
          <w:rFonts w:hint="eastAsia" w:ascii="宋体" w:hAnsi="宋体" w:cs="宋体"/>
          <w:highlight w:val="none"/>
        </w:rPr>
        <w:t>中标人按</w:t>
      </w:r>
      <w:r>
        <w:rPr>
          <w:rFonts w:hint="eastAsia" w:ascii="宋体" w:hAnsi="宋体" w:cs="宋体"/>
          <w:highlight w:val="none"/>
          <w:lang w:val="zh-CN"/>
        </w:rPr>
        <w:t>采购清单中货物运抵采购人指定的地点。</w:t>
      </w:r>
    </w:p>
    <w:p w14:paraId="2CE180BC">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2、</w:t>
      </w:r>
      <w:r>
        <w:rPr>
          <w:rFonts w:hint="eastAsia" w:ascii="宋体" w:hAnsi="宋体" w:cs="宋体"/>
          <w:highlight w:val="none"/>
          <w:lang w:val="zh-CN"/>
        </w:rPr>
        <w:t>必须对应采购清单进行一一响应。</w:t>
      </w:r>
    </w:p>
    <w:p w14:paraId="62146FCE">
      <w:pPr>
        <w:snapToGrid w:val="0"/>
        <w:spacing w:line="360" w:lineRule="auto"/>
        <w:ind w:firstLine="420" w:firstLineChars="200"/>
        <w:jc w:val="left"/>
        <w:rPr>
          <w:rFonts w:hint="eastAsia" w:ascii="宋体" w:hAnsi="宋体" w:cs="宋体"/>
          <w:highlight w:val="none"/>
          <w:lang w:val="zh-CN"/>
        </w:rPr>
      </w:pPr>
      <w:r>
        <w:rPr>
          <w:rFonts w:hint="eastAsia" w:ascii="宋体" w:hAnsi="宋体" w:cs="宋体"/>
          <w:highlight w:val="none"/>
        </w:rPr>
        <w:t>3、</w:t>
      </w:r>
      <w:r>
        <w:rPr>
          <w:rFonts w:hint="eastAsia" w:ascii="宋体" w:hAnsi="宋体" w:cs="宋体"/>
          <w:highlight w:val="none"/>
          <w:lang w:val="zh-CN"/>
        </w:rPr>
        <w:t>配送要求：</w:t>
      </w:r>
      <w:r>
        <w:rPr>
          <w:rFonts w:hint="eastAsia" w:ascii="宋体" w:hAnsi="宋体" w:cs="宋体"/>
          <w:highlight w:val="none"/>
        </w:rPr>
        <w:t>中标人</w:t>
      </w:r>
      <w:r>
        <w:rPr>
          <w:rFonts w:hint="eastAsia" w:ascii="宋体" w:hAnsi="宋体" w:cs="宋体"/>
          <w:highlight w:val="none"/>
          <w:lang w:val="zh-CN"/>
        </w:rPr>
        <w:t>交付的全部产品</w:t>
      </w:r>
      <w:r>
        <w:rPr>
          <w:rFonts w:hint="eastAsia" w:ascii="宋体" w:hAnsi="宋体" w:cs="宋体"/>
          <w:bCs/>
          <w:szCs w:val="21"/>
          <w:highlight w:val="none"/>
        </w:rPr>
        <w:t>，</w:t>
      </w:r>
      <w:r>
        <w:rPr>
          <w:rFonts w:hint="eastAsia" w:ascii="宋体" w:hAnsi="宋体" w:cs="宋体"/>
          <w:highlight w:val="none"/>
          <w:lang w:val="zh-CN"/>
        </w:rPr>
        <w:t>均应采用本行业通用的方式进行包装；没有通用方式的，应当采取足以保护产品的包装方式</w:t>
      </w:r>
      <w:r>
        <w:rPr>
          <w:rFonts w:hint="eastAsia" w:ascii="宋体" w:hAnsi="宋体" w:cs="宋体"/>
          <w:bCs/>
          <w:szCs w:val="21"/>
          <w:highlight w:val="none"/>
        </w:rPr>
        <w:t>，</w:t>
      </w:r>
      <w:r>
        <w:rPr>
          <w:rFonts w:hint="eastAsia" w:ascii="宋体" w:hAnsi="宋体" w:cs="宋体"/>
          <w:highlight w:val="none"/>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highlight w:val="none"/>
        </w:rPr>
        <w:t>中标人</w:t>
      </w:r>
      <w:r>
        <w:rPr>
          <w:rFonts w:hint="eastAsia" w:ascii="宋体" w:hAnsi="宋体" w:cs="宋体"/>
          <w:highlight w:val="none"/>
          <w:lang w:val="zh-CN"/>
        </w:rPr>
        <w:t>承担。</w:t>
      </w:r>
    </w:p>
    <w:p w14:paraId="451224ED">
      <w:pPr>
        <w:spacing w:before="120" w:beforeLines="50" w:after="120" w:afterLines="50" w:line="300" w:lineRule="auto"/>
        <w:outlineLvl w:val="1"/>
        <w:rPr>
          <w:rFonts w:hint="eastAsia" w:ascii="宋体" w:hAnsi="宋体" w:cs="宋体"/>
          <w:b/>
          <w:snapToGrid w:val="0"/>
          <w:szCs w:val="21"/>
          <w:highlight w:val="none"/>
        </w:rPr>
      </w:pPr>
      <w:bookmarkStart w:id="111" w:name="_Toc17536"/>
      <w:r>
        <w:rPr>
          <w:rFonts w:hint="eastAsia" w:ascii="宋体" w:hAnsi="宋体" w:cs="宋体"/>
          <w:b/>
          <w:snapToGrid w:val="0"/>
          <w:szCs w:val="21"/>
          <w:highlight w:val="none"/>
        </w:rPr>
        <w:t>四、商务要求</w:t>
      </w:r>
      <w:bookmarkEnd w:id="109"/>
      <w:bookmarkEnd w:id="111"/>
    </w:p>
    <w:tbl>
      <w:tblPr>
        <w:tblStyle w:val="63"/>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14:paraId="049DF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14:paraId="641F71EF">
            <w:pPr>
              <w:spacing w:line="276" w:lineRule="auto"/>
              <w:jc w:val="center"/>
              <w:rPr>
                <w:rFonts w:hint="eastAsia" w:ascii="宋体" w:hAnsi="宋体" w:cs="宋体"/>
                <w:bCs/>
                <w:szCs w:val="21"/>
                <w:highlight w:val="none"/>
              </w:rPr>
            </w:pPr>
            <w:r>
              <w:rPr>
                <w:rFonts w:hint="eastAsia" w:ascii="宋体" w:hAnsi="宋体" w:cs="宋体"/>
                <w:bCs/>
                <w:szCs w:val="21"/>
                <w:highlight w:val="none"/>
              </w:rPr>
              <w:t>序号</w:t>
            </w:r>
          </w:p>
        </w:tc>
        <w:tc>
          <w:tcPr>
            <w:tcW w:w="1640" w:type="dxa"/>
            <w:tcBorders>
              <w:tl2br w:val="nil"/>
              <w:tr2bl w:val="nil"/>
            </w:tcBorders>
            <w:shd w:val="clear" w:color="auto" w:fill="auto"/>
            <w:vAlign w:val="center"/>
          </w:tcPr>
          <w:p w14:paraId="2562D5DC">
            <w:pPr>
              <w:spacing w:line="276" w:lineRule="auto"/>
              <w:jc w:val="center"/>
              <w:rPr>
                <w:rFonts w:hint="eastAsia" w:ascii="宋体" w:hAnsi="宋体" w:cs="宋体"/>
                <w:bCs/>
                <w:szCs w:val="21"/>
                <w:highlight w:val="none"/>
              </w:rPr>
            </w:pPr>
            <w:r>
              <w:rPr>
                <w:rFonts w:hint="eastAsia" w:ascii="宋体" w:hAnsi="宋体" w:cs="宋体"/>
                <w:bCs/>
                <w:szCs w:val="21"/>
                <w:highlight w:val="none"/>
              </w:rPr>
              <w:t>内容</w:t>
            </w:r>
          </w:p>
        </w:tc>
        <w:tc>
          <w:tcPr>
            <w:tcW w:w="6875" w:type="dxa"/>
            <w:tcBorders>
              <w:tl2br w:val="nil"/>
              <w:tr2bl w:val="nil"/>
            </w:tcBorders>
            <w:shd w:val="clear" w:color="auto" w:fill="auto"/>
            <w:vAlign w:val="center"/>
          </w:tcPr>
          <w:p w14:paraId="5BB3324F">
            <w:pPr>
              <w:spacing w:line="276" w:lineRule="auto"/>
              <w:jc w:val="center"/>
              <w:rPr>
                <w:rFonts w:hint="eastAsia" w:ascii="宋体" w:hAnsi="宋体" w:cs="宋体"/>
                <w:bCs/>
                <w:szCs w:val="21"/>
                <w:highlight w:val="none"/>
              </w:rPr>
            </w:pPr>
            <w:r>
              <w:rPr>
                <w:rFonts w:hint="eastAsia" w:ascii="宋体" w:hAnsi="宋体" w:cs="宋体"/>
                <w:bCs/>
                <w:szCs w:val="21"/>
                <w:highlight w:val="none"/>
              </w:rPr>
              <w:t>招标要求</w:t>
            </w:r>
          </w:p>
        </w:tc>
      </w:tr>
      <w:tr w14:paraId="1A63E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817" w:type="dxa"/>
            <w:tcBorders>
              <w:tl2br w:val="nil"/>
              <w:tr2bl w:val="nil"/>
            </w:tcBorders>
            <w:shd w:val="clear" w:color="auto" w:fill="auto"/>
            <w:vAlign w:val="center"/>
          </w:tcPr>
          <w:p w14:paraId="3AD7E3A3">
            <w:pPr>
              <w:spacing w:line="276" w:lineRule="auto"/>
              <w:jc w:val="center"/>
              <w:rPr>
                <w:rFonts w:hint="eastAsia" w:ascii="宋体" w:hAnsi="宋体" w:cs="宋体"/>
                <w:bCs/>
                <w:szCs w:val="21"/>
                <w:highlight w:val="none"/>
              </w:rPr>
            </w:pPr>
            <w:r>
              <w:rPr>
                <w:rFonts w:hint="eastAsia" w:ascii="宋体" w:hAnsi="宋体" w:cs="宋体"/>
                <w:bCs/>
                <w:szCs w:val="21"/>
                <w:highlight w:val="none"/>
              </w:rPr>
              <w:t>1</w:t>
            </w:r>
          </w:p>
        </w:tc>
        <w:tc>
          <w:tcPr>
            <w:tcW w:w="1640" w:type="dxa"/>
            <w:tcBorders>
              <w:tl2br w:val="nil"/>
              <w:tr2bl w:val="nil"/>
            </w:tcBorders>
            <w:shd w:val="clear" w:color="auto" w:fill="auto"/>
            <w:vAlign w:val="center"/>
          </w:tcPr>
          <w:p w14:paraId="0744B032">
            <w:pPr>
              <w:spacing w:line="276" w:lineRule="auto"/>
              <w:jc w:val="center"/>
              <w:rPr>
                <w:rFonts w:hint="eastAsia" w:ascii="宋体" w:hAnsi="宋体" w:cs="宋体"/>
                <w:bCs/>
                <w:szCs w:val="21"/>
                <w:highlight w:val="none"/>
              </w:rPr>
            </w:pPr>
            <w:r>
              <w:rPr>
                <w:rFonts w:hint="eastAsia" w:ascii="宋体" w:hAnsi="宋体" w:cs="宋体"/>
                <w:bCs/>
                <w:szCs w:val="21"/>
                <w:highlight w:val="none"/>
              </w:rPr>
              <w:t>▲报价</w:t>
            </w:r>
          </w:p>
        </w:tc>
        <w:tc>
          <w:tcPr>
            <w:tcW w:w="6875" w:type="dxa"/>
            <w:tcBorders>
              <w:tl2br w:val="nil"/>
              <w:tr2bl w:val="nil"/>
            </w:tcBorders>
            <w:shd w:val="clear" w:color="auto" w:fill="auto"/>
            <w:vAlign w:val="center"/>
          </w:tcPr>
          <w:p w14:paraId="712828AE">
            <w:pPr>
              <w:spacing w:line="276" w:lineRule="auto"/>
              <w:jc w:val="left"/>
              <w:rPr>
                <w:rFonts w:hint="eastAsia" w:ascii="宋体" w:hAnsi="宋体" w:cs="宋体"/>
                <w:bCs/>
                <w:szCs w:val="21"/>
                <w:highlight w:val="none"/>
              </w:rPr>
            </w:pPr>
            <w:r>
              <w:rPr>
                <w:rFonts w:hint="eastAsia" w:ascii="宋体" w:hAnsi="宋体" w:cs="宋体"/>
                <w:bCs/>
                <w:szCs w:val="21"/>
                <w:highlight w:val="none"/>
              </w:rPr>
              <w:t>1、本项目中标（成交）供应商的投标报价是履行合同的最终价格，报价应包括且不仅限货物费、人工费、机械费、服务费、备品备件费、利润、原有货物切割搬运、成品保护及复原、管理费、税金、投标费用、采购代理费及质保期内的服务等（以上所有费用包含在综合单价中，不另列）。</w:t>
            </w:r>
          </w:p>
          <w:p w14:paraId="2CAD9618">
            <w:pPr>
              <w:spacing w:line="276" w:lineRule="auto"/>
              <w:jc w:val="left"/>
              <w:rPr>
                <w:rFonts w:hint="eastAsia" w:ascii="宋体" w:hAnsi="宋体" w:cs="宋体"/>
                <w:bCs/>
                <w:szCs w:val="21"/>
                <w:highlight w:val="none"/>
              </w:rPr>
            </w:pPr>
            <w:r>
              <w:rPr>
                <w:rFonts w:hint="eastAsia" w:ascii="宋体" w:hAnsi="宋体" w:cs="宋体"/>
                <w:bCs/>
                <w:szCs w:val="21"/>
                <w:highlight w:val="none"/>
              </w:rPr>
              <w:t>2、项目具体采购数量以实际为准，按实结算。</w:t>
            </w:r>
          </w:p>
        </w:tc>
      </w:tr>
      <w:tr w14:paraId="2FE61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817" w:type="dxa"/>
            <w:tcBorders>
              <w:tl2br w:val="nil"/>
              <w:tr2bl w:val="nil"/>
            </w:tcBorders>
            <w:shd w:val="clear" w:color="auto" w:fill="auto"/>
            <w:vAlign w:val="center"/>
          </w:tcPr>
          <w:p w14:paraId="066F76DE">
            <w:pPr>
              <w:spacing w:line="276" w:lineRule="auto"/>
              <w:jc w:val="center"/>
              <w:rPr>
                <w:rFonts w:hint="eastAsia" w:ascii="宋体" w:hAnsi="宋体" w:cs="宋体"/>
                <w:bCs/>
                <w:szCs w:val="21"/>
                <w:highlight w:val="none"/>
              </w:rPr>
            </w:pPr>
            <w:r>
              <w:rPr>
                <w:rFonts w:hint="eastAsia" w:ascii="宋体" w:hAnsi="宋体" w:cs="宋体"/>
                <w:bCs/>
                <w:szCs w:val="21"/>
                <w:highlight w:val="none"/>
              </w:rPr>
              <w:t>2</w:t>
            </w:r>
          </w:p>
        </w:tc>
        <w:tc>
          <w:tcPr>
            <w:tcW w:w="1640" w:type="dxa"/>
            <w:tcBorders>
              <w:tl2br w:val="nil"/>
              <w:tr2bl w:val="nil"/>
            </w:tcBorders>
            <w:shd w:val="clear" w:color="auto" w:fill="auto"/>
            <w:vAlign w:val="center"/>
          </w:tcPr>
          <w:p w14:paraId="7D2FD645">
            <w:pPr>
              <w:spacing w:line="276" w:lineRule="auto"/>
              <w:jc w:val="center"/>
              <w:rPr>
                <w:rFonts w:hint="eastAsia" w:ascii="宋体" w:hAnsi="宋体" w:cs="宋体"/>
                <w:bCs/>
                <w:szCs w:val="21"/>
                <w:highlight w:val="none"/>
              </w:rPr>
            </w:pPr>
            <w:r>
              <w:rPr>
                <w:rFonts w:hint="eastAsia" w:ascii="宋体" w:hAnsi="宋体" w:cs="宋体"/>
                <w:bCs/>
                <w:szCs w:val="21"/>
                <w:highlight w:val="none"/>
              </w:rPr>
              <w:t>质保期</w:t>
            </w:r>
          </w:p>
        </w:tc>
        <w:tc>
          <w:tcPr>
            <w:tcW w:w="6875" w:type="dxa"/>
            <w:tcBorders>
              <w:tl2br w:val="nil"/>
              <w:tr2bl w:val="nil"/>
            </w:tcBorders>
            <w:shd w:val="clear" w:color="auto" w:fill="auto"/>
            <w:vAlign w:val="center"/>
          </w:tcPr>
          <w:p w14:paraId="2F3C1B0A">
            <w:pPr>
              <w:spacing w:line="276" w:lineRule="auto"/>
              <w:jc w:val="left"/>
              <w:rPr>
                <w:rFonts w:hint="eastAsia" w:ascii="宋体" w:hAnsi="宋体" w:cs="宋体"/>
                <w:bCs/>
                <w:szCs w:val="21"/>
                <w:highlight w:val="none"/>
              </w:rPr>
            </w:pPr>
            <w:r>
              <w:rPr>
                <w:rFonts w:hint="eastAsia" w:ascii="宋体" w:hAnsi="宋体" w:cs="宋体"/>
                <w:bCs/>
                <w:szCs w:val="21"/>
                <w:highlight w:val="none"/>
              </w:rPr>
              <w:t>质保期2年，自货物验收合格之日起计。系统软件提供至少2年免费版本升级服务和技术支持服务（若有部分设备或软件原厂商提供更长质保期，则按最长的质保期执行）</w:t>
            </w:r>
          </w:p>
        </w:tc>
      </w:tr>
      <w:tr w14:paraId="78427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2" w:hRule="atLeast"/>
        </w:trPr>
        <w:tc>
          <w:tcPr>
            <w:tcW w:w="817" w:type="dxa"/>
            <w:tcBorders>
              <w:tl2br w:val="nil"/>
              <w:tr2bl w:val="nil"/>
            </w:tcBorders>
            <w:shd w:val="clear" w:color="auto" w:fill="auto"/>
            <w:vAlign w:val="center"/>
          </w:tcPr>
          <w:p w14:paraId="2A5E0AA2">
            <w:pPr>
              <w:spacing w:line="276" w:lineRule="auto"/>
              <w:jc w:val="center"/>
              <w:rPr>
                <w:rFonts w:hint="eastAsia" w:ascii="宋体" w:hAnsi="宋体" w:cs="宋体"/>
                <w:bCs/>
                <w:szCs w:val="21"/>
                <w:highlight w:val="none"/>
              </w:rPr>
            </w:pPr>
            <w:r>
              <w:rPr>
                <w:rFonts w:hint="eastAsia" w:ascii="宋体" w:hAnsi="宋体" w:cs="宋体"/>
                <w:bCs/>
                <w:szCs w:val="21"/>
                <w:highlight w:val="none"/>
              </w:rPr>
              <w:t>3</w:t>
            </w:r>
          </w:p>
        </w:tc>
        <w:tc>
          <w:tcPr>
            <w:tcW w:w="1640" w:type="dxa"/>
            <w:tcBorders>
              <w:tl2br w:val="nil"/>
              <w:tr2bl w:val="nil"/>
            </w:tcBorders>
            <w:shd w:val="clear" w:color="auto" w:fill="auto"/>
            <w:vAlign w:val="center"/>
          </w:tcPr>
          <w:p w14:paraId="74CAAD8F">
            <w:pPr>
              <w:spacing w:line="276" w:lineRule="auto"/>
              <w:jc w:val="center"/>
              <w:rPr>
                <w:rFonts w:hint="eastAsia" w:ascii="宋体" w:hAnsi="宋体" w:cs="宋体"/>
                <w:bCs/>
                <w:szCs w:val="21"/>
                <w:highlight w:val="none"/>
              </w:rPr>
            </w:pPr>
            <w:r>
              <w:rPr>
                <w:rFonts w:hint="eastAsia" w:ascii="宋体" w:hAnsi="宋体" w:cs="宋体"/>
                <w:bCs/>
                <w:szCs w:val="21"/>
                <w:highlight w:val="none"/>
              </w:rPr>
              <w:t>人员要求</w:t>
            </w:r>
          </w:p>
        </w:tc>
        <w:tc>
          <w:tcPr>
            <w:tcW w:w="6875" w:type="dxa"/>
            <w:tcBorders>
              <w:tl2br w:val="nil"/>
              <w:tr2bl w:val="nil"/>
            </w:tcBorders>
            <w:shd w:val="clear" w:color="auto" w:fill="auto"/>
            <w:vAlign w:val="center"/>
          </w:tcPr>
          <w:p w14:paraId="1E713672">
            <w:pPr>
              <w:spacing w:line="276" w:lineRule="auto"/>
              <w:jc w:val="left"/>
              <w:rPr>
                <w:rFonts w:hint="eastAsia" w:ascii="宋体" w:hAnsi="宋体" w:cs="宋体"/>
                <w:bCs/>
                <w:szCs w:val="21"/>
                <w:highlight w:val="none"/>
              </w:rPr>
            </w:pPr>
            <w:r>
              <w:rPr>
                <w:rFonts w:hint="eastAsia" w:ascii="宋体" w:hAnsi="宋体" w:cs="宋体"/>
                <w:bCs/>
                <w:szCs w:val="21"/>
                <w:highlight w:val="none"/>
              </w:rPr>
              <w:t>设备上门安装调试人员及质保期内售后服务人员整体投入不少于3人。。</w:t>
            </w:r>
          </w:p>
        </w:tc>
      </w:tr>
      <w:tr w14:paraId="4B760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817" w:type="dxa"/>
            <w:tcBorders>
              <w:tl2br w:val="nil"/>
              <w:tr2bl w:val="nil"/>
            </w:tcBorders>
            <w:shd w:val="clear" w:color="auto" w:fill="auto"/>
            <w:vAlign w:val="center"/>
          </w:tcPr>
          <w:p w14:paraId="280FF7E1">
            <w:pPr>
              <w:spacing w:line="276" w:lineRule="auto"/>
              <w:jc w:val="center"/>
              <w:rPr>
                <w:rFonts w:hint="eastAsia" w:ascii="宋体" w:hAnsi="宋体" w:cs="宋体"/>
                <w:bCs/>
                <w:szCs w:val="21"/>
                <w:highlight w:val="none"/>
              </w:rPr>
            </w:pPr>
            <w:r>
              <w:rPr>
                <w:rFonts w:hint="eastAsia" w:ascii="宋体" w:hAnsi="宋体" w:cs="宋体"/>
                <w:bCs/>
                <w:szCs w:val="21"/>
                <w:highlight w:val="none"/>
              </w:rPr>
              <w:t>4</w:t>
            </w:r>
          </w:p>
        </w:tc>
        <w:tc>
          <w:tcPr>
            <w:tcW w:w="1640" w:type="dxa"/>
            <w:tcBorders>
              <w:tl2br w:val="nil"/>
              <w:tr2bl w:val="nil"/>
            </w:tcBorders>
            <w:shd w:val="clear" w:color="auto" w:fill="auto"/>
            <w:vAlign w:val="center"/>
          </w:tcPr>
          <w:p w14:paraId="07A53A4C">
            <w:pPr>
              <w:spacing w:line="276" w:lineRule="auto"/>
              <w:jc w:val="center"/>
              <w:rPr>
                <w:rFonts w:hint="eastAsia" w:ascii="宋体" w:hAnsi="宋体" w:cs="宋体"/>
                <w:bCs/>
                <w:szCs w:val="21"/>
                <w:highlight w:val="none"/>
              </w:rPr>
            </w:pPr>
            <w:r>
              <w:rPr>
                <w:rFonts w:hint="eastAsia" w:ascii="宋体" w:hAnsi="宋体" w:cs="宋体"/>
                <w:bCs/>
                <w:szCs w:val="21"/>
                <w:highlight w:val="none"/>
              </w:rPr>
              <w:t>▲供货时间及 方式</w:t>
            </w:r>
          </w:p>
        </w:tc>
        <w:tc>
          <w:tcPr>
            <w:tcW w:w="6875" w:type="dxa"/>
            <w:tcBorders>
              <w:tl2br w:val="nil"/>
              <w:tr2bl w:val="nil"/>
            </w:tcBorders>
            <w:shd w:val="clear" w:color="auto" w:fill="auto"/>
            <w:vAlign w:val="center"/>
          </w:tcPr>
          <w:p w14:paraId="68BA3AFE">
            <w:pPr>
              <w:spacing w:line="276" w:lineRule="auto"/>
              <w:jc w:val="left"/>
              <w:rPr>
                <w:rFonts w:hint="eastAsia" w:ascii="宋体" w:hAnsi="宋体" w:cs="宋体"/>
                <w:bCs/>
                <w:szCs w:val="21"/>
                <w:highlight w:val="none"/>
              </w:rPr>
            </w:pPr>
            <w:r>
              <w:rPr>
                <w:rFonts w:hint="eastAsia" w:ascii="宋体" w:hAnsi="宋体" w:cs="宋体"/>
                <w:bCs/>
                <w:szCs w:val="21"/>
                <w:highlight w:val="none"/>
              </w:rPr>
              <w:t>自合同签订起30日历天内完成供货、安装调试及验收。供货时，按照采购方需求数量、送货地点进行供货。</w:t>
            </w:r>
          </w:p>
        </w:tc>
      </w:tr>
      <w:tr w14:paraId="224C9D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817" w:type="dxa"/>
            <w:tcBorders>
              <w:tl2br w:val="nil"/>
              <w:tr2bl w:val="nil"/>
            </w:tcBorders>
            <w:shd w:val="clear" w:color="auto" w:fill="auto"/>
            <w:vAlign w:val="center"/>
          </w:tcPr>
          <w:p w14:paraId="097AE905">
            <w:pPr>
              <w:spacing w:line="276" w:lineRule="auto"/>
              <w:jc w:val="center"/>
              <w:rPr>
                <w:rFonts w:hint="eastAsia" w:ascii="宋体" w:hAnsi="宋体" w:cs="宋体"/>
                <w:bCs/>
                <w:szCs w:val="21"/>
                <w:highlight w:val="none"/>
              </w:rPr>
            </w:pPr>
            <w:r>
              <w:rPr>
                <w:rFonts w:hint="eastAsia" w:ascii="宋体" w:hAnsi="宋体" w:cs="宋体"/>
                <w:bCs/>
                <w:szCs w:val="21"/>
                <w:highlight w:val="none"/>
              </w:rPr>
              <w:t>5</w:t>
            </w:r>
          </w:p>
        </w:tc>
        <w:tc>
          <w:tcPr>
            <w:tcW w:w="1640" w:type="dxa"/>
            <w:tcBorders>
              <w:tl2br w:val="nil"/>
              <w:tr2bl w:val="nil"/>
            </w:tcBorders>
            <w:shd w:val="clear" w:color="auto" w:fill="auto"/>
            <w:vAlign w:val="center"/>
          </w:tcPr>
          <w:p w14:paraId="4B4A197E">
            <w:pPr>
              <w:spacing w:line="276" w:lineRule="auto"/>
              <w:jc w:val="center"/>
              <w:rPr>
                <w:rFonts w:hint="eastAsia" w:ascii="宋体" w:hAnsi="宋体" w:cs="宋体"/>
                <w:bCs/>
                <w:szCs w:val="21"/>
                <w:highlight w:val="none"/>
              </w:rPr>
            </w:pPr>
            <w:r>
              <w:rPr>
                <w:rFonts w:hint="eastAsia" w:ascii="宋体" w:hAnsi="宋体" w:cs="宋体"/>
                <w:bCs/>
                <w:szCs w:val="21"/>
                <w:highlight w:val="none"/>
              </w:rPr>
              <w:t>质量要求</w:t>
            </w:r>
          </w:p>
        </w:tc>
        <w:tc>
          <w:tcPr>
            <w:tcW w:w="6875" w:type="dxa"/>
            <w:tcBorders>
              <w:tl2br w:val="nil"/>
              <w:tr2bl w:val="nil"/>
            </w:tcBorders>
            <w:shd w:val="clear" w:color="auto" w:fill="auto"/>
            <w:vAlign w:val="center"/>
          </w:tcPr>
          <w:p w14:paraId="74C0C4D9">
            <w:pPr>
              <w:spacing w:line="276" w:lineRule="auto"/>
              <w:jc w:val="left"/>
              <w:rPr>
                <w:rFonts w:hint="eastAsia" w:ascii="宋体" w:hAnsi="宋体" w:cs="宋体"/>
                <w:bCs/>
                <w:szCs w:val="21"/>
                <w:highlight w:val="none"/>
              </w:rPr>
            </w:pPr>
            <w:r>
              <w:rPr>
                <w:rFonts w:hint="eastAsia" w:ascii="宋体" w:hAnsi="宋体" w:cs="宋体"/>
                <w:bCs/>
                <w:szCs w:val="21"/>
                <w:highlight w:val="none"/>
              </w:rPr>
              <w:t>合格，符合相关标准。</w:t>
            </w:r>
          </w:p>
        </w:tc>
      </w:tr>
      <w:tr w14:paraId="190E20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14:paraId="70305062">
            <w:pPr>
              <w:spacing w:line="276" w:lineRule="auto"/>
              <w:jc w:val="center"/>
              <w:rPr>
                <w:rFonts w:hint="eastAsia" w:ascii="宋体" w:hAnsi="宋体" w:cs="宋体"/>
                <w:bCs/>
                <w:szCs w:val="21"/>
                <w:highlight w:val="none"/>
              </w:rPr>
            </w:pPr>
            <w:r>
              <w:rPr>
                <w:rFonts w:hint="eastAsia" w:ascii="宋体" w:hAnsi="宋体" w:cs="宋体"/>
                <w:bCs/>
                <w:szCs w:val="21"/>
                <w:highlight w:val="none"/>
              </w:rPr>
              <w:t>6</w:t>
            </w:r>
          </w:p>
        </w:tc>
        <w:tc>
          <w:tcPr>
            <w:tcW w:w="1640" w:type="dxa"/>
            <w:tcBorders>
              <w:tl2br w:val="nil"/>
              <w:tr2bl w:val="nil"/>
            </w:tcBorders>
            <w:shd w:val="clear" w:color="auto" w:fill="auto"/>
            <w:vAlign w:val="center"/>
          </w:tcPr>
          <w:p w14:paraId="0888A6B5">
            <w:pPr>
              <w:spacing w:line="276" w:lineRule="auto"/>
              <w:jc w:val="center"/>
              <w:rPr>
                <w:rFonts w:hint="eastAsia" w:ascii="宋体" w:hAnsi="宋体" w:cs="宋体"/>
                <w:bCs/>
                <w:szCs w:val="21"/>
                <w:highlight w:val="none"/>
              </w:rPr>
            </w:pPr>
            <w:r>
              <w:rPr>
                <w:rFonts w:hint="eastAsia" w:ascii="宋体" w:hAnsi="宋体" w:cs="宋体"/>
                <w:bCs/>
                <w:szCs w:val="21"/>
                <w:highlight w:val="none"/>
              </w:rPr>
              <w:t>合同验收</w:t>
            </w:r>
          </w:p>
        </w:tc>
        <w:tc>
          <w:tcPr>
            <w:tcW w:w="6875" w:type="dxa"/>
            <w:tcBorders>
              <w:tl2br w:val="nil"/>
              <w:tr2bl w:val="nil"/>
            </w:tcBorders>
            <w:shd w:val="clear" w:color="auto" w:fill="auto"/>
            <w:vAlign w:val="center"/>
          </w:tcPr>
          <w:p w14:paraId="7D701ED4">
            <w:pPr>
              <w:spacing w:line="276" w:lineRule="auto"/>
              <w:jc w:val="left"/>
              <w:rPr>
                <w:rStyle w:val="79"/>
                <w:rFonts w:hint="eastAsia" w:ascii="宋体" w:hAnsi="宋体" w:cs="宋体"/>
                <w:bCs/>
                <w:highlight w:val="none"/>
              </w:rPr>
            </w:pPr>
            <w:r>
              <w:rPr>
                <w:rStyle w:val="79"/>
                <w:rFonts w:hint="eastAsia" w:ascii="宋体" w:hAnsi="宋体" w:cs="宋体"/>
                <w:bCs/>
                <w:highlight w:val="none"/>
              </w:rPr>
              <w:t>1、本合同验收由采购人组织实施，中标人应派专业的技术人员协助进行验收。</w:t>
            </w:r>
          </w:p>
          <w:p w14:paraId="515BAA3E">
            <w:pPr>
              <w:spacing w:line="276" w:lineRule="auto"/>
              <w:jc w:val="left"/>
              <w:rPr>
                <w:rStyle w:val="79"/>
                <w:rFonts w:hint="eastAsia" w:ascii="宋体" w:hAnsi="宋体" w:cs="宋体"/>
                <w:bCs/>
                <w:highlight w:val="none"/>
              </w:rPr>
            </w:pPr>
            <w:r>
              <w:rPr>
                <w:rStyle w:val="79"/>
                <w:rFonts w:hint="eastAsia" w:ascii="宋体" w:hAnsi="宋体" w:cs="宋体"/>
                <w:bCs/>
                <w:highlight w:val="none"/>
              </w:rPr>
              <w:t>2、验收标准：符合采购文件要求、投标响应承诺以及国家、行业有关技术规范和标准。保留邀请第三方质检部门验收的权利。</w:t>
            </w:r>
            <w:r>
              <w:rPr>
                <w:rFonts w:hint="eastAsia" w:ascii="宋体" w:hAnsi="宋体" w:cs="宋体"/>
                <w:bCs/>
                <w:szCs w:val="21"/>
                <w:highlight w:val="none"/>
                <w:lang w:val="zh-CN"/>
              </w:rPr>
              <w:t>检测单位由采购人确定。</w:t>
            </w:r>
          </w:p>
          <w:p w14:paraId="449EF6D9">
            <w:pPr>
              <w:spacing w:line="276" w:lineRule="auto"/>
              <w:jc w:val="left"/>
              <w:rPr>
                <w:rStyle w:val="79"/>
                <w:rFonts w:hint="eastAsia" w:ascii="宋体" w:hAnsi="宋体" w:cs="宋体"/>
                <w:bCs/>
                <w:highlight w:val="none"/>
                <w:lang w:val="zh-CN"/>
              </w:rPr>
            </w:pPr>
            <w:r>
              <w:rPr>
                <w:rStyle w:val="79"/>
                <w:rFonts w:hint="eastAsia" w:ascii="宋体" w:hAnsi="宋体" w:cs="宋体"/>
                <w:bCs/>
                <w:highlight w:val="none"/>
              </w:rPr>
              <w:t>3、</w:t>
            </w:r>
            <w:r>
              <w:rPr>
                <w:rStyle w:val="79"/>
                <w:rFonts w:hint="eastAsia" w:ascii="宋体" w:hAnsi="宋体" w:cs="宋体"/>
                <w:bCs/>
                <w:highlight w:val="none"/>
                <w:lang w:val="zh-CN"/>
              </w:rPr>
              <w:t>中标人应提供产品的供货清单，经</w:t>
            </w:r>
            <w:r>
              <w:rPr>
                <w:rStyle w:val="79"/>
                <w:rFonts w:hint="eastAsia" w:ascii="宋体" w:hAnsi="宋体" w:cs="宋体"/>
                <w:bCs/>
                <w:highlight w:val="none"/>
              </w:rPr>
              <w:t>采购人</w:t>
            </w:r>
            <w:r>
              <w:rPr>
                <w:rStyle w:val="79"/>
                <w:rFonts w:hint="eastAsia" w:ascii="宋体" w:hAnsi="宋体" w:cs="宋体"/>
                <w:bCs/>
                <w:highlight w:val="none"/>
                <w:lang w:val="zh-CN"/>
              </w:rPr>
              <w:t>认可后，与合同的性能指标一起作为产品验收标准。</w:t>
            </w:r>
            <w:r>
              <w:rPr>
                <w:rStyle w:val="79"/>
                <w:rFonts w:hint="eastAsia" w:ascii="宋体" w:hAnsi="宋体" w:cs="宋体"/>
                <w:bCs/>
                <w:highlight w:val="none"/>
              </w:rPr>
              <w:t>采购人</w:t>
            </w:r>
            <w:r>
              <w:rPr>
                <w:rStyle w:val="79"/>
                <w:rFonts w:hint="eastAsia" w:ascii="宋体" w:hAnsi="宋体" w:cs="宋体"/>
                <w:bCs/>
                <w:highlight w:val="none"/>
                <w:lang w:val="zh-CN"/>
              </w:rPr>
              <w:t>对产品验收合格后，双方共同签署验收</w:t>
            </w:r>
            <w:r>
              <w:rPr>
                <w:rStyle w:val="79"/>
                <w:rFonts w:hint="eastAsia" w:ascii="宋体" w:hAnsi="宋体" w:cs="宋体"/>
                <w:bCs/>
                <w:highlight w:val="none"/>
              </w:rPr>
              <w:t>单</w:t>
            </w:r>
            <w:r>
              <w:rPr>
                <w:rStyle w:val="79"/>
                <w:rFonts w:hint="eastAsia" w:ascii="宋体" w:hAnsi="宋体" w:cs="宋体"/>
                <w:bCs/>
                <w:highlight w:val="none"/>
                <w:lang w:val="zh-CN"/>
              </w:rPr>
              <w:t>。验收中发现产品达不到验收标准或合同规定的性能指标，</w:t>
            </w:r>
            <w:r>
              <w:rPr>
                <w:rStyle w:val="79"/>
                <w:rFonts w:hint="eastAsia" w:ascii="宋体" w:hAnsi="宋体" w:cs="宋体"/>
                <w:bCs/>
                <w:highlight w:val="none"/>
              </w:rPr>
              <w:t>中标人</w:t>
            </w:r>
            <w:r>
              <w:rPr>
                <w:rStyle w:val="79"/>
                <w:rFonts w:hint="eastAsia" w:ascii="宋体" w:hAnsi="宋体" w:cs="宋体"/>
                <w:bCs/>
                <w:highlight w:val="none"/>
                <w:lang w:val="zh-CN"/>
              </w:rPr>
              <w:t>必须更换相关产品，并且赔偿由此给采购人造成的损失。</w:t>
            </w:r>
          </w:p>
          <w:p w14:paraId="2170B302">
            <w:pPr>
              <w:spacing w:line="276" w:lineRule="auto"/>
              <w:jc w:val="left"/>
              <w:rPr>
                <w:rStyle w:val="79"/>
                <w:rFonts w:hint="eastAsia" w:ascii="宋体" w:hAnsi="宋体" w:cs="宋体"/>
                <w:bCs/>
                <w:highlight w:val="none"/>
              </w:rPr>
            </w:pPr>
            <w:r>
              <w:rPr>
                <w:rStyle w:val="79"/>
                <w:rFonts w:hint="eastAsia" w:ascii="宋体" w:hAnsi="宋体" w:cs="宋体"/>
                <w:bCs/>
                <w:highlight w:val="none"/>
              </w:rPr>
              <w:t>4、项目实施完成，供应商应完成文档整理，竣工文档是验收的必要条件；</w:t>
            </w:r>
          </w:p>
          <w:p w14:paraId="7B9014D6">
            <w:pPr>
              <w:spacing w:line="276" w:lineRule="auto"/>
              <w:jc w:val="left"/>
              <w:rPr>
                <w:rStyle w:val="79"/>
                <w:rFonts w:hint="eastAsia" w:ascii="宋体" w:hAnsi="宋体" w:cs="宋体"/>
                <w:bCs/>
                <w:highlight w:val="none"/>
              </w:rPr>
            </w:pPr>
            <w:r>
              <w:rPr>
                <w:rStyle w:val="79"/>
                <w:rFonts w:hint="eastAsia" w:ascii="宋体" w:hAnsi="宋体" w:cs="宋体"/>
                <w:bCs/>
                <w:highlight w:val="none"/>
              </w:rPr>
              <w:t>5、供应商须及时和学校沟通，确认所有设备材质、款式、规格后方可供货，并确保产品质量。</w:t>
            </w:r>
          </w:p>
          <w:p w14:paraId="617C5006">
            <w:pPr>
              <w:spacing w:line="276" w:lineRule="auto"/>
              <w:jc w:val="left"/>
              <w:rPr>
                <w:rStyle w:val="79"/>
                <w:rFonts w:hint="eastAsia" w:ascii="宋体" w:hAnsi="宋体" w:cs="宋体"/>
                <w:bCs/>
                <w:highlight w:val="none"/>
              </w:rPr>
            </w:pPr>
            <w:r>
              <w:rPr>
                <w:rStyle w:val="79"/>
                <w:rFonts w:hint="eastAsia" w:ascii="宋体" w:hAnsi="宋体" w:cs="宋体"/>
                <w:bCs/>
                <w:highlight w:val="none"/>
              </w:rPr>
              <w:t>6、供应商应采取安全措施，确保施工安全。因本项目施工产生的施工人员和学校师生人生安全问题由供应商承担全部责任。</w:t>
            </w:r>
          </w:p>
          <w:p w14:paraId="7916E0CD">
            <w:pPr>
              <w:spacing w:line="276" w:lineRule="auto"/>
              <w:jc w:val="left"/>
              <w:rPr>
                <w:rStyle w:val="79"/>
                <w:rFonts w:hint="eastAsia" w:ascii="宋体" w:hAnsi="宋体" w:cs="宋体"/>
                <w:bCs/>
                <w:highlight w:val="none"/>
              </w:rPr>
            </w:pPr>
            <w:r>
              <w:rPr>
                <w:rStyle w:val="79"/>
                <w:rFonts w:hint="eastAsia" w:ascii="宋体" w:hAnsi="宋体" w:cs="宋体"/>
                <w:bCs/>
                <w:highlight w:val="none"/>
              </w:rPr>
              <w:t>注：</w:t>
            </w:r>
          </w:p>
          <w:p w14:paraId="7DBB0484">
            <w:pPr>
              <w:spacing w:line="276" w:lineRule="auto"/>
              <w:jc w:val="left"/>
              <w:rPr>
                <w:rStyle w:val="79"/>
                <w:rFonts w:hint="eastAsia" w:ascii="宋体" w:hAnsi="宋体" w:cs="宋体"/>
                <w:bCs/>
                <w:highlight w:val="none"/>
                <w:lang w:val="zh-CN"/>
              </w:rPr>
            </w:pPr>
            <w:r>
              <w:rPr>
                <w:rStyle w:val="79"/>
                <w:rFonts w:hint="eastAsia" w:ascii="宋体" w:hAnsi="宋体" w:cs="宋体"/>
                <w:bCs/>
                <w:highlight w:val="none"/>
              </w:rPr>
              <w:t>1.</w:t>
            </w:r>
            <w:r>
              <w:rPr>
                <w:rStyle w:val="79"/>
                <w:rFonts w:hint="eastAsia" w:ascii="宋体" w:hAnsi="宋体" w:cs="宋体"/>
                <w:bCs/>
                <w:highlight w:val="none"/>
                <w:lang w:val="zh-CN"/>
              </w:rPr>
              <w:t>因投标人提供的相关证明材料的复印件清晰度、真实性等原因造成评标委员会无法辨认或判定，可能被扣分或不得分，由此造成的后果，由投标人自行承担。</w:t>
            </w:r>
          </w:p>
          <w:p w14:paraId="0AA93976">
            <w:pPr>
              <w:spacing w:line="276" w:lineRule="auto"/>
              <w:jc w:val="left"/>
              <w:rPr>
                <w:highlight w:val="none"/>
              </w:rPr>
            </w:pPr>
            <w:r>
              <w:rPr>
                <w:rStyle w:val="79"/>
                <w:rFonts w:hint="eastAsia" w:ascii="宋体" w:hAnsi="宋体" w:cs="宋体"/>
                <w:bCs/>
                <w:highlight w:val="none"/>
              </w:rPr>
              <w:t>2.</w:t>
            </w:r>
            <w:r>
              <w:rPr>
                <w:rStyle w:val="79"/>
                <w:rFonts w:hint="eastAsia" w:ascii="宋体" w:hAnsi="宋体" w:cs="宋体"/>
                <w:bCs/>
                <w:highlight w:val="none"/>
                <w:lang w:val="zh-CN"/>
              </w:rPr>
              <w:t>中标人所提供的货物、服务须与投标承诺一致，不得以次充好、偷工减料，若在项目验收中发现有上述情况，将向有关部门举报，根据相关规定进行处理。</w:t>
            </w:r>
          </w:p>
        </w:tc>
      </w:tr>
      <w:tr w14:paraId="158DC1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817" w:type="dxa"/>
            <w:tcBorders>
              <w:tl2br w:val="nil"/>
              <w:tr2bl w:val="nil"/>
            </w:tcBorders>
            <w:shd w:val="clear" w:color="auto" w:fill="auto"/>
            <w:vAlign w:val="center"/>
          </w:tcPr>
          <w:p w14:paraId="4E124C16">
            <w:pPr>
              <w:spacing w:line="276" w:lineRule="auto"/>
              <w:jc w:val="center"/>
              <w:rPr>
                <w:rFonts w:hint="eastAsia" w:ascii="宋体" w:hAnsi="宋体" w:cs="宋体"/>
                <w:bCs/>
                <w:szCs w:val="21"/>
                <w:highlight w:val="none"/>
              </w:rPr>
            </w:pPr>
            <w:r>
              <w:rPr>
                <w:rFonts w:hint="eastAsia" w:ascii="宋体" w:hAnsi="宋体" w:cs="宋体"/>
                <w:bCs/>
                <w:szCs w:val="21"/>
                <w:highlight w:val="none"/>
              </w:rPr>
              <w:t>7</w:t>
            </w:r>
          </w:p>
        </w:tc>
        <w:tc>
          <w:tcPr>
            <w:tcW w:w="1640" w:type="dxa"/>
            <w:tcBorders>
              <w:tl2br w:val="nil"/>
              <w:tr2bl w:val="nil"/>
            </w:tcBorders>
            <w:shd w:val="clear" w:color="auto" w:fill="auto"/>
            <w:vAlign w:val="center"/>
          </w:tcPr>
          <w:p w14:paraId="2EFDCAF9">
            <w:pPr>
              <w:spacing w:line="276" w:lineRule="auto"/>
              <w:jc w:val="center"/>
              <w:rPr>
                <w:rFonts w:hint="eastAsia" w:ascii="宋体" w:hAnsi="宋体" w:cs="宋体"/>
                <w:bCs/>
                <w:szCs w:val="21"/>
                <w:highlight w:val="none"/>
              </w:rPr>
            </w:pPr>
            <w:r>
              <w:rPr>
                <w:rFonts w:hint="eastAsia" w:ascii="宋体" w:hAnsi="宋体" w:cs="宋体"/>
                <w:bCs/>
                <w:szCs w:val="21"/>
                <w:highlight w:val="none"/>
              </w:rPr>
              <w:t>履约保证金</w:t>
            </w:r>
          </w:p>
        </w:tc>
        <w:tc>
          <w:tcPr>
            <w:tcW w:w="6875" w:type="dxa"/>
            <w:tcBorders>
              <w:tl2br w:val="nil"/>
              <w:tr2bl w:val="nil"/>
            </w:tcBorders>
            <w:shd w:val="clear" w:color="auto" w:fill="auto"/>
            <w:vAlign w:val="center"/>
          </w:tcPr>
          <w:p w14:paraId="59608A46">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1.合同乙方应在合同签订后</w:t>
            </w:r>
            <w:r>
              <w:rPr>
                <w:rStyle w:val="79"/>
                <w:rFonts w:ascii="宋体" w:hAnsi="宋体" w:cs="宋体"/>
                <w:bCs/>
                <w:highlight w:val="none"/>
              </w:rPr>
              <w:t>7</w:t>
            </w:r>
            <w:r>
              <w:rPr>
                <w:rStyle w:val="79"/>
                <w:rFonts w:hint="eastAsia" w:ascii="宋体" w:hAnsi="宋体" w:cs="宋体"/>
                <w:bCs/>
                <w:highlight w:val="none"/>
              </w:rPr>
              <w:t>个工作日内向合同甲方提交履约保证金为【 】元（合同价的1%）。</w:t>
            </w:r>
          </w:p>
          <w:p w14:paraId="67A574C5">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2.履约保证金应使用本合同货币，按下述方式中任意形式提交：</w:t>
            </w:r>
          </w:p>
          <w:p w14:paraId="517DA57F">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A.在中华人民共和国注册和营业的银行出具的保函，或保险公司出具的保函；</w:t>
            </w:r>
          </w:p>
          <w:p w14:paraId="5C42E39C">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B.支票；</w:t>
            </w:r>
          </w:p>
          <w:p w14:paraId="0D22B5C9">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C.汇票；</w:t>
            </w:r>
          </w:p>
          <w:p w14:paraId="07A498E5">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D.其他非现金形式。</w:t>
            </w:r>
          </w:p>
          <w:p w14:paraId="508A377F">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3.履约保证金有效期限：合同签订之日起至项目通过合同甲方验收后结束。</w:t>
            </w:r>
          </w:p>
          <w:p w14:paraId="617FE6B7">
            <w:pPr>
              <w:adjustRightInd/>
              <w:spacing w:line="276" w:lineRule="auto"/>
              <w:jc w:val="left"/>
              <w:rPr>
                <w:rStyle w:val="79"/>
                <w:rFonts w:hint="eastAsia" w:ascii="宋体" w:hAnsi="宋体" w:cs="宋体"/>
                <w:bCs/>
                <w:highlight w:val="none"/>
              </w:rPr>
            </w:pPr>
            <w:r>
              <w:rPr>
                <w:rStyle w:val="79"/>
                <w:rFonts w:hint="eastAsia" w:ascii="宋体" w:hAnsi="宋体" w:cs="宋体"/>
                <w:bCs/>
                <w:highlight w:val="none"/>
              </w:rPr>
              <w:t>4.履约保证金退还：</w:t>
            </w:r>
          </w:p>
          <w:p w14:paraId="02C2E3AF">
            <w:pPr>
              <w:adjustRightInd/>
              <w:spacing w:line="276" w:lineRule="auto"/>
              <w:jc w:val="left"/>
              <w:rPr>
                <w:rStyle w:val="79"/>
                <w:rFonts w:hint="eastAsia" w:ascii="宋体" w:hAnsi="宋体" w:cs="宋体"/>
                <w:bCs/>
                <w:highlight w:val="none"/>
              </w:rPr>
            </w:pPr>
            <w:r>
              <w:rPr>
                <w:rStyle w:val="79"/>
                <w:rFonts w:hint="eastAsia"/>
                <w:bCs/>
                <w:highlight w:val="none"/>
              </w:rPr>
              <w:t>□</w:t>
            </w:r>
            <w:r>
              <w:rPr>
                <w:rStyle w:val="79"/>
                <w:rFonts w:hint="eastAsia" w:ascii="宋体" w:hAnsi="宋体" w:cs="宋体"/>
                <w:bCs/>
                <w:highlight w:val="none"/>
              </w:rPr>
              <w:t>有效期限满后七工作日内将本保函正本退还。</w:t>
            </w:r>
          </w:p>
          <w:p w14:paraId="09A564F4">
            <w:pPr>
              <w:adjustRightInd/>
              <w:spacing w:line="276" w:lineRule="auto"/>
              <w:jc w:val="left"/>
              <w:rPr>
                <w:rStyle w:val="79"/>
                <w:rFonts w:hint="eastAsia" w:ascii="宋体" w:hAnsi="宋体" w:cs="宋体"/>
                <w:bCs/>
                <w:highlight w:val="none"/>
              </w:rPr>
            </w:pPr>
            <w:r>
              <w:rPr>
                <w:rStyle w:val="79"/>
                <w:rFonts w:hint="eastAsia"/>
                <w:bCs/>
                <w:highlight w:val="none"/>
              </w:rPr>
              <w:t>□</w:t>
            </w:r>
            <w:r>
              <w:rPr>
                <w:rStyle w:val="79"/>
                <w:rFonts w:hint="eastAsia" w:ascii="宋体" w:hAnsi="宋体" w:cs="宋体"/>
                <w:bCs/>
                <w:highlight w:val="none"/>
              </w:rPr>
              <w:t>支票等其他形式：有效期限满后七工作日内退还履约保证金。</w:t>
            </w:r>
          </w:p>
          <w:p w14:paraId="291E96D9">
            <w:pPr>
              <w:spacing w:line="276" w:lineRule="auto"/>
              <w:jc w:val="left"/>
              <w:rPr>
                <w:rFonts w:hint="eastAsia" w:ascii="宋体" w:hAnsi="宋体" w:cs="宋体"/>
                <w:bCs/>
                <w:szCs w:val="21"/>
                <w:highlight w:val="none"/>
              </w:rPr>
            </w:pPr>
            <w:r>
              <w:rPr>
                <w:rStyle w:val="79"/>
                <w:rFonts w:hint="eastAsia" w:ascii="宋体" w:hAnsi="宋体" w:cs="宋体"/>
                <w:bCs/>
                <w:highlight w:val="none"/>
              </w:rPr>
              <w:t>说明：合同乙方也可以采取其他形式提交履约保证金。</w:t>
            </w:r>
          </w:p>
        </w:tc>
      </w:tr>
      <w:tr w14:paraId="413272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3" w:hRule="atLeast"/>
        </w:trPr>
        <w:tc>
          <w:tcPr>
            <w:tcW w:w="817" w:type="dxa"/>
            <w:tcBorders>
              <w:tl2br w:val="nil"/>
              <w:tr2bl w:val="nil"/>
            </w:tcBorders>
            <w:shd w:val="clear" w:color="auto" w:fill="auto"/>
            <w:vAlign w:val="center"/>
          </w:tcPr>
          <w:p w14:paraId="7A4F369B">
            <w:pPr>
              <w:spacing w:line="276" w:lineRule="auto"/>
              <w:jc w:val="center"/>
              <w:rPr>
                <w:rFonts w:hint="eastAsia" w:ascii="宋体" w:hAnsi="宋体" w:cs="宋体"/>
                <w:bCs/>
                <w:szCs w:val="21"/>
                <w:highlight w:val="none"/>
              </w:rPr>
            </w:pPr>
            <w:r>
              <w:rPr>
                <w:rFonts w:hint="eastAsia" w:ascii="宋体" w:hAnsi="宋体" w:cs="宋体"/>
                <w:bCs/>
                <w:szCs w:val="21"/>
                <w:highlight w:val="none"/>
              </w:rPr>
              <w:t>8</w:t>
            </w:r>
          </w:p>
        </w:tc>
        <w:tc>
          <w:tcPr>
            <w:tcW w:w="1640" w:type="dxa"/>
            <w:tcBorders>
              <w:tl2br w:val="nil"/>
              <w:tr2bl w:val="nil"/>
            </w:tcBorders>
            <w:shd w:val="clear" w:color="auto" w:fill="auto"/>
            <w:vAlign w:val="center"/>
          </w:tcPr>
          <w:p w14:paraId="4BEEDBEB">
            <w:pPr>
              <w:spacing w:line="276" w:lineRule="auto"/>
              <w:jc w:val="center"/>
              <w:rPr>
                <w:rFonts w:hint="eastAsia" w:ascii="宋体" w:hAnsi="宋体" w:cs="宋体"/>
                <w:bCs/>
                <w:szCs w:val="21"/>
                <w:highlight w:val="none"/>
              </w:rPr>
            </w:pPr>
            <w:r>
              <w:rPr>
                <w:rFonts w:hint="eastAsia" w:ascii="宋体" w:hAnsi="宋体" w:cs="宋体"/>
                <w:bCs/>
                <w:szCs w:val="21"/>
                <w:highlight w:val="none"/>
              </w:rPr>
              <w:t>付款方式和支付条件</w:t>
            </w:r>
          </w:p>
        </w:tc>
        <w:tc>
          <w:tcPr>
            <w:tcW w:w="6875" w:type="dxa"/>
            <w:tcBorders>
              <w:tl2br w:val="nil"/>
              <w:tr2bl w:val="nil"/>
            </w:tcBorders>
            <w:shd w:val="clear" w:color="auto" w:fill="auto"/>
            <w:vAlign w:val="center"/>
          </w:tcPr>
          <w:p w14:paraId="2577B57E">
            <w:pPr>
              <w:spacing w:line="276" w:lineRule="auto"/>
              <w:jc w:val="left"/>
              <w:rPr>
                <w:rFonts w:hint="eastAsia" w:ascii="宋体" w:hAnsi="宋体" w:cs="宋体"/>
                <w:bCs/>
                <w:szCs w:val="21"/>
                <w:highlight w:val="none"/>
              </w:rPr>
            </w:pPr>
            <w:r>
              <w:rPr>
                <w:rFonts w:hint="eastAsia" w:ascii="宋体" w:hAnsi="宋体" w:cs="宋体"/>
                <w:bCs/>
                <w:szCs w:val="21"/>
                <w:highlight w:val="none"/>
              </w:rPr>
              <w:t>根据浙财采监〔2022〕3号文规定：</w:t>
            </w:r>
          </w:p>
          <w:p w14:paraId="7C7A648F">
            <w:pPr>
              <w:numPr>
                <w:ilvl w:val="0"/>
                <w:numId w:val="2"/>
              </w:numPr>
              <w:spacing w:line="276" w:lineRule="auto"/>
              <w:jc w:val="left"/>
              <w:rPr>
                <w:rFonts w:hint="eastAsia" w:ascii="宋体" w:hAnsi="宋体" w:cs="宋体"/>
                <w:bCs/>
                <w:szCs w:val="21"/>
                <w:highlight w:val="none"/>
              </w:rPr>
            </w:pPr>
            <w:r>
              <w:rPr>
                <w:rFonts w:hint="eastAsia" w:ascii="宋体" w:hAnsi="宋体" w:cs="宋体"/>
                <w:bCs/>
                <w:szCs w:val="21"/>
                <w:highlight w:val="none"/>
              </w:rPr>
              <w:t>合同签订后7个工作日内（同时达到财政付款要求）采购人支付合同款的40%作为项目预付款；</w:t>
            </w:r>
          </w:p>
          <w:p w14:paraId="7E70AE38">
            <w:pPr>
              <w:numPr>
                <w:ilvl w:val="0"/>
                <w:numId w:val="2"/>
              </w:numPr>
              <w:spacing w:line="276" w:lineRule="auto"/>
              <w:jc w:val="left"/>
              <w:rPr>
                <w:rFonts w:hint="eastAsia" w:ascii="宋体" w:hAnsi="宋体" w:cs="宋体"/>
                <w:bCs/>
                <w:szCs w:val="21"/>
                <w:highlight w:val="none"/>
              </w:rPr>
            </w:pPr>
            <w:r>
              <w:rPr>
                <w:rFonts w:hint="eastAsia" w:ascii="宋体" w:hAnsi="宋体" w:cs="宋体"/>
                <w:bCs/>
                <w:szCs w:val="21"/>
                <w:highlight w:val="none"/>
              </w:rPr>
              <w:t>剩余费用在项目验收合格后支付。如财政资金在验收合格后未拨付至采购人，则在财政资金落实后及时结清。</w:t>
            </w:r>
          </w:p>
          <w:p w14:paraId="43D88651">
            <w:pPr>
              <w:spacing w:line="276" w:lineRule="auto"/>
              <w:jc w:val="left"/>
              <w:rPr>
                <w:rFonts w:hint="eastAsia" w:ascii="宋体" w:hAnsi="宋体" w:cs="宋体"/>
                <w:bCs/>
                <w:szCs w:val="21"/>
                <w:highlight w:val="none"/>
              </w:rPr>
            </w:pPr>
            <w:r>
              <w:rPr>
                <w:rFonts w:hint="eastAsia" w:ascii="宋体" w:hAnsi="宋体" w:cs="宋体"/>
                <w:bCs/>
                <w:szCs w:val="21"/>
                <w:highlight w:val="none"/>
              </w:rPr>
              <w:t>备注：未按采购人时间安排相关工作的，采购人有权在相应的付款时间段推迟付款，直至中标（成交）供应商完成此时间段的工作。</w:t>
            </w:r>
          </w:p>
          <w:p w14:paraId="64A5A186">
            <w:pPr>
              <w:spacing w:line="276" w:lineRule="auto"/>
              <w:jc w:val="left"/>
              <w:rPr>
                <w:rFonts w:hint="eastAsia" w:ascii="宋体" w:hAnsi="宋体" w:cs="宋体"/>
                <w:highlight w:val="none"/>
              </w:rPr>
            </w:pPr>
            <w:r>
              <w:rPr>
                <w:rFonts w:hint="eastAsia" w:ascii="宋体" w:hAnsi="宋体" w:cs="宋体"/>
                <w:bCs/>
                <w:szCs w:val="21"/>
                <w:highlight w:val="none"/>
              </w:rPr>
              <w:t>注：若中标（成交）供应商明确表示无需预付款或者主动要求降低预付款比例的，采购人可不适用前述规定；具体付款方式以合同为准。</w:t>
            </w:r>
          </w:p>
        </w:tc>
      </w:tr>
      <w:tr w14:paraId="43B10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2" w:hRule="atLeast"/>
        </w:trPr>
        <w:tc>
          <w:tcPr>
            <w:tcW w:w="817" w:type="dxa"/>
            <w:tcBorders>
              <w:tl2br w:val="nil"/>
              <w:tr2bl w:val="nil"/>
            </w:tcBorders>
            <w:shd w:val="clear" w:color="auto" w:fill="auto"/>
            <w:vAlign w:val="center"/>
          </w:tcPr>
          <w:p w14:paraId="4753737A">
            <w:pPr>
              <w:spacing w:line="276" w:lineRule="auto"/>
              <w:jc w:val="center"/>
              <w:rPr>
                <w:rFonts w:hint="eastAsia" w:ascii="宋体" w:hAnsi="宋体" w:cs="宋体"/>
                <w:bCs/>
                <w:szCs w:val="21"/>
                <w:highlight w:val="none"/>
              </w:rPr>
            </w:pPr>
            <w:r>
              <w:rPr>
                <w:rFonts w:hint="eastAsia" w:ascii="宋体" w:hAnsi="宋体" w:cs="宋体"/>
                <w:bCs/>
                <w:szCs w:val="21"/>
                <w:highlight w:val="none"/>
              </w:rPr>
              <w:t>9</w:t>
            </w:r>
          </w:p>
        </w:tc>
        <w:tc>
          <w:tcPr>
            <w:tcW w:w="1640" w:type="dxa"/>
            <w:tcBorders>
              <w:tl2br w:val="nil"/>
              <w:tr2bl w:val="nil"/>
            </w:tcBorders>
            <w:shd w:val="clear" w:color="auto" w:fill="auto"/>
            <w:vAlign w:val="center"/>
          </w:tcPr>
          <w:p w14:paraId="6781F991">
            <w:pPr>
              <w:spacing w:line="276" w:lineRule="auto"/>
              <w:jc w:val="center"/>
              <w:rPr>
                <w:rFonts w:hint="eastAsia" w:ascii="宋体" w:hAnsi="宋体" w:cs="宋体"/>
                <w:bCs/>
                <w:szCs w:val="21"/>
                <w:highlight w:val="none"/>
              </w:rPr>
            </w:pPr>
            <w:r>
              <w:rPr>
                <w:rFonts w:hint="eastAsia" w:ascii="宋体" w:hAnsi="宋体" w:cs="宋体"/>
                <w:bCs/>
                <w:szCs w:val="21"/>
                <w:highlight w:val="none"/>
              </w:rPr>
              <w:t>其他要求</w:t>
            </w:r>
          </w:p>
        </w:tc>
        <w:tc>
          <w:tcPr>
            <w:tcW w:w="6875" w:type="dxa"/>
            <w:tcBorders>
              <w:tl2br w:val="nil"/>
              <w:tr2bl w:val="nil"/>
            </w:tcBorders>
            <w:shd w:val="clear" w:color="auto" w:fill="auto"/>
            <w:vAlign w:val="center"/>
          </w:tcPr>
          <w:p w14:paraId="00501F40">
            <w:pPr>
              <w:spacing w:line="276" w:lineRule="auto"/>
              <w:jc w:val="left"/>
              <w:rPr>
                <w:rFonts w:hint="eastAsia" w:ascii="宋体" w:hAnsi="宋体" w:cs="宋体"/>
                <w:bCs/>
                <w:szCs w:val="21"/>
                <w:highlight w:val="none"/>
              </w:rPr>
            </w:pPr>
            <w:r>
              <w:rPr>
                <w:rFonts w:hint="eastAsia" w:ascii="宋体" w:hAnsi="宋体" w:cs="宋体"/>
                <w:bCs/>
                <w:szCs w:val="21"/>
                <w:highlight w:val="none"/>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1CCB791F">
            <w:pPr>
              <w:spacing w:line="276" w:lineRule="auto"/>
              <w:jc w:val="left"/>
              <w:rPr>
                <w:rFonts w:hint="eastAsia" w:ascii="宋体" w:hAnsi="宋体" w:cs="宋体"/>
                <w:bCs/>
                <w:szCs w:val="21"/>
                <w:highlight w:val="none"/>
              </w:rPr>
            </w:pPr>
            <w:r>
              <w:rPr>
                <w:rFonts w:hint="eastAsia" w:ascii="宋体" w:hAnsi="宋体" w:cs="宋体"/>
                <w:bCs/>
                <w:szCs w:val="21"/>
                <w:highlight w:val="none"/>
              </w:rPr>
              <w:t>2）投标供应商须对采购中涉及到的专利负责，并保证不伤害采购人的利益。在法律范围内，所有文字、商标和技术侵权造成的相关费用，采购人概不负责。</w:t>
            </w:r>
          </w:p>
          <w:p w14:paraId="44F26DCF">
            <w:pPr>
              <w:spacing w:line="276" w:lineRule="auto"/>
              <w:jc w:val="left"/>
              <w:rPr>
                <w:rFonts w:hint="eastAsia" w:ascii="宋体" w:hAnsi="宋体" w:cs="宋体"/>
                <w:bCs/>
                <w:szCs w:val="21"/>
                <w:highlight w:val="none"/>
              </w:rPr>
            </w:pPr>
            <w:r>
              <w:rPr>
                <w:rFonts w:hint="eastAsia" w:ascii="宋体" w:hAnsi="宋体" w:cs="宋体"/>
                <w:bCs/>
                <w:szCs w:val="21"/>
                <w:highlight w:val="none"/>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14:paraId="236B745E">
            <w:pPr>
              <w:spacing w:line="276" w:lineRule="auto"/>
              <w:jc w:val="left"/>
              <w:rPr>
                <w:rFonts w:hint="eastAsia" w:ascii="宋体" w:hAnsi="宋体" w:cs="宋体"/>
                <w:bCs/>
                <w:szCs w:val="21"/>
                <w:highlight w:val="none"/>
              </w:rPr>
            </w:pPr>
            <w:r>
              <w:rPr>
                <w:rFonts w:hint="eastAsia" w:ascii="宋体" w:hAnsi="宋体" w:cs="宋体"/>
                <w:bCs/>
                <w:szCs w:val="21"/>
                <w:highlight w:val="none"/>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p w14:paraId="6C5C0FA4">
            <w:pPr>
              <w:spacing w:line="276" w:lineRule="auto"/>
              <w:jc w:val="left"/>
              <w:rPr>
                <w:rFonts w:hint="eastAsia" w:ascii="宋体" w:hAnsi="宋体" w:cs="宋体"/>
                <w:bCs/>
                <w:szCs w:val="21"/>
                <w:highlight w:val="none"/>
              </w:rPr>
            </w:pPr>
            <w:r>
              <w:rPr>
                <w:rFonts w:hint="eastAsia" w:ascii="宋体" w:hAnsi="宋体" w:cs="宋体"/>
                <w:bCs/>
                <w:szCs w:val="21"/>
                <w:highlight w:val="none"/>
              </w:rPr>
              <w:t>5）项目货物清单中采购的产品如涉及到绿色产品/节能环保/强制认证等要求标准的，中标人须在供货时提供相关材料或证明文件作为验收依据。</w:t>
            </w:r>
          </w:p>
          <w:p w14:paraId="22D0EA16">
            <w:pPr>
              <w:spacing w:line="276" w:lineRule="auto"/>
              <w:jc w:val="left"/>
              <w:rPr>
                <w:highlight w:val="none"/>
              </w:rPr>
            </w:pPr>
            <w:r>
              <w:rPr>
                <w:rFonts w:hint="eastAsia" w:ascii="宋体" w:hAnsi="宋体" w:cs="宋体"/>
                <w:bCs/>
                <w:szCs w:val="21"/>
                <w:highlight w:val="none"/>
              </w:rPr>
              <w:t>6）设备供应方需负责安装并培训招标人的使用操作人员，并协助采购人一起调试，直到符合技术要求，采购人才做最终验收。</w:t>
            </w:r>
          </w:p>
        </w:tc>
      </w:tr>
    </w:tbl>
    <w:p w14:paraId="79D41BC7">
      <w:pPr>
        <w:rPr>
          <w:rFonts w:hint="eastAsia" w:ascii="宋体" w:hAnsi="宋体" w:cs="宋体"/>
          <w:b/>
          <w:sz w:val="36"/>
          <w:szCs w:val="36"/>
          <w:highlight w:val="none"/>
        </w:rPr>
      </w:pPr>
      <w:r>
        <w:rPr>
          <w:rFonts w:hint="eastAsia" w:ascii="宋体" w:hAnsi="宋体" w:cs="宋体"/>
          <w:highlight w:val="none"/>
        </w:rPr>
        <w:br w:type="page"/>
      </w:r>
      <w:bookmarkStart w:id="112" w:name="_Toc97123781"/>
      <w:bookmarkStart w:id="113" w:name="_Toc1002"/>
    </w:p>
    <w:p w14:paraId="593A9FD8">
      <w:p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第四部分</w:t>
      </w:r>
      <w:bookmarkStart w:id="114" w:name="_Toc184308054"/>
      <w:bookmarkEnd w:id="114"/>
      <w:bookmarkStart w:id="115" w:name="_Toc184310280"/>
      <w:bookmarkEnd w:id="115"/>
      <w:bookmarkStart w:id="116" w:name="_Toc184314430"/>
      <w:bookmarkEnd w:id="116"/>
      <w:bookmarkStart w:id="117" w:name="_Toc184314438"/>
      <w:bookmarkEnd w:id="117"/>
      <w:bookmarkStart w:id="118" w:name="_Toc184308097"/>
      <w:bookmarkEnd w:id="118"/>
      <w:bookmarkStart w:id="119" w:name="_Toc184313304"/>
      <w:bookmarkEnd w:id="119"/>
      <w:bookmarkStart w:id="120" w:name="_Toc184310342"/>
      <w:bookmarkEnd w:id="120"/>
      <w:bookmarkStart w:id="121" w:name="_Toc184308089"/>
      <w:bookmarkEnd w:id="121"/>
      <w:bookmarkStart w:id="122" w:name="_Toc184313260"/>
      <w:bookmarkEnd w:id="122"/>
      <w:bookmarkStart w:id="123" w:name="_Toc184310331"/>
      <w:bookmarkEnd w:id="123"/>
      <w:bookmarkStart w:id="124" w:name="_Toc184314476"/>
      <w:bookmarkEnd w:id="124"/>
      <w:bookmarkStart w:id="125" w:name="_Toc184314472"/>
      <w:bookmarkEnd w:id="125"/>
      <w:bookmarkStart w:id="126" w:name="_Toc184312074"/>
      <w:bookmarkEnd w:id="126"/>
      <w:bookmarkStart w:id="127" w:name="_Toc184313270"/>
      <w:bookmarkEnd w:id="127"/>
      <w:bookmarkStart w:id="128" w:name="_Toc184312086"/>
      <w:bookmarkEnd w:id="128"/>
      <w:bookmarkStart w:id="129" w:name="_Toc184313279"/>
      <w:bookmarkEnd w:id="129"/>
      <w:bookmarkStart w:id="130" w:name="_Toc184308069"/>
      <w:bookmarkEnd w:id="130"/>
      <w:bookmarkStart w:id="131" w:name="_Toc184312107"/>
      <w:bookmarkEnd w:id="131"/>
      <w:bookmarkStart w:id="132" w:name="_Toc184308036"/>
      <w:bookmarkEnd w:id="132"/>
      <w:bookmarkStart w:id="133" w:name="_Toc184308041"/>
      <w:bookmarkEnd w:id="133"/>
      <w:bookmarkStart w:id="134" w:name="_Toc184314451"/>
      <w:bookmarkEnd w:id="134"/>
      <w:bookmarkStart w:id="135" w:name="_Toc184313264"/>
      <w:bookmarkEnd w:id="135"/>
      <w:bookmarkStart w:id="136" w:name="_Toc184310296"/>
      <w:bookmarkEnd w:id="136"/>
      <w:bookmarkStart w:id="137" w:name="_Toc184314442"/>
      <w:bookmarkEnd w:id="137"/>
      <w:bookmarkStart w:id="138" w:name="_Toc184312106"/>
      <w:bookmarkEnd w:id="138"/>
      <w:bookmarkStart w:id="139" w:name="_Toc184312126"/>
      <w:bookmarkEnd w:id="139"/>
      <w:bookmarkStart w:id="140" w:name="_Toc184314466"/>
      <w:bookmarkEnd w:id="140"/>
      <w:bookmarkStart w:id="141" w:name="_Toc184313275"/>
      <w:bookmarkEnd w:id="141"/>
      <w:bookmarkStart w:id="142" w:name="_Toc184313241"/>
      <w:bookmarkEnd w:id="142"/>
      <w:bookmarkStart w:id="143" w:name="_Toc184310276"/>
      <w:bookmarkEnd w:id="143"/>
      <w:bookmarkStart w:id="144" w:name="_Toc184314465"/>
      <w:bookmarkEnd w:id="144"/>
      <w:bookmarkStart w:id="145" w:name="_Toc184312096"/>
      <w:bookmarkEnd w:id="145"/>
      <w:bookmarkStart w:id="146" w:name="_Toc184312102"/>
      <w:bookmarkEnd w:id="146"/>
      <w:bookmarkStart w:id="147" w:name="_Toc184308063"/>
      <w:bookmarkEnd w:id="147"/>
      <w:bookmarkStart w:id="148" w:name="_Toc184312082"/>
      <w:bookmarkEnd w:id="148"/>
      <w:bookmarkStart w:id="149" w:name="_Toc184312081"/>
      <w:bookmarkEnd w:id="149"/>
      <w:bookmarkStart w:id="150" w:name="_Toc184313282"/>
      <w:bookmarkEnd w:id="150"/>
      <w:bookmarkStart w:id="151" w:name="_Toc184314477"/>
      <w:bookmarkEnd w:id="151"/>
      <w:bookmarkStart w:id="152" w:name="_Toc184310300"/>
      <w:bookmarkEnd w:id="152"/>
      <w:bookmarkStart w:id="153" w:name="_Toc184313283"/>
      <w:bookmarkEnd w:id="153"/>
      <w:bookmarkStart w:id="154" w:name="_Toc184312108"/>
      <w:bookmarkEnd w:id="154"/>
      <w:bookmarkStart w:id="155" w:name="_Toc184312111"/>
      <w:bookmarkEnd w:id="155"/>
      <w:bookmarkStart w:id="156" w:name="_Toc184310304"/>
      <w:bookmarkEnd w:id="156"/>
      <w:bookmarkStart w:id="157" w:name="_Toc184313245"/>
      <w:bookmarkEnd w:id="157"/>
      <w:bookmarkStart w:id="158" w:name="_Toc184310302"/>
      <w:bookmarkEnd w:id="158"/>
      <w:bookmarkStart w:id="159" w:name="_Toc184310293"/>
      <w:bookmarkEnd w:id="159"/>
      <w:bookmarkStart w:id="160" w:name="_Toc184312128"/>
      <w:bookmarkEnd w:id="160"/>
      <w:bookmarkStart w:id="161" w:name="_Toc184312083"/>
      <w:bookmarkEnd w:id="161"/>
      <w:bookmarkStart w:id="162" w:name="_Toc184310307"/>
      <w:bookmarkEnd w:id="162"/>
      <w:bookmarkStart w:id="163" w:name="_Toc184313303"/>
      <w:bookmarkEnd w:id="163"/>
      <w:bookmarkStart w:id="164" w:name="_Toc184314433"/>
      <w:bookmarkEnd w:id="164"/>
      <w:bookmarkStart w:id="165" w:name="_Toc184308070"/>
      <w:bookmarkEnd w:id="165"/>
      <w:bookmarkStart w:id="166" w:name="_Toc184313310"/>
      <w:bookmarkEnd w:id="166"/>
      <w:bookmarkStart w:id="167" w:name="_Toc184310298"/>
      <w:bookmarkEnd w:id="167"/>
      <w:bookmarkStart w:id="168" w:name="_Toc184313269"/>
      <w:bookmarkEnd w:id="168"/>
      <w:bookmarkStart w:id="169" w:name="_Toc184308099"/>
      <w:bookmarkEnd w:id="169"/>
      <w:bookmarkStart w:id="170" w:name="_Toc184312138"/>
      <w:bookmarkEnd w:id="170"/>
      <w:bookmarkStart w:id="171" w:name="_Toc184310282"/>
      <w:bookmarkEnd w:id="171"/>
      <w:bookmarkStart w:id="172" w:name="_Toc184312068"/>
      <w:bookmarkEnd w:id="172"/>
      <w:bookmarkStart w:id="173" w:name="_Toc184310281"/>
      <w:bookmarkEnd w:id="173"/>
      <w:bookmarkStart w:id="174" w:name="_Toc184314447"/>
      <w:bookmarkEnd w:id="174"/>
      <w:bookmarkStart w:id="175" w:name="_Toc184310313"/>
      <w:bookmarkEnd w:id="175"/>
      <w:bookmarkStart w:id="176" w:name="_Toc184310286"/>
      <w:bookmarkEnd w:id="176"/>
      <w:bookmarkStart w:id="177" w:name="_Toc184313248"/>
      <w:bookmarkEnd w:id="177"/>
      <w:bookmarkStart w:id="178" w:name="_Toc184313262"/>
      <w:bookmarkEnd w:id="178"/>
      <w:bookmarkStart w:id="179" w:name="_Toc184312122"/>
      <w:bookmarkEnd w:id="179"/>
      <w:bookmarkStart w:id="180" w:name="_Toc184313289"/>
      <w:bookmarkEnd w:id="180"/>
      <w:bookmarkStart w:id="181" w:name="_Toc184313266"/>
      <w:bookmarkEnd w:id="181"/>
      <w:bookmarkStart w:id="182" w:name="_Toc184310330"/>
      <w:bookmarkEnd w:id="182"/>
      <w:bookmarkStart w:id="183" w:name="_Toc184312079"/>
      <w:bookmarkEnd w:id="183"/>
      <w:bookmarkStart w:id="184" w:name="_Toc184308108"/>
      <w:bookmarkEnd w:id="184"/>
      <w:bookmarkStart w:id="185" w:name="_Toc184314441"/>
      <w:bookmarkEnd w:id="185"/>
      <w:bookmarkStart w:id="186" w:name="_Toc184308059"/>
      <w:bookmarkEnd w:id="186"/>
      <w:bookmarkStart w:id="187" w:name="_Toc184313261"/>
      <w:bookmarkEnd w:id="187"/>
      <w:bookmarkStart w:id="188" w:name="_Toc184310295"/>
      <w:bookmarkEnd w:id="188"/>
      <w:bookmarkStart w:id="189" w:name="_Toc184308094"/>
      <w:bookmarkEnd w:id="189"/>
      <w:bookmarkStart w:id="190" w:name="_Toc184308049"/>
      <w:bookmarkEnd w:id="190"/>
      <w:bookmarkStart w:id="191" w:name="_Toc184314445"/>
      <w:bookmarkEnd w:id="191"/>
      <w:bookmarkStart w:id="192" w:name="_Toc184310332"/>
      <w:bookmarkEnd w:id="192"/>
      <w:bookmarkStart w:id="193" w:name="_Toc184313287"/>
      <w:bookmarkEnd w:id="193"/>
      <w:bookmarkStart w:id="194" w:name="_Toc184310321"/>
      <w:bookmarkEnd w:id="194"/>
      <w:bookmarkStart w:id="195" w:name="_Toc184312114"/>
      <w:bookmarkEnd w:id="195"/>
      <w:bookmarkStart w:id="196" w:name="_Toc184310336"/>
      <w:bookmarkEnd w:id="196"/>
      <w:bookmarkStart w:id="197" w:name="_Toc184314469"/>
      <w:bookmarkEnd w:id="197"/>
      <w:bookmarkStart w:id="198" w:name="_Toc184313250"/>
      <w:bookmarkEnd w:id="198"/>
      <w:bookmarkStart w:id="199" w:name="_Toc184314450"/>
      <w:bookmarkEnd w:id="199"/>
      <w:bookmarkStart w:id="200" w:name="_Toc184308064"/>
      <w:bookmarkEnd w:id="200"/>
      <w:bookmarkStart w:id="201" w:name="_Toc184312135"/>
      <w:bookmarkEnd w:id="201"/>
      <w:bookmarkStart w:id="202" w:name="_Toc184310320"/>
      <w:bookmarkEnd w:id="202"/>
      <w:bookmarkStart w:id="203" w:name="_Toc184308107"/>
      <w:bookmarkEnd w:id="203"/>
      <w:bookmarkStart w:id="204" w:name="_Toc184310329"/>
      <w:bookmarkEnd w:id="204"/>
      <w:bookmarkStart w:id="205" w:name="_Toc184313284"/>
      <w:bookmarkEnd w:id="205"/>
      <w:bookmarkStart w:id="206" w:name="_Toc184314417"/>
      <w:bookmarkEnd w:id="206"/>
      <w:bookmarkStart w:id="207" w:name="_Toc184313277"/>
      <w:bookmarkEnd w:id="207"/>
      <w:bookmarkStart w:id="208" w:name="_Toc184313263"/>
      <w:bookmarkEnd w:id="208"/>
      <w:bookmarkStart w:id="209" w:name="_Toc184314480"/>
      <w:bookmarkEnd w:id="209"/>
      <w:bookmarkStart w:id="210" w:name="_Toc184310328"/>
      <w:bookmarkEnd w:id="210"/>
      <w:bookmarkStart w:id="211" w:name="_Toc184310337"/>
      <w:bookmarkEnd w:id="211"/>
      <w:bookmarkStart w:id="212" w:name="_Toc184310316"/>
      <w:bookmarkEnd w:id="212"/>
      <w:bookmarkStart w:id="213" w:name="_Toc184313239"/>
      <w:bookmarkEnd w:id="213"/>
      <w:bookmarkStart w:id="214" w:name="_Toc184313258"/>
      <w:bookmarkEnd w:id="214"/>
      <w:bookmarkStart w:id="215" w:name="_Toc184310322"/>
      <w:bookmarkEnd w:id="215"/>
      <w:bookmarkStart w:id="216" w:name="_Toc184310324"/>
      <w:bookmarkEnd w:id="216"/>
      <w:bookmarkStart w:id="217" w:name="_Toc184310323"/>
      <w:bookmarkEnd w:id="217"/>
      <w:bookmarkStart w:id="218" w:name="_Toc184308096"/>
      <w:bookmarkEnd w:id="218"/>
      <w:bookmarkStart w:id="219" w:name="_Toc184310279"/>
      <w:bookmarkEnd w:id="219"/>
      <w:bookmarkStart w:id="220" w:name="_Toc184312076"/>
      <w:bookmarkEnd w:id="220"/>
      <w:bookmarkStart w:id="221" w:name="_Toc184312105"/>
      <w:bookmarkEnd w:id="221"/>
      <w:bookmarkStart w:id="222" w:name="_Toc184310291"/>
      <w:bookmarkEnd w:id="222"/>
      <w:bookmarkStart w:id="223" w:name="_Toc184314410"/>
      <w:bookmarkEnd w:id="223"/>
      <w:bookmarkStart w:id="224" w:name="_Toc184310303"/>
      <w:bookmarkEnd w:id="224"/>
      <w:bookmarkStart w:id="225" w:name="_Toc184313238"/>
      <w:bookmarkEnd w:id="225"/>
      <w:bookmarkStart w:id="226" w:name="_Toc184312123"/>
      <w:bookmarkEnd w:id="226"/>
      <w:bookmarkStart w:id="227" w:name="_Toc184308062"/>
      <w:bookmarkEnd w:id="227"/>
      <w:bookmarkStart w:id="228" w:name="_Toc184308103"/>
      <w:bookmarkEnd w:id="228"/>
      <w:bookmarkStart w:id="229" w:name="_Toc184314440"/>
      <w:bookmarkEnd w:id="229"/>
      <w:bookmarkStart w:id="230" w:name="_Toc184313276"/>
      <w:bookmarkEnd w:id="230"/>
      <w:bookmarkStart w:id="231" w:name="_Toc184310284"/>
      <w:bookmarkEnd w:id="231"/>
      <w:bookmarkStart w:id="232" w:name="_Toc184310334"/>
      <w:bookmarkEnd w:id="232"/>
      <w:bookmarkStart w:id="233" w:name="_Toc184312075"/>
      <w:bookmarkEnd w:id="233"/>
      <w:bookmarkStart w:id="234" w:name="_Toc184314470"/>
      <w:bookmarkEnd w:id="234"/>
      <w:bookmarkStart w:id="235" w:name="_Toc184310287"/>
      <w:bookmarkEnd w:id="235"/>
      <w:bookmarkStart w:id="236" w:name="_Toc184310341"/>
      <w:bookmarkEnd w:id="236"/>
      <w:bookmarkStart w:id="237" w:name="_Toc184308075"/>
      <w:bookmarkEnd w:id="237"/>
      <w:bookmarkStart w:id="238" w:name="_Toc184314419"/>
      <w:bookmarkEnd w:id="238"/>
      <w:bookmarkStart w:id="239" w:name="_Toc184313291"/>
      <w:bookmarkEnd w:id="239"/>
      <w:bookmarkStart w:id="240" w:name="_Toc184308042"/>
      <w:bookmarkEnd w:id="240"/>
      <w:bookmarkStart w:id="241" w:name="_Toc184313243"/>
      <w:bookmarkEnd w:id="241"/>
      <w:bookmarkStart w:id="242" w:name="_Toc184308061"/>
      <w:bookmarkEnd w:id="242"/>
      <w:bookmarkStart w:id="243" w:name="_Toc184313254"/>
      <w:bookmarkEnd w:id="243"/>
      <w:bookmarkStart w:id="244" w:name="_Toc184312073"/>
      <w:bookmarkEnd w:id="244"/>
      <w:bookmarkStart w:id="245" w:name="_Toc184313290"/>
      <w:bookmarkEnd w:id="245"/>
      <w:bookmarkStart w:id="246" w:name="_Toc184313272"/>
      <w:bookmarkEnd w:id="246"/>
      <w:bookmarkStart w:id="247" w:name="_Toc184312131"/>
      <w:bookmarkEnd w:id="247"/>
      <w:bookmarkStart w:id="248" w:name="_Toc184308052"/>
      <w:bookmarkEnd w:id="248"/>
      <w:bookmarkStart w:id="249" w:name="_Toc184314421"/>
      <w:bookmarkEnd w:id="249"/>
      <w:bookmarkStart w:id="250" w:name="_Toc184313296"/>
      <w:bookmarkEnd w:id="250"/>
      <w:bookmarkStart w:id="251" w:name="_Toc184313271"/>
      <w:bookmarkEnd w:id="251"/>
      <w:bookmarkStart w:id="252" w:name="_Toc184308048"/>
      <w:bookmarkEnd w:id="252"/>
      <w:bookmarkStart w:id="253" w:name="_Toc184313302"/>
      <w:bookmarkEnd w:id="253"/>
      <w:bookmarkStart w:id="254" w:name="_Toc184308050"/>
      <w:bookmarkEnd w:id="254"/>
      <w:bookmarkStart w:id="255" w:name="_Toc184308091"/>
      <w:bookmarkEnd w:id="255"/>
      <w:bookmarkStart w:id="256" w:name="_Toc184308046"/>
      <w:bookmarkEnd w:id="256"/>
      <w:bookmarkStart w:id="257" w:name="_Toc184310290"/>
      <w:bookmarkEnd w:id="257"/>
      <w:bookmarkStart w:id="258" w:name="_Toc184310273"/>
      <w:bookmarkEnd w:id="258"/>
      <w:bookmarkStart w:id="259" w:name="_Toc184314446"/>
      <w:bookmarkEnd w:id="259"/>
      <w:bookmarkStart w:id="260" w:name="_Toc184312069"/>
      <w:bookmarkEnd w:id="260"/>
      <w:bookmarkStart w:id="261" w:name="_Toc184312087"/>
      <w:bookmarkEnd w:id="261"/>
      <w:bookmarkStart w:id="262" w:name="_Toc184312136"/>
      <w:bookmarkEnd w:id="262"/>
      <w:bookmarkStart w:id="263" w:name="_Toc184313308"/>
      <w:bookmarkEnd w:id="263"/>
      <w:bookmarkStart w:id="264" w:name="_Toc184308045"/>
      <w:bookmarkEnd w:id="264"/>
      <w:bookmarkStart w:id="265" w:name="_Toc184312097"/>
      <w:bookmarkEnd w:id="265"/>
      <w:bookmarkStart w:id="266" w:name="_Toc184313247"/>
      <w:bookmarkEnd w:id="266"/>
      <w:bookmarkStart w:id="267" w:name="_Toc184312117"/>
      <w:bookmarkEnd w:id="267"/>
      <w:bookmarkStart w:id="268" w:name="_Toc184312084"/>
      <w:bookmarkEnd w:id="268"/>
      <w:bookmarkStart w:id="269" w:name="_Toc184308086"/>
      <w:bookmarkEnd w:id="269"/>
      <w:bookmarkStart w:id="270" w:name="_Toc184308095"/>
      <w:bookmarkEnd w:id="270"/>
      <w:bookmarkStart w:id="271" w:name="_Toc184308101"/>
      <w:bookmarkEnd w:id="271"/>
      <w:bookmarkStart w:id="272" w:name="_Toc184308106"/>
      <w:bookmarkEnd w:id="272"/>
      <w:bookmarkStart w:id="273" w:name="_Toc184313306"/>
      <w:bookmarkEnd w:id="273"/>
      <w:bookmarkStart w:id="274" w:name="_Toc184308057"/>
      <w:bookmarkEnd w:id="274"/>
      <w:bookmarkStart w:id="275" w:name="_Toc184308040"/>
      <w:bookmarkEnd w:id="275"/>
      <w:bookmarkStart w:id="276" w:name="_Toc184308043"/>
      <w:bookmarkEnd w:id="276"/>
      <w:bookmarkStart w:id="277" w:name="_Toc184314471"/>
      <w:bookmarkEnd w:id="277"/>
      <w:bookmarkStart w:id="278" w:name="_Toc184308066"/>
      <w:bookmarkEnd w:id="278"/>
      <w:bookmarkStart w:id="279" w:name="_Toc184312134"/>
      <w:bookmarkEnd w:id="279"/>
      <w:bookmarkStart w:id="280" w:name="_Toc184314439"/>
      <w:bookmarkEnd w:id="280"/>
      <w:bookmarkStart w:id="281" w:name="_Toc184310325"/>
      <w:bookmarkEnd w:id="281"/>
      <w:bookmarkStart w:id="282" w:name="_Toc184310308"/>
      <w:bookmarkEnd w:id="282"/>
      <w:bookmarkStart w:id="283" w:name="_Toc184313286"/>
      <w:bookmarkEnd w:id="283"/>
      <w:bookmarkStart w:id="284" w:name="_Toc184312125"/>
      <w:bookmarkEnd w:id="284"/>
      <w:bookmarkStart w:id="285" w:name="_Toc184313288"/>
      <w:bookmarkEnd w:id="285"/>
      <w:bookmarkStart w:id="286" w:name="_Toc184314478"/>
      <w:bookmarkEnd w:id="286"/>
      <w:bookmarkStart w:id="287" w:name="_Toc184310309"/>
      <w:bookmarkEnd w:id="287"/>
      <w:bookmarkStart w:id="288" w:name="_Toc184314461"/>
      <w:bookmarkEnd w:id="288"/>
      <w:bookmarkStart w:id="289" w:name="_Toc184312124"/>
      <w:bookmarkEnd w:id="289"/>
      <w:bookmarkStart w:id="290" w:name="_Toc184314456"/>
      <w:bookmarkEnd w:id="290"/>
      <w:bookmarkStart w:id="291" w:name="_Toc184308067"/>
      <w:bookmarkEnd w:id="291"/>
      <w:bookmarkStart w:id="292" w:name="_Toc184312085"/>
      <w:bookmarkEnd w:id="292"/>
      <w:bookmarkStart w:id="293" w:name="_Toc184314420"/>
      <w:bookmarkEnd w:id="293"/>
      <w:bookmarkStart w:id="294" w:name="_Toc184310343"/>
      <w:bookmarkEnd w:id="294"/>
      <w:bookmarkStart w:id="295" w:name="_Toc184314453"/>
      <w:bookmarkEnd w:id="295"/>
      <w:bookmarkStart w:id="296" w:name="_Toc184314425"/>
      <w:bookmarkEnd w:id="296"/>
      <w:bookmarkStart w:id="297" w:name="_Toc184313292"/>
      <w:bookmarkEnd w:id="297"/>
      <w:bookmarkStart w:id="298" w:name="_Toc184314452"/>
      <w:bookmarkEnd w:id="298"/>
      <w:bookmarkStart w:id="299" w:name="_Toc184313298"/>
      <w:bookmarkEnd w:id="299"/>
      <w:bookmarkStart w:id="300" w:name="_Toc184310294"/>
      <w:bookmarkEnd w:id="300"/>
      <w:bookmarkStart w:id="301" w:name="_Toc184312071"/>
      <w:bookmarkEnd w:id="301"/>
      <w:bookmarkStart w:id="302" w:name="_Toc184314454"/>
      <w:bookmarkEnd w:id="302"/>
      <w:bookmarkStart w:id="303" w:name="_Toc184314443"/>
      <w:bookmarkEnd w:id="303"/>
      <w:bookmarkStart w:id="304" w:name="_Toc184308088"/>
      <w:bookmarkEnd w:id="304"/>
      <w:bookmarkStart w:id="305" w:name="_Toc184310288"/>
      <w:bookmarkEnd w:id="305"/>
      <w:bookmarkStart w:id="306" w:name="_Toc184312137"/>
      <w:bookmarkEnd w:id="306"/>
      <w:bookmarkStart w:id="307" w:name="_Toc184314435"/>
      <w:bookmarkEnd w:id="307"/>
      <w:bookmarkStart w:id="308" w:name="_Toc184313309"/>
      <w:bookmarkEnd w:id="308"/>
      <w:bookmarkStart w:id="309" w:name="_Toc184312119"/>
      <w:bookmarkEnd w:id="309"/>
      <w:bookmarkStart w:id="310" w:name="_Toc184314479"/>
      <w:bookmarkEnd w:id="310"/>
      <w:bookmarkStart w:id="311" w:name="_Toc184314448"/>
      <w:bookmarkEnd w:id="311"/>
      <w:bookmarkStart w:id="312" w:name="_Toc184310344"/>
      <w:bookmarkEnd w:id="312"/>
      <w:bookmarkStart w:id="313" w:name="_Toc184314463"/>
      <w:bookmarkEnd w:id="313"/>
      <w:bookmarkStart w:id="314" w:name="_Toc184313280"/>
      <w:bookmarkEnd w:id="314"/>
      <w:bookmarkStart w:id="315" w:name="_Toc184310319"/>
      <w:bookmarkEnd w:id="315"/>
      <w:bookmarkStart w:id="316" w:name="_Toc184308082"/>
      <w:bookmarkEnd w:id="316"/>
      <w:bookmarkStart w:id="317" w:name="_Toc184310306"/>
      <w:bookmarkEnd w:id="317"/>
      <w:bookmarkStart w:id="318" w:name="_Toc184312112"/>
      <w:bookmarkEnd w:id="318"/>
      <w:bookmarkStart w:id="319" w:name="_Toc184313244"/>
      <w:bookmarkEnd w:id="319"/>
      <w:bookmarkStart w:id="320" w:name="_Toc184312118"/>
      <w:bookmarkEnd w:id="320"/>
      <w:bookmarkStart w:id="321" w:name="_Toc184313268"/>
      <w:bookmarkEnd w:id="321"/>
      <w:bookmarkStart w:id="322" w:name="_Toc184308074"/>
      <w:bookmarkEnd w:id="322"/>
      <w:bookmarkStart w:id="323" w:name="_Toc184314426"/>
      <w:bookmarkEnd w:id="323"/>
      <w:bookmarkStart w:id="324" w:name="_Toc184310275"/>
      <w:bookmarkEnd w:id="324"/>
      <w:bookmarkStart w:id="325" w:name="_Toc184314458"/>
      <w:bookmarkEnd w:id="325"/>
      <w:bookmarkStart w:id="326" w:name="_Toc184313259"/>
      <w:bookmarkEnd w:id="326"/>
      <w:bookmarkStart w:id="327" w:name="_Toc184312100"/>
      <w:bookmarkEnd w:id="327"/>
      <w:bookmarkStart w:id="328" w:name="_Toc184308105"/>
      <w:bookmarkEnd w:id="328"/>
      <w:bookmarkStart w:id="329" w:name="_Toc184314413"/>
      <w:bookmarkEnd w:id="329"/>
      <w:bookmarkStart w:id="330" w:name="_Toc184308085"/>
      <w:bookmarkEnd w:id="330"/>
      <w:bookmarkStart w:id="331" w:name="_Toc184314434"/>
      <w:bookmarkEnd w:id="331"/>
      <w:bookmarkStart w:id="332" w:name="_Toc184312095"/>
      <w:bookmarkEnd w:id="332"/>
      <w:bookmarkStart w:id="333" w:name="_Toc184312113"/>
      <w:bookmarkEnd w:id="333"/>
      <w:bookmarkStart w:id="334" w:name="_Toc184314455"/>
      <w:bookmarkEnd w:id="334"/>
      <w:bookmarkStart w:id="335" w:name="_Toc184308076"/>
      <w:bookmarkEnd w:id="335"/>
      <w:bookmarkStart w:id="336" w:name="_Toc184314459"/>
      <w:bookmarkEnd w:id="336"/>
      <w:bookmarkStart w:id="337" w:name="_Toc184310283"/>
      <w:bookmarkEnd w:id="337"/>
      <w:bookmarkStart w:id="338" w:name="_Toc184314431"/>
      <w:bookmarkEnd w:id="338"/>
      <w:bookmarkStart w:id="339" w:name="_Toc184308083"/>
      <w:bookmarkEnd w:id="339"/>
      <w:bookmarkStart w:id="340" w:name="_Toc184313256"/>
      <w:bookmarkEnd w:id="340"/>
      <w:bookmarkStart w:id="341" w:name="_Toc184310274"/>
      <w:bookmarkEnd w:id="341"/>
      <w:bookmarkStart w:id="342" w:name="_Toc184314428"/>
      <w:bookmarkEnd w:id="342"/>
      <w:bookmarkStart w:id="343" w:name="_Toc184312090"/>
      <w:bookmarkEnd w:id="343"/>
      <w:bookmarkStart w:id="344" w:name="_Toc184312101"/>
      <w:bookmarkEnd w:id="344"/>
      <w:bookmarkStart w:id="345" w:name="_Toc184310333"/>
      <w:bookmarkEnd w:id="345"/>
      <w:bookmarkStart w:id="346" w:name="_Toc184310272"/>
      <w:bookmarkEnd w:id="346"/>
      <w:bookmarkStart w:id="347" w:name="_Toc184313278"/>
      <w:bookmarkEnd w:id="347"/>
      <w:bookmarkStart w:id="348" w:name="_Toc184314474"/>
      <w:bookmarkEnd w:id="348"/>
      <w:bookmarkStart w:id="349" w:name="_Toc184308039"/>
      <w:bookmarkEnd w:id="349"/>
      <w:bookmarkStart w:id="350" w:name="_Toc184312078"/>
      <w:bookmarkEnd w:id="350"/>
      <w:bookmarkStart w:id="351" w:name="_Toc184312121"/>
      <w:bookmarkEnd w:id="351"/>
      <w:bookmarkStart w:id="352" w:name="_Toc184308038"/>
      <w:bookmarkEnd w:id="352"/>
      <w:bookmarkStart w:id="353" w:name="_Toc184314414"/>
      <w:bookmarkEnd w:id="353"/>
      <w:bookmarkStart w:id="354" w:name="_Toc184308051"/>
      <w:bookmarkEnd w:id="354"/>
      <w:bookmarkStart w:id="355" w:name="_Toc184314423"/>
      <w:bookmarkEnd w:id="355"/>
      <w:bookmarkStart w:id="356" w:name="_Toc184312099"/>
      <w:bookmarkEnd w:id="356"/>
      <w:bookmarkStart w:id="357" w:name="_Toc184310340"/>
      <w:bookmarkEnd w:id="357"/>
      <w:bookmarkStart w:id="358" w:name="_Toc184310301"/>
      <w:bookmarkEnd w:id="358"/>
      <w:bookmarkStart w:id="359" w:name="_Toc184310278"/>
      <w:bookmarkEnd w:id="359"/>
      <w:bookmarkStart w:id="360" w:name="_Toc184308081"/>
      <w:bookmarkEnd w:id="360"/>
      <w:bookmarkStart w:id="361" w:name="_Toc184313253"/>
      <w:bookmarkEnd w:id="361"/>
      <w:bookmarkStart w:id="362" w:name="_Toc184308084"/>
      <w:bookmarkEnd w:id="362"/>
      <w:bookmarkStart w:id="363" w:name="_Toc184308093"/>
      <w:bookmarkEnd w:id="363"/>
      <w:bookmarkStart w:id="364" w:name="_Toc184314475"/>
      <w:bookmarkEnd w:id="364"/>
      <w:bookmarkStart w:id="365" w:name="_Toc184314449"/>
      <w:bookmarkEnd w:id="365"/>
      <w:bookmarkStart w:id="366" w:name="_Toc184313255"/>
      <w:bookmarkEnd w:id="366"/>
      <w:bookmarkStart w:id="367" w:name="_Toc184308079"/>
      <w:bookmarkEnd w:id="367"/>
      <w:bookmarkStart w:id="368" w:name="_Toc184312115"/>
      <w:bookmarkEnd w:id="368"/>
      <w:bookmarkStart w:id="369" w:name="_Toc184314460"/>
      <w:bookmarkEnd w:id="369"/>
      <w:bookmarkStart w:id="370" w:name="_Toc184308078"/>
      <w:bookmarkEnd w:id="370"/>
      <w:bookmarkStart w:id="371" w:name="_Toc184314418"/>
      <w:bookmarkEnd w:id="371"/>
      <w:bookmarkStart w:id="372" w:name="_Toc184310312"/>
      <w:bookmarkEnd w:id="372"/>
      <w:bookmarkStart w:id="373" w:name="_Toc184308055"/>
      <w:bookmarkEnd w:id="373"/>
      <w:bookmarkStart w:id="374" w:name="_Toc184310327"/>
      <w:bookmarkEnd w:id="374"/>
      <w:bookmarkStart w:id="375" w:name="_Toc184308098"/>
      <w:bookmarkEnd w:id="375"/>
      <w:bookmarkStart w:id="376" w:name="_Toc184314444"/>
      <w:bookmarkEnd w:id="376"/>
      <w:bookmarkStart w:id="377" w:name="_Toc184308065"/>
      <w:bookmarkEnd w:id="377"/>
      <w:bookmarkStart w:id="378" w:name="_Toc184308100"/>
      <w:bookmarkEnd w:id="378"/>
      <w:bookmarkStart w:id="379" w:name="_Toc184312080"/>
      <w:bookmarkEnd w:id="379"/>
      <w:bookmarkStart w:id="380" w:name="_Toc184312109"/>
      <w:bookmarkEnd w:id="380"/>
      <w:bookmarkStart w:id="381" w:name="_Toc184314412"/>
      <w:bookmarkEnd w:id="381"/>
      <w:bookmarkStart w:id="382" w:name="_Toc184314482"/>
      <w:bookmarkEnd w:id="382"/>
      <w:bookmarkStart w:id="383" w:name="_Toc184314462"/>
      <w:bookmarkEnd w:id="383"/>
      <w:bookmarkStart w:id="384" w:name="_Toc184312093"/>
      <w:bookmarkEnd w:id="384"/>
      <w:bookmarkStart w:id="385" w:name="_Toc184313305"/>
      <w:bookmarkEnd w:id="385"/>
      <w:bookmarkStart w:id="386" w:name="_Toc184313307"/>
      <w:bookmarkEnd w:id="386"/>
      <w:bookmarkStart w:id="387" w:name="_Toc184312103"/>
      <w:bookmarkEnd w:id="387"/>
      <w:bookmarkStart w:id="388" w:name="_Toc184308073"/>
      <w:bookmarkEnd w:id="388"/>
      <w:bookmarkStart w:id="389" w:name="_Toc184312077"/>
      <w:bookmarkEnd w:id="389"/>
      <w:bookmarkStart w:id="390" w:name="_Toc184310318"/>
      <w:bookmarkEnd w:id="390"/>
      <w:bookmarkStart w:id="391" w:name="_Toc184313293"/>
      <w:bookmarkEnd w:id="391"/>
      <w:bookmarkStart w:id="392" w:name="_Toc184313281"/>
      <w:bookmarkEnd w:id="392"/>
      <w:bookmarkStart w:id="393" w:name="_Toc184313297"/>
      <w:bookmarkEnd w:id="393"/>
      <w:bookmarkStart w:id="394" w:name="_Toc184313273"/>
      <w:bookmarkEnd w:id="394"/>
      <w:bookmarkStart w:id="395" w:name="_Toc184313265"/>
      <w:bookmarkEnd w:id="395"/>
      <w:bookmarkStart w:id="396" w:name="_Toc184313251"/>
      <w:bookmarkEnd w:id="396"/>
      <w:bookmarkStart w:id="397" w:name="_Toc184314457"/>
      <w:bookmarkEnd w:id="397"/>
      <w:bookmarkStart w:id="398" w:name="_Toc184314468"/>
      <w:bookmarkEnd w:id="398"/>
      <w:bookmarkStart w:id="399" w:name="_Toc184314436"/>
      <w:bookmarkEnd w:id="399"/>
      <w:bookmarkStart w:id="400" w:name="_Toc184310335"/>
      <w:bookmarkEnd w:id="400"/>
      <w:bookmarkStart w:id="401" w:name="_Toc184310338"/>
      <w:bookmarkEnd w:id="401"/>
      <w:bookmarkStart w:id="402" w:name="_Toc184313242"/>
      <w:bookmarkEnd w:id="402"/>
      <w:bookmarkStart w:id="403" w:name="_Toc184312089"/>
      <w:bookmarkEnd w:id="403"/>
      <w:bookmarkStart w:id="404" w:name="_Toc184313249"/>
      <w:bookmarkEnd w:id="404"/>
      <w:bookmarkStart w:id="405" w:name="_Toc184312110"/>
      <w:bookmarkEnd w:id="405"/>
      <w:bookmarkStart w:id="406" w:name="_Toc184313267"/>
      <w:bookmarkEnd w:id="406"/>
      <w:bookmarkStart w:id="407" w:name="_Toc184308037"/>
      <w:bookmarkEnd w:id="407"/>
      <w:bookmarkStart w:id="408" w:name="_Toc184313301"/>
      <w:bookmarkEnd w:id="408"/>
      <w:bookmarkStart w:id="409" w:name="_Toc184308090"/>
      <w:bookmarkEnd w:id="409"/>
      <w:bookmarkStart w:id="410" w:name="_Toc184308053"/>
      <w:bookmarkEnd w:id="410"/>
      <w:bookmarkStart w:id="411" w:name="_Toc184314411"/>
      <w:bookmarkEnd w:id="411"/>
      <w:bookmarkStart w:id="412" w:name="_Toc184314432"/>
      <w:bookmarkEnd w:id="412"/>
      <w:bookmarkStart w:id="413" w:name="_Toc184310317"/>
      <w:bookmarkEnd w:id="413"/>
      <w:bookmarkStart w:id="414" w:name="_Toc184312116"/>
      <w:bookmarkEnd w:id="414"/>
      <w:bookmarkStart w:id="415" w:name="_Toc184314429"/>
      <w:bookmarkEnd w:id="415"/>
      <w:bookmarkStart w:id="416" w:name="_Toc184313252"/>
      <w:bookmarkEnd w:id="416"/>
      <w:bookmarkStart w:id="417" w:name="_Toc184314424"/>
      <w:bookmarkEnd w:id="417"/>
      <w:bookmarkStart w:id="418" w:name="_Toc184312133"/>
      <w:bookmarkEnd w:id="418"/>
      <w:bookmarkStart w:id="419" w:name="_Toc184310289"/>
      <w:bookmarkEnd w:id="419"/>
      <w:bookmarkStart w:id="420" w:name="_Toc184313285"/>
      <w:bookmarkEnd w:id="420"/>
      <w:bookmarkStart w:id="421" w:name="_Toc184312067"/>
      <w:bookmarkEnd w:id="421"/>
      <w:bookmarkStart w:id="422" w:name="_Toc184308104"/>
      <w:bookmarkEnd w:id="422"/>
      <w:bookmarkStart w:id="423" w:name="_Toc184312104"/>
      <w:bookmarkEnd w:id="423"/>
      <w:bookmarkStart w:id="424" w:name="_Toc184312130"/>
      <w:bookmarkEnd w:id="424"/>
      <w:bookmarkStart w:id="425" w:name="_Toc184312091"/>
      <w:bookmarkEnd w:id="425"/>
      <w:bookmarkStart w:id="426" w:name="_Toc184314467"/>
      <w:bookmarkEnd w:id="426"/>
      <w:bookmarkStart w:id="427" w:name="_Toc184308092"/>
      <w:bookmarkEnd w:id="427"/>
      <w:bookmarkStart w:id="428" w:name="_Toc184310311"/>
      <w:bookmarkEnd w:id="428"/>
      <w:bookmarkStart w:id="429" w:name="_Toc184313295"/>
      <w:bookmarkEnd w:id="429"/>
      <w:bookmarkStart w:id="430" w:name="_Toc184308087"/>
      <w:bookmarkEnd w:id="430"/>
      <w:bookmarkStart w:id="431" w:name="_Toc184310305"/>
      <w:bookmarkEnd w:id="431"/>
      <w:bookmarkStart w:id="432" w:name="_Toc184314415"/>
      <w:bookmarkEnd w:id="432"/>
      <w:bookmarkStart w:id="433" w:name="_Toc184308060"/>
      <w:bookmarkEnd w:id="433"/>
      <w:bookmarkStart w:id="434" w:name="_Toc184310277"/>
      <w:bookmarkEnd w:id="434"/>
      <w:bookmarkStart w:id="435" w:name="_Toc184308077"/>
      <w:bookmarkEnd w:id="435"/>
      <w:bookmarkStart w:id="436" w:name="_Toc184310292"/>
      <w:bookmarkEnd w:id="436"/>
      <w:bookmarkStart w:id="437" w:name="_Toc184312139"/>
      <w:bookmarkEnd w:id="437"/>
      <w:bookmarkStart w:id="438" w:name="_Toc184310326"/>
      <w:bookmarkEnd w:id="438"/>
      <w:bookmarkStart w:id="439" w:name="_Toc184313300"/>
      <w:bookmarkEnd w:id="439"/>
      <w:bookmarkStart w:id="440" w:name="_Toc184308071"/>
      <w:bookmarkEnd w:id="440"/>
      <w:bookmarkStart w:id="441" w:name="_Toc184313246"/>
      <w:bookmarkEnd w:id="441"/>
      <w:bookmarkStart w:id="442" w:name="_Toc184310315"/>
      <w:bookmarkEnd w:id="442"/>
      <w:bookmarkStart w:id="443" w:name="_Toc184308072"/>
      <w:bookmarkEnd w:id="443"/>
      <w:bookmarkStart w:id="444" w:name="_Toc184313257"/>
      <w:bookmarkEnd w:id="444"/>
      <w:bookmarkStart w:id="445" w:name="_Toc184312088"/>
      <w:bookmarkEnd w:id="445"/>
      <w:bookmarkStart w:id="446" w:name="_Toc184310310"/>
      <w:bookmarkEnd w:id="446"/>
      <w:bookmarkStart w:id="447" w:name="_Toc184310297"/>
      <w:bookmarkEnd w:id="447"/>
      <w:bookmarkStart w:id="448" w:name="_Toc184312120"/>
      <w:bookmarkEnd w:id="448"/>
      <w:bookmarkStart w:id="449" w:name="_Toc184310299"/>
      <w:bookmarkEnd w:id="449"/>
      <w:bookmarkStart w:id="450" w:name="_Toc184312094"/>
      <w:bookmarkEnd w:id="450"/>
      <w:bookmarkStart w:id="451" w:name="_Toc184314427"/>
      <w:bookmarkEnd w:id="451"/>
      <w:bookmarkStart w:id="452" w:name="_Toc184314416"/>
      <w:bookmarkEnd w:id="452"/>
      <w:bookmarkStart w:id="453" w:name="_Toc184308080"/>
      <w:bookmarkEnd w:id="453"/>
      <w:bookmarkStart w:id="454" w:name="_Toc184308044"/>
      <w:bookmarkEnd w:id="454"/>
      <w:bookmarkStart w:id="455" w:name="_Toc184308068"/>
      <w:bookmarkEnd w:id="455"/>
      <w:bookmarkStart w:id="456" w:name="_Toc184308102"/>
      <w:bookmarkEnd w:id="456"/>
      <w:bookmarkStart w:id="457" w:name="_Toc184310314"/>
      <w:bookmarkEnd w:id="457"/>
      <w:bookmarkStart w:id="458" w:name="_Toc184313274"/>
      <w:bookmarkEnd w:id="458"/>
      <w:bookmarkStart w:id="459" w:name="_Toc184310285"/>
      <w:bookmarkEnd w:id="459"/>
      <w:bookmarkStart w:id="460" w:name="_Toc184312070"/>
      <w:bookmarkEnd w:id="460"/>
      <w:bookmarkStart w:id="461" w:name="_Toc184313240"/>
      <w:bookmarkEnd w:id="461"/>
      <w:bookmarkStart w:id="462" w:name="_Toc184312127"/>
      <w:bookmarkEnd w:id="462"/>
      <w:bookmarkStart w:id="463" w:name="_Toc184308047"/>
      <w:bookmarkEnd w:id="463"/>
      <w:bookmarkStart w:id="464" w:name="_Toc184314481"/>
      <w:bookmarkEnd w:id="464"/>
      <w:bookmarkStart w:id="465" w:name="_Toc184313299"/>
      <w:bookmarkEnd w:id="465"/>
      <w:bookmarkStart w:id="466" w:name="_Toc184308058"/>
      <w:bookmarkEnd w:id="466"/>
      <w:bookmarkStart w:id="467" w:name="_Toc184312132"/>
      <w:bookmarkEnd w:id="467"/>
      <w:bookmarkStart w:id="468" w:name="_Toc184314464"/>
      <w:bookmarkEnd w:id="468"/>
      <w:bookmarkStart w:id="469" w:name="_Toc184310339"/>
      <w:bookmarkEnd w:id="469"/>
      <w:bookmarkStart w:id="470" w:name="_Toc184312098"/>
      <w:bookmarkEnd w:id="470"/>
      <w:bookmarkStart w:id="471" w:name="_Toc184312129"/>
      <w:bookmarkEnd w:id="471"/>
      <w:bookmarkStart w:id="472" w:name="_Toc184308056"/>
      <w:bookmarkEnd w:id="472"/>
      <w:bookmarkStart w:id="473" w:name="_Toc184314473"/>
      <w:bookmarkEnd w:id="473"/>
      <w:bookmarkStart w:id="474" w:name="_Toc184313294"/>
      <w:bookmarkEnd w:id="474"/>
      <w:bookmarkStart w:id="475" w:name="_Toc184314422"/>
      <w:bookmarkEnd w:id="475"/>
      <w:bookmarkStart w:id="476" w:name="_Toc184312092"/>
      <w:bookmarkEnd w:id="476"/>
      <w:bookmarkStart w:id="477" w:name="_Toc184312072"/>
      <w:bookmarkEnd w:id="477"/>
      <w:bookmarkStart w:id="478" w:name="_Toc184314437"/>
      <w:bookmarkEnd w:id="478"/>
      <w:r>
        <w:rPr>
          <w:rFonts w:hint="eastAsia" w:ascii="宋体" w:hAnsi="宋体" w:cs="宋体"/>
          <w:b/>
          <w:sz w:val="36"/>
          <w:szCs w:val="36"/>
          <w:highlight w:val="none"/>
        </w:rPr>
        <w:t>评标办法</w:t>
      </w:r>
      <w:bookmarkEnd w:id="112"/>
      <w:bookmarkEnd w:id="113"/>
    </w:p>
    <w:p w14:paraId="391319BB">
      <w:pPr>
        <w:snapToGrid w:val="0"/>
        <w:spacing w:line="360" w:lineRule="auto"/>
        <w:jc w:val="center"/>
        <w:outlineLvl w:val="1"/>
        <w:rPr>
          <w:rFonts w:hint="eastAsia" w:ascii="宋体" w:hAnsi="宋体" w:cs="宋体"/>
          <w:b/>
          <w:sz w:val="32"/>
          <w:szCs w:val="20"/>
          <w:highlight w:val="none"/>
        </w:rPr>
      </w:pPr>
      <w:bookmarkStart w:id="479" w:name="_Toc97123782"/>
      <w:bookmarkStart w:id="480" w:name="_Toc12747"/>
      <w:r>
        <w:rPr>
          <w:rFonts w:hint="eastAsia" w:ascii="宋体" w:hAnsi="宋体" w:cs="宋体"/>
          <w:b/>
          <w:sz w:val="32"/>
          <w:szCs w:val="20"/>
          <w:highlight w:val="none"/>
        </w:rPr>
        <w:t>评标办法前附表</w:t>
      </w:r>
      <w:bookmarkEnd w:id="479"/>
      <w:bookmarkEnd w:id="480"/>
    </w:p>
    <w:tbl>
      <w:tblPr>
        <w:tblStyle w:val="63"/>
        <w:tblpPr w:leftFromText="180" w:rightFromText="180" w:vertAnchor="text" w:horzAnchor="page" w:tblpX="749" w:tblpY="126"/>
        <w:tblW w:w="53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8748"/>
        <w:gridCol w:w="626"/>
      </w:tblGrid>
      <w:tr w14:paraId="5865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4" w:type="pct"/>
            <w:vAlign w:val="center"/>
          </w:tcPr>
          <w:p w14:paraId="2CCEE2DE">
            <w:pPr>
              <w:snapToGrid w:val="0"/>
              <w:jc w:val="center"/>
              <w:rPr>
                <w:rFonts w:hint="eastAsia" w:ascii="宋体" w:hAnsi="宋体" w:cs="宋体"/>
                <w:bCs/>
                <w:sz w:val="18"/>
                <w:szCs w:val="18"/>
                <w:highlight w:val="none"/>
              </w:rPr>
            </w:pPr>
            <w:bookmarkStart w:id="481" w:name="_Hlk199272615"/>
            <w:r>
              <w:rPr>
                <w:rFonts w:hint="eastAsia" w:ascii="宋体" w:hAnsi="宋体" w:cs="宋体"/>
                <w:bCs/>
                <w:sz w:val="18"/>
                <w:szCs w:val="18"/>
                <w:highlight w:val="none"/>
              </w:rPr>
              <w:t>序号</w:t>
            </w:r>
          </w:p>
        </w:tc>
        <w:tc>
          <w:tcPr>
            <w:tcW w:w="4305" w:type="pct"/>
            <w:vAlign w:val="center"/>
          </w:tcPr>
          <w:p w14:paraId="17E22083">
            <w:pPr>
              <w:snapToGrid w:val="0"/>
              <w:ind w:firstLine="1170" w:firstLineChars="650"/>
              <w:jc w:val="center"/>
              <w:rPr>
                <w:rFonts w:hint="eastAsia" w:ascii="宋体" w:hAnsi="宋体" w:cs="宋体"/>
                <w:bCs/>
                <w:sz w:val="18"/>
                <w:szCs w:val="18"/>
                <w:highlight w:val="none"/>
              </w:rPr>
            </w:pPr>
            <w:r>
              <w:rPr>
                <w:rFonts w:hint="eastAsia" w:ascii="宋体" w:hAnsi="宋体" w:cs="宋体"/>
                <w:bCs/>
                <w:sz w:val="18"/>
                <w:szCs w:val="18"/>
                <w:highlight w:val="none"/>
              </w:rPr>
              <w:t>评标标准</w:t>
            </w:r>
          </w:p>
        </w:tc>
        <w:tc>
          <w:tcPr>
            <w:tcW w:w="308" w:type="pct"/>
            <w:vAlign w:val="center"/>
          </w:tcPr>
          <w:p w14:paraId="59060E77">
            <w:pPr>
              <w:snapToGrid w:val="0"/>
              <w:jc w:val="center"/>
              <w:rPr>
                <w:rFonts w:hint="eastAsia" w:ascii="宋体" w:hAnsi="宋体" w:cs="宋体"/>
                <w:bCs/>
                <w:sz w:val="18"/>
                <w:szCs w:val="18"/>
                <w:highlight w:val="none"/>
              </w:rPr>
            </w:pPr>
            <w:r>
              <w:rPr>
                <w:rFonts w:hint="eastAsia" w:ascii="宋体" w:hAnsi="宋体" w:cs="宋体"/>
                <w:bCs/>
                <w:sz w:val="18"/>
                <w:szCs w:val="18"/>
                <w:highlight w:val="none"/>
              </w:rPr>
              <w:t>得分</w:t>
            </w:r>
          </w:p>
        </w:tc>
      </w:tr>
      <w:tr w14:paraId="0ED5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74" w:type="pct"/>
            <w:vAlign w:val="center"/>
          </w:tcPr>
          <w:p w14:paraId="555CBD28">
            <w:pPr>
              <w:snapToGrid w:val="0"/>
              <w:jc w:val="center"/>
              <w:rPr>
                <w:rFonts w:hint="eastAsia" w:ascii="宋体" w:hAnsi="宋体" w:cs="宋体"/>
                <w:bCs/>
                <w:sz w:val="18"/>
                <w:szCs w:val="18"/>
                <w:highlight w:val="none"/>
              </w:rPr>
            </w:pPr>
            <w:r>
              <w:rPr>
                <w:rFonts w:hint="eastAsia" w:ascii="宋体" w:hAnsi="宋体" w:cs="宋体"/>
                <w:bCs/>
                <w:sz w:val="18"/>
                <w:szCs w:val="18"/>
                <w:highlight w:val="none"/>
              </w:rPr>
              <w:t>1</w:t>
            </w:r>
          </w:p>
        </w:tc>
        <w:tc>
          <w:tcPr>
            <w:tcW w:w="4305" w:type="pct"/>
            <w:vAlign w:val="center"/>
          </w:tcPr>
          <w:p w14:paraId="61D181AB">
            <w:pPr>
              <w:snapToGrid w:val="0"/>
              <w:jc w:val="left"/>
              <w:rPr>
                <w:rFonts w:hint="eastAsia" w:ascii="宋体" w:hAnsi="宋体" w:cs="宋体"/>
                <w:sz w:val="18"/>
                <w:szCs w:val="18"/>
                <w:highlight w:val="none"/>
              </w:rPr>
            </w:pPr>
            <w:r>
              <w:rPr>
                <w:rFonts w:hint="eastAsia" w:ascii="宋体" w:hAnsi="宋体" w:cs="宋体"/>
                <w:sz w:val="18"/>
                <w:szCs w:val="18"/>
                <w:highlight w:val="none"/>
              </w:rPr>
              <w:t>【客观分】</w:t>
            </w:r>
          </w:p>
          <w:p w14:paraId="3D686AAB">
            <w:pPr>
              <w:snapToGrid w:val="0"/>
              <w:jc w:val="left"/>
              <w:rPr>
                <w:rFonts w:hint="eastAsia" w:ascii="宋体" w:hAnsi="宋体" w:cs="宋体"/>
                <w:sz w:val="18"/>
                <w:szCs w:val="18"/>
                <w:highlight w:val="none"/>
              </w:rPr>
            </w:pPr>
            <w:r>
              <w:rPr>
                <w:rFonts w:hint="eastAsia" w:ascii="宋体" w:hAnsi="宋体" w:cs="宋体"/>
                <w:sz w:val="18"/>
                <w:szCs w:val="18"/>
                <w:highlight w:val="none"/>
              </w:rPr>
              <w:t>提供设备符合招标文件参数要求的，得基础分23分；“★”的重要指标低于招标需求（负偏离）的，每低于一项扣1分；非“★”指标低于招标需求（负偏离）的，每低于一项扣0.5分。</w:t>
            </w:r>
          </w:p>
        </w:tc>
        <w:tc>
          <w:tcPr>
            <w:tcW w:w="308" w:type="pct"/>
            <w:vAlign w:val="center"/>
          </w:tcPr>
          <w:p w14:paraId="69D0EB06">
            <w:pPr>
              <w:snapToGrid w:val="0"/>
              <w:jc w:val="center"/>
              <w:rPr>
                <w:rFonts w:hint="eastAsia" w:ascii="宋体" w:hAnsi="宋体" w:cs="宋体"/>
                <w:bCs/>
                <w:sz w:val="18"/>
                <w:szCs w:val="18"/>
                <w:highlight w:val="none"/>
              </w:rPr>
            </w:pPr>
            <w:r>
              <w:rPr>
                <w:rFonts w:hint="eastAsia" w:ascii="宋体" w:hAnsi="宋体" w:cs="宋体"/>
                <w:bCs/>
                <w:sz w:val="18"/>
                <w:szCs w:val="18"/>
                <w:highlight w:val="none"/>
              </w:rPr>
              <w:t>23</w:t>
            </w:r>
          </w:p>
        </w:tc>
      </w:tr>
      <w:tr w14:paraId="1472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4" w:type="pct"/>
            <w:vAlign w:val="center"/>
          </w:tcPr>
          <w:p w14:paraId="254F83BC">
            <w:pPr>
              <w:snapToGrid w:val="0"/>
              <w:jc w:val="center"/>
              <w:rPr>
                <w:rFonts w:hint="eastAsia" w:ascii="宋体" w:hAnsi="宋体" w:cs="宋体"/>
                <w:sz w:val="18"/>
                <w:szCs w:val="18"/>
                <w:highlight w:val="none"/>
              </w:rPr>
            </w:pPr>
            <w:r>
              <w:rPr>
                <w:rFonts w:hint="eastAsia" w:ascii="宋体" w:hAnsi="宋体" w:cs="宋体"/>
                <w:sz w:val="18"/>
                <w:szCs w:val="18"/>
                <w:highlight w:val="none"/>
              </w:rPr>
              <w:t>2</w:t>
            </w:r>
          </w:p>
        </w:tc>
        <w:tc>
          <w:tcPr>
            <w:tcW w:w="4305" w:type="pct"/>
            <w:vAlign w:val="center"/>
          </w:tcPr>
          <w:p w14:paraId="767D8994">
            <w:pPr>
              <w:snapToGrid w:val="0"/>
              <w:jc w:val="left"/>
              <w:rPr>
                <w:rFonts w:hint="eastAsia" w:ascii="宋体" w:hAnsi="宋体" w:cs="宋体"/>
                <w:sz w:val="18"/>
                <w:szCs w:val="18"/>
                <w:highlight w:val="none"/>
              </w:rPr>
            </w:pPr>
            <w:r>
              <w:rPr>
                <w:rFonts w:hint="eastAsia" w:ascii="宋体" w:hAnsi="宋体" w:cs="宋体"/>
                <w:sz w:val="18"/>
                <w:szCs w:val="18"/>
                <w:highlight w:val="none"/>
              </w:rPr>
              <w:t>【客观分】</w:t>
            </w:r>
          </w:p>
          <w:p w14:paraId="4913DB24">
            <w:pPr>
              <w:snapToGrid w:val="0"/>
              <w:jc w:val="left"/>
              <w:rPr>
                <w:rFonts w:hint="eastAsia" w:ascii="宋体" w:hAnsi="宋体" w:cs="宋体"/>
                <w:sz w:val="18"/>
                <w:szCs w:val="18"/>
                <w:highlight w:val="none"/>
              </w:rPr>
            </w:pPr>
            <w:r>
              <w:rPr>
                <w:rFonts w:hint="eastAsia" w:ascii="宋体" w:hAnsi="宋体" w:cs="宋体"/>
                <w:sz w:val="18"/>
                <w:szCs w:val="18"/>
                <w:highlight w:val="none"/>
              </w:rPr>
              <w:t>投标人具有有效的质量管理体系认证证书、环境管理认证证书、职业健康安全管理体系认证证书，每项得1分，最高得3分。</w:t>
            </w:r>
          </w:p>
        </w:tc>
        <w:tc>
          <w:tcPr>
            <w:tcW w:w="308" w:type="pct"/>
            <w:vAlign w:val="center"/>
          </w:tcPr>
          <w:p w14:paraId="19CACEF8">
            <w:pPr>
              <w:snapToGrid w:val="0"/>
              <w:jc w:val="center"/>
              <w:rPr>
                <w:rFonts w:hint="eastAsia" w:ascii="宋体" w:hAnsi="宋体" w:cs="宋体"/>
                <w:sz w:val="18"/>
                <w:szCs w:val="18"/>
                <w:highlight w:val="none"/>
              </w:rPr>
            </w:pPr>
            <w:r>
              <w:rPr>
                <w:rFonts w:hint="eastAsia" w:ascii="宋体" w:hAnsi="宋体" w:cs="宋体"/>
                <w:sz w:val="18"/>
                <w:szCs w:val="18"/>
                <w:highlight w:val="none"/>
              </w:rPr>
              <w:t>3</w:t>
            </w:r>
          </w:p>
        </w:tc>
      </w:tr>
      <w:tr w14:paraId="407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74" w:type="pct"/>
            <w:vAlign w:val="center"/>
          </w:tcPr>
          <w:p w14:paraId="114583DC">
            <w:pPr>
              <w:snapToGrid w:val="0"/>
              <w:jc w:val="center"/>
              <w:rPr>
                <w:rFonts w:hint="eastAsia" w:ascii="宋体" w:hAnsi="宋体" w:cs="宋体"/>
                <w:sz w:val="18"/>
                <w:szCs w:val="18"/>
                <w:highlight w:val="none"/>
              </w:rPr>
            </w:pPr>
            <w:r>
              <w:rPr>
                <w:rFonts w:hint="eastAsia" w:ascii="宋体" w:hAnsi="宋体" w:cs="宋体"/>
                <w:sz w:val="18"/>
                <w:szCs w:val="18"/>
                <w:highlight w:val="none"/>
              </w:rPr>
              <w:t>3</w:t>
            </w:r>
          </w:p>
        </w:tc>
        <w:tc>
          <w:tcPr>
            <w:tcW w:w="4305" w:type="pct"/>
            <w:vAlign w:val="center"/>
          </w:tcPr>
          <w:p w14:paraId="32E03C08">
            <w:pPr>
              <w:snapToGrid w:val="0"/>
              <w:jc w:val="left"/>
              <w:rPr>
                <w:rFonts w:hint="eastAsia" w:ascii="宋体" w:hAnsi="宋体" w:cs="宋体"/>
                <w:sz w:val="18"/>
                <w:szCs w:val="18"/>
                <w:highlight w:val="none"/>
              </w:rPr>
            </w:pPr>
            <w:r>
              <w:rPr>
                <w:rFonts w:hint="eastAsia" w:ascii="宋体" w:hAnsi="宋体" w:cs="宋体"/>
                <w:sz w:val="18"/>
                <w:szCs w:val="18"/>
                <w:highlight w:val="none"/>
              </w:rPr>
              <w:t>【客观分】</w:t>
            </w:r>
          </w:p>
          <w:p w14:paraId="5F6BBFB8">
            <w:pPr>
              <w:widowControl/>
              <w:wordWrap w:val="0"/>
              <w:jc w:val="left"/>
              <w:rPr>
                <w:rFonts w:hint="eastAsia" w:ascii="宋体" w:hAnsi="宋体" w:cs="宋体"/>
                <w:bCs/>
                <w:sz w:val="18"/>
                <w:szCs w:val="18"/>
                <w:highlight w:val="none"/>
              </w:rPr>
            </w:pPr>
            <w:r>
              <w:rPr>
                <w:rFonts w:hint="eastAsia" w:ascii="宋体" w:hAnsi="宋体" w:cs="宋体"/>
                <w:bCs/>
                <w:sz w:val="18"/>
                <w:szCs w:val="18"/>
                <w:highlight w:val="none"/>
              </w:rPr>
              <w:t>2022年1月以来投标人提供类似项目业绩的，每个业绩得1分，最多得3分。证明材料需提供合同（主要内容关键页）的文件扫描件（复印件）并加盖公章。</w:t>
            </w:r>
          </w:p>
          <w:p w14:paraId="43A6D441">
            <w:pPr>
              <w:snapToGrid w:val="0"/>
              <w:jc w:val="left"/>
              <w:rPr>
                <w:rFonts w:hint="eastAsia" w:ascii="宋体" w:hAnsi="宋体" w:cs="宋体"/>
                <w:sz w:val="18"/>
                <w:szCs w:val="18"/>
                <w:highlight w:val="none"/>
              </w:rPr>
            </w:pPr>
            <w:r>
              <w:rPr>
                <w:rFonts w:hint="eastAsia" w:ascii="宋体" w:hAnsi="宋体" w:cs="宋体"/>
                <w:bCs/>
                <w:sz w:val="18"/>
                <w:szCs w:val="18"/>
                <w:highlight w:val="none"/>
              </w:rPr>
              <w:t>【采购人在项目评审直至合同签订、履约期间，有权要求投标人出具投标文件中的合同书原件，予以确认其的真实性和有效性，如出现与事实不符等情况，将根据有关规定以“提供虚假材料谋取中标（成交）”予以处理】</w:t>
            </w:r>
          </w:p>
        </w:tc>
        <w:tc>
          <w:tcPr>
            <w:tcW w:w="308" w:type="pct"/>
            <w:vAlign w:val="center"/>
          </w:tcPr>
          <w:p w14:paraId="7229965B">
            <w:pPr>
              <w:snapToGrid w:val="0"/>
              <w:jc w:val="center"/>
              <w:rPr>
                <w:rFonts w:hint="eastAsia" w:ascii="宋体" w:hAnsi="宋体" w:cs="宋体"/>
                <w:sz w:val="18"/>
                <w:szCs w:val="18"/>
                <w:highlight w:val="none"/>
              </w:rPr>
            </w:pPr>
            <w:r>
              <w:rPr>
                <w:rFonts w:hint="eastAsia" w:ascii="宋体" w:hAnsi="宋体" w:cs="宋体"/>
                <w:sz w:val="18"/>
                <w:szCs w:val="18"/>
                <w:highlight w:val="none"/>
              </w:rPr>
              <w:t>3</w:t>
            </w:r>
          </w:p>
        </w:tc>
      </w:tr>
      <w:tr w14:paraId="011A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74" w:type="pct"/>
            <w:vAlign w:val="center"/>
          </w:tcPr>
          <w:p w14:paraId="0D3A7D67">
            <w:pPr>
              <w:snapToGrid w:val="0"/>
              <w:jc w:val="center"/>
              <w:rPr>
                <w:rFonts w:hint="eastAsia" w:ascii="宋体" w:hAnsi="宋体" w:cs="宋体"/>
                <w:sz w:val="18"/>
                <w:szCs w:val="18"/>
                <w:highlight w:val="none"/>
              </w:rPr>
            </w:pPr>
            <w:r>
              <w:rPr>
                <w:rFonts w:hint="eastAsia" w:ascii="宋体" w:hAnsi="宋体" w:cs="宋体"/>
                <w:sz w:val="18"/>
                <w:szCs w:val="18"/>
                <w:highlight w:val="none"/>
              </w:rPr>
              <w:t>4</w:t>
            </w:r>
          </w:p>
        </w:tc>
        <w:tc>
          <w:tcPr>
            <w:tcW w:w="4305" w:type="pct"/>
            <w:vAlign w:val="center"/>
          </w:tcPr>
          <w:p w14:paraId="2AED11D7">
            <w:pPr>
              <w:snapToGrid w:val="0"/>
              <w:jc w:val="left"/>
              <w:rPr>
                <w:rFonts w:hint="eastAsia" w:ascii="宋体" w:hAnsi="宋体" w:cs="宋体"/>
                <w:sz w:val="18"/>
                <w:szCs w:val="18"/>
                <w:highlight w:val="none"/>
              </w:rPr>
            </w:pPr>
            <w:r>
              <w:rPr>
                <w:rFonts w:hint="eastAsia" w:ascii="宋体" w:hAnsi="宋体" w:cs="宋体"/>
                <w:sz w:val="18"/>
                <w:szCs w:val="18"/>
                <w:highlight w:val="none"/>
              </w:rPr>
              <w:t>【客观分】</w:t>
            </w:r>
          </w:p>
          <w:p w14:paraId="2601FF88">
            <w:pPr>
              <w:pStyle w:val="2"/>
              <w:ind w:firstLine="0"/>
              <w:rPr>
                <w:sz w:val="18"/>
                <w:szCs w:val="18"/>
                <w:highlight w:val="none"/>
                <w:lang w:val="en-US"/>
              </w:rPr>
            </w:pPr>
            <w:r>
              <w:rPr>
                <w:rFonts w:hint="eastAsia"/>
                <w:sz w:val="18"/>
                <w:szCs w:val="18"/>
                <w:highlight w:val="none"/>
                <w:lang w:val="en-US"/>
              </w:rPr>
              <w:t>演示内容需为操作真实软件录制的视频。演示内容如下：</w:t>
            </w:r>
          </w:p>
          <w:p w14:paraId="2A3EC9A7">
            <w:pPr>
              <w:pStyle w:val="2"/>
              <w:ind w:firstLine="0"/>
              <w:rPr>
                <w:rFonts w:hint="eastAsia" w:hAnsi="宋体" w:cs="宋体"/>
                <w:bCs/>
                <w:sz w:val="18"/>
                <w:szCs w:val="18"/>
                <w:highlight w:val="none"/>
                <w:lang w:bidi="ar"/>
              </w:rPr>
            </w:pPr>
            <w:r>
              <w:rPr>
                <w:rFonts w:hint="eastAsia"/>
                <w:sz w:val="18"/>
                <w:szCs w:val="18"/>
                <w:highlight w:val="none"/>
                <w:lang w:val="en-US"/>
              </w:rPr>
              <w:t>1、仿真教学功能：可对变速器总成、动力输入轴、动力输出轴、倒挡轴、换挡拨叉、差速器、变速箱油冷却器、ATF油滤清器、变速箱油泵、离合器、法兰轴、油底壳、机械电子单元、多片式离合器及相应组件模拟真实运转情况还原真实双离合变速器结构及其零部件位置关系。</w:t>
            </w:r>
            <w:r>
              <w:rPr>
                <w:rFonts w:hint="eastAsia" w:hAnsi="宋体" w:cs="宋体"/>
                <w:bCs/>
                <w:sz w:val="18"/>
                <w:szCs w:val="18"/>
                <w:highlight w:val="none"/>
                <w:lang w:bidi="ar"/>
              </w:rPr>
              <w:t>（分值： 3，2，1，0）</w:t>
            </w:r>
          </w:p>
          <w:p w14:paraId="01DF247C">
            <w:pPr>
              <w:pStyle w:val="2"/>
              <w:ind w:firstLine="0"/>
              <w:rPr>
                <w:rFonts w:hint="eastAsia" w:hAnsi="宋体" w:cs="宋体"/>
                <w:bCs/>
                <w:sz w:val="18"/>
                <w:szCs w:val="18"/>
                <w:highlight w:val="none"/>
                <w:lang w:bidi="ar"/>
              </w:rPr>
            </w:pPr>
            <w:r>
              <w:rPr>
                <w:rFonts w:hint="eastAsia"/>
                <w:sz w:val="18"/>
                <w:szCs w:val="18"/>
                <w:highlight w:val="none"/>
                <w:lang w:val="en-US"/>
              </w:rPr>
              <w:t>2、物理仿真功能：通过物理仿真技术可完整的模拟出 双离合变速器在一挡、二挡、三挡、四挡、五挡、六档、倒挡等不同挡位工作原理和工作过程， 双离合变速器处于不同档位时的动力传动比以文字信息提示，各挡位工作原理以粒子特效系统呈现，通过透视功能，让学习者直观理解 双离合变速器的动力传递路线；</w:t>
            </w:r>
            <w:r>
              <w:rPr>
                <w:rFonts w:hint="eastAsia" w:hAnsi="宋体" w:cs="宋体"/>
                <w:bCs/>
                <w:sz w:val="18"/>
                <w:szCs w:val="18"/>
                <w:highlight w:val="none"/>
                <w:lang w:bidi="ar"/>
              </w:rPr>
              <w:t>（分值： 3，2，1，0）</w:t>
            </w:r>
          </w:p>
          <w:p w14:paraId="5ADFC0D7">
            <w:pPr>
              <w:pStyle w:val="2"/>
              <w:ind w:firstLine="0"/>
              <w:rPr>
                <w:sz w:val="18"/>
                <w:szCs w:val="18"/>
                <w:highlight w:val="none"/>
                <w:lang w:val="en-US"/>
              </w:rPr>
            </w:pPr>
            <w:r>
              <w:rPr>
                <w:rFonts w:hint="eastAsia"/>
                <w:sz w:val="18"/>
                <w:szCs w:val="18"/>
                <w:highlight w:val="none"/>
                <w:lang w:val="en-US"/>
              </w:rPr>
              <w:t>3、点击继电器和保险丝单元，可显示具体图例说明,安装位置和拆卸/安装说明，可显示故障点实物图例说明，并且可对章节进行编辑。（分值： 3，2，1，0）</w:t>
            </w:r>
          </w:p>
          <w:p w14:paraId="40CA9EFD">
            <w:pPr>
              <w:pStyle w:val="2"/>
              <w:ind w:firstLine="0"/>
              <w:rPr>
                <w:sz w:val="18"/>
                <w:szCs w:val="18"/>
                <w:highlight w:val="none"/>
                <w:lang w:val="en-US"/>
              </w:rPr>
            </w:pPr>
            <w:r>
              <w:rPr>
                <w:rFonts w:hint="eastAsia"/>
                <w:sz w:val="18"/>
                <w:szCs w:val="18"/>
                <w:highlight w:val="none"/>
                <w:lang w:val="en-US"/>
              </w:rPr>
              <w:t>4、装备单元可显示车辆工作量、备件、服务周期、易损件、外设端口、工作卡等，包含：RB密码，型号、制造商序号、生产日期、发动机号等，点击零配件入口，可显示零配件实物图（分值： 3，2，1，0）</w:t>
            </w:r>
          </w:p>
          <w:p w14:paraId="17E9817B">
            <w:pPr>
              <w:pStyle w:val="2"/>
              <w:ind w:firstLine="0"/>
              <w:rPr>
                <w:sz w:val="18"/>
                <w:szCs w:val="18"/>
                <w:highlight w:val="none"/>
                <w:lang w:val="en-US"/>
              </w:rPr>
            </w:pPr>
            <w:r>
              <w:rPr>
                <w:rFonts w:hint="eastAsia"/>
                <w:sz w:val="18"/>
                <w:szCs w:val="18"/>
                <w:highlight w:val="none"/>
                <w:lang w:val="en-US"/>
              </w:rPr>
              <w:t>供应商将演示的内容录制成视频统一制作成一个U盘递交，演示时长不得超过15分钟。</w:t>
            </w:r>
          </w:p>
        </w:tc>
        <w:tc>
          <w:tcPr>
            <w:tcW w:w="308" w:type="pct"/>
            <w:vAlign w:val="center"/>
          </w:tcPr>
          <w:p w14:paraId="741913D6">
            <w:pPr>
              <w:snapToGrid w:val="0"/>
              <w:jc w:val="center"/>
              <w:rPr>
                <w:rFonts w:hint="eastAsia" w:ascii="宋体" w:hAnsi="宋体" w:cs="宋体"/>
                <w:sz w:val="18"/>
                <w:szCs w:val="18"/>
                <w:highlight w:val="none"/>
              </w:rPr>
            </w:pPr>
            <w:r>
              <w:rPr>
                <w:rFonts w:hint="eastAsia" w:ascii="宋体" w:hAnsi="宋体" w:cs="宋体"/>
                <w:sz w:val="18"/>
                <w:szCs w:val="18"/>
                <w:highlight w:val="none"/>
              </w:rPr>
              <w:t>12</w:t>
            </w:r>
          </w:p>
        </w:tc>
      </w:tr>
      <w:tr w14:paraId="0AD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74" w:type="pct"/>
            <w:vAlign w:val="center"/>
          </w:tcPr>
          <w:p w14:paraId="251C1E8A">
            <w:pPr>
              <w:snapToGrid w:val="0"/>
              <w:jc w:val="center"/>
              <w:rPr>
                <w:rFonts w:hint="eastAsia" w:ascii="宋体" w:hAnsi="宋体" w:cs="宋体"/>
                <w:sz w:val="18"/>
                <w:szCs w:val="18"/>
                <w:highlight w:val="none"/>
              </w:rPr>
            </w:pPr>
            <w:r>
              <w:rPr>
                <w:rFonts w:hint="eastAsia" w:ascii="宋体" w:hAnsi="宋体" w:cs="宋体"/>
                <w:sz w:val="18"/>
                <w:szCs w:val="18"/>
                <w:highlight w:val="none"/>
              </w:rPr>
              <w:t>4</w:t>
            </w:r>
          </w:p>
        </w:tc>
        <w:tc>
          <w:tcPr>
            <w:tcW w:w="4305" w:type="pct"/>
            <w:vAlign w:val="center"/>
          </w:tcPr>
          <w:p w14:paraId="42CC56D2">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【主观分】</w:t>
            </w:r>
          </w:p>
          <w:p w14:paraId="342B8317">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1、针对本项目编制项目实施方案（包括但不限于总体理解、项目目标、项目整体规划设计）。实施方案合理可行、具有针对性、重点难点把握准确，实施计划详细完整，项目组实施人员配置合理并综合素质专业</w:t>
            </w:r>
            <w:r>
              <w:rPr>
                <w:rFonts w:hint="eastAsia" w:ascii="宋体" w:hAnsi="宋体" w:cs="宋体"/>
                <w:bCs/>
                <w:sz w:val="18"/>
                <w:szCs w:val="18"/>
                <w:highlight w:val="none"/>
              </w:rPr>
              <w:t>，以上内容不提供不得分</w:t>
            </w:r>
            <w:r>
              <w:rPr>
                <w:rFonts w:hint="eastAsia" w:ascii="宋体" w:hAnsi="宋体" w:cs="宋体"/>
                <w:bCs/>
                <w:sz w:val="18"/>
                <w:szCs w:val="18"/>
                <w:highlight w:val="none"/>
                <w:lang w:bidi="ar"/>
              </w:rPr>
              <w:t>。（分值： 3，2，1，0）</w:t>
            </w:r>
          </w:p>
          <w:p w14:paraId="0450EA2B">
            <w:pPr>
              <w:widowControl/>
              <w:snapToGrid w:val="0"/>
              <w:jc w:val="left"/>
              <w:rPr>
                <w:rFonts w:hint="eastAsia" w:ascii="宋体" w:hAnsi="宋体" w:cs="宋体"/>
                <w:bCs/>
                <w:sz w:val="18"/>
                <w:szCs w:val="18"/>
                <w:highlight w:val="none"/>
                <w:lang w:bidi="ar"/>
              </w:rPr>
            </w:pPr>
          </w:p>
          <w:p w14:paraId="2F341ACF">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2、编制质量保障措施（包括但不限于投标产品的生产、运输、仓储、安装等阶段的质量保障措施），措施科学合理，符合本项目实际情况且具有可操作性</w:t>
            </w:r>
            <w:r>
              <w:rPr>
                <w:rFonts w:hint="eastAsia" w:ascii="宋体" w:hAnsi="宋体" w:cs="宋体"/>
                <w:bCs/>
                <w:sz w:val="18"/>
                <w:szCs w:val="18"/>
                <w:highlight w:val="none"/>
              </w:rPr>
              <w:t>，以上内容不提供不得分</w:t>
            </w:r>
            <w:r>
              <w:rPr>
                <w:rFonts w:hint="eastAsia" w:ascii="宋体" w:hAnsi="宋体" w:cs="宋体"/>
                <w:bCs/>
                <w:sz w:val="18"/>
                <w:szCs w:val="18"/>
                <w:highlight w:val="none"/>
                <w:lang w:bidi="ar"/>
              </w:rPr>
              <w:t>。（分值： 3，2，1，0）</w:t>
            </w:r>
          </w:p>
          <w:p w14:paraId="7CF550F6">
            <w:pPr>
              <w:widowControl/>
              <w:snapToGrid w:val="0"/>
              <w:jc w:val="left"/>
              <w:rPr>
                <w:rFonts w:hint="eastAsia" w:ascii="宋体" w:hAnsi="宋体" w:cs="宋体"/>
                <w:bCs/>
                <w:sz w:val="18"/>
                <w:szCs w:val="18"/>
                <w:highlight w:val="none"/>
                <w:lang w:bidi="ar"/>
              </w:rPr>
            </w:pPr>
          </w:p>
          <w:p w14:paraId="6A2FDE6F">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3、编制进度保障措施（包括但不限于投标产品的生产、运输、安装调试等阶段的进度安排及相应保障措施），措施科学合理，符合本项目实际情况且具有可操作性</w:t>
            </w:r>
            <w:r>
              <w:rPr>
                <w:rFonts w:hint="eastAsia" w:ascii="宋体" w:hAnsi="宋体" w:cs="宋体"/>
                <w:bCs/>
                <w:sz w:val="18"/>
                <w:szCs w:val="18"/>
                <w:highlight w:val="none"/>
              </w:rPr>
              <w:t>，以上内容不提供不得分</w:t>
            </w:r>
            <w:r>
              <w:rPr>
                <w:rFonts w:hint="eastAsia" w:ascii="宋体" w:hAnsi="宋体" w:cs="宋体"/>
                <w:bCs/>
                <w:sz w:val="18"/>
                <w:szCs w:val="18"/>
                <w:highlight w:val="none"/>
                <w:lang w:bidi="ar"/>
              </w:rPr>
              <w:t>。（分值： 3，2，1，0）</w:t>
            </w:r>
          </w:p>
          <w:p w14:paraId="497525E9">
            <w:pPr>
              <w:widowControl/>
              <w:snapToGrid w:val="0"/>
              <w:jc w:val="left"/>
              <w:rPr>
                <w:rFonts w:hint="eastAsia" w:ascii="宋体" w:hAnsi="宋体" w:cs="宋体"/>
                <w:bCs/>
                <w:sz w:val="18"/>
                <w:szCs w:val="18"/>
                <w:highlight w:val="none"/>
                <w:lang w:bidi="ar"/>
              </w:rPr>
            </w:pPr>
          </w:p>
          <w:p w14:paraId="2E3C3077">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4、编制安装调试方案（包括但不限于投标产品安装的时间人员安排、成品保护、现场环境保护、调试方案等），方案科学合理，符合本项目实际情况</w:t>
            </w:r>
            <w:r>
              <w:rPr>
                <w:rFonts w:hint="eastAsia" w:ascii="宋体" w:hAnsi="宋体" w:cs="宋体"/>
                <w:bCs/>
                <w:sz w:val="18"/>
                <w:szCs w:val="18"/>
                <w:highlight w:val="none"/>
              </w:rPr>
              <w:t>，以上内容不提供不得分</w:t>
            </w:r>
            <w:r>
              <w:rPr>
                <w:rFonts w:hint="eastAsia" w:ascii="宋体" w:hAnsi="宋体" w:cs="宋体"/>
                <w:bCs/>
                <w:sz w:val="18"/>
                <w:szCs w:val="18"/>
                <w:highlight w:val="none"/>
                <w:lang w:bidi="ar"/>
              </w:rPr>
              <w:t>。（分值： 3，2，1，0）</w:t>
            </w:r>
          </w:p>
          <w:p w14:paraId="561C1062">
            <w:pPr>
              <w:widowControl/>
              <w:snapToGrid w:val="0"/>
              <w:jc w:val="left"/>
              <w:rPr>
                <w:rFonts w:hint="eastAsia" w:ascii="宋体" w:hAnsi="宋体" w:cs="宋体"/>
                <w:bCs/>
                <w:sz w:val="18"/>
                <w:szCs w:val="18"/>
                <w:highlight w:val="none"/>
                <w:lang w:bidi="ar"/>
              </w:rPr>
            </w:pPr>
          </w:p>
          <w:p w14:paraId="0DAD6090">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5、编制验收方案（包括但不限于验收方式、验收流程、验收标准、验收人员等），方案科学合理，符合本项目实际情况，以上内容不提供不得分。（分值： 3，2，1，0）</w:t>
            </w:r>
          </w:p>
          <w:p w14:paraId="4F5E2970">
            <w:pPr>
              <w:widowControl/>
              <w:snapToGrid w:val="0"/>
              <w:jc w:val="left"/>
              <w:rPr>
                <w:rFonts w:hint="eastAsia" w:ascii="宋体" w:hAnsi="宋体" w:cs="宋体"/>
                <w:bCs/>
                <w:sz w:val="18"/>
                <w:szCs w:val="18"/>
                <w:highlight w:val="none"/>
                <w:lang w:bidi="ar"/>
              </w:rPr>
            </w:pPr>
          </w:p>
          <w:p w14:paraId="6A687F35">
            <w:pPr>
              <w:widowControl/>
              <w:numPr>
                <w:ilvl w:val="0"/>
                <w:numId w:val="3"/>
              </w:numPr>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培训方案（包括但不限于培训内容、培训方式、培训人数等），方案科学合理，符合本项目实际情况。（分值：3，2，1，0）</w:t>
            </w:r>
          </w:p>
          <w:p w14:paraId="45E50612">
            <w:pPr>
              <w:widowControl/>
              <w:snapToGrid w:val="0"/>
              <w:jc w:val="left"/>
              <w:rPr>
                <w:rFonts w:hint="eastAsia" w:ascii="宋体" w:hAnsi="宋体" w:cs="宋体"/>
                <w:bCs/>
                <w:sz w:val="18"/>
                <w:szCs w:val="18"/>
                <w:highlight w:val="none"/>
                <w:lang w:bidi="ar"/>
              </w:rPr>
            </w:pPr>
          </w:p>
          <w:p w14:paraId="7E26B701">
            <w:pPr>
              <w:widowControl/>
              <w:snapToGrid w:val="0"/>
              <w:jc w:val="left"/>
              <w:rPr>
                <w:highlight w:val="none"/>
              </w:rPr>
            </w:pPr>
            <w:r>
              <w:rPr>
                <w:rFonts w:hint="eastAsia" w:ascii="宋体" w:hAnsi="宋体" w:cs="宋体"/>
                <w:bCs/>
                <w:sz w:val="18"/>
                <w:szCs w:val="18"/>
                <w:highlight w:val="none"/>
                <w:lang w:bidi="ar"/>
              </w:rPr>
              <w:t>7、应急预案（包括对故障的响应、处理、定期巡检等内容），方案科学合理，符合本项目实际情况，以上内容不提供不得分。（分值： 3，2，1，0）</w:t>
            </w:r>
          </w:p>
        </w:tc>
        <w:tc>
          <w:tcPr>
            <w:tcW w:w="308" w:type="pct"/>
            <w:vAlign w:val="center"/>
          </w:tcPr>
          <w:p w14:paraId="2E4792BB">
            <w:pPr>
              <w:snapToGrid w:val="0"/>
              <w:jc w:val="center"/>
              <w:rPr>
                <w:rFonts w:hint="eastAsia" w:ascii="宋体" w:hAnsi="宋体" w:cs="宋体"/>
                <w:sz w:val="18"/>
                <w:szCs w:val="18"/>
                <w:highlight w:val="none"/>
              </w:rPr>
            </w:pPr>
            <w:r>
              <w:rPr>
                <w:rFonts w:hint="eastAsia" w:ascii="宋体" w:hAnsi="宋体" w:cs="宋体"/>
                <w:sz w:val="18"/>
                <w:szCs w:val="18"/>
                <w:highlight w:val="none"/>
              </w:rPr>
              <w:t>21</w:t>
            </w:r>
          </w:p>
        </w:tc>
      </w:tr>
      <w:tr w14:paraId="76C6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4" w:type="pct"/>
            <w:shd w:val="clear" w:color="auto" w:fill="auto"/>
            <w:vAlign w:val="center"/>
          </w:tcPr>
          <w:p w14:paraId="24166E3E">
            <w:pPr>
              <w:snapToGrid w:val="0"/>
              <w:jc w:val="center"/>
              <w:rPr>
                <w:rFonts w:hint="eastAsia" w:ascii="宋体" w:hAnsi="宋体" w:cs="宋体"/>
                <w:sz w:val="18"/>
                <w:szCs w:val="18"/>
                <w:highlight w:val="none"/>
              </w:rPr>
            </w:pPr>
            <w:r>
              <w:rPr>
                <w:rFonts w:hint="eastAsia" w:ascii="宋体" w:hAnsi="宋体" w:cs="宋体"/>
                <w:sz w:val="18"/>
                <w:szCs w:val="18"/>
                <w:highlight w:val="none"/>
              </w:rPr>
              <w:t>6</w:t>
            </w:r>
          </w:p>
        </w:tc>
        <w:tc>
          <w:tcPr>
            <w:tcW w:w="4305" w:type="pct"/>
            <w:shd w:val="clear" w:color="auto" w:fill="auto"/>
            <w:vAlign w:val="center"/>
          </w:tcPr>
          <w:p w14:paraId="0B900D2E">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【主观分】</w:t>
            </w:r>
          </w:p>
          <w:p w14:paraId="30564A38">
            <w:pPr>
              <w:widowControl/>
              <w:snapToGrid w:val="0"/>
              <w:jc w:val="left"/>
              <w:rPr>
                <w:rFonts w:hint="eastAsia" w:ascii="宋体" w:hAnsi="宋体" w:cs="宋体"/>
                <w:bCs/>
                <w:sz w:val="18"/>
                <w:szCs w:val="18"/>
                <w:highlight w:val="none"/>
                <w:lang w:bidi="ar"/>
              </w:rPr>
            </w:pPr>
            <w:r>
              <w:rPr>
                <w:rFonts w:hint="eastAsia" w:ascii="宋体" w:hAnsi="宋体" w:cs="宋体"/>
                <w:bCs/>
                <w:sz w:val="18"/>
                <w:szCs w:val="18"/>
                <w:highlight w:val="none"/>
                <w:lang w:bidi="ar"/>
              </w:rPr>
              <w:t>投标供应商根据本项目的采购需求，结合项目实际情况，对本项目提出合理性建议（包括但不限于服务条款、技术参数、设备配件等），合理性建议切实可行且符合本项目实际需求</w:t>
            </w:r>
            <w:r>
              <w:rPr>
                <w:rFonts w:hint="eastAsia" w:ascii="宋体" w:hAnsi="宋体" w:cs="宋体"/>
                <w:bCs/>
                <w:sz w:val="18"/>
                <w:szCs w:val="18"/>
                <w:highlight w:val="none"/>
              </w:rPr>
              <w:t>，以上内容不提供不得分</w:t>
            </w:r>
            <w:r>
              <w:rPr>
                <w:rFonts w:hint="eastAsia" w:ascii="宋体" w:hAnsi="宋体" w:cs="宋体"/>
                <w:bCs/>
                <w:sz w:val="18"/>
                <w:szCs w:val="18"/>
                <w:highlight w:val="none"/>
                <w:lang w:bidi="ar"/>
              </w:rPr>
              <w:t>。（分值：4，3，2，1，0）</w:t>
            </w:r>
          </w:p>
        </w:tc>
        <w:tc>
          <w:tcPr>
            <w:tcW w:w="308" w:type="pct"/>
            <w:vAlign w:val="center"/>
          </w:tcPr>
          <w:p w14:paraId="796A1C22">
            <w:pPr>
              <w:snapToGrid w:val="0"/>
              <w:jc w:val="center"/>
              <w:rPr>
                <w:rFonts w:hint="eastAsia" w:ascii="宋体" w:hAnsi="宋体" w:cs="宋体"/>
                <w:sz w:val="18"/>
                <w:szCs w:val="18"/>
                <w:highlight w:val="none"/>
              </w:rPr>
            </w:pPr>
            <w:r>
              <w:rPr>
                <w:rFonts w:ascii="宋体" w:hAnsi="宋体" w:cs="宋体"/>
                <w:sz w:val="18"/>
                <w:szCs w:val="18"/>
                <w:highlight w:val="none"/>
              </w:rPr>
              <w:t>4</w:t>
            </w:r>
          </w:p>
        </w:tc>
      </w:tr>
      <w:tr w14:paraId="7AA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74" w:type="pct"/>
            <w:shd w:val="clear" w:color="auto" w:fill="auto"/>
            <w:vAlign w:val="center"/>
          </w:tcPr>
          <w:p w14:paraId="2F212EAF">
            <w:pPr>
              <w:snapToGrid w:val="0"/>
              <w:jc w:val="center"/>
              <w:rPr>
                <w:rFonts w:hint="eastAsia" w:ascii="宋体" w:hAnsi="宋体" w:cs="宋体"/>
                <w:sz w:val="18"/>
                <w:szCs w:val="18"/>
                <w:highlight w:val="none"/>
              </w:rPr>
            </w:pPr>
            <w:r>
              <w:rPr>
                <w:rFonts w:hint="eastAsia" w:ascii="宋体" w:hAnsi="宋体" w:cs="宋体"/>
                <w:sz w:val="18"/>
                <w:szCs w:val="18"/>
                <w:highlight w:val="none"/>
              </w:rPr>
              <w:t>7</w:t>
            </w:r>
          </w:p>
        </w:tc>
        <w:tc>
          <w:tcPr>
            <w:tcW w:w="4305" w:type="pct"/>
            <w:shd w:val="clear" w:color="auto" w:fill="auto"/>
            <w:vAlign w:val="center"/>
          </w:tcPr>
          <w:p w14:paraId="2708A9A5">
            <w:pPr>
              <w:snapToGrid w:val="0"/>
              <w:jc w:val="left"/>
              <w:rPr>
                <w:rFonts w:hint="eastAsia" w:ascii="宋体" w:hAnsi="宋体" w:cs="宋体"/>
                <w:sz w:val="18"/>
                <w:szCs w:val="18"/>
                <w:highlight w:val="none"/>
              </w:rPr>
            </w:pPr>
            <w:r>
              <w:rPr>
                <w:rFonts w:hint="eastAsia" w:ascii="宋体" w:hAnsi="宋体" w:cs="宋体"/>
                <w:sz w:val="18"/>
                <w:szCs w:val="18"/>
                <w:highlight w:val="none"/>
              </w:rPr>
              <w:t>【主观分】</w:t>
            </w:r>
          </w:p>
          <w:p w14:paraId="1260F004">
            <w:pPr>
              <w:jc w:val="left"/>
              <w:rPr>
                <w:sz w:val="18"/>
                <w:szCs w:val="18"/>
                <w:highlight w:val="none"/>
              </w:rPr>
            </w:pPr>
            <w:r>
              <w:rPr>
                <w:rFonts w:hint="eastAsia" w:ascii="宋体" w:hAnsi="宋体" w:cs="宋体"/>
                <w:bCs/>
                <w:sz w:val="18"/>
                <w:szCs w:val="18"/>
                <w:highlight w:val="none"/>
              </w:rPr>
              <w:t>编制售后服务方案（包括但不限于售后服务的专业服务力量、服务流程方案等），方案科学合理，符合本项目实际情况，以上内容不提供不得分。（分值： 4，3，2，1，0）。</w:t>
            </w:r>
          </w:p>
        </w:tc>
        <w:tc>
          <w:tcPr>
            <w:tcW w:w="308" w:type="pct"/>
            <w:vAlign w:val="center"/>
          </w:tcPr>
          <w:p w14:paraId="2BE49176">
            <w:pPr>
              <w:snapToGrid w:val="0"/>
              <w:jc w:val="center"/>
              <w:rPr>
                <w:rFonts w:hint="eastAsia" w:ascii="宋体" w:hAnsi="宋体" w:cs="宋体"/>
                <w:sz w:val="18"/>
                <w:szCs w:val="18"/>
                <w:highlight w:val="none"/>
              </w:rPr>
            </w:pPr>
            <w:r>
              <w:rPr>
                <w:rFonts w:hint="eastAsia" w:ascii="宋体" w:hAnsi="宋体" w:cs="宋体"/>
                <w:sz w:val="18"/>
                <w:szCs w:val="18"/>
                <w:highlight w:val="none"/>
              </w:rPr>
              <w:t>4</w:t>
            </w:r>
          </w:p>
        </w:tc>
      </w:tr>
      <w:tr w14:paraId="31EC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74" w:type="pct"/>
            <w:vAlign w:val="center"/>
          </w:tcPr>
          <w:p w14:paraId="5F65AFC8">
            <w:pPr>
              <w:snapToGrid w:val="0"/>
              <w:jc w:val="center"/>
              <w:rPr>
                <w:rFonts w:hint="eastAsia" w:ascii="宋体" w:hAnsi="宋体" w:cs="宋体"/>
                <w:sz w:val="18"/>
                <w:szCs w:val="18"/>
                <w:highlight w:val="none"/>
              </w:rPr>
            </w:pPr>
            <w:r>
              <w:rPr>
                <w:rFonts w:hint="eastAsia" w:ascii="宋体" w:hAnsi="宋体" w:cs="宋体"/>
                <w:sz w:val="18"/>
                <w:szCs w:val="18"/>
                <w:highlight w:val="none"/>
              </w:rPr>
              <w:t>8</w:t>
            </w:r>
          </w:p>
        </w:tc>
        <w:tc>
          <w:tcPr>
            <w:tcW w:w="4305" w:type="pct"/>
            <w:vAlign w:val="center"/>
          </w:tcPr>
          <w:p w14:paraId="5B1573E1">
            <w:pPr>
              <w:snapToGrid w:val="0"/>
              <w:jc w:val="left"/>
              <w:rPr>
                <w:rFonts w:hint="eastAsia" w:ascii="宋体" w:hAnsi="宋体" w:cs="宋体"/>
                <w:sz w:val="18"/>
                <w:szCs w:val="18"/>
                <w:highlight w:val="none"/>
              </w:rPr>
            </w:pPr>
            <w:r>
              <w:rPr>
                <w:rFonts w:hint="eastAsia" w:ascii="宋体" w:hAnsi="宋体" w:cs="宋体"/>
                <w:sz w:val="18"/>
                <w:szCs w:val="18"/>
                <w:highlight w:val="none"/>
              </w:rPr>
              <w:t>【客观分】</w:t>
            </w:r>
          </w:p>
          <w:p w14:paraId="610B71FA">
            <w:pPr>
              <w:snapToGrid w:val="0"/>
              <w:jc w:val="left"/>
              <w:rPr>
                <w:rFonts w:hint="eastAsia" w:ascii="宋体" w:hAnsi="宋体" w:cs="宋体"/>
                <w:sz w:val="18"/>
                <w:szCs w:val="18"/>
                <w:highlight w:val="none"/>
              </w:rPr>
            </w:pPr>
            <w:r>
              <w:rPr>
                <w:rFonts w:hint="eastAsia" w:ascii="宋体" w:hAnsi="宋体" w:cs="宋体"/>
                <w:sz w:val="18"/>
                <w:szCs w:val="18"/>
                <w:highlight w:val="none"/>
              </w:rPr>
              <w:t>有效投标报价的最低价作为评标基准价，其最低报价为满分；</w:t>
            </w:r>
          </w:p>
          <w:p w14:paraId="0F206B99">
            <w:pPr>
              <w:snapToGrid w:val="0"/>
              <w:jc w:val="left"/>
              <w:rPr>
                <w:rFonts w:hint="eastAsia" w:ascii="宋体" w:hAnsi="宋体" w:cs="宋体"/>
                <w:sz w:val="18"/>
                <w:szCs w:val="18"/>
                <w:highlight w:val="none"/>
              </w:rPr>
            </w:pPr>
            <w:r>
              <w:rPr>
                <w:rFonts w:hint="eastAsia" w:ascii="宋体" w:hAnsi="宋体" w:cs="宋体"/>
                <w:sz w:val="18"/>
                <w:szCs w:val="18"/>
                <w:highlight w:val="none"/>
              </w:rPr>
              <w:t>按［投标报价得分=（评标基准价/投标报价）*30］的计算公式计算。</w:t>
            </w:r>
          </w:p>
          <w:p w14:paraId="69CC9602">
            <w:pPr>
              <w:snapToGrid w:val="0"/>
              <w:jc w:val="left"/>
              <w:rPr>
                <w:rFonts w:hint="eastAsia" w:ascii="宋体" w:hAnsi="宋体" w:cs="宋体"/>
                <w:sz w:val="18"/>
                <w:szCs w:val="18"/>
                <w:highlight w:val="none"/>
              </w:rPr>
            </w:pPr>
            <w:r>
              <w:rPr>
                <w:rFonts w:hint="eastAsia" w:ascii="宋体" w:hAnsi="宋体" w:cs="宋体"/>
                <w:sz w:val="18"/>
                <w:szCs w:val="18"/>
                <w:highlight w:val="none"/>
              </w:rPr>
              <w:t>评标过程中，不得去掉报价中的最高报价和最低报价。</w:t>
            </w:r>
          </w:p>
          <w:p w14:paraId="68A3CB3A">
            <w:pPr>
              <w:snapToGrid w:val="0"/>
              <w:jc w:val="left"/>
              <w:rPr>
                <w:rFonts w:hint="eastAsia" w:ascii="宋体" w:hAnsi="宋体" w:cs="宋体"/>
                <w:sz w:val="18"/>
                <w:szCs w:val="18"/>
                <w:highlight w:val="none"/>
              </w:rPr>
            </w:pPr>
            <w:r>
              <w:rPr>
                <w:rFonts w:hint="eastAsia" w:ascii="宋体" w:hAnsi="宋体" w:cs="宋体"/>
                <w:sz w:val="18"/>
                <w:szCs w:val="18"/>
                <w:highlight w:val="none"/>
              </w:rPr>
              <w:t>如有因落实政府采购政策需要进行价格调整的，以调整后的价格计算评标基准价和投标报价。</w:t>
            </w:r>
          </w:p>
        </w:tc>
        <w:tc>
          <w:tcPr>
            <w:tcW w:w="308" w:type="pct"/>
            <w:vAlign w:val="center"/>
          </w:tcPr>
          <w:p w14:paraId="6EB85D9D">
            <w:pPr>
              <w:snapToGrid w:val="0"/>
              <w:jc w:val="center"/>
              <w:rPr>
                <w:rFonts w:hint="eastAsia" w:ascii="宋体" w:hAnsi="宋体" w:cs="宋体"/>
                <w:sz w:val="18"/>
                <w:szCs w:val="18"/>
                <w:highlight w:val="none"/>
              </w:rPr>
            </w:pPr>
            <w:r>
              <w:rPr>
                <w:rFonts w:hint="eastAsia" w:ascii="宋体" w:hAnsi="宋体" w:cs="宋体"/>
                <w:sz w:val="18"/>
                <w:szCs w:val="18"/>
                <w:highlight w:val="none"/>
              </w:rPr>
              <w:t>30</w:t>
            </w:r>
          </w:p>
        </w:tc>
      </w:tr>
      <w:tr w14:paraId="71A9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80" w:type="pct"/>
            <w:gridSpan w:val="2"/>
            <w:vAlign w:val="center"/>
          </w:tcPr>
          <w:p w14:paraId="4F456322">
            <w:pPr>
              <w:snapToGrid w:val="0"/>
              <w:ind w:firstLine="360" w:firstLineChars="200"/>
              <w:jc w:val="center"/>
              <w:rPr>
                <w:rFonts w:hint="eastAsia" w:ascii="宋体" w:hAnsi="宋体" w:cs="宋体"/>
                <w:sz w:val="18"/>
                <w:szCs w:val="18"/>
                <w:highlight w:val="none"/>
              </w:rPr>
            </w:pPr>
            <w:r>
              <w:rPr>
                <w:rFonts w:hint="eastAsia" w:ascii="宋体" w:hAnsi="宋体" w:cs="宋体"/>
                <w:sz w:val="18"/>
                <w:szCs w:val="18"/>
                <w:highlight w:val="none"/>
              </w:rPr>
              <w:t>合计</w:t>
            </w:r>
          </w:p>
        </w:tc>
        <w:tc>
          <w:tcPr>
            <w:tcW w:w="308" w:type="pct"/>
            <w:vAlign w:val="center"/>
          </w:tcPr>
          <w:p w14:paraId="33F8FA5A">
            <w:pPr>
              <w:snapToGrid w:val="0"/>
              <w:jc w:val="center"/>
              <w:rPr>
                <w:rFonts w:hint="eastAsia" w:ascii="宋体" w:hAnsi="宋体" w:cs="宋体"/>
                <w:sz w:val="18"/>
                <w:szCs w:val="18"/>
                <w:highlight w:val="none"/>
              </w:rPr>
            </w:pPr>
            <w:r>
              <w:rPr>
                <w:rFonts w:hint="eastAsia" w:ascii="宋体" w:hAnsi="宋体" w:cs="宋体"/>
                <w:sz w:val="18"/>
                <w:szCs w:val="18"/>
                <w:highlight w:val="none"/>
              </w:rPr>
              <w:t>100</w:t>
            </w:r>
          </w:p>
        </w:tc>
      </w:tr>
      <w:bookmarkEnd w:id="481"/>
    </w:tbl>
    <w:p w14:paraId="7DF88A4E">
      <w:pPr>
        <w:snapToGrid w:val="0"/>
        <w:spacing w:line="360" w:lineRule="auto"/>
        <w:ind w:firstLine="420" w:firstLineChars="200"/>
        <w:rPr>
          <w:rFonts w:hint="eastAsia" w:ascii="宋体" w:hAnsi="宋体" w:cs="宋体"/>
          <w:szCs w:val="21"/>
          <w:highlight w:val="none"/>
        </w:rPr>
      </w:pPr>
    </w:p>
    <w:p w14:paraId="42DED024">
      <w:pPr>
        <w:snapToGrid w:val="0"/>
        <w:spacing w:line="360" w:lineRule="auto"/>
        <w:ind w:firstLine="420" w:firstLineChars="200"/>
        <w:rPr>
          <w:rFonts w:hint="eastAsia" w:ascii="宋体" w:hAnsi="宋体" w:cs="宋体"/>
          <w:highlight w:val="none"/>
        </w:rPr>
      </w:pPr>
      <w:r>
        <w:rPr>
          <w:rFonts w:hint="eastAsia" w:ascii="宋体" w:hAnsi="宋体" w:cs="宋体"/>
          <w:szCs w:val="21"/>
          <w:highlight w:val="none"/>
        </w:rPr>
        <w:t>备注：投标人编制投标文件（商务技术文件部分）时，建议按此目录（序号和内容）提供评标标准相应的商务技术资料。 </w:t>
      </w:r>
      <w:r>
        <w:rPr>
          <w:rFonts w:hint="eastAsia" w:ascii="宋体" w:hAnsi="宋体" w:cs="宋体"/>
          <w:highlight w:val="none"/>
        </w:rPr>
        <w:br w:type="page"/>
      </w:r>
    </w:p>
    <w:p w14:paraId="78E3CE04">
      <w:pPr>
        <w:snapToGrid w:val="0"/>
        <w:spacing w:line="360" w:lineRule="auto"/>
        <w:rPr>
          <w:rFonts w:hint="eastAsia" w:ascii="宋体" w:hAnsi="宋体" w:cs="宋体"/>
          <w:b/>
          <w:sz w:val="10"/>
          <w:szCs w:val="10"/>
          <w:highlight w:val="none"/>
        </w:rPr>
      </w:pPr>
    </w:p>
    <w:p w14:paraId="56636098">
      <w:pPr>
        <w:snapToGrid w:val="0"/>
        <w:spacing w:line="360" w:lineRule="auto"/>
        <w:jc w:val="center"/>
        <w:outlineLvl w:val="1"/>
        <w:rPr>
          <w:rFonts w:hint="eastAsia" w:ascii="宋体" w:hAnsi="宋体" w:cs="宋体"/>
          <w:b/>
          <w:sz w:val="32"/>
          <w:szCs w:val="20"/>
          <w:highlight w:val="none"/>
        </w:rPr>
      </w:pPr>
      <w:bookmarkStart w:id="482" w:name="_Toc97123783"/>
      <w:bookmarkStart w:id="483" w:name="_Toc764"/>
      <w:r>
        <w:rPr>
          <w:rFonts w:hint="eastAsia" w:ascii="宋体" w:hAnsi="宋体" w:cs="宋体"/>
          <w:b/>
          <w:sz w:val="32"/>
          <w:szCs w:val="20"/>
          <w:highlight w:val="none"/>
        </w:rPr>
        <w:t>一、评标方法</w:t>
      </w:r>
      <w:bookmarkEnd w:id="482"/>
      <w:bookmarkEnd w:id="483"/>
    </w:p>
    <w:p w14:paraId="3D7D8BD9">
      <w:pPr>
        <w:adjustRightInd/>
        <w:spacing w:line="360" w:lineRule="auto"/>
        <w:ind w:firstLine="413" w:firstLineChars="196"/>
        <w:rPr>
          <w:rFonts w:hint="eastAsia" w:ascii="宋体" w:hAnsi="宋体" w:cs="宋体"/>
          <w:kern w:val="0"/>
          <w:szCs w:val="21"/>
          <w:highlight w:val="none"/>
        </w:rPr>
      </w:pPr>
      <w:r>
        <w:rPr>
          <w:rFonts w:hint="eastAsia" w:ascii="宋体" w:hAnsi="宋体" w:cs="宋体"/>
          <w:b/>
          <w:kern w:val="0"/>
          <w:szCs w:val="21"/>
          <w:highlight w:val="none"/>
        </w:rPr>
        <w:t>1.本项目采用综合评分法。</w:t>
      </w:r>
      <w:r>
        <w:rPr>
          <w:rFonts w:hint="eastAsia" w:ascii="宋体" w:hAnsi="宋体" w:cs="宋体"/>
          <w:kern w:val="0"/>
          <w:szCs w:val="21"/>
          <w:highlight w:val="none"/>
        </w:rPr>
        <w:t>综合评分法，是指投标文件满足招标文件全部实质性要求，且按照评审因素的量化指标评审得分最高的投标人为中标候选人的评标方法。</w:t>
      </w:r>
    </w:p>
    <w:p w14:paraId="146ADB80">
      <w:pPr>
        <w:snapToGrid w:val="0"/>
        <w:spacing w:line="360" w:lineRule="auto"/>
        <w:jc w:val="center"/>
        <w:outlineLvl w:val="1"/>
        <w:rPr>
          <w:rFonts w:hint="eastAsia" w:ascii="宋体" w:hAnsi="宋体" w:cs="宋体"/>
          <w:b/>
          <w:sz w:val="32"/>
          <w:szCs w:val="20"/>
          <w:highlight w:val="none"/>
        </w:rPr>
      </w:pPr>
      <w:bookmarkStart w:id="484" w:name="_Toc24920"/>
      <w:bookmarkStart w:id="485" w:name="_Toc97123784"/>
      <w:r>
        <w:rPr>
          <w:rFonts w:hint="eastAsia" w:ascii="宋体" w:hAnsi="宋体" w:cs="宋体"/>
          <w:b/>
          <w:sz w:val="32"/>
          <w:szCs w:val="20"/>
          <w:highlight w:val="none"/>
        </w:rPr>
        <w:t>二、评标标准</w:t>
      </w:r>
      <w:bookmarkEnd w:id="484"/>
      <w:bookmarkEnd w:id="485"/>
    </w:p>
    <w:p w14:paraId="627384E8">
      <w:pPr>
        <w:spacing w:line="360" w:lineRule="auto"/>
        <w:ind w:firstLine="413" w:firstLineChars="196"/>
        <w:rPr>
          <w:rFonts w:hint="eastAsia" w:ascii="宋体" w:hAnsi="宋体" w:cs="宋体"/>
          <w:b/>
          <w:szCs w:val="21"/>
          <w:highlight w:val="none"/>
        </w:rPr>
      </w:pPr>
      <w:r>
        <w:rPr>
          <w:rFonts w:hint="eastAsia" w:ascii="宋体" w:hAnsi="宋体" w:cs="宋体"/>
          <w:b/>
          <w:szCs w:val="21"/>
          <w:highlight w:val="none"/>
        </w:rPr>
        <w:t>2.评标标准：</w:t>
      </w:r>
      <w:r>
        <w:rPr>
          <w:rFonts w:hint="eastAsia" w:ascii="宋体" w:hAnsi="宋体" w:cs="宋体"/>
          <w:kern w:val="0"/>
          <w:szCs w:val="21"/>
          <w:highlight w:val="none"/>
        </w:rPr>
        <w:t>见评标办法前附表。</w:t>
      </w:r>
    </w:p>
    <w:p w14:paraId="04BE9618">
      <w:pPr>
        <w:snapToGrid w:val="0"/>
        <w:spacing w:line="360" w:lineRule="auto"/>
        <w:jc w:val="center"/>
        <w:outlineLvl w:val="1"/>
        <w:rPr>
          <w:rFonts w:hint="eastAsia" w:ascii="宋体" w:hAnsi="宋体" w:cs="宋体"/>
          <w:b/>
          <w:sz w:val="32"/>
          <w:szCs w:val="20"/>
          <w:highlight w:val="none"/>
        </w:rPr>
      </w:pPr>
      <w:bookmarkStart w:id="486" w:name="_Toc26922"/>
      <w:bookmarkStart w:id="487" w:name="_Toc97123785"/>
      <w:r>
        <w:rPr>
          <w:rFonts w:hint="eastAsia" w:ascii="宋体" w:hAnsi="宋体" w:cs="宋体"/>
          <w:b/>
          <w:sz w:val="32"/>
          <w:szCs w:val="20"/>
          <w:highlight w:val="none"/>
        </w:rPr>
        <w:t>三、评标程序</w:t>
      </w:r>
      <w:bookmarkEnd w:id="486"/>
      <w:bookmarkEnd w:id="487"/>
    </w:p>
    <w:p w14:paraId="1E90DA15">
      <w:pPr>
        <w:spacing w:line="360" w:lineRule="auto"/>
        <w:ind w:firstLine="413" w:firstLineChars="196"/>
        <w:rPr>
          <w:rFonts w:hint="eastAsia" w:ascii="宋体" w:hAnsi="宋体" w:cs="宋体"/>
          <w:kern w:val="0"/>
          <w:szCs w:val="21"/>
          <w:highlight w:val="none"/>
        </w:rPr>
      </w:pPr>
      <w:r>
        <w:rPr>
          <w:rFonts w:hint="eastAsia" w:ascii="宋体" w:hAnsi="宋体" w:cs="宋体"/>
          <w:b/>
          <w:kern w:val="0"/>
          <w:szCs w:val="21"/>
          <w:highlight w:val="none"/>
        </w:rPr>
        <w:t>3.1符合性审查。</w:t>
      </w:r>
      <w:r>
        <w:rPr>
          <w:rFonts w:hint="eastAsia" w:ascii="宋体" w:hAnsi="宋体" w:cs="宋体"/>
          <w:kern w:val="0"/>
          <w:szCs w:val="21"/>
          <w:highlight w:val="none"/>
        </w:rPr>
        <w:t>评标委员会应当对符合资格的投标人的投标文件进行符合性审查，以确定其是否满足招标文件的实质性要求。不满足招标文件的实质性要求的，投标无效。</w:t>
      </w:r>
    </w:p>
    <w:p w14:paraId="360B166B">
      <w:pPr>
        <w:spacing w:line="360" w:lineRule="auto"/>
        <w:ind w:firstLine="413" w:firstLineChars="196"/>
        <w:rPr>
          <w:rFonts w:hint="eastAsia" w:ascii="宋体" w:hAnsi="宋体" w:cs="宋体"/>
          <w:kern w:val="0"/>
          <w:szCs w:val="21"/>
          <w:highlight w:val="none"/>
        </w:rPr>
      </w:pPr>
      <w:r>
        <w:rPr>
          <w:rFonts w:hint="eastAsia" w:ascii="宋体" w:hAnsi="宋体" w:cs="宋体"/>
          <w:b/>
          <w:kern w:val="0"/>
          <w:szCs w:val="21"/>
          <w:highlight w:val="none"/>
        </w:rPr>
        <w:t>3.2 比较与评价。</w:t>
      </w: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14:paraId="6267E8F3">
      <w:pPr>
        <w:spacing w:line="360" w:lineRule="auto"/>
        <w:ind w:firstLine="413" w:firstLineChars="196"/>
        <w:rPr>
          <w:rFonts w:hint="eastAsia" w:ascii="宋体" w:hAnsi="宋体" w:cs="宋体"/>
          <w:kern w:val="0"/>
          <w:szCs w:val="21"/>
          <w:highlight w:val="none"/>
        </w:rPr>
      </w:pPr>
      <w:r>
        <w:rPr>
          <w:rFonts w:hint="eastAsia" w:ascii="宋体" w:hAnsi="宋体" w:cs="宋体"/>
          <w:b/>
          <w:kern w:val="0"/>
          <w:szCs w:val="21"/>
          <w:highlight w:val="none"/>
        </w:rPr>
        <w:t>3.3汇总商务技术得分。</w:t>
      </w:r>
      <w:r>
        <w:rPr>
          <w:rFonts w:hint="eastAsia" w:ascii="宋体" w:hAnsi="宋体" w:cs="宋体"/>
          <w:kern w:val="0"/>
          <w:szCs w:val="21"/>
          <w:highlight w:val="none"/>
        </w:rPr>
        <w:t>评标委员会各成员应当独立对每个投标人的商务和技术文件进行评价，并汇总商务技术得分情况。</w:t>
      </w:r>
    </w:p>
    <w:p w14:paraId="4760A990">
      <w:pPr>
        <w:spacing w:line="360" w:lineRule="auto"/>
        <w:ind w:firstLine="411" w:firstLineChars="196"/>
        <w:rPr>
          <w:rFonts w:hint="eastAsia" w:ascii="宋体" w:hAnsi="宋体" w:cs="宋体"/>
          <w:kern w:val="0"/>
          <w:szCs w:val="21"/>
          <w:highlight w:val="none"/>
        </w:rPr>
      </w:pPr>
      <w:r>
        <w:rPr>
          <w:rFonts w:hint="eastAsia" w:ascii="宋体" w:hAnsi="宋体" w:cs="宋体"/>
          <w:kern w:val="0"/>
          <w:szCs w:val="21"/>
          <w:highlight w:val="none"/>
        </w:rPr>
        <w:t>3.4</w:t>
      </w:r>
      <w:r>
        <w:rPr>
          <w:rFonts w:hint="eastAsia" w:ascii="宋体" w:hAnsi="宋体" w:cs="宋体"/>
          <w:b/>
          <w:kern w:val="0"/>
          <w:szCs w:val="21"/>
          <w:highlight w:val="none"/>
        </w:rPr>
        <w:t>报价评审。</w:t>
      </w:r>
    </w:p>
    <w:p w14:paraId="6255D9BE">
      <w:pPr>
        <w:pStyle w:val="135"/>
        <w:spacing w:before="0"/>
        <w:ind w:firstLine="445" w:firstLineChars="212"/>
        <w:rPr>
          <w:rFonts w:hint="eastAsia" w:ascii="宋体" w:hAnsi="宋体" w:cs="宋体"/>
          <w:kern w:val="0"/>
          <w:sz w:val="21"/>
          <w:szCs w:val="21"/>
          <w:highlight w:val="none"/>
        </w:rPr>
      </w:pPr>
      <w:r>
        <w:rPr>
          <w:rFonts w:hint="eastAsia" w:ascii="宋体" w:hAnsi="宋体" w:cs="宋体"/>
          <w:kern w:val="0"/>
          <w:sz w:val="21"/>
          <w:szCs w:val="21"/>
          <w:highlight w:val="none"/>
        </w:rPr>
        <w:t>3.4.1投标文件报价出现前后不一致的，按照下列规定修正：</w:t>
      </w:r>
    </w:p>
    <w:p w14:paraId="128F4576">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3.4.1.1投标文件中开标一览表(报价表)内容与投标文件中相应内容不一致的，以开标一览表(报价表)为准；</w:t>
      </w:r>
    </w:p>
    <w:p w14:paraId="1D6887E0">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3.4.1.2大写金额和小写金额不一致的，以大写金额为准；</w:t>
      </w:r>
    </w:p>
    <w:p w14:paraId="4E316534">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3.4.1.3单价金额小数点或者百分比有明显错位的，以开标一览表的总价为准，并修改单价；</w:t>
      </w:r>
    </w:p>
    <w:p w14:paraId="58046B02">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3.4.1.4总价金额与按单价汇总金额不一致的，以单价金额计算结果为准。</w:t>
      </w:r>
    </w:p>
    <w:p w14:paraId="3C8A13E1">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82964A6">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3.4.2投标文件出现不是唯一的、有选择性投标报价的，投标无效。</w:t>
      </w:r>
    </w:p>
    <w:p w14:paraId="0706F9D8">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3.4.3投标报价超过招标文件中规定的预算金额或者最高限价的，投标无效。</w:t>
      </w:r>
    </w:p>
    <w:p w14:paraId="31AB7629">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E0E08F">
      <w:pPr>
        <w:pStyle w:val="135"/>
        <w:spacing w:before="0"/>
        <w:ind w:firstLine="420"/>
        <w:rPr>
          <w:rFonts w:hint="eastAsia" w:ascii="宋体" w:hAnsi="宋体" w:cs="宋体"/>
          <w:kern w:val="0"/>
          <w:sz w:val="21"/>
          <w:szCs w:val="21"/>
          <w:highlight w:val="none"/>
        </w:rPr>
      </w:pPr>
      <w:r>
        <w:rPr>
          <w:rFonts w:hint="eastAsia" w:ascii="宋体" w:hAnsi="宋体" w:cs="宋体"/>
          <w:kern w:val="0"/>
          <w:sz w:val="21"/>
          <w:szCs w:val="21"/>
          <w:highlight w:val="none"/>
        </w:rPr>
        <w:t>3.4.5</w:t>
      </w:r>
      <w:r>
        <w:rPr>
          <w:rFonts w:hint="eastAsia" w:ascii="宋体" w:hAnsi="宋体" w:cs="宋体"/>
          <w:b/>
          <w:kern w:val="0"/>
          <w:sz w:val="21"/>
          <w:szCs w:val="21"/>
          <w:highlight w:val="none"/>
          <w:u w:val="single"/>
        </w:rPr>
        <w:t>【本项目专门面向中小微企业采购，不执行价格扣除政策】</w:t>
      </w:r>
      <w:r>
        <w:rPr>
          <w:rFonts w:hint="eastAsia" w:ascii="宋体" w:hAnsi="宋体" w:cs="宋体"/>
          <w:kern w:val="0"/>
          <w:sz w:val="21"/>
          <w:szCs w:val="21"/>
          <w:highlight w:val="none"/>
        </w:rPr>
        <w:t>。</w:t>
      </w:r>
    </w:p>
    <w:p w14:paraId="6313835F">
      <w:pPr>
        <w:spacing w:line="360" w:lineRule="auto"/>
        <w:ind w:firstLine="422" w:firstLineChars="200"/>
        <w:rPr>
          <w:rFonts w:hint="eastAsia" w:ascii="宋体" w:hAnsi="宋体" w:cs="宋体"/>
          <w:kern w:val="0"/>
          <w:szCs w:val="21"/>
          <w:highlight w:val="none"/>
        </w:rPr>
      </w:pPr>
      <w:r>
        <w:rPr>
          <w:rFonts w:hint="eastAsia" w:ascii="宋体" w:hAnsi="宋体" w:cs="宋体"/>
          <w:b/>
          <w:kern w:val="0"/>
          <w:szCs w:val="21"/>
          <w:highlight w:val="none"/>
        </w:rPr>
        <w:t>3.5排序与推荐。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一名）。</w:t>
      </w:r>
    </w:p>
    <w:p w14:paraId="7EA3C0E7">
      <w:pPr>
        <w:spacing w:line="360" w:lineRule="auto"/>
        <w:ind w:firstLine="420" w:firstLineChars="200"/>
        <w:rPr>
          <w:rFonts w:hint="eastAsia" w:ascii="宋体" w:hAnsi="宋体" w:cs="宋体"/>
          <w:highlight w:val="none"/>
          <w:u w:val="singl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2C659C">
      <w:pPr>
        <w:spacing w:line="360" w:lineRule="auto"/>
        <w:ind w:firstLine="413" w:firstLineChars="196"/>
        <w:rPr>
          <w:rFonts w:hint="eastAsia" w:ascii="宋体" w:hAnsi="宋体" w:cs="宋体"/>
          <w:kern w:val="0"/>
          <w:szCs w:val="21"/>
          <w:highlight w:val="none"/>
        </w:rPr>
      </w:pPr>
      <w:r>
        <w:rPr>
          <w:rFonts w:hint="eastAsia" w:ascii="宋体" w:hAnsi="宋体" w:cs="宋体"/>
          <w:b/>
          <w:kern w:val="0"/>
          <w:szCs w:val="21"/>
          <w:highlight w:val="none"/>
        </w:rPr>
        <w:t>3.6编写评标报告。</w:t>
      </w:r>
      <w:r>
        <w:rPr>
          <w:rFonts w:hint="eastAsia" w:ascii="宋体" w:hAnsi="宋体" w:cs="宋体"/>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431014">
      <w:pPr>
        <w:snapToGrid w:val="0"/>
        <w:spacing w:line="360" w:lineRule="auto"/>
        <w:jc w:val="center"/>
        <w:outlineLvl w:val="1"/>
        <w:rPr>
          <w:rFonts w:hint="eastAsia" w:ascii="宋体" w:hAnsi="宋体" w:cs="宋体"/>
          <w:b/>
          <w:sz w:val="32"/>
          <w:szCs w:val="20"/>
          <w:highlight w:val="none"/>
        </w:rPr>
      </w:pPr>
      <w:bookmarkStart w:id="488" w:name="_Toc97123786"/>
      <w:bookmarkStart w:id="489" w:name="_Toc24310"/>
      <w:r>
        <w:rPr>
          <w:rFonts w:hint="eastAsia" w:ascii="宋体" w:hAnsi="宋体" w:cs="宋体"/>
          <w:b/>
          <w:sz w:val="32"/>
          <w:szCs w:val="20"/>
          <w:highlight w:val="none"/>
        </w:rPr>
        <w:t>四、评标中的其他事项</w:t>
      </w:r>
      <w:bookmarkEnd w:id="488"/>
      <w:bookmarkEnd w:id="489"/>
    </w:p>
    <w:p w14:paraId="24CC933A">
      <w:pPr>
        <w:pStyle w:val="135"/>
        <w:spacing w:before="0"/>
        <w:ind w:firstLine="413" w:firstLineChars="196"/>
        <w:rPr>
          <w:rFonts w:hint="eastAsia" w:ascii="宋体" w:hAnsi="宋体" w:cs="宋体"/>
          <w:kern w:val="0"/>
          <w:sz w:val="21"/>
          <w:szCs w:val="21"/>
          <w:highlight w:val="none"/>
        </w:rPr>
      </w:pPr>
      <w:r>
        <w:rPr>
          <w:rFonts w:hint="eastAsia" w:ascii="宋体" w:hAnsi="宋体" w:cs="宋体"/>
          <w:b/>
          <w:kern w:val="0"/>
          <w:sz w:val="21"/>
          <w:szCs w:val="21"/>
          <w:highlight w:val="none"/>
        </w:rPr>
        <w:t>4.1投标人澄清、说明或者补正。</w:t>
      </w:r>
      <w:r>
        <w:rPr>
          <w:rFonts w:hint="eastAsia" w:ascii="宋体" w:hAnsi="宋体" w:cs="宋体"/>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738E83E">
      <w:pPr>
        <w:pStyle w:val="25"/>
        <w:spacing w:line="360" w:lineRule="auto"/>
        <w:ind w:left="954" w:leftChars="226" w:hanging="479" w:firstLineChars="0"/>
        <w:rPr>
          <w:rFonts w:hint="eastAsia" w:cs="宋体"/>
          <w:sz w:val="21"/>
          <w:szCs w:val="21"/>
          <w:highlight w:val="none"/>
        </w:rPr>
      </w:pPr>
      <w:r>
        <w:rPr>
          <w:rFonts w:hint="eastAsia" w:cs="宋体"/>
          <w:b/>
          <w:kern w:val="0"/>
          <w:sz w:val="21"/>
          <w:szCs w:val="21"/>
          <w:highlight w:val="none"/>
        </w:rPr>
        <w:t>4.2投标无效。</w:t>
      </w:r>
      <w:r>
        <w:rPr>
          <w:rFonts w:hint="eastAsia" w:cs="宋体"/>
          <w:sz w:val="21"/>
          <w:szCs w:val="21"/>
          <w:highlight w:val="none"/>
        </w:rPr>
        <w:t>有下列情况之一的，投标无效，不进入后续评审：</w:t>
      </w:r>
    </w:p>
    <w:p w14:paraId="3D327A0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技术资信评审：</w:t>
      </w:r>
    </w:p>
    <w:p w14:paraId="547F25EB">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4.2.1投标人不具备招标文件中规定的资格要求的（投标人未提供有效的资格文件的，视为投标人不具备招标文件中规定的资格要求）；</w:t>
      </w:r>
    </w:p>
    <w:p w14:paraId="2CDE92FF">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4.2.2投标文件未按照招标文件要求签署、盖章的；</w:t>
      </w:r>
    </w:p>
    <w:p w14:paraId="71BA065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14:paraId="08914EC9">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4.2.4投标文件含有采购人不能接受的附加条件的；</w:t>
      </w:r>
    </w:p>
    <w:p w14:paraId="4988242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4.2.5投标文件中承诺的投标有效期少于招标文件中载明的投标有效期的；</w:t>
      </w:r>
    </w:p>
    <w:p w14:paraId="06DFA95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4.2.6投标人提供虚假材料投标的；</w:t>
      </w:r>
    </w:p>
    <w:p w14:paraId="4D6F1DEE">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4.2.7投标人有恶意串通、妨碍其他投标人的竞争行为、损害采购人或者其他投标人的合法权益情形的；</w:t>
      </w:r>
    </w:p>
    <w:p w14:paraId="3ADC1252">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4.2.8投标人仅提交备份投标文件，没有在电子交易平台传输递交投标文件的，投标无效；</w:t>
      </w:r>
    </w:p>
    <w:p w14:paraId="27B7ABFB">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4.2.9投标文件不满足招标文件的其它实质性要求的；</w:t>
      </w:r>
    </w:p>
    <w:p w14:paraId="4C4D8E0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4.2.10法律、法规、规章（适用本市的）及省级以上规范性文件（适用本市的）规定的其他无效情形。</w:t>
      </w:r>
    </w:p>
    <w:p w14:paraId="564DA3B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报价评审：</w:t>
      </w:r>
    </w:p>
    <w:p w14:paraId="7B8D834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4.2.11.投标人对根据修正原则修正后的报价不确认的；</w:t>
      </w:r>
    </w:p>
    <w:p w14:paraId="7EF25405">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4.2.12.投标文件出现不是唯一的、有选择性投标报价的，投标无效；</w:t>
      </w:r>
    </w:p>
    <w:p w14:paraId="318E2F3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4.2.13.投标报价超过招标文件中规定的预算金额或者最高限价的，投标无效；</w:t>
      </w:r>
    </w:p>
    <w:p w14:paraId="36B5298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06881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4.2.15.投标文件未按照招标文件要求签署、盖章的；</w:t>
      </w:r>
    </w:p>
    <w:p w14:paraId="189EC939">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4.2.16.法律、法规、规章（适用本市的）及省级以上规范性文件（适用本市的）规定的其他无效情形。</w:t>
      </w:r>
    </w:p>
    <w:p w14:paraId="1E9A4967">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注：</w:t>
      </w:r>
    </w:p>
    <w:p w14:paraId="1FFEC904">
      <w:pPr>
        <w:spacing w:line="360" w:lineRule="auto"/>
        <w:ind w:firstLine="420" w:firstLineChars="200"/>
        <w:rPr>
          <w:rFonts w:hint="eastAsia" w:ascii="宋体" w:hAnsi="宋体" w:cs="宋体"/>
          <w:kern w:val="0"/>
          <w:szCs w:val="21"/>
          <w:highlight w:val="none"/>
        </w:rPr>
      </w:pPr>
      <w:r>
        <w:rPr>
          <w:rFonts w:hint="eastAsia" w:ascii="宋体" w:hAnsi="宋体" w:cs="宋体"/>
          <w:highlight w:val="none"/>
          <w:lang w:val="zh-CN"/>
        </w:rPr>
        <w:t>▲</w:t>
      </w:r>
      <w:r>
        <w:rPr>
          <w:rFonts w:hint="eastAsia" w:ascii="宋体" w:hAnsi="宋体" w:cs="宋体"/>
          <w:kern w:val="0"/>
          <w:szCs w:val="21"/>
          <w:highlight w:val="none"/>
        </w:rPr>
        <w:t>参与同一个采购包（标段）的供应商存在下列情形之一旦无法合理解释的，其投标（响应）文件无效：</w:t>
      </w:r>
    </w:p>
    <w:p w14:paraId="0C7254B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（1）不同供应商的电子投标（响应）文件上传计算机的网卡MAC地址或硬盘序列号等硬件信息相同的；</w:t>
      </w:r>
    </w:p>
    <w:p w14:paraId="1928445A">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（2）上传的电子投标（响应）文件若出现使用本项目其他投标(响应)供应商的数字证书加密的，或者加盖本项目其他投标（响应）供应商的电子印章的；</w:t>
      </w:r>
    </w:p>
    <w:p w14:paraId="38D2E4B2">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（3）不同供应商的投标（响应）文件的内容存在3处（含）以上错误一致的；</w:t>
      </w:r>
    </w:p>
    <w:p w14:paraId="0D9C5CC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（4）不同供应商联系人为同一人或不同联系人的联系电话一致的。</w:t>
      </w:r>
    </w:p>
    <w:p w14:paraId="429F14A8">
      <w:pPr>
        <w:pStyle w:val="25"/>
        <w:snapToGrid w:val="0"/>
        <w:spacing w:line="360" w:lineRule="auto"/>
        <w:ind w:firstLine="413" w:firstLineChars="196"/>
        <w:rPr>
          <w:rFonts w:hint="eastAsia" w:cs="宋体"/>
          <w:sz w:val="21"/>
          <w:szCs w:val="21"/>
          <w:highlight w:val="none"/>
        </w:rPr>
      </w:pPr>
      <w:r>
        <w:rPr>
          <w:rFonts w:hint="eastAsia" w:cs="宋体"/>
          <w:b/>
          <w:sz w:val="21"/>
          <w:szCs w:val="21"/>
          <w:highlight w:val="none"/>
        </w:rPr>
        <w:t>5.废标。</w:t>
      </w:r>
      <w:r>
        <w:rPr>
          <w:rFonts w:hint="eastAsia" w:cs="宋体"/>
          <w:sz w:val="21"/>
          <w:szCs w:val="21"/>
          <w:highlight w:val="none"/>
        </w:rPr>
        <w:t>根据《中华人民共和国政府采购法》第三十六条之规定，在采购中，出现下列情形之一的，应予废标：</w:t>
      </w:r>
    </w:p>
    <w:p w14:paraId="6BE841E0">
      <w:pPr>
        <w:pStyle w:val="25"/>
        <w:snapToGrid w:val="0"/>
        <w:spacing w:line="360" w:lineRule="auto"/>
        <w:ind w:firstLine="420"/>
        <w:rPr>
          <w:rFonts w:hint="eastAsia" w:cs="宋体"/>
          <w:sz w:val="21"/>
          <w:szCs w:val="21"/>
          <w:highlight w:val="none"/>
        </w:rPr>
      </w:pPr>
      <w:r>
        <w:rPr>
          <w:rFonts w:hint="eastAsia" w:cs="宋体"/>
          <w:sz w:val="21"/>
          <w:szCs w:val="21"/>
          <w:highlight w:val="none"/>
        </w:rPr>
        <w:t>5.1符合专业条件的供应商或者对招标文件作实质响应的供应商不足3家的；</w:t>
      </w:r>
    </w:p>
    <w:p w14:paraId="48342E34">
      <w:pPr>
        <w:pStyle w:val="25"/>
        <w:snapToGrid w:val="0"/>
        <w:spacing w:line="360" w:lineRule="auto"/>
        <w:ind w:firstLine="420"/>
        <w:rPr>
          <w:rFonts w:hint="eastAsia" w:cs="宋体"/>
          <w:sz w:val="21"/>
          <w:szCs w:val="21"/>
          <w:highlight w:val="none"/>
        </w:rPr>
      </w:pPr>
      <w:r>
        <w:rPr>
          <w:rFonts w:hint="eastAsia" w:cs="宋体"/>
          <w:sz w:val="21"/>
          <w:szCs w:val="21"/>
          <w:highlight w:val="none"/>
        </w:rPr>
        <w:t>5.2出现影响采购公正的违法、违规行为的；</w:t>
      </w:r>
    </w:p>
    <w:p w14:paraId="14DD563D">
      <w:pPr>
        <w:pStyle w:val="25"/>
        <w:snapToGrid w:val="0"/>
        <w:spacing w:line="360" w:lineRule="auto"/>
        <w:ind w:firstLine="420"/>
        <w:rPr>
          <w:rFonts w:hint="eastAsia" w:cs="宋体"/>
          <w:sz w:val="21"/>
          <w:szCs w:val="21"/>
          <w:highlight w:val="none"/>
        </w:rPr>
      </w:pPr>
      <w:r>
        <w:rPr>
          <w:rFonts w:hint="eastAsia" w:cs="宋体"/>
          <w:sz w:val="21"/>
          <w:szCs w:val="21"/>
          <w:highlight w:val="none"/>
        </w:rPr>
        <w:t>5.3投标人的报价均超过了采购预算，采购人不能支付的；</w:t>
      </w:r>
    </w:p>
    <w:p w14:paraId="0A42115E">
      <w:pPr>
        <w:pStyle w:val="25"/>
        <w:snapToGrid w:val="0"/>
        <w:spacing w:line="360" w:lineRule="auto"/>
        <w:ind w:firstLine="420"/>
        <w:rPr>
          <w:rFonts w:hint="eastAsia" w:cs="宋体"/>
          <w:sz w:val="21"/>
          <w:szCs w:val="21"/>
          <w:highlight w:val="none"/>
        </w:rPr>
      </w:pPr>
      <w:r>
        <w:rPr>
          <w:rFonts w:hint="eastAsia" w:cs="宋体"/>
          <w:sz w:val="21"/>
          <w:szCs w:val="21"/>
          <w:highlight w:val="none"/>
        </w:rPr>
        <w:t>5.4因重大变故，采购任务取消的。</w:t>
      </w:r>
    </w:p>
    <w:p w14:paraId="23A10743">
      <w:pPr>
        <w:pStyle w:val="25"/>
        <w:snapToGrid w:val="0"/>
        <w:spacing w:line="360" w:lineRule="auto"/>
        <w:ind w:firstLine="420"/>
        <w:rPr>
          <w:rFonts w:hint="eastAsia" w:cs="宋体"/>
          <w:sz w:val="21"/>
          <w:szCs w:val="21"/>
          <w:highlight w:val="none"/>
        </w:rPr>
      </w:pPr>
      <w:r>
        <w:rPr>
          <w:rFonts w:hint="eastAsia" w:cs="宋体"/>
          <w:sz w:val="21"/>
          <w:szCs w:val="21"/>
          <w:highlight w:val="none"/>
        </w:rPr>
        <w:t>废标后，采购机构应当将废标理由通知所有投标人。</w:t>
      </w:r>
    </w:p>
    <w:p w14:paraId="73A04D15">
      <w:pPr>
        <w:pStyle w:val="25"/>
        <w:snapToGrid w:val="0"/>
        <w:spacing w:line="360" w:lineRule="auto"/>
        <w:ind w:firstLine="517" w:firstLineChars="245"/>
        <w:rPr>
          <w:rFonts w:hint="eastAsia" w:cs="宋体"/>
          <w:sz w:val="21"/>
          <w:szCs w:val="21"/>
          <w:highlight w:val="none"/>
        </w:rPr>
      </w:pPr>
      <w:r>
        <w:rPr>
          <w:rFonts w:hint="eastAsia" w:cs="宋体"/>
          <w:b/>
          <w:sz w:val="21"/>
          <w:szCs w:val="21"/>
          <w:highlight w:val="none"/>
        </w:rPr>
        <w:t>6.修改招标文件，重新组织采购活动。</w:t>
      </w:r>
      <w:r>
        <w:rPr>
          <w:rFonts w:hint="eastAsia" w:cs="宋体"/>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7BA2439">
      <w:pPr>
        <w:pStyle w:val="25"/>
        <w:snapToGrid w:val="0"/>
        <w:spacing w:line="360" w:lineRule="auto"/>
        <w:ind w:firstLine="517" w:firstLineChars="245"/>
        <w:rPr>
          <w:rFonts w:hint="eastAsia" w:cs="宋体"/>
          <w:sz w:val="21"/>
          <w:szCs w:val="21"/>
          <w:highlight w:val="none"/>
        </w:rPr>
      </w:pPr>
      <w:r>
        <w:rPr>
          <w:rFonts w:hint="eastAsia" w:cs="宋体"/>
          <w:b/>
          <w:kern w:val="0"/>
          <w:sz w:val="21"/>
          <w:szCs w:val="21"/>
          <w:highlight w:val="none"/>
        </w:rPr>
        <w:t>7.重新开展采购。</w:t>
      </w:r>
      <w:r>
        <w:rPr>
          <w:rFonts w:hint="eastAsia" w:cs="宋体"/>
          <w:sz w:val="21"/>
          <w:szCs w:val="21"/>
          <w:highlight w:val="none"/>
        </w:rPr>
        <w:t>有政府采购法第七十一条、第七十二条规定的违法行为之一，影响或者可能影响中标、成交结果的，依照下列规定处理：</w:t>
      </w:r>
    </w:p>
    <w:p w14:paraId="6B0C99D0">
      <w:pPr>
        <w:pStyle w:val="25"/>
        <w:snapToGrid w:val="0"/>
        <w:spacing w:line="360" w:lineRule="auto"/>
        <w:ind w:firstLine="525" w:firstLineChars="250"/>
        <w:rPr>
          <w:rFonts w:hint="eastAsia" w:cs="宋体"/>
          <w:sz w:val="21"/>
          <w:szCs w:val="21"/>
          <w:highlight w:val="none"/>
        </w:rPr>
      </w:pPr>
      <w:r>
        <w:rPr>
          <w:rFonts w:hint="eastAsia" w:cs="宋体"/>
          <w:sz w:val="21"/>
          <w:szCs w:val="21"/>
          <w:highlight w:val="none"/>
        </w:rPr>
        <w:t>7.1未确定中标或者中标人的，终止本次政府采购活动，重新开展政府采购活动。</w:t>
      </w:r>
    </w:p>
    <w:p w14:paraId="5D75AB1C">
      <w:pPr>
        <w:pStyle w:val="25"/>
        <w:snapToGrid w:val="0"/>
        <w:spacing w:line="360" w:lineRule="auto"/>
        <w:ind w:firstLine="525" w:firstLineChars="250"/>
        <w:rPr>
          <w:rFonts w:hint="eastAsia" w:cs="宋体"/>
          <w:sz w:val="21"/>
          <w:szCs w:val="21"/>
          <w:highlight w:val="none"/>
        </w:rPr>
      </w:pPr>
      <w:r>
        <w:rPr>
          <w:rFonts w:hint="eastAsia" w:cs="宋体"/>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6323667">
      <w:pPr>
        <w:pStyle w:val="25"/>
        <w:snapToGrid w:val="0"/>
        <w:spacing w:line="360" w:lineRule="auto"/>
        <w:ind w:firstLine="525" w:firstLineChars="250"/>
        <w:rPr>
          <w:rFonts w:hint="eastAsia" w:cs="宋体"/>
          <w:sz w:val="21"/>
          <w:szCs w:val="21"/>
          <w:highlight w:val="none"/>
        </w:rPr>
      </w:pPr>
      <w:r>
        <w:rPr>
          <w:rFonts w:hint="eastAsia" w:cs="宋体"/>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4F5DD01B">
      <w:pPr>
        <w:pStyle w:val="25"/>
        <w:snapToGrid w:val="0"/>
        <w:spacing w:line="360" w:lineRule="auto"/>
        <w:ind w:firstLine="525" w:firstLineChars="250"/>
        <w:rPr>
          <w:rFonts w:hint="eastAsia" w:cs="宋体"/>
          <w:sz w:val="21"/>
          <w:szCs w:val="21"/>
          <w:highlight w:val="none"/>
        </w:rPr>
      </w:pPr>
      <w:r>
        <w:rPr>
          <w:rFonts w:hint="eastAsia" w:cs="宋体"/>
          <w:sz w:val="21"/>
          <w:szCs w:val="21"/>
          <w:highlight w:val="none"/>
        </w:rPr>
        <w:t>7.4政府采购合同已经履行，给采购人、供应商造成损失的，由责任人承担赔偿责任。</w:t>
      </w:r>
    </w:p>
    <w:p w14:paraId="5D05689C">
      <w:pPr>
        <w:pStyle w:val="25"/>
        <w:snapToGrid w:val="0"/>
        <w:spacing w:line="360" w:lineRule="auto"/>
        <w:ind w:firstLine="525" w:firstLineChars="250"/>
        <w:rPr>
          <w:rFonts w:hint="eastAsia" w:cs="宋体"/>
          <w:b/>
          <w:sz w:val="36"/>
          <w:szCs w:val="36"/>
          <w:highlight w:val="none"/>
        </w:rPr>
      </w:pPr>
      <w:r>
        <w:rPr>
          <w:rFonts w:hint="eastAsia" w:cs="宋体"/>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04"/>
      <w:bookmarkStart w:id="490" w:name="第五部分"/>
      <w:bookmarkStart w:id="491" w:name="_Toc86217003"/>
      <w:r>
        <w:rPr>
          <w:rFonts w:hint="eastAsia" w:cs="宋体"/>
          <w:b/>
          <w:sz w:val="36"/>
          <w:szCs w:val="36"/>
          <w:highlight w:val="none"/>
        </w:rPr>
        <w:br w:type="page"/>
      </w:r>
    </w:p>
    <w:p w14:paraId="338B097B">
      <w:pPr>
        <w:spacing w:line="360" w:lineRule="auto"/>
        <w:ind w:left="720" w:leftChars="343" w:firstLine="1084" w:firstLineChars="300"/>
        <w:outlineLvl w:val="0"/>
        <w:rPr>
          <w:rFonts w:hint="eastAsia" w:ascii="宋体" w:hAnsi="宋体" w:cs="宋体"/>
          <w:b/>
          <w:sz w:val="36"/>
          <w:szCs w:val="36"/>
          <w:highlight w:val="none"/>
        </w:rPr>
      </w:pPr>
      <w:bookmarkStart w:id="492" w:name="_Toc13308"/>
      <w:bookmarkStart w:id="493" w:name="_Toc97123787"/>
      <w:r>
        <w:rPr>
          <w:rFonts w:hint="eastAsia" w:ascii="宋体" w:hAnsi="宋体" w:cs="宋体"/>
          <w:b/>
          <w:sz w:val="36"/>
          <w:szCs w:val="36"/>
          <w:highlight w:val="none"/>
        </w:rPr>
        <w:t>第五部分拟签订的合同文本</w:t>
      </w:r>
      <w:bookmarkEnd w:id="492"/>
      <w:bookmarkEnd w:id="493"/>
      <w:r>
        <w:rPr>
          <w:rFonts w:hint="eastAsia" w:ascii="宋体" w:hAnsi="宋体" w:cs="宋体"/>
          <w:b/>
          <w:sz w:val="36"/>
          <w:szCs w:val="36"/>
          <w:highlight w:val="none"/>
        </w:rPr>
        <w:t>（供参考）</w:t>
      </w:r>
    </w:p>
    <w:p w14:paraId="77F7813B">
      <w:pPr>
        <w:snapToGrid w:val="0"/>
        <w:spacing w:line="300" w:lineRule="auto"/>
        <w:jc w:val="center"/>
        <w:rPr>
          <w:rFonts w:hint="eastAsia" w:ascii="宋体" w:hAnsi="宋体" w:cs="宋体"/>
          <w:sz w:val="40"/>
          <w:szCs w:val="40"/>
          <w:highlight w:val="none"/>
        </w:rPr>
      </w:pPr>
    </w:p>
    <w:p w14:paraId="6D25B48F">
      <w:pPr>
        <w:snapToGrid w:val="0"/>
        <w:spacing w:line="300" w:lineRule="auto"/>
        <w:jc w:val="center"/>
        <w:rPr>
          <w:rFonts w:hint="eastAsia" w:ascii="宋体" w:hAnsi="宋体" w:cs="宋体"/>
          <w:b/>
          <w:bCs/>
          <w:spacing w:val="-20"/>
          <w:kern w:val="44"/>
          <w:sz w:val="48"/>
          <w:szCs w:val="48"/>
          <w:highlight w:val="none"/>
        </w:rPr>
      </w:pPr>
    </w:p>
    <w:p w14:paraId="5A8CC32A">
      <w:pPr>
        <w:snapToGrid w:val="0"/>
        <w:spacing w:line="300" w:lineRule="auto"/>
        <w:jc w:val="center"/>
        <w:rPr>
          <w:rFonts w:hint="eastAsia" w:ascii="宋体" w:hAnsi="宋体" w:cs="宋体"/>
          <w:sz w:val="40"/>
          <w:szCs w:val="40"/>
          <w:highlight w:val="none"/>
        </w:rPr>
      </w:pPr>
      <w:r>
        <w:rPr>
          <w:rFonts w:hint="eastAsia" w:ascii="宋体" w:hAnsi="宋体" w:cs="宋体"/>
          <w:b/>
          <w:bCs/>
          <w:spacing w:val="-20"/>
          <w:kern w:val="44"/>
          <w:sz w:val="48"/>
          <w:szCs w:val="48"/>
          <w:highlight w:val="none"/>
        </w:rPr>
        <w:t>采购项目合同</w:t>
      </w:r>
    </w:p>
    <w:p w14:paraId="65280DC7">
      <w:pPr>
        <w:snapToGrid w:val="0"/>
        <w:spacing w:line="300" w:lineRule="auto"/>
        <w:jc w:val="center"/>
        <w:rPr>
          <w:rFonts w:hint="eastAsia" w:ascii="宋体" w:hAnsi="宋体" w:cs="宋体"/>
          <w:sz w:val="32"/>
          <w:szCs w:val="32"/>
          <w:highlight w:val="none"/>
        </w:rPr>
      </w:pPr>
    </w:p>
    <w:p w14:paraId="4CA57E3C">
      <w:pPr>
        <w:snapToGrid w:val="0"/>
        <w:spacing w:line="300" w:lineRule="auto"/>
        <w:jc w:val="center"/>
        <w:rPr>
          <w:rFonts w:hint="eastAsia" w:ascii="宋体" w:hAnsi="宋体" w:cs="宋体"/>
          <w:highlight w:val="none"/>
        </w:rPr>
      </w:pPr>
      <w:r>
        <w:rPr>
          <w:rFonts w:hint="eastAsia" w:ascii="宋体" w:hAnsi="宋体" w:cs="宋体"/>
          <w:b/>
          <w:bCs/>
          <w:highlight w:val="none"/>
        </w:rPr>
        <w:t>（甲乙双方应按招标文件确定的事项及投标文件响应内容签订本合同，不得对招标文件确定的事项和中标人投标文件作实质性修改）</w:t>
      </w:r>
    </w:p>
    <w:p w14:paraId="03E88FB4">
      <w:pPr>
        <w:snapToGrid w:val="0"/>
        <w:spacing w:line="300" w:lineRule="auto"/>
        <w:jc w:val="center"/>
        <w:rPr>
          <w:rFonts w:hint="eastAsia" w:ascii="宋体" w:hAnsi="宋体" w:cs="宋体"/>
          <w:sz w:val="32"/>
          <w:szCs w:val="32"/>
          <w:highlight w:val="none"/>
        </w:rPr>
      </w:pPr>
    </w:p>
    <w:p w14:paraId="0BDD9FF2">
      <w:pPr>
        <w:snapToGrid w:val="0"/>
        <w:spacing w:line="300" w:lineRule="auto"/>
        <w:rPr>
          <w:rFonts w:hint="eastAsia" w:ascii="宋体" w:hAnsi="宋体" w:cs="宋体"/>
          <w:szCs w:val="21"/>
          <w:highlight w:val="none"/>
        </w:rPr>
      </w:pPr>
    </w:p>
    <w:p w14:paraId="504DB931">
      <w:pPr>
        <w:snapToGrid w:val="0"/>
        <w:spacing w:line="300" w:lineRule="auto"/>
        <w:rPr>
          <w:rFonts w:hint="eastAsia" w:ascii="宋体" w:hAnsi="宋体" w:cs="宋体"/>
          <w:szCs w:val="21"/>
          <w:highlight w:val="none"/>
        </w:rPr>
      </w:pPr>
    </w:p>
    <w:p w14:paraId="50C66212">
      <w:pPr>
        <w:snapToGrid w:val="0"/>
        <w:spacing w:line="300" w:lineRule="auto"/>
        <w:rPr>
          <w:rFonts w:hint="eastAsia" w:ascii="宋体" w:hAnsi="宋体" w:cs="宋体"/>
          <w:szCs w:val="21"/>
          <w:highlight w:val="none"/>
        </w:rPr>
      </w:pPr>
    </w:p>
    <w:p w14:paraId="65AD1B23">
      <w:pPr>
        <w:pStyle w:val="33"/>
        <w:snapToGrid w:val="0"/>
        <w:spacing w:line="300" w:lineRule="auto"/>
        <w:jc w:val="center"/>
        <w:rPr>
          <w:rFonts w:hint="eastAsia" w:hAnsi="宋体" w:cs="宋体"/>
          <w:b/>
          <w:sz w:val="24"/>
          <w:szCs w:val="24"/>
          <w:highlight w:val="none"/>
        </w:rPr>
      </w:pPr>
      <w:r>
        <w:rPr>
          <w:rFonts w:hint="eastAsia" w:hAnsi="宋体" w:cs="宋体"/>
          <w:b/>
          <w:sz w:val="24"/>
          <w:szCs w:val="24"/>
          <w:highlight w:val="none"/>
        </w:rPr>
        <w:t>（本合同为合同样稿，最终稿由双方协商后确定）</w:t>
      </w:r>
    </w:p>
    <w:p w14:paraId="3CF6FC4F">
      <w:pPr>
        <w:pStyle w:val="33"/>
        <w:snapToGrid w:val="0"/>
        <w:spacing w:line="300" w:lineRule="auto"/>
        <w:jc w:val="center"/>
        <w:rPr>
          <w:rFonts w:hint="eastAsia" w:hAnsi="宋体" w:cs="宋体"/>
          <w:highlight w:val="none"/>
        </w:rPr>
      </w:pPr>
    </w:p>
    <w:p w14:paraId="6A3A406F">
      <w:pPr>
        <w:pStyle w:val="3"/>
        <w:jc w:val="center"/>
        <w:rPr>
          <w:rFonts w:hint="eastAsia" w:hAnsi="宋体" w:cs="宋体"/>
          <w:b/>
          <w:bCs/>
          <w:spacing w:val="-20"/>
          <w:kern w:val="44"/>
          <w:sz w:val="48"/>
          <w:szCs w:val="48"/>
          <w:highlight w:val="none"/>
        </w:rPr>
      </w:pPr>
      <w:bookmarkStart w:id="494" w:name="_Toc3995"/>
      <w:bookmarkStart w:id="495" w:name="_Toc326765771"/>
      <w:bookmarkStart w:id="496" w:name="_Toc339872468"/>
      <w:bookmarkStart w:id="497" w:name="_Toc328381300"/>
      <w:bookmarkStart w:id="498" w:name="_Toc350327365"/>
      <w:bookmarkStart w:id="499" w:name="_Toc349721554"/>
    </w:p>
    <w:p w14:paraId="57C6C514">
      <w:pPr>
        <w:pStyle w:val="82"/>
        <w:rPr>
          <w:rFonts w:hint="eastAsia"/>
          <w:highlight w:val="none"/>
        </w:rPr>
      </w:pPr>
    </w:p>
    <w:p w14:paraId="7F837989">
      <w:pPr>
        <w:rPr>
          <w:rFonts w:hint="eastAsia" w:ascii="宋体" w:hAnsi="宋体" w:cs="宋体"/>
          <w:b/>
          <w:bCs/>
          <w:spacing w:val="-20"/>
          <w:kern w:val="44"/>
          <w:sz w:val="40"/>
          <w:szCs w:val="40"/>
          <w:highlight w:val="none"/>
        </w:rPr>
      </w:pPr>
    </w:p>
    <w:p w14:paraId="71DA84D6">
      <w:pPr>
        <w:rPr>
          <w:rFonts w:hint="eastAsia" w:ascii="宋体" w:hAnsi="宋体" w:cs="宋体"/>
          <w:b/>
          <w:bCs/>
          <w:spacing w:val="-20"/>
          <w:kern w:val="44"/>
          <w:sz w:val="40"/>
          <w:szCs w:val="40"/>
          <w:highlight w:val="none"/>
        </w:rPr>
      </w:pPr>
    </w:p>
    <w:p w14:paraId="6727008C">
      <w:pPr>
        <w:snapToGrid w:val="0"/>
        <w:spacing w:line="300" w:lineRule="auto"/>
        <w:ind w:firstLine="1560" w:firstLineChars="65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汽车底盘模块化设备采购项目</w:t>
      </w:r>
    </w:p>
    <w:p w14:paraId="5E4CEFF9">
      <w:pPr>
        <w:snapToGrid w:val="0"/>
        <w:spacing w:line="300" w:lineRule="auto"/>
        <w:ind w:firstLine="1560" w:firstLineChars="650"/>
        <w:rPr>
          <w:rFonts w:hint="eastAsia" w:ascii="宋体" w:hAnsi="宋体" w:cs="宋体"/>
          <w:sz w:val="24"/>
          <w:highlight w:val="non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489EF9A0">
      <w:pPr>
        <w:snapToGrid w:val="0"/>
        <w:spacing w:line="300" w:lineRule="auto"/>
        <w:ind w:firstLine="1560" w:firstLineChars="650"/>
        <w:rPr>
          <w:rFonts w:hint="eastAsia" w:ascii="宋体" w:hAnsi="宋体" w:cs="宋体"/>
          <w:sz w:val="24"/>
          <w:highlight w:val="none"/>
        </w:rPr>
      </w:pPr>
      <w:r>
        <w:rPr>
          <w:rFonts w:hint="eastAsia" w:ascii="宋体" w:hAnsi="宋体" w:cs="宋体"/>
          <w:sz w:val="24"/>
          <w:highlight w:val="none"/>
        </w:rPr>
        <w:t>甲    方：</w:t>
      </w:r>
      <w:r>
        <w:rPr>
          <w:rFonts w:hint="eastAsia" w:ascii="宋体" w:hAnsi="宋体" w:cs="宋体"/>
          <w:sz w:val="24"/>
          <w:highlight w:val="none"/>
          <w:u w:val="single"/>
        </w:rPr>
        <w:t xml:space="preserve">【湖州交通技师学院】                    </w:t>
      </w:r>
    </w:p>
    <w:p w14:paraId="15DB449F">
      <w:pPr>
        <w:snapToGrid w:val="0"/>
        <w:spacing w:line="300" w:lineRule="auto"/>
        <w:ind w:firstLine="1560" w:firstLineChars="650"/>
        <w:rPr>
          <w:rFonts w:hint="eastAsia" w:ascii="宋体" w:hAnsi="宋体" w:cs="宋体"/>
          <w:sz w:val="24"/>
          <w:highlight w:val="none"/>
        </w:rPr>
      </w:pPr>
      <w:r>
        <w:rPr>
          <w:rFonts w:hint="eastAsia" w:ascii="宋体" w:hAnsi="宋体" w:cs="宋体"/>
          <w:sz w:val="24"/>
          <w:highlight w:val="none"/>
        </w:rPr>
        <w:t>乙    方：</w:t>
      </w:r>
      <w:r>
        <w:rPr>
          <w:rFonts w:hint="eastAsia" w:ascii="宋体" w:hAnsi="宋体" w:cs="宋体"/>
          <w:sz w:val="24"/>
          <w:highlight w:val="none"/>
          <w:u w:val="single"/>
        </w:rPr>
        <w:t xml:space="preserve">【】                                </w:t>
      </w:r>
    </w:p>
    <w:p w14:paraId="17E444E8">
      <w:pPr>
        <w:snapToGrid w:val="0"/>
        <w:spacing w:line="300" w:lineRule="auto"/>
        <w:ind w:firstLine="1560" w:firstLineChars="650"/>
        <w:rPr>
          <w:rFonts w:hint="eastAsia" w:ascii="宋体" w:hAnsi="宋体" w:cs="宋体"/>
          <w:sz w:val="24"/>
          <w:highlight w:val="none"/>
        </w:rPr>
      </w:pPr>
      <w:r>
        <w:rPr>
          <w:rFonts w:hint="eastAsia" w:ascii="宋体" w:hAnsi="宋体" w:cs="宋体"/>
          <w:sz w:val="24"/>
          <w:highlight w:val="none"/>
        </w:rPr>
        <w:t>签订时间：</w:t>
      </w:r>
      <w:r>
        <w:rPr>
          <w:rFonts w:hint="eastAsia" w:ascii="宋体" w:hAnsi="宋体" w:cs="宋体"/>
          <w:sz w:val="24"/>
          <w:highlight w:val="none"/>
          <w:u w:val="single"/>
        </w:rPr>
        <w:t xml:space="preserve">202 年月日                          </w:t>
      </w:r>
    </w:p>
    <w:p w14:paraId="2B343427">
      <w:pPr>
        <w:rPr>
          <w:highlight w:val="none"/>
        </w:rPr>
      </w:pPr>
    </w:p>
    <w:p w14:paraId="0CC174AB">
      <w:pPr>
        <w:rPr>
          <w:rFonts w:eastAsia="黑体"/>
          <w:sz w:val="44"/>
          <w:szCs w:val="44"/>
          <w:highlight w:val="none"/>
        </w:rPr>
      </w:pPr>
      <w:r>
        <w:rPr>
          <w:rFonts w:eastAsia="黑体"/>
          <w:sz w:val="44"/>
          <w:szCs w:val="44"/>
          <w:highlight w:val="none"/>
        </w:rPr>
        <w:br w:type="page"/>
      </w:r>
    </w:p>
    <w:bookmarkEnd w:id="494"/>
    <w:p w14:paraId="74A575F2">
      <w:pPr>
        <w:pStyle w:val="5"/>
        <w:adjustRightInd w:val="0"/>
        <w:snapToGrid w:val="0"/>
        <w:spacing w:line="400" w:lineRule="exact"/>
        <w:jc w:val="center"/>
        <w:rPr>
          <w:rFonts w:hint="eastAsia" w:ascii="黑体" w:hAnsi="华文中宋" w:eastAsia="黑体"/>
          <w:b w:val="0"/>
          <w:bCs w:val="0"/>
          <w:sz w:val="28"/>
          <w:szCs w:val="28"/>
          <w:highlight w:val="none"/>
        </w:rPr>
      </w:pPr>
      <w:bookmarkStart w:id="500" w:name="_Toc22209"/>
      <w:bookmarkStart w:id="501" w:name="_Toc14105"/>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500"/>
      <w:bookmarkEnd w:id="501"/>
    </w:p>
    <w:p w14:paraId="0AAABD1A">
      <w:pPr>
        <w:pStyle w:val="5"/>
        <w:adjustRightInd w:val="0"/>
        <w:snapToGrid w:val="0"/>
        <w:spacing w:line="400" w:lineRule="exact"/>
        <w:jc w:val="center"/>
        <w:rPr>
          <w:rFonts w:hint="eastAsia" w:ascii="黑体" w:hAnsi="华文中宋" w:eastAsia="黑体"/>
          <w:b w:val="0"/>
          <w:bCs w:val="0"/>
          <w:sz w:val="28"/>
          <w:szCs w:val="28"/>
          <w:highlight w:val="none"/>
        </w:rPr>
      </w:pPr>
    </w:p>
    <w:p w14:paraId="53254F68">
      <w:pPr>
        <w:snapToGrid w:val="0"/>
        <w:spacing w:line="400" w:lineRule="exact"/>
        <w:rPr>
          <w:rFonts w:hint="eastAsia"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（采购人、受采购人委托签订合同的单位或采购</w:t>
      </w:r>
      <w:r>
        <w:rPr>
          <w:rFonts w:hint="eastAsia" w:ascii="宋体" w:hAnsi="宋体"/>
          <w:szCs w:val="21"/>
          <w:highlight w:val="none"/>
        </w:rPr>
        <w:tab/>
      </w:r>
      <w:r>
        <w:rPr>
          <w:rFonts w:hint="eastAsia" w:ascii="宋体" w:hAnsi="宋体"/>
          <w:szCs w:val="21"/>
          <w:highlight w:val="none"/>
        </w:rPr>
        <w:t xml:space="preserve">                                   文件约定的合同甲方）</w:t>
      </w:r>
    </w:p>
    <w:p w14:paraId="59643520">
      <w:pPr>
        <w:snapToGrid w:val="0"/>
        <w:spacing w:line="400" w:lineRule="exact"/>
        <w:rPr>
          <w:rFonts w:hint="eastAsia" w:ascii="宋体" w:hAnsi="宋体"/>
          <w:szCs w:val="21"/>
          <w:highlight w:val="none"/>
        </w:rPr>
      </w:pPr>
      <w:r>
        <w:rPr>
          <w:rFonts w:hint="eastAsia" w:ascii="宋体" w:hAnsi="宋体"/>
          <w:szCs w:val="21"/>
          <w:highlight w:val="none"/>
        </w:rPr>
        <w:t>乙方1（全称）：</w:t>
      </w:r>
      <w:r>
        <w:rPr>
          <w:rFonts w:hint="eastAsia" w:ascii="宋体" w:hAnsi="宋体"/>
          <w:szCs w:val="21"/>
          <w:highlight w:val="none"/>
          <w:u w:val="single"/>
        </w:rPr>
        <w:t xml:space="preserve">                       </w:t>
      </w:r>
      <w:r>
        <w:rPr>
          <w:rFonts w:hint="eastAsia" w:ascii="宋体" w:hAnsi="宋体"/>
          <w:szCs w:val="21"/>
          <w:highlight w:val="none"/>
        </w:rPr>
        <w:t>（供应商）</w:t>
      </w:r>
    </w:p>
    <w:p w14:paraId="7456FF7D">
      <w:pPr>
        <w:snapToGrid w:val="0"/>
        <w:spacing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489449B5">
      <w:pPr>
        <w:snapToGrid w:val="0"/>
        <w:spacing w:line="400" w:lineRule="exact"/>
        <w:rPr>
          <w:rFonts w:hint="eastAsia" w:ascii="宋体" w:hAnsi="宋体"/>
          <w:szCs w:val="21"/>
          <w:highlight w:val="none"/>
        </w:rPr>
      </w:pPr>
      <w:r>
        <w:rPr>
          <w:rFonts w:hint="eastAsia"/>
          <w:highlight w:val="none"/>
        </w:rPr>
        <w:t>乙方</w:t>
      </w:r>
      <w:r>
        <w:rPr>
          <w:rFonts w:hint="eastAsia" w:ascii="宋体" w:hAnsi="宋体"/>
          <w:szCs w:val="21"/>
          <w:highlight w:val="none"/>
        </w:rPr>
        <w:t>3</w:t>
      </w:r>
      <w:r>
        <w:rPr>
          <w:rFonts w:hint="eastAsia"/>
          <w:highlight w:val="none"/>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BDC82C9">
      <w:pPr>
        <w:spacing w:line="400" w:lineRule="exact"/>
        <w:rPr>
          <w:highlight w:val="none"/>
        </w:rPr>
      </w:pPr>
    </w:p>
    <w:p w14:paraId="559257A6">
      <w:pPr>
        <w:pStyle w:val="25"/>
        <w:snapToGrid w:val="0"/>
        <w:spacing w:line="400" w:lineRule="exact"/>
        <w:rPr>
          <w:rFonts w:hint="eastAsia"/>
          <w:szCs w:val="21"/>
          <w:highlight w:val="none"/>
        </w:rPr>
      </w:pPr>
      <w:r>
        <w:rPr>
          <w:rFonts w:hint="eastAsia"/>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A39543E">
      <w:pPr>
        <w:numPr>
          <w:ilvl w:val="0"/>
          <w:numId w:val="4"/>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项目信息</w:t>
      </w:r>
    </w:p>
    <w:p w14:paraId="3461BFAB">
      <w:pPr>
        <w:pStyle w:val="25"/>
        <w:numPr>
          <w:ilvl w:val="0"/>
          <w:numId w:val="5"/>
        </w:numPr>
        <w:snapToGrid w:val="0"/>
        <w:spacing w:line="400" w:lineRule="exact"/>
        <w:rPr>
          <w:rFonts w:hint="eastAsia"/>
          <w:szCs w:val="21"/>
          <w:highlight w:val="none"/>
          <w:u w:val="single"/>
        </w:rPr>
      </w:pPr>
      <w:r>
        <w:rPr>
          <w:rFonts w:hint="eastAsia"/>
          <w:szCs w:val="21"/>
          <w:highlight w:val="none"/>
        </w:rPr>
        <w:t>采购项目名称：</w:t>
      </w:r>
      <w:r>
        <w:rPr>
          <w:szCs w:val="21"/>
          <w:highlight w:val="none"/>
          <w:u w:val="single"/>
        </w:rPr>
        <w:t xml:space="preserve">                                          </w:t>
      </w:r>
    </w:p>
    <w:p w14:paraId="2502C13D">
      <w:pPr>
        <w:pStyle w:val="25"/>
        <w:numPr>
          <w:ilvl w:val="255"/>
          <w:numId w:val="0"/>
        </w:numPr>
        <w:tabs>
          <w:tab w:val="left" w:pos="999"/>
        </w:tabs>
        <w:snapToGrid w:val="0"/>
        <w:spacing w:line="400" w:lineRule="exact"/>
        <w:rPr>
          <w:rFonts w:hint="eastAsia"/>
          <w:szCs w:val="21"/>
          <w:highlight w:val="none"/>
        </w:rPr>
      </w:pPr>
      <w:r>
        <w:rPr>
          <w:rFonts w:hint="eastAsia"/>
          <w:szCs w:val="21"/>
          <w:highlight w:val="none"/>
        </w:rPr>
        <w:t xml:space="preserve">         采购项目编号：</w:t>
      </w:r>
      <w:r>
        <w:rPr>
          <w:szCs w:val="21"/>
          <w:highlight w:val="none"/>
          <w:u w:val="single"/>
        </w:rPr>
        <w:t xml:space="preserve">                                          </w:t>
      </w:r>
    </w:p>
    <w:p w14:paraId="75BC0AE3">
      <w:pPr>
        <w:pStyle w:val="25"/>
        <w:numPr>
          <w:ilvl w:val="0"/>
          <w:numId w:val="5"/>
        </w:numPr>
        <w:rPr>
          <w:rFonts w:hint="eastAsia"/>
          <w:szCs w:val="21"/>
          <w:highlight w:val="none"/>
        </w:rPr>
      </w:pPr>
      <w:r>
        <w:rPr>
          <w:rFonts w:hint="eastAsia"/>
          <w:szCs w:val="21"/>
          <w:highlight w:val="none"/>
        </w:rPr>
        <w:t>采购计划编号：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49FA9C7A">
      <w:pPr>
        <w:pStyle w:val="25"/>
        <w:numPr>
          <w:ilvl w:val="0"/>
          <w:numId w:val="5"/>
        </w:numPr>
        <w:rPr>
          <w:rFonts w:hint="eastAsia"/>
          <w:szCs w:val="21"/>
          <w:highlight w:val="none"/>
        </w:rPr>
      </w:pPr>
      <w:r>
        <w:rPr>
          <w:rFonts w:hint="eastAsia"/>
          <w:szCs w:val="21"/>
          <w:highlight w:val="none"/>
        </w:rPr>
        <w:t>项目内容：</w:t>
      </w:r>
    </w:p>
    <w:p w14:paraId="2E51D17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采购标的及数量（台/套</w:t>
      </w:r>
      <w:r>
        <w:rPr>
          <w:rFonts w:ascii="宋体" w:hAnsi="宋体"/>
          <w:szCs w:val="21"/>
          <w:highlight w:val="none"/>
          <w:lang w:val="en"/>
        </w:rPr>
        <w:t>/</w:t>
      </w:r>
      <w:r>
        <w:rPr>
          <w:rFonts w:hint="eastAsia" w:ascii="宋体" w:hAnsi="宋体"/>
          <w:szCs w:val="21"/>
          <w:highlight w:val="none"/>
          <w:lang w:val="en"/>
        </w:rPr>
        <w:t>个</w:t>
      </w:r>
      <w:r>
        <w:rPr>
          <w:rFonts w:ascii="宋体" w:hAnsi="宋体"/>
          <w:szCs w:val="21"/>
          <w:highlight w:val="none"/>
          <w:lang w:val="en"/>
        </w:rPr>
        <w:t>/</w:t>
      </w:r>
      <w:r>
        <w:rPr>
          <w:rFonts w:hint="eastAsia" w:ascii="宋体" w:hAnsi="宋体"/>
          <w:szCs w:val="21"/>
          <w:highlight w:val="none"/>
          <w:lang w:val="en"/>
        </w:rPr>
        <w:t>架</w:t>
      </w:r>
      <w:r>
        <w:rPr>
          <w:rFonts w:ascii="宋体" w:hAnsi="宋体"/>
          <w:szCs w:val="21"/>
          <w:highlight w:val="none"/>
          <w:lang w:val="en"/>
        </w:rPr>
        <w:t>/</w:t>
      </w:r>
      <w:r>
        <w:rPr>
          <w:rFonts w:hint="eastAsia" w:ascii="宋体" w:hAnsi="宋体"/>
          <w:szCs w:val="21"/>
          <w:highlight w:val="none"/>
          <w:lang w:val="en"/>
        </w:rPr>
        <w:t>组等</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14:paraId="13DD46E1">
      <w:pPr>
        <w:numPr>
          <w:ilvl w:val="255"/>
          <w:numId w:val="0"/>
        </w:numPr>
        <w:snapToGrid w:val="0"/>
        <w:spacing w:line="400" w:lineRule="exact"/>
        <w:ind w:firstLine="420" w:firstLineChars="200"/>
        <w:rPr>
          <w:rFonts w:hint="eastAsia" w:ascii="宋体" w:hAnsi="宋体" w:cs="宋体"/>
          <w:szCs w:val="21"/>
          <w:highlight w:val="none"/>
          <w:lang w:val="en"/>
        </w:rPr>
      </w:pPr>
      <w:r>
        <w:rPr>
          <w:rFonts w:hint="eastAsia" w:ascii="宋体" w:hAnsi="宋体"/>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lang w:val="en"/>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p>
    <w:p w14:paraId="2AF4E342">
      <w:pPr>
        <w:snapToGrid w:val="0"/>
        <w:spacing w:line="400" w:lineRule="exact"/>
        <w:ind w:firstLine="945" w:firstLineChars="450"/>
        <w:rPr>
          <w:rFonts w:hint="eastAsia" w:ascii="宋体" w:hAnsi="宋体"/>
          <w:szCs w:val="21"/>
          <w:highlight w:val="none"/>
          <w:u w:val="single"/>
        </w:rPr>
      </w:pPr>
      <w:r>
        <w:rPr>
          <w:rFonts w:hint="eastAsia" w:ascii="宋体" w:hAnsi="宋体"/>
          <w:szCs w:val="21"/>
          <w:highlight w:val="none"/>
        </w:rPr>
        <w:t>采购标的的技术要求、商务要求具体见附件。</w:t>
      </w:r>
    </w:p>
    <w:p w14:paraId="0FBF1353">
      <w:pPr>
        <w:numPr>
          <w:ilvl w:val="255"/>
          <w:numId w:val="0"/>
        </w:numPr>
        <w:snapToGrid w:val="0"/>
        <w:spacing w:line="400" w:lineRule="exact"/>
        <w:ind w:firstLine="945" w:firstLineChars="450"/>
        <w:rPr>
          <w:rFonts w:hint="eastAsia" w:ascii="宋体" w:hAnsi="宋体" w:cs="宋体"/>
          <w:szCs w:val="21"/>
          <w:highlight w:val="none"/>
        </w:rPr>
      </w:pPr>
      <w:r>
        <w:rPr>
          <w:rFonts w:hint="eastAsia" w:ascii="汉仪书宋二S" w:hAnsi="汉仪书宋二S" w:eastAsia="汉仪书宋二S" w:cs="汉仪书宋二S"/>
          <w:szCs w:val="21"/>
          <w:highlight w:val="none"/>
        </w:rPr>
        <w:t>①</w:t>
      </w:r>
      <w:r>
        <w:rPr>
          <w:rFonts w:hint="eastAsia" w:ascii="宋体" w:hAnsi="宋体" w:cs="宋体"/>
          <w:szCs w:val="21"/>
          <w:highlight w:val="none"/>
        </w:rPr>
        <w:t>涉及信息类产品，请填写该产品关键部件的品牌、型号：</w:t>
      </w:r>
    </w:p>
    <w:p w14:paraId="30552168">
      <w:pPr>
        <w:numPr>
          <w:ilvl w:val="255"/>
          <w:numId w:val="0"/>
        </w:numPr>
        <w:snapToGrid w:val="0"/>
        <w:spacing w:line="400" w:lineRule="exact"/>
        <w:ind w:firstLine="420" w:firstLineChars="200"/>
        <w:rPr>
          <w:rFonts w:hint="eastAsia"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ascii="宋体" w:hAnsi="宋体" w:cs="宋体"/>
          <w:kern w:val="0"/>
          <w:szCs w:val="21"/>
          <w:highlight w:val="none"/>
          <w:u w:val="single"/>
          <w:lang w:val="en"/>
        </w:rPr>
        <w:t xml:space="preserve">               </w:t>
      </w:r>
      <w:r>
        <w:rPr>
          <w:rFonts w:hint="eastAsia" w:ascii="宋体" w:hAnsi="宋体" w:cs="宋体"/>
          <w:kern w:val="0"/>
          <w:szCs w:val="21"/>
          <w:highlight w:val="none"/>
          <w:u w:val="single"/>
        </w:rPr>
        <w:t xml:space="preserve">    </w:t>
      </w:r>
    </w:p>
    <w:p w14:paraId="4CEF6CD8">
      <w:pPr>
        <w:numPr>
          <w:ilvl w:val="255"/>
          <w:numId w:val="0"/>
        </w:num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82F810C">
      <w:pPr>
        <w:pStyle w:val="82"/>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71767662">
      <w:pPr>
        <w:pStyle w:val="82"/>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68A88350">
      <w:pPr>
        <w:pStyle w:val="82"/>
        <w:numPr>
          <w:ilvl w:val="255"/>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3C27BB1">
      <w:pPr>
        <w:pStyle w:val="82"/>
        <w:numPr>
          <w:ilvl w:val="255"/>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汉仪书宋二S" w:hAnsi="汉仪书宋二S" w:eastAsia="汉仪书宋二S" w:cs="汉仪书宋二S"/>
          <w:sz w:val="21"/>
          <w:highlight w:val="none"/>
        </w:rPr>
        <w:t>②</w:t>
      </w:r>
      <w:r>
        <w:rPr>
          <w:rFonts w:hint="eastAsia" w:ascii="宋体" w:hAnsi="宋体" w:eastAsia="宋体" w:cs="宋体"/>
          <w:sz w:val="21"/>
          <w:highlight w:val="none"/>
        </w:rPr>
        <w:t>涉及车辆采购，请填写是否属于新能源汽车：</w:t>
      </w:r>
    </w:p>
    <w:p w14:paraId="770FF0CA">
      <w:pPr>
        <w:pStyle w:val="82"/>
        <w:numPr>
          <w:ilvl w:val="255"/>
          <w:numId w:val="0"/>
        </w:numPr>
        <w:snapToGrid w:val="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 xml:space="preserve">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Theme="minorEastAsia" w:hAnsiTheme="minorEastAsia" w:eastAsiaTheme="minorEastAsia" w:cstheme="minorEastAsia"/>
          <w:sz w:val="21"/>
          <w:highlight w:val="none"/>
        </w:rPr>
        <w:t xml:space="preserve"> 数量：</w:t>
      </w:r>
      <w:r>
        <w:rPr>
          <w:rFonts w:hint="eastAsia" w:asciiTheme="minorEastAsia" w:hAnsiTheme="minorEastAsia" w:eastAsiaTheme="minorEastAsia" w:cstheme="minorEastAsia"/>
          <w:sz w:val="21"/>
          <w:highlight w:val="none"/>
          <w:u w:val="single"/>
        </w:rPr>
        <w:t xml:space="preserve"> </w:t>
      </w:r>
      <w:r>
        <w:rPr>
          <w:rFonts w:hint="eastAsia" w:ascii="宋体" w:hAnsi="宋体" w:eastAsia="宋体" w:cs="宋体"/>
          <w:sz w:val="21"/>
          <w:highlight w:val="none"/>
          <w:u w:val="single"/>
        </w:rPr>
        <w:t xml:space="preserve">   </w:t>
      </w:r>
      <w:r>
        <w:rPr>
          <w:rFonts w:hint="eastAsia" w:asciiTheme="minorEastAsia" w:hAnsiTheme="minorEastAsia" w:eastAsiaTheme="minorEastAsia" w:cstheme="minorEastAsia"/>
          <w:sz w:val="21"/>
          <w:highlight w:val="none"/>
        </w:rPr>
        <w:t xml:space="preserve"> 金额：</w:t>
      </w:r>
      <w:r>
        <w:rPr>
          <w:rFonts w:hint="eastAsia" w:ascii="宋体" w:hAnsi="宋体" w:eastAsia="宋体" w:cs="宋体"/>
          <w:sz w:val="21"/>
          <w:highlight w:val="none"/>
          <w:u w:val="single"/>
        </w:rPr>
        <w:t xml:space="preserve">     </w:t>
      </w:r>
      <w:r>
        <w:rPr>
          <w:rFonts w:hint="eastAsia" w:asciiTheme="minorEastAsia" w:hAnsiTheme="minorEastAsia" w:eastAsiaTheme="minorEastAsia" w:cstheme="minorEastAsia"/>
          <w:sz w:val="21"/>
          <w:highlight w:val="none"/>
        </w:rPr>
        <w:t xml:space="preserve"> </w:t>
      </w:r>
    </w:p>
    <w:p w14:paraId="39957E21">
      <w:pPr>
        <w:pStyle w:val="82"/>
        <w:numPr>
          <w:ilvl w:val="255"/>
          <w:numId w:val="0"/>
        </w:numPr>
        <w:snapToGrid w:val="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 xml:space="preserve">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否</w:t>
      </w:r>
    </w:p>
    <w:p w14:paraId="37147E7F">
      <w:pPr>
        <w:pStyle w:val="82"/>
        <w:numPr>
          <w:ilvl w:val="255"/>
          <w:numId w:val="0"/>
        </w:numPr>
        <w:snapToGrid w:val="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 xml:space="preserve">    （</w:t>
      </w:r>
      <w:r>
        <w:rPr>
          <w:rFonts w:asciiTheme="minorEastAsia" w:hAnsiTheme="minorEastAsia" w:eastAsiaTheme="minorEastAsia" w:cstheme="minorEastAsia"/>
          <w:sz w:val="21"/>
          <w:highlight w:val="none"/>
          <w:lang w:val="en"/>
        </w:rPr>
        <w:t>4</w:t>
      </w:r>
      <w:r>
        <w:rPr>
          <w:rFonts w:hint="eastAsia" w:asciiTheme="minorEastAsia" w:hAnsiTheme="minorEastAsia" w:eastAsiaTheme="minorEastAsia" w:cstheme="minorEastAsia"/>
          <w:sz w:val="21"/>
          <w:highlight w:val="none"/>
        </w:rPr>
        <w:t>）政府采购组织形式：</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政府集中采购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部门集中采购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分散采购</w:t>
      </w:r>
    </w:p>
    <w:p w14:paraId="2845A50E">
      <w:pPr>
        <w:pStyle w:val="82"/>
        <w:numPr>
          <w:ilvl w:val="255"/>
          <w:numId w:val="0"/>
        </w:numPr>
        <w:snapToGrid w:val="0"/>
        <w:ind w:firstLine="42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w:t>
      </w:r>
      <w:r>
        <w:rPr>
          <w:rFonts w:asciiTheme="minorEastAsia" w:hAnsiTheme="minorEastAsia" w:eastAsiaTheme="minorEastAsia" w:cstheme="minorEastAsia"/>
          <w:sz w:val="21"/>
          <w:highlight w:val="none"/>
          <w:lang w:val="en"/>
        </w:rPr>
        <w:t>5</w:t>
      </w:r>
      <w:r>
        <w:rPr>
          <w:rFonts w:hint="eastAsia" w:asciiTheme="minorEastAsia" w:hAnsiTheme="minorEastAsia" w:eastAsiaTheme="minorEastAsia" w:cstheme="minorEastAsia"/>
          <w:sz w:val="21"/>
          <w:highlight w:val="none"/>
        </w:rPr>
        <w:t>）政府采购方式：</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公开招标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邀请招标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竞争性谈判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竞争性磋商</w:t>
      </w:r>
    </w:p>
    <w:p w14:paraId="12D9D88A">
      <w:pPr>
        <w:pStyle w:val="82"/>
        <w:numPr>
          <w:ilvl w:val="255"/>
          <w:numId w:val="0"/>
        </w:numPr>
        <w:snapToGrid w:val="0"/>
        <w:ind w:firstLine="420"/>
        <w:rPr>
          <w:rFonts w:hint="eastAsia" w:ascii="宋体" w:hAnsi="宋体" w:eastAsia="宋体" w:cs="宋体"/>
          <w:sz w:val="21"/>
          <w:highlight w:val="none"/>
          <w:u w:val="single"/>
        </w:rPr>
      </w:pPr>
      <w:r>
        <w:rPr>
          <w:rFonts w:hint="eastAsia" w:ascii="宋体" w:hAnsi="宋体" w:cs="宋体"/>
          <w:highlight w:val="none"/>
        </w:rPr>
        <w:t xml:space="preserve">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询价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单一来源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框架协议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其他：</w:t>
      </w:r>
      <w:r>
        <w:rPr>
          <w:rFonts w:hint="eastAsia" w:ascii="宋体" w:hAnsi="宋体" w:eastAsia="宋体" w:cs="宋体"/>
          <w:sz w:val="21"/>
          <w:highlight w:val="none"/>
          <w:u w:val="single"/>
        </w:rPr>
        <w:t xml:space="preserve">          </w:t>
      </w:r>
    </w:p>
    <w:p w14:paraId="4A54E06D">
      <w:pPr>
        <w:pStyle w:val="82"/>
        <w:numPr>
          <w:ilvl w:val="255"/>
          <w:numId w:val="0"/>
        </w:numPr>
        <w:snapToGrid w:val="0"/>
        <w:ind w:firstLine="420"/>
        <w:rPr>
          <w:rFonts w:hint="eastAsia"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35329B93">
      <w:pPr>
        <w:pStyle w:val="82"/>
        <w:numPr>
          <w:ilvl w:val="255"/>
          <w:numId w:val="0"/>
        </w:numPr>
        <w:snapToGrid w:val="0"/>
        <w:ind w:firstLine="220" w:firstLineChars="100"/>
        <w:rPr>
          <w:rFonts w:hint="eastAsia" w:ascii="宋体" w:hAnsi="宋体" w:eastAsia="宋体" w:cs="Times New Roman"/>
          <w:kern w:val="2"/>
          <w:sz w:val="21"/>
          <w:highlight w:val="none"/>
        </w:rPr>
      </w:pPr>
      <w:r>
        <w:rPr>
          <w:rFonts w:hint="eastAsia" w:ascii="宋体" w:hAnsi="宋体"/>
          <w:highlight w:val="none"/>
        </w:rPr>
        <w:t xml:space="preserve"> （</w:t>
      </w:r>
      <w:r>
        <w:rPr>
          <w:rFonts w:ascii="宋体" w:hAnsi="宋体"/>
          <w:highlight w:val="none"/>
          <w:lang w:val="en"/>
        </w:rPr>
        <w:t>6</w:t>
      </w:r>
      <w:r>
        <w:rPr>
          <w:rFonts w:hint="eastAsia" w:ascii="宋体" w:hAnsi="宋体"/>
          <w:highlight w:val="none"/>
        </w:rPr>
        <w:t>）</w:t>
      </w:r>
      <w:r>
        <w:rPr>
          <w:rFonts w:hint="eastAsia" w:ascii="宋体" w:hAnsi="宋体" w:eastAsia="宋体" w:cs="Times New Roman"/>
          <w:kern w:val="2"/>
          <w:sz w:val="21"/>
          <w:highlight w:val="none"/>
        </w:rPr>
        <w:t>中标（成交）采购标的制造商是否为中小企业：</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 xml:space="preserve">是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71873868">
      <w:pPr>
        <w:numPr>
          <w:ilvl w:val="255"/>
          <w:numId w:val="0"/>
        </w:numPr>
        <w:snapToGrid w:val="0"/>
        <w:spacing w:line="400" w:lineRule="exact"/>
        <w:rPr>
          <w:rFonts w:hint="eastAsia" w:ascii="宋体" w:hAnsi="宋体"/>
          <w:iCs/>
          <w:szCs w:val="21"/>
          <w:highlight w:val="none"/>
        </w:rPr>
      </w:pPr>
      <w:r>
        <w:rPr>
          <w:rFonts w:hint="eastAsia" w:ascii="宋体" w:hAnsi="宋体"/>
          <w:szCs w:val="21"/>
          <w:highlight w:val="none"/>
        </w:rPr>
        <w:t xml:space="preserve">         本合同是否为专门面向中小企业的采购合同（中小企业预留合同）：</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6B8BDE19">
      <w:pPr>
        <w:numPr>
          <w:ilvl w:val="255"/>
          <w:numId w:val="0"/>
        </w:numPr>
        <w:snapToGrid w:val="0"/>
        <w:spacing w:line="400" w:lineRule="exact"/>
        <w:rPr>
          <w:rFonts w:hint="eastAsia" w:ascii="宋体" w:hAnsi="宋体"/>
          <w:iCs/>
          <w:szCs w:val="21"/>
          <w:highlight w:val="none"/>
        </w:rPr>
      </w:pPr>
      <w:r>
        <w:rPr>
          <w:rFonts w:hint="eastAsia"/>
          <w:highlight w:val="none"/>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6FD449B5">
      <w:pPr>
        <w:numPr>
          <w:ilvl w:val="255"/>
          <w:numId w:val="0"/>
        </w:numPr>
        <w:snapToGrid w:val="0"/>
        <w:spacing w:line="400" w:lineRule="exact"/>
        <w:rPr>
          <w:rFonts w:hint="eastAsia" w:ascii="宋体" w:hAnsi="宋体"/>
          <w:iCs/>
          <w:szCs w:val="21"/>
          <w:highlight w:val="none"/>
        </w:rPr>
      </w:pPr>
      <w:r>
        <w:rPr>
          <w:rFonts w:hint="eastAsia"/>
          <w:highlight w:val="none"/>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E1CA2DC">
      <w:pPr>
        <w:snapToGrid w:val="0"/>
        <w:spacing w:line="400" w:lineRule="exact"/>
        <w:rPr>
          <w:highlight w:val="none"/>
        </w:rPr>
      </w:pPr>
      <w:r>
        <w:rPr>
          <w:rFonts w:hint="eastAsia"/>
          <w:highlight w:val="none"/>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6BA0A05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lang w:val="e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C353D2C">
      <w:pPr>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分包主要内容：</w:t>
      </w:r>
      <w:r>
        <w:rPr>
          <w:rFonts w:hint="eastAsia" w:ascii="宋体" w:hAnsi="宋体"/>
          <w:szCs w:val="21"/>
          <w:highlight w:val="none"/>
          <w:u w:val="single"/>
        </w:rPr>
        <w:t xml:space="preserve">                                            </w:t>
      </w:r>
    </w:p>
    <w:p w14:paraId="717880BF">
      <w:p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分包供应商/制造商名称（如供应商和制造商不同，请分别填写）：</w:t>
      </w:r>
    </w:p>
    <w:p w14:paraId="36F00F55">
      <w:pPr>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p w14:paraId="3288F1BE">
      <w:p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分包供应商/制造商类型（如果供应商和制造商不同，只填写制造商类型）：</w:t>
      </w:r>
    </w:p>
    <w:p w14:paraId="4AAED2E6">
      <w:pPr>
        <w:snapToGrid w:val="0"/>
        <w:spacing w:line="400" w:lineRule="exact"/>
        <w:ind w:firstLine="840" w:firstLineChars="400"/>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 xml:space="preserve">小微型企业  </w:t>
      </w:r>
    </w:p>
    <w:p w14:paraId="2FDDA955">
      <w:pPr>
        <w:snapToGrid w:val="0"/>
        <w:spacing w:line="400" w:lineRule="exact"/>
        <w:ind w:firstLine="840" w:firstLineChars="400"/>
        <w:rPr>
          <w:rFonts w:eastAsia="华文楷体"/>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残疾人福利性单位 </w:t>
      </w:r>
      <w:r>
        <w:rPr>
          <w:rFonts w:hint="eastAsia" w:ascii="宋体" w:hAnsi="宋体"/>
          <w:iCs/>
          <w:szCs w:val="21"/>
          <w:highlight w:val="none"/>
        </w:rPr>
        <w:sym w:font="Wingdings" w:char="00A8"/>
      </w:r>
      <w:r>
        <w:rPr>
          <w:rFonts w:hint="eastAsia" w:ascii="宋体" w:hAnsi="宋体"/>
          <w:iCs/>
          <w:szCs w:val="21"/>
          <w:highlight w:val="none"/>
        </w:rPr>
        <w:t xml:space="preserve">监狱企业 </w:t>
      </w:r>
      <w:r>
        <w:rPr>
          <w:rFonts w:hint="eastAsia" w:ascii="宋体" w:hAnsi="宋体"/>
          <w:iCs/>
          <w:szCs w:val="21"/>
          <w:highlight w:val="none"/>
        </w:rPr>
        <w:sym w:font="Wingdings" w:char="00A8"/>
      </w:r>
      <w:r>
        <w:rPr>
          <w:rFonts w:hint="eastAsia" w:ascii="宋体" w:hAnsi="宋体"/>
          <w:iCs/>
          <w:szCs w:val="21"/>
          <w:highlight w:val="none"/>
        </w:rPr>
        <w:t>其他</w:t>
      </w:r>
    </w:p>
    <w:p w14:paraId="65B5EB4F">
      <w:pPr>
        <w:numPr>
          <w:ilvl w:val="255"/>
          <w:numId w:val="0"/>
        </w:numPr>
        <w:snapToGrid w:val="0"/>
        <w:spacing w:line="400" w:lineRule="exact"/>
        <w:rPr>
          <w:rFonts w:hint="eastAsia" w:ascii="宋体" w:hAnsi="宋体" w:cs="宋体"/>
          <w:iCs/>
          <w:szCs w:val="21"/>
          <w:highlight w:val="none"/>
        </w:rPr>
      </w:pPr>
      <w:r>
        <w:rPr>
          <w:rFonts w:hint="eastAsia" w:ascii="宋体" w:hAnsi="宋体"/>
          <w:szCs w:val="21"/>
          <w:highlight w:val="none"/>
        </w:rPr>
        <w:t xml:space="preserve">    </w:t>
      </w:r>
      <w:r>
        <w:rPr>
          <w:rFonts w:hint="eastAsia" w:ascii="宋体" w:hAnsi="宋体" w:cs="宋体"/>
          <w:szCs w:val="21"/>
          <w:highlight w:val="none"/>
        </w:rPr>
        <w:t>（</w:t>
      </w:r>
      <w:r>
        <w:rPr>
          <w:rFonts w:ascii="宋体" w:hAnsi="宋体" w:cs="宋体"/>
          <w:szCs w:val="21"/>
          <w:highlight w:val="none"/>
          <w:lang w:val="en"/>
        </w:rPr>
        <w:t>8</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F110FD7">
      <w:pPr>
        <w:pStyle w:val="82"/>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1C99724A">
      <w:pPr>
        <w:numPr>
          <w:ilvl w:val="255"/>
          <w:numId w:val="0"/>
        </w:num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lang w:val="en"/>
        </w:rPr>
        <w:t>9</w:t>
      </w:r>
      <w:r>
        <w:rPr>
          <w:rFonts w:hint="eastAsia" w:ascii="宋体" w:hAnsi="宋体" w:cs="宋体"/>
          <w:szCs w:val="21"/>
          <w:highlight w:val="none"/>
        </w:rPr>
        <w:t>）是否涉及进口产品：</w:t>
      </w:r>
    </w:p>
    <w:p w14:paraId="45C249CA">
      <w:pPr>
        <w:numPr>
          <w:ilvl w:val="255"/>
          <w:numId w:val="0"/>
        </w:numPr>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14:paraId="49959A1B">
      <w:pPr>
        <w:numPr>
          <w:ilvl w:val="255"/>
          <w:numId w:val="0"/>
        </w:numPr>
        <w:snapToGrid w:val="0"/>
        <w:spacing w:line="400" w:lineRule="exact"/>
        <w:ind w:firstLine="840" w:firstLineChars="400"/>
        <w:rPr>
          <w:rFonts w:hint="eastAsia" w:ascii="宋体" w:hAnsi="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szCs w:val="21"/>
          <w:highlight w:val="none"/>
        </w:rPr>
        <w:t xml:space="preserve">      </w:t>
      </w:r>
    </w:p>
    <w:p w14:paraId="0B45E1D7">
      <w:p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12F5BB64">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ascii="宋体" w:hAnsi="宋体"/>
          <w:szCs w:val="21"/>
          <w:highlight w:val="none"/>
          <w:lang w:val="en"/>
        </w:rPr>
        <w:t>0</w:t>
      </w:r>
      <w:r>
        <w:rPr>
          <w:rFonts w:hint="eastAsia" w:ascii="宋体" w:hAnsi="宋体"/>
          <w:szCs w:val="21"/>
          <w:highlight w:val="none"/>
        </w:rPr>
        <w:t>）是否涉及节能产品：</w:t>
      </w:r>
    </w:p>
    <w:p w14:paraId="7822AD56">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是，《节能产品政府采购品目清单》的底级品目名称：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6560BD6B">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4B4F9168">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468A0CF6">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szCs w:val="21"/>
          <w:highlight w:val="none"/>
        </w:rPr>
        <w:t xml:space="preserve">          是否涉及环境标志产品：</w:t>
      </w:r>
    </w:p>
    <w:p w14:paraId="39200C77">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是，《环境标志产品政府采购品目清单》的底级品目名称：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1D8AF591">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76FB8853">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2AA9D163">
      <w:pPr>
        <w:pStyle w:val="82"/>
        <w:numPr>
          <w:ilvl w:val="255"/>
          <w:numId w:val="0"/>
        </w:numPr>
        <w:snapToGrid w:val="0"/>
        <w:rPr>
          <w:rFonts w:hint="eastAsia" w:ascii="宋体" w:hAnsi="宋体" w:eastAsia="宋体" w:cs="Times New Roman"/>
          <w:kern w:val="2"/>
          <w:sz w:val="21"/>
          <w:highlight w:val="none"/>
        </w:rPr>
      </w:pPr>
      <w:r>
        <w:rPr>
          <w:rFonts w:hint="eastAsia" w:ascii="宋体" w:hAnsi="宋体"/>
          <w:sz w:val="21"/>
          <w:highlight w:val="none"/>
        </w:rPr>
        <w:t xml:space="preserve">          </w:t>
      </w:r>
      <w:r>
        <w:rPr>
          <w:rFonts w:hint="eastAsia" w:ascii="宋体" w:hAnsi="宋体" w:eastAsia="宋体" w:cs="Times New Roman"/>
          <w:kern w:val="2"/>
          <w:sz w:val="21"/>
          <w:highlight w:val="none"/>
        </w:rPr>
        <w:t xml:space="preserve">是否涉及绿色产品： </w:t>
      </w:r>
    </w:p>
    <w:p w14:paraId="4FD298E8">
      <w:pPr>
        <w:pStyle w:val="82"/>
        <w:ind w:firstLine="420" w:firstLineChars="0"/>
        <w:rPr>
          <w:rFonts w:hint="eastAsia" w:ascii="宋体" w:hAnsi="宋体" w:eastAsia="宋体"/>
          <w:highlight w:val="none"/>
          <w:u w:val="singl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是，绿色产品政府采购相关政策确定的底级品目名称：</w:t>
      </w:r>
      <w:r>
        <w:rPr>
          <w:rFonts w:hint="eastAsia" w:ascii="宋体" w:hAnsi="宋体" w:eastAsia="宋体"/>
          <w:highlight w:val="none"/>
          <w:u w:val="single"/>
        </w:rPr>
        <w:t xml:space="preserve">         </w:t>
      </w:r>
    </w:p>
    <w:p w14:paraId="5D40E33B">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1D5A3E4E">
      <w:pPr>
        <w:pStyle w:val="82"/>
        <w:ind w:firstLine="420" w:firstLineChars="0"/>
        <w:rPr>
          <w:rFonts w:hint="eastAsia" w:ascii="宋体" w:hAnsi="宋体"/>
          <w:sz w:val="21"/>
          <w:highlight w:val="non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2A14F115">
      <w:pPr>
        <w:numPr>
          <w:ilvl w:val="255"/>
          <w:numId w:val="0"/>
        </w:numPr>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ascii="宋体" w:hAnsi="宋体"/>
          <w:szCs w:val="21"/>
          <w:highlight w:val="none"/>
          <w:lang w:val="en"/>
        </w:rPr>
        <w:t>1</w:t>
      </w:r>
      <w:r>
        <w:rPr>
          <w:rFonts w:hint="eastAsia" w:ascii="宋体" w:hAnsi="宋体"/>
          <w:szCs w:val="21"/>
          <w:highlight w:val="none"/>
        </w:rPr>
        <w:t>）涉及商品包装和快递包装的，是否参考《商品包装政府采购需求标准（试行）》、《快递包装政府采购需求标准（试行）》明确产品及相关快递服务的具体包装要求：</w:t>
      </w:r>
    </w:p>
    <w:p w14:paraId="007175B2">
      <w:pPr>
        <w:numPr>
          <w:ilvl w:val="255"/>
          <w:numId w:val="0"/>
        </w:num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 xml:space="preserve">是       </w:t>
      </w:r>
      <w:r>
        <w:rPr>
          <w:rFonts w:hint="eastAsia" w:ascii="宋体" w:hAnsi="宋体"/>
          <w:szCs w:val="21"/>
          <w:highlight w:val="none"/>
        </w:rPr>
        <w:sym w:font="Wingdings" w:char="00A8"/>
      </w:r>
      <w:r>
        <w:rPr>
          <w:rFonts w:hint="eastAsia" w:ascii="宋体" w:hAnsi="宋体"/>
          <w:szCs w:val="21"/>
          <w:highlight w:val="none"/>
        </w:rPr>
        <w:t xml:space="preserve">否      </w:t>
      </w:r>
      <w:r>
        <w:rPr>
          <w:rFonts w:hint="eastAsia" w:ascii="宋体" w:hAnsi="宋体"/>
          <w:szCs w:val="21"/>
          <w:highlight w:val="none"/>
        </w:rPr>
        <w:sym w:font="Wingdings" w:char="00A8"/>
      </w:r>
      <w:r>
        <w:rPr>
          <w:rFonts w:hint="eastAsia" w:ascii="宋体" w:hAnsi="宋体"/>
          <w:szCs w:val="21"/>
          <w:highlight w:val="none"/>
        </w:rPr>
        <w:t>不涉及</w:t>
      </w:r>
    </w:p>
    <w:p w14:paraId="1BBCD095">
      <w:pPr>
        <w:numPr>
          <w:ilvl w:val="0"/>
          <w:numId w:val="4"/>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合同金额</w:t>
      </w:r>
    </w:p>
    <w:p w14:paraId="359AB05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p>
    <w:p w14:paraId="0A6B87CF">
      <w:pPr>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5A45C09A">
      <w:pPr>
        <w:snapToGrid w:val="0"/>
        <w:spacing w:line="400" w:lineRule="exact"/>
        <w:rPr>
          <w:rFonts w:hint="eastAsia" w:ascii="宋体" w:hAnsi="宋体"/>
          <w:szCs w:val="21"/>
          <w:highlight w:val="none"/>
        </w:rPr>
      </w:pPr>
      <w:r>
        <w:rPr>
          <w:rFonts w:hint="eastAsia" w:ascii="宋体" w:hAnsi="宋体"/>
          <w:szCs w:val="21"/>
          <w:highlight w:val="none"/>
        </w:rPr>
        <w:t xml:space="preserve">         分包金额（如有）小写：</w:t>
      </w:r>
      <w:r>
        <w:rPr>
          <w:rFonts w:hint="eastAsia" w:ascii="宋体" w:hAnsi="宋体"/>
          <w:szCs w:val="21"/>
          <w:highlight w:val="none"/>
          <w:u w:val="single"/>
        </w:rPr>
        <w:t xml:space="preserve">                   </w:t>
      </w:r>
    </w:p>
    <w:p w14:paraId="40FABAD2">
      <w:pPr>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6DDDF330">
      <w:pPr>
        <w:snapToGrid w:val="0"/>
        <w:spacing w:line="400" w:lineRule="exact"/>
        <w:rPr>
          <w:rFonts w:hint="eastAsia" w:ascii="宋体" w:hAnsi="宋体"/>
          <w:szCs w:val="21"/>
          <w:highlight w:val="none"/>
        </w:rPr>
      </w:pPr>
      <w:r>
        <w:rPr>
          <w:rFonts w:hint="eastAsia" w:ascii="宋体" w:hAnsi="宋体"/>
          <w:szCs w:val="21"/>
          <w:highlight w:val="none"/>
        </w:rPr>
        <w:t xml:space="preserve">    （注：固定单价合同应填写单价和最高限价）</w:t>
      </w:r>
    </w:p>
    <w:p w14:paraId="76C75DAA">
      <w:pPr>
        <w:numPr>
          <w:ilvl w:val="255"/>
          <w:numId w:val="0"/>
        </w:numPr>
        <w:snapToGrid w:val="0"/>
        <w:spacing w:line="400" w:lineRule="exact"/>
        <w:rPr>
          <w:rFonts w:hint="eastAsia" w:ascii="宋体" w:hAnsi="宋体"/>
          <w:szCs w:val="21"/>
          <w:highlight w:val="none"/>
        </w:rPr>
      </w:pPr>
      <w:r>
        <w:rPr>
          <w:rFonts w:hint="eastAsia" w:ascii="宋体" w:hAnsi="宋体"/>
          <w:szCs w:val="21"/>
          <w:highlight w:val="none"/>
        </w:rPr>
        <w:t xml:space="preserve">    （2）合同定价方式（采用组合定价方式的，可以勾选多项）：</w:t>
      </w:r>
    </w:p>
    <w:p w14:paraId="59612BE2">
      <w:pPr>
        <w:snapToGrid w:val="0"/>
        <w:spacing w:line="400" w:lineRule="exact"/>
        <w:ind w:firstLine="420" w:firstLineChars="200"/>
        <w:rPr>
          <w:rFonts w:hint="eastAsia" w:ascii="宋体" w:hAnsi="宋体"/>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 xml:space="preserve">固定单价 </w:t>
      </w:r>
      <w:r>
        <w:rPr>
          <w:rFonts w:hint="eastAsia" w:ascii="宋体" w:hAnsi="宋体"/>
          <w:iCs/>
          <w:szCs w:val="21"/>
          <w:highlight w:val="none"/>
        </w:rPr>
        <w:sym w:font="Wingdings" w:char="00A8"/>
      </w:r>
      <w:r>
        <w:rPr>
          <w:rFonts w:hint="eastAsia" w:ascii="宋体" w:hAnsi="宋体"/>
          <w:iCs/>
          <w:szCs w:val="21"/>
          <w:highlight w:val="none"/>
        </w:rPr>
        <w:t xml:space="preserve">固定费率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 xml:space="preserve">绩效激励 </w:t>
      </w:r>
      <w:r>
        <w:rPr>
          <w:rFonts w:hint="eastAsia" w:ascii="宋体" w:hAnsi="宋体"/>
          <w:iCs/>
          <w:szCs w:val="21"/>
          <w:highlight w:val="none"/>
        </w:rPr>
        <w:sym w:font="Wingdings" w:char="00A8"/>
      </w:r>
      <w:r>
        <w:rPr>
          <w:rFonts w:hint="eastAsia" w:ascii="宋体" w:hAnsi="宋体"/>
          <w:iCs/>
          <w:szCs w:val="21"/>
          <w:highlight w:val="none"/>
        </w:rPr>
        <w:t>其他</w:t>
      </w:r>
      <w:r>
        <w:rPr>
          <w:rFonts w:hint="eastAsia" w:ascii="宋体" w:hAnsi="宋体"/>
          <w:szCs w:val="21"/>
          <w:highlight w:val="none"/>
          <w:u w:val="single"/>
        </w:rPr>
        <w:t xml:space="preserve">       </w:t>
      </w:r>
    </w:p>
    <w:p w14:paraId="7FDD50F1">
      <w:pPr>
        <w:pStyle w:val="792"/>
        <w:spacing w:line="400" w:lineRule="exact"/>
        <w:ind w:firstLine="480"/>
        <w:rPr>
          <w:highlight w:val="none"/>
        </w:rPr>
      </w:pPr>
      <w:r>
        <w:rPr>
          <w:rFonts w:hint="eastAsia" w:ascii="宋体" w:hAnsi="宋体"/>
          <w:highlight w:val="none"/>
        </w:rPr>
        <w:t>（3）付款方式（按项目实际勾选填写）：</w:t>
      </w:r>
    </w:p>
    <w:p w14:paraId="68773791">
      <w:pPr>
        <w:snapToGrid w:val="0"/>
        <w:spacing w:line="400" w:lineRule="exact"/>
        <w:ind w:firstLine="63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（应明确一次性支付合同款项的条件）                    </w:t>
      </w:r>
    </w:p>
    <w:p w14:paraId="409BA5FE">
      <w:pPr>
        <w:snapToGrid w:val="0"/>
        <w:spacing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（应明确分期支付合同款项的各期比例和支付条件，各期支付条件应与分期履约验收情况挂钩） </w:t>
      </w:r>
      <w:r>
        <w:rPr>
          <w:rFonts w:hint="eastAsia" w:ascii="宋体" w:hAnsi="宋体"/>
          <w:szCs w:val="21"/>
          <w:highlight w:val="none"/>
        </w:rPr>
        <w:t>，其中涉及预付款的：</w:t>
      </w:r>
      <w:r>
        <w:rPr>
          <w:rFonts w:hint="eastAsia" w:ascii="宋体" w:hAnsi="宋体"/>
          <w:szCs w:val="21"/>
          <w:highlight w:val="none"/>
          <w:u w:val="single"/>
        </w:rPr>
        <w:t xml:space="preserve"> （应明确预付款的支付比例和支付条件） </w:t>
      </w:r>
    </w:p>
    <w:p w14:paraId="2E3BE5D4">
      <w:pPr>
        <w:snapToGrid w:val="0"/>
        <w:spacing w:line="400" w:lineRule="exact"/>
        <w:ind w:firstLine="63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4AECC6B7">
      <w:pPr>
        <w:snapToGrid w:val="0"/>
        <w:spacing w:line="400" w:lineRule="exact"/>
        <w:ind w:firstLine="630" w:firstLineChars="3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78902601">
      <w:pPr>
        <w:numPr>
          <w:ilvl w:val="0"/>
          <w:numId w:val="4"/>
        </w:numPr>
        <w:snapToGrid w:val="0"/>
        <w:spacing w:line="400" w:lineRule="exact"/>
        <w:ind w:firstLine="422" w:firstLineChars="200"/>
        <w:rPr>
          <w:rFonts w:hint="eastAsia" w:ascii="宋体" w:hAnsi="宋体"/>
          <w:b/>
          <w:szCs w:val="21"/>
          <w:highlight w:val="none"/>
          <w:u w:val="single"/>
        </w:rPr>
      </w:pPr>
      <w:r>
        <w:rPr>
          <w:rFonts w:hint="eastAsia" w:ascii="宋体" w:hAnsi="宋体"/>
          <w:b/>
          <w:szCs w:val="21"/>
          <w:highlight w:val="none"/>
        </w:rPr>
        <w:t>合同履行</w:t>
      </w:r>
    </w:p>
    <w:p w14:paraId="4D0EF829">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2532A37">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5B875A58">
      <w:pPr>
        <w:snapToGrid w:val="0"/>
        <w:spacing w:line="400" w:lineRule="exact"/>
        <w:ind w:firstLine="420" w:firstLineChars="200"/>
        <w:rPr>
          <w:rFonts w:hint="eastAsia"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14:paraId="72A1BE0E">
      <w:pPr>
        <w:pStyle w:val="82"/>
        <w:rPr>
          <w:rFonts w:hint="eastAsia" w:ascii="宋体" w:hAnsi="宋体" w:eastAsia="宋体" w:cs="宋体"/>
          <w:sz w:val="21"/>
          <w:highlight w:val="none"/>
        </w:rPr>
      </w:pPr>
      <w:r>
        <w:rPr>
          <w:rFonts w:hint="eastAsia" w:ascii="宋体" w:hAnsi="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420501FE">
      <w:pPr>
        <w:pStyle w:val="82"/>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552A3E1F">
      <w:pPr>
        <w:snapToGrid w:val="0"/>
        <w:spacing w:line="400" w:lineRule="exact"/>
        <w:ind w:firstLine="420" w:firstLineChars="200"/>
        <w:rPr>
          <w:rFonts w:hint="eastAsia"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14:paraId="509E04BA">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14:paraId="592828C3">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szCs w:val="21"/>
          <w:highlight w:val="none"/>
          <w:u w:val="single"/>
        </w:rPr>
        <w:t xml:space="preserve">                                                               </w:t>
      </w:r>
    </w:p>
    <w:p w14:paraId="74B0AED5">
      <w:pPr>
        <w:numPr>
          <w:ilvl w:val="0"/>
          <w:numId w:val="4"/>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合同验收</w:t>
      </w:r>
    </w:p>
    <w:p w14:paraId="39301418">
      <w:pPr>
        <w:numPr>
          <w:ilvl w:val="0"/>
          <w:numId w:val="6"/>
        </w:numPr>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cs="宋体"/>
          <w:szCs w:val="21"/>
          <w:highlight w:val="none"/>
        </w:rPr>
        <w:sym w:font="Wingdings" w:char="00A8"/>
      </w:r>
      <w:r>
        <w:rPr>
          <w:rFonts w:hint="eastAsia" w:ascii="宋体" w:hAnsi="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bCs/>
          <w:szCs w:val="21"/>
          <w:highlight w:val="none"/>
        </w:rPr>
        <w:t>委托第三方组织</w:t>
      </w:r>
    </w:p>
    <w:p w14:paraId="047FBA29">
      <w:pPr>
        <w:snapToGrid w:val="0"/>
        <w:spacing w:line="400" w:lineRule="exact"/>
        <w:rPr>
          <w:rFonts w:hint="eastAsia" w:ascii="宋体" w:hAnsi="宋体"/>
          <w:bCs/>
          <w:szCs w:val="21"/>
          <w:highlight w:val="none"/>
        </w:rPr>
      </w:pPr>
      <w:r>
        <w:rPr>
          <w:rFonts w:hint="eastAsia" w:ascii="宋体" w:hAnsi="宋体"/>
          <w:bCs/>
          <w:szCs w:val="21"/>
          <w:highlight w:val="none"/>
        </w:rPr>
        <w:t xml:space="preserve">         验收主体：</w:t>
      </w:r>
      <w:r>
        <w:rPr>
          <w:rFonts w:hint="eastAsia" w:ascii="宋体" w:hAnsi="宋体"/>
          <w:bCs/>
          <w:szCs w:val="21"/>
          <w:highlight w:val="none"/>
          <w:u w:val="single"/>
        </w:rPr>
        <w:t xml:space="preserve">                  </w:t>
      </w:r>
    </w:p>
    <w:p w14:paraId="3315576A">
      <w:pPr>
        <w:snapToGrid w:val="0"/>
        <w:spacing w:line="400" w:lineRule="exact"/>
        <w:rPr>
          <w:rFonts w:hint="eastAsia" w:ascii="宋体" w:hAnsi="宋体"/>
          <w:bCs/>
          <w:szCs w:val="21"/>
          <w:highlight w:val="none"/>
        </w:rPr>
      </w:pPr>
      <w:r>
        <w:rPr>
          <w:rFonts w:hint="eastAsia" w:ascii="宋体" w:hAnsi="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54C750E7">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7D778E1F">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6E944427">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490786FA">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是否进行抽查检测：</w:t>
      </w:r>
      <w:r>
        <w:rPr>
          <w:rFonts w:hint="eastAsia" w:ascii="宋体" w:hAnsi="宋体" w:cs="宋体"/>
          <w:szCs w:val="21"/>
          <w:highlight w:val="none"/>
        </w:rPr>
        <w:sym w:font="Wingdings" w:char="00A8"/>
      </w:r>
      <w:r>
        <w:rPr>
          <w:rFonts w:hint="eastAsia" w:ascii="宋体" w:hAnsi="宋体"/>
          <w:bCs/>
          <w:szCs w:val="21"/>
          <w:highlight w:val="none"/>
        </w:rPr>
        <w:t>是，抽查比例：</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14:paraId="40D1F392">
      <w:pPr>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是否存在破坏性检测：</w:t>
      </w:r>
      <w:r>
        <w:rPr>
          <w:rFonts w:hint="eastAsia" w:ascii="宋体" w:hAnsi="宋体" w:cs="宋体"/>
          <w:szCs w:val="21"/>
          <w:highlight w:val="none"/>
        </w:rPr>
        <w:sym w:font="Wingdings" w:char="00A8"/>
      </w:r>
      <w:r>
        <w:rPr>
          <w:rFonts w:hint="eastAsia" w:ascii="宋体" w:hAnsi="宋体"/>
          <w:bCs/>
          <w:szCs w:val="21"/>
          <w:highlight w:val="none"/>
        </w:rPr>
        <w:t>是，</w:t>
      </w:r>
      <w:r>
        <w:rPr>
          <w:rFonts w:hint="eastAsia" w:ascii="宋体" w:hAnsi="宋体"/>
          <w:bCs/>
          <w:szCs w:val="21"/>
          <w:highlight w:val="none"/>
          <w:u w:val="single"/>
        </w:rPr>
        <w:t>（应明确对被破坏的检测产品的处理方式）</w:t>
      </w:r>
    </w:p>
    <w:p w14:paraId="5179FE35">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14:paraId="501A0CBF">
      <w:pPr>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1267DEE5">
      <w:pPr>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 xml:space="preserve">（计划于何时验收/供应商提出验收申请之日起   日内组织验收） </w:t>
      </w:r>
    </w:p>
    <w:p w14:paraId="35DEB30F">
      <w:pPr>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cs="宋体"/>
          <w:szCs w:val="21"/>
          <w:highlight w:val="none"/>
        </w:rPr>
        <w:sym w:font="Wingdings" w:char="00A8"/>
      </w:r>
      <w:r>
        <w:rPr>
          <w:rFonts w:hint="eastAsia" w:ascii="宋体" w:hAnsi="宋体"/>
          <w:bCs/>
          <w:szCs w:val="21"/>
          <w:highlight w:val="none"/>
        </w:rPr>
        <w:t xml:space="preserve">一次性验收         </w:t>
      </w:r>
    </w:p>
    <w:p w14:paraId="3B88254F">
      <w:pPr>
        <w:snapToGrid w:val="0"/>
        <w:spacing w:line="400" w:lineRule="exact"/>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u w:val="single"/>
        </w:rPr>
        <w:t xml:space="preserve"> （应明确分期</w:t>
      </w:r>
      <w:r>
        <w:rPr>
          <w:rFonts w:ascii="宋体" w:hAnsi="宋体"/>
          <w:bCs/>
          <w:szCs w:val="21"/>
          <w:highlight w:val="none"/>
          <w:u w:val="single"/>
          <w:lang w:val="en"/>
        </w:rPr>
        <w:t>/</w:t>
      </w:r>
      <w:r>
        <w:rPr>
          <w:rFonts w:hint="eastAsia" w:ascii="宋体" w:hAnsi="宋体"/>
          <w:bCs/>
          <w:szCs w:val="21"/>
          <w:highlight w:val="none"/>
          <w:u w:val="single"/>
          <w:lang w:val="en"/>
        </w:rPr>
        <w:t>分项验收的工作安排</w:t>
      </w:r>
      <w:r>
        <w:rPr>
          <w:rFonts w:hint="eastAsia" w:ascii="宋体" w:hAnsi="宋体"/>
          <w:bCs/>
          <w:szCs w:val="21"/>
          <w:highlight w:val="none"/>
          <w:u w:val="single"/>
        </w:rPr>
        <w:t xml:space="preserve">）  </w:t>
      </w:r>
    </w:p>
    <w:p w14:paraId="710C1FE3">
      <w:pPr>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79303FA6">
      <w:pPr>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（应当包括每一项技术和商务要求的履约情况，特别是落实政府采购扶持中小企业，支持绿色发展和乡村振兴等政策情况）                                      </w:t>
      </w:r>
    </w:p>
    <w:p w14:paraId="4B06AAA1">
      <w:pPr>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59CCCEE9">
      <w:pPr>
        <w:pStyle w:val="82"/>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14:paraId="212A941E">
      <w:pPr>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14:paraId="798103B5">
      <w:pPr>
        <w:numPr>
          <w:ilvl w:val="0"/>
          <w:numId w:val="4"/>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65783B8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50907EC9">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525CCF9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4D93D2C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3B09113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（4）中标（成交）通知书</w:t>
      </w:r>
    </w:p>
    <w:p w14:paraId="65E6B31D">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（5）投标（响应）文件</w:t>
      </w:r>
    </w:p>
    <w:p w14:paraId="5E723F9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（6）采购文件</w:t>
      </w:r>
    </w:p>
    <w:p w14:paraId="5FFE7ED0">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（7）有关技术文件，图纸</w:t>
      </w:r>
    </w:p>
    <w:p w14:paraId="4153CE2D">
      <w:pPr>
        <w:pStyle w:val="82"/>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kern w:val="2"/>
          <w:sz w:val="21"/>
          <w:highlight w:val="none"/>
        </w:rPr>
        <w:t>国家法律、行政法规和规章制度规定或合同约定的作为合同组成部分的其他文件</w:t>
      </w:r>
    </w:p>
    <w:p w14:paraId="47195B4E">
      <w:pPr>
        <w:numPr>
          <w:ilvl w:val="0"/>
          <w:numId w:val="4"/>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32D099B3">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07A5441E">
      <w:pPr>
        <w:numPr>
          <w:ilvl w:val="0"/>
          <w:numId w:val="4"/>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6A32EF70">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3F1892E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CC85B0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1D58A403">
      <w:pPr>
        <w:snapToGrid w:val="0"/>
        <w:spacing w:line="400" w:lineRule="exact"/>
        <w:ind w:firstLine="420" w:firstLineChars="200"/>
        <w:rPr>
          <w:highlight w:val="none"/>
        </w:rPr>
      </w:pPr>
      <w:r>
        <w:rPr>
          <w:rFonts w:hint="eastAsia" w:ascii="宋体" w:hAnsi="宋体"/>
          <w:szCs w:val="21"/>
          <w:highlight w:val="none"/>
        </w:rPr>
        <w:t>附件：具体标的及其技术要求和商务要求、联合协议、分包意向协议等。</w:t>
      </w:r>
    </w:p>
    <w:p w14:paraId="6C98CEB8">
      <w:pPr>
        <w:pStyle w:val="792"/>
        <w:spacing w:line="400" w:lineRule="exact"/>
        <w:ind w:firstLine="480"/>
        <w:rPr>
          <w:highlight w:val="none"/>
        </w:rPr>
      </w:pPr>
    </w:p>
    <w:p w14:paraId="3D3F5B8F">
      <w:pPr>
        <w:pStyle w:val="5"/>
        <w:spacing w:line="400" w:lineRule="exact"/>
        <w:rPr>
          <w:rFonts w:hint="eastAsia" w:ascii="宋体" w:hAnsi="宋体"/>
          <w:b w:val="0"/>
          <w:bCs w:val="0"/>
          <w:sz w:val="21"/>
          <w:szCs w:val="21"/>
          <w:highlight w:val="none"/>
          <w:lang w:val="en-US"/>
        </w:rPr>
      </w:pPr>
      <w:r>
        <w:rPr>
          <w:highlight w:val="none"/>
          <w:lang w:val="en"/>
        </w:rPr>
        <w:t xml:space="preserve">   </w:t>
      </w:r>
    </w:p>
    <w:p w14:paraId="42A85A63">
      <w:pPr>
        <w:rPr>
          <w:highlight w:val="none"/>
        </w:rPr>
      </w:pPr>
      <w:r>
        <w:rPr>
          <w:rFonts w:hint="eastAsia"/>
          <w:highlight w:val="none"/>
        </w:rPr>
        <w:br w:type="page"/>
      </w: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4611C7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FA04ED9">
            <w:pPr>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rPr>
              <w:t>、受采购人委托签订合同的单位或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53FDAE3A">
            <w:pPr>
              <w:snapToGrid w:val="0"/>
              <w:spacing w:line="300" w:lineRule="exact"/>
              <w:jc w:val="center"/>
              <w:rPr>
                <w:highlight w:val="none"/>
              </w:rPr>
            </w:pPr>
            <w:r>
              <w:rPr>
                <w:szCs w:val="21"/>
                <w:highlight w:val="none"/>
              </w:rPr>
              <w:t>乙方</w:t>
            </w:r>
            <w:r>
              <w:rPr>
                <w:rFonts w:hint="eastAsia"/>
                <w:szCs w:val="21"/>
                <w:highlight w:val="none"/>
              </w:rPr>
              <w:t>（供应商）</w:t>
            </w:r>
          </w:p>
        </w:tc>
      </w:tr>
      <w:tr w14:paraId="16C8DF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316D153">
            <w:pPr>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D693186">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9DA964">
            <w:pPr>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16780E4A">
            <w:pPr>
              <w:snapToGrid w:val="0"/>
              <w:spacing w:line="300" w:lineRule="exact"/>
              <w:jc w:val="center"/>
              <w:rPr>
                <w:spacing w:val="20"/>
                <w:szCs w:val="21"/>
                <w:highlight w:val="none"/>
              </w:rPr>
            </w:pPr>
          </w:p>
        </w:tc>
      </w:tr>
      <w:tr w14:paraId="472991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33CFC21">
            <w:pPr>
              <w:snapToGrid w:val="0"/>
              <w:spacing w:line="300" w:lineRule="exact"/>
              <w:jc w:val="center"/>
              <w:rPr>
                <w:szCs w:val="21"/>
                <w:highlight w:val="none"/>
              </w:rPr>
            </w:pPr>
            <w:r>
              <w:rPr>
                <w:szCs w:val="21"/>
                <w:highlight w:val="none"/>
              </w:rPr>
              <w:t>法定代表人</w:t>
            </w:r>
          </w:p>
          <w:p w14:paraId="45A151FC">
            <w:pPr>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58D2FBC6">
            <w:pPr>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3111C2DB">
            <w:pPr>
              <w:snapToGrid w:val="0"/>
              <w:spacing w:line="300" w:lineRule="exact"/>
              <w:jc w:val="center"/>
              <w:rPr>
                <w:szCs w:val="21"/>
                <w:highlight w:val="none"/>
              </w:rPr>
            </w:pPr>
            <w:r>
              <w:rPr>
                <w:szCs w:val="21"/>
                <w:highlight w:val="none"/>
              </w:rPr>
              <w:t>法定代表人</w:t>
            </w:r>
          </w:p>
          <w:p w14:paraId="116D22EE">
            <w:pPr>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22E1AFFF">
            <w:pPr>
              <w:snapToGrid w:val="0"/>
              <w:spacing w:line="300" w:lineRule="exact"/>
              <w:jc w:val="center"/>
              <w:rPr>
                <w:szCs w:val="21"/>
                <w:highlight w:val="none"/>
              </w:rPr>
            </w:pPr>
          </w:p>
        </w:tc>
      </w:tr>
      <w:tr w14:paraId="52696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0C24FE7">
            <w:pPr>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9801DCB">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03DC86">
            <w:pPr>
              <w:snapToGrid w:val="0"/>
              <w:spacing w:line="300" w:lineRule="exact"/>
              <w:jc w:val="center"/>
              <w:rPr>
                <w:szCs w:val="21"/>
                <w:highlight w:val="none"/>
              </w:rPr>
            </w:pPr>
            <w:r>
              <w:rPr>
                <w:rFonts w:hint="eastAsia"/>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662FCA1B">
            <w:pPr>
              <w:snapToGrid w:val="0"/>
              <w:spacing w:line="300" w:lineRule="exact"/>
              <w:jc w:val="center"/>
              <w:rPr>
                <w:spacing w:val="20"/>
                <w:szCs w:val="21"/>
                <w:highlight w:val="none"/>
              </w:rPr>
            </w:pPr>
          </w:p>
        </w:tc>
      </w:tr>
      <w:tr w14:paraId="40640D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B9BA3F">
            <w:pPr>
              <w:snapToGrid w:val="0"/>
              <w:spacing w:line="300" w:lineRule="exact"/>
              <w:jc w:val="center"/>
              <w:rPr>
                <w:szCs w:val="21"/>
                <w:highlight w:val="none"/>
              </w:rPr>
            </w:pPr>
            <w:r>
              <w:rPr>
                <w:rFonts w:hint="eastAsia"/>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D2ACBCB">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D8FA79">
            <w:pPr>
              <w:snapToGrid w:val="0"/>
              <w:spacing w:line="300" w:lineRule="exact"/>
              <w:jc w:val="center"/>
              <w:rPr>
                <w:szCs w:val="21"/>
                <w:highlight w:val="none"/>
              </w:rPr>
            </w:pPr>
            <w:r>
              <w:rPr>
                <w:rFonts w:hint="eastAsia"/>
                <w:szCs w:val="21"/>
                <w:highlight w:val="none"/>
              </w:rPr>
              <w:t>住  所</w:t>
            </w:r>
          </w:p>
        </w:tc>
        <w:tc>
          <w:tcPr>
            <w:tcW w:w="1259" w:type="pct"/>
            <w:tcBorders>
              <w:top w:val="single" w:color="auto" w:sz="2" w:space="0"/>
              <w:left w:val="single" w:color="auto" w:sz="2" w:space="0"/>
              <w:bottom w:val="single" w:color="auto" w:sz="2" w:space="0"/>
            </w:tcBorders>
            <w:vAlign w:val="center"/>
          </w:tcPr>
          <w:p w14:paraId="780DB19F">
            <w:pPr>
              <w:snapToGrid w:val="0"/>
              <w:spacing w:line="300" w:lineRule="exact"/>
              <w:jc w:val="center"/>
              <w:rPr>
                <w:spacing w:val="20"/>
                <w:szCs w:val="21"/>
                <w:highlight w:val="none"/>
              </w:rPr>
            </w:pPr>
          </w:p>
        </w:tc>
      </w:tr>
      <w:tr w14:paraId="5E2555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63374E">
            <w:pPr>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E4D9416">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136E749">
            <w:pPr>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253A674">
            <w:pPr>
              <w:snapToGrid w:val="0"/>
              <w:spacing w:line="300" w:lineRule="exact"/>
              <w:jc w:val="center"/>
              <w:rPr>
                <w:spacing w:val="20"/>
                <w:szCs w:val="21"/>
                <w:highlight w:val="none"/>
              </w:rPr>
            </w:pPr>
          </w:p>
        </w:tc>
      </w:tr>
      <w:tr w14:paraId="398964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5A8DDE">
            <w:pPr>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201650E">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E70AD">
            <w:pPr>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585653C">
            <w:pPr>
              <w:snapToGrid w:val="0"/>
              <w:spacing w:line="300" w:lineRule="exact"/>
              <w:jc w:val="center"/>
              <w:rPr>
                <w:spacing w:val="20"/>
                <w:szCs w:val="21"/>
                <w:highlight w:val="none"/>
              </w:rPr>
            </w:pPr>
          </w:p>
        </w:tc>
      </w:tr>
      <w:tr w14:paraId="629B22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EA68DB">
            <w:pPr>
              <w:snapToGrid w:val="0"/>
              <w:spacing w:line="300" w:lineRule="exact"/>
              <w:jc w:val="center"/>
              <w:rPr>
                <w:szCs w:val="21"/>
                <w:highlight w:val="none"/>
              </w:rPr>
            </w:pPr>
            <w:r>
              <w:rPr>
                <w:rFonts w:hint="eastAsia"/>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9C598F0">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8900EF">
            <w:pPr>
              <w:snapToGrid w:val="0"/>
              <w:spacing w:line="300" w:lineRule="exact"/>
              <w:jc w:val="center"/>
              <w:rPr>
                <w:szCs w:val="21"/>
                <w:highlight w:val="none"/>
              </w:rPr>
            </w:pPr>
            <w:r>
              <w:rPr>
                <w:rFonts w:hint="eastAsia"/>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6EF5B12E">
            <w:pPr>
              <w:snapToGrid w:val="0"/>
              <w:spacing w:line="300" w:lineRule="exact"/>
              <w:jc w:val="center"/>
              <w:rPr>
                <w:spacing w:val="20"/>
                <w:szCs w:val="21"/>
                <w:highlight w:val="none"/>
              </w:rPr>
            </w:pPr>
          </w:p>
        </w:tc>
      </w:tr>
      <w:tr w14:paraId="197AF7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7B0AE9">
            <w:pPr>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F5E826F">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BEA47B">
            <w:pPr>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7B8D973">
            <w:pPr>
              <w:snapToGrid w:val="0"/>
              <w:spacing w:line="300" w:lineRule="exact"/>
              <w:jc w:val="center"/>
              <w:rPr>
                <w:spacing w:val="20"/>
                <w:szCs w:val="21"/>
                <w:highlight w:val="none"/>
              </w:rPr>
            </w:pPr>
          </w:p>
        </w:tc>
      </w:tr>
      <w:tr w14:paraId="0358AB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7BAA92">
            <w:pPr>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4B61E8">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F7C3F7">
            <w:pPr>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5625CDE5">
            <w:pPr>
              <w:snapToGrid w:val="0"/>
              <w:spacing w:line="300" w:lineRule="exact"/>
              <w:jc w:val="center"/>
              <w:rPr>
                <w:spacing w:val="20"/>
                <w:szCs w:val="21"/>
                <w:highlight w:val="none"/>
              </w:rPr>
            </w:pPr>
          </w:p>
        </w:tc>
      </w:tr>
      <w:tr w14:paraId="3E04DE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A4EC8C">
            <w:pPr>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113B6FE">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5FD2C3">
            <w:pPr>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3256E4A">
            <w:pPr>
              <w:snapToGrid w:val="0"/>
              <w:spacing w:line="300" w:lineRule="exact"/>
              <w:jc w:val="center"/>
              <w:rPr>
                <w:spacing w:val="20"/>
                <w:szCs w:val="21"/>
                <w:highlight w:val="none"/>
              </w:rPr>
            </w:pPr>
          </w:p>
        </w:tc>
      </w:tr>
      <w:tr w14:paraId="5DBD19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C6A7E1">
            <w:pPr>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F234DCF">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6CEDB1">
            <w:pPr>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5E783EE">
            <w:pPr>
              <w:snapToGrid w:val="0"/>
              <w:spacing w:line="300" w:lineRule="exact"/>
              <w:jc w:val="center"/>
              <w:rPr>
                <w:spacing w:val="20"/>
                <w:szCs w:val="21"/>
                <w:highlight w:val="none"/>
              </w:rPr>
            </w:pPr>
          </w:p>
        </w:tc>
      </w:tr>
      <w:tr w14:paraId="6D3E12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79CE65">
            <w:pPr>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DEFD680">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04D63A">
            <w:pPr>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459B2DEF">
            <w:pPr>
              <w:snapToGrid w:val="0"/>
              <w:spacing w:line="300" w:lineRule="exact"/>
              <w:jc w:val="center"/>
              <w:rPr>
                <w:spacing w:val="20"/>
                <w:szCs w:val="21"/>
                <w:highlight w:val="none"/>
              </w:rPr>
            </w:pPr>
          </w:p>
        </w:tc>
      </w:tr>
      <w:tr w14:paraId="201D5B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66E82E">
            <w:pPr>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3E5E73A">
            <w:pPr>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E496F5">
            <w:pPr>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D7FEFC0">
            <w:pPr>
              <w:snapToGrid w:val="0"/>
              <w:spacing w:line="300" w:lineRule="exact"/>
              <w:jc w:val="center"/>
              <w:rPr>
                <w:spacing w:val="20"/>
                <w:szCs w:val="21"/>
                <w:highlight w:val="none"/>
              </w:rPr>
            </w:pPr>
          </w:p>
        </w:tc>
      </w:tr>
      <w:tr w14:paraId="489841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15803D8">
            <w:pPr>
              <w:pStyle w:val="25"/>
              <w:snapToGrid w:val="0"/>
              <w:spacing w:before="120" w:beforeLines="50" w:line="360" w:lineRule="auto"/>
              <w:jc w:val="left"/>
              <w:rPr>
                <w:rFonts w:hint="eastAsia"/>
                <w:spacing w:val="20"/>
                <w:szCs w:val="21"/>
                <w:highlight w:val="none"/>
              </w:rPr>
            </w:pPr>
            <w:r>
              <w:rPr>
                <w:rFonts w:hint="eastAsia"/>
                <w:szCs w:val="21"/>
                <w:highlight w:val="none"/>
              </w:rPr>
              <w:t>注：涉及联合体或其他合同主体的信息应按上表格式加列。</w:t>
            </w:r>
          </w:p>
        </w:tc>
      </w:tr>
    </w:tbl>
    <w:p w14:paraId="141C32E9">
      <w:pPr>
        <w:pStyle w:val="5"/>
        <w:adjustRightInd w:val="0"/>
        <w:snapToGrid w:val="0"/>
        <w:spacing w:before="120" w:beforeLines="50"/>
        <w:jc w:val="center"/>
        <w:rPr>
          <w:rFonts w:hint="eastAsia" w:ascii="黑体" w:hAnsi="黑体" w:eastAsia="黑体"/>
          <w:sz w:val="28"/>
          <w:szCs w:val="28"/>
          <w:highlight w:val="none"/>
        </w:rPr>
      </w:pPr>
      <w:r>
        <w:rPr>
          <w:rFonts w:ascii="宋体" w:hAnsi="宋体"/>
          <w:sz w:val="21"/>
          <w:szCs w:val="21"/>
          <w:highlight w:val="none"/>
          <w:u w:val="single"/>
        </w:rPr>
        <w:br w:type="page"/>
      </w:r>
      <w:bookmarkStart w:id="502" w:name="_Toc30435"/>
      <w:bookmarkStart w:id="503" w:name="_Toc27624"/>
      <w:r>
        <w:rPr>
          <w:rFonts w:hint="eastAsia" w:ascii="黑体" w:hAnsi="黑体" w:eastAsia="黑体"/>
          <w:b w:val="0"/>
          <w:bCs w:val="0"/>
          <w:sz w:val="28"/>
          <w:szCs w:val="28"/>
          <w:highlight w:val="none"/>
        </w:rPr>
        <w:t>第二节 政府采购合同通用条款</w:t>
      </w:r>
      <w:bookmarkEnd w:id="502"/>
      <w:bookmarkEnd w:id="503"/>
    </w:p>
    <w:p w14:paraId="18D9DCCE">
      <w:pPr>
        <w:tabs>
          <w:tab w:val="left" w:pos="8820"/>
          <w:tab w:val="left" w:pos="9345"/>
          <w:tab w:val="left" w:pos="9765"/>
        </w:tabs>
        <w:snapToGrid w:val="0"/>
        <w:spacing w:line="400" w:lineRule="exact"/>
        <w:jc w:val="left"/>
        <w:rPr>
          <w:rFonts w:hint="eastAsia"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14:paraId="78F87B3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1.1合同当事人</w:t>
      </w:r>
    </w:p>
    <w:p w14:paraId="6F9CBA0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（1）采购人（以下称甲方）是指使用财政性资金，通过政府采购方式向供应商购买货物及其相关服务的国家机关、事业单位、团体组织。</w:t>
      </w:r>
    </w:p>
    <w:p w14:paraId="6A99D43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（2）供应商（以下称乙方）是指参加政府采购活动并且中标（成交），向采购人提供合同约定的货物及其相关服务的法人、非法人组织或者自然人。</w:t>
      </w:r>
    </w:p>
    <w:p w14:paraId="2A703AC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（3）其他合同主体是指除采购人和供应商以外，</w:t>
      </w:r>
      <w:r>
        <w:rPr>
          <w:rFonts w:hint="eastAsia" w:ascii="宋体" w:hAnsi="宋体" w:cs="宋体"/>
          <w:bCs/>
          <w:szCs w:val="21"/>
          <w:highlight w:val="none"/>
        </w:rPr>
        <w:t>依法参与合同缔结或履行，享有权利、承担义务的合同当事人</w:t>
      </w:r>
      <w:r>
        <w:rPr>
          <w:rFonts w:hint="eastAsia" w:ascii="宋体" w:hAnsi="宋体"/>
          <w:szCs w:val="21"/>
          <w:highlight w:val="none"/>
        </w:rPr>
        <w:t>。</w:t>
      </w:r>
    </w:p>
    <w:p w14:paraId="2E8C69A5">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1.2本合同下列术语应解释为：</w:t>
      </w:r>
    </w:p>
    <w:p w14:paraId="5BBDA7FF">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（1）“合同”系指</w:t>
      </w:r>
      <w:r>
        <w:rPr>
          <w:rFonts w:hint="eastAsia" w:ascii="宋体" w:hAnsi="宋体" w:cs="宋体"/>
          <w:bCs/>
          <w:szCs w:val="21"/>
          <w:highlight w:val="none"/>
        </w:rPr>
        <w:t>合同当事人意思表示达成一致的任何协议，包括签署的</w:t>
      </w:r>
      <w:r>
        <w:rPr>
          <w:rFonts w:hint="eastAsia" w:ascii="宋体" w:hAnsi="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highlight w:val="none"/>
        </w:rPr>
        <w:t>国家法律、行政法规和规章制度规定或合同约定的作为合同组成部分的其他文件</w:t>
      </w:r>
      <w:r>
        <w:rPr>
          <w:rFonts w:hint="eastAsia" w:ascii="宋体" w:hAnsi="宋体"/>
          <w:szCs w:val="21"/>
          <w:highlight w:val="none"/>
        </w:rPr>
        <w:t>。</w:t>
      </w:r>
    </w:p>
    <w:p w14:paraId="15E2BF4D">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（2）“合同价款”系指根据本合同规定乙方在全面履行合同义务后甲方应支付给乙方的价款。</w:t>
      </w:r>
    </w:p>
    <w:p w14:paraId="36D1A266">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（3）“货物”系指乙方根据本合同规定须向甲方提供的各种形态和种类的物品，包括原材料、设备、产品（包括软件）及相关的其备品备件、工具、手册及</w:t>
      </w:r>
      <w:r>
        <w:rPr>
          <w:rFonts w:ascii="宋体" w:hAnsi="宋体"/>
          <w:szCs w:val="21"/>
          <w:highlight w:val="none"/>
          <w:lang w:val="en"/>
        </w:rPr>
        <w:t>其他</w:t>
      </w:r>
      <w:r>
        <w:rPr>
          <w:rFonts w:hint="eastAsia" w:ascii="宋体" w:hAnsi="宋体"/>
          <w:szCs w:val="21"/>
          <w:highlight w:val="none"/>
        </w:rPr>
        <w:t>技术资料和材料等。</w:t>
      </w:r>
    </w:p>
    <w:p w14:paraId="234FEA17">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（4）“相关服务”系指根据合同规定，乙方应提供的与货物有关的技术、管理和</w:t>
      </w:r>
      <w:r>
        <w:rPr>
          <w:rFonts w:ascii="宋体" w:hAnsi="宋体"/>
          <w:szCs w:val="21"/>
          <w:highlight w:val="none"/>
          <w:lang w:val="en"/>
        </w:rPr>
        <w:t>其他</w:t>
      </w:r>
      <w:r>
        <w:rPr>
          <w:rFonts w:hint="eastAsia" w:ascii="宋体" w:hAnsi="宋体"/>
          <w:szCs w:val="21"/>
          <w:highlight w:val="none"/>
        </w:rPr>
        <w:t>服务，包括但不限于：管理和质量保证、运输、保险、检验、现场准备、安装、集成、调试、培训、维修、废弃处置、技术支持等以及合同中规定乙方应承担的</w:t>
      </w:r>
      <w:r>
        <w:rPr>
          <w:rFonts w:ascii="宋体" w:hAnsi="宋体"/>
          <w:szCs w:val="21"/>
          <w:highlight w:val="none"/>
          <w:lang w:val="en"/>
        </w:rPr>
        <w:t>其他</w:t>
      </w:r>
      <w:r>
        <w:rPr>
          <w:rFonts w:hint="eastAsia" w:ascii="宋体" w:hAnsi="宋体"/>
          <w:szCs w:val="21"/>
          <w:highlight w:val="none"/>
        </w:rPr>
        <w:t>义务。</w:t>
      </w:r>
    </w:p>
    <w:p w14:paraId="4BD42F53">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（5）“分包”系指中标（成交）供应商按采购文件、投标（响应）文件的规定，根据分包意向协议，将中标（成交）项目中的部分履约内容，分给具有相应资质条件的供应商履行合同的行为。</w:t>
      </w:r>
    </w:p>
    <w:p w14:paraId="26285B1F">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highlight w:val="none"/>
        </w:rPr>
        <w:t>政府采购合同专用条款</w:t>
      </w:r>
      <w:r>
        <w:rPr>
          <w:rFonts w:hint="eastAsia" w:ascii="宋体" w:hAnsi="宋体"/>
          <w:szCs w:val="21"/>
          <w:highlight w:val="none"/>
        </w:rPr>
        <w:t>】。</w:t>
      </w:r>
    </w:p>
    <w:p w14:paraId="753C712D">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（7）其他术语解释，见【</w:t>
      </w:r>
      <w:r>
        <w:rPr>
          <w:rFonts w:hint="eastAsia" w:ascii="宋体" w:hAnsi="宋体"/>
          <w:b/>
          <w:bCs/>
          <w:szCs w:val="21"/>
          <w:highlight w:val="none"/>
        </w:rPr>
        <w:t>政府采购合同专用条款</w:t>
      </w:r>
      <w:r>
        <w:rPr>
          <w:rFonts w:hint="eastAsia" w:ascii="宋体" w:hAnsi="宋体"/>
          <w:szCs w:val="21"/>
          <w:highlight w:val="none"/>
        </w:rPr>
        <w:t>】。</w:t>
      </w:r>
    </w:p>
    <w:p w14:paraId="2ACEBF0A">
      <w:pPr>
        <w:numPr>
          <w:ilvl w:val="0"/>
          <w:numId w:val="7"/>
        </w:numPr>
        <w:autoSpaceDE w:val="0"/>
        <w:autoSpaceDN w:val="0"/>
        <w:snapToGrid w:val="0"/>
        <w:spacing w:line="400" w:lineRule="exact"/>
        <w:jc w:val="left"/>
        <w:rPr>
          <w:rFonts w:hint="eastAsia" w:ascii="宋体" w:hAnsi="宋体"/>
          <w:b/>
          <w:bCs/>
          <w:sz w:val="24"/>
          <w:highlight w:val="none"/>
        </w:rPr>
      </w:pPr>
      <w:r>
        <w:rPr>
          <w:rFonts w:hint="eastAsia" w:ascii="宋体" w:hAnsi="宋体"/>
          <w:b/>
          <w:sz w:val="24"/>
          <w:highlight w:val="none"/>
        </w:rPr>
        <w:t>合同标的及金额</w:t>
      </w:r>
    </w:p>
    <w:p w14:paraId="5883A77E">
      <w:pPr>
        <w:autoSpaceDE w:val="0"/>
        <w:autoSpaceDN w:val="0"/>
        <w:snapToGrid w:val="0"/>
        <w:spacing w:line="400" w:lineRule="exact"/>
        <w:ind w:firstLine="420" w:firstLineChars="200"/>
        <w:jc w:val="left"/>
        <w:rPr>
          <w:rFonts w:hint="eastAsia" w:ascii="宋体" w:hAnsi="宋体"/>
          <w:b/>
          <w:bCs/>
          <w:i/>
          <w:iCs/>
          <w:szCs w:val="21"/>
          <w:highlight w:val="none"/>
        </w:rPr>
      </w:pPr>
      <w:r>
        <w:rPr>
          <w:rFonts w:hint="eastAsia" w:ascii="宋体" w:hAnsi="宋体"/>
          <w:szCs w:val="21"/>
          <w:highlight w:val="none"/>
        </w:rPr>
        <w:t>2.1 合同标的及金额应与中标（成交）结果一致。乙方为履行本合同而发生的所有费用均应包含在合同价款中，甲方不再另行支付</w:t>
      </w:r>
      <w:r>
        <w:rPr>
          <w:rFonts w:ascii="宋体" w:hAnsi="宋体"/>
          <w:szCs w:val="21"/>
          <w:highlight w:val="none"/>
          <w:lang w:val="en"/>
        </w:rPr>
        <w:t>其他</w:t>
      </w:r>
      <w:r>
        <w:rPr>
          <w:rFonts w:hint="eastAsia" w:ascii="宋体" w:hAnsi="宋体"/>
          <w:szCs w:val="21"/>
          <w:highlight w:val="none"/>
        </w:rPr>
        <w:t>任何费用。</w:t>
      </w:r>
    </w:p>
    <w:p w14:paraId="4DBD63D7">
      <w:pPr>
        <w:snapToGrid w:val="0"/>
        <w:spacing w:line="400" w:lineRule="exact"/>
        <w:jc w:val="left"/>
        <w:rPr>
          <w:rFonts w:hint="eastAsia" w:ascii="宋体" w:hAnsi="宋体"/>
          <w:b/>
          <w:sz w:val="24"/>
          <w:highlight w:val="none"/>
        </w:rPr>
      </w:pPr>
      <w:r>
        <w:rPr>
          <w:rFonts w:hint="eastAsia" w:ascii="宋体" w:hAnsi="宋体"/>
          <w:b/>
          <w:sz w:val="24"/>
          <w:highlight w:val="none"/>
        </w:rPr>
        <w:t>3. 履行合同的时间、地点和方式</w:t>
      </w:r>
    </w:p>
    <w:p w14:paraId="75AC0B7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3.1 </w:t>
      </w:r>
      <w:r>
        <w:rPr>
          <w:rFonts w:hint="eastAsia" w:ascii="宋体" w:hAnsi="宋体" w:cs="宋体"/>
          <w:szCs w:val="21"/>
          <w:highlight w:val="none"/>
        </w:rPr>
        <w:t>乙方应当在约定的时间、地点，按照约定方式履行合同。</w:t>
      </w:r>
    </w:p>
    <w:p w14:paraId="6441B930">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4. 甲方的权利和义务</w:t>
      </w:r>
    </w:p>
    <w:p w14:paraId="486A4D2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4.1</w:t>
      </w:r>
      <w:r>
        <w:rPr>
          <w:rFonts w:ascii="宋体" w:hAnsi="宋体"/>
          <w:szCs w:val="21"/>
          <w:highlight w:val="none"/>
        </w:rPr>
        <w:t xml:space="preserve"> 签署合同后，甲方</w:t>
      </w:r>
      <w:r>
        <w:rPr>
          <w:rFonts w:hint="eastAsia" w:ascii="宋体" w:hAnsi="宋体"/>
          <w:szCs w:val="21"/>
          <w:highlight w:val="none"/>
        </w:rPr>
        <w:t>应</w:t>
      </w:r>
      <w:r>
        <w:rPr>
          <w:rFonts w:ascii="宋体" w:hAnsi="宋体"/>
          <w:szCs w:val="21"/>
          <w:highlight w:val="none"/>
        </w:rPr>
        <w:t>确定</w:t>
      </w:r>
      <w:r>
        <w:rPr>
          <w:rFonts w:hint="eastAsia" w:ascii="宋体" w:hAnsi="宋体"/>
          <w:szCs w:val="21"/>
          <w:highlight w:val="none"/>
        </w:rPr>
        <w:t>项目负责人（或项目联系人）</w:t>
      </w:r>
      <w:r>
        <w:rPr>
          <w:rFonts w:ascii="宋体" w:hAnsi="宋体"/>
          <w:szCs w:val="21"/>
          <w:highlight w:val="none"/>
        </w:rPr>
        <w:t>，负责与本合同有关的事务。</w:t>
      </w:r>
      <w:r>
        <w:rPr>
          <w:rFonts w:hint="eastAsia" w:ascii="宋体" w:hAnsi="宋体"/>
          <w:szCs w:val="21"/>
          <w:highlight w:val="none"/>
        </w:rPr>
        <w:t>甲方有权对乙方的履约行为进行检查，并</w:t>
      </w:r>
      <w:r>
        <w:rPr>
          <w:rFonts w:ascii="宋体" w:hAnsi="宋体"/>
          <w:szCs w:val="21"/>
          <w:highlight w:val="none"/>
        </w:rPr>
        <w:t>及时确认乙方提交的事项</w:t>
      </w:r>
      <w:r>
        <w:rPr>
          <w:rFonts w:hint="eastAsia" w:ascii="宋体" w:hAnsi="宋体"/>
          <w:szCs w:val="21"/>
          <w:highlight w:val="none"/>
        </w:rPr>
        <w:t>。甲方应当</w:t>
      </w:r>
      <w:r>
        <w:rPr>
          <w:rFonts w:ascii="宋体" w:hAnsi="宋体"/>
          <w:szCs w:val="21"/>
          <w:highlight w:val="none"/>
        </w:rPr>
        <w:t>配合乙方完成</w:t>
      </w:r>
      <w:r>
        <w:rPr>
          <w:rFonts w:hint="eastAsia" w:ascii="宋体" w:hAnsi="宋体"/>
          <w:szCs w:val="21"/>
          <w:highlight w:val="none"/>
        </w:rPr>
        <w:t>相关项目</w:t>
      </w:r>
      <w:r>
        <w:rPr>
          <w:rFonts w:ascii="宋体" w:hAnsi="宋体"/>
          <w:szCs w:val="21"/>
          <w:highlight w:val="none"/>
        </w:rPr>
        <w:t>实施工作。</w:t>
      </w:r>
    </w:p>
    <w:p w14:paraId="311F1F3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4.2 </w:t>
      </w:r>
      <w:r>
        <w:rPr>
          <w:rFonts w:ascii="宋体" w:hAnsi="宋体"/>
          <w:szCs w:val="21"/>
          <w:highlight w:val="none"/>
        </w:rPr>
        <w:t>甲方有权要求乙方按时提交各阶段有关</w:t>
      </w:r>
      <w:r>
        <w:rPr>
          <w:rFonts w:hint="eastAsia" w:ascii="宋体" w:hAnsi="宋体"/>
          <w:szCs w:val="21"/>
          <w:highlight w:val="none"/>
        </w:rPr>
        <w:t>安排计划</w:t>
      </w:r>
      <w:r>
        <w:rPr>
          <w:rFonts w:ascii="宋体" w:hAnsi="宋体"/>
          <w:szCs w:val="21"/>
          <w:highlight w:val="none"/>
        </w:rPr>
        <w:t>，并有权</w:t>
      </w:r>
      <w:r>
        <w:rPr>
          <w:rFonts w:hint="eastAsia" w:ascii="宋体" w:hAnsi="宋体"/>
          <w:szCs w:val="21"/>
          <w:highlight w:val="none"/>
        </w:rPr>
        <w:t>定期核对乙方提供货物数量、规格、质量等内容。甲方</w:t>
      </w:r>
      <w:r>
        <w:rPr>
          <w:rFonts w:ascii="宋体" w:hAnsi="宋体"/>
          <w:szCs w:val="21"/>
          <w:highlight w:val="none"/>
        </w:rPr>
        <w:t>有权督促乙方工作并要求乙方</w:t>
      </w:r>
      <w:r>
        <w:rPr>
          <w:rFonts w:hint="eastAsia" w:ascii="宋体" w:hAnsi="宋体"/>
          <w:szCs w:val="21"/>
          <w:highlight w:val="none"/>
        </w:rPr>
        <w:t>更</w:t>
      </w:r>
      <w:r>
        <w:rPr>
          <w:rFonts w:ascii="宋体" w:hAnsi="宋体"/>
          <w:szCs w:val="21"/>
          <w:highlight w:val="none"/>
        </w:rPr>
        <w:t>换不符合要求的</w:t>
      </w:r>
      <w:r>
        <w:rPr>
          <w:rFonts w:hint="eastAsia" w:ascii="宋体" w:hAnsi="宋体"/>
          <w:szCs w:val="21"/>
          <w:highlight w:val="none"/>
        </w:rPr>
        <w:t>货物</w:t>
      </w:r>
      <w:r>
        <w:rPr>
          <w:rFonts w:ascii="宋体" w:hAnsi="宋体"/>
          <w:szCs w:val="21"/>
          <w:highlight w:val="none"/>
        </w:rPr>
        <w:t>。</w:t>
      </w:r>
    </w:p>
    <w:p w14:paraId="11FD94D1">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3</w:t>
      </w:r>
      <w:r>
        <w:rPr>
          <w:rFonts w:hint="eastAsia" w:ascii="宋体" w:hAnsi="宋体"/>
          <w:szCs w:val="21"/>
          <w:highlight w:val="none"/>
        </w:rPr>
        <w:t xml:space="preserve"> </w:t>
      </w:r>
      <w:r>
        <w:rPr>
          <w:rFonts w:ascii="宋体" w:hAnsi="宋体"/>
          <w:szCs w:val="21"/>
          <w:highlight w:val="none"/>
        </w:rPr>
        <w:t>甲方</w:t>
      </w:r>
      <w:r>
        <w:rPr>
          <w:rFonts w:hint="eastAsia" w:ascii="宋体" w:hAnsi="宋体"/>
          <w:szCs w:val="21"/>
          <w:highlight w:val="none"/>
        </w:rPr>
        <w:t>有权要求乙方对缺陷部分予以修复，并按合同约定享有货物保修及其他合同约定的权利。</w:t>
      </w:r>
    </w:p>
    <w:p w14:paraId="4842D7DD">
      <w:pPr>
        <w:snapToGrid w:val="0"/>
        <w:spacing w:line="400" w:lineRule="exact"/>
        <w:ind w:firstLine="420" w:firstLineChars="200"/>
        <w:rPr>
          <w:rFonts w:eastAsia="华文楷体"/>
          <w:highlight w:val="none"/>
        </w:rPr>
      </w:pPr>
      <w:r>
        <w:rPr>
          <w:rFonts w:ascii="宋体" w:hAnsi="宋体"/>
          <w:szCs w:val="21"/>
          <w:highlight w:val="none"/>
        </w:rPr>
        <w:t>4.4 甲方应当按照合同约定及时对交付的货物进行验收</w:t>
      </w:r>
      <w:r>
        <w:rPr>
          <w:rFonts w:hint="eastAsia" w:ascii="宋体" w:hAnsi="宋体"/>
          <w:szCs w:val="21"/>
          <w:highlight w:val="none"/>
        </w:rPr>
        <w:t>，</w:t>
      </w:r>
      <w:r>
        <w:rPr>
          <w:rFonts w:hint="eastAsia" w:ascii="宋体" w:hAnsi="宋体" w:cs="宋体"/>
          <w:szCs w:val="21"/>
          <w:highlight w:val="none"/>
        </w:rPr>
        <w:t>未</w:t>
      </w:r>
      <w:r>
        <w:rPr>
          <w:rFonts w:hint="eastAsia" w:ascii="宋体" w:hAnsi="宋体"/>
          <w:szCs w:val="21"/>
          <w:highlight w:val="none"/>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szCs w:val="21"/>
          <w:highlight w:val="none"/>
        </w:rPr>
        <w:t>视为验收通过。</w:t>
      </w:r>
    </w:p>
    <w:p w14:paraId="47600D21">
      <w:pPr>
        <w:autoSpaceDE w:val="0"/>
        <w:autoSpaceDN w:val="0"/>
        <w:snapToGrid w:val="0"/>
        <w:spacing w:line="400" w:lineRule="exact"/>
        <w:ind w:firstLine="420" w:firstLineChars="200"/>
        <w:jc w:val="left"/>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 xml:space="preserve">5 </w:t>
      </w:r>
      <w:r>
        <w:rPr>
          <w:rFonts w:hint="eastAsia" w:ascii="宋体" w:hAnsi="宋体"/>
          <w:szCs w:val="21"/>
          <w:highlight w:val="none"/>
        </w:rPr>
        <w:t>甲方应当根据合同约定及时向乙方支付合同价款</w:t>
      </w:r>
      <w:r>
        <w:rPr>
          <w:rFonts w:ascii="宋体" w:hAnsi="宋体"/>
          <w:szCs w:val="21"/>
          <w:highlight w:val="none"/>
        </w:rPr>
        <w:t>，不得以内部人员变更、履行内部付款流程等为由，拒绝或迟延支付。</w:t>
      </w:r>
    </w:p>
    <w:p w14:paraId="4AE48EA4">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4.6</w:t>
      </w:r>
      <w:r>
        <w:rPr>
          <w:rFonts w:ascii="宋体" w:hAnsi="宋体"/>
          <w:szCs w:val="21"/>
          <w:highlight w:val="none"/>
        </w:rPr>
        <w:t xml:space="preserve"> </w:t>
      </w:r>
      <w:r>
        <w:rPr>
          <w:rFonts w:hint="eastAsia" w:ascii="宋体" w:hAnsi="宋体"/>
          <w:szCs w:val="21"/>
          <w:highlight w:val="none"/>
        </w:rPr>
        <w:t>国家法律法规规定及</w:t>
      </w:r>
      <w:r>
        <w:rPr>
          <w:rFonts w:hint="eastAsia" w:ascii="宋体" w:hAnsi="宋体" w:cs="宋体"/>
          <w:b/>
          <w:bCs/>
          <w:szCs w:val="21"/>
          <w:highlight w:val="none"/>
        </w:rPr>
        <w:t>【政府采购合同专用条款】</w:t>
      </w:r>
      <w:r>
        <w:rPr>
          <w:rFonts w:hint="eastAsia" w:ascii="宋体" w:hAnsi="宋体"/>
          <w:szCs w:val="21"/>
          <w:highlight w:val="none"/>
        </w:rPr>
        <w:t>约定应由甲方承担的其他义务和责任。</w:t>
      </w:r>
    </w:p>
    <w:p w14:paraId="3D4119BF">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5. 乙方的权利和义务</w:t>
      </w:r>
    </w:p>
    <w:p w14:paraId="05858B02">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5.1 </w:t>
      </w:r>
      <w:r>
        <w:rPr>
          <w:rFonts w:ascii="宋体" w:hAnsi="宋体"/>
          <w:szCs w:val="21"/>
          <w:highlight w:val="none"/>
        </w:rPr>
        <w:t>签署合同后，乙方</w:t>
      </w:r>
      <w:r>
        <w:rPr>
          <w:rFonts w:hint="eastAsia" w:ascii="宋体" w:hAnsi="宋体"/>
          <w:szCs w:val="21"/>
          <w:highlight w:val="none"/>
        </w:rPr>
        <w:t>应</w:t>
      </w:r>
      <w:r>
        <w:rPr>
          <w:rFonts w:ascii="宋体" w:hAnsi="宋体"/>
          <w:szCs w:val="21"/>
          <w:highlight w:val="none"/>
        </w:rPr>
        <w:t>确定</w:t>
      </w:r>
      <w:r>
        <w:rPr>
          <w:rFonts w:hint="eastAsia" w:ascii="宋体" w:hAnsi="宋体"/>
          <w:szCs w:val="21"/>
          <w:highlight w:val="none"/>
        </w:rPr>
        <w:t>项目负责人（或项目联系人）</w:t>
      </w:r>
      <w:r>
        <w:rPr>
          <w:rFonts w:ascii="宋体" w:hAnsi="宋体"/>
          <w:szCs w:val="21"/>
          <w:highlight w:val="none"/>
        </w:rPr>
        <w:t>，负责与本合同有关的事务。</w:t>
      </w:r>
    </w:p>
    <w:p w14:paraId="6F327E4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5.</w:t>
      </w:r>
      <w:r>
        <w:rPr>
          <w:rFonts w:ascii="宋体" w:hAnsi="宋体"/>
          <w:szCs w:val="21"/>
          <w:highlight w:val="none"/>
        </w:rPr>
        <w:t>2 乙方应按照合同要求</w:t>
      </w:r>
      <w:r>
        <w:rPr>
          <w:rFonts w:hint="eastAsia" w:ascii="宋体" w:hAnsi="宋体"/>
          <w:szCs w:val="21"/>
          <w:highlight w:val="none"/>
        </w:rPr>
        <w:t>履约</w:t>
      </w:r>
      <w:r>
        <w:rPr>
          <w:rFonts w:ascii="宋体" w:hAnsi="宋体"/>
          <w:szCs w:val="21"/>
          <w:highlight w:val="none"/>
        </w:rPr>
        <w:t>，充分合理安排，确保</w:t>
      </w:r>
      <w:r>
        <w:rPr>
          <w:rFonts w:hint="eastAsia" w:ascii="宋体" w:hAnsi="宋体"/>
          <w:szCs w:val="21"/>
          <w:highlight w:val="none"/>
        </w:rPr>
        <w:t>提供的货物及相关服务符合合同有关</w:t>
      </w:r>
      <w:r>
        <w:rPr>
          <w:rFonts w:ascii="宋体" w:hAnsi="宋体"/>
          <w:szCs w:val="21"/>
          <w:highlight w:val="none"/>
        </w:rPr>
        <w:t>要求</w:t>
      </w:r>
      <w:r>
        <w:rPr>
          <w:rFonts w:hint="eastAsia" w:ascii="宋体" w:hAnsi="宋体"/>
          <w:szCs w:val="21"/>
          <w:highlight w:val="none"/>
        </w:rPr>
        <w:t>。接受项目行业管理部门及政府有关部门的指导，配合甲方的履约检查及验收，并</w:t>
      </w:r>
      <w:r>
        <w:rPr>
          <w:rFonts w:ascii="宋体" w:hAnsi="宋体"/>
          <w:szCs w:val="21"/>
          <w:highlight w:val="none"/>
        </w:rPr>
        <w:t>负责项目实施过程中的所有协调工作。</w:t>
      </w:r>
    </w:p>
    <w:p w14:paraId="7F24411C">
      <w:pPr>
        <w:pStyle w:val="3"/>
        <w:spacing w:line="400" w:lineRule="exact"/>
        <w:ind w:firstLine="422" w:firstLineChars="176"/>
        <w:rPr>
          <w:rFonts w:hint="eastAsia" w:hAnsi="宋体" w:cs="宋体"/>
          <w:highlight w:val="none"/>
        </w:rPr>
      </w:pPr>
      <w:r>
        <w:rPr>
          <w:rFonts w:hint="eastAsia" w:hAnsi="宋体"/>
          <w:highlight w:val="none"/>
        </w:rPr>
        <w:t>5.</w:t>
      </w:r>
      <w:r>
        <w:rPr>
          <w:rFonts w:hAnsi="宋体"/>
          <w:highlight w:val="none"/>
        </w:rPr>
        <w:t>3</w:t>
      </w:r>
      <w:r>
        <w:rPr>
          <w:rFonts w:hint="eastAsia" w:hAnsi="宋体"/>
          <w:highlight w:val="none"/>
        </w:rPr>
        <w:t>乙方有权</w:t>
      </w:r>
      <w:r>
        <w:rPr>
          <w:rFonts w:hint="eastAsia" w:hAnsi="宋体" w:cs="宋体"/>
          <w:highlight w:val="none"/>
        </w:rPr>
        <w:t>根据合同约定向甲方收取合同价款。</w:t>
      </w:r>
    </w:p>
    <w:p w14:paraId="2CE2DA2A">
      <w:pPr>
        <w:pStyle w:val="3"/>
        <w:spacing w:line="400" w:lineRule="exact"/>
        <w:ind w:firstLine="422" w:firstLineChars="176"/>
        <w:rPr>
          <w:rFonts w:hint="eastAsia" w:hAnsi="宋体" w:cs="宋体"/>
          <w:highlight w:val="none"/>
        </w:rPr>
      </w:pPr>
      <w:r>
        <w:rPr>
          <w:rFonts w:hint="eastAsia" w:hAnsi="宋体"/>
          <w:highlight w:val="none"/>
        </w:rPr>
        <w:t>5.</w:t>
      </w:r>
      <w:r>
        <w:rPr>
          <w:rFonts w:hAnsi="宋体"/>
          <w:highlight w:val="none"/>
        </w:rPr>
        <w:t>4</w:t>
      </w:r>
      <w:r>
        <w:rPr>
          <w:rFonts w:hint="eastAsia" w:hAnsi="宋体" w:cs="宋体"/>
          <w:highlight w:val="none"/>
        </w:rPr>
        <w:t>国家法律法规规定</w:t>
      </w:r>
      <w:r>
        <w:rPr>
          <w:rFonts w:hint="eastAsia" w:hAnsi="宋体"/>
          <w:highlight w:val="none"/>
        </w:rPr>
        <w:t>及</w:t>
      </w:r>
      <w:r>
        <w:rPr>
          <w:rFonts w:hint="eastAsia" w:hAnsi="宋体" w:cs="宋体"/>
          <w:b/>
          <w:bCs/>
          <w:highlight w:val="none"/>
        </w:rPr>
        <w:t>【政府采购合同专用条款】</w:t>
      </w:r>
      <w:r>
        <w:rPr>
          <w:rFonts w:hint="eastAsia" w:hAnsi="宋体" w:cs="宋体"/>
          <w:highlight w:val="none"/>
        </w:rPr>
        <w:t>约定应由乙方承担的其他义务和责任。</w:t>
      </w:r>
    </w:p>
    <w:p w14:paraId="15D85500">
      <w:pPr>
        <w:numPr>
          <w:ilvl w:val="0"/>
          <w:numId w:val="8"/>
        </w:num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合同履行</w:t>
      </w:r>
    </w:p>
    <w:p w14:paraId="2741AF60">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szCs w:val="21"/>
          <w:highlight w:val="none"/>
        </w:rPr>
        <w:t>约定顺序履行合同义务；如果没有先后顺序的，应当同时履行。</w:t>
      </w:r>
    </w:p>
    <w:p w14:paraId="1DF1CF91">
      <w:pPr>
        <w:autoSpaceDE w:val="0"/>
        <w:autoSpaceDN w:val="0"/>
        <w:snapToGrid w:val="0"/>
        <w:spacing w:line="400" w:lineRule="exact"/>
        <w:ind w:firstLine="420" w:firstLineChars="200"/>
        <w:jc w:val="left"/>
        <w:rPr>
          <w:highlight w:val="none"/>
        </w:rPr>
      </w:pPr>
      <w:r>
        <w:rPr>
          <w:rFonts w:hint="eastAsia" w:ascii="宋体" w:hAnsi="宋体"/>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60B4B169">
      <w:pPr>
        <w:snapToGrid w:val="0"/>
        <w:spacing w:line="400" w:lineRule="exact"/>
        <w:jc w:val="left"/>
        <w:rPr>
          <w:rFonts w:hint="eastAsia" w:ascii="宋体" w:hAnsi="宋体"/>
          <w:b/>
          <w:bCs/>
          <w:sz w:val="24"/>
          <w:highlight w:val="none"/>
        </w:rPr>
      </w:pPr>
      <w:r>
        <w:rPr>
          <w:rFonts w:hint="eastAsia" w:ascii="宋体" w:hAnsi="宋体"/>
          <w:b/>
          <w:bCs/>
          <w:sz w:val="24"/>
          <w:highlight w:val="none"/>
        </w:rPr>
        <w:t>7. 货物包装、运输、保险和交付要求</w:t>
      </w:r>
    </w:p>
    <w:p w14:paraId="0F06EAC8">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7.1 本合同</w:t>
      </w:r>
      <w:r>
        <w:rPr>
          <w:rFonts w:hint="eastAsia" w:ascii="宋体" w:hAnsi="宋体"/>
          <w:bCs/>
          <w:szCs w:val="21"/>
          <w:highlight w:val="none"/>
        </w:rPr>
        <w:t>涉及商品包装、快递包装的，</w:t>
      </w:r>
      <w:r>
        <w:rPr>
          <w:rFonts w:hint="eastAsia" w:ascii="宋体" w:hAnsi="宋体"/>
          <w:szCs w:val="21"/>
          <w:highlight w:val="none"/>
        </w:rPr>
        <w:t>除</w:t>
      </w:r>
      <w:r>
        <w:rPr>
          <w:rFonts w:hint="eastAsia" w:ascii="宋体" w:hAnsi="宋体"/>
          <w:b/>
          <w:szCs w:val="21"/>
          <w:highlight w:val="none"/>
        </w:rPr>
        <w:t>【政府采购合同专用条款】</w:t>
      </w:r>
      <w:r>
        <w:rPr>
          <w:rFonts w:hint="eastAsia" w:ascii="宋体" w:hAnsi="宋体"/>
          <w:bCs/>
          <w:szCs w:val="21"/>
          <w:highlight w:val="none"/>
        </w:rPr>
        <w:t>另有约定外，</w:t>
      </w:r>
      <w:r>
        <w:rPr>
          <w:rFonts w:hint="eastAsia" w:ascii="宋体" w:hAnsi="宋体"/>
          <w:szCs w:val="21"/>
          <w:highlight w:val="none"/>
        </w:rPr>
        <w:t>包装应适应远距离运输、防潮、防震、防锈和防野蛮装卸等要求，确保货物安全无损地运抵</w:t>
      </w:r>
      <w:r>
        <w:rPr>
          <w:rFonts w:hint="eastAsia" w:ascii="宋体" w:hAnsi="宋体"/>
          <w:b/>
          <w:szCs w:val="21"/>
          <w:highlight w:val="none"/>
        </w:rPr>
        <w:t>【政府采购合同专用条款】</w:t>
      </w:r>
      <w:r>
        <w:rPr>
          <w:rFonts w:hint="eastAsia" w:ascii="宋体" w:hAnsi="宋体"/>
          <w:bCs/>
          <w:szCs w:val="21"/>
          <w:highlight w:val="none"/>
        </w:rPr>
        <w:t>约定的</w:t>
      </w:r>
      <w:r>
        <w:rPr>
          <w:rFonts w:hint="eastAsia" w:ascii="宋体" w:hAnsi="宋体"/>
          <w:szCs w:val="21"/>
          <w:highlight w:val="none"/>
        </w:rPr>
        <w:t>指定现场。</w:t>
      </w:r>
    </w:p>
    <w:p w14:paraId="1769A1C6">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7.2 除</w:t>
      </w:r>
      <w:r>
        <w:rPr>
          <w:rFonts w:hint="eastAsia" w:ascii="宋体" w:hAnsi="宋体"/>
          <w:b/>
          <w:szCs w:val="21"/>
          <w:highlight w:val="none"/>
        </w:rPr>
        <w:t>【政府采购合同专用条款】</w:t>
      </w:r>
      <w:r>
        <w:rPr>
          <w:rFonts w:hint="eastAsia" w:ascii="宋体" w:hAnsi="宋体"/>
          <w:bCs/>
          <w:szCs w:val="21"/>
          <w:highlight w:val="none"/>
        </w:rPr>
        <w:t>另有约定外，</w:t>
      </w:r>
      <w:r>
        <w:rPr>
          <w:rFonts w:hint="eastAsia" w:ascii="宋体" w:hAnsi="宋体"/>
          <w:szCs w:val="21"/>
          <w:highlight w:val="none"/>
        </w:rPr>
        <w:t>乙方负责办理将货物运抵本合同规定的交货地点，并装卸、交付至甲方的一切运输事项，相关费用应包含在合同价款中。</w:t>
      </w:r>
    </w:p>
    <w:p w14:paraId="4A6FD55D">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7.3 货物保险要求按</w:t>
      </w:r>
      <w:r>
        <w:rPr>
          <w:rFonts w:hint="eastAsia" w:ascii="宋体" w:hAnsi="宋体"/>
          <w:b/>
          <w:szCs w:val="21"/>
          <w:highlight w:val="none"/>
        </w:rPr>
        <w:t>【政府采购合同专用条款】</w:t>
      </w:r>
      <w:r>
        <w:rPr>
          <w:rFonts w:hint="eastAsia" w:ascii="宋体" w:hAnsi="宋体"/>
          <w:bCs/>
          <w:szCs w:val="21"/>
          <w:highlight w:val="none"/>
        </w:rPr>
        <w:t>规定执行</w:t>
      </w:r>
      <w:r>
        <w:rPr>
          <w:rFonts w:hint="eastAsia" w:ascii="宋体" w:hAnsi="宋体"/>
          <w:szCs w:val="21"/>
          <w:highlight w:val="none"/>
        </w:rPr>
        <w:t>。</w:t>
      </w:r>
    </w:p>
    <w:p w14:paraId="3F591F9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91E80C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7.5 </w:t>
      </w:r>
      <w:r>
        <w:rPr>
          <w:rFonts w:hint="eastAsia" w:ascii="宋体" w:hAnsi="宋体" w:cs="宋体"/>
          <w:szCs w:val="21"/>
          <w:highlight w:val="none"/>
        </w:rPr>
        <w:t>乙方在运输到达之前应提前通知甲方，并提示货物运输装卸的注意事项，甲方配合乙方做好货物的接收工作。</w:t>
      </w:r>
    </w:p>
    <w:p w14:paraId="02405693">
      <w:pPr>
        <w:pStyle w:val="82"/>
        <w:ind w:firstLine="420"/>
        <w:rPr>
          <w:rFonts w:hint="eastAsia"/>
          <w:sz w:val="21"/>
          <w:highlight w:val="none"/>
        </w:rPr>
      </w:pPr>
      <w:r>
        <w:rPr>
          <w:rFonts w:hint="eastAsia" w:ascii="宋体" w:hAnsi="宋体" w:eastAsia="宋体" w:cs="Times New Roman"/>
          <w:kern w:val="2"/>
          <w:sz w:val="21"/>
          <w:highlight w:val="none"/>
        </w:rPr>
        <w:t>7.6 如因包装、运输问题导致货物损毁、丢失或者品质下降，甲方有权要求降价、换货、拒收部分或整批货物，由此产生的费用和损失，均由乙方承担。</w:t>
      </w:r>
    </w:p>
    <w:p w14:paraId="794602EA">
      <w:pPr>
        <w:snapToGrid w:val="0"/>
        <w:spacing w:line="400" w:lineRule="exact"/>
        <w:jc w:val="left"/>
        <w:rPr>
          <w:rFonts w:hint="eastAsia" w:ascii="宋体" w:hAnsi="宋体"/>
          <w:b/>
          <w:sz w:val="24"/>
          <w:highlight w:val="none"/>
        </w:rPr>
      </w:pPr>
      <w:r>
        <w:rPr>
          <w:rFonts w:hint="eastAsia" w:ascii="宋体" w:hAnsi="宋体"/>
          <w:b/>
          <w:sz w:val="24"/>
          <w:highlight w:val="none"/>
        </w:rPr>
        <w:t>8. 质量标准和保证</w:t>
      </w:r>
    </w:p>
    <w:p w14:paraId="0DEAD016">
      <w:pPr>
        <w:pStyle w:val="33"/>
        <w:snapToGrid w:val="0"/>
        <w:spacing w:line="400" w:lineRule="exact"/>
        <w:ind w:firstLine="420" w:firstLineChars="200"/>
        <w:jc w:val="left"/>
        <w:rPr>
          <w:rFonts w:hint="eastAsia" w:hAnsi="宋体"/>
          <w:b/>
          <w:highlight w:val="none"/>
        </w:rPr>
      </w:pPr>
      <w:r>
        <w:rPr>
          <w:rFonts w:hint="eastAsia" w:hAnsi="宋体"/>
          <w:highlight w:val="none"/>
        </w:rPr>
        <w:t>8.1 质量标准</w:t>
      </w:r>
    </w:p>
    <w:p w14:paraId="043D96F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（1）本合同下提供的货物应符合合同</w:t>
      </w:r>
      <w:r>
        <w:rPr>
          <w:rFonts w:hint="eastAsia" w:ascii="宋体" w:hAnsi="宋体" w:cs="宋体"/>
          <w:szCs w:val="21"/>
          <w:highlight w:val="none"/>
        </w:rPr>
        <w:t>约定的品牌、规格型号、技术性能、配置、质量、数量等要求。</w:t>
      </w:r>
      <w:r>
        <w:rPr>
          <w:rFonts w:hint="eastAsia" w:ascii="宋体" w:hAnsi="宋体"/>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9D53355">
      <w:pPr>
        <w:pStyle w:val="33"/>
        <w:snapToGrid w:val="0"/>
        <w:spacing w:line="400" w:lineRule="exact"/>
        <w:ind w:firstLine="420" w:firstLineChars="200"/>
        <w:jc w:val="left"/>
        <w:rPr>
          <w:rFonts w:hint="eastAsia" w:hAnsi="宋体"/>
          <w:highlight w:val="none"/>
        </w:rPr>
      </w:pPr>
      <w:r>
        <w:rPr>
          <w:rFonts w:hint="eastAsia" w:hAnsi="宋体"/>
          <w:highlight w:val="none"/>
        </w:rPr>
        <w:t>（2）采用中华人民共和国法定计量单位。</w:t>
      </w:r>
    </w:p>
    <w:p w14:paraId="131F272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（3）乙方所提供的货物应符合国家有关安全、环保、卫生的规定。</w:t>
      </w:r>
    </w:p>
    <w:p w14:paraId="2D2E1D3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（4）乙方应向甲方提交所提供货物的技术文件，包括相应的中文技术文件，如：产品目录、图纸、操作手册、使用说明、维护手册或服务指南等。上述文件应包装好随货物一同发运。</w:t>
      </w:r>
    </w:p>
    <w:p w14:paraId="5D23D891">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8.2 保证</w:t>
      </w:r>
    </w:p>
    <w:p w14:paraId="433809B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（1）乙方应保证提供的货物完全符合合同规定的质量、规格和性能要求。乙方应保证货物在正确安装、正常使用和保养条件下，</w:t>
      </w:r>
      <w:r>
        <w:rPr>
          <w:rFonts w:hint="eastAsia" w:ascii="宋体" w:hAnsi="宋体" w:cs="宋体"/>
          <w:szCs w:val="21"/>
          <w:highlight w:val="none"/>
        </w:rPr>
        <w:t>在其使用寿命期内具备合同约定的性能</w:t>
      </w:r>
      <w:r>
        <w:rPr>
          <w:rFonts w:hint="eastAsia" w:ascii="宋体" w:hAnsi="宋体"/>
          <w:szCs w:val="21"/>
          <w:highlight w:val="none"/>
        </w:rPr>
        <w:t>。存在质量保证期的，货物最终交付验收合格后在</w:t>
      </w:r>
      <w:r>
        <w:rPr>
          <w:rFonts w:hint="eastAsia" w:ascii="宋体" w:hAnsi="宋体"/>
          <w:b/>
          <w:szCs w:val="21"/>
          <w:highlight w:val="none"/>
        </w:rPr>
        <w:t>【政府采购合同专用条款】</w:t>
      </w:r>
      <w:r>
        <w:rPr>
          <w:rFonts w:hint="eastAsia" w:ascii="宋体" w:hAnsi="宋体"/>
          <w:szCs w:val="21"/>
          <w:highlight w:val="none"/>
        </w:rPr>
        <w:t>规定或乙方书面承诺（两者以较长的为准）的质量保证期内，本保证保持有效。</w:t>
      </w:r>
    </w:p>
    <w:p w14:paraId="57DA9A6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（2）在质量保证期内所发现的缺陷，甲方应尽快以书面形式通知乙方。</w:t>
      </w:r>
    </w:p>
    <w:p w14:paraId="7862868F">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（3）乙方收到通知后，应在</w:t>
      </w:r>
      <w:r>
        <w:rPr>
          <w:rFonts w:hint="eastAsia" w:ascii="宋体" w:hAnsi="宋体"/>
          <w:b/>
          <w:szCs w:val="21"/>
          <w:highlight w:val="none"/>
        </w:rPr>
        <w:t>【政府采购合同专用条款】</w:t>
      </w:r>
      <w:r>
        <w:rPr>
          <w:rFonts w:hint="eastAsia" w:ascii="宋体" w:hAnsi="宋体"/>
          <w:szCs w:val="21"/>
          <w:highlight w:val="none"/>
        </w:rPr>
        <w:t>规定的响应时间内以合理的速度免费维修或更换有缺陷的货物或部件。</w:t>
      </w:r>
    </w:p>
    <w:p w14:paraId="76D102A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B6081E3">
      <w:pPr>
        <w:snapToGrid w:val="0"/>
        <w:spacing w:line="400" w:lineRule="exact"/>
        <w:ind w:firstLine="420" w:firstLineChars="200"/>
        <w:jc w:val="left"/>
        <w:rPr>
          <w:highlight w:val="none"/>
        </w:rPr>
      </w:pPr>
      <w:r>
        <w:rPr>
          <w:rFonts w:hint="eastAsia" w:ascii="宋体" w:hAnsi="宋体"/>
          <w:szCs w:val="21"/>
          <w:highlight w:val="none"/>
        </w:rPr>
        <w:t>（5）乙方在约定的时间内未能弥补缺陷，甲方可采取必要的补救措施，但其风险和费用将由乙方承担，甲方根据合同约定对乙方行使的其他权利不受影响。</w:t>
      </w:r>
    </w:p>
    <w:p w14:paraId="5063AF9D">
      <w:pPr>
        <w:snapToGrid w:val="0"/>
        <w:spacing w:line="400" w:lineRule="exact"/>
        <w:jc w:val="left"/>
        <w:rPr>
          <w:rFonts w:hint="eastAsia" w:ascii="宋体" w:hAnsi="宋体"/>
          <w:b/>
          <w:bCs/>
          <w:sz w:val="24"/>
          <w:highlight w:val="none"/>
        </w:rPr>
      </w:pPr>
      <w:r>
        <w:rPr>
          <w:rFonts w:hint="eastAsia" w:ascii="宋体" w:hAnsi="宋体"/>
          <w:b/>
          <w:bCs/>
          <w:sz w:val="24"/>
          <w:highlight w:val="none"/>
        </w:rPr>
        <w:t>9. 权利瑕疵担保</w:t>
      </w:r>
    </w:p>
    <w:p w14:paraId="1B55052F">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9.1 乙方保证对其出售的货物享有合法的权利。</w:t>
      </w:r>
    </w:p>
    <w:p w14:paraId="27B4AC2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9.2 </w:t>
      </w:r>
      <w:r>
        <w:rPr>
          <w:rFonts w:hint="eastAsia" w:ascii="宋体" w:hAnsi="宋体" w:cs="宋体"/>
          <w:szCs w:val="15"/>
          <w:highlight w:val="none"/>
        </w:rPr>
        <w:t>乙方保证在交付的货物上不存在抵押权等担保物权。</w:t>
      </w:r>
    </w:p>
    <w:p w14:paraId="593DF47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9.3 如甲方使用上述货物构成对第三人侵权的，则由乙方承担全部责任。</w:t>
      </w:r>
    </w:p>
    <w:p w14:paraId="38D95DD1">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10. 知识产权保护</w:t>
      </w:r>
    </w:p>
    <w:p w14:paraId="05F0DED1">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10.1 乙方对其所销售的货物应当享有知识产权或经权利人合法授权，保证没有侵犯任何第三人的知识产权等权利。</w:t>
      </w:r>
      <w:bookmarkStart w:id="504"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504"/>
      <w:r>
        <w:rPr>
          <w:rFonts w:hint="eastAsia" w:ascii="宋体" w:hAnsi="宋体"/>
          <w:szCs w:val="21"/>
          <w:highlight w:val="none"/>
        </w:rPr>
        <w:t>。</w:t>
      </w:r>
    </w:p>
    <w:p w14:paraId="04A09AC5">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11. 保密义务</w:t>
      </w:r>
    </w:p>
    <w:p w14:paraId="205E3CCD">
      <w:pPr>
        <w:autoSpaceDE w:val="0"/>
        <w:autoSpaceDN w:val="0"/>
        <w:snapToGrid w:val="0"/>
        <w:spacing w:line="400" w:lineRule="exact"/>
        <w:ind w:firstLine="420" w:firstLineChars="200"/>
        <w:jc w:val="left"/>
        <w:rPr>
          <w:rFonts w:hint="eastAsia"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14:paraId="5A4F5804">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12. 合同价款支付</w:t>
      </w:r>
    </w:p>
    <w:p w14:paraId="30F07F99">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12.1 合同价款支付按照国库集中支付制度及财政管理相关规定执行。</w:t>
      </w:r>
    </w:p>
    <w:p w14:paraId="155BEAE0">
      <w:pPr>
        <w:pStyle w:val="5"/>
        <w:spacing w:line="400" w:lineRule="exact"/>
        <w:ind w:left="0" w:firstLine="420" w:firstLineChars="200"/>
        <w:rPr>
          <w:rFonts w:hint="eastAsia" w:eastAsia="宋体"/>
          <w:highlight w:val="none"/>
        </w:rPr>
      </w:pPr>
      <w:bookmarkStart w:id="505" w:name="_Toc11542"/>
      <w:r>
        <w:rPr>
          <w:rFonts w:hint="eastAsia" w:ascii="宋体" w:hAnsi="宋体"/>
          <w:b w:val="0"/>
          <w:bCs w:val="0"/>
          <w:sz w:val="21"/>
          <w:szCs w:val="21"/>
          <w:highlight w:val="none"/>
          <w:lang w:val="en-US"/>
        </w:rPr>
        <w:t xml:space="preserve">12.2 </w:t>
      </w:r>
      <w:r>
        <w:rPr>
          <w:rFonts w:hint="eastAsia" w:ascii="宋体" w:hAnsi="宋体" w:eastAsia="宋体"/>
          <w:b w:val="0"/>
          <w:bCs w:val="0"/>
          <w:sz w:val="21"/>
          <w:szCs w:val="21"/>
          <w:highlight w:val="none"/>
        </w:rPr>
        <w:t>对于满足合同约定支付条件的，</w:t>
      </w:r>
      <w:r>
        <w:rPr>
          <w:rFonts w:hint="eastAsia" w:ascii="宋体" w:hAnsi="宋体" w:eastAsia="宋体"/>
          <w:b w:val="0"/>
          <w:bCs w:val="0"/>
          <w:sz w:val="21"/>
          <w:szCs w:val="21"/>
          <w:highlight w:val="none"/>
          <w:lang w:val="en-US"/>
        </w:rPr>
        <w:t>甲方</w:t>
      </w:r>
      <w:r>
        <w:rPr>
          <w:rFonts w:hint="eastAsia" w:ascii="宋体" w:hAnsi="宋体" w:eastAsia="宋体"/>
          <w:b w:val="0"/>
          <w:bCs w:val="0"/>
          <w:sz w:val="21"/>
          <w:szCs w:val="21"/>
          <w:highlight w:val="none"/>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b w:val="0"/>
          <w:bCs w:val="0"/>
          <w:sz w:val="21"/>
          <w:szCs w:val="21"/>
          <w:highlight w:val="none"/>
          <w:lang w:val="en-US"/>
        </w:rPr>
        <w:t>乙方</w:t>
      </w:r>
      <w:r>
        <w:rPr>
          <w:rFonts w:hint="eastAsia" w:ascii="宋体" w:hAnsi="宋体" w:eastAsia="宋体"/>
          <w:b w:val="0"/>
          <w:bCs w:val="0"/>
          <w:sz w:val="21"/>
          <w:szCs w:val="21"/>
          <w:highlight w:val="none"/>
        </w:rPr>
        <w:t>付款的条件。具体合同价款支付时间在【</w:t>
      </w:r>
      <w:r>
        <w:rPr>
          <w:rFonts w:hint="eastAsia" w:ascii="宋体" w:hAnsi="宋体" w:eastAsia="宋体"/>
          <w:sz w:val="21"/>
          <w:szCs w:val="21"/>
          <w:highlight w:val="none"/>
        </w:rPr>
        <w:t>政府采购合同专用条款</w:t>
      </w:r>
      <w:r>
        <w:rPr>
          <w:rFonts w:hint="eastAsia" w:ascii="宋体" w:hAnsi="宋体" w:eastAsia="宋体"/>
          <w:b w:val="0"/>
          <w:bCs w:val="0"/>
          <w:sz w:val="21"/>
          <w:szCs w:val="21"/>
          <w:highlight w:val="none"/>
        </w:rPr>
        <w:t>】中</w:t>
      </w:r>
      <w:r>
        <w:rPr>
          <w:rFonts w:hint="eastAsia" w:ascii="宋体" w:hAnsi="宋体"/>
          <w:b w:val="0"/>
          <w:bCs w:val="0"/>
          <w:sz w:val="21"/>
          <w:szCs w:val="21"/>
          <w:highlight w:val="none"/>
        </w:rPr>
        <w:t>约</w:t>
      </w:r>
      <w:r>
        <w:rPr>
          <w:rFonts w:hint="eastAsia" w:ascii="宋体" w:hAnsi="宋体" w:eastAsia="宋体"/>
          <w:b w:val="0"/>
          <w:bCs w:val="0"/>
          <w:sz w:val="21"/>
          <w:szCs w:val="21"/>
          <w:highlight w:val="none"/>
        </w:rPr>
        <w:t>定。</w:t>
      </w:r>
      <w:bookmarkEnd w:id="505"/>
    </w:p>
    <w:p w14:paraId="024E4222">
      <w:pPr>
        <w:pStyle w:val="3"/>
        <w:spacing w:line="400" w:lineRule="exact"/>
        <w:rPr>
          <w:rFonts w:hint="eastAsia" w:hAnsi="宋体"/>
          <w:b/>
          <w:bCs/>
          <w:szCs w:val="24"/>
          <w:highlight w:val="none"/>
        </w:rPr>
      </w:pPr>
      <w:r>
        <w:rPr>
          <w:rFonts w:hint="eastAsia" w:hAnsi="宋体"/>
          <w:b/>
          <w:bCs/>
          <w:szCs w:val="24"/>
          <w:highlight w:val="none"/>
        </w:rPr>
        <w:t>13.</w:t>
      </w:r>
      <w:r>
        <w:rPr>
          <w:rFonts w:hint="eastAsia" w:hAnsi="宋体"/>
          <w:b/>
          <w:bCs/>
          <w:szCs w:val="24"/>
          <w:highlight w:val="none"/>
          <w:lang w:val="en-US"/>
        </w:rPr>
        <w:t xml:space="preserve"> </w:t>
      </w:r>
      <w:r>
        <w:rPr>
          <w:rFonts w:hint="eastAsia" w:hAnsi="宋体"/>
          <w:b/>
          <w:bCs/>
          <w:szCs w:val="24"/>
          <w:highlight w:val="none"/>
        </w:rPr>
        <w:t>履约保证金</w:t>
      </w:r>
    </w:p>
    <w:p w14:paraId="0F4BD305">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14:paraId="6AEB10ED">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6F54816">
      <w:pPr>
        <w:spacing w:line="400" w:lineRule="exact"/>
        <w:ind w:firstLine="420"/>
        <w:rPr>
          <w:highlight w:val="none"/>
        </w:rPr>
      </w:pPr>
      <w:r>
        <w:rPr>
          <w:rFonts w:hint="eastAsia" w:ascii="宋体" w:hAnsi="宋体"/>
          <w:szCs w:val="21"/>
          <w:highlight w:val="none"/>
        </w:rPr>
        <w:t>13.3 甲方在项目通过验收后按照</w:t>
      </w:r>
      <w:r>
        <w:rPr>
          <w:rFonts w:hint="eastAsia" w:ascii="宋体" w:hAnsi="宋体"/>
          <w:b/>
          <w:szCs w:val="21"/>
          <w:highlight w:val="none"/>
        </w:rPr>
        <w:t>【政府采购合同专用条款】</w:t>
      </w:r>
      <w:r>
        <w:rPr>
          <w:rFonts w:hint="eastAsia" w:ascii="宋体" w:hAnsi="宋体"/>
          <w:szCs w:val="21"/>
          <w:highlight w:val="none"/>
        </w:rPr>
        <w:t>规定的时间内将履约保证金退还乙方；逾期退还的，乙方可要求甲方支付违约金，违约金按照</w:t>
      </w:r>
      <w:r>
        <w:rPr>
          <w:rFonts w:hint="eastAsia" w:ascii="宋体" w:hAnsi="宋体"/>
          <w:b/>
          <w:szCs w:val="21"/>
          <w:highlight w:val="none"/>
        </w:rPr>
        <w:t>【政府采购合同专用条款】</w:t>
      </w:r>
      <w:r>
        <w:rPr>
          <w:rFonts w:hint="eastAsia" w:ascii="宋体" w:hAnsi="宋体"/>
          <w:szCs w:val="21"/>
          <w:highlight w:val="none"/>
        </w:rPr>
        <w:t>规定支付。</w:t>
      </w:r>
    </w:p>
    <w:p w14:paraId="1ADB54BA">
      <w:pPr>
        <w:autoSpaceDE w:val="0"/>
        <w:autoSpaceDN w:val="0"/>
        <w:snapToGrid w:val="0"/>
        <w:spacing w:line="400" w:lineRule="exact"/>
        <w:jc w:val="left"/>
        <w:rPr>
          <w:rFonts w:hint="eastAsia"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14:paraId="6B4E2A2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14.1 除项目不涉及或采购活动中明确约定无须承担外，乙方还应提供下列服务：</w:t>
      </w:r>
    </w:p>
    <w:p w14:paraId="30B3F80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（1）货物的现场移动、安装、调试、启动监督及技术支持；</w:t>
      </w:r>
    </w:p>
    <w:p w14:paraId="033FFB7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（2）提供货物组装和维修所需的专用工具和辅助材料；</w:t>
      </w:r>
    </w:p>
    <w:p w14:paraId="489FD26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（3）在</w:t>
      </w:r>
      <w:r>
        <w:rPr>
          <w:rFonts w:hint="eastAsia" w:ascii="宋体" w:hAnsi="宋体" w:cs="宋体"/>
          <w:b/>
          <w:bCs/>
          <w:szCs w:val="15"/>
          <w:highlight w:val="none"/>
        </w:rPr>
        <w:t>【政府采购合同专用条款】</w:t>
      </w:r>
      <w:r>
        <w:rPr>
          <w:rFonts w:hint="eastAsia" w:ascii="宋体" w:hAnsi="宋体"/>
          <w:szCs w:val="21"/>
          <w:highlight w:val="none"/>
        </w:rPr>
        <w:t>约定的期限内对所有的货物实施运行监督、维修，但前提条件是该服务并不能免除乙方在质量保证期内所承担的义务；</w:t>
      </w:r>
    </w:p>
    <w:p w14:paraId="3657E47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14:paraId="64E52776">
      <w:pPr>
        <w:pStyle w:val="82"/>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4627BF78">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w:t>
      </w:r>
      <w:r>
        <w:rPr>
          <w:rFonts w:hint="eastAsia" w:ascii="宋体" w:hAnsi="宋体"/>
          <w:b/>
          <w:szCs w:val="21"/>
          <w:highlight w:val="none"/>
        </w:rPr>
        <w:t>【政府采购合同专用条款】</w:t>
      </w:r>
      <w:r>
        <w:rPr>
          <w:rFonts w:hint="eastAsia" w:ascii="宋体" w:hAnsi="宋体"/>
          <w:szCs w:val="21"/>
          <w:highlight w:val="none"/>
        </w:rPr>
        <w:t>规定由乙方提供的其他服务。</w:t>
      </w:r>
    </w:p>
    <w:p w14:paraId="7DE9441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14.2 乙方提供的售后服务的费用已包含在合同价款中，甲方不再另行支付。</w:t>
      </w:r>
    </w:p>
    <w:p w14:paraId="78E737D1">
      <w:pPr>
        <w:snapToGrid w:val="0"/>
        <w:spacing w:line="400" w:lineRule="exact"/>
        <w:jc w:val="left"/>
        <w:rPr>
          <w:rFonts w:hint="eastAsia" w:ascii="宋体" w:hAnsi="宋体"/>
          <w:b/>
          <w:bCs/>
          <w:sz w:val="24"/>
          <w:highlight w:val="none"/>
        </w:rPr>
      </w:pPr>
      <w:r>
        <w:rPr>
          <w:rFonts w:hint="eastAsia" w:ascii="宋体" w:hAnsi="宋体"/>
          <w:b/>
          <w:bCs/>
          <w:sz w:val="24"/>
          <w:highlight w:val="none"/>
        </w:rPr>
        <w:t>15. 违约责任</w:t>
      </w:r>
    </w:p>
    <w:p w14:paraId="5955561E">
      <w:pPr>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15.1质量瑕疵的违约责任</w:t>
      </w:r>
    </w:p>
    <w:p w14:paraId="39D5AD3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乙方提供的产品不符合合同约定的质量标准或存在产品质量缺陷，甲方有权要求乙方根据</w:t>
      </w:r>
      <w:r>
        <w:rPr>
          <w:rFonts w:hint="eastAsia" w:ascii="宋体" w:hAnsi="宋体"/>
          <w:b/>
          <w:szCs w:val="21"/>
          <w:highlight w:val="none"/>
        </w:rPr>
        <w:t>【政府采购合同专用条款】</w:t>
      </w:r>
      <w:r>
        <w:rPr>
          <w:rFonts w:hint="eastAsia" w:ascii="宋体" w:hAnsi="宋体"/>
          <w:bCs/>
          <w:szCs w:val="21"/>
          <w:highlight w:val="none"/>
        </w:rPr>
        <w:t>要求</w:t>
      </w:r>
      <w:r>
        <w:rPr>
          <w:rFonts w:hint="eastAsia" w:ascii="宋体" w:hAnsi="宋体"/>
          <w:szCs w:val="21"/>
          <w:highlight w:val="none"/>
        </w:rPr>
        <w:t>及时修理、重作、更换，并承担由此给甲方造成的损失。</w:t>
      </w:r>
    </w:p>
    <w:p w14:paraId="5562FB89">
      <w:pPr>
        <w:autoSpaceDE w:val="0"/>
        <w:autoSpaceDN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15.2 迟延交货的违约责任</w:t>
      </w:r>
    </w:p>
    <w:p w14:paraId="5158877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51D21F">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Cs w:val="21"/>
          <w:highlight w:val="none"/>
        </w:rPr>
        <w:t>【政府采购合同专用条款】</w:t>
      </w:r>
      <w:r>
        <w:rPr>
          <w:rFonts w:hint="eastAsia" w:ascii="宋体" w:hAnsi="宋体"/>
          <w:szCs w:val="21"/>
          <w:highlight w:val="none"/>
        </w:rPr>
        <w:t>规定执行。如果涉及公共利益，且赔偿金额无法弥补公共利益损失，甲方可要求继续履行或者采取其他补救措施。</w:t>
      </w:r>
    </w:p>
    <w:p w14:paraId="79F6CCB2">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15.3 迟延支付的违约责任</w:t>
      </w:r>
    </w:p>
    <w:p w14:paraId="0C17B5E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甲方存在迟延支付乙方合同款项的，应当承担</w:t>
      </w:r>
      <w:r>
        <w:rPr>
          <w:rFonts w:hint="eastAsia" w:ascii="宋体" w:hAnsi="宋体"/>
          <w:b/>
          <w:bCs/>
          <w:szCs w:val="21"/>
          <w:highlight w:val="none"/>
        </w:rPr>
        <w:t>【政府采购合同专用条款】</w:t>
      </w:r>
      <w:r>
        <w:rPr>
          <w:rFonts w:hint="eastAsia" w:ascii="宋体" w:hAnsi="宋体"/>
          <w:szCs w:val="21"/>
          <w:highlight w:val="none"/>
        </w:rPr>
        <w:t>规定的逾期付款利息。</w:t>
      </w:r>
    </w:p>
    <w:p w14:paraId="04AA7F32">
      <w:pPr>
        <w:snapToGrid w:val="0"/>
        <w:spacing w:line="400" w:lineRule="exact"/>
        <w:ind w:firstLine="420" w:firstLineChars="200"/>
        <w:jc w:val="left"/>
        <w:rPr>
          <w:rFonts w:hint="eastAsia" w:ascii="宋体" w:hAnsi="宋体"/>
          <w:szCs w:val="21"/>
          <w:highlight w:val="none"/>
        </w:rPr>
      </w:pPr>
      <w:r>
        <w:rPr>
          <w:rFonts w:hint="eastAsia" w:ascii="宋体" w:hAnsi="宋体"/>
          <w:bCs/>
          <w:szCs w:val="21"/>
          <w:highlight w:val="none"/>
        </w:rPr>
        <w:t>15.4其他违约责任根据项目实际需要按</w:t>
      </w:r>
      <w:r>
        <w:rPr>
          <w:rFonts w:hint="eastAsia" w:ascii="宋体" w:hAnsi="宋体"/>
          <w:b/>
          <w:bCs/>
          <w:szCs w:val="21"/>
          <w:highlight w:val="none"/>
        </w:rPr>
        <w:t>【政府采购合同专用条款】</w:t>
      </w:r>
      <w:r>
        <w:rPr>
          <w:rFonts w:hint="eastAsia" w:ascii="宋体" w:hAnsi="宋体"/>
          <w:szCs w:val="21"/>
          <w:highlight w:val="none"/>
        </w:rPr>
        <w:t>规定执行。</w:t>
      </w:r>
    </w:p>
    <w:p w14:paraId="1BDE4296">
      <w:pPr>
        <w:numPr>
          <w:ilvl w:val="0"/>
          <w:numId w:val="9"/>
        </w:numPr>
        <w:autoSpaceDE w:val="0"/>
        <w:autoSpaceDN w:val="0"/>
        <w:snapToGrid w:val="0"/>
        <w:spacing w:line="400" w:lineRule="exact"/>
        <w:jc w:val="left"/>
        <w:rPr>
          <w:rFonts w:hint="eastAsia" w:ascii="宋体" w:hAnsi="宋体"/>
          <w:b/>
          <w:sz w:val="24"/>
          <w:highlight w:val="none"/>
        </w:rPr>
      </w:pPr>
      <w:r>
        <w:rPr>
          <w:rFonts w:hint="eastAsia" w:ascii="宋体" w:hAnsi="宋体"/>
          <w:b/>
          <w:sz w:val="24"/>
          <w:highlight w:val="none"/>
        </w:rPr>
        <w:t>合同变更、中止与终止</w:t>
      </w:r>
    </w:p>
    <w:p w14:paraId="38AD286B">
      <w:pPr>
        <w:snapToGrid w:val="0"/>
        <w:spacing w:line="400" w:lineRule="exact"/>
        <w:jc w:val="left"/>
        <w:rPr>
          <w:rFonts w:hint="eastAsia" w:ascii="宋体" w:hAnsi="宋体"/>
          <w:szCs w:val="21"/>
          <w:highlight w:val="none"/>
        </w:rPr>
      </w:pPr>
      <w:r>
        <w:rPr>
          <w:rFonts w:hint="eastAsia" w:ascii="宋体" w:hAnsi="宋体"/>
          <w:szCs w:val="21"/>
          <w:highlight w:val="none"/>
        </w:rPr>
        <w:t xml:space="preserve">    16.1合同的变更</w:t>
      </w:r>
    </w:p>
    <w:p w14:paraId="65F465F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政府采购合同履行中，在不改变合同其他条款的前提下，甲方可以在合同价款10%的范围内追加与合同标的相同的货物，并就此与乙方协商一致后签订补充协议。</w:t>
      </w:r>
    </w:p>
    <w:p w14:paraId="6BF981EF">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16.2合同的中止</w:t>
      </w:r>
    </w:p>
    <w:p w14:paraId="5DFAA4A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（1）合同履行过程中因供应商就采购文件、采购过程或结果提起投诉的，甲方认为有必要的，可以中止合同的履行。</w:t>
      </w:r>
    </w:p>
    <w:p w14:paraId="738BC48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3FF66C7">
      <w:pPr>
        <w:pStyle w:val="82"/>
        <w:ind w:firstLine="420"/>
        <w:jc w:val="both"/>
        <w:rPr>
          <w:rFonts w:hint="eastAsia"/>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816C453">
      <w:pPr>
        <w:snapToGrid w:val="0"/>
        <w:spacing w:line="400" w:lineRule="exact"/>
        <w:ind w:firstLine="420" w:firstLineChars="200"/>
        <w:jc w:val="left"/>
        <w:rPr>
          <w:highlight w:val="none"/>
        </w:rPr>
      </w:pPr>
      <w:r>
        <w:rPr>
          <w:rFonts w:hint="eastAsia" w:ascii="宋体" w:hAnsi="宋体"/>
          <w:szCs w:val="21"/>
          <w:highlight w:val="none"/>
        </w:rPr>
        <w:t>（4）甲方不得以行政区划调整、政府换届、机构或者职能调整以及相关责任人更替为由中止合同。</w:t>
      </w:r>
    </w:p>
    <w:p w14:paraId="6C766A6F">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16.3合同的终止</w:t>
      </w:r>
    </w:p>
    <w:p w14:paraId="15DE0CB4">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（1）合同因有效期限届满而终止；</w:t>
      </w:r>
    </w:p>
    <w:p w14:paraId="029A09EB">
      <w:pPr>
        <w:snapToGrid w:val="0"/>
        <w:spacing w:line="400" w:lineRule="exact"/>
        <w:ind w:firstLine="420" w:firstLineChars="200"/>
        <w:rPr>
          <w:rFonts w:hint="eastAsia" w:ascii="宋体" w:hAnsi="宋体" w:cs="宋体"/>
          <w:szCs w:val="21"/>
          <w:highlight w:val="none"/>
        </w:rPr>
      </w:pPr>
      <w:r>
        <w:rPr>
          <w:rFonts w:hint="eastAsia" w:ascii="宋体" w:hAnsi="宋体"/>
          <w:szCs w:val="21"/>
          <w:highlight w:val="none"/>
        </w:rPr>
        <w:t>（2）乙方未按合同约定履行，构成根本性违约的，甲方有权终止合同，</w:t>
      </w:r>
      <w:r>
        <w:rPr>
          <w:rFonts w:hint="eastAsia" w:ascii="宋体" w:hAnsi="宋体" w:cs="宋体"/>
          <w:szCs w:val="21"/>
          <w:highlight w:val="none"/>
        </w:rPr>
        <w:t>并追究乙方的违约责任</w:t>
      </w:r>
      <w:r>
        <w:rPr>
          <w:rFonts w:hint="eastAsia" w:ascii="宋体" w:hAnsi="宋体"/>
          <w:szCs w:val="21"/>
          <w:highlight w:val="none"/>
        </w:rPr>
        <w:t>。</w:t>
      </w:r>
    </w:p>
    <w:p w14:paraId="6A7B3C82">
      <w:pPr>
        <w:pStyle w:val="82"/>
        <w:rPr>
          <w:rFonts w:hint="eastAsia" w:ascii="宋体" w:hAnsi="宋体"/>
          <w:highlight w:val="none"/>
        </w:rPr>
      </w:pPr>
      <w:r>
        <w:rPr>
          <w:rFonts w:hint="eastAsia" w:ascii="宋体" w:hAnsi="宋体"/>
          <w:highlight w:val="none"/>
        </w:rPr>
        <w:t xml:space="preserve">16.4 </w:t>
      </w:r>
      <w:r>
        <w:rPr>
          <w:rFonts w:hint="eastAsia" w:ascii="宋体" w:hAnsi="宋体" w:eastAsia="宋体" w:cs="Times New Roman"/>
          <w:kern w:val="2"/>
          <w:sz w:val="21"/>
          <w:highlight w:val="none"/>
        </w:rPr>
        <w:t>涉及国家利益、社会公共利益的情形</w:t>
      </w:r>
    </w:p>
    <w:p w14:paraId="14CD33A7">
      <w:pPr>
        <w:pStyle w:val="82"/>
        <w:ind w:firstLine="420"/>
        <w:jc w:val="both"/>
        <w:rPr>
          <w:rFonts w:hint="eastAsia"/>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1F4351C8">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17. 合同分包</w:t>
      </w:r>
    </w:p>
    <w:p w14:paraId="74A51D66">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17.1 乙方不得将合同分包、转包给其他供应商。</w:t>
      </w:r>
    </w:p>
    <w:p w14:paraId="7D65D7A6">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18. 不可抗力</w:t>
      </w:r>
    </w:p>
    <w:p w14:paraId="470EF66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18.1 不可抗力是指合同双方不能预见、不能避免且不能克服的客观情况。</w:t>
      </w:r>
    </w:p>
    <w:p w14:paraId="241004C5">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18.2 任何一方对由于不可抗力造成的部分或全部不能履行合同不承担违约责任。但迟延履行后发生不可抗力的，不能免除责任。</w:t>
      </w:r>
    </w:p>
    <w:p w14:paraId="1593BF41">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01CD13D">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19. 解决争议的方法</w:t>
      </w:r>
    </w:p>
    <w:p w14:paraId="4C940CF1">
      <w:pPr>
        <w:pStyle w:val="82"/>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C15616">
      <w:pPr>
        <w:pStyle w:val="82"/>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22107059">
      <w:pPr>
        <w:pStyle w:val="82"/>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6BB2BE73">
      <w:pPr>
        <w:autoSpaceDE w:val="0"/>
        <w:autoSpaceDN w:val="0"/>
        <w:snapToGrid w:val="0"/>
        <w:spacing w:line="400" w:lineRule="exact"/>
        <w:jc w:val="left"/>
        <w:rPr>
          <w:rFonts w:hint="eastAsia" w:ascii="宋体" w:hAnsi="宋体"/>
          <w:sz w:val="24"/>
          <w:highlight w:val="none"/>
        </w:rPr>
      </w:pPr>
      <w:r>
        <w:rPr>
          <w:rFonts w:hint="eastAsia" w:ascii="宋体" w:hAnsi="宋体"/>
          <w:b/>
          <w:sz w:val="24"/>
          <w:highlight w:val="none"/>
        </w:rPr>
        <w:t>20. 政府采购政策</w:t>
      </w:r>
    </w:p>
    <w:p w14:paraId="434143D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20.1 </w:t>
      </w:r>
      <w:r>
        <w:rPr>
          <w:rFonts w:hint="eastAsia" w:ascii="宋体" w:hAnsi="宋体" w:cs="宋体"/>
          <w:highlight w:val="none"/>
          <w:lang w:val="en-GB"/>
        </w:rPr>
        <w:t>本合同应当按照规定执行政府采购政策。</w:t>
      </w:r>
    </w:p>
    <w:p w14:paraId="39D4E89F">
      <w:pPr>
        <w:autoSpaceDE w:val="0"/>
        <w:autoSpaceDN w:val="0"/>
        <w:snapToGrid w:val="0"/>
        <w:spacing w:line="400" w:lineRule="exact"/>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szCs w:val="21"/>
          <w:highlight w:val="none"/>
        </w:rPr>
        <w:t>，有过错的一方应当承担赔偿责任，双方都有过错的，各自承担相应的责任。</w:t>
      </w:r>
    </w:p>
    <w:p w14:paraId="37ED0137">
      <w:pPr>
        <w:pStyle w:val="3"/>
        <w:spacing w:line="400" w:lineRule="exact"/>
        <w:ind w:firstLine="420" w:firstLineChars="200"/>
        <w:rPr>
          <w:sz w:val="21"/>
          <w:highlight w:val="none"/>
        </w:rPr>
      </w:pPr>
      <w:r>
        <w:rPr>
          <w:rFonts w:hAnsi="宋体"/>
          <w:sz w:val="21"/>
          <w:highlight w:val="none"/>
        </w:rPr>
        <w:t>2</w:t>
      </w:r>
      <w:r>
        <w:rPr>
          <w:rFonts w:hint="eastAsia" w:hAnsi="宋体"/>
          <w:sz w:val="21"/>
          <w:highlight w:val="none"/>
          <w:lang w:val="en-US"/>
        </w:rPr>
        <w:t>0</w:t>
      </w:r>
      <w:r>
        <w:rPr>
          <w:rFonts w:hint="eastAsia" w:hAnsi="宋体"/>
          <w:sz w:val="21"/>
          <w:highlight w:val="none"/>
        </w:rPr>
        <w:t>.</w:t>
      </w:r>
      <w:r>
        <w:rPr>
          <w:rFonts w:hint="eastAsia" w:hAnsi="宋体"/>
          <w:sz w:val="21"/>
          <w:highlight w:val="none"/>
          <w:lang w:val="en-US"/>
        </w:rPr>
        <w:t>3</w:t>
      </w:r>
      <w:r>
        <w:rPr>
          <w:rFonts w:hint="eastAsia" w:hAnsi="宋体"/>
          <w:sz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547293">
      <w:pPr>
        <w:autoSpaceDE w:val="0"/>
        <w:autoSpaceDN w:val="0"/>
        <w:snapToGrid w:val="0"/>
        <w:spacing w:line="400" w:lineRule="exact"/>
        <w:jc w:val="left"/>
        <w:rPr>
          <w:rFonts w:hint="eastAsia" w:ascii="宋体" w:hAnsi="宋体"/>
          <w:b/>
          <w:sz w:val="24"/>
          <w:highlight w:val="none"/>
        </w:rPr>
      </w:pPr>
      <w:r>
        <w:rPr>
          <w:rFonts w:hint="eastAsia" w:ascii="宋体" w:hAnsi="宋体"/>
          <w:b/>
          <w:sz w:val="24"/>
          <w:highlight w:val="none"/>
        </w:rPr>
        <w:t>21. 法律适用</w:t>
      </w:r>
    </w:p>
    <w:p w14:paraId="34BC31D7">
      <w:pPr>
        <w:pStyle w:val="82"/>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32D0E70A">
      <w:pPr>
        <w:pStyle w:val="82"/>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133C2D9F">
      <w:pPr>
        <w:numPr>
          <w:ilvl w:val="255"/>
          <w:numId w:val="0"/>
        </w:numPr>
        <w:autoSpaceDE w:val="0"/>
        <w:autoSpaceDN w:val="0"/>
        <w:snapToGrid w:val="0"/>
        <w:spacing w:line="400" w:lineRule="exact"/>
        <w:jc w:val="left"/>
        <w:rPr>
          <w:rFonts w:hint="eastAsia" w:ascii="宋体" w:hAnsi="宋体"/>
          <w:b/>
          <w:sz w:val="24"/>
          <w:highlight w:val="none"/>
        </w:rPr>
      </w:pPr>
      <w:r>
        <w:rPr>
          <w:rFonts w:hint="eastAsia" w:ascii="宋体" w:hAnsi="宋体"/>
          <w:b/>
          <w:sz w:val="24"/>
          <w:highlight w:val="none"/>
        </w:rPr>
        <w:t>22. 通知</w:t>
      </w:r>
    </w:p>
    <w:p w14:paraId="06AEEF14">
      <w:pPr>
        <w:pStyle w:val="82"/>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00167C3B">
      <w:pPr>
        <w:pStyle w:val="82"/>
        <w:ind w:firstLine="0" w:firstLineChars="0"/>
        <w:jc w:val="both"/>
        <w:rPr>
          <w:rFonts w:hint="eastAsia"/>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79A88C1E">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22.3本合同一方给另一方的通知均应采用书面形式，传真或快递送到本合同中规定的对方的地址和办理签收手续。</w:t>
      </w:r>
    </w:p>
    <w:p w14:paraId="52144CF1">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22.4通知以送达之日或通知书中规定的生效之日起生效，两者中以较迟之日为准。</w:t>
      </w:r>
    </w:p>
    <w:p w14:paraId="6FD88C58">
      <w:pPr>
        <w:numPr>
          <w:ilvl w:val="0"/>
          <w:numId w:val="10"/>
        </w:numPr>
        <w:snapToGrid w:val="0"/>
        <w:spacing w:line="400" w:lineRule="exact"/>
        <w:jc w:val="left"/>
        <w:rPr>
          <w:rFonts w:hint="eastAsia" w:ascii="宋体" w:hAnsi="宋体"/>
          <w:b/>
          <w:bCs/>
          <w:sz w:val="24"/>
          <w:highlight w:val="none"/>
        </w:rPr>
      </w:pPr>
      <w:r>
        <w:rPr>
          <w:rFonts w:hint="eastAsia" w:ascii="宋体" w:hAnsi="宋体"/>
          <w:b/>
          <w:bCs/>
          <w:sz w:val="24"/>
          <w:highlight w:val="none"/>
        </w:rPr>
        <w:t>合同未尽事项</w:t>
      </w:r>
    </w:p>
    <w:p w14:paraId="618D0128">
      <w:pPr>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23.1合同未尽事项见</w:t>
      </w:r>
      <w:r>
        <w:rPr>
          <w:rFonts w:hint="eastAsia" w:ascii="宋体" w:hAnsi="宋体"/>
          <w:b/>
          <w:szCs w:val="21"/>
          <w:highlight w:val="none"/>
        </w:rPr>
        <w:t>【政府采购合同专用条款】</w:t>
      </w:r>
      <w:r>
        <w:rPr>
          <w:rFonts w:hint="eastAsia" w:ascii="宋体" w:hAnsi="宋体"/>
          <w:bCs/>
          <w:szCs w:val="21"/>
          <w:highlight w:val="none"/>
        </w:rPr>
        <w:t>。</w:t>
      </w:r>
    </w:p>
    <w:p w14:paraId="797238AA">
      <w:pPr>
        <w:snapToGrid w:val="0"/>
        <w:spacing w:line="400" w:lineRule="exact"/>
        <w:jc w:val="left"/>
        <w:rPr>
          <w:rFonts w:hint="eastAsia" w:ascii="黑体" w:hAnsi="华文中宋" w:eastAsia="黑体"/>
          <w:sz w:val="28"/>
          <w:szCs w:val="28"/>
          <w:highlight w:val="none"/>
        </w:rPr>
      </w:pPr>
      <w:r>
        <w:rPr>
          <w:rFonts w:hint="eastAsia" w:ascii="宋体" w:hAnsi="宋体"/>
          <w:bCs/>
          <w:szCs w:val="21"/>
          <w:highlight w:val="none"/>
        </w:rPr>
        <w:t xml:space="preserve">    23.2 合同附件与合同正文具有同等的法律效力。</w:t>
      </w:r>
      <w:bookmarkStart w:id="506" w:name="_Toc20313"/>
    </w:p>
    <w:p w14:paraId="2DF4C97F">
      <w:pPr>
        <w:snapToGrid w:val="0"/>
        <w:jc w:val="center"/>
        <w:rPr>
          <w:rFonts w:hint="eastAsia" w:ascii="黑体" w:hAnsi="华文中宋" w:eastAsia="黑体"/>
          <w:sz w:val="28"/>
          <w:szCs w:val="28"/>
          <w:highlight w:val="none"/>
        </w:rPr>
      </w:pPr>
      <w:r>
        <w:rPr>
          <w:rFonts w:hint="eastAsia" w:ascii="黑体" w:hAnsi="华文中宋" w:eastAsia="黑体"/>
          <w:sz w:val="28"/>
          <w:szCs w:val="28"/>
          <w:highlight w:val="none"/>
        </w:rPr>
        <w:br w:type="page"/>
      </w:r>
    </w:p>
    <w:p w14:paraId="22E2CACE">
      <w:pPr>
        <w:pStyle w:val="5"/>
        <w:adjustRightInd w:val="0"/>
        <w:snapToGrid w:val="0"/>
        <w:jc w:val="center"/>
        <w:rPr>
          <w:rFonts w:hint="eastAsia" w:ascii="黑体" w:hAnsi="华文中宋" w:eastAsia="黑体"/>
          <w:b w:val="0"/>
          <w:bCs w:val="0"/>
          <w:sz w:val="28"/>
          <w:szCs w:val="28"/>
          <w:highlight w:val="none"/>
        </w:rPr>
      </w:pPr>
      <w:bookmarkStart w:id="507" w:name="_Toc30457"/>
      <w:r>
        <w:rPr>
          <w:rFonts w:hint="eastAsia" w:ascii="黑体" w:hAnsi="华文中宋" w:eastAsia="黑体"/>
          <w:b w:val="0"/>
          <w:bCs w:val="0"/>
          <w:sz w:val="28"/>
          <w:szCs w:val="28"/>
          <w:highlight w:val="none"/>
        </w:rPr>
        <w:t>第三节 政府采购合同专用条款</w:t>
      </w:r>
      <w:bookmarkEnd w:id="506"/>
      <w:bookmarkEnd w:id="507"/>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57"/>
        <w:gridCol w:w="5155"/>
      </w:tblGrid>
      <w:tr w14:paraId="5B0E6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8B071E">
            <w:pPr>
              <w:snapToGrid w:val="0"/>
              <w:jc w:val="center"/>
              <w:rPr>
                <w:rFonts w:hint="eastAsia" w:ascii="宋体" w:hAnsi="宋体"/>
                <w:szCs w:val="21"/>
                <w:highlight w:val="none"/>
              </w:rPr>
            </w:pPr>
            <w:r>
              <w:rPr>
                <w:rFonts w:hint="eastAsia" w:ascii="宋体" w:hAnsi="宋体"/>
                <w:szCs w:val="21"/>
                <w:highlight w:val="none"/>
              </w:rPr>
              <w:t>第二节</w:t>
            </w:r>
          </w:p>
          <w:p w14:paraId="7D9CF245">
            <w:pPr>
              <w:snapToGrid w:val="0"/>
              <w:jc w:val="center"/>
              <w:rPr>
                <w:rFonts w:hint="eastAsia" w:ascii="宋体" w:hAnsi="宋体"/>
                <w:szCs w:val="21"/>
                <w:highlight w:val="none"/>
              </w:rPr>
            </w:pPr>
            <w:r>
              <w:rPr>
                <w:rFonts w:hint="eastAsia" w:ascii="宋体" w:hAnsi="宋体"/>
                <w:szCs w:val="21"/>
                <w:highlight w:val="none"/>
              </w:rPr>
              <w:t>第1.2（6）项</w:t>
            </w:r>
          </w:p>
        </w:tc>
        <w:tc>
          <w:tcPr>
            <w:tcW w:w="1757" w:type="dxa"/>
            <w:vAlign w:val="center"/>
          </w:tcPr>
          <w:p w14:paraId="09074252">
            <w:pPr>
              <w:snapToGrid w:val="0"/>
              <w:jc w:val="left"/>
              <w:rPr>
                <w:rFonts w:hint="eastAsia" w:ascii="宋体" w:hAnsi="宋体"/>
                <w:szCs w:val="21"/>
                <w:highlight w:val="none"/>
              </w:rPr>
            </w:pPr>
            <w:r>
              <w:rPr>
                <w:rFonts w:hint="eastAsia" w:ascii="宋体" w:hAnsi="宋体"/>
                <w:szCs w:val="21"/>
                <w:highlight w:val="none"/>
              </w:rPr>
              <w:t>联合体具体要求</w:t>
            </w:r>
          </w:p>
        </w:tc>
        <w:tc>
          <w:tcPr>
            <w:tcW w:w="5155" w:type="dxa"/>
            <w:vAlign w:val="center"/>
          </w:tcPr>
          <w:p w14:paraId="76880400">
            <w:pPr>
              <w:snapToGrid w:val="0"/>
              <w:jc w:val="left"/>
              <w:rPr>
                <w:rFonts w:hint="eastAsia" w:ascii="宋体" w:hAnsi="宋体"/>
                <w:szCs w:val="21"/>
                <w:highlight w:val="none"/>
              </w:rPr>
            </w:pPr>
          </w:p>
        </w:tc>
      </w:tr>
      <w:tr w14:paraId="1A1D0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A136AD">
            <w:pPr>
              <w:snapToGrid w:val="0"/>
              <w:jc w:val="center"/>
              <w:rPr>
                <w:rFonts w:hint="eastAsia" w:ascii="宋体" w:hAnsi="宋体"/>
                <w:szCs w:val="21"/>
                <w:highlight w:val="none"/>
              </w:rPr>
            </w:pPr>
            <w:r>
              <w:rPr>
                <w:rFonts w:hint="eastAsia" w:ascii="宋体" w:hAnsi="宋体"/>
                <w:szCs w:val="21"/>
                <w:highlight w:val="none"/>
              </w:rPr>
              <w:t>第二节</w:t>
            </w:r>
          </w:p>
          <w:p w14:paraId="0DBB7267">
            <w:pPr>
              <w:snapToGrid w:val="0"/>
              <w:jc w:val="center"/>
              <w:rPr>
                <w:rFonts w:hint="eastAsia" w:ascii="宋体" w:hAnsi="宋体"/>
                <w:szCs w:val="21"/>
                <w:highlight w:val="none"/>
              </w:rPr>
            </w:pPr>
            <w:r>
              <w:rPr>
                <w:rFonts w:hint="eastAsia" w:ascii="宋体" w:hAnsi="宋体"/>
                <w:szCs w:val="21"/>
                <w:highlight w:val="none"/>
              </w:rPr>
              <w:t>第1.2（7）项</w:t>
            </w:r>
          </w:p>
        </w:tc>
        <w:tc>
          <w:tcPr>
            <w:tcW w:w="1757" w:type="dxa"/>
            <w:vAlign w:val="center"/>
          </w:tcPr>
          <w:p w14:paraId="6B208DF1">
            <w:pPr>
              <w:snapToGrid w:val="0"/>
              <w:jc w:val="left"/>
              <w:rPr>
                <w:rFonts w:hint="eastAsia" w:ascii="宋体" w:hAnsi="宋体"/>
                <w:szCs w:val="21"/>
                <w:highlight w:val="none"/>
              </w:rPr>
            </w:pPr>
            <w:r>
              <w:rPr>
                <w:rFonts w:hint="eastAsia" w:ascii="宋体" w:hAnsi="宋体"/>
                <w:szCs w:val="21"/>
                <w:highlight w:val="none"/>
              </w:rPr>
              <w:t>其他术语解释</w:t>
            </w:r>
          </w:p>
        </w:tc>
        <w:tc>
          <w:tcPr>
            <w:tcW w:w="5155" w:type="dxa"/>
            <w:vAlign w:val="center"/>
          </w:tcPr>
          <w:p w14:paraId="5AF23D0D">
            <w:pPr>
              <w:snapToGrid w:val="0"/>
              <w:jc w:val="left"/>
              <w:rPr>
                <w:rFonts w:hint="eastAsia" w:ascii="宋体" w:hAnsi="宋体"/>
                <w:szCs w:val="21"/>
                <w:highlight w:val="none"/>
              </w:rPr>
            </w:pPr>
          </w:p>
        </w:tc>
      </w:tr>
      <w:tr w14:paraId="6971D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E46E9">
            <w:pPr>
              <w:snapToGrid w:val="0"/>
              <w:jc w:val="center"/>
              <w:rPr>
                <w:rFonts w:hint="eastAsia" w:ascii="宋体" w:hAnsi="宋体"/>
                <w:szCs w:val="21"/>
                <w:highlight w:val="none"/>
              </w:rPr>
            </w:pPr>
            <w:r>
              <w:rPr>
                <w:rFonts w:hint="eastAsia" w:ascii="宋体" w:hAnsi="宋体"/>
                <w:szCs w:val="21"/>
                <w:highlight w:val="none"/>
              </w:rPr>
              <w:t>第二节</w:t>
            </w:r>
          </w:p>
          <w:p w14:paraId="12833FD3">
            <w:pPr>
              <w:snapToGrid w:val="0"/>
              <w:jc w:val="center"/>
              <w:rPr>
                <w:rFonts w:hint="eastAsia" w:ascii="宋体" w:hAnsi="宋体"/>
                <w:szCs w:val="21"/>
                <w:highlight w:val="none"/>
              </w:rPr>
            </w:pPr>
            <w:r>
              <w:rPr>
                <w:rFonts w:hint="eastAsia" w:ascii="宋体" w:hAnsi="宋体"/>
                <w:szCs w:val="21"/>
                <w:highlight w:val="none"/>
              </w:rPr>
              <w:t>第4.4款</w:t>
            </w:r>
          </w:p>
        </w:tc>
        <w:tc>
          <w:tcPr>
            <w:tcW w:w="1757" w:type="dxa"/>
            <w:vAlign w:val="center"/>
          </w:tcPr>
          <w:p w14:paraId="503439B3">
            <w:pPr>
              <w:snapToGrid w:val="0"/>
              <w:jc w:val="left"/>
              <w:rPr>
                <w:rFonts w:hint="eastAsia" w:ascii="宋体" w:hAnsi="宋体"/>
                <w:szCs w:val="21"/>
                <w:highlight w:val="none"/>
              </w:rPr>
            </w:pPr>
            <w:r>
              <w:rPr>
                <w:rFonts w:hint="eastAsia" w:ascii="宋体" w:hAnsi="宋体"/>
                <w:szCs w:val="21"/>
                <w:highlight w:val="none"/>
              </w:rPr>
              <w:t>履约验收中甲方提出异议或作出说明的期限</w:t>
            </w:r>
          </w:p>
        </w:tc>
        <w:tc>
          <w:tcPr>
            <w:tcW w:w="5155" w:type="dxa"/>
            <w:vAlign w:val="center"/>
          </w:tcPr>
          <w:p w14:paraId="7E965CC5">
            <w:pPr>
              <w:snapToGrid w:val="0"/>
              <w:jc w:val="left"/>
              <w:rPr>
                <w:rFonts w:hint="eastAsia" w:ascii="宋体" w:hAnsi="宋体"/>
                <w:szCs w:val="21"/>
                <w:highlight w:val="none"/>
              </w:rPr>
            </w:pPr>
          </w:p>
        </w:tc>
      </w:tr>
      <w:tr w14:paraId="541E7B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1629C3">
            <w:pPr>
              <w:snapToGrid w:val="0"/>
              <w:jc w:val="center"/>
              <w:rPr>
                <w:rFonts w:hint="eastAsia" w:ascii="宋体" w:hAnsi="宋体"/>
                <w:szCs w:val="21"/>
                <w:highlight w:val="none"/>
              </w:rPr>
            </w:pPr>
            <w:r>
              <w:rPr>
                <w:rFonts w:hint="eastAsia" w:ascii="宋体" w:hAnsi="宋体"/>
                <w:szCs w:val="21"/>
                <w:highlight w:val="none"/>
              </w:rPr>
              <w:t>第二节</w:t>
            </w:r>
          </w:p>
          <w:p w14:paraId="7D4D06E3">
            <w:pPr>
              <w:snapToGrid w:val="0"/>
              <w:jc w:val="center"/>
              <w:rPr>
                <w:rFonts w:hint="eastAsia" w:ascii="宋体" w:hAnsi="宋体"/>
                <w:szCs w:val="21"/>
                <w:highlight w:val="none"/>
              </w:rPr>
            </w:pPr>
            <w:r>
              <w:rPr>
                <w:rFonts w:hint="eastAsia" w:ascii="宋体" w:hAnsi="宋体"/>
                <w:szCs w:val="21"/>
                <w:highlight w:val="none"/>
              </w:rPr>
              <w:t>第4.6款</w:t>
            </w:r>
          </w:p>
        </w:tc>
        <w:tc>
          <w:tcPr>
            <w:tcW w:w="1757" w:type="dxa"/>
            <w:vAlign w:val="center"/>
          </w:tcPr>
          <w:p w14:paraId="0F0E25A2">
            <w:pPr>
              <w:snapToGrid w:val="0"/>
              <w:jc w:val="left"/>
              <w:rPr>
                <w:rFonts w:hint="eastAsia" w:ascii="宋体" w:hAnsi="宋体"/>
                <w:szCs w:val="21"/>
                <w:highlight w:val="none"/>
              </w:rPr>
            </w:pPr>
            <w:r>
              <w:rPr>
                <w:rFonts w:hint="eastAsia" w:ascii="宋体" w:hAnsi="宋体"/>
                <w:szCs w:val="21"/>
                <w:highlight w:val="none"/>
              </w:rPr>
              <w:t>约定甲方承担的其他义务和责任</w:t>
            </w:r>
          </w:p>
        </w:tc>
        <w:tc>
          <w:tcPr>
            <w:tcW w:w="5155" w:type="dxa"/>
            <w:vAlign w:val="center"/>
          </w:tcPr>
          <w:p w14:paraId="2CC6725F">
            <w:pPr>
              <w:snapToGrid w:val="0"/>
              <w:jc w:val="left"/>
              <w:rPr>
                <w:rFonts w:hint="eastAsia" w:ascii="宋体" w:hAnsi="宋体"/>
                <w:szCs w:val="21"/>
                <w:highlight w:val="none"/>
              </w:rPr>
            </w:pPr>
          </w:p>
        </w:tc>
      </w:tr>
      <w:tr w14:paraId="26AA51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62B78D">
            <w:pPr>
              <w:snapToGrid w:val="0"/>
              <w:jc w:val="center"/>
              <w:rPr>
                <w:rFonts w:hint="eastAsia" w:ascii="宋体" w:hAnsi="宋体"/>
                <w:szCs w:val="21"/>
                <w:highlight w:val="none"/>
              </w:rPr>
            </w:pPr>
            <w:r>
              <w:rPr>
                <w:rFonts w:hint="eastAsia" w:ascii="宋体" w:hAnsi="宋体"/>
                <w:szCs w:val="21"/>
                <w:highlight w:val="none"/>
              </w:rPr>
              <w:t>第二节</w:t>
            </w:r>
          </w:p>
          <w:p w14:paraId="5628674D">
            <w:pPr>
              <w:snapToGrid w:val="0"/>
              <w:jc w:val="center"/>
              <w:rPr>
                <w:highlight w:val="none"/>
              </w:rPr>
            </w:pPr>
            <w:r>
              <w:rPr>
                <w:rFonts w:hint="eastAsia" w:ascii="宋体" w:hAnsi="宋体"/>
                <w:szCs w:val="21"/>
                <w:highlight w:val="none"/>
              </w:rPr>
              <w:t>第5.4款</w:t>
            </w:r>
          </w:p>
        </w:tc>
        <w:tc>
          <w:tcPr>
            <w:tcW w:w="1757" w:type="dxa"/>
            <w:vAlign w:val="center"/>
          </w:tcPr>
          <w:p w14:paraId="670FCEF6">
            <w:pPr>
              <w:snapToGrid w:val="0"/>
              <w:jc w:val="left"/>
              <w:rPr>
                <w:rFonts w:hint="eastAsia" w:ascii="宋体" w:hAnsi="宋体"/>
                <w:szCs w:val="21"/>
                <w:highlight w:val="none"/>
              </w:rPr>
            </w:pPr>
            <w:r>
              <w:rPr>
                <w:rFonts w:hint="eastAsia" w:ascii="宋体" w:hAnsi="宋体"/>
                <w:szCs w:val="21"/>
                <w:highlight w:val="none"/>
              </w:rPr>
              <w:t>约定乙方承担的其他义务和责任</w:t>
            </w:r>
          </w:p>
        </w:tc>
        <w:tc>
          <w:tcPr>
            <w:tcW w:w="5155" w:type="dxa"/>
            <w:vAlign w:val="center"/>
          </w:tcPr>
          <w:p w14:paraId="648392F9">
            <w:pPr>
              <w:snapToGrid w:val="0"/>
              <w:jc w:val="left"/>
              <w:rPr>
                <w:rFonts w:hint="eastAsia" w:ascii="宋体" w:hAnsi="宋体"/>
                <w:szCs w:val="21"/>
                <w:highlight w:val="none"/>
              </w:rPr>
            </w:pPr>
          </w:p>
        </w:tc>
      </w:tr>
      <w:tr w14:paraId="6B76F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176611">
            <w:pPr>
              <w:snapToGrid w:val="0"/>
              <w:jc w:val="center"/>
              <w:rPr>
                <w:rFonts w:hint="eastAsia" w:ascii="宋体" w:hAnsi="宋体"/>
                <w:szCs w:val="21"/>
                <w:highlight w:val="none"/>
              </w:rPr>
            </w:pPr>
            <w:r>
              <w:rPr>
                <w:rFonts w:hint="eastAsia" w:ascii="宋体" w:hAnsi="宋体"/>
                <w:szCs w:val="21"/>
                <w:highlight w:val="none"/>
              </w:rPr>
              <w:t>第二节</w:t>
            </w:r>
          </w:p>
          <w:p w14:paraId="6FB3853F">
            <w:pPr>
              <w:snapToGrid w:val="0"/>
              <w:jc w:val="center"/>
              <w:rPr>
                <w:rFonts w:hint="eastAsia" w:ascii="宋体" w:hAnsi="宋体"/>
                <w:szCs w:val="21"/>
                <w:highlight w:val="none"/>
              </w:rPr>
            </w:pPr>
            <w:r>
              <w:rPr>
                <w:rFonts w:hint="eastAsia" w:ascii="宋体" w:hAnsi="宋体"/>
                <w:szCs w:val="21"/>
                <w:highlight w:val="none"/>
              </w:rPr>
              <w:t>第6.1款</w:t>
            </w:r>
          </w:p>
        </w:tc>
        <w:tc>
          <w:tcPr>
            <w:tcW w:w="1757" w:type="dxa"/>
            <w:vAlign w:val="center"/>
          </w:tcPr>
          <w:p w14:paraId="550BB174">
            <w:pPr>
              <w:snapToGrid w:val="0"/>
              <w:jc w:val="left"/>
              <w:rPr>
                <w:rFonts w:hint="eastAsia" w:ascii="宋体" w:hAnsi="宋体"/>
                <w:szCs w:val="21"/>
                <w:highlight w:val="none"/>
              </w:rPr>
            </w:pPr>
            <w:r>
              <w:rPr>
                <w:rFonts w:hint="eastAsia" w:ascii="宋体" w:hAnsi="宋体"/>
                <w:szCs w:val="21"/>
                <w:highlight w:val="none"/>
              </w:rPr>
              <w:t>履行合同义务的顺序</w:t>
            </w:r>
          </w:p>
        </w:tc>
        <w:tc>
          <w:tcPr>
            <w:tcW w:w="5155" w:type="dxa"/>
            <w:vAlign w:val="center"/>
          </w:tcPr>
          <w:p w14:paraId="3CA39AD0">
            <w:pPr>
              <w:snapToGrid w:val="0"/>
              <w:jc w:val="left"/>
              <w:rPr>
                <w:rFonts w:hint="eastAsia" w:ascii="宋体" w:hAnsi="宋体"/>
                <w:szCs w:val="21"/>
                <w:highlight w:val="none"/>
              </w:rPr>
            </w:pPr>
          </w:p>
        </w:tc>
      </w:tr>
      <w:tr w14:paraId="16154D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E17DAED">
            <w:pPr>
              <w:snapToGrid w:val="0"/>
              <w:jc w:val="center"/>
              <w:rPr>
                <w:rFonts w:hint="eastAsia" w:ascii="宋体" w:hAnsi="宋体"/>
                <w:szCs w:val="21"/>
                <w:highlight w:val="none"/>
              </w:rPr>
            </w:pPr>
            <w:r>
              <w:rPr>
                <w:rFonts w:hint="eastAsia" w:ascii="宋体" w:hAnsi="宋体"/>
                <w:szCs w:val="21"/>
                <w:highlight w:val="none"/>
              </w:rPr>
              <w:t>第二节</w:t>
            </w:r>
          </w:p>
          <w:p w14:paraId="043690D7">
            <w:pPr>
              <w:snapToGrid w:val="0"/>
              <w:jc w:val="center"/>
              <w:rPr>
                <w:rFonts w:hint="eastAsia" w:ascii="宋体" w:hAnsi="宋体"/>
                <w:szCs w:val="21"/>
                <w:highlight w:val="none"/>
              </w:rPr>
            </w:pPr>
            <w:r>
              <w:rPr>
                <w:rFonts w:hint="eastAsia" w:ascii="宋体" w:hAnsi="宋体"/>
                <w:szCs w:val="21"/>
                <w:highlight w:val="none"/>
              </w:rPr>
              <w:t>第7.1款</w:t>
            </w:r>
          </w:p>
        </w:tc>
        <w:tc>
          <w:tcPr>
            <w:tcW w:w="1757" w:type="dxa"/>
            <w:vAlign w:val="center"/>
          </w:tcPr>
          <w:p w14:paraId="3C5F3A4F">
            <w:pPr>
              <w:snapToGrid w:val="0"/>
              <w:jc w:val="left"/>
              <w:rPr>
                <w:rFonts w:hint="eastAsia" w:ascii="宋体" w:hAnsi="宋体"/>
                <w:szCs w:val="21"/>
                <w:highlight w:val="none"/>
              </w:rPr>
            </w:pPr>
            <w:r>
              <w:rPr>
                <w:rFonts w:hint="eastAsia" w:ascii="宋体" w:hAnsi="宋体"/>
                <w:szCs w:val="21"/>
                <w:highlight w:val="none"/>
              </w:rPr>
              <w:t>包装特殊要求</w:t>
            </w:r>
          </w:p>
        </w:tc>
        <w:tc>
          <w:tcPr>
            <w:tcW w:w="5155" w:type="dxa"/>
            <w:vAlign w:val="center"/>
          </w:tcPr>
          <w:p w14:paraId="2C4CB700">
            <w:pPr>
              <w:rPr>
                <w:highlight w:val="none"/>
              </w:rPr>
            </w:pPr>
          </w:p>
        </w:tc>
      </w:tr>
      <w:tr w14:paraId="75912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A537A10">
            <w:pPr>
              <w:snapToGrid w:val="0"/>
              <w:jc w:val="center"/>
              <w:rPr>
                <w:rFonts w:hint="eastAsia" w:ascii="宋体" w:hAnsi="宋体"/>
                <w:szCs w:val="21"/>
                <w:highlight w:val="none"/>
              </w:rPr>
            </w:pPr>
          </w:p>
        </w:tc>
        <w:tc>
          <w:tcPr>
            <w:tcW w:w="1757" w:type="dxa"/>
            <w:vAlign w:val="center"/>
          </w:tcPr>
          <w:p w14:paraId="7F7E9911">
            <w:pPr>
              <w:snapToGrid w:val="0"/>
              <w:jc w:val="left"/>
              <w:rPr>
                <w:rFonts w:hint="eastAsia" w:ascii="宋体" w:hAnsi="宋体"/>
                <w:szCs w:val="21"/>
                <w:highlight w:val="none"/>
              </w:rPr>
            </w:pPr>
            <w:r>
              <w:rPr>
                <w:rFonts w:hint="eastAsia" w:ascii="宋体" w:hAnsi="宋体"/>
                <w:szCs w:val="21"/>
                <w:highlight w:val="none"/>
              </w:rPr>
              <w:t>指定现场</w:t>
            </w:r>
          </w:p>
        </w:tc>
        <w:tc>
          <w:tcPr>
            <w:tcW w:w="5155" w:type="dxa"/>
            <w:vAlign w:val="center"/>
          </w:tcPr>
          <w:p w14:paraId="36C3188A">
            <w:pPr>
              <w:rPr>
                <w:highlight w:val="none"/>
              </w:rPr>
            </w:pPr>
          </w:p>
        </w:tc>
      </w:tr>
      <w:tr w14:paraId="403AC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C9B6FCE">
            <w:pPr>
              <w:snapToGrid w:val="0"/>
              <w:jc w:val="center"/>
              <w:rPr>
                <w:rFonts w:hint="eastAsia" w:ascii="宋体" w:hAnsi="宋体"/>
                <w:szCs w:val="21"/>
                <w:highlight w:val="none"/>
              </w:rPr>
            </w:pPr>
            <w:r>
              <w:rPr>
                <w:rFonts w:hint="eastAsia" w:ascii="宋体" w:hAnsi="宋体"/>
                <w:szCs w:val="21"/>
                <w:highlight w:val="none"/>
              </w:rPr>
              <w:t>第二节</w:t>
            </w:r>
          </w:p>
          <w:p w14:paraId="521D1C75">
            <w:pPr>
              <w:snapToGrid w:val="0"/>
              <w:jc w:val="center"/>
              <w:rPr>
                <w:rFonts w:hint="eastAsia" w:ascii="宋体" w:hAnsi="宋体"/>
                <w:szCs w:val="21"/>
                <w:highlight w:val="none"/>
              </w:rPr>
            </w:pPr>
            <w:r>
              <w:rPr>
                <w:rFonts w:hint="eastAsia" w:ascii="宋体" w:hAnsi="宋体"/>
                <w:szCs w:val="21"/>
                <w:highlight w:val="none"/>
              </w:rPr>
              <w:t>第7.2款</w:t>
            </w:r>
          </w:p>
        </w:tc>
        <w:tc>
          <w:tcPr>
            <w:tcW w:w="1757" w:type="dxa"/>
            <w:vAlign w:val="center"/>
          </w:tcPr>
          <w:p w14:paraId="41D9A08D">
            <w:pPr>
              <w:snapToGrid w:val="0"/>
              <w:jc w:val="left"/>
              <w:rPr>
                <w:rFonts w:hint="eastAsia" w:ascii="宋体" w:hAnsi="宋体"/>
                <w:szCs w:val="21"/>
                <w:highlight w:val="none"/>
              </w:rPr>
            </w:pPr>
            <w:r>
              <w:rPr>
                <w:rFonts w:hint="eastAsia" w:ascii="宋体" w:hAnsi="宋体"/>
                <w:szCs w:val="21"/>
                <w:highlight w:val="none"/>
              </w:rPr>
              <w:t>运输特殊要求</w:t>
            </w:r>
          </w:p>
        </w:tc>
        <w:tc>
          <w:tcPr>
            <w:tcW w:w="5155" w:type="dxa"/>
            <w:vAlign w:val="center"/>
          </w:tcPr>
          <w:p w14:paraId="54F11837">
            <w:pPr>
              <w:rPr>
                <w:highlight w:val="none"/>
              </w:rPr>
            </w:pPr>
          </w:p>
        </w:tc>
      </w:tr>
      <w:tr w14:paraId="679A0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A99E498">
            <w:pPr>
              <w:snapToGrid w:val="0"/>
              <w:jc w:val="center"/>
              <w:rPr>
                <w:rFonts w:hint="eastAsia" w:ascii="宋体" w:hAnsi="宋体"/>
                <w:szCs w:val="21"/>
                <w:highlight w:val="none"/>
              </w:rPr>
            </w:pPr>
            <w:r>
              <w:rPr>
                <w:rFonts w:hint="eastAsia" w:ascii="宋体" w:hAnsi="宋体"/>
                <w:szCs w:val="21"/>
                <w:highlight w:val="none"/>
              </w:rPr>
              <w:t>第二节</w:t>
            </w:r>
          </w:p>
          <w:p w14:paraId="6CE35B35">
            <w:pPr>
              <w:snapToGrid w:val="0"/>
              <w:jc w:val="center"/>
              <w:rPr>
                <w:rFonts w:hint="eastAsia" w:ascii="宋体" w:hAnsi="宋体"/>
                <w:szCs w:val="21"/>
                <w:highlight w:val="none"/>
              </w:rPr>
            </w:pPr>
            <w:r>
              <w:rPr>
                <w:rFonts w:hint="eastAsia" w:ascii="宋体" w:hAnsi="宋体"/>
                <w:szCs w:val="21"/>
                <w:highlight w:val="none"/>
              </w:rPr>
              <w:t>第7.3款</w:t>
            </w:r>
          </w:p>
        </w:tc>
        <w:tc>
          <w:tcPr>
            <w:tcW w:w="1757" w:type="dxa"/>
            <w:vAlign w:val="center"/>
          </w:tcPr>
          <w:p w14:paraId="692EDEBC">
            <w:pPr>
              <w:snapToGrid w:val="0"/>
              <w:jc w:val="left"/>
              <w:rPr>
                <w:rFonts w:hint="eastAsia" w:ascii="宋体" w:hAnsi="宋体"/>
                <w:szCs w:val="21"/>
                <w:highlight w:val="none"/>
              </w:rPr>
            </w:pPr>
            <w:r>
              <w:rPr>
                <w:rFonts w:hint="eastAsia" w:ascii="宋体" w:hAnsi="宋体"/>
                <w:szCs w:val="21"/>
                <w:highlight w:val="none"/>
              </w:rPr>
              <w:t>保险要求</w:t>
            </w:r>
          </w:p>
        </w:tc>
        <w:tc>
          <w:tcPr>
            <w:tcW w:w="5155" w:type="dxa"/>
            <w:vAlign w:val="center"/>
          </w:tcPr>
          <w:p w14:paraId="4623D472">
            <w:pPr>
              <w:rPr>
                <w:highlight w:val="none"/>
              </w:rPr>
            </w:pPr>
          </w:p>
        </w:tc>
      </w:tr>
      <w:tr w14:paraId="7CF61A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041489">
            <w:pPr>
              <w:snapToGrid w:val="0"/>
              <w:jc w:val="center"/>
              <w:rPr>
                <w:rFonts w:hint="eastAsia" w:ascii="宋体" w:hAnsi="宋体"/>
                <w:szCs w:val="21"/>
                <w:highlight w:val="none"/>
              </w:rPr>
            </w:pPr>
            <w:r>
              <w:rPr>
                <w:rFonts w:hint="eastAsia" w:ascii="宋体" w:hAnsi="宋体"/>
                <w:szCs w:val="21"/>
                <w:highlight w:val="none"/>
              </w:rPr>
              <w:t>第二节</w:t>
            </w:r>
          </w:p>
          <w:p w14:paraId="06947D60">
            <w:pPr>
              <w:snapToGrid w:val="0"/>
              <w:jc w:val="center"/>
              <w:rPr>
                <w:rFonts w:hint="eastAsia" w:ascii="宋体" w:hAnsi="宋体"/>
                <w:szCs w:val="21"/>
                <w:highlight w:val="none"/>
              </w:rPr>
            </w:pPr>
            <w:r>
              <w:rPr>
                <w:rFonts w:hint="eastAsia" w:ascii="宋体" w:hAnsi="宋体"/>
                <w:szCs w:val="21"/>
                <w:highlight w:val="none"/>
              </w:rPr>
              <w:t>第8.2（1）项</w:t>
            </w:r>
          </w:p>
        </w:tc>
        <w:tc>
          <w:tcPr>
            <w:tcW w:w="1757" w:type="dxa"/>
            <w:vAlign w:val="center"/>
          </w:tcPr>
          <w:p w14:paraId="099A88CC">
            <w:pPr>
              <w:snapToGrid w:val="0"/>
              <w:jc w:val="left"/>
              <w:rPr>
                <w:rFonts w:hint="eastAsia" w:ascii="宋体" w:hAnsi="宋体"/>
                <w:szCs w:val="21"/>
                <w:highlight w:val="none"/>
              </w:rPr>
            </w:pPr>
            <w:r>
              <w:rPr>
                <w:rFonts w:hint="eastAsia" w:ascii="宋体" w:hAnsi="宋体"/>
                <w:szCs w:val="21"/>
                <w:highlight w:val="none"/>
              </w:rPr>
              <w:t>质量保证期</w:t>
            </w:r>
          </w:p>
        </w:tc>
        <w:tc>
          <w:tcPr>
            <w:tcW w:w="5155" w:type="dxa"/>
            <w:vAlign w:val="center"/>
          </w:tcPr>
          <w:p w14:paraId="087EA113">
            <w:pPr>
              <w:autoSpaceDE w:val="0"/>
              <w:autoSpaceDN w:val="0"/>
              <w:snapToGrid w:val="0"/>
              <w:ind w:firstLine="420" w:firstLineChars="200"/>
              <w:jc w:val="left"/>
              <w:rPr>
                <w:rFonts w:hint="eastAsia" w:ascii="宋体" w:hAnsi="宋体"/>
                <w:szCs w:val="21"/>
                <w:highlight w:val="none"/>
              </w:rPr>
            </w:pPr>
          </w:p>
        </w:tc>
      </w:tr>
      <w:tr w14:paraId="677A6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6D81E9">
            <w:pPr>
              <w:snapToGrid w:val="0"/>
              <w:jc w:val="center"/>
              <w:rPr>
                <w:rFonts w:hint="eastAsia" w:ascii="宋体" w:hAnsi="宋体"/>
                <w:szCs w:val="21"/>
                <w:highlight w:val="none"/>
              </w:rPr>
            </w:pPr>
            <w:r>
              <w:rPr>
                <w:rFonts w:hint="eastAsia" w:ascii="宋体" w:hAnsi="宋体"/>
                <w:szCs w:val="21"/>
                <w:highlight w:val="none"/>
              </w:rPr>
              <w:t>第二节</w:t>
            </w:r>
          </w:p>
          <w:p w14:paraId="6C1D7DD1">
            <w:pPr>
              <w:snapToGrid w:val="0"/>
              <w:jc w:val="center"/>
              <w:rPr>
                <w:rFonts w:hint="eastAsia" w:ascii="宋体" w:hAnsi="宋体"/>
                <w:szCs w:val="21"/>
                <w:highlight w:val="none"/>
              </w:rPr>
            </w:pPr>
            <w:r>
              <w:rPr>
                <w:rFonts w:hint="eastAsia" w:ascii="宋体" w:hAnsi="宋体"/>
                <w:szCs w:val="21"/>
                <w:highlight w:val="none"/>
              </w:rPr>
              <w:t>第8.2（3）项</w:t>
            </w:r>
          </w:p>
        </w:tc>
        <w:tc>
          <w:tcPr>
            <w:tcW w:w="1757" w:type="dxa"/>
            <w:vAlign w:val="center"/>
          </w:tcPr>
          <w:p w14:paraId="4270A147">
            <w:pPr>
              <w:snapToGrid w:val="0"/>
              <w:jc w:val="left"/>
              <w:rPr>
                <w:rFonts w:hint="eastAsia" w:ascii="宋体" w:hAnsi="宋体"/>
                <w:szCs w:val="21"/>
                <w:highlight w:val="none"/>
              </w:rPr>
            </w:pPr>
            <w:r>
              <w:rPr>
                <w:rFonts w:hint="eastAsia" w:ascii="宋体" w:hAnsi="宋体"/>
                <w:szCs w:val="21"/>
                <w:highlight w:val="none"/>
              </w:rPr>
              <w:t>货物质量缺陷</w:t>
            </w:r>
          </w:p>
          <w:p w14:paraId="75E7FF6D">
            <w:pPr>
              <w:snapToGrid w:val="0"/>
              <w:jc w:val="left"/>
              <w:rPr>
                <w:rFonts w:hint="eastAsia" w:ascii="宋体" w:hAnsi="宋体"/>
                <w:szCs w:val="21"/>
                <w:highlight w:val="none"/>
              </w:rPr>
            </w:pPr>
            <w:r>
              <w:rPr>
                <w:rFonts w:hint="eastAsia" w:ascii="宋体" w:hAnsi="宋体"/>
                <w:szCs w:val="21"/>
                <w:highlight w:val="none"/>
              </w:rPr>
              <w:t>响应时间</w:t>
            </w:r>
          </w:p>
        </w:tc>
        <w:tc>
          <w:tcPr>
            <w:tcW w:w="5155" w:type="dxa"/>
            <w:vAlign w:val="center"/>
          </w:tcPr>
          <w:p w14:paraId="603EE23F">
            <w:pPr>
              <w:snapToGrid w:val="0"/>
              <w:jc w:val="left"/>
              <w:rPr>
                <w:rFonts w:hint="eastAsia" w:ascii="宋体" w:hAnsi="宋体"/>
                <w:szCs w:val="21"/>
                <w:highlight w:val="none"/>
              </w:rPr>
            </w:pPr>
          </w:p>
        </w:tc>
      </w:tr>
      <w:tr w14:paraId="34077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237D7B">
            <w:pPr>
              <w:snapToGrid w:val="0"/>
              <w:jc w:val="center"/>
              <w:rPr>
                <w:rFonts w:hint="eastAsia" w:ascii="宋体" w:hAnsi="宋体" w:cs="宋体"/>
                <w:szCs w:val="21"/>
                <w:highlight w:val="none"/>
              </w:rPr>
            </w:pPr>
            <w:r>
              <w:rPr>
                <w:rFonts w:hint="eastAsia" w:ascii="宋体" w:hAnsi="宋体" w:cs="宋体"/>
                <w:szCs w:val="21"/>
                <w:highlight w:val="none"/>
              </w:rPr>
              <w:t>第二节</w:t>
            </w:r>
          </w:p>
          <w:p w14:paraId="1291C65B">
            <w:pPr>
              <w:pStyle w:val="82"/>
              <w:ind w:firstLine="0" w:firstLineChars="0"/>
              <w:jc w:val="center"/>
              <w:rPr>
                <w:rFonts w:hint="eastAsia"/>
                <w:highlight w:val="none"/>
              </w:rPr>
            </w:pPr>
            <w:r>
              <w:rPr>
                <w:rFonts w:hint="eastAsia" w:ascii="宋体" w:hAnsi="宋体" w:eastAsia="宋体" w:cs="宋体"/>
                <w:highlight w:val="none"/>
              </w:rPr>
              <w:t>第11.1款</w:t>
            </w:r>
          </w:p>
        </w:tc>
        <w:tc>
          <w:tcPr>
            <w:tcW w:w="1757" w:type="dxa"/>
            <w:vAlign w:val="center"/>
          </w:tcPr>
          <w:p w14:paraId="7D734F65">
            <w:pPr>
              <w:snapToGrid w:val="0"/>
              <w:rPr>
                <w:rFonts w:hint="eastAsia" w:ascii="宋体" w:hAnsi="宋体"/>
                <w:szCs w:val="21"/>
                <w:highlight w:val="none"/>
              </w:rPr>
            </w:pPr>
            <w:r>
              <w:rPr>
                <w:rFonts w:hint="eastAsia" w:ascii="宋体" w:hAnsi="宋体"/>
                <w:szCs w:val="21"/>
                <w:highlight w:val="none"/>
              </w:rPr>
              <w:t>其他应当保密的信息</w:t>
            </w:r>
          </w:p>
        </w:tc>
        <w:tc>
          <w:tcPr>
            <w:tcW w:w="5155" w:type="dxa"/>
            <w:vAlign w:val="center"/>
          </w:tcPr>
          <w:p w14:paraId="4BB9DAB0">
            <w:pPr>
              <w:snapToGrid w:val="0"/>
              <w:jc w:val="left"/>
              <w:rPr>
                <w:rFonts w:hint="eastAsia" w:ascii="宋体" w:hAnsi="宋体"/>
                <w:szCs w:val="21"/>
                <w:highlight w:val="none"/>
              </w:rPr>
            </w:pPr>
          </w:p>
        </w:tc>
      </w:tr>
      <w:tr w14:paraId="38524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E1FE78D">
            <w:pPr>
              <w:snapToGrid w:val="0"/>
              <w:jc w:val="center"/>
              <w:rPr>
                <w:rFonts w:hint="eastAsia" w:ascii="宋体" w:hAnsi="宋体"/>
                <w:szCs w:val="21"/>
                <w:highlight w:val="none"/>
              </w:rPr>
            </w:pPr>
            <w:r>
              <w:rPr>
                <w:rFonts w:hint="eastAsia" w:ascii="宋体" w:hAnsi="宋体"/>
                <w:szCs w:val="21"/>
                <w:highlight w:val="none"/>
              </w:rPr>
              <w:t>第二节</w:t>
            </w:r>
          </w:p>
          <w:p w14:paraId="4902C7F1">
            <w:pPr>
              <w:snapToGrid w:val="0"/>
              <w:jc w:val="center"/>
              <w:rPr>
                <w:rFonts w:hint="eastAsia" w:ascii="宋体" w:hAnsi="宋体"/>
                <w:szCs w:val="21"/>
                <w:highlight w:val="none"/>
              </w:rPr>
            </w:pPr>
            <w:r>
              <w:rPr>
                <w:rFonts w:hint="eastAsia" w:ascii="宋体" w:hAnsi="宋体"/>
                <w:szCs w:val="21"/>
                <w:highlight w:val="none"/>
              </w:rPr>
              <w:t>第12.2款</w:t>
            </w:r>
          </w:p>
        </w:tc>
        <w:tc>
          <w:tcPr>
            <w:tcW w:w="1757" w:type="dxa"/>
            <w:vAlign w:val="center"/>
          </w:tcPr>
          <w:p w14:paraId="0ABD397A">
            <w:pPr>
              <w:snapToGrid w:val="0"/>
              <w:jc w:val="left"/>
              <w:rPr>
                <w:rFonts w:hint="eastAsia" w:ascii="宋体" w:hAnsi="宋体"/>
                <w:szCs w:val="21"/>
                <w:highlight w:val="none"/>
              </w:rPr>
            </w:pPr>
            <w:r>
              <w:rPr>
                <w:rFonts w:hint="eastAsia" w:ascii="宋体" w:hAnsi="宋体"/>
                <w:szCs w:val="21"/>
                <w:highlight w:val="none"/>
              </w:rPr>
              <w:t>合同价款支付时间</w:t>
            </w:r>
          </w:p>
        </w:tc>
        <w:tc>
          <w:tcPr>
            <w:tcW w:w="5155" w:type="dxa"/>
            <w:vAlign w:val="center"/>
          </w:tcPr>
          <w:p w14:paraId="1852B764">
            <w:pPr>
              <w:snapToGrid w:val="0"/>
              <w:jc w:val="left"/>
              <w:rPr>
                <w:rFonts w:hint="eastAsia" w:ascii="宋体" w:hAnsi="宋体"/>
                <w:szCs w:val="21"/>
                <w:highlight w:val="none"/>
              </w:rPr>
            </w:pPr>
          </w:p>
        </w:tc>
      </w:tr>
      <w:tr w14:paraId="74AA19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7B05F6D">
            <w:pPr>
              <w:snapToGrid w:val="0"/>
              <w:jc w:val="center"/>
              <w:rPr>
                <w:rFonts w:hint="eastAsia" w:ascii="宋体" w:hAnsi="宋体"/>
                <w:szCs w:val="21"/>
                <w:highlight w:val="none"/>
              </w:rPr>
            </w:pPr>
            <w:r>
              <w:rPr>
                <w:rFonts w:hint="eastAsia" w:ascii="宋体" w:hAnsi="宋体"/>
                <w:szCs w:val="21"/>
                <w:highlight w:val="none"/>
              </w:rPr>
              <w:t>第二节</w:t>
            </w:r>
          </w:p>
          <w:p w14:paraId="5449A16D">
            <w:pPr>
              <w:snapToGrid w:val="0"/>
              <w:jc w:val="center"/>
              <w:rPr>
                <w:rFonts w:hint="eastAsia" w:ascii="宋体" w:hAnsi="宋体"/>
                <w:szCs w:val="21"/>
                <w:highlight w:val="none"/>
              </w:rPr>
            </w:pPr>
            <w:r>
              <w:rPr>
                <w:rFonts w:hint="eastAsia" w:ascii="宋体" w:hAnsi="宋体"/>
                <w:szCs w:val="21"/>
                <w:highlight w:val="none"/>
              </w:rPr>
              <w:t>第13.2款</w:t>
            </w:r>
          </w:p>
        </w:tc>
        <w:tc>
          <w:tcPr>
            <w:tcW w:w="1757" w:type="dxa"/>
            <w:vAlign w:val="center"/>
          </w:tcPr>
          <w:p w14:paraId="27C2C1B8">
            <w:pPr>
              <w:snapToGrid w:val="0"/>
              <w:jc w:val="left"/>
              <w:rPr>
                <w:rFonts w:hint="eastAsia" w:ascii="宋体" w:hAnsi="宋体"/>
                <w:szCs w:val="21"/>
                <w:highlight w:val="none"/>
              </w:rPr>
            </w:pPr>
            <w:r>
              <w:rPr>
                <w:rFonts w:hint="eastAsia" w:ascii="宋体" w:hAnsi="宋体"/>
                <w:szCs w:val="21"/>
                <w:highlight w:val="none"/>
              </w:rPr>
              <w:t>履约保证金不予退还的情形</w:t>
            </w:r>
          </w:p>
        </w:tc>
        <w:tc>
          <w:tcPr>
            <w:tcW w:w="5155" w:type="dxa"/>
            <w:vAlign w:val="center"/>
          </w:tcPr>
          <w:p w14:paraId="758E71A1">
            <w:pPr>
              <w:snapToGrid w:val="0"/>
              <w:jc w:val="left"/>
              <w:rPr>
                <w:rFonts w:hint="eastAsia" w:ascii="宋体" w:hAnsi="宋体"/>
                <w:szCs w:val="21"/>
                <w:highlight w:val="none"/>
              </w:rPr>
            </w:pPr>
          </w:p>
        </w:tc>
      </w:tr>
      <w:tr w14:paraId="276FE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AB1373">
            <w:pPr>
              <w:snapToGrid w:val="0"/>
              <w:jc w:val="center"/>
              <w:rPr>
                <w:rFonts w:hint="eastAsia" w:ascii="宋体" w:hAnsi="宋体"/>
                <w:szCs w:val="21"/>
                <w:highlight w:val="none"/>
              </w:rPr>
            </w:pPr>
            <w:r>
              <w:rPr>
                <w:rFonts w:hint="eastAsia" w:ascii="宋体" w:hAnsi="宋体"/>
                <w:szCs w:val="21"/>
                <w:highlight w:val="none"/>
              </w:rPr>
              <w:t>第二节</w:t>
            </w:r>
          </w:p>
          <w:p w14:paraId="0A15F2E1">
            <w:pPr>
              <w:snapToGrid w:val="0"/>
              <w:jc w:val="center"/>
              <w:rPr>
                <w:rFonts w:hint="eastAsia" w:ascii="宋体" w:hAnsi="宋体"/>
                <w:szCs w:val="21"/>
                <w:highlight w:val="none"/>
              </w:rPr>
            </w:pPr>
            <w:r>
              <w:rPr>
                <w:rFonts w:hint="eastAsia" w:ascii="宋体" w:hAnsi="宋体"/>
                <w:szCs w:val="21"/>
                <w:highlight w:val="none"/>
              </w:rPr>
              <w:t>第13.3款</w:t>
            </w:r>
          </w:p>
        </w:tc>
        <w:tc>
          <w:tcPr>
            <w:tcW w:w="1757" w:type="dxa"/>
            <w:vAlign w:val="center"/>
          </w:tcPr>
          <w:p w14:paraId="07135BE3">
            <w:pPr>
              <w:snapToGrid w:val="0"/>
              <w:jc w:val="left"/>
              <w:rPr>
                <w:rFonts w:hint="eastAsia" w:ascii="宋体" w:hAnsi="宋体"/>
                <w:szCs w:val="21"/>
                <w:highlight w:val="none"/>
              </w:rPr>
            </w:pPr>
            <w:r>
              <w:rPr>
                <w:rFonts w:hint="eastAsia" w:ascii="宋体" w:hAnsi="宋体"/>
                <w:szCs w:val="21"/>
                <w:highlight w:val="none"/>
              </w:rPr>
              <w:t>履约保证金退还时间及逾期退还的违约金</w:t>
            </w:r>
          </w:p>
        </w:tc>
        <w:tc>
          <w:tcPr>
            <w:tcW w:w="5155" w:type="dxa"/>
            <w:vAlign w:val="center"/>
          </w:tcPr>
          <w:p w14:paraId="0CB8C525">
            <w:pPr>
              <w:snapToGrid w:val="0"/>
              <w:jc w:val="left"/>
              <w:rPr>
                <w:rFonts w:hint="eastAsia" w:ascii="宋体" w:hAnsi="宋体"/>
                <w:szCs w:val="21"/>
                <w:highlight w:val="none"/>
              </w:rPr>
            </w:pPr>
          </w:p>
        </w:tc>
      </w:tr>
      <w:tr w14:paraId="68C54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9FDBFB9">
            <w:pPr>
              <w:snapToGrid w:val="0"/>
              <w:jc w:val="center"/>
              <w:rPr>
                <w:rFonts w:hint="eastAsia" w:ascii="宋体" w:hAnsi="宋体"/>
                <w:szCs w:val="21"/>
                <w:highlight w:val="none"/>
              </w:rPr>
            </w:pPr>
            <w:r>
              <w:rPr>
                <w:rFonts w:hint="eastAsia" w:ascii="宋体" w:hAnsi="宋体"/>
                <w:szCs w:val="21"/>
                <w:highlight w:val="none"/>
              </w:rPr>
              <w:t>第二节</w:t>
            </w:r>
          </w:p>
          <w:p w14:paraId="66B0E170">
            <w:pPr>
              <w:snapToGrid w:val="0"/>
              <w:jc w:val="center"/>
              <w:rPr>
                <w:rFonts w:hint="eastAsia" w:ascii="宋体" w:hAnsi="宋体"/>
                <w:szCs w:val="21"/>
                <w:highlight w:val="none"/>
              </w:rPr>
            </w:pPr>
            <w:r>
              <w:rPr>
                <w:rFonts w:hint="eastAsia" w:ascii="宋体" w:hAnsi="宋体"/>
                <w:szCs w:val="21"/>
                <w:highlight w:val="none"/>
              </w:rPr>
              <w:t>第14.1（3）项</w:t>
            </w:r>
          </w:p>
        </w:tc>
        <w:tc>
          <w:tcPr>
            <w:tcW w:w="1757" w:type="dxa"/>
            <w:vAlign w:val="center"/>
          </w:tcPr>
          <w:p w14:paraId="2AC57F99">
            <w:pPr>
              <w:snapToGrid w:val="0"/>
              <w:jc w:val="left"/>
              <w:rPr>
                <w:rFonts w:hint="eastAsia" w:ascii="宋体" w:hAnsi="宋体"/>
                <w:szCs w:val="21"/>
                <w:highlight w:val="none"/>
              </w:rPr>
            </w:pPr>
            <w:r>
              <w:rPr>
                <w:rFonts w:hint="eastAsia" w:ascii="宋体" w:hAnsi="宋体"/>
                <w:szCs w:val="21"/>
                <w:highlight w:val="none"/>
              </w:rPr>
              <w:t>运行监督、维修期限</w:t>
            </w:r>
          </w:p>
        </w:tc>
        <w:tc>
          <w:tcPr>
            <w:tcW w:w="5155" w:type="dxa"/>
            <w:vAlign w:val="center"/>
          </w:tcPr>
          <w:p w14:paraId="75BCD85C">
            <w:pPr>
              <w:snapToGrid w:val="0"/>
              <w:jc w:val="left"/>
              <w:rPr>
                <w:rFonts w:hint="eastAsia" w:ascii="宋体" w:hAnsi="宋体"/>
                <w:szCs w:val="21"/>
                <w:highlight w:val="none"/>
              </w:rPr>
            </w:pPr>
          </w:p>
        </w:tc>
      </w:tr>
      <w:tr w14:paraId="2BF19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84A818">
            <w:pPr>
              <w:snapToGrid w:val="0"/>
              <w:jc w:val="center"/>
              <w:rPr>
                <w:rFonts w:hint="eastAsia" w:ascii="宋体" w:hAnsi="宋体"/>
                <w:szCs w:val="21"/>
                <w:highlight w:val="none"/>
              </w:rPr>
            </w:pPr>
            <w:r>
              <w:rPr>
                <w:rFonts w:hint="eastAsia" w:ascii="宋体" w:hAnsi="宋体"/>
                <w:szCs w:val="21"/>
                <w:highlight w:val="none"/>
              </w:rPr>
              <w:t>第二节</w:t>
            </w:r>
          </w:p>
          <w:p w14:paraId="66318EB6">
            <w:pPr>
              <w:snapToGrid w:val="0"/>
              <w:jc w:val="center"/>
              <w:rPr>
                <w:rFonts w:hint="eastAsia" w:ascii="宋体" w:hAnsi="宋体"/>
                <w:szCs w:val="21"/>
                <w:highlight w:val="none"/>
              </w:rPr>
            </w:pPr>
            <w:r>
              <w:rPr>
                <w:rFonts w:hint="eastAsia" w:ascii="宋体" w:hAnsi="宋体"/>
                <w:szCs w:val="21"/>
                <w:highlight w:val="none"/>
              </w:rPr>
              <w:t>第14.1（5）项</w:t>
            </w:r>
          </w:p>
        </w:tc>
        <w:tc>
          <w:tcPr>
            <w:tcW w:w="1757" w:type="dxa"/>
            <w:vAlign w:val="center"/>
          </w:tcPr>
          <w:p w14:paraId="163CCED6">
            <w:pPr>
              <w:snapToGrid w:val="0"/>
              <w:jc w:val="left"/>
              <w:rPr>
                <w:rFonts w:hint="eastAsia" w:ascii="宋体" w:hAnsi="宋体"/>
                <w:szCs w:val="21"/>
                <w:highlight w:val="none"/>
              </w:rPr>
            </w:pPr>
            <w:r>
              <w:rPr>
                <w:rFonts w:hint="eastAsia" w:ascii="宋体" w:hAnsi="宋体"/>
                <w:szCs w:val="21"/>
                <w:highlight w:val="none"/>
              </w:rPr>
              <w:t>货物回收的约定</w:t>
            </w:r>
          </w:p>
        </w:tc>
        <w:tc>
          <w:tcPr>
            <w:tcW w:w="5155" w:type="dxa"/>
            <w:vAlign w:val="center"/>
          </w:tcPr>
          <w:p w14:paraId="35D79EBE">
            <w:pPr>
              <w:snapToGrid w:val="0"/>
              <w:jc w:val="left"/>
              <w:rPr>
                <w:rFonts w:hint="eastAsia" w:ascii="宋体" w:hAnsi="宋体"/>
                <w:szCs w:val="21"/>
                <w:highlight w:val="none"/>
              </w:rPr>
            </w:pPr>
          </w:p>
        </w:tc>
      </w:tr>
      <w:tr w14:paraId="672F41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6B34B4">
            <w:pPr>
              <w:snapToGrid w:val="0"/>
              <w:jc w:val="center"/>
              <w:rPr>
                <w:rFonts w:hint="eastAsia" w:ascii="宋体" w:hAnsi="宋体"/>
                <w:szCs w:val="21"/>
                <w:highlight w:val="none"/>
              </w:rPr>
            </w:pPr>
            <w:r>
              <w:rPr>
                <w:rFonts w:hint="eastAsia" w:ascii="宋体" w:hAnsi="宋体"/>
                <w:szCs w:val="21"/>
                <w:highlight w:val="none"/>
              </w:rPr>
              <w:t>第二节</w:t>
            </w:r>
          </w:p>
          <w:p w14:paraId="7ED1BD38">
            <w:pPr>
              <w:snapToGrid w:val="0"/>
              <w:jc w:val="center"/>
              <w:rPr>
                <w:rFonts w:hint="eastAsia" w:ascii="宋体" w:hAnsi="宋体"/>
                <w:szCs w:val="21"/>
                <w:highlight w:val="none"/>
              </w:rPr>
            </w:pPr>
            <w:r>
              <w:rPr>
                <w:rFonts w:hint="eastAsia" w:ascii="宋体" w:hAnsi="宋体"/>
                <w:szCs w:val="21"/>
                <w:highlight w:val="none"/>
              </w:rPr>
              <w:t>第14.1（6）项</w:t>
            </w:r>
          </w:p>
        </w:tc>
        <w:tc>
          <w:tcPr>
            <w:tcW w:w="1757" w:type="dxa"/>
            <w:vAlign w:val="center"/>
          </w:tcPr>
          <w:p w14:paraId="4F5519D5">
            <w:pPr>
              <w:snapToGrid w:val="0"/>
              <w:jc w:val="left"/>
              <w:rPr>
                <w:rFonts w:hint="eastAsia" w:ascii="宋体" w:hAnsi="宋体"/>
                <w:szCs w:val="21"/>
                <w:highlight w:val="none"/>
              </w:rPr>
            </w:pPr>
            <w:r>
              <w:rPr>
                <w:rFonts w:hint="eastAsia" w:ascii="宋体" w:hAnsi="宋体"/>
                <w:szCs w:val="21"/>
                <w:highlight w:val="none"/>
              </w:rPr>
              <w:t>乙方提供的其他服务</w:t>
            </w:r>
          </w:p>
        </w:tc>
        <w:tc>
          <w:tcPr>
            <w:tcW w:w="5155" w:type="dxa"/>
            <w:vAlign w:val="center"/>
          </w:tcPr>
          <w:p w14:paraId="0ECCF066">
            <w:pPr>
              <w:snapToGrid w:val="0"/>
              <w:jc w:val="left"/>
              <w:rPr>
                <w:rFonts w:hint="eastAsia" w:ascii="宋体" w:hAnsi="宋体"/>
                <w:szCs w:val="21"/>
                <w:highlight w:val="none"/>
              </w:rPr>
            </w:pPr>
          </w:p>
        </w:tc>
      </w:tr>
      <w:tr w14:paraId="5E3AE5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F9AA7B">
            <w:pPr>
              <w:snapToGrid w:val="0"/>
              <w:jc w:val="center"/>
              <w:rPr>
                <w:rFonts w:hint="eastAsia" w:ascii="宋体" w:hAnsi="宋体"/>
                <w:szCs w:val="21"/>
                <w:highlight w:val="none"/>
              </w:rPr>
            </w:pPr>
            <w:r>
              <w:rPr>
                <w:rFonts w:hint="eastAsia" w:ascii="宋体" w:hAnsi="宋体"/>
                <w:szCs w:val="21"/>
                <w:highlight w:val="none"/>
              </w:rPr>
              <w:t>第二节</w:t>
            </w:r>
          </w:p>
          <w:p w14:paraId="770DFAB6">
            <w:pPr>
              <w:snapToGrid w:val="0"/>
              <w:jc w:val="center"/>
              <w:rPr>
                <w:rFonts w:hint="eastAsia" w:ascii="宋体" w:hAnsi="宋体"/>
                <w:szCs w:val="21"/>
                <w:highlight w:val="none"/>
              </w:rPr>
            </w:pPr>
            <w:r>
              <w:rPr>
                <w:rFonts w:hint="eastAsia" w:ascii="宋体" w:hAnsi="宋体"/>
                <w:szCs w:val="21"/>
                <w:highlight w:val="none"/>
              </w:rPr>
              <w:t>第15.1款</w:t>
            </w:r>
          </w:p>
        </w:tc>
        <w:tc>
          <w:tcPr>
            <w:tcW w:w="1757" w:type="dxa"/>
            <w:vAlign w:val="center"/>
          </w:tcPr>
          <w:p w14:paraId="6E5803A3">
            <w:pPr>
              <w:snapToGrid w:val="0"/>
              <w:jc w:val="left"/>
              <w:rPr>
                <w:rFonts w:hint="eastAsia" w:ascii="宋体" w:hAnsi="宋体"/>
                <w:szCs w:val="21"/>
                <w:highlight w:val="none"/>
              </w:rPr>
            </w:pPr>
            <w:r>
              <w:rPr>
                <w:rFonts w:hint="eastAsia" w:ascii="宋体" w:hAnsi="宋体"/>
                <w:szCs w:val="21"/>
                <w:highlight w:val="none"/>
              </w:rPr>
              <w:t>修理、重作、更换相关具体规定</w:t>
            </w:r>
          </w:p>
        </w:tc>
        <w:tc>
          <w:tcPr>
            <w:tcW w:w="5155" w:type="dxa"/>
            <w:vAlign w:val="center"/>
          </w:tcPr>
          <w:p w14:paraId="4190773B">
            <w:pPr>
              <w:snapToGrid w:val="0"/>
              <w:jc w:val="left"/>
              <w:rPr>
                <w:rFonts w:hint="eastAsia" w:ascii="宋体" w:hAnsi="宋体"/>
                <w:szCs w:val="21"/>
                <w:highlight w:val="none"/>
              </w:rPr>
            </w:pPr>
          </w:p>
        </w:tc>
      </w:tr>
      <w:tr w14:paraId="38400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7E9701">
            <w:pPr>
              <w:snapToGrid w:val="0"/>
              <w:jc w:val="center"/>
              <w:rPr>
                <w:rFonts w:hint="eastAsia" w:ascii="宋体" w:hAnsi="宋体"/>
                <w:szCs w:val="21"/>
                <w:highlight w:val="none"/>
              </w:rPr>
            </w:pPr>
            <w:r>
              <w:rPr>
                <w:rFonts w:hint="eastAsia" w:ascii="宋体" w:hAnsi="宋体"/>
                <w:szCs w:val="21"/>
                <w:highlight w:val="none"/>
              </w:rPr>
              <w:t>第二节</w:t>
            </w:r>
          </w:p>
          <w:p w14:paraId="5773AFE5">
            <w:pPr>
              <w:snapToGrid w:val="0"/>
              <w:jc w:val="center"/>
              <w:rPr>
                <w:rFonts w:hint="eastAsia" w:ascii="宋体" w:hAnsi="宋体"/>
                <w:szCs w:val="21"/>
                <w:highlight w:val="none"/>
              </w:rPr>
            </w:pPr>
            <w:r>
              <w:rPr>
                <w:rFonts w:hint="eastAsia" w:ascii="宋体" w:hAnsi="宋体"/>
                <w:szCs w:val="21"/>
                <w:highlight w:val="none"/>
              </w:rPr>
              <w:t>第15.2（2）项</w:t>
            </w:r>
          </w:p>
        </w:tc>
        <w:tc>
          <w:tcPr>
            <w:tcW w:w="1757" w:type="dxa"/>
            <w:vAlign w:val="center"/>
          </w:tcPr>
          <w:p w14:paraId="0C2FB651">
            <w:pPr>
              <w:snapToGrid w:val="0"/>
              <w:jc w:val="left"/>
              <w:rPr>
                <w:rFonts w:hint="eastAsia" w:ascii="宋体" w:hAnsi="宋体"/>
                <w:szCs w:val="21"/>
                <w:highlight w:val="none"/>
              </w:rPr>
            </w:pPr>
            <w:r>
              <w:rPr>
                <w:rFonts w:hint="eastAsia" w:ascii="宋体" w:hAnsi="宋体"/>
                <w:szCs w:val="21"/>
                <w:highlight w:val="none"/>
              </w:rPr>
              <w:t>迟延交货赔偿费</w:t>
            </w:r>
          </w:p>
        </w:tc>
        <w:tc>
          <w:tcPr>
            <w:tcW w:w="5155" w:type="dxa"/>
            <w:vAlign w:val="center"/>
          </w:tcPr>
          <w:p w14:paraId="1D71F7E7">
            <w:pPr>
              <w:snapToGrid w:val="0"/>
              <w:jc w:val="left"/>
              <w:rPr>
                <w:rFonts w:hint="eastAsia" w:ascii="宋体" w:hAnsi="宋体"/>
                <w:szCs w:val="21"/>
                <w:highlight w:val="none"/>
                <w:u w:val="single"/>
              </w:rPr>
            </w:pPr>
          </w:p>
        </w:tc>
      </w:tr>
      <w:tr w14:paraId="2E30A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75ECE0">
            <w:pPr>
              <w:snapToGrid w:val="0"/>
              <w:jc w:val="center"/>
              <w:rPr>
                <w:rFonts w:hint="eastAsia" w:ascii="宋体" w:hAnsi="宋体"/>
                <w:szCs w:val="21"/>
                <w:highlight w:val="none"/>
              </w:rPr>
            </w:pPr>
            <w:r>
              <w:rPr>
                <w:rFonts w:hint="eastAsia" w:ascii="宋体" w:hAnsi="宋体"/>
                <w:szCs w:val="21"/>
                <w:highlight w:val="none"/>
              </w:rPr>
              <w:t>第二节</w:t>
            </w:r>
          </w:p>
          <w:p w14:paraId="230D0439">
            <w:pPr>
              <w:snapToGrid w:val="0"/>
              <w:jc w:val="center"/>
              <w:rPr>
                <w:rFonts w:hint="eastAsia" w:ascii="宋体" w:hAnsi="宋体"/>
                <w:szCs w:val="21"/>
                <w:highlight w:val="none"/>
              </w:rPr>
            </w:pPr>
            <w:r>
              <w:rPr>
                <w:rFonts w:hint="eastAsia" w:ascii="宋体" w:hAnsi="宋体"/>
                <w:szCs w:val="21"/>
                <w:highlight w:val="none"/>
              </w:rPr>
              <w:t>第15.3款</w:t>
            </w:r>
          </w:p>
        </w:tc>
        <w:tc>
          <w:tcPr>
            <w:tcW w:w="1757" w:type="dxa"/>
            <w:vAlign w:val="center"/>
          </w:tcPr>
          <w:p w14:paraId="4567D70C">
            <w:pPr>
              <w:snapToGrid w:val="0"/>
              <w:jc w:val="left"/>
              <w:rPr>
                <w:rFonts w:hint="eastAsia" w:ascii="宋体" w:hAnsi="宋体"/>
                <w:szCs w:val="21"/>
                <w:highlight w:val="none"/>
              </w:rPr>
            </w:pPr>
            <w:r>
              <w:rPr>
                <w:rFonts w:hint="eastAsia" w:ascii="宋体" w:hAnsi="宋体"/>
                <w:szCs w:val="21"/>
                <w:highlight w:val="none"/>
              </w:rPr>
              <w:t>逾期付款利息</w:t>
            </w:r>
          </w:p>
        </w:tc>
        <w:tc>
          <w:tcPr>
            <w:tcW w:w="5155" w:type="dxa"/>
            <w:vAlign w:val="center"/>
          </w:tcPr>
          <w:p w14:paraId="3BB1C71E">
            <w:pPr>
              <w:snapToGrid w:val="0"/>
              <w:jc w:val="left"/>
              <w:rPr>
                <w:rFonts w:hint="eastAsia" w:ascii="宋体" w:hAnsi="宋体"/>
                <w:szCs w:val="21"/>
                <w:highlight w:val="none"/>
                <w:u w:val="single"/>
              </w:rPr>
            </w:pPr>
          </w:p>
        </w:tc>
      </w:tr>
      <w:tr w14:paraId="6C0EA2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BCF9248">
            <w:pPr>
              <w:snapToGrid w:val="0"/>
              <w:jc w:val="center"/>
              <w:rPr>
                <w:rFonts w:hint="eastAsia" w:ascii="宋体" w:hAnsi="宋体"/>
                <w:szCs w:val="21"/>
                <w:highlight w:val="none"/>
              </w:rPr>
            </w:pPr>
            <w:r>
              <w:rPr>
                <w:rFonts w:hint="eastAsia" w:ascii="宋体" w:hAnsi="宋体"/>
                <w:szCs w:val="21"/>
                <w:highlight w:val="none"/>
              </w:rPr>
              <w:t>第二节</w:t>
            </w:r>
          </w:p>
          <w:p w14:paraId="052B999E">
            <w:pPr>
              <w:snapToGrid w:val="0"/>
              <w:jc w:val="center"/>
              <w:rPr>
                <w:rFonts w:hint="eastAsia" w:ascii="宋体" w:hAnsi="宋体"/>
                <w:szCs w:val="21"/>
                <w:highlight w:val="none"/>
              </w:rPr>
            </w:pPr>
            <w:r>
              <w:rPr>
                <w:rFonts w:hint="eastAsia" w:ascii="宋体" w:hAnsi="宋体"/>
                <w:szCs w:val="21"/>
                <w:highlight w:val="none"/>
              </w:rPr>
              <w:t>第15.4款</w:t>
            </w:r>
          </w:p>
        </w:tc>
        <w:tc>
          <w:tcPr>
            <w:tcW w:w="1757" w:type="dxa"/>
            <w:tcBorders>
              <w:left w:val="single" w:color="auto" w:sz="2" w:space="0"/>
              <w:bottom w:val="single" w:color="auto" w:sz="2" w:space="0"/>
              <w:right w:val="single" w:color="auto" w:sz="2" w:space="0"/>
            </w:tcBorders>
            <w:vAlign w:val="center"/>
          </w:tcPr>
          <w:p w14:paraId="74B1047B">
            <w:pPr>
              <w:snapToGrid w:val="0"/>
              <w:jc w:val="left"/>
              <w:rPr>
                <w:rFonts w:hint="eastAsia" w:ascii="宋体" w:hAnsi="宋体"/>
                <w:szCs w:val="21"/>
                <w:highlight w:val="none"/>
              </w:rPr>
            </w:pPr>
            <w:r>
              <w:rPr>
                <w:rFonts w:hint="eastAsia" w:ascii="宋体" w:hAnsi="宋体"/>
                <w:szCs w:val="21"/>
                <w:highlight w:val="none"/>
              </w:rPr>
              <w:t>其他违约责任</w:t>
            </w:r>
          </w:p>
        </w:tc>
        <w:tc>
          <w:tcPr>
            <w:tcW w:w="5155" w:type="dxa"/>
            <w:tcBorders>
              <w:left w:val="single" w:color="auto" w:sz="2" w:space="0"/>
              <w:bottom w:val="single" w:color="auto" w:sz="2" w:space="0"/>
            </w:tcBorders>
            <w:vAlign w:val="center"/>
          </w:tcPr>
          <w:p w14:paraId="4605EAD4">
            <w:pPr>
              <w:snapToGrid w:val="0"/>
              <w:jc w:val="left"/>
              <w:rPr>
                <w:rFonts w:hint="eastAsia" w:ascii="宋体" w:hAnsi="宋体"/>
                <w:szCs w:val="21"/>
                <w:highlight w:val="none"/>
                <w:u w:val="single"/>
              </w:rPr>
            </w:pPr>
          </w:p>
        </w:tc>
      </w:tr>
      <w:tr w14:paraId="30579C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87D0064">
            <w:pPr>
              <w:snapToGrid w:val="0"/>
              <w:jc w:val="center"/>
              <w:rPr>
                <w:rFonts w:hint="eastAsia" w:ascii="宋体" w:hAnsi="宋体"/>
                <w:szCs w:val="21"/>
                <w:highlight w:val="none"/>
              </w:rPr>
            </w:pPr>
            <w:r>
              <w:rPr>
                <w:rFonts w:hint="eastAsia" w:ascii="宋体" w:hAnsi="宋体"/>
                <w:szCs w:val="21"/>
                <w:highlight w:val="none"/>
              </w:rPr>
              <w:t>第二节</w:t>
            </w:r>
          </w:p>
          <w:p w14:paraId="3E84A16B">
            <w:pPr>
              <w:snapToGrid w:val="0"/>
              <w:jc w:val="center"/>
              <w:rPr>
                <w:rFonts w:hint="eastAsia" w:ascii="宋体" w:hAnsi="宋体"/>
                <w:szCs w:val="21"/>
                <w:highlight w:val="none"/>
              </w:rPr>
            </w:pPr>
            <w:r>
              <w:rPr>
                <w:rFonts w:hint="eastAsia" w:ascii="宋体" w:hAnsi="宋体"/>
                <w:szCs w:val="21"/>
                <w:highlight w:val="none"/>
              </w:rPr>
              <w:t>第19.2款</w:t>
            </w:r>
          </w:p>
        </w:tc>
        <w:tc>
          <w:tcPr>
            <w:tcW w:w="1757" w:type="dxa"/>
            <w:tcBorders>
              <w:top w:val="single" w:color="auto" w:sz="2" w:space="0"/>
              <w:left w:val="single" w:color="auto" w:sz="2" w:space="0"/>
              <w:right w:val="single" w:color="auto" w:sz="2" w:space="0"/>
            </w:tcBorders>
            <w:vAlign w:val="center"/>
          </w:tcPr>
          <w:p w14:paraId="01315C58">
            <w:pPr>
              <w:snapToGrid w:val="0"/>
              <w:jc w:val="left"/>
              <w:rPr>
                <w:rFonts w:hint="eastAsia" w:ascii="宋体" w:hAnsi="宋体"/>
                <w:szCs w:val="21"/>
                <w:highlight w:val="none"/>
              </w:rPr>
            </w:pPr>
            <w:r>
              <w:rPr>
                <w:rFonts w:hint="eastAsia" w:ascii="宋体" w:hAnsi="宋体"/>
                <w:szCs w:val="21"/>
                <w:highlight w:val="none"/>
              </w:rPr>
              <w:t>解决争议的方法</w:t>
            </w:r>
          </w:p>
        </w:tc>
        <w:tc>
          <w:tcPr>
            <w:tcW w:w="5155" w:type="dxa"/>
            <w:tcBorders>
              <w:top w:val="single" w:color="auto" w:sz="2" w:space="0"/>
              <w:left w:val="single" w:color="auto" w:sz="2" w:space="0"/>
            </w:tcBorders>
            <w:vAlign w:val="center"/>
          </w:tcPr>
          <w:p w14:paraId="5DB0409B">
            <w:pPr>
              <w:autoSpaceDE w:val="0"/>
              <w:autoSpaceDN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14:paraId="4DAB73B1">
            <w:pPr>
              <w:autoSpaceDE w:val="0"/>
              <w:autoSpaceDN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45823C7F">
            <w:pPr>
              <w:snapToGrid w:val="0"/>
              <w:jc w:val="left"/>
              <w:rPr>
                <w:rFonts w:hint="eastAsia" w:ascii="宋体" w:hAnsi="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14:paraId="41240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C2ABEFB">
            <w:pPr>
              <w:snapToGrid w:val="0"/>
              <w:jc w:val="center"/>
              <w:rPr>
                <w:rFonts w:hint="eastAsia" w:ascii="宋体" w:hAnsi="宋体"/>
                <w:szCs w:val="21"/>
                <w:highlight w:val="none"/>
              </w:rPr>
            </w:pPr>
            <w:r>
              <w:rPr>
                <w:rFonts w:hint="eastAsia" w:ascii="宋体" w:hAnsi="宋体"/>
                <w:szCs w:val="21"/>
                <w:highlight w:val="none"/>
              </w:rPr>
              <w:t>第二节</w:t>
            </w:r>
          </w:p>
          <w:p w14:paraId="7EED6917">
            <w:pPr>
              <w:snapToGrid w:val="0"/>
              <w:jc w:val="center"/>
              <w:rPr>
                <w:rFonts w:hint="eastAsia" w:ascii="宋体" w:hAnsi="宋体"/>
                <w:szCs w:val="21"/>
                <w:highlight w:val="none"/>
              </w:rPr>
            </w:pPr>
            <w:r>
              <w:rPr>
                <w:rFonts w:hint="eastAsia" w:ascii="宋体" w:hAnsi="宋体"/>
                <w:szCs w:val="21"/>
                <w:highlight w:val="none"/>
              </w:rPr>
              <w:t>第23.1款</w:t>
            </w:r>
          </w:p>
        </w:tc>
        <w:tc>
          <w:tcPr>
            <w:tcW w:w="1757" w:type="dxa"/>
            <w:vAlign w:val="center"/>
          </w:tcPr>
          <w:p w14:paraId="74E58340">
            <w:pPr>
              <w:snapToGrid w:val="0"/>
              <w:jc w:val="left"/>
              <w:rPr>
                <w:rFonts w:hint="eastAsia" w:ascii="宋体" w:hAnsi="宋体"/>
                <w:szCs w:val="21"/>
                <w:highlight w:val="none"/>
              </w:rPr>
            </w:pPr>
            <w:r>
              <w:rPr>
                <w:rFonts w:hint="eastAsia" w:ascii="宋体" w:hAnsi="宋体"/>
                <w:bCs/>
                <w:szCs w:val="21"/>
                <w:highlight w:val="none"/>
              </w:rPr>
              <w:t>其他专用条款</w:t>
            </w:r>
          </w:p>
        </w:tc>
        <w:tc>
          <w:tcPr>
            <w:tcW w:w="5155" w:type="dxa"/>
            <w:vAlign w:val="center"/>
          </w:tcPr>
          <w:p w14:paraId="23E91DAC">
            <w:pPr>
              <w:snapToGrid w:val="0"/>
              <w:jc w:val="left"/>
              <w:rPr>
                <w:rFonts w:hint="eastAsia" w:ascii="宋体" w:hAnsi="宋体"/>
                <w:szCs w:val="21"/>
                <w:highlight w:val="none"/>
              </w:rPr>
            </w:pPr>
          </w:p>
        </w:tc>
      </w:tr>
    </w:tbl>
    <w:p w14:paraId="1E27E251">
      <w:pPr>
        <w:rPr>
          <w:highlight w:val="none"/>
        </w:rPr>
      </w:pPr>
    </w:p>
    <w:p w14:paraId="7B220055">
      <w:pPr>
        <w:rPr>
          <w:highlight w:val="none"/>
        </w:rPr>
      </w:pPr>
    </w:p>
    <w:bookmarkEnd w:id="495"/>
    <w:bookmarkEnd w:id="496"/>
    <w:bookmarkEnd w:id="497"/>
    <w:bookmarkEnd w:id="498"/>
    <w:bookmarkEnd w:id="499"/>
    <w:p w14:paraId="6273C4F2">
      <w:pPr>
        <w:widowControl/>
        <w:adjustRightInd/>
        <w:jc w:val="left"/>
        <w:rPr>
          <w:rFonts w:hint="eastAsia" w:ascii="宋体" w:hAnsi="宋体" w:cs="宋体"/>
          <w:sz w:val="24"/>
          <w:highlight w:val="none"/>
        </w:rPr>
      </w:pPr>
      <w:r>
        <w:rPr>
          <w:rFonts w:hint="eastAsia" w:ascii="宋体" w:hAnsi="宋体" w:cs="宋体"/>
          <w:sz w:val="24"/>
          <w:highlight w:val="none"/>
        </w:rPr>
        <w:br w:type="page"/>
      </w:r>
    </w:p>
    <w:p w14:paraId="0E5772BA">
      <w:pPr>
        <w:spacing w:line="360" w:lineRule="auto"/>
        <w:jc w:val="center"/>
        <w:outlineLvl w:val="0"/>
        <w:rPr>
          <w:rFonts w:hint="eastAsia" w:ascii="宋体" w:hAnsi="宋体" w:cs="宋体"/>
          <w:b/>
          <w:sz w:val="36"/>
          <w:szCs w:val="20"/>
          <w:highlight w:val="none"/>
        </w:rPr>
      </w:pPr>
      <w:bookmarkStart w:id="508" w:name="_Toc97123788"/>
      <w:bookmarkStart w:id="509" w:name="_Toc11342"/>
      <w:r>
        <w:rPr>
          <w:rFonts w:hint="eastAsia" w:ascii="宋体" w:hAnsi="宋体" w:cs="宋体"/>
          <w:b/>
          <w:sz w:val="36"/>
          <w:szCs w:val="20"/>
          <w:highlight w:val="none"/>
        </w:rPr>
        <w:t>第六部分</w:t>
      </w:r>
      <w:bookmarkEnd w:id="490"/>
      <w:bookmarkEnd w:id="491"/>
      <w:r>
        <w:rPr>
          <w:rFonts w:hint="eastAsia" w:ascii="宋体" w:hAnsi="宋体" w:cs="宋体"/>
          <w:b/>
          <w:sz w:val="36"/>
          <w:szCs w:val="20"/>
          <w:highlight w:val="none"/>
        </w:rPr>
        <w:t>应提交的有关格式范例</w:t>
      </w:r>
      <w:bookmarkEnd w:id="508"/>
      <w:bookmarkEnd w:id="509"/>
    </w:p>
    <w:p w14:paraId="4BD8F1E2">
      <w:pPr>
        <w:snapToGrid w:val="0"/>
        <w:spacing w:line="360" w:lineRule="auto"/>
        <w:rPr>
          <w:rFonts w:hint="eastAsia" w:ascii="宋体" w:hAnsi="宋体" w:cs="宋体"/>
          <w:b/>
          <w:kern w:val="0"/>
          <w:sz w:val="36"/>
          <w:szCs w:val="36"/>
          <w:highlight w:val="none"/>
        </w:rPr>
      </w:pPr>
    </w:p>
    <w:p w14:paraId="5CC43A4D">
      <w:pPr>
        <w:spacing w:line="360" w:lineRule="auto"/>
        <w:ind w:firstLine="480" w:firstLineChars="200"/>
        <w:rPr>
          <w:rFonts w:hint="eastAsia" w:ascii="宋体" w:hAnsi="宋体" w:cs="宋体"/>
          <w:sz w:val="24"/>
          <w:highlight w:val="none"/>
        </w:rPr>
      </w:pPr>
    </w:p>
    <w:p w14:paraId="6EFD7596">
      <w:pPr>
        <w:snapToGrid w:val="0"/>
        <w:ind w:firstLine="2839" w:firstLineChars="1183"/>
        <w:rPr>
          <w:rFonts w:hint="eastAsia" w:ascii="宋体" w:hAnsi="宋体" w:cs="宋体"/>
          <w:b/>
          <w:sz w:val="24"/>
          <w:highlight w:val="none"/>
        </w:rPr>
      </w:pPr>
      <w:r>
        <w:rPr>
          <w:rFonts w:hint="eastAsia" w:ascii="宋体" w:hAnsi="宋体" w:cs="宋体"/>
          <w:kern w:val="0"/>
          <w:sz w:val="24"/>
          <w:highlight w:val="none"/>
        </w:rPr>
        <w:br w:type="page"/>
      </w:r>
      <w:bookmarkStart w:id="510" w:name="_Toc97123791"/>
      <w:r>
        <w:rPr>
          <w:rFonts w:hint="eastAsia" w:ascii="宋体" w:hAnsi="宋体" w:cs="宋体"/>
          <w:b/>
          <w:sz w:val="32"/>
          <w:szCs w:val="32"/>
          <w:highlight w:val="none"/>
        </w:rPr>
        <w:t>法定代表人有效身份证明书</w:t>
      </w:r>
    </w:p>
    <w:p w14:paraId="0C94DEA0">
      <w:pPr>
        <w:pStyle w:val="7"/>
        <w:spacing w:line="400" w:lineRule="exact"/>
        <w:ind w:firstLine="513" w:firstLineChars="156"/>
        <w:jc w:val="center"/>
        <w:rPr>
          <w:rFonts w:hint="eastAsia" w:hAnsi="宋体" w:cs="宋体"/>
          <w:b/>
          <w:bCs/>
          <w:color w:val="auto"/>
          <w:spacing w:val="24"/>
          <w:szCs w:val="28"/>
          <w:highlight w:val="none"/>
        </w:rPr>
      </w:pPr>
    </w:p>
    <w:p w14:paraId="462D5F97">
      <w:pPr>
        <w:pStyle w:val="7"/>
        <w:spacing w:line="400" w:lineRule="exact"/>
        <w:ind w:firstLine="451" w:firstLineChars="156"/>
        <w:jc w:val="center"/>
        <w:rPr>
          <w:rFonts w:hint="eastAsia" w:hAnsi="宋体" w:cs="宋体"/>
          <w:b/>
          <w:bCs/>
          <w:color w:val="auto"/>
          <w:spacing w:val="24"/>
          <w:sz w:val="24"/>
          <w:szCs w:val="24"/>
          <w:highlight w:val="none"/>
        </w:rPr>
      </w:pPr>
    </w:p>
    <w:p w14:paraId="55B8F7ED">
      <w:pPr>
        <w:pStyle w:val="7"/>
        <w:spacing w:line="400" w:lineRule="exact"/>
        <w:ind w:firstLine="840" w:firstLineChars="350"/>
        <w:rPr>
          <w:rFonts w:hint="eastAsia" w:hAnsi="宋体" w:cs="宋体"/>
          <w:color w:val="auto"/>
          <w:sz w:val="24"/>
          <w:szCs w:val="24"/>
          <w:highlight w:val="none"/>
        </w:rPr>
      </w:pPr>
      <w:r>
        <w:rPr>
          <w:rFonts w:hint="eastAsia" w:hAnsi="宋体" w:cs="宋体"/>
          <w:color w:val="auto"/>
          <w:sz w:val="24"/>
          <w:szCs w:val="24"/>
          <w:highlight w:val="none"/>
          <w:u w:val="single"/>
        </w:rPr>
        <w:t>（姓名）</w:t>
      </w:r>
      <w:r>
        <w:rPr>
          <w:rFonts w:hint="eastAsia" w:hAnsi="宋体" w:cs="宋体"/>
          <w:color w:val="auto"/>
          <w:sz w:val="24"/>
          <w:szCs w:val="24"/>
          <w:highlight w:val="none"/>
        </w:rPr>
        <w:t>是</w:t>
      </w:r>
      <w:r>
        <w:rPr>
          <w:rFonts w:hint="eastAsia" w:hAnsi="宋体" w:cs="宋体"/>
          <w:color w:val="auto"/>
          <w:sz w:val="24"/>
          <w:szCs w:val="24"/>
          <w:highlight w:val="none"/>
          <w:u w:val="single"/>
        </w:rPr>
        <w:t>（投标人全称）</w:t>
      </w:r>
      <w:r>
        <w:rPr>
          <w:rFonts w:hint="eastAsia" w:hAnsi="宋体" w:cs="宋体"/>
          <w:color w:val="auto"/>
          <w:sz w:val="24"/>
          <w:szCs w:val="24"/>
          <w:highlight w:val="none"/>
        </w:rPr>
        <w:t>的法定代表人，身份证号码为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340C114C">
      <w:pPr>
        <w:pStyle w:val="7"/>
        <w:spacing w:line="400" w:lineRule="exact"/>
        <w:ind w:firstLine="374" w:firstLineChars="156"/>
        <w:rPr>
          <w:rFonts w:hint="eastAsia" w:hAnsi="宋体" w:cs="宋体"/>
          <w:color w:val="auto"/>
          <w:sz w:val="24"/>
          <w:szCs w:val="24"/>
          <w:highlight w:val="none"/>
        </w:rPr>
      </w:pPr>
    </w:p>
    <w:p w14:paraId="4E004E0D">
      <w:pPr>
        <w:pStyle w:val="7"/>
        <w:spacing w:line="400" w:lineRule="exact"/>
        <w:ind w:firstLine="374" w:firstLineChars="156"/>
        <w:rPr>
          <w:rFonts w:hint="eastAsia" w:hAnsi="宋体" w:cs="宋体"/>
          <w:color w:val="auto"/>
          <w:sz w:val="24"/>
          <w:szCs w:val="24"/>
          <w:highlight w:val="none"/>
        </w:rPr>
      </w:pPr>
    </w:p>
    <w:p w14:paraId="7CBF2076">
      <w:pPr>
        <w:pStyle w:val="7"/>
        <w:spacing w:line="400" w:lineRule="exact"/>
        <w:ind w:firstLine="374" w:firstLineChars="156"/>
        <w:rPr>
          <w:rFonts w:hint="eastAsia" w:hAnsi="宋体" w:cs="宋体"/>
          <w:color w:val="auto"/>
          <w:sz w:val="24"/>
          <w:szCs w:val="24"/>
          <w:highlight w:val="none"/>
        </w:rPr>
      </w:pPr>
      <w:r>
        <w:rPr>
          <w:rFonts w:hint="eastAsia" w:hAnsi="宋体" w:cs="宋体"/>
          <w:color w:val="auto"/>
          <w:sz w:val="24"/>
          <w:szCs w:val="24"/>
          <w:highlight w:val="none"/>
        </w:rPr>
        <w:t xml:space="preserve">    特此证明。</w:t>
      </w:r>
    </w:p>
    <w:p w14:paraId="4B4D439B">
      <w:pPr>
        <w:pStyle w:val="7"/>
        <w:spacing w:line="400" w:lineRule="exact"/>
        <w:ind w:firstLine="374" w:firstLineChars="156"/>
        <w:rPr>
          <w:rFonts w:hint="eastAsia" w:hAnsi="宋体" w:cs="宋体"/>
          <w:color w:val="auto"/>
          <w:sz w:val="24"/>
          <w:szCs w:val="24"/>
          <w:highlight w:val="none"/>
        </w:rPr>
      </w:pPr>
    </w:p>
    <w:p w14:paraId="6E276B25">
      <w:pPr>
        <w:pStyle w:val="7"/>
        <w:spacing w:line="400" w:lineRule="exact"/>
        <w:ind w:firstLine="374" w:firstLineChars="156"/>
        <w:rPr>
          <w:rFonts w:hint="eastAsia" w:hAnsi="宋体" w:cs="宋体"/>
          <w:color w:val="auto"/>
          <w:sz w:val="24"/>
          <w:szCs w:val="24"/>
          <w:highlight w:val="none"/>
        </w:rPr>
      </w:pPr>
    </w:p>
    <w:p w14:paraId="79466279">
      <w:pPr>
        <w:pStyle w:val="7"/>
        <w:spacing w:line="400" w:lineRule="exact"/>
        <w:ind w:firstLine="374" w:firstLineChars="156"/>
        <w:rPr>
          <w:rFonts w:hint="eastAsia" w:hAnsi="宋体" w:cs="宋体"/>
          <w:color w:val="auto"/>
          <w:sz w:val="24"/>
          <w:szCs w:val="24"/>
          <w:highlight w:val="none"/>
        </w:rPr>
      </w:pPr>
    </w:p>
    <w:p w14:paraId="1C3CBBDD">
      <w:pPr>
        <w:pStyle w:val="7"/>
        <w:spacing w:line="400" w:lineRule="exact"/>
        <w:ind w:firstLine="374" w:firstLineChars="156"/>
        <w:rPr>
          <w:rFonts w:hint="eastAsia" w:hAnsi="宋体" w:cs="宋体"/>
          <w:color w:val="auto"/>
          <w:sz w:val="24"/>
          <w:szCs w:val="24"/>
          <w:highlight w:val="none"/>
        </w:rPr>
      </w:pPr>
    </w:p>
    <w:p w14:paraId="60FFC328">
      <w:pPr>
        <w:pStyle w:val="7"/>
        <w:spacing w:line="400" w:lineRule="exact"/>
        <w:ind w:firstLine="374" w:firstLineChars="156"/>
        <w:rPr>
          <w:rFonts w:hint="eastAsia" w:hAnsi="宋体" w:cs="宋体"/>
          <w:color w:val="auto"/>
          <w:sz w:val="24"/>
          <w:szCs w:val="24"/>
          <w:highlight w:val="none"/>
        </w:rPr>
      </w:pPr>
      <w:r>
        <w:rPr>
          <w:rFonts w:hint="eastAsia" w:hAnsi="宋体" w:cs="宋体"/>
          <w:color w:val="auto"/>
          <w:sz w:val="24"/>
          <w:szCs w:val="24"/>
          <w:highlight w:val="none"/>
        </w:rPr>
        <w:t xml:space="preserve">                      投标供应商：（盖章）</w:t>
      </w:r>
    </w:p>
    <w:p w14:paraId="4EEEC65F">
      <w:pPr>
        <w:pStyle w:val="7"/>
        <w:spacing w:line="400" w:lineRule="exact"/>
        <w:ind w:firstLine="374" w:firstLineChars="156"/>
        <w:rPr>
          <w:rFonts w:hint="eastAsia" w:hAnsi="宋体" w:cs="宋体"/>
          <w:color w:val="auto"/>
          <w:sz w:val="24"/>
          <w:szCs w:val="24"/>
          <w:highlight w:val="none"/>
        </w:rPr>
      </w:pPr>
    </w:p>
    <w:p w14:paraId="393D197B">
      <w:pPr>
        <w:pStyle w:val="7"/>
        <w:spacing w:line="400" w:lineRule="exact"/>
        <w:ind w:firstLine="3012" w:firstLineChars="1255"/>
        <w:rPr>
          <w:rFonts w:hint="eastAsia" w:hAnsi="宋体" w:cs="宋体"/>
          <w:color w:val="auto"/>
          <w:sz w:val="24"/>
          <w:szCs w:val="24"/>
          <w:highlight w:val="none"/>
        </w:rPr>
      </w:pPr>
      <w:r>
        <w:rPr>
          <w:rFonts w:hint="eastAsia" w:hAnsi="宋体" w:cs="宋体"/>
          <w:color w:val="auto"/>
          <w:sz w:val="24"/>
          <w:szCs w:val="24"/>
          <w:highlight w:val="none"/>
        </w:rPr>
        <w:t>法定代表人或其授权代理人（签名或盖章）</w:t>
      </w:r>
    </w:p>
    <w:p w14:paraId="78075DE5">
      <w:pPr>
        <w:pStyle w:val="7"/>
        <w:spacing w:line="400" w:lineRule="exact"/>
        <w:ind w:firstLine="374" w:firstLineChars="156"/>
        <w:jc w:val="center"/>
        <w:rPr>
          <w:rFonts w:hint="eastAsia" w:hAnsi="宋体" w:cs="宋体"/>
          <w:color w:val="auto"/>
          <w:sz w:val="24"/>
          <w:szCs w:val="24"/>
          <w:highlight w:val="none"/>
        </w:rPr>
      </w:pPr>
    </w:p>
    <w:p w14:paraId="4DAA0EB4">
      <w:pPr>
        <w:pStyle w:val="7"/>
        <w:spacing w:line="400" w:lineRule="exact"/>
        <w:ind w:firstLine="374" w:firstLineChars="156"/>
        <w:rPr>
          <w:rFonts w:hint="eastAsia" w:hAnsi="宋体" w:cs="宋体"/>
          <w:color w:val="auto"/>
          <w:sz w:val="24"/>
          <w:szCs w:val="24"/>
          <w:highlight w:val="none"/>
        </w:rPr>
      </w:pPr>
      <w:r>
        <w:rPr>
          <w:rFonts w:hint="eastAsia" w:hAnsi="宋体" w:cs="宋体"/>
          <w:color w:val="auto"/>
          <w:sz w:val="24"/>
          <w:szCs w:val="24"/>
          <w:highlight w:val="none"/>
        </w:rPr>
        <w:t xml:space="preserve">                                            日期：    年   月   日</w:t>
      </w:r>
    </w:p>
    <w:p w14:paraId="1002FA9E">
      <w:pPr>
        <w:pStyle w:val="7"/>
        <w:spacing w:line="400" w:lineRule="exact"/>
        <w:ind w:firstLine="374" w:firstLineChars="156"/>
        <w:jc w:val="center"/>
        <w:rPr>
          <w:rFonts w:hint="eastAsia" w:hAnsi="宋体" w:cs="宋体"/>
          <w:color w:val="auto"/>
          <w:sz w:val="24"/>
          <w:szCs w:val="24"/>
          <w:highlight w:val="none"/>
        </w:rPr>
      </w:pPr>
    </w:p>
    <w:p w14:paraId="5D55301A">
      <w:pPr>
        <w:pStyle w:val="7"/>
        <w:spacing w:line="400" w:lineRule="exact"/>
        <w:ind w:firstLine="374" w:firstLineChars="156"/>
        <w:rPr>
          <w:rFonts w:hint="eastAsia" w:hAnsi="宋体" w:cs="宋体"/>
          <w:color w:val="auto"/>
          <w:sz w:val="24"/>
          <w:szCs w:val="24"/>
          <w:highlight w:val="none"/>
        </w:rPr>
      </w:pPr>
      <w:r>
        <w:rPr>
          <w:rFonts w:hint="eastAsia" w:hAnsi="宋体" w:cs="宋体"/>
          <w:color w:val="auto"/>
          <w:sz w:val="24"/>
          <w:szCs w:val="24"/>
          <w:highlight w:val="none"/>
        </w:rPr>
        <w:t>————————————————————————————————</w:t>
      </w:r>
    </w:p>
    <w:p w14:paraId="282331D5">
      <w:pPr>
        <w:pStyle w:val="7"/>
        <w:spacing w:line="400" w:lineRule="exact"/>
        <w:ind w:firstLine="0"/>
        <w:rPr>
          <w:rFonts w:hint="eastAsia" w:hAnsi="宋体" w:cs="宋体"/>
          <w:color w:val="auto"/>
          <w:sz w:val="24"/>
          <w:szCs w:val="24"/>
          <w:highlight w:val="none"/>
        </w:rPr>
      </w:pPr>
    </w:p>
    <w:p w14:paraId="693B90CB">
      <w:pPr>
        <w:pStyle w:val="7"/>
        <w:spacing w:line="400" w:lineRule="exact"/>
        <w:ind w:firstLine="374" w:firstLineChars="156"/>
        <w:jc w:val="center"/>
        <w:rPr>
          <w:rFonts w:hint="eastAsia" w:hAnsi="宋体" w:cs="宋体"/>
          <w:color w:val="auto"/>
          <w:sz w:val="24"/>
          <w:szCs w:val="24"/>
          <w:highlight w:val="none"/>
        </w:rPr>
      </w:pPr>
      <w:r>
        <w:rPr>
          <w:rFonts w:hint="eastAsia" w:hAnsi="宋体" w:cs="宋体"/>
          <w:color w:val="auto"/>
          <w:sz w:val="24"/>
          <w:szCs w:val="24"/>
          <w:highlight w:val="none"/>
        </w:rPr>
        <w:t>有效身份证明复印件粘贴处</w:t>
      </w:r>
    </w:p>
    <w:p w14:paraId="2D2EA279">
      <w:pPr>
        <w:pStyle w:val="7"/>
        <w:spacing w:line="400" w:lineRule="exact"/>
        <w:ind w:firstLine="436" w:firstLineChars="156"/>
        <w:jc w:val="center"/>
        <w:rPr>
          <w:rFonts w:hint="eastAsia" w:hAnsi="宋体" w:cs="宋体"/>
          <w:color w:val="auto"/>
          <w:szCs w:val="28"/>
          <w:highlight w:val="none"/>
        </w:rPr>
      </w:pPr>
    </w:p>
    <w:p w14:paraId="711BD6EB">
      <w:pPr>
        <w:pStyle w:val="7"/>
        <w:spacing w:line="400" w:lineRule="exact"/>
        <w:ind w:firstLine="468" w:firstLineChars="156"/>
        <w:jc w:val="center"/>
        <w:rPr>
          <w:rFonts w:hint="eastAsia" w:hAnsi="宋体" w:cs="宋体"/>
          <w:color w:val="auto"/>
          <w:sz w:val="30"/>
          <w:szCs w:val="24"/>
          <w:highlight w:val="none"/>
        </w:rPr>
      </w:pPr>
    </w:p>
    <w:p w14:paraId="5410E2D7">
      <w:pPr>
        <w:pStyle w:val="7"/>
        <w:spacing w:line="400" w:lineRule="exact"/>
        <w:ind w:firstLine="545" w:firstLineChars="156"/>
        <w:jc w:val="center"/>
        <w:rPr>
          <w:rFonts w:hint="eastAsia" w:hAnsi="宋体" w:cs="宋体"/>
          <w:b/>
          <w:bCs/>
          <w:color w:val="auto"/>
          <w:spacing w:val="24"/>
          <w:sz w:val="30"/>
          <w:highlight w:val="none"/>
        </w:rPr>
      </w:pPr>
    </w:p>
    <w:p w14:paraId="26DB3A7C">
      <w:pPr>
        <w:pStyle w:val="7"/>
        <w:spacing w:line="400" w:lineRule="exact"/>
        <w:ind w:firstLine="545" w:firstLineChars="156"/>
        <w:jc w:val="center"/>
        <w:rPr>
          <w:rFonts w:hint="eastAsia" w:hAnsi="宋体" w:cs="宋体"/>
          <w:b/>
          <w:color w:val="auto"/>
          <w:sz w:val="24"/>
          <w:highlight w:val="none"/>
        </w:rPr>
      </w:pPr>
      <w:r>
        <w:rPr>
          <w:rFonts w:hint="eastAsia" w:hAnsi="宋体" w:cs="宋体"/>
          <w:b/>
          <w:bCs/>
          <w:color w:val="auto"/>
          <w:spacing w:val="24"/>
          <w:sz w:val="30"/>
          <w:highlight w:val="none"/>
        </w:rPr>
        <w:br w:type="page"/>
      </w:r>
      <w:r>
        <w:rPr>
          <w:rFonts w:hint="eastAsia" w:hAnsi="宋体" w:cs="宋体"/>
          <w:b/>
          <w:color w:val="auto"/>
          <w:sz w:val="32"/>
          <w:szCs w:val="32"/>
          <w:highlight w:val="none"/>
        </w:rPr>
        <w:t>法定代表人授权委托书</w:t>
      </w:r>
    </w:p>
    <w:p w14:paraId="435F5B7F">
      <w:pPr>
        <w:spacing w:line="400" w:lineRule="exact"/>
        <w:ind w:firstLine="480" w:firstLineChars="200"/>
        <w:rPr>
          <w:rFonts w:hint="eastAsia" w:ascii="宋体" w:hAnsi="宋体" w:cs="宋体"/>
          <w:sz w:val="24"/>
          <w:highlight w:val="none"/>
        </w:rPr>
      </w:pPr>
    </w:p>
    <w:p w14:paraId="3C45F6AC">
      <w:pPr>
        <w:spacing w:line="400" w:lineRule="exact"/>
        <w:ind w:firstLine="480" w:firstLineChars="200"/>
        <w:rPr>
          <w:rFonts w:hint="eastAsia" w:ascii="宋体" w:hAnsi="宋体" w:cs="宋体"/>
          <w:sz w:val="24"/>
          <w:highlight w:val="none"/>
        </w:rPr>
      </w:pPr>
    </w:p>
    <w:p w14:paraId="6314EEA9">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本授权委托书声明，我</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（投标供应商名称）</w:t>
      </w:r>
      <w:r>
        <w:rPr>
          <w:rFonts w:hint="eastAsia" w:ascii="宋体" w:hAnsi="宋体" w:cs="宋体"/>
          <w:sz w:val="24"/>
          <w:highlight w:val="none"/>
        </w:rPr>
        <w:t>的法定代表人，现授权委托本单位的在职职工</w:t>
      </w:r>
      <w:r>
        <w:rPr>
          <w:rFonts w:hint="eastAsia" w:ascii="宋体" w:hAnsi="宋体" w:cs="宋体"/>
          <w:sz w:val="24"/>
          <w:highlight w:val="none"/>
          <w:u w:val="single"/>
        </w:rPr>
        <w:t>（姓名）</w:t>
      </w:r>
      <w:r>
        <w:rPr>
          <w:rFonts w:hint="eastAsia" w:ascii="宋体" w:hAnsi="宋体" w:cs="宋体"/>
          <w:sz w:val="24"/>
          <w:highlight w:val="none"/>
        </w:rPr>
        <w:t>为我单位代理人，以本单位的名义参加</w:t>
      </w:r>
      <w:r>
        <w:rPr>
          <w:rFonts w:hint="eastAsia" w:ascii="宋体" w:hAnsi="宋体" w:cs="宋体"/>
          <w:sz w:val="24"/>
          <w:highlight w:val="none"/>
          <w:u w:val="single"/>
        </w:rPr>
        <w:t>（采购人名称）</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项目的公开招标采购投标活动。被授权代理人在投标、开标、评标、合同谈判过程中所签署的一切文件和处理与之有关的一切事务，我均予以承认。</w:t>
      </w:r>
    </w:p>
    <w:p w14:paraId="3514C2DB">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被授权人无转委托权，特此委托。</w:t>
      </w:r>
    </w:p>
    <w:p w14:paraId="78840FE4">
      <w:pPr>
        <w:spacing w:line="520" w:lineRule="exact"/>
        <w:rPr>
          <w:rFonts w:hint="eastAsia" w:ascii="宋体" w:hAnsi="宋体" w:cs="宋体"/>
          <w:b/>
          <w:sz w:val="24"/>
          <w:highlight w:val="none"/>
        </w:rPr>
      </w:pPr>
    </w:p>
    <w:p w14:paraId="7D6290D7">
      <w:pPr>
        <w:spacing w:line="520" w:lineRule="exact"/>
        <w:ind w:left="2698" w:leftChars="1285" w:firstLine="600" w:firstLineChars="250"/>
        <w:rPr>
          <w:rFonts w:hint="eastAsia" w:ascii="宋体" w:hAnsi="宋体" w:cs="宋体"/>
          <w:sz w:val="24"/>
          <w:highlight w:val="none"/>
          <w:u w:val="single"/>
        </w:rPr>
      </w:pPr>
      <w:r>
        <w:rPr>
          <w:rFonts w:hint="eastAsia" w:ascii="宋体" w:hAnsi="宋体" w:cs="宋体"/>
          <w:sz w:val="24"/>
          <w:highlight w:val="none"/>
        </w:rPr>
        <w:t>授权代理人：</w:t>
      </w:r>
      <w:r>
        <w:rPr>
          <w:rFonts w:hint="eastAsia" w:ascii="宋体" w:hAnsi="宋体" w:cs="宋体"/>
          <w:sz w:val="24"/>
          <w:highlight w:val="none"/>
          <w:u w:val="single"/>
        </w:rPr>
        <w:t xml:space="preserve">   （签字）           </w:t>
      </w:r>
    </w:p>
    <w:p w14:paraId="495B816A">
      <w:pPr>
        <w:spacing w:line="520" w:lineRule="exact"/>
        <w:ind w:left="2698" w:leftChars="1285" w:firstLine="600" w:firstLineChars="250"/>
        <w:rPr>
          <w:rFonts w:hint="eastAsia" w:ascii="宋体" w:hAnsi="宋体" w:cs="宋体"/>
          <w:sz w:val="24"/>
          <w:highlight w:val="none"/>
          <w:u w:val="single"/>
        </w:rPr>
      </w:pPr>
      <w:r>
        <w:rPr>
          <w:rFonts w:hint="eastAsia" w:ascii="宋体" w:hAnsi="宋体" w:cs="宋体"/>
          <w:sz w:val="24"/>
          <w:highlight w:val="none"/>
        </w:rPr>
        <w:t>身份证号码：</w:t>
      </w:r>
    </w:p>
    <w:p w14:paraId="56809C58">
      <w:pPr>
        <w:spacing w:line="520" w:lineRule="exact"/>
        <w:ind w:left="2698" w:leftChars="1285" w:firstLine="600" w:firstLineChars="250"/>
        <w:rPr>
          <w:rFonts w:hint="eastAsia" w:ascii="宋体" w:hAnsi="宋体" w:cs="宋体"/>
          <w:sz w:val="24"/>
          <w:highlight w:val="none"/>
          <w:u w:val="single"/>
        </w:rPr>
      </w:pPr>
      <w:r>
        <w:rPr>
          <w:rFonts w:hint="eastAsia" w:ascii="宋体" w:hAnsi="宋体" w:cs="宋体"/>
          <w:sz w:val="24"/>
          <w:highlight w:val="none"/>
        </w:rPr>
        <w:t>职务：</w:t>
      </w:r>
    </w:p>
    <w:p w14:paraId="1EFAB7D5">
      <w:pPr>
        <w:spacing w:line="520" w:lineRule="exact"/>
        <w:ind w:left="2698" w:leftChars="1285" w:firstLine="600" w:firstLineChars="250"/>
        <w:rPr>
          <w:rFonts w:hint="eastAsia" w:ascii="宋体" w:hAnsi="宋体" w:cs="宋体"/>
          <w:sz w:val="24"/>
          <w:highlight w:val="none"/>
        </w:rPr>
      </w:pPr>
      <w:r>
        <w:rPr>
          <w:rFonts w:hint="eastAsia" w:ascii="宋体" w:hAnsi="宋体" w:cs="宋体"/>
          <w:sz w:val="24"/>
          <w:highlight w:val="none"/>
        </w:rPr>
        <w:t>投标供应商：</w:t>
      </w:r>
      <w:r>
        <w:rPr>
          <w:rFonts w:hint="eastAsia" w:ascii="宋体" w:hAnsi="宋体" w:cs="宋体"/>
          <w:sz w:val="24"/>
          <w:highlight w:val="none"/>
          <w:u w:val="single"/>
        </w:rPr>
        <w:t xml:space="preserve">           （盖章）       </w:t>
      </w:r>
    </w:p>
    <w:p w14:paraId="136B3462">
      <w:pPr>
        <w:spacing w:line="520" w:lineRule="exact"/>
        <w:jc w:val="center"/>
        <w:rPr>
          <w:rFonts w:hint="eastAsia" w:ascii="宋体" w:hAnsi="宋体" w:cs="宋体"/>
          <w:sz w:val="24"/>
          <w:highlight w:val="none"/>
          <w:u w:val="singl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（签名或盖章）</w:t>
      </w:r>
    </w:p>
    <w:p w14:paraId="12C54A74">
      <w:pPr>
        <w:spacing w:line="520" w:lineRule="exact"/>
        <w:jc w:val="center"/>
        <w:rPr>
          <w:rFonts w:hint="eastAsia" w:ascii="宋体" w:hAnsi="宋体" w:cs="宋体"/>
          <w:sz w:val="24"/>
          <w:highlight w:val="none"/>
          <w:u w:val="single"/>
        </w:rPr>
      </w:pPr>
    </w:p>
    <w:p w14:paraId="35C5F61E">
      <w:pPr>
        <w:pStyle w:val="7"/>
        <w:spacing w:line="520" w:lineRule="exact"/>
        <w:ind w:firstLine="4574" w:firstLineChars="1906"/>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67FBCA9">
      <w:pPr>
        <w:pStyle w:val="7"/>
        <w:spacing w:line="520" w:lineRule="exac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w:t>
      </w:r>
    </w:p>
    <w:p w14:paraId="6D75581D">
      <w:pPr>
        <w:pStyle w:val="7"/>
        <w:spacing w:line="520" w:lineRule="exact"/>
        <w:ind w:firstLine="374" w:firstLineChars="156"/>
        <w:jc w:val="center"/>
        <w:rPr>
          <w:rFonts w:hint="eastAsia" w:hAnsi="宋体" w:cs="宋体"/>
          <w:color w:val="auto"/>
          <w:sz w:val="24"/>
          <w:szCs w:val="24"/>
          <w:highlight w:val="none"/>
        </w:rPr>
      </w:pPr>
    </w:p>
    <w:p w14:paraId="49C23DA1">
      <w:pPr>
        <w:pStyle w:val="7"/>
        <w:spacing w:line="520" w:lineRule="exact"/>
        <w:ind w:firstLine="374" w:firstLineChars="156"/>
        <w:jc w:val="center"/>
        <w:rPr>
          <w:rFonts w:hint="eastAsia" w:hAnsi="宋体" w:cs="宋体"/>
          <w:color w:val="auto"/>
          <w:sz w:val="24"/>
          <w:szCs w:val="24"/>
          <w:highlight w:val="none"/>
        </w:rPr>
      </w:pPr>
      <w:r>
        <w:rPr>
          <w:rFonts w:hint="eastAsia" w:hAnsi="宋体" w:cs="宋体"/>
          <w:color w:val="auto"/>
          <w:sz w:val="24"/>
          <w:szCs w:val="24"/>
          <w:highlight w:val="none"/>
        </w:rPr>
        <w:t>授权代理人有效身份证明复印件粘贴处</w:t>
      </w:r>
    </w:p>
    <w:p w14:paraId="3BC33550">
      <w:pPr>
        <w:pStyle w:val="7"/>
        <w:spacing w:line="520" w:lineRule="exact"/>
        <w:ind w:firstLine="374" w:firstLineChars="156"/>
        <w:jc w:val="center"/>
        <w:rPr>
          <w:rFonts w:hint="eastAsia" w:hAnsi="宋体" w:cs="宋体"/>
          <w:color w:val="auto"/>
          <w:sz w:val="24"/>
          <w:szCs w:val="24"/>
          <w:highlight w:val="none"/>
        </w:rPr>
      </w:pPr>
    </w:p>
    <w:p w14:paraId="4AE10026">
      <w:pPr>
        <w:pStyle w:val="7"/>
        <w:spacing w:line="520" w:lineRule="exact"/>
        <w:ind w:firstLine="374" w:firstLineChars="156"/>
        <w:jc w:val="center"/>
        <w:rPr>
          <w:rFonts w:hint="eastAsia" w:hAnsi="宋体" w:cs="宋体"/>
          <w:color w:val="auto"/>
          <w:sz w:val="24"/>
          <w:szCs w:val="24"/>
          <w:highlight w:val="none"/>
        </w:rPr>
      </w:pPr>
    </w:p>
    <w:p w14:paraId="34CF9396">
      <w:pPr>
        <w:spacing w:line="520" w:lineRule="exact"/>
        <w:rPr>
          <w:rFonts w:hint="eastAsia" w:ascii="宋体" w:hAnsi="宋体" w:cs="宋体"/>
          <w:b/>
          <w:bCs/>
          <w:sz w:val="24"/>
          <w:highlight w:val="none"/>
        </w:rPr>
      </w:pPr>
    </w:p>
    <w:p w14:paraId="1A5DBCE8">
      <w:pPr>
        <w:spacing w:line="520" w:lineRule="exact"/>
        <w:rPr>
          <w:rFonts w:hint="eastAsia" w:ascii="宋体" w:hAnsi="宋体" w:cs="宋体"/>
          <w:b/>
          <w:bCs/>
          <w:sz w:val="30"/>
          <w:highlight w:val="none"/>
        </w:rPr>
      </w:pPr>
    </w:p>
    <w:p w14:paraId="1924DAD6">
      <w:pPr>
        <w:spacing w:line="520" w:lineRule="exact"/>
        <w:rPr>
          <w:rFonts w:hint="eastAsia" w:ascii="宋体" w:hAnsi="宋体" w:cs="宋体"/>
          <w:b/>
          <w:bCs/>
          <w:sz w:val="30"/>
          <w:highlight w:val="none"/>
        </w:rPr>
      </w:pPr>
    </w:p>
    <w:p w14:paraId="35EC1351">
      <w:pPr>
        <w:jc w:val="center"/>
        <w:rPr>
          <w:rFonts w:hint="eastAsia" w:ascii="宋体" w:hAnsi="宋体" w:cs="宋体"/>
          <w:b/>
          <w:sz w:val="24"/>
          <w:highlight w:val="none"/>
        </w:rPr>
      </w:pPr>
      <w:r>
        <w:rPr>
          <w:rFonts w:hint="eastAsia" w:ascii="宋体" w:hAnsi="宋体" w:cs="宋体"/>
          <w:b/>
          <w:bCs/>
          <w:sz w:val="30"/>
          <w:highlight w:val="none"/>
        </w:rPr>
        <w:br w:type="page"/>
      </w:r>
      <w:r>
        <w:rPr>
          <w:rFonts w:hint="eastAsia" w:ascii="宋体" w:hAnsi="宋体" w:cs="宋体"/>
          <w:b/>
          <w:sz w:val="32"/>
          <w:szCs w:val="32"/>
          <w:highlight w:val="none"/>
        </w:rPr>
        <w:t>具有履行合同所必需的设备和专业技术能力的声明函</w:t>
      </w:r>
    </w:p>
    <w:p w14:paraId="3CADE085">
      <w:pPr>
        <w:pStyle w:val="33"/>
        <w:snapToGrid w:val="0"/>
        <w:spacing w:line="300" w:lineRule="auto"/>
        <w:rPr>
          <w:rFonts w:hint="eastAsia" w:hAnsi="宋体" w:cs="宋体"/>
          <w:highlight w:val="none"/>
          <w:u w:val="single"/>
        </w:rPr>
      </w:pPr>
    </w:p>
    <w:p w14:paraId="758B1CD7">
      <w:pPr>
        <w:spacing w:line="270" w:lineRule="auto"/>
        <w:ind w:left="771" w:leftChars="367" w:right="31" w:firstLine="386" w:firstLineChars="161"/>
        <w:rPr>
          <w:rFonts w:hint="eastAsia" w:ascii="宋体" w:hAnsi="宋体" w:cs="宋体"/>
          <w:sz w:val="24"/>
          <w:highlight w:val="none"/>
        </w:rPr>
      </w:pPr>
      <w:r>
        <w:rPr>
          <w:rFonts w:hint="eastAsia" w:ascii="宋体" w:hAnsi="宋体" w:cs="宋体"/>
          <w:sz w:val="24"/>
          <w:highlight w:val="none"/>
          <w:u w:val="single" w:color="000000"/>
        </w:rPr>
        <w:t>（采购人）</w:t>
      </w:r>
      <w:r>
        <w:rPr>
          <w:rFonts w:hint="eastAsia" w:ascii="宋体" w:hAnsi="宋体" w:cs="宋体"/>
          <w:sz w:val="24"/>
          <w:highlight w:val="none"/>
        </w:rPr>
        <w:t xml:space="preserve">： </w:t>
      </w:r>
    </w:p>
    <w:p w14:paraId="74DE4BBA">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浙江省成套招标代理有限公司：</w:t>
      </w:r>
    </w:p>
    <w:p w14:paraId="0F0C26DE">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我方郑重承诺，我方具有履行</w:t>
      </w:r>
      <w:r>
        <w:rPr>
          <w:rFonts w:hint="eastAsia" w:ascii="宋体" w:hAnsi="宋体" w:cs="宋体"/>
          <w:sz w:val="24"/>
          <w:highlight w:val="none"/>
          <w:u w:val="single"/>
        </w:rPr>
        <w:t>（项目名称）（项目编号）</w:t>
      </w:r>
      <w:r>
        <w:rPr>
          <w:rFonts w:hint="eastAsia" w:ascii="宋体" w:hAnsi="宋体" w:cs="宋体"/>
          <w:sz w:val="24"/>
          <w:highlight w:val="none"/>
        </w:rPr>
        <w:t>合同所必需的设备和专业技术能力。如中标，我方将保证合同顺利履行。</w:t>
      </w:r>
    </w:p>
    <w:p w14:paraId="603BD5B5">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本公司对上述声明的真实性负责。如有虚假，愿意承担相应责任，对此无任何异议。</w:t>
      </w:r>
    </w:p>
    <w:p w14:paraId="72827065">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特此声明！</w:t>
      </w:r>
    </w:p>
    <w:p w14:paraId="111EC543">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供应商全称：（盖单位公章）</w:t>
      </w:r>
    </w:p>
    <w:p w14:paraId="64824479">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日期：  年 月 日</w:t>
      </w:r>
    </w:p>
    <w:p w14:paraId="7489CB71">
      <w:pPr>
        <w:jc w:val="center"/>
        <w:rPr>
          <w:rFonts w:hint="eastAsia" w:ascii="宋体" w:hAnsi="宋体" w:cs="宋体"/>
          <w:b/>
          <w:sz w:val="32"/>
          <w:szCs w:val="32"/>
          <w:highlight w:val="none"/>
        </w:rPr>
      </w:pPr>
    </w:p>
    <w:p w14:paraId="654EA70F">
      <w:pPr>
        <w:jc w:val="center"/>
        <w:rPr>
          <w:rFonts w:hint="eastAsia" w:ascii="宋体" w:hAnsi="宋体" w:cs="宋体"/>
          <w:b/>
          <w:sz w:val="32"/>
          <w:szCs w:val="32"/>
          <w:highlight w:val="none"/>
        </w:rPr>
      </w:pPr>
    </w:p>
    <w:p w14:paraId="156BD1C7">
      <w:pPr>
        <w:jc w:val="center"/>
        <w:rPr>
          <w:rFonts w:hint="eastAsia" w:ascii="宋体" w:hAnsi="宋体" w:cs="宋体"/>
          <w:b/>
          <w:sz w:val="32"/>
          <w:szCs w:val="32"/>
          <w:highlight w:val="none"/>
        </w:rPr>
      </w:pPr>
    </w:p>
    <w:p w14:paraId="645B8546">
      <w:pPr>
        <w:jc w:val="center"/>
        <w:rPr>
          <w:rFonts w:hint="eastAsia" w:ascii="宋体" w:hAnsi="宋体" w:cs="宋体"/>
          <w:b/>
          <w:sz w:val="32"/>
          <w:szCs w:val="32"/>
          <w:highlight w:val="none"/>
        </w:rPr>
      </w:pPr>
    </w:p>
    <w:p w14:paraId="2614C14C">
      <w:pPr>
        <w:jc w:val="center"/>
        <w:rPr>
          <w:rFonts w:hint="eastAsia" w:ascii="宋体" w:hAnsi="宋体" w:cs="宋体"/>
          <w:b/>
          <w:sz w:val="32"/>
          <w:szCs w:val="32"/>
          <w:highlight w:val="none"/>
        </w:rPr>
      </w:pPr>
    </w:p>
    <w:p w14:paraId="0548458C">
      <w:pPr>
        <w:jc w:val="center"/>
        <w:rPr>
          <w:rFonts w:hint="eastAsia" w:ascii="宋体" w:hAnsi="宋体" w:cs="宋体"/>
          <w:b/>
          <w:sz w:val="32"/>
          <w:szCs w:val="32"/>
          <w:highlight w:val="none"/>
        </w:rPr>
      </w:pPr>
    </w:p>
    <w:p w14:paraId="40A0C388">
      <w:pPr>
        <w:jc w:val="center"/>
        <w:rPr>
          <w:rFonts w:hint="eastAsia" w:ascii="宋体" w:hAnsi="宋体" w:cs="宋体"/>
          <w:b/>
          <w:sz w:val="32"/>
          <w:szCs w:val="32"/>
          <w:highlight w:val="none"/>
        </w:rPr>
      </w:pPr>
    </w:p>
    <w:p w14:paraId="727A10AB">
      <w:pPr>
        <w:jc w:val="center"/>
        <w:rPr>
          <w:rFonts w:hint="eastAsia" w:ascii="宋体" w:hAnsi="宋体" w:cs="宋体"/>
          <w:b/>
          <w:sz w:val="32"/>
          <w:szCs w:val="32"/>
          <w:highlight w:val="none"/>
        </w:rPr>
      </w:pPr>
    </w:p>
    <w:p w14:paraId="4FDE6F46">
      <w:pPr>
        <w:jc w:val="center"/>
        <w:rPr>
          <w:rFonts w:hint="eastAsia" w:ascii="宋体" w:hAnsi="宋体" w:cs="宋体"/>
          <w:b/>
          <w:sz w:val="32"/>
          <w:szCs w:val="32"/>
          <w:highlight w:val="none"/>
        </w:rPr>
      </w:pPr>
    </w:p>
    <w:p w14:paraId="235FB3B6">
      <w:pPr>
        <w:jc w:val="center"/>
        <w:rPr>
          <w:rFonts w:hint="eastAsia" w:ascii="宋体" w:hAnsi="宋体" w:cs="宋体"/>
          <w:b/>
          <w:sz w:val="24"/>
          <w:highlight w:val="none"/>
        </w:rPr>
      </w:pPr>
      <w:r>
        <w:rPr>
          <w:rFonts w:hint="eastAsia" w:ascii="宋体" w:hAnsi="宋体" w:cs="宋体"/>
          <w:b/>
          <w:sz w:val="32"/>
          <w:szCs w:val="32"/>
          <w:highlight w:val="none"/>
        </w:rPr>
        <w:t>具有良好商业信誉的声明函</w:t>
      </w:r>
    </w:p>
    <w:p w14:paraId="297E1A72">
      <w:pPr>
        <w:pStyle w:val="33"/>
        <w:snapToGrid w:val="0"/>
        <w:spacing w:line="300" w:lineRule="auto"/>
        <w:rPr>
          <w:rFonts w:hint="eastAsia" w:hAnsi="宋体" w:cs="宋体"/>
          <w:highlight w:val="none"/>
          <w:u w:val="single"/>
        </w:rPr>
      </w:pPr>
    </w:p>
    <w:p w14:paraId="65C94C45">
      <w:pPr>
        <w:spacing w:line="270" w:lineRule="auto"/>
        <w:ind w:right="31" w:firstLine="960" w:firstLineChars="400"/>
        <w:rPr>
          <w:rFonts w:hint="eastAsia" w:ascii="宋体" w:hAnsi="宋体" w:cs="宋体"/>
          <w:sz w:val="24"/>
          <w:highlight w:val="none"/>
        </w:rPr>
      </w:pPr>
      <w:r>
        <w:rPr>
          <w:rFonts w:hint="eastAsia" w:ascii="宋体" w:hAnsi="宋体" w:cs="宋体"/>
          <w:sz w:val="24"/>
          <w:highlight w:val="none"/>
          <w:u w:val="single" w:color="000000"/>
        </w:rPr>
        <w:t>（采购人）</w:t>
      </w:r>
      <w:r>
        <w:rPr>
          <w:rFonts w:hint="eastAsia" w:ascii="宋体" w:hAnsi="宋体" w:cs="宋体"/>
          <w:sz w:val="24"/>
          <w:highlight w:val="none"/>
        </w:rPr>
        <w:t xml:space="preserve">： </w:t>
      </w:r>
    </w:p>
    <w:p w14:paraId="767FF07E">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浙江省成套招标代理有限公司：</w:t>
      </w:r>
    </w:p>
    <w:p w14:paraId="253A1486">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截至</w:t>
      </w:r>
      <w:r>
        <w:rPr>
          <w:rFonts w:hint="eastAsia" w:ascii="宋体" w:hAnsi="宋体" w:cs="宋体"/>
          <w:sz w:val="24"/>
          <w:highlight w:val="none"/>
          <w:u w:val="single"/>
        </w:rPr>
        <w:t>（采购人）（项目名称）（项目编号）</w:t>
      </w:r>
      <w:r>
        <w:rPr>
          <w:rFonts w:hint="eastAsia" w:ascii="宋体" w:hAnsi="宋体" w:cs="宋体"/>
          <w:sz w:val="24"/>
          <w:highlight w:val="none"/>
        </w:rPr>
        <w:t>的投标截止时间，我方具有良好的商业信誉，员工社保缴纳及企业纳税行为正常。</w:t>
      </w:r>
    </w:p>
    <w:p w14:paraId="4032312C">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本公司对上述声明的真实性负责。如有虚假，愿意承担相应责任，对此无任何异议。</w:t>
      </w:r>
    </w:p>
    <w:p w14:paraId="60952C50">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特此声明！</w:t>
      </w:r>
    </w:p>
    <w:p w14:paraId="55D1F644">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供应商全称：（盖单位公章）</w:t>
      </w:r>
    </w:p>
    <w:p w14:paraId="72E17C8C">
      <w:pPr>
        <w:ind w:left="567" w:leftChars="270" w:right="28" w:firstLine="480" w:firstLineChars="200"/>
        <w:rPr>
          <w:rFonts w:hint="eastAsia" w:ascii="宋体" w:hAnsi="宋体" w:cs="宋体"/>
          <w:sz w:val="24"/>
          <w:highlight w:val="none"/>
        </w:rPr>
      </w:pPr>
      <w:r>
        <w:rPr>
          <w:rFonts w:hint="eastAsia" w:ascii="宋体" w:hAnsi="宋体" w:cs="宋体"/>
          <w:sz w:val="24"/>
          <w:highlight w:val="none"/>
        </w:rPr>
        <w:t>日期： 年 月 日</w:t>
      </w:r>
    </w:p>
    <w:p w14:paraId="4F73EBA3">
      <w:pPr>
        <w:snapToGrid w:val="0"/>
        <w:spacing w:line="360" w:lineRule="auto"/>
        <w:ind w:right="482"/>
        <w:jc w:val="center"/>
        <w:outlineLvl w:val="2"/>
        <w:rPr>
          <w:rFonts w:hint="eastAsia" w:ascii="宋体" w:hAnsi="宋体" w:cs="宋体"/>
          <w:b/>
          <w:kern w:val="0"/>
          <w:sz w:val="32"/>
          <w:szCs w:val="32"/>
          <w:highlight w:val="none"/>
        </w:rPr>
      </w:pPr>
    </w:p>
    <w:p w14:paraId="2D23B1E5">
      <w:pPr>
        <w:snapToGrid w:val="0"/>
        <w:spacing w:line="360" w:lineRule="auto"/>
        <w:ind w:right="482"/>
        <w:jc w:val="center"/>
        <w:outlineLvl w:val="2"/>
        <w:rPr>
          <w:rFonts w:hint="eastAsia" w:ascii="宋体" w:hAnsi="宋体" w:cs="宋体"/>
          <w:b/>
          <w:kern w:val="0"/>
          <w:sz w:val="32"/>
          <w:szCs w:val="32"/>
          <w:highlight w:val="none"/>
        </w:rPr>
      </w:pPr>
    </w:p>
    <w:p w14:paraId="4D6C6453">
      <w:pPr>
        <w:snapToGrid w:val="0"/>
        <w:spacing w:line="360" w:lineRule="auto"/>
        <w:ind w:right="482"/>
        <w:jc w:val="center"/>
        <w:outlineLvl w:val="2"/>
        <w:rPr>
          <w:rFonts w:hint="eastAsia" w:ascii="宋体" w:hAnsi="宋体" w:cs="宋体"/>
          <w:b/>
          <w:kern w:val="0"/>
          <w:sz w:val="32"/>
          <w:szCs w:val="32"/>
          <w:highlight w:val="none"/>
        </w:rPr>
      </w:pPr>
    </w:p>
    <w:p w14:paraId="52519E97">
      <w:pPr>
        <w:snapToGrid w:val="0"/>
        <w:spacing w:line="360" w:lineRule="auto"/>
        <w:ind w:right="482"/>
        <w:jc w:val="center"/>
        <w:outlineLvl w:val="2"/>
        <w:rPr>
          <w:rFonts w:hint="eastAsia" w:ascii="宋体" w:hAnsi="宋体" w:cs="宋体"/>
          <w:b/>
          <w:kern w:val="0"/>
          <w:sz w:val="32"/>
          <w:szCs w:val="32"/>
          <w:highlight w:val="none"/>
        </w:rPr>
      </w:pPr>
    </w:p>
    <w:p w14:paraId="203DE9EA">
      <w:pPr>
        <w:snapToGrid w:val="0"/>
        <w:spacing w:line="360" w:lineRule="auto"/>
        <w:ind w:right="482"/>
        <w:jc w:val="center"/>
        <w:outlineLvl w:val="2"/>
        <w:rPr>
          <w:rFonts w:hint="eastAsia" w:ascii="宋体" w:hAnsi="宋体" w:cs="宋体"/>
          <w:b/>
          <w:kern w:val="0"/>
          <w:sz w:val="32"/>
          <w:szCs w:val="32"/>
          <w:highlight w:val="none"/>
        </w:rPr>
      </w:pPr>
    </w:p>
    <w:p w14:paraId="02436E6F">
      <w:pPr>
        <w:snapToGrid w:val="0"/>
        <w:spacing w:line="360" w:lineRule="auto"/>
        <w:ind w:right="482"/>
        <w:jc w:val="center"/>
        <w:outlineLvl w:val="2"/>
        <w:rPr>
          <w:rFonts w:hint="eastAsia" w:ascii="宋体" w:hAnsi="宋体" w:cs="宋体"/>
          <w:b/>
          <w:kern w:val="0"/>
          <w:sz w:val="32"/>
          <w:szCs w:val="32"/>
          <w:highlight w:val="none"/>
        </w:rPr>
      </w:pPr>
    </w:p>
    <w:p w14:paraId="6FF0432E">
      <w:pPr>
        <w:snapToGrid w:val="0"/>
        <w:spacing w:line="360" w:lineRule="auto"/>
        <w:ind w:right="482"/>
        <w:jc w:val="center"/>
        <w:outlineLvl w:val="2"/>
        <w:rPr>
          <w:rFonts w:hint="eastAsia" w:ascii="宋体" w:hAnsi="宋体" w:cs="宋体"/>
          <w:b/>
          <w:kern w:val="0"/>
          <w:sz w:val="24"/>
          <w:highlight w:val="none"/>
        </w:rPr>
      </w:pPr>
      <w:bookmarkStart w:id="511" w:name="_Toc2565"/>
      <w:r>
        <w:rPr>
          <w:rFonts w:hint="eastAsia" w:ascii="宋体" w:hAnsi="宋体" w:cs="宋体"/>
          <w:b/>
          <w:kern w:val="0"/>
          <w:sz w:val="24"/>
          <w:highlight w:val="none"/>
        </w:rPr>
        <w:t>符合参加政府采购活动应当具备的一般条件的承诺函</w:t>
      </w:r>
      <w:bookmarkEnd w:id="510"/>
      <w:bookmarkEnd w:id="511"/>
    </w:p>
    <w:p w14:paraId="6F4E3804">
      <w:pPr>
        <w:snapToGrid w:val="0"/>
        <w:spacing w:line="360" w:lineRule="auto"/>
        <w:rPr>
          <w:rFonts w:hint="eastAsia" w:ascii="宋体" w:hAnsi="宋体" w:cs="宋体"/>
          <w:sz w:val="24"/>
          <w:highlight w:val="none"/>
        </w:rPr>
      </w:pPr>
    </w:p>
    <w:p w14:paraId="26C7EF69">
      <w:pPr>
        <w:snapToGrid w:val="0"/>
        <w:spacing w:line="360" w:lineRule="auto"/>
        <w:rPr>
          <w:rFonts w:hint="eastAsia"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5F384FA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0E54C8EF">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5AD37B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413E43F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CC30DB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31F1DFE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272854A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1443E1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420E033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E9F3F0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2E420A1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368B168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0EC665B">
      <w:pPr>
        <w:snapToGrid w:val="0"/>
        <w:spacing w:line="360" w:lineRule="auto"/>
        <w:ind w:firstLine="480" w:firstLineChars="200"/>
        <w:rPr>
          <w:rFonts w:hint="eastAsia" w:ascii="宋体" w:hAnsi="宋体" w:cs="宋体"/>
          <w:sz w:val="24"/>
          <w:highlight w:val="none"/>
        </w:rPr>
      </w:pPr>
    </w:p>
    <w:p w14:paraId="581F69B4">
      <w:pPr>
        <w:snapToGrid w:val="0"/>
        <w:spacing w:line="360" w:lineRule="auto"/>
        <w:ind w:firstLine="484" w:firstLineChars="202"/>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48270485">
      <w:pPr>
        <w:snapToGrid w:val="0"/>
        <w:spacing w:line="360" w:lineRule="auto"/>
        <w:ind w:firstLine="484" w:firstLineChars="202"/>
        <w:rPr>
          <w:rFonts w:hint="eastAsia"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1BE52BE6">
      <w:pPr>
        <w:snapToGrid w:val="0"/>
        <w:spacing w:line="360" w:lineRule="auto"/>
        <w:ind w:right="480"/>
        <w:jc w:val="center"/>
        <w:rPr>
          <w:rFonts w:hint="eastAsia" w:ascii="宋体" w:hAnsi="宋体" w:cs="宋体"/>
          <w:b/>
          <w:kern w:val="0"/>
          <w:szCs w:val="21"/>
          <w:highlight w:val="none"/>
        </w:rPr>
      </w:pPr>
    </w:p>
    <w:p w14:paraId="41D1D844">
      <w:pPr>
        <w:snapToGrid w:val="0"/>
        <w:spacing w:line="360" w:lineRule="auto"/>
        <w:ind w:right="480"/>
        <w:jc w:val="center"/>
        <w:rPr>
          <w:rFonts w:hint="eastAsia" w:ascii="宋体" w:hAnsi="宋体" w:cs="宋体"/>
          <w:b/>
          <w:kern w:val="0"/>
          <w:sz w:val="32"/>
          <w:szCs w:val="32"/>
          <w:highlight w:val="none"/>
        </w:rPr>
      </w:pPr>
    </w:p>
    <w:p w14:paraId="2A628E02">
      <w:pPr>
        <w:snapToGrid w:val="0"/>
        <w:spacing w:line="360" w:lineRule="auto"/>
        <w:ind w:right="480"/>
        <w:jc w:val="center"/>
        <w:rPr>
          <w:rFonts w:hint="eastAsia" w:ascii="宋体" w:hAnsi="宋体" w:cs="宋体"/>
          <w:b/>
          <w:kern w:val="0"/>
          <w:sz w:val="32"/>
          <w:szCs w:val="32"/>
          <w:highlight w:val="none"/>
        </w:rPr>
      </w:pPr>
    </w:p>
    <w:p w14:paraId="21EEAC62">
      <w:pPr>
        <w:rPr>
          <w:rFonts w:hint="eastAsia" w:ascii="宋体" w:hAnsi="宋体" w:cs="宋体"/>
          <w:highlight w:val="none"/>
        </w:rPr>
      </w:pPr>
    </w:p>
    <w:p w14:paraId="5C57F448">
      <w:pPr>
        <w:snapToGrid w:val="0"/>
        <w:spacing w:line="360" w:lineRule="auto"/>
        <w:ind w:right="480"/>
        <w:jc w:val="center"/>
        <w:rPr>
          <w:rFonts w:hint="eastAsia" w:ascii="宋体" w:hAnsi="宋体" w:cs="宋体"/>
          <w:b/>
          <w:kern w:val="0"/>
          <w:sz w:val="32"/>
          <w:szCs w:val="32"/>
          <w:highlight w:val="none"/>
        </w:rPr>
      </w:pPr>
    </w:p>
    <w:p w14:paraId="35434F57">
      <w:pPr>
        <w:snapToGrid w:val="0"/>
        <w:spacing w:line="360" w:lineRule="auto"/>
        <w:ind w:right="480"/>
        <w:jc w:val="center"/>
        <w:rPr>
          <w:rFonts w:hint="eastAsia" w:ascii="宋体" w:hAnsi="宋体" w:cs="宋体"/>
          <w:b/>
          <w:kern w:val="0"/>
          <w:sz w:val="32"/>
          <w:szCs w:val="32"/>
          <w:highlight w:val="none"/>
        </w:rPr>
      </w:pPr>
    </w:p>
    <w:p w14:paraId="724786A2">
      <w:pPr>
        <w:snapToGrid w:val="0"/>
        <w:spacing w:line="360" w:lineRule="auto"/>
        <w:ind w:right="480"/>
        <w:jc w:val="center"/>
        <w:rPr>
          <w:rFonts w:hint="eastAsia" w:ascii="宋体" w:hAnsi="宋体" w:cs="宋体"/>
          <w:b/>
          <w:kern w:val="0"/>
          <w:sz w:val="32"/>
          <w:szCs w:val="32"/>
          <w:highlight w:val="none"/>
        </w:rPr>
      </w:pPr>
    </w:p>
    <w:p w14:paraId="3D04E060">
      <w:pPr>
        <w:widowControl/>
        <w:adjustRightInd/>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F208F86">
      <w:pPr>
        <w:spacing w:line="360" w:lineRule="auto"/>
        <w:jc w:val="center"/>
        <w:outlineLvl w:val="2"/>
        <w:rPr>
          <w:rFonts w:hint="eastAsia" w:ascii="宋体" w:hAnsi="宋体" w:cs="宋体"/>
          <w:b/>
          <w:kern w:val="0"/>
          <w:sz w:val="32"/>
          <w:szCs w:val="32"/>
          <w:highlight w:val="none"/>
        </w:rPr>
      </w:pPr>
      <w:bookmarkStart w:id="512" w:name="_Toc97123792"/>
      <w:bookmarkStart w:id="513" w:name="_Toc5037"/>
      <w:r>
        <w:rPr>
          <w:rFonts w:hint="eastAsia" w:ascii="宋体" w:hAnsi="宋体" w:cs="宋体"/>
          <w:b/>
          <w:kern w:val="0"/>
          <w:sz w:val="32"/>
          <w:szCs w:val="32"/>
          <w:highlight w:val="none"/>
        </w:rPr>
        <w:t>落实政府采购政策需满足的资格要求</w:t>
      </w:r>
      <w:bookmarkEnd w:id="512"/>
      <w:bookmarkEnd w:id="513"/>
    </w:p>
    <w:p w14:paraId="1F2F00EA">
      <w:pPr>
        <w:spacing w:line="360" w:lineRule="auto"/>
        <w:jc w:val="center"/>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p>
    <w:p w14:paraId="6942E6F3">
      <w:pPr>
        <w:pStyle w:val="2"/>
        <w:rPr>
          <w:szCs w:val="24"/>
          <w:highlight w:val="none"/>
        </w:rPr>
      </w:pPr>
    </w:p>
    <w:p w14:paraId="46A2DF3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招标公告落实政府采购政策需满足的资格要求为“无”时，即本项目或标项未预留份额专门面向中小企业时，符合《政府采购促进中小企业发展管理办法》规定的小微企业拟享受价格扣除政策的，需提供中小企业声明函。</w:t>
      </w:r>
    </w:p>
    <w:p w14:paraId="715AA3F0">
      <w:pPr>
        <w:spacing w:line="360" w:lineRule="auto"/>
        <w:jc w:val="center"/>
        <w:rPr>
          <w:rFonts w:hint="eastAsia" w:ascii="宋体" w:hAnsi="宋体" w:cs="宋体"/>
          <w:kern w:val="0"/>
          <w:szCs w:val="21"/>
          <w:highlight w:val="none"/>
          <w:lang w:val="zh-CN"/>
        </w:rPr>
      </w:pPr>
    </w:p>
    <w:p w14:paraId="3D500F4C">
      <w:pPr>
        <w:widowControl/>
        <w:spacing w:line="360" w:lineRule="auto"/>
        <w:ind w:left="150"/>
        <w:jc w:val="center"/>
        <w:rPr>
          <w:rFonts w:hint="eastAsia" w:ascii="宋体" w:hAnsi="宋体" w:cs="宋体"/>
          <w:b/>
          <w:kern w:val="0"/>
          <w:sz w:val="32"/>
          <w:szCs w:val="32"/>
          <w:highlight w:val="none"/>
        </w:rPr>
      </w:pPr>
    </w:p>
    <w:p w14:paraId="436799AC">
      <w:pPr>
        <w:widowControl/>
        <w:adjustRightInd/>
        <w:jc w:val="center"/>
        <w:rPr>
          <w:rFonts w:hint="eastAsia" w:ascii="宋体" w:hAnsi="宋体" w:cs="宋体"/>
          <w:sz w:val="24"/>
          <w:highlight w:val="none"/>
        </w:rPr>
      </w:pPr>
      <w:r>
        <w:rPr>
          <w:rFonts w:hint="eastAsia" w:ascii="宋体" w:hAnsi="宋体" w:cs="宋体"/>
          <w:sz w:val="24"/>
          <w:highlight w:val="none"/>
        </w:rPr>
        <w:t>本项目专门面向中小/小微企业招标。</w:t>
      </w:r>
    </w:p>
    <w:p w14:paraId="787F24C3">
      <w:pPr>
        <w:pStyle w:val="2"/>
        <w:rPr>
          <w:rFonts w:hint="eastAsia" w:hAnsi="宋体" w:cs="宋体"/>
          <w:szCs w:val="24"/>
          <w:highlight w:val="none"/>
          <w:lang w:val="en-US"/>
        </w:rPr>
      </w:pPr>
    </w:p>
    <w:p w14:paraId="40B23F68">
      <w:pPr>
        <w:rPr>
          <w:rFonts w:hint="eastAsia" w:ascii="宋体" w:hAnsi="宋体" w:cs="宋体"/>
          <w:sz w:val="24"/>
          <w:highlight w:val="none"/>
        </w:rPr>
      </w:pPr>
    </w:p>
    <w:p w14:paraId="11374849">
      <w:pPr>
        <w:pStyle w:val="2"/>
        <w:rPr>
          <w:rFonts w:hint="eastAsia" w:hAnsi="宋体" w:cs="宋体"/>
          <w:szCs w:val="24"/>
          <w:highlight w:val="none"/>
          <w:lang w:val="en-US"/>
        </w:rPr>
      </w:pPr>
    </w:p>
    <w:p w14:paraId="10DCC149">
      <w:pPr>
        <w:rPr>
          <w:rFonts w:hint="eastAsia" w:ascii="宋体" w:hAnsi="宋体" w:cs="宋体"/>
          <w:sz w:val="24"/>
          <w:highlight w:val="none"/>
        </w:rPr>
      </w:pPr>
    </w:p>
    <w:p w14:paraId="7FEFB9CC">
      <w:pPr>
        <w:pStyle w:val="2"/>
        <w:rPr>
          <w:rFonts w:hint="eastAsia" w:hAnsi="宋体" w:cs="宋体"/>
          <w:szCs w:val="24"/>
          <w:highlight w:val="none"/>
          <w:lang w:val="en-US"/>
        </w:rPr>
      </w:pPr>
    </w:p>
    <w:p w14:paraId="2AB7D4BA">
      <w:pPr>
        <w:rPr>
          <w:rFonts w:hint="eastAsia" w:ascii="宋体" w:hAnsi="宋体" w:cs="宋体"/>
          <w:sz w:val="24"/>
          <w:highlight w:val="none"/>
        </w:rPr>
      </w:pPr>
    </w:p>
    <w:p w14:paraId="6968A2BC">
      <w:pPr>
        <w:pStyle w:val="2"/>
        <w:rPr>
          <w:rFonts w:hint="eastAsia" w:hAnsi="宋体" w:cs="宋体"/>
          <w:szCs w:val="24"/>
          <w:highlight w:val="none"/>
          <w:lang w:val="en-US"/>
        </w:rPr>
      </w:pPr>
    </w:p>
    <w:p w14:paraId="6E37E4DB">
      <w:pPr>
        <w:rPr>
          <w:rFonts w:hint="eastAsia" w:ascii="宋体" w:hAnsi="宋体" w:cs="宋体"/>
          <w:sz w:val="24"/>
          <w:highlight w:val="none"/>
        </w:rPr>
      </w:pPr>
    </w:p>
    <w:p w14:paraId="7153883D">
      <w:pPr>
        <w:pStyle w:val="2"/>
        <w:rPr>
          <w:rFonts w:hint="eastAsia" w:hAnsi="宋体" w:cs="宋体"/>
          <w:szCs w:val="24"/>
          <w:highlight w:val="none"/>
          <w:lang w:val="en-US"/>
        </w:rPr>
      </w:pPr>
    </w:p>
    <w:p w14:paraId="2C9E6E8B">
      <w:pPr>
        <w:rPr>
          <w:rFonts w:hint="eastAsia" w:ascii="宋体" w:hAnsi="宋体" w:cs="宋体"/>
          <w:sz w:val="24"/>
          <w:highlight w:val="none"/>
        </w:rPr>
      </w:pPr>
    </w:p>
    <w:p w14:paraId="55039101">
      <w:pPr>
        <w:pStyle w:val="2"/>
        <w:rPr>
          <w:rFonts w:hint="eastAsia" w:hAnsi="宋体" w:cs="宋体"/>
          <w:szCs w:val="24"/>
          <w:highlight w:val="none"/>
          <w:lang w:val="en-US"/>
        </w:rPr>
      </w:pPr>
    </w:p>
    <w:p w14:paraId="04DEAA49">
      <w:pPr>
        <w:rPr>
          <w:rFonts w:hint="eastAsia" w:ascii="宋体" w:hAnsi="宋体" w:cs="宋体"/>
          <w:sz w:val="24"/>
          <w:highlight w:val="none"/>
        </w:rPr>
      </w:pPr>
    </w:p>
    <w:p w14:paraId="6D375A9B">
      <w:pPr>
        <w:pStyle w:val="2"/>
        <w:rPr>
          <w:rFonts w:hint="eastAsia" w:hAnsi="宋体" w:cs="宋体"/>
          <w:szCs w:val="24"/>
          <w:highlight w:val="none"/>
          <w:lang w:val="en-US"/>
        </w:rPr>
      </w:pPr>
    </w:p>
    <w:p w14:paraId="7F9BCCF6">
      <w:pPr>
        <w:rPr>
          <w:rFonts w:hint="eastAsia" w:ascii="宋体" w:hAnsi="宋体" w:cs="宋体"/>
          <w:sz w:val="24"/>
          <w:highlight w:val="none"/>
        </w:rPr>
      </w:pPr>
    </w:p>
    <w:p w14:paraId="171305DC">
      <w:pPr>
        <w:pStyle w:val="2"/>
        <w:rPr>
          <w:rFonts w:hint="eastAsia" w:hAnsi="宋体" w:cs="宋体"/>
          <w:szCs w:val="24"/>
          <w:highlight w:val="none"/>
          <w:lang w:val="en-US"/>
        </w:rPr>
      </w:pPr>
    </w:p>
    <w:p w14:paraId="4FD49293">
      <w:pPr>
        <w:rPr>
          <w:rFonts w:hint="eastAsia" w:ascii="宋体" w:hAnsi="宋体" w:cs="宋体"/>
          <w:sz w:val="24"/>
          <w:highlight w:val="none"/>
        </w:rPr>
      </w:pPr>
    </w:p>
    <w:p w14:paraId="29080073">
      <w:pPr>
        <w:pStyle w:val="2"/>
        <w:rPr>
          <w:rFonts w:hint="eastAsia" w:hAnsi="宋体" w:cs="宋体"/>
          <w:szCs w:val="24"/>
          <w:highlight w:val="none"/>
          <w:lang w:val="en-US"/>
        </w:rPr>
      </w:pPr>
    </w:p>
    <w:p w14:paraId="3305F699">
      <w:pPr>
        <w:rPr>
          <w:rFonts w:hint="eastAsia" w:ascii="宋体" w:hAnsi="宋体" w:cs="宋体"/>
          <w:sz w:val="24"/>
          <w:highlight w:val="none"/>
        </w:rPr>
      </w:pPr>
    </w:p>
    <w:p w14:paraId="06D2159D">
      <w:pPr>
        <w:pStyle w:val="2"/>
        <w:rPr>
          <w:rFonts w:hint="eastAsia" w:hAnsi="宋体" w:cs="宋体"/>
          <w:szCs w:val="24"/>
          <w:highlight w:val="none"/>
          <w:lang w:val="en-US"/>
        </w:rPr>
      </w:pPr>
    </w:p>
    <w:p w14:paraId="4493ED32">
      <w:pPr>
        <w:rPr>
          <w:rFonts w:hint="eastAsia" w:ascii="宋体" w:hAnsi="宋体" w:cs="宋体"/>
          <w:sz w:val="24"/>
          <w:highlight w:val="none"/>
        </w:rPr>
      </w:pPr>
    </w:p>
    <w:p w14:paraId="79FF63BD">
      <w:pPr>
        <w:pStyle w:val="2"/>
        <w:rPr>
          <w:rFonts w:hint="eastAsia" w:hAnsi="宋体" w:cs="宋体"/>
          <w:szCs w:val="24"/>
          <w:highlight w:val="none"/>
          <w:lang w:val="en-US"/>
        </w:rPr>
      </w:pPr>
    </w:p>
    <w:p w14:paraId="55A23BED">
      <w:pPr>
        <w:rPr>
          <w:rFonts w:hint="eastAsia" w:ascii="宋体" w:hAnsi="宋体" w:cs="宋体"/>
          <w:sz w:val="24"/>
          <w:highlight w:val="none"/>
        </w:rPr>
      </w:pPr>
    </w:p>
    <w:p w14:paraId="4BE1CD16">
      <w:pPr>
        <w:pStyle w:val="2"/>
        <w:rPr>
          <w:rFonts w:hint="eastAsia" w:hAnsi="宋体" w:cs="宋体"/>
          <w:szCs w:val="24"/>
          <w:highlight w:val="none"/>
          <w:lang w:val="en-US"/>
        </w:rPr>
      </w:pPr>
    </w:p>
    <w:p w14:paraId="3085A49A">
      <w:pPr>
        <w:rPr>
          <w:highlight w:val="none"/>
        </w:rPr>
      </w:pPr>
    </w:p>
    <w:p w14:paraId="12087919">
      <w:pPr>
        <w:pStyle w:val="2"/>
        <w:rPr>
          <w:highlight w:val="none"/>
          <w:lang w:val="en-US"/>
        </w:rPr>
      </w:pPr>
    </w:p>
    <w:p w14:paraId="6A1A5CB1">
      <w:pPr>
        <w:pStyle w:val="694"/>
        <w:keepNext w:val="0"/>
        <w:pageBreakBefore w:val="0"/>
        <w:tabs>
          <w:tab w:val="clear" w:pos="720"/>
        </w:tabs>
        <w:snapToGrid w:val="0"/>
        <w:spacing w:before="120" w:after="120"/>
        <w:outlineLvl w:val="2"/>
        <w:rPr>
          <w:rFonts w:hint="eastAsia" w:ascii="宋体" w:hAnsi="宋体" w:eastAsia="宋体" w:cs="宋体"/>
          <w:bCs/>
          <w:sz w:val="32"/>
          <w:szCs w:val="32"/>
          <w:highlight w:val="none"/>
        </w:rPr>
      </w:pPr>
      <w:bookmarkStart w:id="514" w:name="_Toc31355"/>
      <w:bookmarkStart w:id="515" w:name="_Toc97123796"/>
      <w:r>
        <w:rPr>
          <w:rFonts w:hint="eastAsia" w:ascii="宋体" w:hAnsi="宋体" w:eastAsia="宋体" w:cs="宋体"/>
          <w:bCs/>
          <w:kern w:val="0"/>
          <w:sz w:val="32"/>
          <w:szCs w:val="32"/>
          <w:highlight w:val="none"/>
        </w:rPr>
        <w:t>投标</w:t>
      </w:r>
      <w:r>
        <w:rPr>
          <w:rFonts w:hint="eastAsia" w:ascii="宋体" w:hAnsi="宋体" w:eastAsia="宋体" w:cs="宋体"/>
          <w:bCs/>
          <w:sz w:val="32"/>
          <w:szCs w:val="32"/>
          <w:highlight w:val="none"/>
        </w:rPr>
        <w:t>函</w:t>
      </w:r>
      <w:bookmarkEnd w:id="514"/>
      <w:bookmarkEnd w:id="515"/>
    </w:p>
    <w:p w14:paraId="1062DD60">
      <w:pPr>
        <w:snapToGrid w:val="0"/>
        <w:spacing w:line="360" w:lineRule="auto"/>
        <w:rPr>
          <w:rFonts w:hint="eastAsia" w:ascii="宋体" w:hAnsi="宋体" w:cs="宋体"/>
          <w:bCs/>
          <w:szCs w:val="21"/>
          <w:highlight w:val="none"/>
        </w:rPr>
      </w:pPr>
      <w:r>
        <w:rPr>
          <w:rFonts w:hint="eastAsia" w:ascii="宋体" w:hAnsi="宋体" w:cs="宋体"/>
          <w:bCs/>
          <w:szCs w:val="21"/>
          <w:highlight w:val="none"/>
          <w:u w:val="single"/>
        </w:rPr>
        <w:t>（采购人）、（采购代理机构）</w:t>
      </w:r>
      <w:r>
        <w:rPr>
          <w:rFonts w:hint="eastAsia" w:ascii="宋体" w:hAnsi="宋体" w:cs="宋体"/>
          <w:bCs/>
          <w:szCs w:val="21"/>
          <w:highlight w:val="none"/>
        </w:rPr>
        <w:t>：</w:t>
      </w:r>
    </w:p>
    <w:p w14:paraId="3BD3750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我方参加你方组织的（项目名称）【招标编号：（采购编号）】招标的有关活动，并对此项目进行投标。为此：</w:t>
      </w:r>
    </w:p>
    <w:p w14:paraId="3A3C8BF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1、我方承诺投标有效期从提交投标文件的截止之日起</w:t>
      </w:r>
      <w:r>
        <w:rPr>
          <w:rFonts w:hint="eastAsia" w:ascii="宋体" w:hAnsi="宋体" w:cs="宋体"/>
          <w:szCs w:val="21"/>
          <w:highlight w:val="none"/>
          <w:u w:val="single"/>
        </w:rPr>
        <w:t xml:space="preserve"> </w:t>
      </w:r>
      <w:r>
        <w:rPr>
          <w:rFonts w:hint="eastAsia" w:ascii="宋体" w:hAnsi="宋体" w:cs="宋体"/>
          <w:szCs w:val="21"/>
          <w:highlight w:val="none"/>
        </w:rPr>
        <w:t>天（不少于90天），本投标文件在投标有效期满之前均具有约束力。</w:t>
      </w:r>
    </w:p>
    <w:p w14:paraId="3FD366F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2、我方的投标文件包括以下内容：</w:t>
      </w:r>
    </w:p>
    <w:p w14:paraId="2C20F2F5">
      <w:pPr>
        <w:snapToGrid w:val="0"/>
        <w:spacing w:line="360" w:lineRule="auto"/>
        <w:ind w:left="210" w:leftChars="100" w:firstLine="420" w:firstLineChars="200"/>
        <w:rPr>
          <w:rFonts w:hint="eastAsia" w:ascii="宋体" w:hAnsi="宋体" w:cs="宋体"/>
          <w:szCs w:val="21"/>
          <w:highlight w:val="none"/>
        </w:rPr>
      </w:pPr>
      <w:r>
        <w:rPr>
          <w:rFonts w:hint="eastAsia" w:ascii="宋体" w:hAnsi="宋体" w:cs="宋体"/>
          <w:szCs w:val="21"/>
          <w:highlight w:val="none"/>
        </w:rPr>
        <w:t>2.1资格文件：</w:t>
      </w:r>
    </w:p>
    <w:p w14:paraId="07157ED1">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.1.1法人营业执照；</w:t>
      </w:r>
    </w:p>
    <w:p w14:paraId="5EAEDB49">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2</w:t>
      </w:r>
      <w:r>
        <w:rPr>
          <w:rFonts w:hint="eastAsia" w:ascii="宋体" w:hAnsi="宋体" w:cs="宋体"/>
          <w:szCs w:val="21"/>
          <w:highlight w:val="none"/>
          <w:lang w:val="zh-CN"/>
        </w:rPr>
        <w:t>法定代表人授权委托书及授权代理人有效身份证明；</w:t>
      </w:r>
    </w:p>
    <w:p w14:paraId="751F64AB">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3</w:t>
      </w:r>
      <w:r>
        <w:rPr>
          <w:rFonts w:hint="eastAsia" w:ascii="宋体" w:hAnsi="宋体" w:cs="宋体"/>
          <w:szCs w:val="21"/>
          <w:highlight w:val="none"/>
          <w:lang w:val="zh-CN"/>
        </w:rPr>
        <w:t>具有履行合同所必需的设备和专业技术能力的声明函；</w:t>
      </w:r>
    </w:p>
    <w:p w14:paraId="5065FC91">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4</w:t>
      </w:r>
      <w:r>
        <w:rPr>
          <w:rFonts w:hint="eastAsia" w:ascii="宋体" w:hAnsi="宋体" w:cs="宋体"/>
          <w:szCs w:val="21"/>
          <w:highlight w:val="none"/>
          <w:lang w:val="zh-CN"/>
        </w:rPr>
        <w:t>具有良好商业信誉的声明函；</w:t>
      </w:r>
    </w:p>
    <w:p w14:paraId="739717AC">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5</w:t>
      </w:r>
      <w:r>
        <w:rPr>
          <w:rFonts w:hint="eastAsia" w:ascii="宋体" w:hAnsi="宋体" w:cs="宋体"/>
          <w:szCs w:val="21"/>
          <w:highlight w:val="none"/>
          <w:lang w:val="zh-CN"/>
        </w:rPr>
        <w:t>符合参加政府采购活动应当具备的一般条件的承诺函；</w:t>
      </w:r>
    </w:p>
    <w:p w14:paraId="067408E4">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6</w:t>
      </w:r>
      <w:r>
        <w:rPr>
          <w:rFonts w:hint="eastAsia" w:ascii="宋体" w:hAnsi="宋体" w:cs="宋体"/>
          <w:szCs w:val="21"/>
          <w:highlight w:val="none"/>
          <w:lang w:val="zh-CN"/>
        </w:rPr>
        <w:t>落实政府采购政策需满足的资格要求（若有）；</w:t>
      </w:r>
    </w:p>
    <w:p w14:paraId="2C85B96B">
      <w:pPr>
        <w:snapToGri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7</w:t>
      </w:r>
      <w:r>
        <w:rPr>
          <w:rFonts w:hint="eastAsia" w:ascii="宋体" w:hAnsi="宋体" w:cs="宋体"/>
          <w:szCs w:val="21"/>
          <w:highlight w:val="none"/>
          <w:lang w:val="zh-CN"/>
        </w:rPr>
        <w:t>本项目的特定资格要求（若有）；</w:t>
      </w:r>
    </w:p>
    <w:p w14:paraId="21270641">
      <w:pPr>
        <w:snapToGrid w:val="0"/>
        <w:spacing w:line="360" w:lineRule="auto"/>
        <w:ind w:left="210" w:leftChars="100" w:firstLine="420" w:firstLineChars="200"/>
        <w:rPr>
          <w:rFonts w:hint="eastAsia"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2商务技术</w:t>
      </w:r>
      <w:r>
        <w:rPr>
          <w:rFonts w:hint="eastAsia" w:ascii="宋体" w:hAnsi="宋体" w:cs="宋体"/>
          <w:szCs w:val="21"/>
          <w:highlight w:val="none"/>
          <w:lang w:val="zh-CN"/>
        </w:rPr>
        <w:t>文件：</w:t>
      </w:r>
    </w:p>
    <w:p w14:paraId="7127B0EB">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2.2.1投标函；</w:t>
      </w:r>
    </w:p>
    <w:p w14:paraId="1ABB2840">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2.2.2符合性审查资料；</w:t>
      </w:r>
    </w:p>
    <w:p w14:paraId="1903E2EA">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2.2.3评标标准相应的商务技术资料；</w:t>
      </w:r>
    </w:p>
    <w:p w14:paraId="4524DF4F">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2.2.4商务技术偏离表。</w:t>
      </w:r>
    </w:p>
    <w:p w14:paraId="3297AB4C">
      <w:pPr>
        <w:snapToGrid w:val="0"/>
        <w:spacing w:line="360" w:lineRule="auto"/>
        <w:ind w:left="210" w:leftChars="100"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3报价文件</w:t>
      </w:r>
    </w:p>
    <w:p w14:paraId="7F935507">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2.3.1开标一览表（报价表）；</w:t>
      </w:r>
    </w:p>
    <w:p w14:paraId="5231E640">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2.3.2报价明细表；</w:t>
      </w:r>
    </w:p>
    <w:p w14:paraId="5F5B1711">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2.3.3报价情况说明；</w:t>
      </w:r>
    </w:p>
    <w:p w14:paraId="4490BDA5">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2.3.4价格扣除政策证明材料</w:t>
      </w:r>
      <w:r>
        <w:rPr>
          <w:rFonts w:hint="eastAsia" w:ascii="宋体" w:hAnsi="宋体" w:cs="宋体"/>
          <w:szCs w:val="21"/>
          <w:highlight w:val="none"/>
          <w:lang w:val="zh-CN"/>
        </w:rPr>
        <w:t>（若有）</w:t>
      </w:r>
      <w:r>
        <w:rPr>
          <w:rFonts w:hint="eastAsia" w:ascii="宋体" w:hAnsi="宋体" w:cs="宋体"/>
          <w:szCs w:val="21"/>
          <w:highlight w:val="none"/>
        </w:rPr>
        <w:t>；</w:t>
      </w:r>
    </w:p>
    <w:p w14:paraId="7FC82DF1">
      <w:pPr>
        <w:snapToGrid w:val="0"/>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2.3.5</w:t>
      </w:r>
      <w:r>
        <w:rPr>
          <w:rFonts w:hint="eastAsia" w:ascii="宋体" w:hAnsi="宋体" w:cs="宋体"/>
          <w:szCs w:val="21"/>
          <w:highlight w:val="none"/>
          <w:lang w:val="zh-CN"/>
        </w:rPr>
        <w:t>代理服务费承诺函。</w:t>
      </w:r>
    </w:p>
    <w:p w14:paraId="3D976FEF">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3、我方承诺除商务技术偏离表列出的偏离外，我方响应招标文件的全部要求。</w:t>
      </w:r>
    </w:p>
    <w:p w14:paraId="75AE078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4、如我方中标，我方承诺：</w:t>
      </w:r>
    </w:p>
    <w:p w14:paraId="3064A35C">
      <w:pPr>
        <w:snapToGrid w:val="0"/>
        <w:spacing w:line="360" w:lineRule="auto"/>
        <w:ind w:left="210" w:leftChars="100" w:firstLine="420" w:firstLineChars="200"/>
        <w:rPr>
          <w:rFonts w:hint="eastAsia" w:ascii="宋体" w:hAnsi="宋体" w:cs="宋体"/>
          <w:szCs w:val="21"/>
          <w:highlight w:val="none"/>
        </w:rPr>
      </w:pPr>
      <w:r>
        <w:rPr>
          <w:rFonts w:hint="eastAsia" w:ascii="宋体" w:hAnsi="宋体" w:cs="宋体"/>
          <w:szCs w:val="21"/>
          <w:highlight w:val="none"/>
        </w:rPr>
        <w:t xml:space="preserve">4.1在收到中标通知书后，在中标通知书规定的期限内与你方签订合同； </w:t>
      </w:r>
    </w:p>
    <w:p w14:paraId="1FDBD312">
      <w:pPr>
        <w:snapToGrid w:val="0"/>
        <w:spacing w:line="360" w:lineRule="auto"/>
        <w:ind w:left="210" w:leftChars="100" w:firstLine="420" w:firstLineChars="200"/>
        <w:rPr>
          <w:rFonts w:hint="eastAsia" w:ascii="宋体" w:hAnsi="宋体" w:cs="宋体"/>
          <w:szCs w:val="21"/>
          <w:highlight w:val="none"/>
        </w:rPr>
      </w:pPr>
      <w:r>
        <w:rPr>
          <w:rFonts w:hint="eastAsia" w:ascii="宋体" w:hAnsi="宋体" w:cs="宋体"/>
          <w:szCs w:val="21"/>
          <w:highlight w:val="none"/>
        </w:rPr>
        <w:t xml:space="preserve">4.2在签订合同时不向你方提出附加条件； </w:t>
      </w:r>
    </w:p>
    <w:p w14:paraId="4F3D1A6D">
      <w:pPr>
        <w:snapToGrid w:val="0"/>
        <w:spacing w:line="360" w:lineRule="auto"/>
        <w:ind w:left="210" w:leftChars="100" w:firstLine="420" w:firstLineChars="200"/>
        <w:rPr>
          <w:rFonts w:hint="eastAsia" w:ascii="宋体" w:hAnsi="宋体" w:cs="宋体"/>
          <w:szCs w:val="21"/>
          <w:highlight w:val="none"/>
        </w:rPr>
      </w:pPr>
      <w:r>
        <w:rPr>
          <w:rFonts w:hint="eastAsia" w:ascii="宋体" w:hAnsi="宋体" w:cs="宋体"/>
          <w:szCs w:val="21"/>
          <w:highlight w:val="none"/>
        </w:rPr>
        <w:t xml:space="preserve">4.3按照招标文件要求提交履约保证金； </w:t>
      </w:r>
    </w:p>
    <w:p w14:paraId="762BACF9">
      <w:pPr>
        <w:snapToGrid w:val="0"/>
        <w:spacing w:line="360" w:lineRule="auto"/>
        <w:ind w:left="210" w:leftChars="100" w:firstLine="420" w:firstLineChars="200"/>
        <w:rPr>
          <w:rFonts w:hint="eastAsia" w:ascii="宋体" w:hAnsi="宋体" w:cs="宋体"/>
          <w:szCs w:val="21"/>
          <w:highlight w:val="none"/>
        </w:rPr>
      </w:pPr>
      <w:r>
        <w:rPr>
          <w:rFonts w:hint="eastAsia" w:ascii="宋体" w:hAnsi="宋体" w:cs="宋体"/>
          <w:szCs w:val="21"/>
          <w:highlight w:val="none"/>
        </w:rPr>
        <w:t xml:space="preserve">4.4在合同约定的期限内完成合同规定的全部义务。 </w:t>
      </w:r>
    </w:p>
    <w:p w14:paraId="0497C37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5、其他补充说明:。</w:t>
      </w:r>
    </w:p>
    <w:p w14:paraId="4D31B0F9">
      <w:pPr>
        <w:spacing w:line="360" w:lineRule="auto"/>
        <w:ind w:firstLine="3150" w:firstLineChars="1500"/>
        <w:rPr>
          <w:rFonts w:hint="eastAsia" w:ascii="宋体" w:hAnsi="宋体" w:cs="宋体"/>
          <w:szCs w:val="21"/>
          <w:highlight w:val="none"/>
        </w:rPr>
      </w:pPr>
      <w:r>
        <w:rPr>
          <w:rFonts w:hint="eastAsia" w:ascii="宋体" w:hAnsi="宋体" w:cs="宋体"/>
          <w:szCs w:val="21"/>
          <w:highlight w:val="none"/>
        </w:rPr>
        <w:t>投标人名称（电子公章）：         日期：  年   月   日</w:t>
      </w:r>
    </w:p>
    <w:p w14:paraId="065F2204">
      <w:pPr>
        <w:pStyle w:val="694"/>
        <w:keepNext w:val="0"/>
        <w:pageBreakBefore w:val="0"/>
        <w:tabs>
          <w:tab w:val="clear" w:pos="720"/>
        </w:tabs>
        <w:snapToGrid w:val="0"/>
        <w:spacing w:before="120" w:after="120"/>
        <w:outlineLvl w:val="2"/>
        <w:rPr>
          <w:rFonts w:hint="eastAsia" w:ascii="宋体" w:hAnsi="宋体" w:eastAsia="宋体" w:cs="宋体"/>
          <w:bCs/>
          <w:kern w:val="0"/>
          <w:sz w:val="32"/>
          <w:szCs w:val="32"/>
          <w:highlight w:val="none"/>
        </w:rPr>
      </w:pPr>
      <w:bookmarkStart w:id="516" w:name="_Toc97123801"/>
      <w:bookmarkStart w:id="517" w:name="_Toc13865"/>
      <w:r>
        <w:rPr>
          <w:rFonts w:hint="eastAsia" w:ascii="宋体" w:hAnsi="宋体" w:eastAsia="宋体" w:cs="宋体"/>
          <w:bCs/>
          <w:kern w:val="0"/>
          <w:sz w:val="32"/>
          <w:szCs w:val="32"/>
          <w:highlight w:val="none"/>
        </w:rPr>
        <w:t>符合性审查资料</w:t>
      </w:r>
      <w:bookmarkEnd w:id="516"/>
      <w:bookmarkEnd w:id="517"/>
    </w:p>
    <w:p w14:paraId="0AA8B9F7">
      <w:pPr>
        <w:jc w:val="center"/>
        <w:rPr>
          <w:rFonts w:hint="eastAsia" w:ascii="宋体" w:hAnsi="宋体" w:cs="宋体"/>
          <w:b/>
          <w:kern w:val="0"/>
          <w:sz w:val="32"/>
          <w:szCs w:val="32"/>
          <w:highlight w:val="none"/>
        </w:rPr>
      </w:pPr>
    </w:p>
    <w:tbl>
      <w:tblPr>
        <w:tblStyle w:val="63"/>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14:paraId="4F4F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2E94A">
            <w:pPr>
              <w:snapToGrid w:val="0"/>
              <w:spacing w:line="240" w:lineRule="atLeast"/>
              <w:jc w:val="center"/>
              <w:rPr>
                <w:rFonts w:hint="eastAsia" w:ascii="宋体" w:hAnsi="宋体" w:cs="宋体"/>
                <w:b/>
                <w:szCs w:val="21"/>
                <w:highlight w:val="none"/>
              </w:rPr>
            </w:pPr>
            <w:r>
              <w:rPr>
                <w:rFonts w:hint="eastAsia" w:ascii="宋体" w:hAnsi="宋体" w:cs="宋体"/>
                <w:b/>
                <w:szCs w:val="21"/>
                <w:highlight w:val="none"/>
              </w:rPr>
              <w:t>序号</w:t>
            </w:r>
          </w:p>
        </w:tc>
        <w:tc>
          <w:tcPr>
            <w:tcW w:w="4230" w:type="dxa"/>
            <w:vAlign w:val="center"/>
          </w:tcPr>
          <w:p w14:paraId="52EC63F8">
            <w:pPr>
              <w:snapToGrid w:val="0"/>
              <w:spacing w:line="240" w:lineRule="atLeast"/>
              <w:jc w:val="center"/>
              <w:rPr>
                <w:rFonts w:hint="eastAsia" w:ascii="宋体" w:hAnsi="宋体" w:cs="宋体"/>
                <w:b/>
                <w:szCs w:val="21"/>
                <w:highlight w:val="none"/>
              </w:rPr>
            </w:pPr>
            <w:r>
              <w:rPr>
                <w:rFonts w:hint="eastAsia" w:ascii="宋体" w:hAnsi="宋体" w:cs="宋体"/>
                <w:b/>
                <w:szCs w:val="21"/>
                <w:highlight w:val="none"/>
              </w:rPr>
              <w:t>实质性要求</w:t>
            </w:r>
          </w:p>
        </w:tc>
        <w:tc>
          <w:tcPr>
            <w:tcW w:w="2745" w:type="dxa"/>
            <w:vAlign w:val="center"/>
          </w:tcPr>
          <w:p w14:paraId="51C401C0">
            <w:pPr>
              <w:snapToGrid w:val="0"/>
              <w:spacing w:line="240" w:lineRule="atLeast"/>
              <w:jc w:val="center"/>
              <w:rPr>
                <w:rFonts w:hint="eastAsia" w:ascii="宋体" w:hAnsi="宋体" w:cs="宋体"/>
                <w:b/>
                <w:szCs w:val="21"/>
                <w:highlight w:val="none"/>
              </w:rPr>
            </w:pPr>
            <w:r>
              <w:rPr>
                <w:rFonts w:hint="eastAsia" w:ascii="宋体" w:hAnsi="宋体" w:cs="宋体"/>
                <w:b/>
                <w:szCs w:val="21"/>
                <w:highlight w:val="none"/>
              </w:rPr>
              <w:t>需要提供的符合性审查资料</w:t>
            </w:r>
          </w:p>
        </w:tc>
        <w:tc>
          <w:tcPr>
            <w:tcW w:w="2070" w:type="dxa"/>
            <w:vAlign w:val="center"/>
          </w:tcPr>
          <w:p w14:paraId="678408BA">
            <w:pPr>
              <w:snapToGrid w:val="0"/>
              <w:spacing w:line="240" w:lineRule="atLeast"/>
              <w:jc w:val="center"/>
              <w:rPr>
                <w:rFonts w:hint="eastAsia" w:ascii="宋体" w:hAnsi="宋体" w:cs="宋体"/>
                <w:b/>
                <w:szCs w:val="21"/>
                <w:highlight w:val="none"/>
              </w:rPr>
            </w:pPr>
            <w:r>
              <w:rPr>
                <w:rFonts w:hint="eastAsia" w:ascii="宋体" w:hAnsi="宋体" w:cs="宋体"/>
                <w:b/>
                <w:szCs w:val="21"/>
                <w:highlight w:val="none"/>
              </w:rPr>
              <w:t>投标文件中的页码位置</w:t>
            </w:r>
          </w:p>
        </w:tc>
      </w:tr>
      <w:tr w14:paraId="768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295CB8">
            <w:pPr>
              <w:jc w:val="center"/>
              <w:rPr>
                <w:rFonts w:hint="eastAsia" w:ascii="宋体" w:hAnsi="宋体" w:cs="宋体"/>
                <w:szCs w:val="21"/>
                <w:highlight w:val="none"/>
              </w:rPr>
            </w:pPr>
            <w:r>
              <w:rPr>
                <w:rFonts w:hint="eastAsia" w:ascii="宋体" w:hAnsi="宋体" w:cs="宋体"/>
                <w:szCs w:val="21"/>
                <w:highlight w:val="none"/>
              </w:rPr>
              <w:t>1</w:t>
            </w:r>
          </w:p>
        </w:tc>
        <w:tc>
          <w:tcPr>
            <w:tcW w:w="4230" w:type="dxa"/>
            <w:vAlign w:val="center"/>
          </w:tcPr>
          <w:p w14:paraId="53D6E366">
            <w:pPr>
              <w:spacing w:line="360" w:lineRule="auto"/>
              <w:rPr>
                <w:rFonts w:hint="eastAsia" w:ascii="宋体" w:hAnsi="宋体" w:cs="宋体"/>
                <w:szCs w:val="21"/>
                <w:highlight w:val="none"/>
              </w:rPr>
            </w:pPr>
            <w:r>
              <w:rPr>
                <w:rFonts w:hint="eastAsia" w:ascii="宋体" w:hAnsi="宋体" w:cs="宋体"/>
                <w:szCs w:val="21"/>
                <w:highlight w:val="none"/>
              </w:rPr>
              <w:t>投标文件按照招标文件要求签署、盖章。</w:t>
            </w:r>
          </w:p>
        </w:tc>
        <w:tc>
          <w:tcPr>
            <w:tcW w:w="2745" w:type="dxa"/>
            <w:vAlign w:val="center"/>
          </w:tcPr>
          <w:p w14:paraId="75DE90C0">
            <w:pPr>
              <w:rPr>
                <w:rFonts w:hint="eastAsia" w:ascii="宋体" w:hAnsi="宋体" w:cs="宋体"/>
                <w:szCs w:val="21"/>
                <w:highlight w:val="none"/>
              </w:rPr>
            </w:pPr>
            <w:r>
              <w:rPr>
                <w:rFonts w:hint="eastAsia" w:ascii="宋体" w:hAnsi="宋体" w:cs="宋体"/>
                <w:szCs w:val="21"/>
                <w:highlight w:val="none"/>
              </w:rPr>
              <w:t>需要使用电子签名或者签字盖章的投标文件的组成部分</w:t>
            </w:r>
          </w:p>
        </w:tc>
        <w:tc>
          <w:tcPr>
            <w:tcW w:w="2070" w:type="dxa"/>
            <w:vAlign w:val="center"/>
          </w:tcPr>
          <w:p w14:paraId="766407A3">
            <w:pPr>
              <w:rPr>
                <w:rFonts w:hint="eastAsia" w:ascii="宋体" w:hAnsi="宋体" w:cs="宋体"/>
                <w:szCs w:val="21"/>
                <w:highlight w:val="none"/>
              </w:rPr>
            </w:pPr>
            <w:r>
              <w:rPr>
                <w:rFonts w:hint="eastAsia" w:ascii="宋体" w:hAnsi="宋体" w:cs="宋体"/>
                <w:szCs w:val="21"/>
                <w:highlight w:val="none"/>
              </w:rPr>
              <w:t>见投标文件第页</w:t>
            </w:r>
          </w:p>
        </w:tc>
      </w:tr>
      <w:tr w14:paraId="1AA5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21EC6A">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4230" w:type="dxa"/>
            <w:vAlign w:val="center"/>
          </w:tcPr>
          <w:p w14:paraId="69775295">
            <w:pPr>
              <w:spacing w:line="360" w:lineRule="auto"/>
              <w:rPr>
                <w:rFonts w:hint="eastAsia" w:ascii="宋体" w:hAnsi="宋体" w:cs="宋体"/>
                <w:szCs w:val="21"/>
                <w:highlight w:val="none"/>
              </w:rPr>
            </w:pPr>
            <w:r>
              <w:rPr>
                <w:rFonts w:hint="eastAsia" w:ascii="宋体" w:hAnsi="宋体" w:cs="宋体"/>
                <w:szCs w:val="21"/>
                <w:highlight w:val="none"/>
              </w:rPr>
              <w:t>投标文件中承诺的投标有效期不少于招标文件中载明的投标有效期。</w:t>
            </w:r>
          </w:p>
        </w:tc>
        <w:tc>
          <w:tcPr>
            <w:tcW w:w="2745" w:type="dxa"/>
            <w:vAlign w:val="center"/>
          </w:tcPr>
          <w:p w14:paraId="21A80130">
            <w:pPr>
              <w:rPr>
                <w:rFonts w:hint="eastAsia" w:ascii="宋体" w:hAnsi="宋体" w:cs="宋体"/>
                <w:szCs w:val="21"/>
                <w:highlight w:val="none"/>
              </w:rPr>
            </w:pPr>
            <w:r>
              <w:rPr>
                <w:rFonts w:hint="eastAsia" w:ascii="宋体" w:hAnsi="宋体" w:cs="宋体"/>
                <w:szCs w:val="21"/>
                <w:highlight w:val="none"/>
              </w:rPr>
              <w:t>投标函</w:t>
            </w:r>
          </w:p>
        </w:tc>
        <w:tc>
          <w:tcPr>
            <w:tcW w:w="2070" w:type="dxa"/>
            <w:vAlign w:val="center"/>
          </w:tcPr>
          <w:p w14:paraId="454246DC">
            <w:pPr>
              <w:rPr>
                <w:rFonts w:hint="eastAsia" w:ascii="宋体" w:hAnsi="宋体" w:cs="宋体"/>
                <w:szCs w:val="21"/>
                <w:highlight w:val="none"/>
              </w:rPr>
            </w:pPr>
            <w:r>
              <w:rPr>
                <w:rFonts w:hint="eastAsia" w:ascii="宋体" w:hAnsi="宋体" w:cs="宋体"/>
                <w:szCs w:val="21"/>
                <w:highlight w:val="none"/>
              </w:rPr>
              <w:t>见投标文件第页</w:t>
            </w:r>
          </w:p>
        </w:tc>
      </w:tr>
      <w:tr w14:paraId="36C5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415C62">
            <w:pPr>
              <w:jc w:val="center"/>
              <w:rPr>
                <w:rFonts w:hint="eastAsia" w:ascii="宋体" w:hAnsi="宋体" w:cs="宋体"/>
                <w:szCs w:val="21"/>
                <w:highlight w:val="none"/>
              </w:rPr>
            </w:pPr>
            <w:r>
              <w:rPr>
                <w:rFonts w:hint="eastAsia" w:ascii="宋体" w:hAnsi="宋体" w:cs="宋体"/>
                <w:szCs w:val="21"/>
                <w:highlight w:val="none"/>
              </w:rPr>
              <w:t>3</w:t>
            </w:r>
          </w:p>
        </w:tc>
        <w:tc>
          <w:tcPr>
            <w:tcW w:w="4230" w:type="dxa"/>
            <w:vAlign w:val="center"/>
          </w:tcPr>
          <w:p w14:paraId="1982028E">
            <w:pPr>
              <w:spacing w:line="360" w:lineRule="auto"/>
              <w:rPr>
                <w:rFonts w:hint="eastAsia" w:ascii="宋体" w:hAnsi="宋体" w:cs="宋体"/>
                <w:szCs w:val="21"/>
                <w:highlight w:val="none"/>
              </w:rPr>
            </w:pPr>
            <w:r>
              <w:rPr>
                <w:rFonts w:hint="eastAsia" w:ascii="宋体" w:hAnsi="宋体" w:cs="宋体"/>
                <w:szCs w:val="21"/>
                <w:highlight w:val="none"/>
              </w:rPr>
              <w:t>投标文件满足招标文件的其它实质性要求。</w:t>
            </w:r>
          </w:p>
        </w:tc>
        <w:tc>
          <w:tcPr>
            <w:tcW w:w="2745" w:type="dxa"/>
            <w:vAlign w:val="center"/>
          </w:tcPr>
          <w:p w14:paraId="2BA8CB18">
            <w:pPr>
              <w:rPr>
                <w:rFonts w:hint="eastAsia" w:ascii="宋体" w:hAnsi="宋体" w:cs="宋体"/>
                <w:szCs w:val="21"/>
                <w:highlight w:val="none"/>
              </w:rPr>
            </w:pPr>
            <w:r>
              <w:rPr>
                <w:rFonts w:hint="eastAsia" w:ascii="宋体" w:hAnsi="宋体" w:cs="宋体"/>
                <w:kern w:val="0"/>
                <w:szCs w:val="21"/>
                <w:highlight w:val="none"/>
              </w:rPr>
              <w:t>招标文件其它实质性要求相应的材料（“▲”系指实质性要求条款，招标文件无其它实质性要求的，无需提供）</w:t>
            </w:r>
          </w:p>
        </w:tc>
        <w:tc>
          <w:tcPr>
            <w:tcW w:w="2070" w:type="dxa"/>
            <w:vAlign w:val="center"/>
          </w:tcPr>
          <w:p w14:paraId="05841277">
            <w:pPr>
              <w:rPr>
                <w:rFonts w:hint="eastAsia" w:ascii="宋体" w:hAnsi="宋体" w:cs="宋体"/>
                <w:szCs w:val="21"/>
                <w:highlight w:val="none"/>
              </w:rPr>
            </w:pPr>
            <w:r>
              <w:rPr>
                <w:rFonts w:hint="eastAsia" w:ascii="宋体" w:hAnsi="宋体" w:cs="宋体"/>
                <w:szCs w:val="21"/>
                <w:highlight w:val="none"/>
              </w:rPr>
              <w:t>见投标文件第页</w:t>
            </w:r>
          </w:p>
        </w:tc>
      </w:tr>
      <w:tr w14:paraId="4AA7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C16087">
            <w:pPr>
              <w:jc w:val="center"/>
              <w:rPr>
                <w:rFonts w:hint="eastAsia" w:ascii="宋体" w:hAnsi="宋体" w:cs="宋体"/>
                <w:szCs w:val="21"/>
                <w:highlight w:val="none"/>
              </w:rPr>
            </w:pPr>
            <w:r>
              <w:rPr>
                <w:rFonts w:hint="eastAsia" w:ascii="宋体" w:hAnsi="宋体" w:cs="宋体"/>
                <w:szCs w:val="21"/>
                <w:highlight w:val="none"/>
              </w:rPr>
              <w:t>4</w:t>
            </w:r>
          </w:p>
        </w:tc>
        <w:tc>
          <w:tcPr>
            <w:tcW w:w="4230" w:type="dxa"/>
            <w:vAlign w:val="center"/>
          </w:tcPr>
          <w:p w14:paraId="6CA0E73E">
            <w:pPr>
              <w:spacing w:line="360" w:lineRule="auto"/>
              <w:rPr>
                <w:rFonts w:hint="eastAsia" w:ascii="宋体" w:hAnsi="宋体" w:cs="宋体"/>
                <w:szCs w:val="21"/>
                <w:highlight w:val="none"/>
              </w:rPr>
            </w:pPr>
            <w:r>
              <w:rPr>
                <w:rFonts w:hint="eastAsia" w:ascii="宋体" w:hAnsi="宋体" w:cs="宋体"/>
                <w:szCs w:val="21"/>
                <w:highlight w:val="none"/>
              </w:rPr>
              <w:t>……</w:t>
            </w:r>
          </w:p>
        </w:tc>
        <w:tc>
          <w:tcPr>
            <w:tcW w:w="2745" w:type="dxa"/>
            <w:vAlign w:val="center"/>
          </w:tcPr>
          <w:p w14:paraId="73D42B4F">
            <w:pPr>
              <w:rPr>
                <w:rFonts w:hint="eastAsia" w:ascii="宋体" w:hAnsi="宋体" w:cs="宋体"/>
                <w:szCs w:val="21"/>
                <w:highlight w:val="none"/>
              </w:rPr>
            </w:pPr>
          </w:p>
        </w:tc>
        <w:tc>
          <w:tcPr>
            <w:tcW w:w="2070" w:type="dxa"/>
            <w:vAlign w:val="center"/>
          </w:tcPr>
          <w:p w14:paraId="2D8E6438">
            <w:pPr>
              <w:rPr>
                <w:rFonts w:hint="eastAsia" w:ascii="宋体" w:hAnsi="宋体" w:cs="宋体"/>
                <w:szCs w:val="21"/>
                <w:highlight w:val="none"/>
              </w:rPr>
            </w:pPr>
          </w:p>
        </w:tc>
      </w:tr>
    </w:tbl>
    <w:p w14:paraId="192CEBEC">
      <w:pPr>
        <w:jc w:val="center"/>
        <w:rPr>
          <w:rFonts w:hint="eastAsia" w:ascii="宋体" w:hAnsi="宋体" w:cs="宋体"/>
          <w:b/>
          <w:kern w:val="0"/>
          <w:sz w:val="32"/>
          <w:szCs w:val="32"/>
          <w:highlight w:val="none"/>
        </w:rPr>
      </w:pPr>
    </w:p>
    <w:p w14:paraId="6B637B26">
      <w:pPr>
        <w:jc w:val="center"/>
        <w:rPr>
          <w:rFonts w:hint="eastAsia" w:ascii="宋体" w:hAnsi="宋体" w:cs="宋体"/>
          <w:b/>
          <w:kern w:val="0"/>
          <w:sz w:val="32"/>
          <w:szCs w:val="32"/>
          <w:highlight w:val="none"/>
        </w:rPr>
      </w:pPr>
    </w:p>
    <w:p w14:paraId="62784668">
      <w:pPr>
        <w:jc w:val="center"/>
        <w:rPr>
          <w:rFonts w:hint="eastAsia" w:ascii="宋体" w:hAnsi="宋体" w:cs="宋体"/>
          <w:b/>
          <w:kern w:val="0"/>
          <w:sz w:val="32"/>
          <w:szCs w:val="32"/>
          <w:highlight w:val="none"/>
        </w:rPr>
      </w:pPr>
    </w:p>
    <w:p w14:paraId="3B31E94F">
      <w:pPr>
        <w:jc w:val="center"/>
        <w:rPr>
          <w:rFonts w:hint="eastAsia" w:ascii="宋体" w:hAnsi="宋体" w:cs="宋体"/>
          <w:b/>
          <w:kern w:val="0"/>
          <w:sz w:val="32"/>
          <w:szCs w:val="32"/>
          <w:highlight w:val="none"/>
        </w:rPr>
      </w:pPr>
    </w:p>
    <w:p w14:paraId="04D05A43">
      <w:pPr>
        <w:jc w:val="center"/>
        <w:rPr>
          <w:rFonts w:hint="eastAsia" w:ascii="宋体" w:hAnsi="宋体" w:cs="宋体"/>
          <w:b/>
          <w:kern w:val="0"/>
          <w:sz w:val="32"/>
          <w:szCs w:val="32"/>
          <w:highlight w:val="none"/>
        </w:rPr>
      </w:pPr>
    </w:p>
    <w:p w14:paraId="482378A8">
      <w:pPr>
        <w:snapToGrid w:val="0"/>
        <w:spacing w:line="360" w:lineRule="auto"/>
        <w:jc w:val="left"/>
        <w:rPr>
          <w:rFonts w:hint="eastAsia" w:ascii="宋体" w:hAnsi="宋体" w:cs="宋体"/>
          <w:b/>
          <w:kern w:val="0"/>
          <w:sz w:val="28"/>
          <w:szCs w:val="28"/>
          <w:highlight w:val="none"/>
        </w:rPr>
      </w:pPr>
    </w:p>
    <w:p w14:paraId="13D8A757">
      <w:pPr>
        <w:pStyle w:val="694"/>
        <w:keepNext w:val="0"/>
        <w:pageBreakBefore w:val="0"/>
        <w:tabs>
          <w:tab w:val="clear" w:pos="720"/>
        </w:tabs>
        <w:snapToGrid w:val="0"/>
        <w:spacing w:before="120" w:after="120"/>
        <w:outlineLvl w:val="2"/>
        <w:rPr>
          <w:rFonts w:hint="eastAsia" w:ascii="宋体" w:hAnsi="宋体" w:eastAsia="宋体" w:cs="宋体"/>
          <w:bCs/>
          <w:kern w:val="0"/>
          <w:sz w:val="32"/>
          <w:szCs w:val="32"/>
          <w:highlight w:val="none"/>
        </w:rPr>
      </w:pPr>
      <w:bookmarkStart w:id="518" w:name="_Toc137"/>
      <w:bookmarkStart w:id="519" w:name="_Toc97123802"/>
      <w:r>
        <w:rPr>
          <w:rFonts w:hint="eastAsia" w:ascii="宋体" w:hAnsi="宋体" w:eastAsia="宋体" w:cs="宋体"/>
          <w:bCs/>
          <w:kern w:val="0"/>
          <w:sz w:val="32"/>
          <w:szCs w:val="32"/>
          <w:highlight w:val="none"/>
        </w:rPr>
        <w:t>评标标准相应的商务技术资料</w:t>
      </w:r>
      <w:bookmarkEnd w:id="518"/>
      <w:bookmarkEnd w:id="519"/>
    </w:p>
    <w:p w14:paraId="79987411">
      <w:pPr>
        <w:snapToGrid w:val="0"/>
        <w:spacing w:line="360" w:lineRule="auto"/>
        <w:jc w:val="left"/>
        <w:rPr>
          <w:rFonts w:hint="eastAsia" w:ascii="宋体" w:hAnsi="宋体" w:cs="宋体"/>
          <w:b/>
          <w:szCs w:val="21"/>
          <w:highlight w:val="none"/>
        </w:rPr>
      </w:pPr>
    </w:p>
    <w:p w14:paraId="68A9AA9B">
      <w:pPr>
        <w:snapToGrid w:val="0"/>
        <w:spacing w:line="360" w:lineRule="auto"/>
        <w:jc w:val="left"/>
        <w:rPr>
          <w:rFonts w:hint="eastAsia" w:ascii="宋体" w:hAnsi="宋体" w:cs="宋体"/>
          <w:b/>
          <w:szCs w:val="21"/>
          <w:highlight w:val="none"/>
        </w:rPr>
      </w:pPr>
      <w:r>
        <w:rPr>
          <w:rFonts w:hint="eastAsia" w:ascii="宋体" w:hAnsi="宋体" w:cs="宋体"/>
          <w:b/>
          <w:szCs w:val="21"/>
          <w:highlight w:val="none"/>
        </w:rPr>
        <w:t>（按招标文件第四部分评标办法前附表中“投标文件中评标标准相应的商务技术资料目录”提供资料）</w:t>
      </w:r>
    </w:p>
    <w:p w14:paraId="5002F504">
      <w:pPr>
        <w:jc w:val="center"/>
        <w:rPr>
          <w:rFonts w:hint="eastAsia" w:ascii="宋体" w:hAnsi="宋体" w:cs="宋体"/>
          <w:b/>
          <w:kern w:val="0"/>
          <w:sz w:val="32"/>
          <w:szCs w:val="32"/>
          <w:highlight w:val="none"/>
        </w:rPr>
      </w:pPr>
    </w:p>
    <w:p w14:paraId="1C7E8C32">
      <w:pPr>
        <w:jc w:val="center"/>
        <w:rPr>
          <w:rFonts w:hint="eastAsia" w:ascii="宋体" w:hAnsi="宋体" w:cs="宋体"/>
          <w:b/>
          <w:kern w:val="0"/>
          <w:sz w:val="32"/>
          <w:szCs w:val="32"/>
          <w:highlight w:val="none"/>
        </w:rPr>
      </w:pPr>
    </w:p>
    <w:p w14:paraId="3DD529AA">
      <w:pPr>
        <w:jc w:val="center"/>
        <w:rPr>
          <w:rFonts w:hint="eastAsia" w:ascii="宋体" w:hAnsi="宋体" w:cs="宋体"/>
          <w:b/>
          <w:kern w:val="0"/>
          <w:sz w:val="32"/>
          <w:szCs w:val="32"/>
          <w:highlight w:val="none"/>
        </w:rPr>
      </w:pPr>
    </w:p>
    <w:p w14:paraId="35AC2DE2">
      <w:pPr>
        <w:jc w:val="center"/>
        <w:rPr>
          <w:rFonts w:hint="eastAsia" w:ascii="宋体" w:hAnsi="宋体" w:cs="宋体"/>
          <w:b/>
          <w:kern w:val="0"/>
          <w:sz w:val="32"/>
          <w:szCs w:val="32"/>
          <w:highlight w:val="none"/>
        </w:rPr>
      </w:pPr>
    </w:p>
    <w:p w14:paraId="296909C0">
      <w:pPr>
        <w:jc w:val="center"/>
        <w:rPr>
          <w:rFonts w:hint="eastAsia" w:ascii="宋体" w:hAnsi="宋体" w:cs="宋体"/>
          <w:b/>
          <w:kern w:val="0"/>
          <w:sz w:val="32"/>
          <w:szCs w:val="32"/>
          <w:highlight w:val="none"/>
        </w:rPr>
      </w:pPr>
    </w:p>
    <w:p w14:paraId="3DA7CBA3">
      <w:pPr>
        <w:jc w:val="center"/>
        <w:rPr>
          <w:rFonts w:hint="eastAsia" w:ascii="宋体" w:hAnsi="宋体" w:cs="宋体"/>
          <w:b/>
          <w:kern w:val="0"/>
          <w:sz w:val="32"/>
          <w:szCs w:val="32"/>
          <w:highlight w:val="none"/>
        </w:rPr>
      </w:pPr>
    </w:p>
    <w:p w14:paraId="693C1197">
      <w:pPr>
        <w:jc w:val="center"/>
        <w:rPr>
          <w:rFonts w:hint="eastAsia" w:ascii="宋体" w:hAnsi="宋体" w:cs="宋体"/>
          <w:b/>
          <w:kern w:val="0"/>
          <w:sz w:val="32"/>
          <w:szCs w:val="32"/>
          <w:highlight w:val="none"/>
        </w:rPr>
      </w:pPr>
    </w:p>
    <w:p w14:paraId="407BC4D8">
      <w:pPr>
        <w:pStyle w:val="694"/>
        <w:keepNext w:val="0"/>
        <w:pageBreakBefore w:val="0"/>
        <w:tabs>
          <w:tab w:val="clear" w:pos="720"/>
        </w:tabs>
        <w:snapToGrid w:val="0"/>
        <w:spacing w:before="120" w:after="120"/>
        <w:outlineLvl w:val="2"/>
        <w:rPr>
          <w:rFonts w:hint="eastAsia" w:ascii="宋体" w:hAnsi="宋体" w:eastAsia="宋体" w:cs="宋体"/>
          <w:bCs/>
          <w:kern w:val="0"/>
          <w:sz w:val="32"/>
          <w:szCs w:val="32"/>
          <w:highlight w:val="none"/>
        </w:rPr>
      </w:pPr>
      <w:bookmarkStart w:id="520" w:name="_Toc32"/>
      <w:bookmarkStart w:id="521" w:name="_Toc97123803"/>
    </w:p>
    <w:p w14:paraId="673B5707">
      <w:pPr>
        <w:pStyle w:val="694"/>
        <w:keepNext w:val="0"/>
        <w:pageBreakBefore w:val="0"/>
        <w:tabs>
          <w:tab w:val="clear" w:pos="720"/>
        </w:tabs>
        <w:snapToGrid w:val="0"/>
        <w:spacing w:before="120" w:after="120"/>
        <w:outlineLvl w:val="2"/>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rPr>
        <w:t>商务技术偏离表</w:t>
      </w:r>
      <w:bookmarkEnd w:id="520"/>
      <w:bookmarkEnd w:id="521"/>
    </w:p>
    <w:p w14:paraId="6A868919">
      <w:pPr>
        <w:jc w:val="left"/>
        <w:rPr>
          <w:rFonts w:hint="eastAsia" w:ascii="宋体" w:hAnsi="宋体" w:cs="宋体"/>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6A6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64670F4">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768178F">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0F5C9767">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6E2904B6">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718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1589ACD">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2F377B66">
            <w:pPr>
              <w:jc w:val="center"/>
              <w:rPr>
                <w:rFonts w:hint="eastAsia" w:ascii="宋体" w:hAnsi="宋体" w:cs="宋体"/>
                <w:b/>
                <w:kern w:val="0"/>
                <w:sz w:val="32"/>
                <w:szCs w:val="32"/>
                <w:highlight w:val="none"/>
              </w:rPr>
            </w:pPr>
            <w:r>
              <w:rPr>
                <w:rFonts w:hint="eastAsia" w:ascii="宋体" w:hAnsi="宋体" w:cs="宋体"/>
                <w:kern w:val="0"/>
                <w:sz w:val="24"/>
                <w:highlight w:val="none"/>
              </w:rPr>
              <w:t>付款方式</w:t>
            </w:r>
          </w:p>
        </w:tc>
        <w:tc>
          <w:tcPr>
            <w:tcW w:w="3546" w:type="dxa"/>
            <w:vAlign w:val="center"/>
          </w:tcPr>
          <w:p w14:paraId="7E85B21F">
            <w:pPr>
              <w:jc w:val="center"/>
              <w:rPr>
                <w:rFonts w:hint="eastAsia" w:ascii="宋体" w:hAnsi="宋体" w:cs="宋体"/>
                <w:b/>
                <w:kern w:val="0"/>
                <w:sz w:val="32"/>
                <w:szCs w:val="32"/>
                <w:highlight w:val="none"/>
              </w:rPr>
            </w:pPr>
          </w:p>
        </w:tc>
        <w:tc>
          <w:tcPr>
            <w:tcW w:w="1276" w:type="dxa"/>
            <w:vAlign w:val="center"/>
          </w:tcPr>
          <w:p w14:paraId="6A0F46B2">
            <w:pPr>
              <w:jc w:val="center"/>
              <w:rPr>
                <w:rFonts w:hint="eastAsia" w:ascii="宋体" w:hAnsi="宋体" w:cs="宋体"/>
                <w:b/>
                <w:kern w:val="0"/>
                <w:sz w:val="32"/>
                <w:szCs w:val="32"/>
                <w:highlight w:val="none"/>
              </w:rPr>
            </w:pPr>
          </w:p>
        </w:tc>
      </w:tr>
      <w:tr w14:paraId="6506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2526D8">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4C4FECFB">
            <w:pPr>
              <w:jc w:val="center"/>
              <w:rPr>
                <w:rFonts w:hint="eastAsia" w:ascii="宋体" w:hAnsi="宋体" w:cs="宋体"/>
                <w:b/>
                <w:kern w:val="0"/>
                <w:sz w:val="32"/>
                <w:szCs w:val="32"/>
                <w:highlight w:val="none"/>
              </w:rPr>
            </w:pPr>
            <w:r>
              <w:rPr>
                <w:rFonts w:hint="eastAsia" w:ascii="宋体" w:hAnsi="宋体" w:cs="宋体"/>
                <w:kern w:val="0"/>
                <w:sz w:val="24"/>
                <w:highlight w:val="none"/>
              </w:rPr>
              <w:t>交货期</w:t>
            </w:r>
          </w:p>
        </w:tc>
        <w:tc>
          <w:tcPr>
            <w:tcW w:w="3546" w:type="dxa"/>
            <w:vAlign w:val="center"/>
          </w:tcPr>
          <w:p w14:paraId="31434216">
            <w:pPr>
              <w:jc w:val="center"/>
              <w:rPr>
                <w:rFonts w:hint="eastAsia" w:ascii="宋体" w:hAnsi="宋体" w:cs="宋体"/>
                <w:b/>
                <w:kern w:val="0"/>
                <w:sz w:val="32"/>
                <w:szCs w:val="32"/>
                <w:highlight w:val="none"/>
              </w:rPr>
            </w:pPr>
          </w:p>
        </w:tc>
        <w:tc>
          <w:tcPr>
            <w:tcW w:w="1276" w:type="dxa"/>
            <w:vAlign w:val="center"/>
          </w:tcPr>
          <w:p w14:paraId="7C4B04DB">
            <w:pPr>
              <w:jc w:val="center"/>
              <w:rPr>
                <w:rFonts w:hint="eastAsia" w:ascii="宋体" w:hAnsi="宋体" w:cs="宋体"/>
                <w:b/>
                <w:kern w:val="0"/>
                <w:sz w:val="32"/>
                <w:szCs w:val="32"/>
                <w:highlight w:val="none"/>
              </w:rPr>
            </w:pPr>
          </w:p>
        </w:tc>
      </w:tr>
      <w:tr w14:paraId="16C2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36E3A0">
            <w:pPr>
              <w:jc w:val="center"/>
              <w:rPr>
                <w:rFonts w:hint="eastAsia" w:ascii="宋体" w:hAnsi="宋体" w:cs="宋体"/>
                <w:kern w:val="0"/>
                <w:sz w:val="24"/>
                <w:highlight w:val="none"/>
              </w:rPr>
            </w:pPr>
            <w:r>
              <w:rPr>
                <w:rFonts w:hint="eastAsia" w:ascii="宋体" w:hAnsi="宋体" w:cs="宋体"/>
                <w:kern w:val="0"/>
                <w:sz w:val="24"/>
                <w:highlight w:val="none"/>
              </w:rPr>
              <w:t>3</w:t>
            </w:r>
          </w:p>
        </w:tc>
        <w:tc>
          <w:tcPr>
            <w:tcW w:w="3683" w:type="dxa"/>
            <w:vAlign w:val="center"/>
          </w:tcPr>
          <w:p w14:paraId="09C73982">
            <w:pPr>
              <w:jc w:val="center"/>
              <w:rPr>
                <w:rFonts w:hint="eastAsia" w:ascii="宋体" w:hAnsi="宋体" w:cs="宋体"/>
                <w:kern w:val="0"/>
                <w:sz w:val="24"/>
                <w:highlight w:val="none"/>
              </w:rPr>
            </w:pPr>
            <w:r>
              <w:rPr>
                <w:rFonts w:hint="eastAsia" w:ascii="宋体" w:hAnsi="宋体" w:cs="宋体"/>
                <w:kern w:val="0"/>
                <w:sz w:val="24"/>
                <w:highlight w:val="none"/>
              </w:rPr>
              <w:t>质保期</w:t>
            </w:r>
          </w:p>
        </w:tc>
        <w:tc>
          <w:tcPr>
            <w:tcW w:w="3546" w:type="dxa"/>
            <w:vAlign w:val="center"/>
          </w:tcPr>
          <w:p w14:paraId="3AF5F589">
            <w:pPr>
              <w:jc w:val="center"/>
              <w:rPr>
                <w:rFonts w:hint="eastAsia" w:ascii="宋体" w:hAnsi="宋体" w:cs="宋体"/>
                <w:b/>
                <w:kern w:val="0"/>
                <w:sz w:val="32"/>
                <w:szCs w:val="32"/>
                <w:highlight w:val="none"/>
              </w:rPr>
            </w:pPr>
          </w:p>
        </w:tc>
        <w:tc>
          <w:tcPr>
            <w:tcW w:w="1276" w:type="dxa"/>
            <w:vAlign w:val="center"/>
          </w:tcPr>
          <w:p w14:paraId="08D96349">
            <w:pPr>
              <w:jc w:val="center"/>
              <w:rPr>
                <w:rFonts w:hint="eastAsia" w:ascii="宋体" w:hAnsi="宋体" w:cs="宋体"/>
                <w:b/>
                <w:kern w:val="0"/>
                <w:sz w:val="32"/>
                <w:szCs w:val="32"/>
                <w:highlight w:val="none"/>
              </w:rPr>
            </w:pPr>
          </w:p>
        </w:tc>
      </w:tr>
      <w:tr w14:paraId="07F3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52DDE60">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0BB8DA7A">
            <w:pPr>
              <w:jc w:val="center"/>
              <w:rPr>
                <w:rFonts w:hint="eastAsia" w:ascii="宋体" w:hAnsi="宋体" w:cs="宋体"/>
                <w:b/>
                <w:kern w:val="0"/>
                <w:sz w:val="32"/>
                <w:szCs w:val="32"/>
                <w:highlight w:val="none"/>
              </w:rPr>
            </w:pPr>
          </w:p>
        </w:tc>
        <w:tc>
          <w:tcPr>
            <w:tcW w:w="3546" w:type="dxa"/>
            <w:vAlign w:val="center"/>
          </w:tcPr>
          <w:p w14:paraId="4DA22661">
            <w:pPr>
              <w:jc w:val="center"/>
              <w:rPr>
                <w:rFonts w:hint="eastAsia" w:ascii="宋体" w:hAnsi="宋体" w:cs="宋体"/>
                <w:b/>
                <w:kern w:val="0"/>
                <w:sz w:val="32"/>
                <w:szCs w:val="32"/>
                <w:highlight w:val="none"/>
              </w:rPr>
            </w:pPr>
          </w:p>
        </w:tc>
        <w:tc>
          <w:tcPr>
            <w:tcW w:w="1276" w:type="dxa"/>
            <w:vAlign w:val="center"/>
          </w:tcPr>
          <w:p w14:paraId="60A72995">
            <w:pPr>
              <w:jc w:val="center"/>
              <w:rPr>
                <w:rFonts w:hint="eastAsia" w:ascii="宋体" w:hAnsi="宋体" w:cs="宋体"/>
                <w:b/>
                <w:kern w:val="0"/>
                <w:sz w:val="32"/>
                <w:szCs w:val="32"/>
                <w:highlight w:val="none"/>
              </w:rPr>
            </w:pPr>
          </w:p>
        </w:tc>
      </w:tr>
    </w:tbl>
    <w:p w14:paraId="16C07C83">
      <w:pPr>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71757CB6">
      <w:pPr>
        <w:jc w:val="center"/>
        <w:rPr>
          <w:rFonts w:hint="eastAsia" w:ascii="宋体" w:hAnsi="宋体" w:cs="宋体"/>
          <w:b/>
          <w:kern w:val="0"/>
          <w:sz w:val="32"/>
          <w:szCs w:val="32"/>
          <w:highlight w:val="none"/>
        </w:rPr>
      </w:pPr>
    </w:p>
    <w:p w14:paraId="433E4B20">
      <w:pPr>
        <w:jc w:val="center"/>
        <w:rPr>
          <w:rFonts w:hint="eastAsia" w:ascii="宋体" w:hAnsi="宋体" w:cs="宋体"/>
          <w:b/>
          <w:kern w:val="0"/>
          <w:sz w:val="32"/>
          <w:szCs w:val="32"/>
          <w:highlight w:val="none"/>
        </w:rPr>
      </w:pPr>
    </w:p>
    <w:p w14:paraId="47D4F1F3">
      <w:pPr>
        <w:jc w:val="center"/>
        <w:rPr>
          <w:rFonts w:hint="eastAsia" w:ascii="宋体" w:hAnsi="宋体" w:cs="宋体"/>
          <w:b/>
          <w:kern w:val="0"/>
          <w:sz w:val="32"/>
          <w:szCs w:val="32"/>
          <w:highlight w:val="none"/>
        </w:rPr>
      </w:pPr>
    </w:p>
    <w:p w14:paraId="4F52E39F">
      <w:pPr>
        <w:jc w:val="center"/>
        <w:rPr>
          <w:rFonts w:hint="eastAsia" w:ascii="宋体" w:hAnsi="宋体" w:cs="宋体"/>
          <w:b/>
          <w:kern w:val="0"/>
          <w:sz w:val="32"/>
          <w:szCs w:val="32"/>
          <w:highlight w:val="none"/>
        </w:rPr>
      </w:pPr>
    </w:p>
    <w:p w14:paraId="39F33DA1">
      <w:pPr>
        <w:jc w:val="center"/>
        <w:rPr>
          <w:rFonts w:hint="eastAsia" w:ascii="宋体" w:hAnsi="宋体" w:cs="宋体"/>
          <w:b/>
          <w:kern w:val="0"/>
          <w:sz w:val="32"/>
          <w:szCs w:val="32"/>
          <w:highlight w:val="none"/>
        </w:rPr>
      </w:pPr>
    </w:p>
    <w:p w14:paraId="43900E6C">
      <w:pPr>
        <w:ind w:firstLine="2891" w:firstLineChars="900"/>
        <w:rPr>
          <w:rFonts w:hint="eastAsia" w:ascii="宋体" w:hAnsi="宋体" w:cs="宋体"/>
          <w:b/>
          <w:kern w:val="0"/>
          <w:sz w:val="32"/>
          <w:szCs w:val="32"/>
          <w:highlight w:val="none"/>
        </w:rPr>
      </w:pPr>
    </w:p>
    <w:p w14:paraId="08862346">
      <w:pPr>
        <w:ind w:firstLine="2891" w:firstLineChars="900"/>
        <w:rPr>
          <w:rFonts w:hint="eastAsia" w:ascii="宋体" w:hAnsi="宋体" w:cs="宋体"/>
          <w:b/>
          <w:kern w:val="0"/>
          <w:sz w:val="32"/>
          <w:szCs w:val="32"/>
          <w:highlight w:val="none"/>
        </w:rPr>
      </w:pPr>
    </w:p>
    <w:p w14:paraId="1D03E656">
      <w:pPr>
        <w:ind w:firstLine="2891" w:firstLineChars="900"/>
        <w:rPr>
          <w:rFonts w:hint="eastAsia" w:ascii="宋体" w:hAnsi="宋体" w:cs="宋体"/>
          <w:b/>
          <w:kern w:val="0"/>
          <w:sz w:val="32"/>
          <w:szCs w:val="32"/>
          <w:highlight w:val="none"/>
        </w:rPr>
      </w:pPr>
    </w:p>
    <w:p w14:paraId="39A823AB">
      <w:pPr>
        <w:ind w:firstLine="2891" w:firstLineChars="900"/>
        <w:rPr>
          <w:rFonts w:hint="eastAsia" w:ascii="宋体" w:hAnsi="宋体" w:cs="宋体"/>
          <w:b/>
          <w:kern w:val="0"/>
          <w:sz w:val="32"/>
          <w:szCs w:val="32"/>
          <w:highlight w:val="none"/>
        </w:rPr>
      </w:pPr>
    </w:p>
    <w:p w14:paraId="026D3A55">
      <w:pPr>
        <w:ind w:firstLine="2891" w:firstLineChars="900"/>
        <w:rPr>
          <w:rFonts w:hint="eastAsia" w:ascii="宋体" w:hAnsi="宋体" w:cs="宋体"/>
          <w:b/>
          <w:kern w:val="0"/>
          <w:sz w:val="32"/>
          <w:szCs w:val="32"/>
          <w:highlight w:val="none"/>
        </w:rPr>
      </w:pPr>
    </w:p>
    <w:p w14:paraId="33636EE0">
      <w:pPr>
        <w:ind w:firstLine="2891" w:firstLineChars="900"/>
        <w:rPr>
          <w:rFonts w:hint="eastAsia" w:ascii="宋体" w:hAnsi="宋体" w:cs="宋体"/>
          <w:b/>
          <w:kern w:val="0"/>
          <w:sz w:val="32"/>
          <w:szCs w:val="32"/>
          <w:highlight w:val="none"/>
        </w:rPr>
      </w:pPr>
    </w:p>
    <w:p w14:paraId="08A1505C">
      <w:pPr>
        <w:ind w:firstLine="2891" w:firstLineChars="900"/>
        <w:rPr>
          <w:rFonts w:hint="eastAsia" w:ascii="宋体" w:hAnsi="宋体" w:cs="宋体"/>
          <w:b/>
          <w:kern w:val="0"/>
          <w:sz w:val="32"/>
          <w:szCs w:val="32"/>
          <w:highlight w:val="none"/>
        </w:rPr>
      </w:pPr>
    </w:p>
    <w:p w14:paraId="2F94A0C1">
      <w:pPr>
        <w:ind w:firstLine="2891" w:firstLineChars="900"/>
        <w:rPr>
          <w:rFonts w:hint="eastAsia" w:ascii="宋体" w:hAnsi="宋体" w:cs="宋体"/>
          <w:b/>
          <w:kern w:val="0"/>
          <w:sz w:val="32"/>
          <w:szCs w:val="32"/>
          <w:highlight w:val="none"/>
        </w:rPr>
      </w:pPr>
    </w:p>
    <w:p w14:paraId="73E7E2F4">
      <w:pPr>
        <w:widowControl/>
        <w:adjustRightInd/>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21FA987D">
      <w:pPr>
        <w:pStyle w:val="694"/>
        <w:keepNext w:val="0"/>
        <w:pageBreakBefore w:val="0"/>
        <w:tabs>
          <w:tab w:val="clear" w:pos="720"/>
        </w:tabs>
        <w:snapToGrid w:val="0"/>
        <w:spacing w:before="120" w:after="120"/>
        <w:outlineLvl w:val="2"/>
        <w:rPr>
          <w:rFonts w:hint="eastAsia" w:ascii="宋体" w:hAnsi="宋体" w:eastAsia="宋体" w:cs="宋体"/>
          <w:bCs/>
          <w:kern w:val="0"/>
          <w:sz w:val="32"/>
          <w:szCs w:val="32"/>
          <w:highlight w:val="none"/>
        </w:rPr>
      </w:pPr>
      <w:bookmarkStart w:id="522" w:name="_Toc8298"/>
      <w:bookmarkStart w:id="523" w:name="_Toc97123807"/>
      <w:r>
        <w:rPr>
          <w:rFonts w:hint="eastAsia" w:ascii="宋体" w:hAnsi="宋体" w:eastAsia="宋体" w:cs="宋体"/>
          <w:bCs/>
          <w:kern w:val="0"/>
          <w:sz w:val="32"/>
          <w:szCs w:val="32"/>
          <w:highlight w:val="none"/>
        </w:rPr>
        <w:t>开标一览表（报价表）</w:t>
      </w:r>
      <w:bookmarkEnd w:id="522"/>
      <w:bookmarkEnd w:id="523"/>
    </w:p>
    <w:p w14:paraId="25B8B1FA">
      <w:pPr>
        <w:snapToGrid w:val="0"/>
        <w:spacing w:line="360" w:lineRule="auto"/>
        <w:rPr>
          <w:rFonts w:hint="eastAsia" w:ascii="宋体" w:hAnsi="宋体" w:cs="宋体"/>
          <w:kern w:val="0"/>
          <w:szCs w:val="21"/>
          <w:highlight w:val="none"/>
        </w:rPr>
      </w:pPr>
      <w:r>
        <w:rPr>
          <w:rFonts w:hint="eastAsia" w:ascii="宋体" w:hAnsi="宋体" w:cs="宋体"/>
          <w:szCs w:val="21"/>
          <w:highlight w:val="none"/>
          <w:u w:val="single"/>
        </w:rPr>
        <w:t>（采购人）、（采购代理机构）</w:t>
      </w:r>
      <w:r>
        <w:rPr>
          <w:rFonts w:hint="eastAsia" w:ascii="宋体" w:hAnsi="宋体" w:cs="宋体"/>
          <w:kern w:val="0"/>
          <w:szCs w:val="21"/>
          <w:highlight w:val="none"/>
          <w:lang w:val="zh-CN"/>
        </w:rPr>
        <w:t>：</w:t>
      </w:r>
    </w:p>
    <w:p w14:paraId="399090FF">
      <w:pPr>
        <w:snapToGri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highlight w:val="none"/>
          <w:u w:val="single"/>
        </w:rPr>
        <w:t>（项目名称）</w:t>
      </w:r>
      <w:r>
        <w:rPr>
          <w:rFonts w:hint="eastAsia" w:ascii="宋体" w:hAnsi="宋体" w:cs="宋体"/>
          <w:kern w:val="0"/>
          <w:szCs w:val="21"/>
          <w:highlight w:val="none"/>
          <w:lang w:val="zh-CN"/>
        </w:rPr>
        <w:t>【招标编号：</w:t>
      </w:r>
      <w:r>
        <w:rPr>
          <w:rFonts w:hint="eastAsia" w:ascii="宋体" w:hAnsi="宋体" w:cs="宋体"/>
          <w:szCs w:val="21"/>
          <w:highlight w:val="none"/>
          <w:u w:val="single"/>
        </w:rPr>
        <w:t>（采购编号）</w:t>
      </w:r>
      <w:r>
        <w:rPr>
          <w:rFonts w:hint="eastAsia" w:ascii="宋体" w:hAnsi="宋体" w:cs="宋体"/>
          <w:szCs w:val="21"/>
          <w:highlight w:val="none"/>
        </w:rPr>
        <w:t>】的实施</w:t>
      </w:r>
      <w:r>
        <w:rPr>
          <w:rFonts w:hint="eastAsia" w:ascii="宋体" w:hAnsi="宋体" w:cs="宋体"/>
          <w:kern w:val="0"/>
          <w:szCs w:val="21"/>
          <w:highlight w:val="none"/>
          <w:lang w:val="zh-CN"/>
        </w:rPr>
        <w:t>。</w:t>
      </w:r>
    </w:p>
    <w:p w14:paraId="7A1763EB">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w:t>
      </w:r>
    </w:p>
    <w:tbl>
      <w:tblPr>
        <w:tblStyle w:val="6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65"/>
        <w:gridCol w:w="2831"/>
        <w:gridCol w:w="1489"/>
      </w:tblGrid>
      <w:tr w14:paraId="0D6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14:paraId="6E61340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3665" w:type="dxa"/>
            <w:vAlign w:val="center"/>
          </w:tcPr>
          <w:p w14:paraId="221665A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项目名称</w:t>
            </w:r>
          </w:p>
        </w:tc>
        <w:tc>
          <w:tcPr>
            <w:tcW w:w="2831" w:type="dxa"/>
            <w:vAlign w:val="center"/>
          </w:tcPr>
          <w:p w14:paraId="5045D762">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投标总价（元）</w:t>
            </w:r>
          </w:p>
        </w:tc>
        <w:tc>
          <w:tcPr>
            <w:tcW w:w="1489" w:type="dxa"/>
            <w:vAlign w:val="center"/>
          </w:tcPr>
          <w:p w14:paraId="2264BB2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r>
      <w:tr w14:paraId="7587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14:paraId="0EE76B7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1</w:t>
            </w:r>
          </w:p>
        </w:tc>
        <w:tc>
          <w:tcPr>
            <w:tcW w:w="3665" w:type="dxa"/>
            <w:vAlign w:val="center"/>
          </w:tcPr>
          <w:p w14:paraId="5F12A73E">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汽车底盘模块化设备采购项目</w:t>
            </w:r>
          </w:p>
        </w:tc>
        <w:tc>
          <w:tcPr>
            <w:tcW w:w="2831" w:type="dxa"/>
            <w:vAlign w:val="center"/>
          </w:tcPr>
          <w:p w14:paraId="69A6EEC1">
            <w:pPr>
              <w:snapToGrid w:val="0"/>
              <w:spacing w:line="360" w:lineRule="auto"/>
              <w:jc w:val="center"/>
              <w:rPr>
                <w:rFonts w:hint="eastAsia" w:ascii="宋体" w:hAnsi="宋体" w:cs="宋体"/>
                <w:b/>
                <w:sz w:val="24"/>
                <w:highlight w:val="none"/>
              </w:rPr>
            </w:pPr>
          </w:p>
        </w:tc>
        <w:tc>
          <w:tcPr>
            <w:tcW w:w="1489" w:type="dxa"/>
            <w:vAlign w:val="center"/>
          </w:tcPr>
          <w:p w14:paraId="44225E45">
            <w:pPr>
              <w:snapToGrid w:val="0"/>
              <w:spacing w:line="360" w:lineRule="auto"/>
              <w:jc w:val="center"/>
              <w:rPr>
                <w:rFonts w:hint="eastAsia" w:ascii="宋体" w:hAnsi="宋体" w:cs="宋体"/>
                <w:b/>
                <w:sz w:val="24"/>
                <w:highlight w:val="none"/>
              </w:rPr>
            </w:pPr>
          </w:p>
        </w:tc>
      </w:tr>
    </w:tbl>
    <w:p w14:paraId="63FE3560">
      <w:pPr>
        <w:snapToGrid w:val="0"/>
        <w:spacing w:line="360" w:lineRule="auto"/>
        <w:ind w:left="480"/>
        <w:rPr>
          <w:rFonts w:hint="eastAsia" w:ascii="宋体" w:hAnsi="宋体" w:cs="宋体"/>
          <w:b/>
          <w:kern w:val="0"/>
          <w:szCs w:val="21"/>
          <w:highlight w:val="none"/>
          <w:lang w:val="zh-CN"/>
        </w:rPr>
      </w:pPr>
      <w:r>
        <w:rPr>
          <w:rFonts w:hint="eastAsia" w:ascii="宋体" w:hAnsi="宋体" w:cs="宋体"/>
          <w:b/>
          <w:kern w:val="0"/>
          <w:szCs w:val="21"/>
          <w:highlight w:val="none"/>
          <w:lang w:val="zh-CN"/>
        </w:rPr>
        <w:t>注：</w:t>
      </w:r>
    </w:p>
    <w:p w14:paraId="2A52844F">
      <w:pPr>
        <w:spacing w:line="360" w:lineRule="auto"/>
        <w:ind w:left="-2" w:leftChars="-1"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1、投标人需按本表格式填写，不得自行更改</w:t>
      </w:r>
      <w:r>
        <w:rPr>
          <w:rFonts w:hint="eastAsia" w:ascii="宋体" w:hAnsi="宋体" w:cs="宋体"/>
          <w:kern w:val="0"/>
          <w:szCs w:val="21"/>
          <w:highlight w:val="none"/>
        </w:rPr>
        <w:t>。</w:t>
      </w:r>
    </w:p>
    <w:p w14:paraId="3AAA9BC6">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2、有关本项目实施所涉及的一切费用均计入报价。</w:t>
      </w:r>
      <w:r>
        <w:rPr>
          <w:rFonts w:hint="eastAsia" w:ascii="宋体" w:hAnsi="宋体" w:cs="宋体"/>
          <w:b/>
          <w:kern w:val="0"/>
          <w:szCs w:val="21"/>
          <w:highlight w:val="none"/>
          <w:u w:val="single"/>
          <w:lang w:val="zh-CN"/>
        </w:rPr>
        <w:t>采购人将以合同形式有偿取得货物或服务，不接受投标人给予的赠品、回扣或者与采购无关的其他商品、服务</w:t>
      </w:r>
      <w:r>
        <w:rPr>
          <w:rFonts w:hint="eastAsia" w:ascii="宋体" w:hAnsi="宋体" w:cs="宋体"/>
          <w:kern w:val="0"/>
          <w:szCs w:val="21"/>
          <w:highlight w:val="none"/>
          <w:u w:val="single"/>
          <w:lang w:val="zh-CN"/>
        </w:rPr>
        <w:t>，</w:t>
      </w:r>
      <w:r>
        <w:rPr>
          <w:rFonts w:hint="eastAsia" w:ascii="宋体" w:hAnsi="宋体" w:cs="宋体"/>
          <w:b/>
          <w:kern w:val="0"/>
          <w:szCs w:val="21"/>
          <w:highlight w:val="none"/>
          <w:u w:val="single"/>
          <w:lang w:val="zh-CN"/>
        </w:rPr>
        <w:t>不得出现“0元”“免费赠送”等形式的无偿报价，</w:t>
      </w:r>
      <w:r>
        <w:rPr>
          <w:rFonts w:hint="eastAsia" w:ascii="宋体" w:hAnsi="宋体" w:cs="宋体"/>
          <w:b/>
          <w:kern w:val="0"/>
          <w:szCs w:val="21"/>
          <w:highlight w:val="none"/>
          <w:u w:val="single"/>
        </w:rPr>
        <w:t>否则视为</w:t>
      </w:r>
      <w:r>
        <w:rPr>
          <w:rFonts w:hint="eastAsia" w:ascii="宋体" w:hAnsi="宋体" w:cs="宋体"/>
          <w:b/>
          <w:szCs w:val="21"/>
          <w:highlight w:val="none"/>
          <w:u w:val="single"/>
        </w:rPr>
        <w:t>投标文件含有采购人不能接受的附加条件的，投标无效</w:t>
      </w:r>
      <w:r>
        <w:rPr>
          <w:rFonts w:hint="eastAsia" w:ascii="宋体" w:hAnsi="宋体" w:cs="宋体"/>
          <w:b/>
          <w:kern w:val="0"/>
          <w:szCs w:val="21"/>
          <w:highlight w:val="none"/>
          <w:lang w:val="zh-CN"/>
        </w:rPr>
        <w:t>。</w:t>
      </w:r>
    </w:p>
    <w:p w14:paraId="3E26C2F0">
      <w:pPr>
        <w:snapToGrid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3、以上表格要求细分项目及报价，见“报价明细表”；没有则无需提供。</w:t>
      </w:r>
    </w:p>
    <w:p w14:paraId="70113A04">
      <w:pPr>
        <w:snapToGrid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4、特别提示：采购机构将对项目名称和项目编号，中标供应商名称、地址和中标金额，主要中标标的的名称、规格型号、数量、单价、服务要求等予以公示。</w:t>
      </w:r>
    </w:p>
    <w:p w14:paraId="5FEB9A92">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本项目专门面向中小</w:t>
      </w:r>
      <w:r>
        <w:rPr>
          <w:rFonts w:hint="eastAsia" w:ascii="宋体" w:hAnsi="宋体" w:cs="宋体"/>
          <w:kern w:val="0"/>
          <w:szCs w:val="21"/>
          <w:highlight w:val="none"/>
        </w:rPr>
        <w:t>/小微企业招标。</w:t>
      </w:r>
    </w:p>
    <w:p w14:paraId="6C95BB43">
      <w:pPr>
        <w:spacing w:line="360" w:lineRule="auto"/>
        <w:ind w:firstLine="482" w:firstLineChars="200"/>
        <w:rPr>
          <w:rFonts w:hint="eastAsia" w:ascii="宋体" w:hAnsi="宋体" w:cs="宋体"/>
          <w:b/>
          <w:sz w:val="24"/>
          <w:highlight w:val="none"/>
        </w:rPr>
      </w:pPr>
    </w:p>
    <w:p w14:paraId="473DEC94">
      <w:pPr>
        <w:snapToGrid w:val="0"/>
        <w:spacing w:line="360" w:lineRule="auto"/>
        <w:ind w:firstLine="420" w:firstLineChars="200"/>
        <w:jc w:val="left"/>
        <w:rPr>
          <w:rFonts w:hint="eastAsia" w:ascii="宋体" w:hAnsi="宋体" w:cs="宋体"/>
          <w:highlight w:val="none"/>
        </w:rPr>
      </w:pPr>
    </w:p>
    <w:p w14:paraId="2DA9D1B1">
      <w:pPr>
        <w:tabs>
          <w:tab w:val="left" w:pos="6478"/>
        </w:tabs>
        <w:autoSpaceDE w:val="0"/>
        <w:autoSpaceDN w:val="0"/>
        <w:spacing w:line="360" w:lineRule="auto"/>
        <w:ind w:right="112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投标人名称（电子签名）：</w:t>
      </w:r>
      <w:r>
        <w:rPr>
          <w:rFonts w:hint="eastAsia" w:ascii="宋体" w:hAnsi="宋体" w:cs="宋体"/>
          <w:kern w:val="0"/>
          <w:szCs w:val="21"/>
          <w:highlight w:val="none"/>
          <w:lang w:val="zh-CN"/>
        </w:rPr>
        <w:tab/>
      </w:r>
    </w:p>
    <w:p w14:paraId="66DE4AAA">
      <w:pPr>
        <w:spacing w:line="360" w:lineRule="auto"/>
        <w:rPr>
          <w:rFonts w:hint="eastAsia" w:ascii="宋体" w:hAnsi="宋体" w:cs="宋体"/>
          <w:szCs w:val="21"/>
          <w:highlight w:val="none"/>
        </w:rPr>
      </w:pPr>
      <w:r>
        <w:rPr>
          <w:rFonts w:hint="eastAsia" w:ascii="宋体" w:hAnsi="宋体" w:cs="宋体"/>
          <w:kern w:val="0"/>
          <w:szCs w:val="21"/>
          <w:highlight w:val="none"/>
          <w:lang w:val="zh-CN"/>
        </w:rPr>
        <w:t>日期</w:t>
      </w:r>
      <w:r>
        <w:rPr>
          <w:rFonts w:hint="eastAsia" w:ascii="宋体" w:hAnsi="宋体" w:cs="宋体"/>
          <w:kern w:val="0"/>
          <w:szCs w:val="21"/>
          <w:highlight w:val="none"/>
        </w:rPr>
        <w:t>：</w:t>
      </w:r>
      <w:r>
        <w:rPr>
          <w:rFonts w:hint="eastAsia" w:ascii="宋体" w:hAnsi="宋体" w:cs="宋体"/>
          <w:kern w:val="0"/>
          <w:szCs w:val="21"/>
          <w:highlight w:val="none"/>
          <w:lang w:val="zh-CN"/>
        </w:rPr>
        <w:t xml:space="preserve">   年   月   日</w:t>
      </w:r>
    </w:p>
    <w:p w14:paraId="78E35404">
      <w:pPr>
        <w:widowControl/>
        <w:adjustRightInd/>
        <w:jc w:val="left"/>
        <w:rPr>
          <w:rFonts w:hint="eastAsia" w:ascii="宋体" w:hAnsi="宋体" w:cs="宋体"/>
          <w:b/>
          <w:sz w:val="32"/>
          <w:szCs w:val="32"/>
          <w:highlight w:val="none"/>
        </w:rPr>
      </w:pPr>
    </w:p>
    <w:p w14:paraId="441B0BBF">
      <w:pPr>
        <w:ind w:right="480"/>
        <w:jc w:val="center"/>
        <w:rPr>
          <w:rFonts w:hint="eastAsia" w:ascii="仿宋" w:hAnsi="仿宋" w:cs="Calibri"/>
          <w:b/>
          <w:kern w:val="0"/>
          <w:sz w:val="32"/>
          <w:szCs w:val="32"/>
          <w:highlight w:val="none"/>
        </w:rPr>
      </w:pPr>
      <w:r>
        <w:rPr>
          <w:rFonts w:hint="eastAsia" w:ascii="宋体" w:hAnsi="宋体" w:cs="宋体"/>
          <w:sz w:val="32"/>
          <w:szCs w:val="32"/>
          <w:highlight w:val="none"/>
        </w:rPr>
        <w:br w:type="page"/>
      </w:r>
      <w:r>
        <w:rPr>
          <w:rFonts w:hint="eastAsia" w:ascii="仿宋" w:hAnsi="仿宋" w:cs="Calibri"/>
          <w:b/>
          <w:kern w:val="0"/>
          <w:sz w:val="32"/>
          <w:szCs w:val="32"/>
          <w:highlight w:val="none"/>
        </w:rPr>
        <w:t>报价情况说明</w:t>
      </w:r>
    </w:p>
    <w:p w14:paraId="5C9E869C">
      <w:pPr>
        <w:widowControl/>
        <w:ind w:firstLine="480" w:firstLineChars="200"/>
        <w:jc w:val="left"/>
        <w:rPr>
          <w:rFonts w:hint="eastAsia" w:ascii="仿宋" w:hAnsi="仿宋" w:cs="Calibri"/>
          <w:bCs/>
          <w:sz w:val="24"/>
          <w:highlight w:val="none"/>
        </w:rPr>
      </w:pPr>
      <w:r>
        <w:rPr>
          <w:rFonts w:hint="eastAsia" w:ascii="仿宋" w:hAnsi="仿宋" w:cs="Calibri"/>
          <w:bCs/>
          <w:sz w:val="24"/>
          <w:highlight w:val="none"/>
        </w:rPr>
        <w:t>如投标人报价低于</w:t>
      </w:r>
      <w:r>
        <w:rPr>
          <w:rFonts w:hint="eastAsia" w:ascii="仿宋" w:hAnsi="仿宋" w:cs="Calibri"/>
          <w:sz w:val="24"/>
          <w:szCs w:val="32"/>
          <w:highlight w:val="none"/>
        </w:rPr>
        <w:t>项目报价</w:t>
      </w:r>
      <w:r>
        <w:rPr>
          <w:rFonts w:hint="eastAsia" w:ascii="仿宋" w:hAnsi="仿宋" w:cs="Calibri"/>
          <w:bCs/>
          <w:sz w:val="24"/>
          <w:highlight w:val="none"/>
        </w:rPr>
        <w:t>50%的，应当提交本文档，详细阐述不影响产品质量或者诚信履约的具体原因。如因产品积压库存过多/厂家长期友好合作/企业人工成本过高等原因，须提供关于内容的详细佐证材料。</w:t>
      </w:r>
    </w:p>
    <w:p w14:paraId="489F01E9">
      <w:pPr>
        <w:widowControl/>
        <w:adjustRightInd/>
        <w:jc w:val="left"/>
        <w:rPr>
          <w:rFonts w:hint="eastAsia" w:ascii="宋体" w:hAnsi="宋体" w:cs="宋体"/>
          <w:sz w:val="32"/>
          <w:szCs w:val="32"/>
          <w:highlight w:val="none"/>
        </w:rPr>
      </w:pPr>
    </w:p>
    <w:p w14:paraId="17192F6C">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bookmarkStart w:id="524" w:name="_Toc97123808"/>
    </w:p>
    <w:p w14:paraId="3C3D0BAA">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0CF552E6">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3A7A08BD">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76AE0390">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0CCBA167">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7AFBAA15">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23B8D447">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04B469F5">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18519E65">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0E36399F">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514D53B0">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1E90795B">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278C598C">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4E542042">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0C6659FF">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4D975331">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p>
    <w:p w14:paraId="415F6A8C">
      <w:pPr>
        <w:pStyle w:val="694"/>
        <w:keepNext w:val="0"/>
        <w:pageBreakBefore w:val="0"/>
        <w:tabs>
          <w:tab w:val="clear" w:pos="720"/>
        </w:tabs>
        <w:snapToGrid w:val="0"/>
        <w:spacing w:before="120" w:after="120"/>
        <w:outlineLvl w:val="2"/>
        <w:rPr>
          <w:rFonts w:hint="eastAsia" w:ascii="宋体" w:hAnsi="宋体" w:eastAsia="宋体" w:cs="宋体"/>
          <w:sz w:val="32"/>
          <w:szCs w:val="32"/>
          <w:highlight w:val="none"/>
        </w:rPr>
      </w:pPr>
      <w:bookmarkStart w:id="525" w:name="_Toc28872"/>
      <w:r>
        <w:rPr>
          <w:rFonts w:hint="eastAsia" w:ascii="宋体" w:hAnsi="宋体" w:eastAsia="宋体" w:cs="宋体"/>
          <w:sz w:val="32"/>
          <w:szCs w:val="32"/>
          <w:highlight w:val="none"/>
        </w:rPr>
        <w:t>中小企业声明函</w:t>
      </w:r>
      <w:bookmarkEnd w:id="524"/>
      <w:bookmarkEnd w:id="525"/>
    </w:p>
    <w:p w14:paraId="04875E5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w:t>
      </w:r>
      <w:r>
        <w:rPr>
          <w:rFonts w:hint="eastAsia" w:ascii="宋体" w:hAnsi="宋体" w:cs="宋体"/>
          <w:b/>
          <w:sz w:val="24"/>
          <w:highlight w:val="none"/>
        </w:rPr>
        <w:t>提供的货物全部由符合政策要求的中小企业制造</w:t>
      </w:r>
      <w:r>
        <w:rPr>
          <w:rFonts w:hint="eastAsia" w:ascii="宋体" w:hAnsi="宋体" w:cs="宋体"/>
          <w:sz w:val="24"/>
          <w:highlight w:val="none"/>
        </w:rPr>
        <w:t>。相关企业（含联合体中的中小企业、签订分包意向协议的中小企业）的具体情况如下：</w:t>
      </w:r>
    </w:p>
    <w:p w14:paraId="583B1582">
      <w:pPr>
        <w:spacing w:line="360" w:lineRule="auto"/>
        <w:ind w:firstLine="480" w:firstLineChars="200"/>
        <w:jc w:val="left"/>
        <w:rPr>
          <w:rFonts w:hint="eastAsia" w:ascii="宋体" w:hAnsi="宋体" w:cs="宋体"/>
          <w:sz w:val="24"/>
          <w:highlight w:val="none"/>
        </w:rPr>
      </w:pPr>
    </w:p>
    <w:tbl>
      <w:tblPr>
        <w:tblStyle w:val="6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14:paraId="335B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6DB4F743">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527EB9C7">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14:paraId="62A9EB9F">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行业</w:t>
            </w:r>
          </w:p>
        </w:tc>
        <w:tc>
          <w:tcPr>
            <w:tcW w:w="1272" w:type="dxa"/>
            <w:tcBorders>
              <w:top w:val="single" w:color="auto" w:sz="4" w:space="0"/>
              <w:left w:val="single" w:color="auto" w:sz="4" w:space="0"/>
              <w:bottom w:val="single" w:color="auto" w:sz="4" w:space="0"/>
              <w:right w:val="single" w:color="auto" w:sz="4" w:space="0"/>
            </w:tcBorders>
            <w:vAlign w:val="center"/>
          </w:tcPr>
          <w:p w14:paraId="2BC114EB">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14:paraId="294C5344">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14:paraId="70230DA6">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14:paraId="0BCF911E">
            <w:pPr>
              <w:snapToGrid w:val="0"/>
              <w:spacing w:line="300" w:lineRule="auto"/>
              <w:jc w:val="center"/>
              <w:rPr>
                <w:rFonts w:hint="eastAsia" w:ascii="宋体" w:hAnsi="宋体" w:cs="宋体"/>
                <w:sz w:val="18"/>
                <w:szCs w:val="18"/>
                <w:highlight w:val="none"/>
              </w:rPr>
            </w:pPr>
            <w:r>
              <w:rPr>
                <w:rFonts w:hint="eastAsia" w:ascii="宋体" w:hAnsi="宋体" w:cs="宋体"/>
                <w:sz w:val="18"/>
                <w:szCs w:val="18"/>
                <w:highlight w:val="none"/>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14:paraId="34FEF075">
            <w:pPr>
              <w:snapToGrid w:val="0"/>
              <w:spacing w:line="300" w:lineRule="auto"/>
              <w:rPr>
                <w:rFonts w:hint="eastAsia" w:ascii="宋体" w:hAnsi="宋体" w:cs="宋体"/>
                <w:sz w:val="18"/>
                <w:szCs w:val="18"/>
                <w:highlight w:val="none"/>
              </w:rPr>
            </w:pPr>
            <w:r>
              <w:rPr>
                <w:rFonts w:hint="eastAsia" w:ascii="宋体" w:hAnsi="宋体" w:cs="宋体"/>
                <w:sz w:val="18"/>
                <w:szCs w:val="18"/>
                <w:highlight w:val="none"/>
              </w:rPr>
              <w:t>企业类型(选择中型/小型/微型)</w:t>
            </w:r>
          </w:p>
        </w:tc>
      </w:tr>
      <w:tr w14:paraId="3F3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C321E52">
            <w:pPr>
              <w:widowControl/>
              <w:jc w:val="center"/>
              <w:textAlignment w:val="center"/>
              <w:rPr>
                <w:rFonts w:hint="eastAsia" w:ascii="宋体" w:hAnsi="宋体" w:cs="宋体"/>
                <w:sz w:val="18"/>
                <w:szCs w:val="18"/>
                <w:highlight w:val="none"/>
              </w:rPr>
            </w:pPr>
            <w:r>
              <w:rPr>
                <w:rFonts w:hint="eastAsia" w:ascii="仿宋" w:hAnsi="仿宋" w:eastAsia="仿宋" w:cs="仿宋"/>
                <w:kern w:val="0"/>
                <w:szCs w:val="21"/>
                <w:highlight w:val="none"/>
                <w:lang w:bidi="ar"/>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9C206B6">
            <w:pPr>
              <w:widowControl/>
              <w:snapToGrid w:val="0"/>
              <w:spacing w:line="300" w:lineRule="auto"/>
              <w:jc w:val="center"/>
              <w:rPr>
                <w:rFonts w:hint="eastAsia" w:ascii="宋体" w:hAnsi="宋体" w:cs="宋体"/>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3881C33">
            <w:pPr>
              <w:snapToGrid w:val="0"/>
              <w:spacing w:line="300" w:lineRule="auto"/>
              <w:jc w:val="center"/>
              <w:rPr>
                <w:rFonts w:hint="eastAsia"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7AED78C">
            <w:pPr>
              <w:snapToGrid w:val="0"/>
              <w:spacing w:line="300" w:lineRule="auto"/>
              <w:rPr>
                <w:rFonts w:hint="eastAsia"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98FFBFD">
            <w:pPr>
              <w:snapToGrid w:val="0"/>
              <w:spacing w:line="300" w:lineRule="auto"/>
              <w:rPr>
                <w:rFonts w:hint="eastAsia"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3C2E27D">
            <w:pPr>
              <w:snapToGrid w:val="0"/>
              <w:spacing w:line="300" w:lineRule="auto"/>
              <w:rPr>
                <w:rFonts w:hint="eastAsia"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677BD7D">
            <w:pPr>
              <w:snapToGrid w:val="0"/>
              <w:spacing w:line="300" w:lineRule="auto"/>
              <w:rPr>
                <w:rFonts w:hint="eastAsia"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5AAD2359">
            <w:pPr>
              <w:snapToGrid w:val="0"/>
              <w:spacing w:line="300" w:lineRule="auto"/>
              <w:rPr>
                <w:rFonts w:hint="eastAsia" w:ascii="宋体" w:hAnsi="宋体" w:cs="宋体"/>
                <w:sz w:val="18"/>
                <w:szCs w:val="18"/>
                <w:highlight w:val="none"/>
              </w:rPr>
            </w:pPr>
          </w:p>
        </w:tc>
      </w:tr>
      <w:tr w14:paraId="1468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BD12E5F">
            <w:pPr>
              <w:widowControl/>
              <w:jc w:val="center"/>
              <w:textAlignment w:val="center"/>
              <w:rPr>
                <w:rFonts w:hint="eastAsia" w:ascii="宋体" w:hAnsi="宋体" w:cs="宋体"/>
                <w:sz w:val="18"/>
                <w:szCs w:val="18"/>
                <w:highlight w:val="none"/>
              </w:rPr>
            </w:pPr>
            <w:r>
              <w:rPr>
                <w:rFonts w:hint="eastAsia" w:ascii="仿宋" w:hAnsi="仿宋" w:eastAsia="仿宋" w:cs="仿宋"/>
                <w:kern w:val="0"/>
                <w:szCs w:val="21"/>
                <w:highlight w:val="none"/>
                <w:lang w:bidi="ar"/>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2ECFA0F">
            <w:pPr>
              <w:widowControl/>
              <w:snapToGrid w:val="0"/>
              <w:spacing w:line="300" w:lineRule="auto"/>
              <w:jc w:val="center"/>
              <w:rPr>
                <w:rFonts w:hint="eastAsia" w:ascii="宋体" w:hAnsi="宋体" w:cs="宋体"/>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841DB8D">
            <w:pPr>
              <w:snapToGrid w:val="0"/>
              <w:spacing w:line="300" w:lineRule="auto"/>
              <w:jc w:val="center"/>
              <w:rPr>
                <w:rFonts w:hint="eastAsia"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190A2B7">
            <w:pPr>
              <w:snapToGrid w:val="0"/>
              <w:spacing w:line="300" w:lineRule="auto"/>
              <w:rPr>
                <w:rFonts w:hint="eastAsia"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4BF0EEF">
            <w:pPr>
              <w:snapToGrid w:val="0"/>
              <w:spacing w:line="300" w:lineRule="auto"/>
              <w:rPr>
                <w:rFonts w:hint="eastAsia"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60ACD976">
            <w:pPr>
              <w:snapToGrid w:val="0"/>
              <w:spacing w:line="300" w:lineRule="auto"/>
              <w:rPr>
                <w:rFonts w:hint="eastAsia"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21F80C5">
            <w:pPr>
              <w:snapToGrid w:val="0"/>
              <w:spacing w:line="300" w:lineRule="auto"/>
              <w:rPr>
                <w:rFonts w:hint="eastAsia"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6D9BFDE6">
            <w:pPr>
              <w:snapToGrid w:val="0"/>
              <w:spacing w:line="300" w:lineRule="auto"/>
              <w:rPr>
                <w:rFonts w:hint="eastAsia" w:ascii="宋体" w:hAnsi="宋体" w:cs="宋体"/>
                <w:sz w:val="18"/>
                <w:szCs w:val="18"/>
                <w:highlight w:val="none"/>
              </w:rPr>
            </w:pPr>
          </w:p>
        </w:tc>
      </w:tr>
      <w:tr w14:paraId="1C3E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B1171C">
            <w:pPr>
              <w:widowControl/>
              <w:jc w:val="center"/>
              <w:textAlignment w:val="center"/>
              <w:rPr>
                <w:rFonts w:hint="eastAsia" w:ascii="宋体" w:hAnsi="宋体" w:cs="宋体"/>
                <w:sz w:val="18"/>
                <w:szCs w:val="18"/>
                <w:highlight w:val="none"/>
              </w:rPr>
            </w:pPr>
            <w:r>
              <w:rPr>
                <w:rFonts w:hint="eastAsia" w:ascii="仿宋" w:hAnsi="仿宋" w:eastAsia="仿宋" w:cs="仿宋"/>
                <w:kern w:val="0"/>
                <w:szCs w:val="21"/>
                <w:highlight w:val="none"/>
                <w:lang w:bidi="ar"/>
              </w:rPr>
              <w:t>3</w:t>
            </w:r>
          </w:p>
        </w:tc>
        <w:tc>
          <w:tcPr>
            <w:tcW w:w="1636" w:type="dxa"/>
            <w:tcBorders>
              <w:top w:val="single" w:color="auto" w:sz="4" w:space="0"/>
              <w:left w:val="single" w:color="auto" w:sz="4" w:space="0"/>
              <w:bottom w:val="single" w:color="auto" w:sz="4" w:space="0"/>
              <w:right w:val="single" w:color="auto" w:sz="4" w:space="0"/>
            </w:tcBorders>
            <w:vAlign w:val="center"/>
          </w:tcPr>
          <w:p w14:paraId="01D03B08">
            <w:pPr>
              <w:widowControl/>
              <w:snapToGrid w:val="0"/>
              <w:spacing w:line="300" w:lineRule="auto"/>
              <w:jc w:val="center"/>
              <w:rPr>
                <w:rFonts w:hint="eastAsia" w:ascii="宋体" w:hAnsi="宋体" w:cs="宋体"/>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C755BAE">
            <w:pPr>
              <w:snapToGrid w:val="0"/>
              <w:spacing w:line="300" w:lineRule="auto"/>
              <w:jc w:val="center"/>
              <w:rPr>
                <w:rFonts w:hint="eastAsia"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D4AEE69">
            <w:pPr>
              <w:snapToGrid w:val="0"/>
              <w:spacing w:line="300" w:lineRule="auto"/>
              <w:rPr>
                <w:rFonts w:hint="eastAsia"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EA8F9ED">
            <w:pPr>
              <w:snapToGrid w:val="0"/>
              <w:spacing w:line="300" w:lineRule="auto"/>
              <w:rPr>
                <w:rFonts w:hint="eastAsia"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388D363">
            <w:pPr>
              <w:snapToGrid w:val="0"/>
              <w:spacing w:line="300" w:lineRule="auto"/>
              <w:rPr>
                <w:rFonts w:hint="eastAsia"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3225215">
            <w:pPr>
              <w:snapToGrid w:val="0"/>
              <w:spacing w:line="300" w:lineRule="auto"/>
              <w:rPr>
                <w:rFonts w:hint="eastAsia"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66B3D6A7">
            <w:pPr>
              <w:snapToGrid w:val="0"/>
              <w:spacing w:line="300" w:lineRule="auto"/>
              <w:rPr>
                <w:rFonts w:hint="eastAsia" w:ascii="宋体" w:hAnsi="宋体" w:cs="宋体"/>
                <w:sz w:val="18"/>
                <w:szCs w:val="18"/>
                <w:highlight w:val="none"/>
              </w:rPr>
            </w:pPr>
          </w:p>
        </w:tc>
      </w:tr>
      <w:tr w14:paraId="7F2B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DAC20DA">
            <w:pPr>
              <w:widowControl/>
              <w:jc w:val="center"/>
              <w:textAlignment w:val="center"/>
              <w:rPr>
                <w:rFonts w:hint="eastAsia" w:ascii="宋体" w:hAnsi="宋体" w:cs="宋体"/>
                <w:sz w:val="18"/>
                <w:szCs w:val="18"/>
                <w:highlight w:val="none"/>
              </w:rPr>
            </w:pPr>
            <w:r>
              <w:rPr>
                <w:rFonts w:hint="eastAsia" w:ascii="仿宋" w:hAnsi="仿宋" w:eastAsia="仿宋" w:cs="仿宋"/>
                <w:kern w:val="0"/>
                <w:szCs w:val="21"/>
                <w:highlight w:val="none"/>
                <w:lang w:bidi="ar"/>
              </w:rPr>
              <w:t>4</w:t>
            </w:r>
          </w:p>
        </w:tc>
        <w:tc>
          <w:tcPr>
            <w:tcW w:w="1636" w:type="dxa"/>
            <w:tcBorders>
              <w:top w:val="single" w:color="auto" w:sz="4" w:space="0"/>
              <w:left w:val="single" w:color="auto" w:sz="4" w:space="0"/>
              <w:bottom w:val="single" w:color="auto" w:sz="4" w:space="0"/>
              <w:right w:val="single" w:color="auto" w:sz="4" w:space="0"/>
            </w:tcBorders>
            <w:vAlign w:val="center"/>
          </w:tcPr>
          <w:p w14:paraId="3F750EA2">
            <w:pPr>
              <w:widowControl/>
              <w:snapToGrid w:val="0"/>
              <w:spacing w:line="300" w:lineRule="auto"/>
              <w:jc w:val="center"/>
              <w:rPr>
                <w:rFonts w:hint="eastAsia" w:ascii="宋体" w:hAnsi="宋体" w:cs="宋体"/>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8BF229D">
            <w:pPr>
              <w:snapToGrid w:val="0"/>
              <w:spacing w:line="300" w:lineRule="auto"/>
              <w:jc w:val="center"/>
              <w:rPr>
                <w:rFonts w:hint="eastAsia"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79F98A2">
            <w:pPr>
              <w:snapToGrid w:val="0"/>
              <w:spacing w:line="300" w:lineRule="auto"/>
              <w:rPr>
                <w:rFonts w:hint="eastAsia"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0AF5026">
            <w:pPr>
              <w:snapToGrid w:val="0"/>
              <w:spacing w:line="300" w:lineRule="auto"/>
              <w:rPr>
                <w:rFonts w:hint="eastAsia"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50A29EB7">
            <w:pPr>
              <w:snapToGrid w:val="0"/>
              <w:spacing w:line="300" w:lineRule="auto"/>
              <w:rPr>
                <w:rFonts w:hint="eastAsia"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9AFB551">
            <w:pPr>
              <w:snapToGrid w:val="0"/>
              <w:spacing w:line="300" w:lineRule="auto"/>
              <w:rPr>
                <w:rFonts w:hint="eastAsia"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34CB87F1">
            <w:pPr>
              <w:snapToGrid w:val="0"/>
              <w:spacing w:line="300" w:lineRule="auto"/>
              <w:rPr>
                <w:rFonts w:hint="eastAsia" w:ascii="宋体" w:hAnsi="宋体" w:cs="宋体"/>
                <w:sz w:val="18"/>
                <w:szCs w:val="18"/>
                <w:highlight w:val="none"/>
              </w:rPr>
            </w:pPr>
          </w:p>
        </w:tc>
      </w:tr>
    </w:tbl>
    <w:p w14:paraId="30974189">
      <w:pPr>
        <w:rPr>
          <w:rFonts w:hint="eastAsia" w:ascii="宋体" w:hAnsi="宋体" w:cs="宋体"/>
          <w:highlight w:val="none"/>
        </w:rPr>
      </w:pPr>
    </w:p>
    <w:p w14:paraId="35B9EFE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93611B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A518EC9">
      <w:pPr>
        <w:spacing w:line="360" w:lineRule="auto"/>
        <w:ind w:right="1760"/>
        <w:jc w:val="right"/>
        <w:rPr>
          <w:rFonts w:hint="eastAsia" w:ascii="宋体" w:hAnsi="宋体" w:cs="宋体"/>
          <w:sz w:val="24"/>
          <w:highlight w:val="none"/>
        </w:rPr>
      </w:pPr>
      <w:r>
        <w:rPr>
          <w:rFonts w:hint="eastAsia" w:ascii="宋体" w:hAnsi="宋体" w:cs="宋体"/>
          <w:sz w:val="24"/>
          <w:highlight w:val="none"/>
        </w:rPr>
        <w:t>投标人名称（</w:t>
      </w:r>
      <w:r>
        <w:rPr>
          <w:rFonts w:hint="eastAsia" w:ascii="宋体" w:hAnsi="宋体" w:cs="宋体"/>
          <w:kern w:val="0"/>
          <w:sz w:val="24"/>
          <w:highlight w:val="none"/>
          <w:lang w:val="zh-CN"/>
        </w:rPr>
        <w:t>电子公章</w:t>
      </w:r>
      <w:r>
        <w:rPr>
          <w:rFonts w:hint="eastAsia" w:ascii="宋体" w:hAnsi="宋体" w:cs="宋体"/>
          <w:sz w:val="24"/>
          <w:highlight w:val="none"/>
        </w:rPr>
        <w:t>）：</w:t>
      </w:r>
    </w:p>
    <w:p w14:paraId="55DFACE7">
      <w:pPr>
        <w:spacing w:line="360" w:lineRule="auto"/>
        <w:ind w:right="2720"/>
        <w:jc w:val="right"/>
        <w:rPr>
          <w:rFonts w:hint="eastAsia" w:ascii="宋体" w:hAnsi="宋体" w:cs="宋体"/>
          <w:sz w:val="24"/>
          <w:highlight w:val="none"/>
        </w:rPr>
      </w:pPr>
      <w:r>
        <w:rPr>
          <w:rFonts w:hint="eastAsia" w:ascii="宋体" w:hAnsi="宋体" w:cs="宋体"/>
          <w:sz w:val="24"/>
          <w:highlight w:val="none"/>
        </w:rPr>
        <w:t>日期：</w:t>
      </w:r>
    </w:p>
    <w:p w14:paraId="00F90BBD">
      <w:pPr>
        <w:spacing w:line="360" w:lineRule="auto"/>
        <w:ind w:firstLine="310" w:firstLineChars="147"/>
        <w:jc w:val="left"/>
        <w:rPr>
          <w:rFonts w:hint="eastAsia"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D4401C3">
      <w:pPr>
        <w:spacing w:line="360" w:lineRule="auto"/>
        <w:ind w:right="420"/>
        <w:rPr>
          <w:rFonts w:hint="eastAsia" w:ascii="宋体" w:hAnsi="宋体" w:cs="宋体"/>
          <w:sz w:val="24"/>
          <w:highlight w:val="none"/>
        </w:rPr>
      </w:pPr>
    </w:p>
    <w:p w14:paraId="65048735">
      <w:pPr>
        <w:spacing w:line="360" w:lineRule="auto"/>
        <w:ind w:right="420"/>
        <w:rPr>
          <w:rFonts w:hint="eastAsia" w:ascii="宋体" w:hAnsi="宋体" w:cs="宋体"/>
          <w:sz w:val="24"/>
          <w:highlight w:val="none"/>
        </w:rPr>
      </w:pPr>
      <w:r>
        <w:rPr>
          <w:rFonts w:hint="eastAsia" w:ascii="宋体" w:hAnsi="宋体" w:cs="宋体"/>
          <w:sz w:val="24"/>
          <w:highlight w:val="none"/>
        </w:rPr>
        <w:t xml:space="preserve">   注：</w:t>
      </w:r>
    </w:p>
    <w:p w14:paraId="79C3DAE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符合《关于促进残疾人就业政府采购政策的通知》（财库〔2017〕141号）规定的条件并提供《残疾人福利性单位声明函》（附件1）的残疾人福利性单位视同小型、微型企业。</w:t>
      </w:r>
    </w:p>
    <w:p w14:paraId="69B1201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4B29D6DF">
      <w:pPr>
        <w:widowControl/>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若本项目或标项专门面向中小企业，评标时不在享受价格扣除政策，在资格审查时需要提供《中小企业声明函》。</w:t>
      </w:r>
    </w:p>
    <w:p w14:paraId="1F24F6CA">
      <w:pPr>
        <w:pStyle w:val="40"/>
        <w:rPr>
          <w:highlight w:val="none"/>
        </w:rPr>
      </w:pPr>
    </w:p>
    <w:p w14:paraId="681C6BB0">
      <w:pPr>
        <w:widowControl/>
        <w:adjustRightInd/>
        <w:jc w:val="left"/>
        <w:rPr>
          <w:rFonts w:hint="eastAsia" w:ascii="宋体" w:hAnsi="宋体" w:cs="宋体"/>
          <w:highlight w:val="none"/>
        </w:rPr>
      </w:pPr>
    </w:p>
    <w:p w14:paraId="255C23A5">
      <w:pPr>
        <w:rPr>
          <w:rFonts w:hint="eastAsia" w:ascii="宋体" w:hAnsi="宋体" w:cs="宋体"/>
          <w:highlight w:val="none"/>
        </w:rPr>
      </w:pPr>
    </w:p>
    <w:p w14:paraId="5AD02936">
      <w:pPr>
        <w:spacing w:line="360" w:lineRule="auto"/>
        <w:jc w:val="center"/>
        <w:outlineLvl w:val="3"/>
        <w:rPr>
          <w:rFonts w:hint="eastAsia" w:ascii="宋体" w:hAnsi="宋体" w:cs="宋体"/>
          <w:b/>
          <w:spacing w:val="6"/>
          <w:sz w:val="32"/>
          <w:szCs w:val="32"/>
          <w:highlight w:val="none"/>
        </w:rPr>
      </w:pPr>
      <w:r>
        <w:rPr>
          <w:rFonts w:hint="eastAsia" w:ascii="宋体" w:hAnsi="宋体" w:cs="宋体"/>
          <w:b/>
          <w:spacing w:val="6"/>
          <w:sz w:val="32"/>
          <w:szCs w:val="32"/>
          <w:highlight w:val="none"/>
        </w:rPr>
        <w:t>残疾人福利性单位声明函、监狱企业声明函</w:t>
      </w:r>
    </w:p>
    <w:p w14:paraId="7EC9E643">
      <w:pPr>
        <w:spacing w:line="360" w:lineRule="auto"/>
        <w:jc w:val="center"/>
        <w:rPr>
          <w:rFonts w:hint="eastAsia" w:ascii="宋体" w:hAnsi="宋体" w:cs="宋体"/>
          <w:b/>
          <w:spacing w:val="6"/>
          <w:sz w:val="30"/>
          <w:szCs w:val="30"/>
          <w:highlight w:val="none"/>
        </w:rPr>
      </w:pPr>
      <w:bookmarkStart w:id="526" w:name="OLE_LINK13"/>
      <w:bookmarkStart w:id="527" w:name="OLE_LINK14"/>
      <w:r>
        <w:rPr>
          <w:rFonts w:hint="eastAsia" w:ascii="宋体" w:hAnsi="宋体" w:cs="宋体"/>
          <w:b/>
          <w:spacing w:val="6"/>
          <w:sz w:val="32"/>
          <w:szCs w:val="32"/>
          <w:highlight w:val="none"/>
        </w:rPr>
        <w:t>残疾人福利性单位声明函</w:t>
      </w:r>
      <w:bookmarkEnd w:id="526"/>
      <w:bookmarkEnd w:id="527"/>
    </w:p>
    <w:p w14:paraId="22939CE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14:paraId="13F696B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601CE89">
      <w:pPr>
        <w:spacing w:line="360" w:lineRule="auto"/>
        <w:ind w:firstLine="480" w:firstLineChars="200"/>
        <w:rPr>
          <w:rFonts w:hint="eastAsia" w:ascii="宋体" w:hAnsi="宋体" w:cs="宋体"/>
          <w:sz w:val="24"/>
          <w:highlight w:val="none"/>
        </w:rPr>
      </w:pPr>
    </w:p>
    <w:p w14:paraId="3E5D63F7">
      <w:pPr>
        <w:spacing w:line="360" w:lineRule="auto"/>
        <w:ind w:firstLine="480" w:firstLineChars="200"/>
        <w:rPr>
          <w:rFonts w:hint="eastAsia" w:ascii="宋体" w:hAnsi="宋体" w:cs="宋体"/>
          <w:sz w:val="24"/>
          <w:highlight w:val="none"/>
        </w:rPr>
      </w:pPr>
    </w:p>
    <w:p w14:paraId="1FD0E0DC">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kern w:val="0"/>
          <w:sz w:val="24"/>
          <w:highlight w:val="none"/>
          <w:lang w:val="zh-CN"/>
        </w:rPr>
        <w:t>投标人名称（电子公章）</w:t>
      </w:r>
      <w:r>
        <w:rPr>
          <w:rFonts w:hint="eastAsia" w:ascii="宋体" w:hAnsi="宋体" w:cs="宋体"/>
          <w:sz w:val="24"/>
          <w:highlight w:val="none"/>
        </w:rPr>
        <w:t>：</w:t>
      </w:r>
    </w:p>
    <w:p w14:paraId="2B4F2181">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w:t>
      </w:r>
    </w:p>
    <w:p w14:paraId="15C51394">
      <w:pPr>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说明：</w:t>
      </w:r>
    </w:p>
    <w:p w14:paraId="448CD3B5">
      <w:pPr>
        <w:snapToGrid w:val="0"/>
        <w:spacing w:line="300" w:lineRule="auto"/>
        <w:ind w:firstLine="420" w:firstLineChars="200"/>
        <w:rPr>
          <w:rFonts w:hint="eastAsia" w:ascii="宋体" w:hAnsi="宋体" w:cs="宋体"/>
          <w:highlight w:val="none"/>
        </w:rPr>
      </w:pPr>
      <w:r>
        <w:rPr>
          <w:rFonts w:hint="eastAsia" w:ascii="宋体" w:hAnsi="宋体" w:cs="宋体"/>
          <w:highlight w:val="none"/>
        </w:rPr>
        <w:t>（1）不属于残疾人福利性单位，不用提供此函。</w:t>
      </w:r>
    </w:p>
    <w:p w14:paraId="69A29068">
      <w:pPr>
        <w:rPr>
          <w:rFonts w:hint="eastAsia" w:ascii="宋体" w:hAnsi="宋体" w:cs="宋体"/>
          <w:highlight w:val="none"/>
        </w:rPr>
      </w:pPr>
    </w:p>
    <w:p w14:paraId="1C8AD4D4">
      <w:pPr>
        <w:pStyle w:val="40"/>
        <w:rPr>
          <w:highlight w:val="none"/>
        </w:rPr>
      </w:pPr>
    </w:p>
    <w:p w14:paraId="151383D6">
      <w:pPr>
        <w:rPr>
          <w:rFonts w:hint="eastAsia" w:ascii="宋体" w:hAnsi="宋体" w:cs="宋体"/>
          <w:highlight w:val="none"/>
        </w:rPr>
      </w:pPr>
    </w:p>
    <w:p w14:paraId="28B572C6">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监狱企业声明函</w:t>
      </w:r>
    </w:p>
    <w:p w14:paraId="5400DB1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本企业郑重声明，根据《关于政府采购支持监狱企业发展有关问题的通知》（财库[2014]68号）的规定，本企业为监狱企业。</w:t>
      </w:r>
    </w:p>
    <w:p w14:paraId="3FE1CDE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根据上述标准，我企业属于监狱企业的理由为：【】。</w:t>
      </w:r>
    </w:p>
    <w:p w14:paraId="54A615B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本企业为参加（采购人）项目名称）（项目编号）采购活动提供本企业的产品。</w:t>
      </w:r>
    </w:p>
    <w:p w14:paraId="029C5A7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本企业对上述声明的真实性负责。如有虚假，将依法承担相应责任。</w:t>
      </w:r>
    </w:p>
    <w:p w14:paraId="43481FB0">
      <w:pPr>
        <w:spacing w:line="360" w:lineRule="auto"/>
        <w:ind w:firstLine="480" w:firstLineChars="200"/>
        <w:rPr>
          <w:rFonts w:hint="eastAsia" w:ascii="宋体" w:hAnsi="宋体" w:cs="宋体"/>
          <w:sz w:val="24"/>
          <w:highlight w:val="none"/>
        </w:rPr>
      </w:pPr>
    </w:p>
    <w:p w14:paraId="40F4783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投标人名称（电子公章）</w:t>
      </w:r>
      <w:r>
        <w:rPr>
          <w:rFonts w:hint="eastAsia" w:ascii="宋体" w:hAnsi="宋体" w:cs="宋体"/>
          <w:sz w:val="24"/>
          <w:highlight w:val="none"/>
        </w:rPr>
        <w:t>：</w:t>
      </w:r>
    </w:p>
    <w:p w14:paraId="7DB46ED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日  期：</w:t>
      </w:r>
    </w:p>
    <w:p w14:paraId="0E0DAD17">
      <w:pPr>
        <w:widowControl/>
        <w:snapToGrid w:val="0"/>
        <w:spacing w:line="30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说明：</w:t>
      </w:r>
    </w:p>
    <w:p w14:paraId="3DB603A1">
      <w:pPr>
        <w:widowControl/>
        <w:snapToGrid w:val="0"/>
        <w:spacing w:line="300" w:lineRule="auto"/>
        <w:ind w:firstLine="420" w:firstLineChars="200"/>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1）监狱企业参加政府采购活动时，应当提供由省级以上监狱管理局、戒毒管理局（含新疆生产建设兵团）出具的属于监狱企业的证明文件。</w:t>
      </w:r>
    </w:p>
    <w:p w14:paraId="0AB5FAC7">
      <w:pPr>
        <w:widowControl/>
        <w:snapToGrid w:val="0"/>
        <w:spacing w:line="30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625C1E">
      <w:pPr>
        <w:widowControl/>
        <w:snapToGrid w:val="0"/>
        <w:spacing w:line="300" w:lineRule="auto"/>
        <w:ind w:firstLine="420" w:firstLineChars="200"/>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w:t>
      </w:r>
      <w:r>
        <w:rPr>
          <w:rFonts w:hint="eastAsia" w:ascii="宋体" w:hAnsi="宋体" w:cs="宋体"/>
          <w:b/>
          <w:bCs/>
          <w:szCs w:val="21"/>
          <w:highlight w:val="none"/>
        </w:rPr>
        <w:t>不属于监狱企业，不用提供此函。</w:t>
      </w:r>
    </w:p>
    <w:p w14:paraId="1274AABE">
      <w:pPr>
        <w:rPr>
          <w:rFonts w:hint="eastAsia" w:ascii="宋体" w:hAnsi="宋体" w:cs="宋体"/>
          <w:highlight w:val="none"/>
        </w:rPr>
      </w:pPr>
    </w:p>
    <w:p w14:paraId="20C6E536">
      <w:pPr>
        <w:spacing w:line="360" w:lineRule="auto"/>
        <w:outlineLvl w:val="3"/>
        <w:rPr>
          <w:rFonts w:hint="eastAsia" w:ascii="宋体" w:hAnsi="宋体" w:cs="宋体"/>
          <w:b/>
          <w:spacing w:val="6"/>
          <w:sz w:val="32"/>
          <w:szCs w:val="32"/>
          <w:highlight w:val="none"/>
        </w:rPr>
      </w:pPr>
      <w:r>
        <w:rPr>
          <w:rFonts w:hint="eastAsia" w:ascii="宋体" w:hAnsi="宋体" w:cs="宋体"/>
          <w:b/>
          <w:spacing w:val="6"/>
          <w:sz w:val="32"/>
          <w:szCs w:val="32"/>
          <w:highlight w:val="none"/>
        </w:rPr>
        <w:t>附件：质疑函范本及制作说明</w:t>
      </w:r>
    </w:p>
    <w:p w14:paraId="09541D37">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AF17D3A">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1D5E0765">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p>
    <w:p w14:paraId="3B4E61C4">
      <w:pPr>
        <w:snapToGrid w:val="0"/>
        <w:spacing w:line="360" w:lineRule="auto"/>
        <w:rPr>
          <w:rFonts w:hint="eastAsia" w:ascii="宋体" w:hAnsi="宋体" w:cs="宋体"/>
          <w:sz w:val="24"/>
          <w:highlight w:val="none"/>
        </w:rPr>
      </w:pPr>
      <w:r>
        <w:rPr>
          <w:rFonts w:hint="eastAsia" w:ascii="宋体" w:hAnsi="宋体" w:cs="宋体"/>
          <w:sz w:val="24"/>
          <w:highlight w:val="none"/>
        </w:rPr>
        <w:t>地址：邮编：</w:t>
      </w:r>
    </w:p>
    <w:p w14:paraId="49097F42">
      <w:pPr>
        <w:snapToGrid w:val="0"/>
        <w:spacing w:line="360" w:lineRule="auto"/>
        <w:rPr>
          <w:rFonts w:hint="eastAsia" w:ascii="宋体" w:hAnsi="宋体" w:cs="宋体"/>
          <w:sz w:val="24"/>
          <w:highlight w:val="none"/>
        </w:rPr>
      </w:pPr>
      <w:r>
        <w:rPr>
          <w:rFonts w:hint="eastAsia" w:ascii="宋体" w:hAnsi="宋体" w:cs="宋体"/>
          <w:sz w:val="24"/>
          <w:highlight w:val="none"/>
        </w:rPr>
        <w:t>联系人：联系电话：</w:t>
      </w:r>
    </w:p>
    <w:p w14:paraId="0C63E5C4">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p>
    <w:p w14:paraId="6F723B0F">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p>
    <w:p w14:paraId="0C50AAC2">
      <w:pPr>
        <w:snapToGrid w:val="0"/>
        <w:spacing w:line="360" w:lineRule="auto"/>
        <w:rPr>
          <w:rFonts w:hint="eastAsia" w:ascii="宋体" w:hAnsi="宋体" w:cs="宋体"/>
          <w:sz w:val="24"/>
          <w:highlight w:val="none"/>
        </w:rPr>
      </w:pPr>
      <w:r>
        <w:rPr>
          <w:rFonts w:hint="eastAsia" w:ascii="宋体" w:hAnsi="宋体" w:cs="宋体"/>
          <w:sz w:val="24"/>
          <w:highlight w:val="none"/>
        </w:rPr>
        <w:t>地址：邮编：</w:t>
      </w:r>
    </w:p>
    <w:p w14:paraId="0DB39525">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3D6D568D">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p>
    <w:p w14:paraId="269E3C36">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质疑项目的编号：包号：</w:t>
      </w:r>
    </w:p>
    <w:p w14:paraId="1F78A70E">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p>
    <w:p w14:paraId="72AD89D7">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p>
    <w:p w14:paraId="068E016F">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10D9AA69">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p>
    <w:p w14:paraId="096B42A2">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p>
    <w:p w14:paraId="72E7F513">
      <w:pPr>
        <w:snapToGrid w:val="0"/>
        <w:spacing w:line="360" w:lineRule="auto"/>
        <w:rPr>
          <w:rFonts w:hint="eastAsia" w:ascii="宋体" w:hAnsi="宋体" w:cs="宋体"/>
          <w:sz w:val="24"/>
          <w:highlight w:val="none"/>
        </w:rPr>
      </w:pPr>
    </w:p>
    <w:p w14:paraId="47B1CAE5">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p>
    <w:p w14:paraId="0AC189BD">
      <w:pPr>
        <w:snapToGrid w:val="0"/>
        <w:spacing w:line="360" w:lineRule="auto"/>
        <w:rPr>
          <w:rFonts w:hint="eastAsia" w:ascii="宋体" w:hAnsi="宋体" w:cs="宋体"/>
          <w:sz w:val="24"/>
          <w:highlight w:val="none"/>
          <w:u w:val="dotted"/>
        </w:rPr>
      </w:pPr>
    </w:p>
    <w:p w14:paraId="3DCDC345">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19C8FCF8">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4E9D73D6">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0971A5FF">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p>
    <w:p w14:paraId="67F9E586">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78E7473A">
      <w:pPr>
        <w:spacing w:line="360" w:lineRule="auto"/>
        <w:rPr>
          <w:rFonts w:hint="eastAsia" w:ascii="宋体" w:hAnsi="宋体" w:cs="宋体"/>
          <w:sz w:val="24"/>
          <w:highlight w:val="none"/>
        </w:rPr>
      </w:pPr>
      <w:r>
        <w:rPr>
          <w:rFonts w:hint="eastAsia" w:ascii="宋体" w:hAnsi="宋体" w:cs="宋体"/>
          <w:sz w:val="24"/>
          <w:highlight w:val="none"/>
        </w:rPr>
        <w:t>日期：</w:t>
      </w:r>
    </w:p>
    <w:p w14:paraId="5BA47E72">
      <w:pPr>
        <w:spacing w:line="360" w:lineRule="auto"/>
        <w:jc w:val="center"/>
        <w:rPr>
          <w:rFonts w:hint="eastAsia" w:ascii="宋体" w:hAnsi="宋体" w:cs="宋体"/>
          <w:b/>
          <w:bCs/>
          <w:sz w:val="24"/>
          <w:highlight w:val="none"/>
        </w:rPr>
      </w:pPr>
    </w:p>
    <w:p w14:paraId="5093B75A">
      <w:pPr>
        <w:spacing w:line="360" w:lineRule="auto"/>
        <w:rPr>
          <w:rFonts w:hint="eastAsia" w:ascii="宋体" w:hAnsi="宋体" w:cs="宋体"/>
          <w:b/>
          <w:sz w:val="24"/>
          <w:highlight w:val="none"/>
        </w:rPr>
      </w:pPr>
    </w:p>
    <w:p w14:paraId="4DEDCCAA">
      <w:pPr>
        <w:spacing w:line="360" w:lineRule="auto"/>
        <w:rPr>
          <w:rFonts w:hint="eastAsia" w:ascii="宋体" w:hAnsi="宋体" w:cs="宋体"/>
          <w:b/>
          <w:sz w:val="24"/>
          <w:highlight w:val="none"/>
        </w:rPr>
      </w:pPr>
    </w:p>
    <w:p w14:paraId="36D16ED9">
      <w:pPr>
        <w:spacing w:line="360" w:lineRule="auto"/>
        <w:rPr>
          <w:rFonts w:hint="eastAsia" w:ascii="宋体" w:hAnsi="宋体" w:cs="宋体"/>
          <w:b/>
          <w:sz w:val="24"/>
          <w:highlight w:val="none"/>
        </w:rPr>
      </w:pPr>
    </w:p>
    <w:p w14:paraId="1B96538D">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710FFE18">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0D93CF9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A8E901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4A39C45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52D909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60102AD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7499430">
      <w:pPr>
        <w:widowControl/>
        <w:spacing w:line="360" w:lineRule="auto"/>
        <w:ind w:firstLine="600" w:firstLineChars="200"/>
        <w:jc w:val="left"/>
        <w:rPr>
          <w:rFonts w:hint="eastAsia" w:ascii="宋体" w:hAnsi="宋体" w:cs="宋体"/>
          <w:sz w:val="30"/>
          <w:szCs w:val="30"/>
          <w:highlight w:val="none"/>
        </w:rPr>
      </w:pPr>
    </w:p>
    <w:p w14:paraId="0CC6D3DA">
      <w:pPr>
        <w:spacing w:line="360" w:lineRule="auto"/>
        <w:jc w:val="center"/>
        <w:rPr>
          <w:rFonts w:hint="eastAsia" w:ascii="宋体" w:hAnsi="宋体" w:cs="宋体"/>
          <w:b/>
          <w:spacing w:val="6"/>
          <w:sz w:val="32"/>
          <w:szCs w:val="32"/>
          <w:highlight w:val="none"/>
        </w:rPr>
      </w:pPr>
    </w:p>
    <w:p w14:paraId="42BA0093">
      <w:pPr>
        <w:spacing w:line="360" w:lineRule="auto"/>
        <w:jc w:val="center"/>
        <w:rPr>
          <w:rFonts w:hint="eastAsia" w:ascii="宋体" w:hAnsi="宋体" w:cs="宋体"/>
          <w:b/>
          <w:spacing w:val="6"/>
          <w:sz w:val="32"/>
          <w:szCs w:val="32"/>
          <w:highlight w:val="none"/>
        </w:rPr>
      </w:pPr>
    </w:p>
    <w:p w14:paraId="74B4F1F3">
      <w:pPr>
        <w:spacing w:line="360" w:lineRule="auto"/>
        <w:jc w:val="center"/>
        <w:rPr>
          <w:rFonts w:hint="eastAsia" w:ascii="宋体" w:hAnsi="宋体" w:cs="宋体"/>
          <w:b/>
          <w:spacing w:val="6"/>
          <w:sz w:val="32"/>
          <w:szCs w:val="32"/>
          <w:highlight w:val="none"/>
        </w:rPr>
      </w:pPr>
    </w:p>
    <w:p w14:paraId="5CB2DC5B">
      <w:pPr>
        <w:spacing w:line="360" w:lineRule="auto"/>
        <w:jc w:val="center"/>
        <w:rPr>
          <w:rFonts w:hint="eastAsia" w:ascii="宋体" w:hAnsi="宋体" w:cs="宋体"/>
          <w:b/>
          <w:spacing w:val="6"/>
          <w:sz w:val="32"/>
          <w:szCs w:val="32"/>
          <w:highlight w:val="none"/>
        </w:rPr>
      </w:pPr>
    </w:p>
    <w:p w14:paraId="54BC6A3F">
      <w:pPr>
        <w:spacing w:line="360" w:lineRule="auto"/>
        <w:jc w:val="center"/>
        <w:rPr>
          <w:rFonts w:hint="eastAsia" w:ascii="宋体" w:hAnsi="宋体" w:cs="宋体"/>
          <w:b/>
          <w:spacing w:val="6"/>
          <w:sz w:val="32"/>
          <w:szCs w:val="32"/>
          <w:highlight w:val="none"/>
        </w:rPr>
      </w:pPr>
    </w:p>
    <w:p w14:paraId="5B44CEE6">
      <w:pPr>
        <w:spacing w:line="360" w:lineRule="auto"/>
        <w:jc w:val="center"/>
        <w:rPr>
          <w:rFonts w:hint="eastAsia" w:ascii="宋体" w:hAnsi="宋体" w:cs="宋体"/>
          <w:b/>
          <w:spacing w:val="6"/>
          <w:sz w:val="32"/>
          <w:szCs w:val="32"/>
          <w:highlight w:val="none"/>
        </w:rPr>
      </w:pPr>
    </w:p>
    <w:p w14:paraId="79C2297D">
      <w:pPr>
        <w:spacing w:line="360" w:lineRule="auto"/>
        <w:jc w:val="center"/>
        <w:rPr>
          <w:rFonts w:hint="eastAsia" w:ascii="宋体" w:hAnsi="宋体" w:cs="宋体"/>
          <w:b/>
          <w:spacing w:val="6"/>
          <w:sz w:val="32"/>
          <w:szCs w:val="32"/>
          <w:highlight w:val="none"/>
        </w:rPr>
      </w:pPr>
    </w:p>
    <w:p w14:paraId="28BE9BBE">
      <w:pPr>
        <w:spacing w:line="360" w:lineRule="auto"/>
        <w:jc w:val="center"/>
        <w:rPr>
          <w:rFonts w:hint="eastAsia" w:ascii="宋体" w:hAnsi="宋体" w:cs="宋体"/>
          <w:b/>
          <w:spacing w:val="6"/>
          <w:sz w:val="32"/>
          <w:szCs w:val="32"/>
          <w:highlight w:val="none"/>
        </w:rPr>
      </w:pPr>
    </w:p>
    <w:p w14:paraId="3369A144">
      <w:pPr>
        <w:spacing w:line="360" w:lineRule="auto"/>
        <w:jc w:val="center"/>
        <w:rPr>
          <w:rFonts w:hint="eastAsia" w:ascii="宋体" w:hAnsi="宋体" w:cs="宋体"/>
          <w:b/>
          <w:spacing w:val="6"/>
          <w:sz w:val="32"/>
          <w:szCs w:val="32"/>
          <w:highlight w:val="none"/>
        </w:rPr>
      </w:pPr>
    </w:p>
    <w:p w14:paraId="765C6DFD">
      <w:pPr>
        <w:spacing w:line="360" w:lineRule="auto"/>
        <w:jc w:val="center"/>
        <w:rPr>
          <w:rFonts w:hint="eastAsia" w:ascii="宋体" w:hAnsi="宋体" w:cs="宋体"/>
          <w:b/>
          <w:spacing w:val="6"/>
          <w:sz w:val="32"/>
          <w:szCs w:val="32"/>
          <w:highlight w:val="none"/>
        </w:rPr>
      </w:pPr>
    </w:p>
    <w:p w14:paraId="52F47D44">
      <w:pPr>
        <w:spacing w:line="360" w:lineRule="auto"/>
        <w:jc w:val="left"/>
        <w:rPr>
          <w:rFonts w:hint="eastAsia" w:ascii="宋体" w:hAnsi="宋体" w:cs="宋体"/>
          <w:b/>
          <w:spacing w:val="6"/>
          <w:sz w:val="32"/>
          <w:szCs w:val="32"/>
          <w:highlight w:val="none"/>
        </w:rPr>
      </w:pPr>
    </w:p>
    <w:p w14:paraId="08768B60">
      <w:pPr>
        <w:spacing w:line="360" w:lineRule="auto"/>
        <w:jc w:val="left"/>
        <w:rPr>
          <w:rFonts w:hint="eastAsia" w:ascii="宋体" w:hAnsi="宋体" w:cs="宋体"/>
          <w:b/>
          <w:spacing w:val="6"/>
          <w:sz w:val="32"/>
          <w:szCs w:val="32"/>
          <w:highlight w:val="none"/>
        </w:rPr>
      </w:pPr>
    </w:p>
    <w:p w14:paraId="46CD840B">
      <w:pPr>
        <w:widowControl/>
        <w:adjustRightInd/>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54F6D3E">
      <w:pPr>
        <w:spacing w:line="360" w:lineRule="auto"/>
        <w:outlineLvl w:val="3"/>
        <w:rPr>
          <w:rFonts w:hint="eastAsia" w:ascii="宋体" w:hAnsi="宋体" w:cs="宋体"/>
          <w:b/>
          <w:spacing w:val="6"/>
          <w:sz w:val="32"/>
          <w:szCs w:val="32"/>
          <w:highlight w:val="none"/>
        </w:rPr>
      </w:pPr>
      <w:r>
        <w:rPr>
          <w:rFonts w:hint="eastAsia" w:ascii="宋体" w:hAnsi="宋体" w:cs="宋体"/>
          <w:b/>
          <w:spacing w:val="6"/>
          <w:sz w:val="32"/>
          <w:szCs w:val="32"/>
          <w:highlight w:val="none"/>
        </w:rPr>
        <w:t>附件：投诉书范本及制作说明</w:t>
      </w:r>
    </w:p>
    <w:p w14:paraId="631EB5CB">
      <w:pPr>
        <w:spacing w:line="360" w:lineRule="auto"/>
        <w:jc w:val="center"/>
        <w:rPr>
          <w:rFonts w:hint="eastAsia" w:ascii="宋体" w:hAnsi="宋体" w:cs="宋体"/>
          <w:b/>
          <w:sz w:val="24"/>
          <w:highlight w:val="none"/>
        </w:rPr>
      </w:pPr>
    </w:p>
    <w:p w14:paraId="2C311785">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2601CEF">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6C42F1EF">
      <w:pPr>
        <w:spacing w:line="360" w:lineRule="auto"/>
        <w:rPr>
          <w:rFonts w:hint="eastAsia" w:ascii="宋体" w:hAnsi="宋体" w:cs="宋体"/>
          <w:sz w:val="24"/>
          <w:highlight w:val="none"/>
          <w:u w:val="dotted"/>
        </w:rPr>
      </w:pPr>
      <w:r>
        <w:rPr>
          <w:rFonts w:hint="eastAsia" w:ascii="宋体" w:hAnsi="宋体" w:cs="宋体"/>
          <w:sz w:val="24"/>
          <w:highlight w:val="none"/>
        </w:rPr>
        <w:t>投诉人：</w:t>
      </w:r>
    </w:p>
    <w:p w14:paraId="5F485A6E">
      <w:pPr>
        <w:spacing w:line="360" w:lineRule="auto"/>
        <w:rPr>
          <w:rFonts w:hint="eastAsia" w:ascii="宋体" w:hAnsi="宋体" w:cs="宋体"/>
          <w:sz w:val="24"/>
          <w:highlight w:val="none"/>
          <w:u w:val="single"/>
        </w:rPr>
      </w:pPr>
      <w:r>
        <w:rPr>
          <w:rFonts w:hint="eastAsia" w:ascii="宋体" w:hAnsi="宋体" w:cs="宋体"/>
          <w:sz w:val="24"/>
          <w:highlight w:val="none"/>
        </w:rPr>
        <w:t>地址：邮编：</w:t>
      </w:r>
    </w:p>
    <w:p w14:paraId="75C20A7F">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p>
    <w:p w14:paraId="3019907D">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p>
    <w:p w14:paraId="5FC8EA0B">
      <w:pPr>
        <w:spacing w:line="360" w:lineRule="auto"/>
        <w:rPr>
          <w:rFonts w:hint="eastAsia"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w:t>
      </w:r>
    </w:p>
    <w:p w14:paraId="39C791A5">
      <w:pPr>
        <w:spacing w:line="360" w:lineRule="auto"/>
        <w:rPr>
          <w:rFonts w:hint="eastAsia" w:ascii="宋体" w:hAnsi="宋体" w:cs="宋体"/>
          <w:sz w:val="24"/>
          <w:highlight w:val="none"/>
          <w:u w:val="dotted"/>
        </w:rPr>
      </w:pPr>
      <w:r>
        <w:rPr>
          <w:rFonts w:hint="eastAsia" w:ascii="宋体" w:hAnsi="宋体" w:cs="宋体"/>
          <w:sz w:val="24"/>
          <w:highlight w:val="none"/>
        </w:rPr>
        <w:t>地址：邮编：</w:t>
      </w:r>
    </w:p>
    <w:p w14:paraId="382B4521">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p>
    <w:p w14:paraId="6F07C2D3">
      <w:pPr>
        <w:spacing w:line="360" w:lineRule="auto"/>
        <w:rPr>
          <w:rFonts w:hint="eastAsia" w:ascii="宋体" w:hAnsi="宋体" w:cs="宋体"/>
          <w:sz w:val="24"/>
          <w:highlight w:val="none"/>
          <w:u w:val="single"/>
        </w:rPr>
      </w:pPr>
      <w:r>
        <w:rPr>
          <w:rFonts w:hint="eastAsia" w:ascii="宋体" w:hAnsi="宋体" w:cs="宋体"/>
          <w:sz w:val="24"/>
          <w:highlight w:val="none"/>
        </w:rPr>
        <w:t>地址：邮编：</w:t>
      </w:r>
    </w:p>
    <w:p w14:paraId="17CA0F91">
      <w:pPr>
        <w:spacing w:line="360" w:lineRule="auto"/>
        <w:rPr>
          <w:rFonts w:hint="eastAsia" w:ascii="宋体" w:hAnsi="宋体" w:cs="宋体"/>
          <w:sz w:val="24"/>
          <w:highlight w:val="none"/>
          <w:u w:val="single"/>
        </w:rPr>
      </w:pPr>
      <w:r>
        <w:rPr>
          <w:rFonts w:hint="eastAsia" w:ascii="宋体" w:hAnsi="宋体" w:cs="宋体"/>
          <w:sz w:val="24"/>
          <w:highlight w:val="none"/>
        </w:rPr>
        <w:t>联系人：联系电话：</w:t>
      </w:r>
    </w:p>
    <w:p w14:paraId="3DC3EB58">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20285541">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465B60A0">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p>
    <w:p w14:paraId="3A96B4F0">
      <w:pPr>
        <w:spacing w:line="360" w:lineRule="auto"/>
        <w:rPr>
          <w:rFonts w:hint="eastAsia" w:ascii="宋体" w:hAnsi="宋体" w:cs="宋体"/>
          <w:sz w:val="24"/>
          <w:highlight w:val="none"/>
          <w:u w:val="single"/>
        </w:rPr>
      </w:pPr>
      <w:r>
        <w:rPr>
          <w:rFonts w:hint="eastAsia" w:ascii="宋体" w:hAnsi="宋体" w:cs="宋体"/>
          <w:sz w:val="24"/>
          <w:highlight w:val="none"/>
        </w:rPr>
        <w:t>地址：邮编：</w:t>
      </w:r>
    </w:p>
    <w:p w14:paraId="42A83AB9">
      <w:pPr>
        <w:spacing w:line="360" w:lineRule="auto"/>
        <w:rPr>
          <w:rFonts w:hint="eastAsia" w:ascii="宋体" w:hAnsi="宋体" w:cs="宋体"/>
          <w:sz w:val="24"/>
          <w:highlight w:val="none"/>
          <w:u w:val="single"/>
        </w:rPr>
      </w:pPr>
      <w:r>
        <w:rPr>
          <w:rFonts w:hint="eastAsia" w:ascii="宋体" w:hAnsi="宋体" w:cs="宋体"/>
          <w:sz w:val="24"/>
          <w:highlight w:val="none"/>
        </w:rPr>
        <w:t>联系人：联系电话：</w:t>
      </w:r>
    </w:p>
    <w:p w14:paraId="4AE19563">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4B2CCA0F">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p>
    <w:p w14:paraId="10508C26">
      <w:pPr>
        <w:spacing w:line="360" w:lineRule="auto"/>
        <w:rPr>
          <w:rFonts w:hint="eastAsia" w:ascii="宋体" w:hAnsi="宋体" w:cs="宋体"/>
          <w:sz w:val="24"/>
          <w:highlight w:val="none"/>
          <w:u w:val="single"/>
        </w:rPr>
      </w:pPr>
      <w:r>
        <w:rPr>
          <w:rFonts w:hint="eastAsia" w:ascii="宋体" w:hAnsi="宋体" w:cs="宋体"/>
          <w:sz w:val="24"/>
          <w:highlight w:val="none"/>
        </w:rPr>
        <w:t>采购项目编号：包号：</w:t>
      </w:r>
    </w:p>
    <w:p w14:paraId="7D1D5A74">
      <w:pPr>
        <w:spacing w:line="360" w:lineRule="auto"/>
        <w:rPr>
          <w:rFonts w:hint="eastAsia" w:ascii="宋体" w:hAnsi="宋体" w:cs="宋体"/>
          <w:sz w:val="24"/>
          <w:highlight w:val="none"/>
        </w:rPr>
      </w:pPr>
      <w:r>
        <w:rPr>
          <w:rFonts w:hint="eastAsia" w:ascii="宋体" w:hAnsi="宋体" w:cs="宋体"/>
          <w:sz w:val="24"/>
          <w:highlight w:val="none"/>
        </w:rPr>
        <w:t>采购人名称：</w:t>
      </w:r>
    </w:p>
    <w:p w14:paraId="6A240D5F">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p>
    <w:p w14:paraId="0421F1D2">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2546C5E1">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2722123F">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6122B5A1">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投诉人于年月日,向提出质疑，质疑事项为：</w:t>
      </w:r>
    </w:p>
    <w:p w14:paraId="0B9ECAEA">
      <w:pPr>
        <w:spacing w:line="360" w:lineRule="auto"/>
        <w:rPr>
          <w:rFonts w:hint="eastAsia" w:ascii="宋体" w:hAnsi="宋体" w:cs="宋体"/>
          <w:sz w:val="24"/>
          <w:highlight w:val="none"/>
          <w:u w:val="dotted"/>
        </w:rPr>
      </w:pPr>
    </w:p>
    <w:p w14:paraId="65DB3C49">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26A4AF16">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16DDAE6B">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p>
    <w:p w14:paraId="51790707">
      <w:pPr>
        <w:spacing w:line="360" w:lineRule="auto"/>
        <w:rPr>
          <w:rFonts w:hint="eastAsia" w:ascii="宋体" w:hAnsi="宋体" w:cs="宋体"/>
          <w:sz w:val="24"/>
          <w:highlight w:val="none"/>
        </w:rPr>
      </w:pPr>
      <w:r>
        <w:rPr>
          <w:rFonts w:hint="eastAsia" w:ascii="宋体" w:hAnsi="宋体" w:cs="宋体"/>
          <w:sz w:val="24"/>
          <w:highlight w:val="none"/>
        </w:rPr>
        <w:t>事实依据：</w:t>
      </w:r>
    </w:p>
    <w:p w14:paraId="2B0F6E50">
      <w:pPr>
        <w:spacing w:line="360" w:lineRule="auto"/>
        <w:rPr>
          <w:rFonts w:hint="eastAsia" w:ascii="宋体" w:hAnsi="宋体" w:cs="宋体"/>
          <w:sz w:val="24"/>
          <w:highlight w:val="none"/>
          <w:u w:val="dotted"/>
        </w:rPr>
      </w:pPr>
    </w:p>
    <w:p w14:paraId="0A07B394">
      <w:pPr>
        <w:spacing w:line="360" w:lineRule="auto"/>
        <w:rPr>
          <w:rFonts w:hint="eastAsia" w:ascii="宋体" w:hAnsi="宋体" w:cs="宋体"/>
          <w:sz w:val="24"/>
          <w:highlight w:val="none"/>
          <w:u w:val="single"/>
        </w:rPr>
      </w:pPr>
      <w:r>
        <w:rPr>
          <w:rFonts w:hint="eastAsia" w:ascii="宋体" w:hAnsi="宋体" w:cs="宋体"/>
          <w:sz w:val="24"/>
          <w:highlight w:val="none"/>
        </w:rPr>
        <w:t>法律依据：</w:t>
      </w:r>
    </w:p>
    <w:p w14:paraId="6480F74D">
      <w:pPr>
        <w:spacing w:line="360" w:lineRule="auto"/>
        <w:rPr>
          <w:rFonts w:hint="eastAsia" w:ascii="宋体" w:hAnsi="宋体" w:cs="宋体"/>
          <w:sz w:val="24"/>
          <w:highlight w:val="none"/>
          <w:u w:val="dotted"/>
        </w:rPr>
      </w:pPr>
    </w:p>
    <w:p w14:paraId="429C2A33">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7C0BCF93">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6C272D91">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360BF48F">
      <w:pPr>
        <w:spacing w:line="360" w:lineRule="auto"/>
        <w:rPr>
          <w:rFonts w:hint="eastAsia" w:ascii="宋体" w:hAnsi="宋体" w:cs="宋体"/>
          <w:sz w:val="24"/>
          <w:highlight w:val="none"/>
        </w:rPr>
      </w:pPr>
      <w:r>
        <w:rPr>
          <w:rFonts w:hint="eastAsia" w:ascii="宋体" w:hAnsi="宋体" w:cs="宋体"/>
          <w:sz w:val="24"/>
          <w:highlight w:val="none"/>
        </w:rPr>
        <w:t>请求：</w:t>
      </w:r>
    </w:p>
    <w:p w14:paraId="03B1E68C">
      <w:pPr>
        <w:spacing w:line="360" w:lineRule="auto"/>
        <w:rPr>
          <w:rFonts w:hint="eastAsia" w:ascii="宋体" w:hAnsi="宋体" w:cs="宋体"/>
          <w:sz w:val="24"/>
          <w:highlight w:val="none"/>
          <w:u w:val="single"/>
        </w:rPr>
      </w:pPr>
    </w:p>
    <w:p w14:paraId="5AE63F1B">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4E0FDC21">
      <w:pPr>
        <w:spacing w:line="360" w:lineRule="auto"/>
        <w:rPr>
          <w:rFonts w:hint="eastAsia" w:ascii="宋体" w:hAnsi="宋体" w:cs="宋体"/>
          <w:sz w:val="24"/>
          <w:highlight w:val="none"/>
        </w:rPr>
      </w:pPr>
      <w:r>
        <w:rPr>
          <w:rFonts w:hint="eastAsia" w:ascii="宋体" w:hAnsi="宋体" w:cs="宋体"/>
          <w:sz w:val="24"/>
          <w:highlight w:val="none"/>
        </w:rPr>
        <w:t>日期：</w:t>
      </w:r>
    </w:p>
    <w:p w14:paraId="517CB85A">
      <w:pPr>
        <w:spacing w:line="360" w:lineRule="auto"/>
        <w:rPr>
          <w:rFonts w:hint="eastAsia" w:ascii="宋体" w:hAnsi="宋体" w:cs="宋体"/>
          <w:b/>
          <w:sz w:val="24"/>
          <w:highlight w:val="none"/>
        </w:rPr>
      </w:pPr>
    </w:p>
    <w:p w14:paraId="38B930C8">
      <w:pPr>
        <w:spacing w:line="360" w:lineRule="auto"/>
        <w:rPr>
          <w:rFonts w:hint="eastAsia" w:ascii="宋体" w:hAnsi="宋体" w:cs="宋体"/>
          <w:b/>
          <w:sz w:val="24"/>
          <w:highlight w:val="none"/>
        </w:rPr>
      </w:pPr>
    </w:p>
    <w:p w14:paraId="33914B90">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680CA428">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802925C">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5B5A89E">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5127D08">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153684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7D3895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79488EAA">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F961B92">
      <w:pPr>
        <w:spacing w:line="360" w:lineRule="auto"/>
        <w:rPr>
          <w:rFonts w:hint="eastAsia" w:ascii="宋体" w:hAnsi="宋体" w:cs="宋体"/>
          <w:b/>
          <w:sz w:val="24"/>
          <w:highlight w:val="none"/>
        </w:rPr>
      </w:pPr>
    </w:p>
    <w:p w14:paraId="6CACAE24">
      <w:pPr>
        <w:autoSpaceDE w:val="0"/>
        <w:autoSpaceDN w:val="0"/>
        <w:jc w:val="center"/>
        <w:rPr>
          <w:rFonts w:hint="eastAsia" w:ascii="宋体" w:hAnsi="宋体" w:cs="宋体"/>
          <w:b/>
          <w:spacing w:val="6"/>
          <w:sz w:val="32"/>
          <w:szCs w:val="32"/>
          <w:highlight w:val="none"/>
        </w:rPr>
      </w:pPr>
    </w:p>
    <w:p w14:paraId="37A18FE4">
      <w:pPr>
        <w:rPr>
          <w:rFonts w:hint="eastAsia" w:ascii="宋体" w:hAnsi="宋体" w:cs="宋体"/>
          <w:highlight w:val="none"/>
        </w:rPr>
      </w:pPr>
    </w:p>
    <w:p w14:paraId="4C19FE8F">
      <w:pPr>
        <w:rPr>
          <w:rFonts w:hint="eastAsia" w:ascii="宋体" w:hAnsi="宋体" w:cs="宋体"/>
          <w:highlight w:val="none"/>
        </w:rPr>
      </w:pPr>
    </w:p>
    <w:p w14:paraId="1C47A0E6">
      <w:pPr>
        <w:rPr>
          <w:rFonts w:hint="eastAsia" w:ascii="宋体" w:hAnsi="宋体" w:cs="宋体"/>
          <w:highlight w:val="none"/>
        </w:rPr>
      </w:pPr>
    </w:p>
    <w:p w14:paraId="02F44F15">
      <w:pPr>
        <w:pStyle w:val="5"/>
        <w:rPr>
          <w:rFonts w:hint="eastAsia" w:ascii="宋体" w:hAnsi="宋体" w:eastAsia="宋体" w:cs="宋体"/>
          <w:highlight w:val="none"/>
          <w:lang w:val="en-US"/>
        </w:rPr>
      </w:pPr>
    </w:p>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Arial Unicode MS"/>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IDFont+F1">
    <w:altName w:val="Cambria"/>
    <w:panose1 w:val="00000000000000000000"/>
    <w:charset w:val="00"/>
    <w:family w:val="roman"/>
    <w:pitch w:val="default"/>
    <w:sig w:usb0="00000000" w:usb1="00000000" w:usb2="00000000" w:usb3="00000000" w:csb0="00040001" w:csb1="00000000"/>
  </w:font>
  <w:font w:name="CIDFont+F3">
    <w:altName w:val="Cambria"/>
    <w:panose1 w:val="00000000000000000000"/>
    <w:charset w:val="00"/>
    <w:family w:val="roman"/>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1223">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2A95">
    <w:pPr>
      <w:pStyle w:val="40"/>
      <w:framePr w:wrap="around" w:vAnchor="text" w:hAnchor="margin" w:xAlign="right" w:y="1"/>
      <w:rPr>
        <w:rStyle w:val="73"/>
      </w:rPr>
    </w:pPr>
    <w:r>
      <w:fldChar w:fldCharType="begin"/>
    </w:r>
    <w:r>
      <w:rPr>
        <w:rStyle w:val="73"/>
      </w:rPr>
      <w:instrText xml:space="preserve">PAGE  </w:instrText>
    </w:r>
    <w:r>
      <w:fldChar w:fldCharType="end"/>
    </w:r>
  </w:p>
  <w:p w14:paraId="34AE613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2610">
    <w:pPr>
      <w:pStyle w:val="40"/>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EA74B">
    <w:pPr>
      <w:pStyle w:val="40"/>
      <w:framePr w:wrap="around" w:vAnchor="text" w:hAnchor="margin" w:xAlign="right" w:y="1"/>
      <w:rPr>
        <w:rStyle w:val="73"/>
      </w:rPr>
    </w:pPr>
    <w:r>
      <w:fldChar w:fldCharType="begin"/>
    </w:r>
    <w:r>
      <w:rPr>
        <w:rStyle w:val="73"/>
      </w:rPr>
      <w:instrText xml:space="preserve">PAGE  </w:instrText>
    </w:r>
    <w:r>
      <w:fldChar w:fldCharType="end"/>
    </w:r>
  </w:p>
  <w:p w14:paraId="0A14B055">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F7DC">
    <w:pPr>
      <w:pStyle w:val="40"/>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528" w:name="_Toc91899912"/>
    <w:bookmarkStart w:id="529" w:name="_Toc164085800"/>
    <w:bookmarkStart w:id="530" w:name="_Toc36110187"/>
    <w:bookmarkStart w:id="531" w:name="_Toc131845147"/>
    <w:r>
      <w:rPr>
        <w:rFonts w:hint="eastAsia" w:ascii="仿宋_GB2312" w:eastAsia="仿宋_GB2312"/>
        <w:kern w:val="0"/>
        <w:szCs w:val="21"/>
      </w:rPr>
      <w:t xml:space="preserve"> 页</w:t>
    </w:r>
    <w:bookmarkEnd w:id="528"/>
    <w:bookmarkEnd w:id="529"/>
    <w:bookmarkEnd w:id="530"/>
    <w:bookmarkEnd w:id="53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4F4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C479">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3A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B5CECCF"/>
    <w:multiLevelType w:val="singleLevel"/>
    <w:tmpl w:val="3B5CECCF"/>
    <w:lvl w:ilvl="0" w:tentative="0">
      <w:start w:val="1"/>
      <w:numFmt w:val="decimal"/>
      <w:suff w:val="nothing"/>
      <w:lvlText w:val="（%1）"/>
      <w:lvlJc w:val="left"/>
    </w:lvl>
  </w:abstractNum>
  <w:abstractNum w:abstractNumId="7">
    <w:nsid w:val="62E89BF6"/>
    <w:multiLevelType w:val="singleLevel"/>
    <w:tmpl w:val="62E89BF6"/>
    <w:lvl w:ilvl="0" w:tentative="0">
      <w:start w:val="6"/>
      <w:numFmt w:val="decimal"/>
      <w:suff w:val="nothing"/>
      <w:lvlText w:val="%1、"/>
      <w:lvlJc w:val="left"/>
    </w:lvl>
  </w:abstractNum>
  <w:abstractNum w:abstractNumId="8">
    <w:nsid w:val="7737683B"/>
    <w:multiLevelType w:val="singleLevel"/>
    <w:tmpl w:val="7737683B"/>
    <w:lvl w:ilvl="0" w:tentative="0">
      <w:start w:val="1"/>
      <w:numFmt w:val="chineseCounting"/>
      <w:suff w:val="nothing"/>
      <w:lvlText w:val="（%1）"/>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6"/>
  </w:num>
  <w:num w:numId="3">
    <w:abstractNumId w:val="7"/>
  </w:num>
  <w:num w:numId="4">
    <w:abstractNumId w:val="9"/>
  </w:num>
  <w:num w:numId="5">
    <w:abstractNumId w:val="1"/>
  </w:num>
  <w:num w:numId="6">
    <w:abstractNumId w:val="5"/>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A40"/>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2E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69F2"/>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375"/>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04"/>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0CE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1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62B"/>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E93"/>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21"/>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D0"/>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D5B"/>
    <w:rsid w:val="00461F80"/>
    <w:rsid w:val="0046240D"/>
    <w:rsid w:val="00462898"/>
    <w:rsid w:val="00462D84"/>
    <w:rsid w:val="00463208"/>
    <w:rsid w:val="004632F9"/>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23"/>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15"/>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25A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DE"/>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74C"/>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EB"/>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4F1"/>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4EC"/>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384"/>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00"/>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7B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3E67"/>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2F26"/>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56A"/>
    <w:rsid w:val="007D3D74"/>
    <w:rsid w:val="007D445F"/>
    <w:rsid w:val="007D4DED"/>
    <w:rsid w:val="007D5BA2"/>
    <w:rsid w:val="007D5ED3"/>
    <w:rsid w:val="007D682F"/>
    <w:rsid w:val="007D6FB9"/>
    <w:rsid w:val="007D7211"/>
    <w:rsid w:val="007E04BD"/>
    <w:rsid w:val="007E0595"/>
    <w:rsid w:val="007E0A63"/>
    <w:rsid w:val="007E0ACC"/>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8E"/>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49B"/>
    <w:rsid w:val="00893936"/>
    <w:rsid w:val="00893CE2"/>
    <w:rsid w:val="00893F41"/>
    <w:rsid w:val="00895144"/>
    <w:rsid w:val="00895963"/>
    <w:rsid w:val="0089632C"/>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78C"/>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33"/>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008"/>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5847"/>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8BD"/>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DE8"/>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639"/>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57"/>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B13"/>
    <w:rsid w:val="00A54DC0"/>
    <w:rsid w:val="00A550C9"/>
    <w:rsid w:val="00A55228"/>
    <w:rsid w:val="00A55410"/>
    <w:rsid w:val="00A55A04"/>
    <w:rsid w:val="00A560E1"/>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AE2"/>
    <w:rsid w:val="00B21ECF"/>
    <w:rsid w:val="00B22120"/>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BA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4F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5D2A"/>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0FE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37E30"/>
    <w:rsid w:val="00C37E6B"/>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087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8A"/>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8BF"/>
    <w:rsid w:val="00D67D81"/>
    <w:rsid w:val="00D70170"/>
    <w:rsid w:val="00D702E8"/>
    <w:rsid w:val="00D70552"/>
    <w:rsid w:val="00D70D42"/>
    <w:rsid w:val="00D70EBD"/>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9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2E90"/>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1FA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C1"/>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22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D2"/>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2B4E38"/>
    <w:rsid w:val="01542746"/>
    <w:rsid w:val="018E7169"/>
    <w:rsid w:val="019F7441"/>
    <w:rsid w:val="01A634E2"/>
    <w:rsid w:val="01B37585"/>
    <w:rsid w:val="01D55165"/>
    <w:rsid w:val="01DF6BF8"/>
    <w:rsid w:val="01E74235"/>
    <w:rsid w:val="01EC2C57"/>
    <w:rsid w:val="02005A7B"/>
    <w:rsid w:val="020873FB"/>
    <w:rsid w:val="0236373E"/>
    <w:rsid w:val="02435991"/>
    <w:rsid w:val="026B2E25"/>
    <w:rsid w:val="02824D4D"/>
    <w:rsid w:val="02C76084"/>
    <w:rsid w:val="02DC4B10"/>
    <w:rsid w:val="02DD76CE"/>
    <w:rsid w:val="02F36323"/>
    <w:rsid w:val="02F5619C"/>
    <w:rsid w:val="0326446A"/>
    <w:rsid w:val="032D5555"/>
    <w:rsid w:val="036634D2"/>
    <w:rsid w:val="03D10FE4"/>
    <w:rsid w:val="03DD35E4"/>
    <w:rsid w:val="04076900"/>
    <w:rsid w:val="041A5A3B"/>
    <w:rsid w:val="042311BA"/>
    <w:rsid w:val="042B157A"/>
    <w:rsid w:val="0451206D"/>
    <w:rsid w:val="045168CE"/>
    <w:rsid w:val="048F763B"/>
    <w:rsid w:val="049F330E"/>
    <w:rsid w:val="04AA775C"/>
    <w:rsid w:val="04AF1889"/>
    <w:rsid w:val="04B20CEB"/>
    <w:rsid w:val="04D96793"/>
    <w:rsid w:val="04F66F48"/>
    <w:rsid w:val="05192ECB"/>
    <w:rsid w:val="05251E14"/>
    <w:rsid w:val="05337582"/>
    <w:rsid w:val="05A16594"/>
    <w:rsid w:val="05A7762D"/>
    <w:rsid w:val="05DF7530"/>
    <w:rsid w:val="060E5941"/>
    <w:rsid w:val="06110FAF"/>
    <w:rsid w:val="06493CA7"/>
    <w:rsid w:val="065A6178"/>
    <w:rsid w:val="066F1CF3"/>
    <w:rsid w:val="06930BB8"/>
    <w:rsid w:val="07245D42"/>
    <w:rsid w:val="07264C62"/>
    <w:rsid w:val="07351EFD"/>
    <w:rsid w:val="0779354C"/>
    <w:rsid w:val="077F3A57"/>
    <w:rsid w:val="07C30B22"/>
    <w:rsid w:val="08061376"/>
    <w:rsid w:val="08452D77"/>
    <w:rsid w:val="086401F8"/>
    <w:rsid w:val="08751CAA"/>
    <w:rsid w:val="087E4C40"/>
    <w:rsid w:val="08CB213F"/>
    <w:rsid w:val="08D66AD6"/>
    <w:rsid w:val="08DA33A3"/>
    <w:rsid w:val="08E80F13"/>
    <w:rsid w:val="091A42ED"/>
    <w:rsid w:val="09335624"/>
    <w:rsid w:val="0944690F"/>
    <w:rsid w:val="09535675"/>
    <w:rsid w:val="095F057D"/>
    <w:rsid w:val="09642282"/>
    <w:rsid w:val="09733572"/>
    <w:rsid w:val="09772C16"/>
    <w:rsid w:val="098353B5"/>
    <w:rsid w:val="0999220D"/>
    <w:rsid w:val="09A92330"/>
    <w:rsid w:val="09B06B87"/>
    <w:rsid w:val="09BA0DF5"/>
    <w:rsid w:val="09BE1CFD"/>
    <w:rsid w:val="09C13146"/>
    <w:rsid w:val="09E04166"/>
    <w:rsid w:val="0A1C0718"/>
    <w:rsid w:val="0A3E7710"/>
    <w:rsid w:val="0A5B7E63"/>
    <w:rsid w:val="0AA374A5"/>
    <w:rsid w:val="0AAB7649"/>
    <w:rsid w:val="0ABC5606"/>
    <w:rsid w:val="0AD9593D"/>
    <w:rsid w:val="0AE70A96"/>
    <w:rsid w:val="0B2741E2"/>
    <w:rsid w:val="0B2D1560"/>
    <w:rsid w:val="0B30404E"/>
    <w:rsid w:val="0B4C6C14"/>
    <w:rsid w:val="0B631A88"/>
    <w:rsid w:val="0B683D45"/>
    <w:rsid w:val="0B7C0033"/>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346A4C"/>
    <w:rsid w:val="0D4A7419"/>
    <w:rsid w:val="0D827401"/>
    <w:rsid w:val="0D84094E"/>
    <w:rsid w:val="0D8A00E9"/>
    <w:rsid w:val="0D8D589E"/>
    <w:rsid w:val="0DA01C73"/>
    <w:rsid w:val="0DD63300"/>
    <w:rsid w:val="0DF50604"/>
    <w:rsid w:val="0DF702FE"/>
    <w:rsid w:val="0DFF4647"/>
    <w:rsid w:val="0E060E51"/>
    <w:rsid w:val="0E5604B2"/>
    <w:rsid w:val="0E6D5D79"/>
    <w:rsid w:val="0E9D0089"/>
    <w:rsid w:val="0EB803EE"/>
    <w:rsid w:val="0EC71F0D"/>
    <w:rsid w:val="0ECD1390"/>
    <w:rsid w:val="0EE10281"/>
    <w:rsid w:val="0EF94D4B"/>
    <w:rsid w:val="0F4958DC"/>
    <w:rsid w:val="0F4A77E6"/>
    <w:rsid w:val="0F515DF7"/>
    <w:rsid w:val="0F596BA8"/>
    <w:rsid w:val="0F6248D2"/>
    <w:rsid w:val="0F693536"/>
    <w:rsid w:val="0F7B0511"/>
    <w:rsid w:val="0F7B76D9"/>
    <w:rsid w:val="0F7C2CF7"/>
    <w:rsid w:val="0F816ACD"/>
    <w:rsid w:val="0F9832DB"/>
    <w:rsid w:val="0FBF3FD2"/>
    <w:rsid w:val="0FBF7FF3"/>
    <w:rsid w:val="0FCC3434"/>
    <w:rsid w:val="104A3274"/>
    <w:rsid w:val="10646583"/>
    <w:rsid w:val="107D4B15"/>
    <w:rsid w:val="108A3C80"/>
    <w:rsid w:val="10C26171"/>
    <w:rsid w:val="10F33360"/>
    <w:rsid w:val="10FC16EA"/>
    <w:rsid w:val="110F1D40"/>
    <w:rsid w:val="11213AAA"/>
    <w:rsid w:val="11266F33"/>
    <w:rsid w:val="112D2999"/>
    <w:rsid w:val="118963A1"/>
    <w:rsid w:val="11AE475E"/>
    <w:rsid w:val="11C6522A"/>
    <w:rsid w:val="11E104CC"/>
    <w:rsid w:val="11E20309"/>
    <w:rsid w:val="122154D0"/>
    <w:rsid w:val="12255233"/>
    <w:rsid w:val="123C7036"/>
    <w:rsid w:val="12530213"/>
    <w:rsid w:val="12572DAF"/>
    <w:rsid w:val="125E23A9"/>
    <w:rsid w:val="12767128"/>
    <w:rsid w:val="127723A9"/>
    <w:rsid w:val="12862074"/>
    <w:rsid w:val="12883966"/>
    <w:rsid w:val="129E45B4"/>
    <w:rsid w:val="12A62B47"/>
    <w:rsid w:val="12B342D0"/>
    <w:rsid w:val="12D81596"/>
    <w:rsid w:val="13072A44"/>
    <w:rsid w:val="13401F21"/>
    <w:rsid w:val="135F4BE2"/>
    <w:rsid w:val="13852A5D"/>
    <w:rsid w:val="139B1A0A"/>
    <w:rsid w:val="139D25C7"/>
    <w:rsid w:val="13BF3CE4"/>
    <w:rsid w:val="141008D8"/>
    <w:rsid w:val="14125FE6"/>
    <w:rsid w:val="146D271E"/>
    <w:rsid w:val="14982588"/>
    <w:rsid w:val="149A5AD9"/>
    <w:rsid w:val="14A7619D"/>
    <w:rsid w:val="150536C3"/>
    <w:rsid w:val="150C1963"/>
    <w:rsid w:val="15107D50"/>
    <w:rsid w:val="151447A0"/>
    <w:rsid w:val="152E7B3D"/>
    <w:rsid w:val="154A6454"/>
    <w:rsid w:val="155A6AFD"/>
    <w:rsid w:val="15762120"/>
    <w:rsid w:val="15FA73A6"/>
    <w:rsid w:val="16270A88"/>
    <w:rsid w:val="16A8729C"/>
    <w:rsid w:val="16B33777"/>
    <w:rsid w:val="16BC70A7"/>
    <w:rsid w:val="16C6339E"/>
    <w:rsid w:val="16F513F5"/>
    <w:rsid w:val="17271BE9"/>
    <w:rsid w:val="172F2D79"/>
    <w:rsid w:val="17557BEF"/>
    <w:rsid w:val="17D349C1"/>
    <w:rsid w:val="17D86F39"/>
    <w:rsid w:val="18012569"/>
    <w:rsid w:val="1830729E"/>
    <w:rsid w:val="18535349"/>
    <w:rsid w:val="1870062C"/>
    <w:rsid w:val="18817102"/>
    <w:rsid w:val="18830A15"/>
    <w:rsid w:val="18852B28"/>
    <w:rsid w:val="188B5321"/>
    <w:rsid w:val="189C1D14"/>
    <w:rsid w:val="19175BA5"/>
    <w:rsid w:val="195C11F9"/>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563A59"/>
    <w:rsid w:val="1B713184"/>
    <w:rsid w:val="1BA209CF"/>
    <w:rsid w:val="1BA62ABA"/>
    <w:rsid w:val="1BB4777D"/>
    <w:rsid w:val="1BD75AB8"/>
    <w:rsid w:val="1C0459C2"/>
    <w:rsid w:val="1C1B3B4A"/>
    <w:rsid w:val="1C5B69BC"/>
    <w:rsid w:val="1C88086E"/>
    <w:rsid w:val="1C907551"/>
    <w:rsid w:val="1C98407E"/>
    <w:rsid w:val="1D266CE1"/>
    <w:rsid w:val="1D3963AF"/>
    <w:rsid w:val="1D6A673C"/>
    <w:rsid w:val="1D9247AE"/>
    <w:rsid w:val="1DB567EC"/>
    <w:rsid w:val="1DE008F5"/>
    <w:rsid w:val="1DF51A98"/>
    <w:rsid w:val="1E277116"/>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8921B3"/>
    <w:rsid w:val="20973DEB"/>
    <w:rsid w:val="20B26522"/>
    <w:rsid w:val="20B44310"/>
    <w:rsid w:val="2106612F"/>
    <w:rsid w:val="211116EB"/>
    <w:rsid w:val="216133FC"/>
    <w:rsid w:val="21A51EDE"/>
    <w:rsid w:val="21D56769"/>
    <w:rsid w:val="21E52EF3"/>
    <w:rsid w:val="21FB5D7B"/>
    <w:rsid w:val="220B1C3D"/>
    <w:rsid w:val="221D1D20"/>
    <w:rsid w:val="222474C1"/>
    <w:rsid w:val="22334A87"/>
    <w:rsid w:val="22420407"/>
    <w:rsid w:val="22B16068"/>
    <w:rsid w:val="22BE6801"/>
    <w:rsid w:val="22FA344C"/>
    <w:rsid w:val="233500BF"/>
    <w:rsid w:val="23376FB6"/>
    <w:rsid w:val="23377FF7"/>
    <w:rsid w:val="236B425F"/>
    <w:rsid w:val="23836192"/>
    <w:rsid w:val="23901F29"/>
    <w:rsid w:val="239C0061"/>
    <w:rsid w:val="23B908A4"/>
    <w:rsid w:val="23E95BEF"/>
    <w:rsid w:val="23FD0064"/>
    <w:rsid w:val="245375B0"/>
    <w:rsid w:val="245A0FF9"/>
    <w:rsid w:val="24642C0A"/>
    <w:rsid w:val="24741CDC"/>
    <w:rsid w:val="24B22173"/>
    <w:rsid w:val="24B95AD9"/>
    <w:rsid w:val="24BE24DA"/>
    <w:rsid w:val="24CF5825"/>
    <w:rsid w:val="24D33FCC"/>
    <w:rsid w:val="24D53E20"/>
    <w:rsid w:val="24D663E6"/>
    <w:rsid w:val="24D77F2B"/>
    <w:rsid w:val="253D5064"/>
    <w:rsid w:val="254B3D12"/>
    <w:rsid w:val="25780E8F"/>
    <w:rsid w:val="257F09F3"/>
    <w:rsid w:val="258B00E2"/>
    <w:rsid w:val="25A917A6"/>
    <w:rsid w:val="25BE27CC"/>
    <w:rsid w:val="25BE34D7"/>
    <w:rsid w:val="25F74A5C"/>
    <w:rsid w:val="2610683A"/>
    <w:rsid w:val="2628662C"/>
    <w:rsid w:val="262D45DE"/>
    <w:rsid w:val="264D3476"/>
    <w:rsid w:val="26977E0D"/>
    <w:rsid w:val="26A0431A"/>
    <w:rsid w:val="26A53EF9"/>
    <w:rsid w:val="26A94201"/>
    <w:rsid w:val="26AC274F"/>
    <w:rsid w:val="26E0269C"/>
    <w:rsid w:val="27044A29"/>
    <w:rsid w:val="271D34C8"/>
    <w:rsid w:val="275814FC"/>
    <w:rsid w:val="276142BF"/>
    <w:rsid w:val="27677991"/>
    <w:rsid w:val="276A14F6"/>
    <w:rsid w:val="276C3F7E"/>
    <w:rsid w:val="27783712"/>
    <w:rsid w:val="27807F4C"/>
    <w:rsid w:val="27907362"/>
    <w:rsid w:val="27D322EF"/>
    <w:rsid w:val="27D85846"/>
    <w:rsid w:val="28081750"/>
    <w:rsid w:val="28333E1D"/>
    <w:rsid w:val="28454BD6"/>
    <w:rsid w:val="28455253"/>
    <w:rsid w:val="28551971"/>
    <w:rsid w:val="285B1C53"/>
    <w:rsid w:val="289C3E6E"/>
    <w:rsid w:val="289F7086"/>
    <w:rsid w:val="28A76A18"/>
    <w:rsid w:val="28C32028"/>
    <w:rsid w:val="28CC490F"/>
    <w:rsid w:val="28DE40AA"/>
    <w:rsid w:val="29345E77"/>
    <w:rsid w:val="294C65AD"/>
    <w:rsid w:val="29806583"/>
    <w:rsid w:val="29893E56"/>
    <w:rsid w:val="298B3C4C"/>
    <w:rsid w:val="29BA30E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BB4924"/>
    <w:rsid w:val="2CE06EC4"/>
    <w:rsid w:val="2CE82D6F"/>
    <w:rsid w:val="2D343236"/>
    <w:rsid w:val="2D486F7D"/>
    <w:rsid w:val="2D5212B6"/>
    <w:rsid w:val="2D6E009E"/>
    <w:rsid w:val="2DD15014"/>
    <w:rsid w:val="2DF72DE4"/>
    <w:rsid w:val="2E0220AF"/>
    <w:rsid w:val="2E4B082A"/>
    <w:rsid w:val="2E583674"/>
    <w:rsid w:val="2E594448"/>
    <w:rsid w:val="2E5D4E86"/>
    <w:rsid w:val="2E5D790B"/>
    <w:rsid w:val="2E9A3C18"/>
    <w:rsid w:val="2EB12330"/>
    <w:rsid w:val="2EBB0FEE"/>
    <w:rsid w:val="2EC63002"/>
    <w:rsid w:val="2EF614A8"/>
    <w:rsid w:val="2F0A6B38"/>
    <w:rsid w:val="2F946CCB"/>
    <w:rsid w:val="2FD25781"/>
    <w:rsid w:val="2FF975F4"/>
    <w:rsid w:val="2FFD5337"/>
    <w:rsid w:val="2FFD7934"/>
    <w:rsid w:val="30733ACD"/>
    <w:rsid w:val="308C3862"/>
    <w:rsid w:val="309379D8"/>
    <w:rsid w:val="30A270F7"/>
    <w:rsid w:val="30CE2AFC"/>
    <w:rsid w:val="30DF1478"/>
    <w:rsid w:val="30EC586F"/>
    <w:rsid w:val="315004C2"/>
    <w:rsid w:val="319C6071"/>
    <w:rsid w:val="31AC537E"/>
    <w:rsid w:val="31B17DE1"/>
    <w:rsid w:val="31E3679B"/>
    <w:rsid w:val="31E732FD"/>
    <w:rsid w:val="324B16AA"/>
    <w:rsid w:val="32517576"/>
    <w:rsid w:val="32BE5C2C"/>
    <w:rsid w:val="32CE5B82"/>
    <w:rsid w:val="32FB6478"/>
    <w:rsid w:val="33263B3F"/>
    <w:rsid w:val="335F49D2"/>
    <w:rsid w:val="336963EB"/>
    <w:rsid w:val="33816EEB"/>
    <w:rsid w:val="33A53401"/>
    <w:rsid w:val="33EB55CD"/>
    <w:rsid w:val="33EC4C02"/>
    <w:rsid w:val="340D2360"/>
    <w:rsid w:val="3410665D"/>
    <w:rsid w:val="3416085D"/>
    <w:rsid w:val="34211214"/>
    <w:rsid w:val="342E63AB"/>
    <w:rsid w:val="346F6F90"/>
    <w:rsid w:val="34811139"/>
    <w:rsid w:val="34950E68"/>
    <w:rsid w:val="34986E94"/>
    <w:rsid w:val="349C19D1"/>
    <w:rsid w:val="34AF62C9"/>
    <w:rsid w:val="34C17BC3"/>
    <w:rsid w:val="34CB4388"/>
    <w:rsid w:val="34DE6320"/>
    <w:rsid w:val="34FA6E12"/>
    <w:rsid w:val="358D5588"/>
    <w:rsid w:val="35C9770C"/>
    <w:rsid w:val="35D5102A"/>
    <w:rsid w:val="361A20D3"/>
    <w:rsid w:val="363A3B40"/>
    <w:rsid w:val="365302AE"/>
    <w:rsid w:val="36607A0A"/>
    <w:rsid w:val="366E227C"/>
    <w:rsid w:val="366F2E0D"/>
    <w:rsid w:val="367B6A5C"/>
    <w:rsid w:val="36A74ADA"/>
    <w:rsid w:val="36AD60D5"/>
    <w:rsid w:val="36B224F9"/>
    <w:rsid w:val="36DA3853"/>
    <w:rsid w:val="36EC0CC9"/>
    <w:rsid w:val="373F410B"/>
    <w:rsid w:val="376D0FF4"/>
    <w:rsid w:val="37773657"/>
    <w:rsid w:val="37CF09DF"/>
    <w:rsid w:val="37EE7094"/>
    <w:rsid w:val="381A3A3D"/>
    <w:rsid w:val="38296C89"/>
    <w:rsid w:val="382A3096"/>
    <w:rsid w:val="383002EB"/>
    <w:rsid w:val="383055D6"/>
    <w:rsid w:val="38586797"/>
    <w:rsid w:val="38612CFB"/>
    <w:rsid w:val="38BC0149"/>
    <w:rsid w:val="38D87D1C"/>
    <w:rsid w:val="39442DD8"/>
    <w:rsid w:val="39636459"/>
    <w:rsid w:val="396B7F6C"/>
    <w:rsid w:val="397E6689"/>
    <w:rsid w:val="39B417A9"/>
    <w:rsid w:val="39FC5695"/>
    <w:rsid w:val="3A006D8E"/>
    <w:rsid w:val="3A3651E5"/>
    <w:rsid w:val="3A744481"/>
    <w:rsid w:val="3A79380C"/>
    <w:rsid w:val="3A865576"/>
    <w:rsid w:val="3A8C7BEF"/>
    <w:rsid w:val="3A906246"/>
    <w:rsid w:val="3B2349B7"/>
    <w:rsid w:val="3B616CFF"/>
    <w:rsid w:val="3B6259F6"/>
    <w:rsid w:val="3B976654"/>
    <w:rsid w:val="3BC01EFC"/>
    <w:rsid w:val="3BCA786A"/>
    <w:rsid w:val="3BD31E2F"/>
    <w:rsid w:val="3BED6BA7"/>
    <w:rsid w:val="3BF15831"/>
    <w:rsid w:val="3C105946"/>
    <w:rsid w:val="3C1E0D2E"/>
    <w:rsid w:val="3C3A5DCA"/>
    <w:rsid w:val="3C471448"/>
    <w:rsid w:val="3C5F759A"/>
    <w:rsid w:val="3C6C525A"/>
    <w:rsid w:val="3C790218"/>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F060E16"/>
    <w:rsid w:val="3F1D1096"/>
    <w:rsid w:val="3F2F0234"/>
    <w:rsid w:val="3F514F74"/>
    <w:rsid w:val="3F6363FE"/>
    <w:rsid w:val="3F756B8F"/>
    <w:rsid w:val="3F95482B"/>
    <w:rsid w:val="3FD260B4"/>
    <w:rsid w:val="4019356B"/>
    <w:rsid w:val="40592157"/>
    <w:rsid w:val="406E1CAE"/>
    <w:rsid w:val="40A0133A"/>
    <w:rsid w:val="40A53E7C"/>
    <w:rsid w:val="40C31A53"/>
    <w:rsid w:val="40ED12A9"/>
    <w:rsid w:val="40FF545D"/>
    <w:rsid w:val="410067C8"/>
    <w:rsid w:val="41171C1E"/>
    <w:rsid w:val="416E1077"/>
    <w:rsid w:val="418F0D2A"/>
    <w:rsid w:val="41B600A0"/>
    <w:rsid w:val="41D01505"/>
    <w:rsid w:val="41E470C4"/>
    <w:rsid w:val="41FE1F8D"/>
    <w:rsid w:val="423578F5"/>
    <w:rsid w:val="423D0D88"/>
    <w:rsid w:val="42474939"/>
    <w:rsid w:val="424C3C57"/>
    <w:rsid w:val="42613FF3"/>
    <w:rsid w:val="42660D96"/>
    <w:rsid w:val="428667D2"/>
    <w:rsid w:val="42B4542F"/>
    <w:rsid w:val="42CB7A86"/>
    <w:rsid w:val="42CD1CE0"/>
    <w:rsid w:val="42E1381E"/>
    <w:rsid w:val="42EC6378"/>
    <w:rsid w:val="42ED6459"/>
    <w:rsid w:val="42F6126F"/>
    <w:rsid w:val="42FE58DD"/>
    <w:rsid w:val="43174B3D"/>
    <w:rsid w:val="434B790E"/>
    <w:rsid w:val="4360274F"/>
    <w:rsid w:val="43977AB6"/>
    <w:rsid w:val="43A3342B"/>
    <w:rsid w:val="43C77C27"/>
    <w:rsid w:val="43DE09EE"/>
    <w:rsid w:val="43E91A02"/>
    <w:rsid w:val="44002FAD"/>
    <w:rsid w:val="442212E6"/>
    <w:rsid w:val="443924AD"/>
    <w:rsid w:val="449101DD"/>
    <w:rsid w:val="44913594"/>
    <w:rsid w:val="449201B3"/>
    <w:rsid w:val="44C64DC5"/>
    <w:rsid w:val="44DE1391"/>
    <w:rsid w:val="44EB4546"/>
    <w:rsid w:val="451B225C"/>
    <w:rsid w:val="452410C9"/>
    <w:rsid w:val="452C474E"/>
    <w:rsid w:val="45317DFB"/>
    <w:rsid w:val="45674B51"/>
    <w:rsid w:val="456D3CE4"/>
    <w:rsid w:val="4579042C"/>
    <w:rsid w:val="457F0571"/>
    <w:rsid w:val="45851176"/>
    <w:rsid w:val="459D5582"/>
    <w:rsid w:val="45C63B94"/>
    <w:rsid w:val="45DC7E50"/>
    <w:rsid w:val="45E5444B"/>
    <w:rsid w:val="460C1E52"/>
    <w:rsid w:val="460E7DA5"/>
    <w:rsid w:val="46422483"/>
    <w:rsid w:val="4659254A"/>
    <w:rsid w:val="465B0637"/>
    <w:rsid w:val="465E3F0D"/>
    <w:rsid w:val="466A16E6"/>
    <w:rsid w:val="46893F2B"/>
    <w:rsid w:val="46C4686E"/>
    <w:rsid w:val="47715DDF"/>
    <w:rsid w:val="477B778F"/>
    <w:rsid w:val="478203EC"/>
    <w:rsid w:val="47B025FA"/>
    <w:rsid w:val="4809698F"/>
    <w:rsid w:val="4811697D"/>
    <w:rsid w:val="487A3E25"/>
    <w:rsid w:val="488B5503"/>
    <w:rsid w:val="48937E21"/>
    <w:rsid w:val="489A0361"/>
    <w:rsid w:val="48B94FF3"/>
    <w:rsid w:val="48E37AAB"/>
    <w:rsid w:val="48FD4B4C"/>
    <w:rsid w:val="490856FE"/>
    <w:rsid w:val="490A68E0"/>
    <w:rsid w:val="491055FE"/>
    <w:rsid w:val="491D214E"/>
    <w:rsid w:val="49327A6D"/>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7A1145"/>
    <w:rsid w:val="4B9739F7"/>
    <w:rsid w:val="4B9C37FE"/>
    <w:rsid w:val="4BEE2503"/>
    <w:rsid w:val="4C245A30"/>
    <w:rsid w:val="4C923EB4"/>
    <w:rsid w:val="4CB6685F"/>
    <w:rsid w:val="4CC367FE"/>
    <w:rsid w:val="4D077F3C"/>
    <w:rsid w:val="4D123355"/>
    <w:rsid w:val="4D2A3B31"/>
    <w:rsid w:val="4D312C52"/>
    <w:rsid w:val="4D69756E"/>
    <w:rsid w:val="4D905305"/>
    <w:rsid w:val="4D964A72"/>
    <w:rsid w:val="4D9C1254"/>
    <w:rsid w:val="4E40181A"/>
    <w:rsid w:val="4E793892"/>
    <w:rsid w:val="4E800872"/>
    <w:rsid w:val="4EC569ED"/>
    <w:rsid w:val="4ED50EA1"/>
    <w:rsid w:val="4EE91BF7"/>
    <w:rsid w:val="4EEC050C"/>
    <w:rsid w:val="4F0446F0"/>
    <w:rsid w:val="4F104EC3"/>
    <w:rsid w:val="4F284D8A"/>
    <w:rsid w:val="4F47354A"/>
    <w:rsid w:val="4F911C54"/>
    <w:rsid w:val="4FA3403D"/>
    <w:rsid w:val="4FB53339"/>
    <w:rsid w:val="4FE625E0"/>
    <w:rsid w:val="4FE7571B"/>
    <w:rsid w:val="5021480F"/>
    <w:rsid w:val="50715DCE"/>
    <w:rsid w:val="50962ECB"/>
    <w:rsid w:val="50A42E38"/>
    <w:rsid w:val="50A4577F"/>
    <w:rsid w:val="50AA2519"/>
    <w:rsid w:val="50B73D1F"/>
    <w:rsid w:val="50BD5BC9"/>
    <w:rsid w:val="50C11EEE"/>
    <w:rsid w:val="50E97CFC"/>
    <w:rsid w:val="50EA7B34"/>
    <w:rsid w:val="50FA4028"/>
    <w:rsid w:val="510D65B7"/>
    <w:rsid w:val="511157AB"/>
    <w:rsid w:val="5142540C"/>
    <w:rsid w:val="518832C8"/>
    <w:rsid w:val="51A0432A"/>
    <w:rsid w:val="51A86090"/>
    <w:rsid w:val="51B7396D"/>
    <w:rsid w:val="522E4CC3"/>
    <w:rsid w:val="52337BA4"/>
    <w:rsid w:val="523F23C8"/>
    <w:rsid w:val="5244713B"/>
    <w:rsid w:val="525446FA"/>
    <w:rsid w:val="52615633"/>
    <w:rsid w:val="52977FD4"/>
    <w:rsid w:val="529C333C"/>
    <w:rsid w:val="52A25790"/>
    <w:rsid w:val="52A77C1F"/>
    <w:rsid w:val="52A96B6F"/>
    <w:rsid w:val="52B45975"/>
    <w:rsid w:val="52D94AA4"/>
    <w:rsid w:val="52EA3A62"/>
    <w:rsid w:val="52F50BB8"/>
    <w:rsid w:val="53097272"/>
    <w:rsid w:val="53544462"/>
    <w:rsid w:val="536E24A9"/>
    <w:rsid w:val="5397158E"/>
    <w:rsid w:val="54013861"/>
    <w:rsid w:val="54487265"/>
    <w:rsid w:val="544D6070"/>
    <w:rsid w:val="54605E1E"/>
    <w:rsid w:val="549C1A3D"/>
    <w:rsid w:val="54A53263"/>
    <w:rsid w:val="54B3506A"/>
    <w:rsid w:val="54BA39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3D27"/>
    <w:rsid w:val="56013D60"/>
    <w:rsid w:val="566B6D1E"/>
    <w:rsid w:val="56A90C2F"/>
    <w:rsid w:val="56F350DD"/>
    <w:rsid w:val="57032A2C"/>
    <w:rsid w:val="570F5219"/>
    <w:rsid w:val="574969F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0199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01250"/>
    <w:rsid w:val="5A874767"/>
    <w:rsid w:val="5AAD6F28"/>
    <w:rsid w:val="5AD63A24"/>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866AED"/>
    <w:rsid w:val="5EBF0F8A"/>
    <w:rsid w:val="5ED829C0"/>
    <w:rsid w:val="5EFC7377"/>
    <w:rsid w:val="5F06174D"/>
    <w:rsid w:val="5F22347C"/>
    <w:rsid w:val="5F3A3602"/>
    <w:rsid w:val="5F622211"/>
    <w:rsid w:val="5F6277C6"/>
    <w:rsid w:val="5F6D0B1D"/>
    <w:rsid w:val="5F8D0B82"/>
    <w:rsid w:val="5FCC5339"/>
    <w:rsid w:val="5FD650D9"/>
    <w:rsid w:val="5FE34A5B"/>
    <w:rsid w:val="5FFE1E36"/>
    <w:rsid w:val="60232584"/>
    <w:rsid w:val="602971FE"/>
    <w:rsid w:val="607330CE"/>
    <w:rsid w:val="60825176"/>
    <w:rsid w:val="609C0C1B"/>
    <w:rsid w:val="609F2AC4"/>
    <w:rsid w:val="60FA2EE8"/>
    <w:rsid w:val="61054A27"/>
    <w:rsid w:val="610A52BC"/>
    <w:rsid w:val="611D2366"/>
    <w:rsid w:val="61421856"/>
    <w:rsid w:val="615227C4"/>
    <w:rsid w:val="61573036"/>
    <w:rsid w:val="61654E3F"/>
    <w:rsid w:val="61763B66"/>
    <w:rsid w:val="618109A4"/>
    <w:rsid w:val="6182292A"/>
    <w:rsid w:val="619F7F92"/>
    <w:rsid w:val="61A751F5"/>
    <w:rsid w:val="61F00C1A"/>
    <w:rsid w:val="61F94C26"/>
    <w:rsid w:val="62000E56"/>
    <w:rsid w:val="622F287E"/>
    <w:rsid w:val="62373E29"/>
    <w:rsid w:val="624F3E49"/>
    <w:rsid w:val="62632286"/>
    <w:rsid w:val="628033C5"/>
    <w:rsid w:val="62885958"/>
    <w:rsid w:val="62F40B65"/>
    <w:rsid w:val="62FC2CFE"/>
    <w:rsid w:val="63024505"/>
    <w:rsid w:val="635B1DB5"/>
    <w:rsid w:val="63711FED"/>
    <w:rsid w:val="63725555"/>
    <w:rsid w:val="63880DDC"/>
    <w:rsid w:val="638D0943"/>
    <w:rsid w:val="638D750D"/>
    <w:rsid w:val="63AC6CC0"/>
    <w:rsid w:val="63EC0169"/>
    <w:rsid w:val="64055776"/>
    <w:rsid w:val="64240056"/>
    <w:rsid w:val="643E143A"/>
    <w:rsid w:val="648B6EEF"/>
    <w:rsid w:val="64C158BF"/>
    <w:rsid w:val="64CE2EAA"/>
    <w:rsid w:val="6536289C"/>
    <w:rsid w:val="653A1FED"/>
    <w:rsid w:val="653C3090"/>
    <w:rsid w:val="65742C3E"/>
    <w:rsid w:val="65854376"/>
    <w:rsid w:val="658767BE"/>
    <w:rsid w:val="65892531"/>
    <w:rsid w:val="66195831"/>
    <w:rsid w:val="662E75B1"/>
    <w:rsid w:val="66342C2E"/>
    <w:rsid w:val="663E784C"/>
    <w:rsid w:val="66720FE0"/>
    <w:rsid w:val="667C6A4B"/>
    <w:rsid w:val="668B6A45"/>
    <w:rsid w:val="66981901"/>
    <w:rsid w:val="672F3F24"/>
    <w:rsid w:val="673E055F"/>
    <w:rsid w:val="674409CA"/>
    <w:rsid w:val="67551CE3"/>
    <w:rsid w:val="676230D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27902"/>
    <w:rsid w:val="68B96DBB"/>
    <w:rsid w:val="68CA2805"/>
    <w:rsid w:val="68CF7C40"/>
    <w:rsid w:val="68DA1262"/>
    <w:rsid w:val="68E937A3"/>
    <w:rsid w:val="68EA58CD"/>
    <w:rsid w:val="68F329C4"/>
    <w:rsid w:val="69377B71"/>
    <w:rsid w:val="693E15D3"/>
    <w:rsid w:val="695718AA"/>
    <w:rsid w:val="69627681"/>
    <w:rsid w:val="6977531D"/>
    <w:rsid w:val="69931944"/>
    <w:rsid w:val="69977F26"/>
    <w:rsid w:val="69CC2BFF"/>
    <w:rsid w:val="69FD55B8"/>
    <w:rsid w:val="6A083DED"/>
    <w:rsid w:val="6A0B1C62"/>
    <w:rsid w:val="6A2406C8"/>
    <w:rsid w:val="6ADE0BD1"/>
    <w:rsid w:val="6AE96859"/>
    <w:rsid w:val="6B147746"/>
    <w:rsid w:val="6B24787C"/>
    <w:rsid w:val="6B3C3E5D"/>
    <w:rsid w:val="6B3E3B62"/>
    <w:rsid w:val="6B573233"/>
    <w:rsid w:val="6B5B6274"/>
    <w:rsid w:val="6B66141C"/>
    <w:rsid w:val="6B935D53"/>
    <w:rsid w:val="6BBF3D79"/>
    <w:rsid w:val="6BC85C07"/>
    <w:rsid w:val="6C196F71"/>
    <w:rsid w:val="6C226FCB"/>
    <w:rsid w:val="6C31226F"/>
    <w:rsid w:val="6C4A34AC"/>
    <w:rsid w:val="6C552F0B"/>
    <w:rsid w:val="6C8C67B7"/>
    <w:rsid w:val="6C9D744C"/>
    <w:rsid w:val="6CD97637"/>
    <w:rsid w:val="6D167928"/>
    <w:rsid w:val="6D26299B"/>
    <w:rsid w:val="6D4772EC"/>
    <w:rsid w:val="6D9078AF"/>
    <w:rsid w:val="6DAA3FEF"/>
    <w:rsid w:val="6DC0172B"/>
    <w:rsid w:val="6DCB690C"/>
    <w:rsid w:val="6DD41A5B"/>
    <w:rsid w:val="6DD57BE3"/>
    <w:rsid w:val="6DF43C2E"/>
    <w:rsid w:val="6DF51CA3"/>
    <w:rsid w:val="6E214E54"/>
    <w:rsid w:val="6E3902D9"/>
    <w:rsid w:val="6E4678CD"/>
    <w:rsid w:val="6E8335BD"/>
    <w:rsid w:val="6E8E12EF"/>
    <w:rsid w:val="6E972936"/>
    <w:rsid w:val="6ED446C5"/>
    <w:rsid w:val="6F016B97"/>
    <w:rsid w:val="6F2A7D94"/>
    <w:rsid w:val="6F684724"/>
    <w:rsid w:val="6F8331F1"/>
    <w:rsid w:val="6FAE1A09"/>
    <w:rsid w:val="6FCF66F3"/>
    <w:rsid w:val="6FD75BF8"/>
    <w:rsid w:val="707723D0"/>
    <w:rsid w:val="70F5661B"/>
    <w:rsid w:val="71360107"/>
    <w:rsid w:val="713871DE"/>
    <w:rsid w:val="713B688E"/>
    <w:rsid w:val="71D43752"/>
    <w:rsid w:val="71F1796A"/>
    <w:rsid w:val="72154626"/>
    <w:rsid w:val="72262B5D"/>
    <w:rsid w:val="72283FF7"/>
    <w:rsid w:val="722E7212"/>
    <w:rsid w:val="723A0474"/>
    <w:rsid w:val="725923E4"/>
    <w:rsid w:val="7271765A"/>
    <w:rsid w:val="72864BF7"/>
    <w:rsid w:val="729023FC"/>
    <w:rsid w:val="73C0646E"/>
    <w:rsid w:val="73DB3EBA"/>
    <w:rsid w:val="73DC7E94"/>
    <w:rsid w:val="73EC4A73"/>
    <w:rsid w:val="73FF148A"/>
    <w:rsid w:val="742222F5"/>
    <w:rsid w:val="74476126"/>
    <w:rsid w:val="74706664"/>
    <w:rsid w:val="747F3682"/>
    <w:rsid w:val="749C4185"/>
    <w:rsid w:val="74BC4CD4"/>
    <w:rsid w:val="75067759"/>
    <w:rsid w:val="752E6DCD"/>
    <w:rsid w:val="7551380D"/>
    <w:rsid w:val="75600BE5"/>
    <w:rsid w:val="7564475C"/>
    <w:rsid w:val="7583797F"/>
    <w:rsid w:val="75B01C18"/>
    <w:rsid w:val="75D20F1D"/>
    <w:rsid w:val="75DA2C18"/>
    <w:rsid w:val="75F54412"/>
    <w:rsid w:val="761D08E0"/>
    <w:rsid w:val="765B3FC7"/>
    <w:rsid w:val="765D347C"/>
    <w:rsid w:val="76637BC6"/>
    <w:rsid w:val="76826699"/>
    <w:rsid w:val="76C87133"/>
    <w:rsid w:val="76CD08D5"/>
    <w:rsid w:val="76DA5057"/>
    <w:rsid w:val="76DB4B92"/>
    <w:rsid w:val="77052AA4"/>
    <w:rsid w:val="77136511"/>
    <w:rsid w:val="77340A39"/>
    <w:rsid w:val="77351FD0"/>
    <w:rsid w:val="77472422"/>
    <w:rsid w:val="777F31F2"/>
    <w:rsid w:val="77892A72"/>
    <w:rsid w:val="77D1700D"/>
    <w:rsid w:val="77E54B3A"/>
    <w:rsid w:val="77EC04CC"/>
    <w:rsid w:val="77FD6975"/>
    <w:rsid w:val="783B47F8"/>
    <w:rsid w:val="786005C1"/>
    <w:rsid w:val="78775729"/>
    <w:rsid w:val="78A42DB0"/>
    <w:rsid w:val="78A656AB"/>
    <w:rsid w:val="78B2245C"/>
    <w:rsid w:val="78C23FF4"/>
    <w:rsid w:val="78E172CC"/>
    <w:rsid w:val="78EA1D1F"/>
    <w:rsid w:val="7904172F"/>
    <w:rsid w:val="790F7E27"/>
    <w:rsid w:val="791C2584"/>
    <w:rsid w:val="79215BA1"/>
    <w:rsid w:val="792A231A"/>
    <w:rsid w:val="7931291E"/>
    <w:rsid w:val="79316829"/>
    <w:rsid w:val="797E66A9"/>
    <w:rsid w:val="79915A66"/>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4D32C2"/>
    <w:rsid w:val="7B5A2978"/>
    <w:rsid w:val="7B5A7E4C"/>
    <w:rsid w:val="7B634691"/>
    <w:rsid w:val="7B667AF9"/>
    <w:rsid w:val="7B7468F8"/>
    <w:rsid w:val="7BD32074"/>
    <w:rsid w:val="7BEE0103"/>
    <w:rsid w:val="7C0A0FE4"/>
    <w:rsid w:val="7C254906"/>
    <w:rsid w:val="7C590818"/>
    <w:rsid w:val="7C7760A6"/>
    <w:rsid w:val="7C7C10F6"/>
    <w:rsid w:val="7C853BEA"/>
    <w:rsid w:val="7C881368"/>
    <w:rsid w:val="7CBF240C"/>
    <w:rsid w:val="7CE27788"/>
    <w:rsid w:val="7D0C32F1"/>
    <w:rsid w:val="7D0F408D"/>
    <w:rsid w:val="7D491C6C"/>
    <w:rsid w:val="7D5429C0"/>
    <w:rsid w:val="7D6E6D43"/>
    <w:rsid w:val="7D7D3AAD"/>
    <w:rsid w:val="7D82372B"/>
    <w:rsid w:val="7DB57A34"/>
    <w:rsid w:val="7DE60973"/>
    <w:rsid w:val="7DEF0916"/>
    <w:rsid w:val="7E1E5218"/>
    <w:rsid w:val="7E4C62D4"/>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3"/>
    <w:qFormat/>
    <w:uiPriority w:val="0"/>
    <w:pPr>
      <w:ind w:firstLine="420"/>
    </w:pPr>
    <w:rPr>
      <w:rFonts w:hAnsi="Calibri" w:cs="Times New Roman"/>
      <w:snapToGrid/>
      <w:szCs w:val="20"/>
    </w:rPr>
  </w:style>
  <w:style w:type="paragraph" w:styleId="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7"/>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0"/>
    <w:pPr>
      <w:tabs>
        <w:tab w:val="center" w:pos="4153"/>
        <w:tab w:val="right" w:pos="8306"/>
      </w:tabs>
      <w:snapToGrid w:val="0"/>
      <w:jc w:val="left"/>
    </w:pPr>
    <w:rPr>
      <w:sz w:val="18"/>
      <w:szCs w:val="18"/>
    </w:rPr>
  </w:style>
  <w:style w:type="paragraph" w:styleId="41">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2">
    <w:name w:val="header"/>
    <w:basedOn w:val="1"/>
    <w:link w:val="394"/>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qFormat/>
    <w:uiPriority w:val="0"/>
    <w:rPr>
      <w:b/>
      <w:bCs/>
    </w:rPr>
  </w:style>
  <w:style w:type="paragraph" w:styleId="62">
    <w:name w:val="Body Text First Indent 2"/>
    <w:basedOn w:val="25"/>
    <w:next w:val="1"/>
    <w:link w:val="125"/>
    <w:qFormat/>
    <w:uiPriority w:val="99"/>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paragraph" w:customStyle="1" w:styleId="80">
    <w:name w:val="Default"/>
    <w:next w:val="81"/>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_Style 1"/>
    <w:basedOn w:val="1"/>
    <w:qFormat/>
    <w:uiPriority w:val="34"/>
    <w:pPr>
      <w:adjustRightInd/>
      <w:ind w:firstLine="420" w:firstLineChars="200"/>
    </w:pPr>
    <w:rPr>
      <w:rFonts w:eastAsia="仿宋_GB2312"/>
      <w:sz w:val="28"/>
    </w:rPr>
  </w:style>
  <w:style w:type="character" w:customStyle="1" w:styleId="85">
    <w:name w:val="标题 2 字符"/>
    <w:qFormat/>
    <w:uiPriority w:val="1"/>
    <w:rPr>
      <w:rFonts w:ascii="仿宋_GB2312" w:hAnsi="Times New Roman" w:eastAsia="仿宋_GB2312" w:cs="Times New Roman"/>
      <w:b/>
      <w:kern w:val="2"/>
      <w:sz w:val="24"/>
      <w:lang w:val="zh-CN"/>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0"/>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next w:val="1"/>
    <w:link w:val="96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style11"/>
    <w:qFormat/>
    <w:uiPriority w:val="0"/>
    <w:rPr>
      <w:rFonts w:hint="default" w:ascii="CIDFont+F1" w:hAnsi="CIDFont+F1"/>
      <w:color w:val="000000"/>
      <w:sz w:val="22"/>
      <w:szCs w:val="22"/>
    </w:rPr>
  </w:style>
  <w:style w:type="character" w:customStyle="1" w:styleId="965">
    <w:name w:val="fontstyle01"/>
    <w:qFormat/>
    <w:uiPriority w:val="0"/>
    <w:rPr>
      <w:rFonts w:hint="default" w:ascii="CIDFont+F3" w:hAnsi="CIDFont+F3"/>
      <w:color w:val="000000"/>
      <w:sz w:val="22"/>
      <w:szCs w:val="22"/>
    </w:rPr>
  </w:style>
  <w:style w:type="character" w:customStyle="1" w:styleId="966">
    <w:name w:val="样式1 Char Char"/>
    <w:link w:val="725"/>
    <w:qFormat/>
    <w:uiPriority w:val="0"/>
    <w:rPr>
      <w:rFonts w:ascii="宋体" w:hAnsi="宋体"/>
      <w:sz w:val="24"/>
    </w:rPr>
  </w:style>
  <w:style w:type="paragraph" w:customStyle="1" w:styleId="967">
    <w:name w:val="TOC 标题2"/>
    <w:basedOn w:val="4"/>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8">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9">
    <w:name w:val="表中"/>
    <w:basedOn w:val="1"/>
    <w:qFormat/>
    <w:uiPriority w:val="0"/>
    <w:pPr>
      <w:autoSpaceDE w:val="0"/>
      <w:autoSpaceDN w:val="0"/>
      <w:spacing w:line="360" w:lineRule="atLeast"/>
      <w:jc w:val="center"/>
    </w:pPr>
    <w:rPr>
      <w:rFonts w:ascii="宋体" w:hAnsi="Calibri"/>
      <w:kern w:val="0"/>
      <w:szCs w:val="20"/>
    </w:rPr>
  </w:style>
  <w:style w:type="paragraph" w:customStyle="1" w:styleId="970">
    <w:name w:val="纯文本3"/>
    <w:basedOn w:val="971"/>
    <w:qFormat/>
    <w:uiPriority w:val="0"/>
    <w:pPr>
      <w:widowControl/>
      <w:jc w:val="left"/>
    </w:pPr>
    <w:rPr>
      <w:rFonts w:ascii="宋体" w:hAnsi="Courier New"/>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DAS正文"/>
    <w:basedOn w:val="1"/>
    <w:qFormat/>
    <w:uiPriority w:val="0"/>
    <w:pPr>
      <w:spacing w:line="360" w:lineRule="auto"/>
      <w:ind w:right="181" w:firstLine="480" w:firstLineChars="200"/>
    </w:pPr>
    <w:rPr>
      <w:rFonts w:ascii="Verdana" w:hAnsi="Verdana"/>
    </w:rPr>
  </w:style>
  <w:style w:type="character" w:customStyle="1" w:styleId="973">
    <w:name w:val="font112"/>
    <w:basedOn w:val="70"/>
    <w:qFormat/>
    <w:uiPriority w:val="0"/>
    <w:rPr>
      <w:rFonts w:hint="eastAsia" w:ascii="仿宋" w:hAnsi="仿宋" w:eastAsia="仿宋" w:cs="仿宋"/>
      <w:color w:val="C00000"/>
      <w:sz w:val="22"/>
      <w:szCs w:val="22"/>
      <w:u w:val="none"/>
    </w:rPr>
  </w:style>
  <w:style w:type="paragraph" w:customStyle="1" w:styleId="97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正文首行缩进 21"/>
    <w:basedOn w:val="1"/>
    <w:qFormat/>
    <w:uiPriority w:val="0"/>
    <w:pPr>
      <w:spacing w:after="120"/>
      <w:ind w:left="420" w:leftChars="200" w:firstLine="420"/>
    </w:pPr>
    <w:rPr>
      <w:rFonts w:cs="宋体"/>
      <w:color w:val="000000"/>
      <w:szCs w:val="21"/>
    </w:rPr>
  </w:style>
  <w:style w:type="paragraph" w:customStyle="1" w:styleId="97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表格CXH"/>
    <w:basedOn w:val="1"/>
    <w:qFormat/>
    <w:uiPriority w:val="0"/>
    <w:pPr>
      <w:widowControl/>
      <w:autoSpaceDE w:val="0"/>
      <w:autoSpaceDN w:val="0"/>
      <w:snapToGrid w:val="0"/>
      <w:spacing w:line="276" w:lineRule="auto"/>
      <w:jc w:val="center"/>
    </w:pPr>
    <w:rPr>
      <w:rFonts w:ascii="宋体" w:hAnsi="宋体"/>
      <w:kern w:val="0"/>
      <w:lang w:val="zh-CN"/>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15032</Words>
  <Characters>16475</Characters>
  <Lines>1722</Lines>
  <Paragraphs>2032</Paragraphs>
  <TotalTime>200</TotalTime>
  <ScaleCrop>false</ScaleCrop>
  <LinksUpToDate>false</LinksUpToDate>
  <CharactersWithSpaces>16740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WTW</cp:lastModifiedBy>
  <cp:lastPrinted>2024-07-22T02:14:00Z</cp:lastPrinted>
  <dcterms:modified xsi:type="dcterms:W3CDTF">2025-06-30T08:43:15Z</dcterms:modified>
  <dc:title>杭州市市民卡扩大发卡工程</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23B97AF43C0347B686FB89E6A4E29A84_13</vt:lpwstr>
  </property>
  <property fmtid="{D5CDD505-2E9C-101B-9397-08002B2CF9AE}" pid="5" name="KSOTemplateDocerSaveRecord">
    <vt:lpwstr>eyJoZGlkIjoiNTBhZWEzMjE4ODU1YzM3NzU5OTIxODFmYTc0MDczNjciLCJ1c2VySWQiOiIxMjExODY1ODk2In0=</vt:lpwstr>
  </property>
</Properties>
</file>