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9475C">
      <w:pPr>
        <w:spacing w:line="360" w:lineRule="auto"/>
        <w:jc w:val="center"/>
        <w:rPr>
          <w:rFonts w:ascii="宋体" w:hAnsi="宋体" w:cs="宋体"/>
          <w:b/>
          <w:color w:val="auto"/>
          <w:sz w:val="24"/>
          <w:highlight w:val="none"/>
        </w:rPr>
      </w:pPr>
    </w:p>
    <w:p w14:paraId="6CEDE43F">
      <w:pPr>
        <w:spacing w:line="360" w:lineRule="auto"/>
        <w:jc w:val="center"/>
        <w:rPr>
          <w:rFonts w:ascii="宋体" w:hAnsi="宋体" w:cs="宋体"/>
          <w:b/>
          <w:color w:val="auto"/>
          <w:sz w:val="24"/>
          <w:highlight w:val="none"/>
        </w:rPr>
      </w:pPr>
    </w:p>
    <w:p w14:paraId="04E975D1">
      <w:pPr>
        <w:adjustRightInd/>
        <w:spacing w:line="360" w:lineRule="auto"/>
        <w:jc w:val="center"/>
        <w:rPr>
          <w:rFonts w:ascii="宋体" w:hAnsi="宋体" w:cs="宋体"/>
          <w:b/>
          <w:color w:val="auto"/>
          <w:sz w:val="36"/>
          <w:szCs w:val="36"/>
          <w:highlight w:val="none"/>
        </w:rPr>
      </w:pPr>
    </w:p>
    <w:p w14:paraId="686ABE46">
      <w:pPr>
        <w:adjustRightInd/>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湖州市菱湖中学宿舍楼更换公寓床及衣柜书柜项目</w:t>
      </w:r>
    </w:p>
    <w:p w14:paraId="5690984B">
      <w:pPr>
        <w:adjustRightInd/>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招标文件</w:t>
      </w:r>
    </w:p>
    <w:p w14:paraId="4B2A939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CD1ABEE">
      <w:pPr>
        <w:adjustRightInd/>
        <w:spacing w:line="360" w:lineRule="auto"/>
        <w:rPr>
          <w:rFonts w:ascii="宋体" w:hAnsi="宋体" w:cs="宋体"/>
          <w:color w:val="auto"/>
          <w:sz w:val="28"/>
          <w:szCs w:val="20"/>
          <w:highlight w:val="none"/>
        </w:rPr>
      </w:pPr>
    </w:p>
    <w:p w14:paraId="41684D94">
      <w:pPr>
        <w:spacing w:line="360" w:lineRule="auto"/>
        <w:jc w:val="center"/>
        <w:rPr>
          <w:rFonts w:ascii="宋体" w:hAnsi="宋体" w:cs="宋体"/>
          <w:b/>
          <w:color w:val="auto"/>
          <w:sz w:val="44"/>
          <w:szCs w:val="44"/>
          <w:highlight w:val="none"/>
        </w:rPr>
      </w:pPr>
      <w:r>
        <w:rPr>
          <w:rFonts w:hint="eastAsia" w:ascii="宋体" w:hAnsi="宋体" w:cs="宋体"/>
          <w:bCs/>
          <w:color w:val="auto"/>
          <w:sz w:val="44"/>
          <w:szCs w:val="44"/>
          <w:highlight w:val="none"/>
        </w:rPr>
        <w:drawing>
          <wp:inline distT="0" distB="0" distL="0" distR="0">
            <wp:extent cx="5270500" cy="2705100"/>
            <wp:effectExtent l="0" t="0" r="0" b="0"/>
            <wp:docPr id="2" name="图片 2"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套招标-01"/>
                    <pic:cNvPicPr>
                      <a:picLocks noChangeAspect="1" noChangeArrowheads="1"/>
                    </pic:cNvPicPr>
                  </pic:nvPicPr>
                  <pic:blipFill>
                    <a:blip r:embed="rId12"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14:paraId="6EF062E8">
      <w:pPr>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采购编号：</w:t>
      </w:r>
      <w:r>
        <w:rPr>
          <w:rFonts w:hint="eastAsia" w:ascii="宋体" w:hAnsi="宋体" w:cs="宋体"/>
          <w:b/>
          <w:color w:val="auto"/>
          <w:sz w:val="30"/>
          <w:szCs w:val="30"/>
          <w:highlight w:val="none"/>
          <w:lang w:eastAsia="zh-CN"/>
        </w:rPr>
        <w:t>CTZB-2025050440</w:t>
      </w:r>
    </w:p>
    <w:p w14:paraId="45FA5BCE">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u w:val="single"/>
        </w:rPr>
        <w:t>湖州市菱湖中学宿舍楼更换公寓床及衣柜书柜项目</w:t>
      </w:r>
    </w:p>
    <w:p w14:paraId="241743E9">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湖州市菱湖中学</w:t>
      </w:r>
    </w:p>
    <w:p w14:paraId="6ED6F1CA">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u w:val="single"/>
        </w:rPr>
        <w:t>浙江省成套招标代理有限公司</w:t>
      </w:r>
    </w:p>
    <w:p w14:paraId="736A93C7">
      <w:pPr>
        <w:spacing w:line="360" w:lineRule="auto"/>
        <w:jc w:val="center"/>
        <w:rPr>
          <w:rFonts w:ascii="宋体" w:hAnsi="宋体" w:cs="宋体"/>
          <w:b/>
          <w:color w:val="auto"/>
          <w:sz w:val="30"/>
          <w:szCs w:val="30"/>
          <w:highlight w:val="none"/>
        </w:rPr>
      </w:pPr>
    </w:p>
    <w:p w14:paraId="678D065E">
      <w:pPr>
        <w:spacing w:line="360" w:lineRule="auto"/>
        <w:jc w:val="center"/>
        <w:rPr>
          <w:rFonts w:ascii="宋体" w:hAnsi="宋体" w:cs="宋体"/>
          <w:bCs/>
          <w:color w:val="auto"/>
          <w:sz w:val="32"/>
          <w:szCs w:val="32"/>
          <w:highlight w:val="none"/>
        </w:rPr>
      </w:pPr>
      <w:r>
        <w:rPr>
          <w:rFonts w:hint="eastAsia" w:ascii="宋体" w:hAnsi="宋体" w:cs="宋体"/>
          <w:b/>
          <w:color w:val="auto"/>
          <w:sz w:val="30"/>
          <w:szCs w:val="30"/>
          <w:highlight w:val="none"/>
        </w:rPr>
        <w:t>日 期：二〇二五年五月</w:t>
      </w:r>
    </w:p>
    <w:p w14:paraId="79E370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30E2306">
      <w:pPr>
        <w:spacing w:line="360" w:lineRule="auto"/>
        <w:jc w:val="center"/>
        <w:rPr>
          <w:rFonts w:ascii="宋体" w:hAnsi="宋体" w:cs="宋体"/>
          <w:color w:val="auto"/>
          <w:sz w:val="13"/>
          <w:szCs w:val="13"/>
          <w:highlight w:val="none"/>
        </w:rPr>
      </w:pPr>
    </w:p>
    <w:p w14:paraId="1E4CD5F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目录</w:t>
      </w:r>
    </w:p>
    <w:p w14:paraId="3A661ECD">
      <w:pPr>
        <w:pStyle w:val="46"/>
        <w:tabs>
          <w:tab w:val="right" w:leader="dot" w:pos="9071"/>
        </w:tabs>
        <w:rPr>
          <w:color w:val="auto"/>
          <w:highlight w:val="none"/>
        </w:rPr>
      </w:pPr>
      <w:bookmarkStart w:id="1" w:name="_Hlt91233176"/>
      <w:bookmarkEnd w:id="1"/>
      <w:bookmarkStart w:id="2" w:name="_Toc91899869"/>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"_Toc8639" </w:instrText>
      </w:r>
      <w:r>
        <w:rPr>
          <w:color w:val="auto"/>
          <w:highlight w:val="none"/>
        </w:rPr>
        <w:fldChar w:fldCharType="separate"/>
      </w:r>
      <w:r>
        <w:rPr>
          <w:rFonts w:hint="eastAsia" w:ascii="宋体" w:hAnsi="宋体" w:cs="宋体"/>
          <w:color w:val="auto"/>
          <w:szCs w:val="20"/>
          <w:highlight w:val="none"/>
        </w:rPr>
        <w:t>第一部分招标公告</w:t>
      </w:r>
      <w:r>
        <w:rPr>
          <w:color w:val="auto"/>
          <w:highlight w:val="none"/>
        </w:rPr>
        <w:tab/>
      </w:r>
      <w:r>
        <w:rPr>
          <w:color w:val="auto"/>
          <w:highlight w:val="none"/>
        </w:rPr>
        <w:fldChar w:fldCharType="begin"/>
      </w:r>
      <w:r>
        <w:rPr>
          <w:color w:val="auto"/>
          <w:highlight w:val="none"/>
        </w:rPr>
        <w:instrText xml:space="preserve"> PAGEREF _Toc8639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A9C2B3B">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"_Toc19393" </w:instrText>
      </w:r>
      <w:r>
        <w:rPr>
          <w:color w:val="auto"/>
          <w:highlight w:val="none"/>
        </w:rPr>
        <w:fldChar w:fldCharType="separate"/>
      </w:r>
      <w:r>
        <w:rPr>
          <w:rFonts w:hint="eastAsia" w:ascii="宋体" w:hAnsi="宋体" w:cs="宋体"/>
          <w:color w:val="auto"/>
          <w:szCs w:val="20"/>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_Toc19393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4EB7A5B">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"_Toc23662" </w:instrText>
      </w:r>
      <w:r>
        <w:rPr>
          <w:color w:val="auto"/>
          <w:highlight w:val="none"/>
        </w:rPr>
        <w:fldChar w:fldCharType="separate"/>
      </w:r>
      <w:r>
        <w:rPr>
          <w:rFonts w:hint="eastAsia" w:ascii="宋体" w:hAnsi="宋体" w:cs="宋体"/>
          <w:color w:val="auto"/>
          <w:szCs w:val="20"/>
          <w:highlight w:val="none"/>
        </w:rPr>
        <w:t>一、总则</w:t>
      </w:r>
      <w:r>
        <w:rPr>
          <w:color w:val="auto"/>
          <w:highlight w:val="none"/>
        </w:rPr>
        <w:tab/>
      </w:r>
      <w:r>
        <w:rPr>
          <w:color w:val="auto"/>
          <w:highlight w:val="none"/>
        </w:rPr>
        <w:fldChar w:fldCharType="begin"/>
      </w:r>
      <w:r>
        <w:rPr>
          <w:color w:val="auto"/>
          <w:highlight w:val="none"/>
        </w:rPr>
        <w:instrText xml:space="preserve"> PAGEREF _Toc23662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A98391A">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"_Toc6652" </w:instrText>
      </w:r>
      <w:r>
        <w:rPr>
          <w:color w:val="auto"/>
          <w:highlight w:val="none"/>
        </w:rPr>
        <w:fldChar w:fldCharType="separate"/>
      </w:r>
      <w:r>
        <w:rPr>
          <w:rFonts w:hint="eastAsia" w:ascii="宋体" w:hAnsi="宋体" w:cs="宋体"/>
          <w:color w:val="auto"/>
          <w:highlight w:val="none"/>
        </w:rPr>
        <w:t xml:space="preserve">1. </w:t>
      </w:r>
      <w:r>
        <w:rPr>
          <w:rFonts w:hint="eastAsia" w:ascii="宋体" w:hAnsi="宋体" w:cs="宋体"/>
          <w:color w:val="auto"/>
          <w:kern w:val="28"/>
          <w:highlight w:val="none"/>
        </w:rPr>
        <w:t>适用范围</w:t>
      </w:r>
      <w:r>
        <w:rPr>
          <w:color w:val="auto"/>
          <w:highlight w:val="none"/>
        </w:rPr>
        <w:tab/>
      </w:r>
      <w:r>
        <w:rPr>
          <w:color w:val="auto"/>
          <w:highlight w:val="none"/>
        </w:rPr>
        <w:fldChar w:fldCharType="begin"/>
      </w:r>
      <w:r>
        <w:rPr>
          <w:color w:val="auto"/>
          <w:highlight w:val="none"/>
        </w:rPr>
        <w:instrText xml:space="preserve"> PAGEREF _Toc6652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0A3E78E">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"_Toc32639" </w:instrText>
      </w:r>
      <w:r>
        <w:rPr>
          <w:color w:val="auto"/>
          <w:highlight w:val="none"/>
        </w:rPr>
        <w:fldChar w:fldCharType="separate"/>
      </w:r>
      <w:r>
        <w:rPr>
          <w:rFonts w:hint="eastAsia" w:ascii="宋体" w:hAnsi="宋体" w:cs="宋体"/>
          <w:color w:val="auto"/>
          <w:highlight w:val="none"/>
        </w:rPr>
        <w:t>2.</w:t>
      </w:r>
      <w:r>
        <w:rPr>
          <w:rFonts w:hint="eastAsia" w:ascii="宋体" w:hAnsi="宋体" w:cs="宋体"/>
          <w:color w:val="auto"/>
          <w:kern w:val="28"/>
          <w:highlight w:val="none"/>
        </w:rPr>
        <w:t>定义</w:t>
      </w:r>
      <w:r>
        <w:rPr>
          <w:color w:val="auto"/>
          <w:highlight w:val="none"/>
        </w:rPr>
        <w:tab/>
      </w:r>
      <w:r>
        <w:rPr>
          <w:color w:val="auto"/>
          <w:highlight w:val="none"/>
        </w:rPr>
        <w:fldChar w:fldCharType="begin"/>
      </w:r>
      <w:r>
        <w:rPr>
          <w:color w:val="auto"/>
          <w:highlight w:val="none"/>
        </w:rPr>
        <w:instrText xml:space="preserve"> PAGEREF _Toc32639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715E1AAB">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"_Toc28063" </w:instrText>
      </w:r>
      <w:r>
        <w:rPr>
          <w:color w:val="auto"/>
          <w:highlight w:val="none"/>
        </w:rPr>
        <w:fldChar w:fldCharType="separate"/>
      </w:r>
      <w:r>
        <w:rPr>
          <w:rFonts w:hint="eastAsia" w:ascii="宋体" w:hAnsi="宋体" w:cs="宋体"/>
          <w:color w:val="auto"/>
          <w:highlight w:val="none"/>
        </w:rPr>
        <w:t>3.采购</w:t>
      </w:r>
      <w:r>
        <w:rPr>
          <w:rFonts w:hint="eastAsia" w:ascii="宋体" w:hAnsi="宋体" w:cs="宋体"/>
          <w:color w:val="auto"/>
          <w:kern w:val="28"/>
          <w:highlight w:val="none"/>
        </w:rPr>
        <w:t>项目</w:t>
      </w:r>
      <w:r>
        <w:rPr>
          <w:rFonts w:hint="eastAsia" w:ascii="宋体" w:hAnsi="宋体" w:cs="宋体"/>
          <w:color w:val="auto"/>
          <w:highlight w:val="none"/>
        </w:rPr>
        <w:t>需要落实的政府采购政策</w:t>
      </w:r>
      <w:r>
        <w:rPr>
          <w:color w:val="auto"/>
          <w:highlight w:val="none"/>
        </w:rPr>
        <w:tab/>
      </w:r>
      <w:r>
        <w:rPr>
          <w:color w:val="auto"/>
          <w:highlight w:val="none"/>
        </w:rPr>
        <w:fldChar w:fldCharType="begin"/>
      </w:r>
      <w:r>
        <w:rPr>
          <w:color w:val="auto"/>
          <w:highlight w:val="none"/>
        </w:rPr>
        <w:instrText xml:space="preserve"> PAGEREF _Toc28063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0F64539">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"_Toc7089" </w:instrText>
      </w:r>
      <w:r>
        <w:rPr>
          <w:color w:val="auto"/>
          <w:highlight w:val="none"/>
        </w:rPr>
        <w:fldChar w:fldCharType="separate"/>
      </w:r>
      <w:r>
        <w:rPr>
          <w:rFonts w:hint="eastAsia" w:ascii="宋体" w:hAnsi="宋体" w:cs="宋体"/>
          <w:color w:val="auto"/>
          <w:highlight w:val="none"/>
        </w:rPr>
        <w:t>4.询问、质疑、投诉</w:t>
      </w:r>
      <w:r>
        <w:rPr>
          <w:color w:val="auto"/>
          <w:highlight w:val="none"/>
        </w:rPr>
        <w:tab/>
      </w:r>
      <w:r>
        <w:rPr>
          <w:color w:val="auto"/>
          <w:highlight w:val="none"/>
        </w:rPr>
        <w:fldChar w:fldCharType="begin"/>
      </w:r>
      <w:r>
        <w:rPr>
          <w:color w:val="auto"/>
          <w:highlight w:val="none"/>
        </w:rPr>
        <w:instrText xml:space="preserve"> PAGEREF _Toc7089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09CB41E1">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"_Toc27353" </w:instrText>
      </w:r>
      <w:r>
        <w:rPr>
          <w:color w:val="auto"/>
          <w:highlight w:val="none"/>
        </w:rPr>
        <w:fldChar w:fldCharType="separate"/>
      </w:r>
      <w:r>
        <w:rPr>
          <w:rFonts w:hint="eastAsia" w:ascii="宋体" w:hAnsi="宋体" w:cs="宋体"/>
          <w:color w:val="auto"/>
          <w:szCs w:val="20"/>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_Toc27353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EF2DB96">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"_Toc26938" </w:instrText>
      </w:r>
      <w:r>
        <w:rPr>
          <w:color w:val="auto"/>
          <w:highlight w:val="none"/>
        </w:rPr>
        <w:fldChar w:fldCharType="separate"/>
      </w:r>
      <w:r>
        <w:rPr>
          <w:rFonts w:hint="eastAsia" w:ascii="宋体" w:hAnsi="宋体" w:cs="宋体"/>
          <w:color w:val="auto"/>
          <w:highlight w:val="none"/>
        </w:rPr>
        <w:t>5．招标文件的构成</w:t>
      </w:r>
      <w:r>
        <w:rPr>
          <w:color w:val="auto"/>
          <w:highlight w:val="none"/>
        </w:rPr>
        <w:tab/>
      </w:r>
      <w:r>
        <w:rPr>
          <w:color w:val="auto"/>
          <w:highlight w:val="none"/>
        </w:rPr>
        <w:fldChar w:fldCharType="begin"/>
      </w:r>
      <w:r>
        <w:rPr>
          <w:color w:val="auto"/>
          <w:highlight w:val="none"/>
        </w:rPr>
        <w:instrText xml:space="preserve"> PAGEREF _Toc26938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33133B4">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"_Toc701" </w:instrText>
      </w:r>
      <w:r>
        <w:rPr>
          <w:color w:val="auto"/>
          <w:highlight w:val="none"/>
        </w:rPr>
        <w:fldChar w:fldCharType="separate"/>
      </w:r>
      <w:r>
        <w:rPr>
          <w:rFonts w:hint="eastAsia" w:ascii="宋体" w:hAnsi="宋体" w:cs="宋体"/>
          <w:color w:val="auto"/>
          <w:highlight w:val="none"/>
        </w:rPr>
        <w:t>6. 招标文件的澄清、修改</w:t>
      </w:r>
      <w:r>
        <w:rPr>
          <w:color w:val="auto"/>
          <w:highlight w:val="none"/>
        </w:rPr>
        <w:tab/>
      </w:r>
      <w:r>
        <w:rPr>
          <w:color w:val="auto"/>
          <w:highlight w:val="none"/>
        </w:rPr>
        <w:fldChar w:fldCharType="begin"/>
      </w:r>
      <w:r>
        <w:rPr>
          <w:color w:val="auto"/>
          <w:highlight w:val="none"/>
        </w:rPr>
        <w:instrText xml:space="preserve"> PAGEREF _Toc701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A4EFACD">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"_Toc12207" </w:instrText>
      </w:r>
      <w:r>
        <w:rPr>
          <w:color w:val="auto"/>
          <w:highlight w:val="none"/>
        </w:rPr>
        <w:fldChar w:fldCharType="separate"/>
      </w:r>
      <w:r>
        <w:rPr>
          <w:rFonts w:hint="eastAsia" w:ascii="宋体" w:hAnsi="宋体" w:cs="宋体"/>
          <w:color w:val="auto"/>
          <w:szCs w:val="20"/>
          <w:highlight w:val="none"/>
        </w:rPr>
        <w:t>三、投标</w:t>
      </w:r>
      <w:r>
        <w:rPr>
          <w:color w:val="auto"/>
          <w:highlight w:val="none"/>
        </w:rPr>
        <w:tab/>
      </w:r>
      <w:r>
        <w:rPr>
          <w:color w:val="auto"/>
          <w:highlight w:val="none"/>
        </w:rPr>
        <w:fldChar w:fldCharType="begin"/>
      </w:r>
      <w:r>
        <w:rPr>
          <w:color w:val="auto"/>
          <w:highlight w:val="none"/>
        </w:rPr>
        <w:instrText xml:space="preserve"> PAGEREF _Toc12207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AB53745">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"_Toc22041" </w:instrText>
      </w:r>
      <w:r>
        <w:rPr>
          <w:color w:val="auto"/>
          <w:highlight w:val="none"/>
        </w:rPr>
        <w:fldChar w:fldCharType="separate"/>
      </w:r>
      <w:r>
        <w:rPr>
          <w:rFonts w:hint="eastAsia" w:ascii="宋体" w:hAnsi="宋体" w:cs="宋体"/>
          <w:color w:val="auto"/>
          <w:highlight w:val="none"/>
        </w:rPr>
        <w:t xml:space="preserve">7. </w:t>
      </w:r>
      <w:r>
        <w:rPr>
          <w:rFonts w:hint="eastAsia" w:ascii="宋体" w:hAnsi="宋体" w:cs="宋体"/>
          <w:color w:val="auto"/>
          <w:kern w:val="28"/>
          <w:highlight w:val="none"/>
        </w:rPr>
        <w:t>招标文件</w:t>
      </w:r>
      <w:r>
        <w:rPr>
          <w:rFonts w:hint="eastAsia" w:ascii="宋体" w:hAnsi="宋体" w:cs="宋体"/>
          <w:color w:val="auto"/>
          <w:highlight w:val="none"/>
        </w:rPr>
        <w:t>的获取</w:t>
      </w:r>
      <w:r>
        <w:rPr>
          <w:color w:val="auto"/>
          <w:highlight w:val="none"/>
        </w:rPr>
        <w:tab/>
      </w:r>
      <w:r>
        <w:rPr>
          <w:color w:val="auto"/>
          <w:highlight w:val="none"/>
        </w:rPr>
        <w:fldChar w:fldCharType="begin"/>
      </w:r>
      <w:r>
        <w:rPr>
          <w:color w:val="auto"/>
          <w:highlight w:val="none"/>
        </w:rPr>
        <w:instrText xml:space="preserve"> PAGEREF _Toc22041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6A5869D">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"_Toc19979" </w:instrText>
      </w:r>
      <w:r>
        <w:rPr>
          <w:color w:val="auto"/>
          <w:highlight w:val="none"/>
        </w:rPr>
        <w:fldChar w:fldCharType="separate"/>
      </w:r>
      <w:r>
        <w:rPr>
          <w:rFonts w:hint="eastAsia" w:ascii="宋体" w:hAnsi="宋体" w:cs="宋体"/>
          <w:color w:val="auto"/>
          <w:highlight w:val="none"/>
        </w:rPr>
        <w:t>8.开标前答疑会或现场考察</w:t>
      </w:r>
      <w:r>
        <w:rPr>
          <w:color w:val="auto"/>
          <w:highlight w:val="none"/>
        </w:rPr>
        <w:tab/>
      </w:r>
      <w:r>
        <w:rPr>
          <w:color w:val="auto"/>
          <w:highlight w:val="none"/>
        </w:rPr>
        <w:fldChar w:fldCharType="begin"/>
      </w:r>
      <w:r>
        <w:rPr>
          <w:color w:val="auto"/>
          <w:highlight w:val="none"/>
        </w:rPr>
        <w:instrText xml:space="preserve"> PAGEREF _Toc19979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610523E">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"_Toc3029" </w:instrText>
      </w:r>
      <w:r>
        <w:rPr>
          <w:color w:val="auto"/>
          <w:highlight w:val="none"/>
        </w:rPr>
        <w:fldChar w:fldCharType="separate"/>
      </w:r>
      <w:r>
        <w:rPr>
          <w:rFonts w:hint="eastAsia" w:ascii="宋体" w:hAnsi="宋体" w:cs="宋体"/>
          <w:color w:val="auto"/>
          <w:kern w:val="28"/>
          <w:highlight w:val="none"/>
        </w:rPr>
        <w:t>9.投标保证金</w:t>
      </w:r>
      <w:r>
        <w:rPr>
          <w:rFonts w:hint="eastAsia" w:ascii="宋体" w:hAnsi="宋体" w:cs="宋体"/>
          <w:color w:val="auto"/>
          <w:highlight w:val="none"/>
        </w:rPr>
        <w:t>：</w:t>
      </w:r>
      <w:r>
        <w:rPr>
          <w:rFonts w:hint="eastAsia" w:hAnsi="宋体" w:cs="宋体"/>
          <w:color w:val="auto"/>
          <w:szCs w:val="21"/>
          <w:highlight w:val="none"/>
        </w:rPr>
        <w:t>本项目不需缴纳投标保证金。</w:t>
      </w:r>
      <w:r>
        <w:rPr>
          <w:color w:val="auto"/>
          <w:highlight w:val="none"/>
        </w:rPr>
        <w:tab/>
      </w:r>
      <w:r>
        <w:rPr>
          <w:color w:val="auto"/>
          <w:highlight w:val="none"/>
        </w:rPr>
        <w:fldChar w:fldCharType="begin"/>
      </w:r>
      <w:r>
        <w:rPr>
          <w:color w:val="auto"/>
          <w:highlight w:val="none"/>
        </w:rPr>
        <w:instrText xml:space="preserve"> PAGEREF _Toc3029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EC2EC43">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"_Toc27654" </w:instrText>
      </w:r>
      <w:r>
        <w:rPr>
          <w:color w:val="auto"/>
          <w:highlight w:val="none"/>
        </w:rPr>
        <w:fldChar w:fldCharType="separate"/>
      </w:r>
      <w:r>
        <w:rPr>
          <w:rFonts w:hint="eastAsia" w:ascii="宋体" w:hAnsi="宋体" w:cs="宋体"/>
          <w:color w:val="auto"/>
          <w:highlight w:val="none"/>
        </w:rPr>
        <w:t>10. 投标文件的语言</w:t>
      </w:r>
      <w:r>
        <w:rPr>
          <w:color w:val="auto"/>
          <w:highlight w:val="none"/>
        </w:rPr>
        <w:tab/>
      </w:r>
      <w:r>
        <w:rPr>
          <w:color w:val="auto"/>
          <w:highlight w:val="none"/>
        </w:rPr>
        <w:fldChar w:fldCharType="begin"/>
      </w:r>
      <w:r>
        <w:rPr>
          <w:color w:val="auto"/>
          <w:highlight w:val="none"/>
        </w:rPr>
        <w:instrText xml:space="preserve"> PAGEREF _Toc27654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763B01A">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"_Toc8050" </w:instrText>
      </w:r>
      <w:r>
        <w:rPr>
          <w:color w:val="auto"/>
          <w:highlight w:val="none"/>
        </w:rPr>
        <w:fldChar w:fldCharType="separate"/>
      </w:r>
      <w:r>
        <w:rPr>
          <w:rFonts w:hint="eastAsia" w:ascii="宋体" w:hAnsi="宋体" w:cs="宋体"/>
          <w:color w:val="auto"/>
          <w:highlight w:val="none"/>
        </w:rPr>
        <w:t>11. 投标文件的组成</w:t>
      </w:r>
      <w:r>
        <w:rPr>
          <w:color w:val="auto"/>
          <w:highlight w:val="none"/>
        </w:rPr>
        <w:tab/>
      </w:r>
      <w:r>
        <w:rPr>
          <w:color w:val="auto"/>
          <w:highlight w:val="none"/>
        </w:rPr>
        <w:fldChar w:fldCharType="begin"/>
      </w:r>
      <w:r>
        <w:rPr>
          <w:color w:val="auto"/>
          <w:highlight w:val="none"/>
        </w:rPr>
        <w:instrText xml:space="preserve"> PAGEREF _Toc8050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9463B87">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"_Toc26403" </w:instrText>
      </w:r>
      <w:r>
        <w:rPr>
          <w:color w:val="auto"/>
          <w:highlight w:val="none"/>
        </w:rPr>
        <w:fldChar w:fldCharType="separate"/>
      </w:r>
      <w:r>
        <w:rPr>
          <w:rFonts w:hint="eastAsia" w:ascii="宋体" w:hAnsi="宋体" w:cs="宋体"/>
          <w:color w:val="auto"/>
          <w:highlight w:val="none"/>
        </w:rPr>
        <w:t>12. 投标文件的编制</w:t>
      </w:r>
      <w:r>
        <w:rPr>
          <w:color w:val="auto"/>
          <w:highlight w:val="none"/>
        </w:rPr>
        <w:tab/>
      </w:r>
      <w:r>
        <w:rPr>
          <w:color w:val="auto"/>
          <w:highlight w:val="none"/>
        </w:rPr>
        <w:fldChar w:fldCharType="begin"/>
      </w:r>
      <w:r>
        <w:rPr>
          <w:color w:val="auto"/>
          <w:highlight w:val="none"/>
        </w:rPr>
        <w:instrText xml:space="preserve"> PAGEREF _Toc26403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97F7737">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"_Toc4196" </w:instrText>
      </w:r>
      <w:r>
        <w:rPr>
          <w:color w:val="auto"/>
          <w:highlight w:val="none"/>
        </w:rPr>
        <w:fldChar w:fldCharType="separate"/>
      </w:r>
      <w:r>
        <w:rPr>
          <w:rFonts w:hint="eastAsia" w:ascii="宋体" w:hAnsi="宋体" w:cs="宋体"/>
          <w:color w:val="auto"/>
          <w:highlight w:val="none"/>
        </w:rPr>
        <w:t>13.投标文件的签署、盖章</w:t>
      </w:r>
      <w:r>
        <w:rPr>
          <w:color w:val="auto"/>
          <w:highlight w:val="none"/>
        </w:rPr>
        <w:tab/>
      </w:r>
      <w:r>
        <w:rPr>
          <w:color w:val="auto"/>
          <w:highlight w:val="none"/>
        </w:rPr>
        <w:fldChar w:fldCharType="begin"/>
      </w:r>
      <w:r>
        <w:rPr>
          <w:color w:val="auto"/>
          <w:highlight w:val="none"/>
        </w:rPr>
        <w:instrText xml:space="preserve"> PAGEREF _Toc4196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FB4A066">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"_Toc24853" </w:instrText>
      </w:r>
      <w:r>
        <w:rPr>
          <w:color w:val="auto"/>
          <w:highlight w:val="none"/>
        </w:rPr>
        <w:fldChar w:fldCharType="separate"/>
      </w:r>
      <w:r>
        <w:rPr>
          <w:rFonts w:hint="eastAsia" w:ascii="宋体" w:hAnsi="宋体" w:cs="宋体"/>
          <w:color w:val="auto"/>
          <w:highlight w:val="none"/>
        </w:rPr>
        <w:t>14. 投标文件的提交、补充、修改、撤回</w:t>
      </w:r>
      <w:r>
        <w:rPr>
          <w:color w:val="auto"/>
          <w:highlight w:val="none"/>
        </w:rPr>
        <w:tab/>
      </w:r>
      <w:r>
        <w:rPr>
          <w:color w:val="auto"/>
          <w:highlight w:val="none"/>
        </w:rPr>
        <w:fldChar w:fldCharType="begin"/>
      </w:r>
      <w:r>
        <w:rPr>
          <w:color w:val="auto"/>
          <w:highlight w:val="none"/>
        </w:rPr>
        <w:instrText xml:space="preserve"> PAGEREF _Toc24853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6E60F9BE">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"_Toc24922" </w:instrText>
      </w:r>
      <w:r>
        <w:rPr>
          <w:color w:val="auto"/>
          <w:highlight w:val="none"/>
        </w:rPr>
        <w:fldChar w:fldCharType="separate"/>
      </w:r>
      <w:r>
        <w:rPr>
          <w:rFonts w:hint="eastAsia" w:ascii="宋体" w:hAnsi="宋体" w:cs="宋体"/>
          <w:color w:val="auto"/>
          <w:highlight w:val="none"/>
        </w:rPr>
        <w:t>15.备份投标文件</w:t>
      </w:r>
      <w:r>
        <w:rPr>
          <w:color w:val="auto"/>
          <w:highlight w:val="none"/>
        </w:rPr>
        <w:tab/>
      </w:r>
      <w:r>
        <w:rPr>
          <w:color w:val="auto"/>
          <w:highlight w:val="none"/>
        </w:rPr>
        <w:fldChar w:fldCharType="begin"/>
      </w:r>
      <w:r>
        <w:rPr>
          <w:color w:val="auto"/>
          <w:highlight w:val="none"/>
        </w:rPr>
        <w:instrText xml:space="preserve"> PAGEREF _Toc24922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FF0FD75">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"_Toc17006" </w:instrText>
      </w:r>
      <w:r>
        <w:rPr>
          <w:color w:val="auto"/>
          <w:highlight w:val="none"/>
        </w:rPr>
        <w:fldChar w:fldCharType="separate"/>
      </w:r>
      <w:r>
        <w:rPr>
          <w:rFonts w:hint="eastAsia" w:ascii="宋体" w:hAnsi="宋体" w:cs="宋体"/>
          <w:color w:val="auto"/>
          <w:highlight w:val="none"/>
        </w:rPr>
        <w:t>16.投标文件的无效处理</w:t>
      </w:r>
      <w:r>
        <w:rPr>
          <w:color w:val="auto"/>
          <w:highlight w:val="none"/>
        </w:rPr>
        <w:tab/>
      </w:r>
      <w:r>
        <w:rPr>
          <w:color w:val="auto"/>
          <w:highlight w:val="none"/>
        </w:rPr>
        <w:fldChar w:fldCharType="begin"/>
      </w:r>
      <w:r>
        <w:rPr>
          <w:color w:val="auto"/>
          <w:highlight w:val="none"/>
        </w:rPr>
        <w:instrText xml:space="preserve"> PAGEREF _Toc17006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65C06EF">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"_Toc3767" </w:instrText>
      </w:r>
      <w:r>
        <w:rPr>
          <w:color w:val="auto"/>
          <w:highlight w:val="none"/>
        </w:rPr>
        <w:fldChar w:fldCharType="separate"/>
      </w:r>
      <w:r>
        <w:rPr>
          <w:rFonts w:hint="eastAsia" w:ascii="宋体" w:hAnsi="宋体" w:cs="宋体"/>
          <w:color w:val="auto"/>
          <w:highlight w:val="none"/>
        </w:rPr>
        <w:t>17.投标有效期</w:t>
      </w:r>
      <w:r>
        <w:rPr>
          <w:color w:val="auto"/>
          <w:highlight w:val="none"/>
        </w:rPr>
        <w:tab/>
      </w:r>
      <w:r>
        <w:rPr>
          <w:color w:val="auto"/>
          <w:highlight w:val="none"/>
        </w:rPr>
        <w:fldChar w:fldCharType="begin"/>
      </w:r>
      <w:r>
        <w:rPr>
          <w:color w:val="auto"/>
          <w:highlight w:val="none"/>
        </w:rPr>
        <w:instrText xml:space="preserve"> PAGEREF _Toc3767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E67DC0B">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"_Toc23484" </w:instrText>
      </w:r>
      <w:r>
        <w:rPr>
          <w:color w:val="auto"/>
          <w:highlight w:val="none"/>
        </w:rPr>
        <w:fldChar w:fldCharType="separate"/>
      </w:r>
      <w:r>
        <w:rPr>
          <w:rFonts w:hint="eastAsia" w:ascii="宋体" w:hAnsi="宋体" w:cs="宋体"/>
          <w:color w:val="auto"/>
          <w:szCs w:val="36"/>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_Toc23484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8B2FBDF">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"_Toc7615" </w:instrText>
      </w:r>
      <w:r>
        <w:rPr>
          <w:color w:val="auto"/>
          <w:highlight w:val="none"/>
        </w:rPr>
        <w:fldChar w:fldCharType="separate"/>
      </w:r>
      <w:r>
        <w:rPr>
          <w:rFonts w:hint="eastAsia" w:ascii="宋体" w:hAnsi="宋体" w:cs="宋体"/>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_Toc7615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3FC8A46">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"_Toc24692" </w:instrText>
      </w:r>
      <w:r>
        <w:rPr>
          <w:color w:val="auto"/>
          <w:highlight w:val="none"/>
        </w:rPr>
        <w:fldChar w:fldCharType="separate"/>
      </w:r>
      <w:r>
        <w:rPr>
          <w:rFonts w:hint="eastAsia" w:ascii="宋体" w:hAnsi="宋体" w:cs="宋体"/>
          <w:color w:val="auto"/>
          <w:highlight w:val="none"/>
        </w:rPr>
        <w:t>19.资格审查</w:t>
      </w:r>
      <w:r>
        <w:rPr>
          <w:color w:val="auto"/>
          <w:highlight w:val="none"/>
        </w:rPr>
        <w:tab/>
      </w:r>
      <w:r>
        <w:rPr>
          <w:color w:val="auto"/>
          <w:highlight w:val="none"/>
        </w:rPr>
        <w:fldChar w:fldCharType="begin"/>
      </w:r>
      <w:r>
        <w:rPr>
          <w:color w:val="auto"/>
          <w:highlight w:val="none"/>
        </w:rPr>
        <w:instrText xml:space="preserve"> PAGEREF _Toc24692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0B3C50BA">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"_Toc12873" </w:instrText>
      </w:r>
      <w:r>
        <w:rPr>
          <w:color w:val="auto"/>
          <w:highlight w:val="none"/>
        </w:rPr>
        <w:fldChar w:fldCharType="separate"/>
      </w:r>
      <w:r>
        <w:rPr>
          <w:rFonts w:hint="eastAsia" w:ascii="宋体" w:hAnsi="宋体" w:cs="宋体"/>
          <w:color w:val="auto"/>
          <w:highlight w:val="none"/>
        </w:rPr>
        <w:t>20.信用信息查询</w:t>
      </w:r>
      <w:r>
        <w:rPr>
          <w:color w:val="auto"/>
          <w:highlight w:val="none"/>
        </w:rPr>
        <w:tab/>
      </w:r>
      <w:r>
        <w:rPr>
          <w:color w:val="auto"/>
          <w:highlight w:val="none"/>
        </w:rPr>
        <w:fldChar w:fldCharType="begin"/>
      </w:r>
      <w:r>
        <w:rPr>
          <w:color w:val="auto"/>
          <w:highlight w:val="none"/>
        </w:rPr>
        <w:instrText xml:space="preserve"> PAGEREF _Toc12873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13E5470">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"_Toc4706" </w:instrText>
      </w:r>
      <w:r>
        <w:rPr>
          <w:color w:val="auto"/>
          <w:highlight w:val="none"/>
        </w:rPr>
        <w:fldChar w:fldCharType="separate"/>
      </w:r>
      <w:r>
        <w:rPr>
          <w:rFonts w:hint="eastAsia" w:ascii="宋体" w:hAnsi="宋体" w:cs="宋体"/>
          <w:color w:val="auto"/>
          <w:szCs w:val="36"/>
          <w:highlight w:val="none"/>
        </w:rPr>
        <w:t>五、评标</w:t>
      </w:r>
      <w:r>
        <w:rPr>
          <w:color w:val="auto"/>
          <w:highlight w:val="none"/>
        </w:rPr>
        <w:tab/>
      </w:r>
      <w:r>
        <w:rPr>
          <w:color w:val="auto"/>
          <w:highlight w:val="none"/>
        </w:rPr>
        <w:fldChar w:fldCharType="begin"/>
      </w:r>
      <w:r>
        <w:rPr>
          <w:color w:val="auto"/>
          <w:highlight w:val="none"/>
        </w:rPr>
        <w:instrText xml:space="preserve"> PAGEREF _Toc4706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58D9959">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"_Toc18169" </w:instrText>
      </w:r>
      <w:r>
        <w:rPr>
          <w:color w:val="auto"/>
          <w:highlight w:val="none"/>
        </w:rPr>
        <w:fldChar w:fldCharType="separate"/>
      </w:r>
      <w:r>
        <w:rPr>
          <w:rFonts w:hint="eastAsia" w:ascii="宋体" w:hAnsi="宋体" w:cs="宋体"/>
          <w:color w:val="auto"/>
          <w:highlight w:val="none"/>
        </w:rPr>
        <w:t>21.评标</w:t>
      </w:r>
      <w:r>
        <w:rPr>
          <w:color w:val="auto"/>
          <w:highlight w:val="none"/>
        </w:rPr>
        <w:tab/>
      </w:r>
      <w:r>
        <w:rPr>
          <w:color w:val="auto"/>
          <w:highlight w:val="none"/>
        </w:rPr>
        <w:fldChar w:fldCharType="begin"/>
      </w:r>
      <w:r>
        <w:rPr>
          <w:color w:val="auto"/>
          <w:highlight w:val="none"/>
        </w:rPr>
        <w:instrText xml:space="preserve"> PAGEREF _Toc18169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49ECD59">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"_Toc27005" </w:instrText>
      </w:r>
      <w:r>
        <w:rPr>
          <w:color w:val="auto"/>
          <w:highlight w:val="none"/>
        </w:rPr>
        <w:fldChar w:fldCharType="separate"/>
      </w:r>
      <w:r>
        <w:rPr>
          <w:rFonts w:hint="eastAsia" w:ascii="宋体" w:hAnsi="宋体" w:cs="宋体"/>
          <w:color w:val="auto"/>
          <w:szCs w:val="36"/>
          <w:highlight w:val="none"/>
        </w:rPr>
        <w:t>六、定标</w:t>
      </w:r>
      <w:r>
        <w:rPr>
          <w:color w:val="auto"/>
          <w:highlight w:val="none"/>
        </w:rPr>
        <w:tab/>
      </w:r>
      <w:r>
        <w:rPr>
          <w:color w:val="auto"/>
          <w:highlight w:val="none"/>
        </w:rPr>
        <w:fldChar w:fldCharType="begin"/>
      </w:r>
      <w:r>
        <w:rPr>
          <w:color w:val="auto"/>
          <w:highlight w:val="none"/>
        </w:rPr>
        <w:instrText xml:space="preserve"> PAGEREF _Toc27005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E6A17C4">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"_Toc17484" </w:instrText>
      </w:r>
      <w:r>
        <w:rPr>
          <w:color w:val="auto"/>
          <w:highlight w:val="none"/>
        </w:rPr>
        <w:fldChar w:fldCharType="separate"/>
      </w:r>
      <w:r>
        <w:rPr>
          <w:rFonts w:hint="eastAsia" w:ascii="宋体" w:hAnsi="宋体" w:cs="宋体"/>
          <w:color w:val="auto"/>
          <w:highlight w:val="none"/>
        </w:rPr>
        <w:t>22. 确定中标供应商</w:t>
      </w:r>
      <w:r>
        <w:rPr>
          <w:color w:val="auto"/>
          <w:highlight w:val="none"/>
        </w:rPr>
        <w:tab/>
      </w:r>
      <w:r>
        <w:rPr>
          <w:color w:val="auto"/>
          <w:highlight w:val="none"/>
        </w:rPr>
        <w:fldChar w:fldCharType="begin"/>
      </w:r>
      <w:r>
        <w:rPr>
          <w:color w:val="auto"/>
          <w:highlight w:val="none"/>
        </w:rPr>
        <w:instrText xml:space="preserve"> PAGEREF _Toc17484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0378791">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"_Toc9021" </w:instrText>
      </w:r>
      <w:r>
        <w:rPr>
          <w:color w:val="auto"/>
          <w:highlight w:val="none"/>
        </w:rPr>
        <w:fldChar w:fldCharType="separate"/>
      </w:r>
      <w:r>
        <w:rPr>
          <w:rFonts w:hint="eastAsia" w:ascii="宋体" w:hAnsi="宋体" w:cs="宋体"/>
          <w:color w:val="auto"/>
          <w:highlight w:val="none"/>
        </w:rPr>
        <w:t>23. 中标通知与中标结果公告</w:t>
      </w:r>
      <w:r>
        <w:rPr>
          <w:color w:val="auto"/>
          <w:highlight w:val="none"/>
        </w:rPr>
        <w:tab/>
      </w:r>
      <w:r>
        <w:rPr>
          <w:color w:val="auto"/>
          <w:highlight w:val="none"/>
        </w:rPr>
        <w:fldChar w:fldCharType="begin"/>
      </w:r>
      <w:r>
        <w:rPr>
          <w:color w:val="auto"/>
          <w:highlight w:val="none"/>
        </w:rPr>
        <w:instrText xml:space="preserve"> PAGEREF _Toc9021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1E2DC53">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"_Toc21757" </w:instrText>
      </w:r>
      <w:r>
        <w:rPr>
          <w:color w:val="auto"/>
          <w:highlight w:val="none"/>
        </w:rPr>
        <w:fldChar w:fldCharType="separate"/>
      </w:r>
      <w:r>
        <w:rPr>
          <w:rFonts w:hint="eastAsia" w:ascii="宋体" w:hAnsi="宋体" w:cs="宋体"/>
          <w:color w:val="auto"/>
          <w:highlight w:val="none"/>
        </w:rPr>
        <w:t>24. 合同条款</w:t>
      </w:r>
      <w:r>
        <w:rPr>
          <w:color w:val="auto"/>
          <w:highlight w:val="none"/>
        </w:rPr>
        <w:tab/>
      </w:r>
      <w:r>
        <w:rPr>
          <w:color w:val="auto"/>
          <w:highlight w:val="none"/>
        </w:rPr>
        <w:fldChar w:fldCharType="begin"/>
      </w:r>
      <w:r>
        <w:rPr>
          <w:color w:val="auto"/>
          <w:highlight w:val="none"/>
        </w:rPr>
        <w:instrText xml:space="preserve"> PAGEREF _Toc21757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B58EDB5">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"_Toc15864" </w:instrText>
      </w:r>
      <w:r>
        <w:rPr>
          <w:color w:val="auto"/>
          <w:highlight w:val="none"/>
        </w:rPr>
        <w:fldChar w:fldCharType="separate"/>
      </w:r>
      <w:r>
        <w:rPr>
          <w:rFonts w:hint="eastAsia" w:ascii="宋体" w:hAnsi="宋体" w:cs="宋体"/>
          <w:color w:val="auto"/>
          <w:highlight w:val="none"/>
        </w:rPr>
        <w:t>25. 合同的签订</w:t>
      </w:r>
      <w:r>
        <w:rPr>
          <w:color w:val="auto"/>
          <w:highlight w:val="none"/>
        </w:rPr>
        <w:tab/>
      </w:r>
      <w:r>
        <w:rPr>
          <w:color w:val="auto"/>
          <w:highlight w:val="none"/>
        </w:rPr>
        <w:fldChar w:fldCharType="begin"/>
      </w:r>
      <w:r>
        <w:rPr>
          <w:color w:val="auto"/>
          <w:highlight w:val="none"/>
        </w:rPr>
        <w:instrText xml:space="preserve"> PAGEREF _Toc15864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7FAA870">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"_Toc2694" </w:instrText>
      </w:r>
      <w:r>
        <w:rPr>
          <w:color w:val="auto"/>
          <w:highlight w:val="none"/>
        </w:rPr>
        <w:fldChar w:fldCharType="separate"/>
      </w:r>
      <w:r>
        <w:rPr>
          <w:rFonts w:hint="eastAsia" w:ascii="宋体" w:hAnsi="宋体" w:cs="宋体"/>
          <w:color w:val="auto"/>
          <w:highlight w:val="none"/>
        </w:rPr>
        <w:t>26. 履约保证金</w:t>
      </w:r>
      <w:r>
        <w:rPr>
          <w:color w:val="auto"/>
          <w:highlight w:val="none"/>
        </w:rPr>
        <w:tab/>
      </w:r>
      <w:r>
        <w:rPr>
          <w:color w:val="auto"/>
          <w:highlight w:val="none"/>
        </w:rPr>
        <w:fldChar w:fldCharType="begin"/>
      </w:r>
      <w:r>
        <w:rPr>
          <w:color w:val="auto"/>
          <w:highlight w:val="none"/>
        </w:rPr>
        <w:instrText xml:space="preserve"> PAGEREF _Toc2694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C90B03B">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"_Toc18381" </w:instrText>
      </w:r>
      <w:r>
        <w:rPr>
          <w:color w:val="auto"/>
          <w:highlight w:val="none"/>
        </w:rPr>
        <w:fldChar w:fldCharType="separate"/>
      </w:r>
      <w:r>
        <w:rPr>
          <w:rFonts w:hint="eastAsia" w:ascii="宋体" w:hAnsi="宋体" w:cs="宋体"/>
          <w:color w:val="auto"/>
          <w:highlight w:val="none"/>
        </w:rPr>
        <w:t>27. 预付款</w:t>
      </w:r>
      <w:r>
        <w:rPr>
          <w:color w:val="auto"/>
          <w:highlight w:val="none"/>
        </w:rPr>
        <w:tab/>
      </w:r>
      <w:r>
        <w:rPr>
          <w:color w:val="auto"/>
          <w:highlight w:val="none"/>
        </w:rPr>
        <w:fldChar w:fldCharType="begin"/>
      </w:r>
      <w:r>
        <w:rPr>
          <w:color w:val="auto"/>
          <w:highlight w:val="none"/>
        </w:rPr>
        <w:instrText xml:space="preserve"> PAGEREF _Toc18381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92A9380">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"_Toc15059" </w:instrText>
      </w:r>
      <w:r>
        <w:rPr>
          <w:color w:val="auto"/>
          <w:highlight w:val="none"/>
        </w:rPr>
        <w:fldChar w:fldCharType="separate"/>
      </w:r>
      <w:r>
        <w:rPr>
          <w:rFonts w:hint="eastAsia" w:ascii="宋体" w:hAnsi="宋体" w:cs="宋体"/>
          <w:color w:val="auto"/>
          <w:highlight w:val="none"/>
        </w:rPr>
        <w:t>28. 电子交易活动的中止</w:t>
      </w:r>
      <w:r>
        <w:rPr>
          <w:color w:val="auto"/>
          <w:highlight w:val="none"/>
        </w:rPr>
        <w:tab/>
      </w:r>
      <w:r>
        <w:rPr>
          <w:color w:val="auto"/>
          <w:highlight w:val="none"/>
        </w:rPr>
        <w:fldChar w:fldCharType="begin"/>
      </w:r>
      <w:r>
        <w:rPr>
          <w:color w:val="auto"/>
          <w:highlight w:val="none"/>
        </w:rPr>
        <w:instrText xml:space="preserve"> PAGEREF _Toc15059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34D8E6B">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cs="宋体"/>
          <w:color w:val="auto"/>
          <w:highlight w:val="none"/>
        </w:rPr>
        <w:t>29.补充说明</w:t>
      </w:r>
      <w:r>
        <w:rPr>
          <w:color w:val="auto"/>
          <w:highlight w:val="none"/>
        </w:rPr>
        <w:tab/>
      </w:r>
      <w:r>
        <w:rPr>
          <w:color w:val="auto"/>
          <w:highlight w:val="none"/>
        </w:rPr>
        <w:fldChar w:fldCharType="begin"/>
      </w:r>
      <w:r>
        <w:rPr>
          <w:color w:val="auto"/>
          <w:highlight w:val="none"/>
        </w:rPr>
        <w:instrText xml:space="preserve"> PAGEREF _Toc26141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37AF6EF">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"_Toc2142" </w:instrText>
      </w:r>
      <w:r>
        <w:rPr>
          <w:color w:val="auto"/>
          <w:highlight w:val="none"/>
        </w:rPr>
        <w:fldChar w:fldCharType="separate"/>
      </w:r>
      <w:r>
        <w:rPr>
          <w:rFonts w:hint="eastAsia" w:ascii="宋体" w:hAnsi="宋体" w:cs="宋体"/>
          <w:color w:val="auto"/>
          <w:highlight w:val="none"/>
        </w:rPr>
        <w:t>30.验收</w:t>
      </w:r>
      <w:r>
        <w:rPr>
          <w:color w:val="auto"/>
          <w:highlight w:val="none"/>
        </w:rPr>
        <w:tab/>
      </w:r>
      <w:r>
        <w:rPr>
          <w:color w:val="auto"/>
          <w:highlight w:val="none"/>
        </w:rPr>
        <w:fldChar w:fldCharType="begin"/>
      </w:r>
      <w:r>
        <w:rPr>
          <w:color w:val="auto"/>
          <w:highlight w:val="none"/>
        </w:rPr>
        <w:instrText xml:space="preserve"> PAGEREF _Toc2142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4F2B525">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"_Toc25002" </w:instrText>
      </w:r>
      <w:r>
        <w:rPr>
          <w:color w:val="auto"/>
          <w:highlight w:val="none"/>
        </w:rPr>
        <w:fldChar w:fldCharType="separate"/>
      </w:r>
      <w:r>
        <w:rPr>
          <w:rFonts w:hint="eastAsia" w:ascii="宋体" w:hAnsi="宋体" w:cs="宋体"/>
          <w:color w:val="auto"/>
          <w:szCs w:val="36"/>
          <w:highlight w:val="none"/>
        </w:rPr>
        <w:t>第三部分采购需求</w:t>
      </w:r>
      <w:r>
        <w:rPr>
          <w:color w:val="auto"/>
          <w:highlight w:val="none"/>
        </w:rPr>
        <w:tab/>
      </w:r>
      <w:r>
        <w:rPr>
          <w:color w:val="auto"/>
          <w:highlight w:val="none"/>
        </w:rPr>
        <w:fldChar w:fldCharType="begin"/>
      </w:r>
      <w:r>
        <w:rPr>
          <w:color w:val="auto"/>
          <w:highlight w:val="none"/>
        </w:rPr>
        <w:instrText xml:space="preserve"> PAGEREF _Toc25002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1F584CD">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"_Toc20554" </w:instrText>
      </w:r>
      <w:r>
        <w:rPr>
          <w:color w:val="auto"/>
          <w:highlight w:val="none"/>
        </w:rPr>
        <w:fldChar w:fldCharType="separate"/>
      </w:r>
      <w:r>
        <w:rPr>
          <w:rFonts w:hint="eastAsia" w:ascii="宋体" w:hAnsi="宋体" w:cs="宋体"/>
          <w:snapToGrid w:val="0"/>
          <w:color w:val="auto"/>
          <w:szCs w:val="21"/>
          <w:highlight w:val="none"/>
        </w:rPr>
        <w:t>一、 采购内容及参数需求：</w:t>
      </w:r>
      <w:r>
        <w:rPr>
          <w:color w:val="auto"/>
          <w:highlight w:val="none"/>
        </w:rPr>
        <w:tab/>
      </w:r>
      <w:r>
        <w:rPr>
          <w:color w:val="auto"/>
          <w:highlight w:val="none"/>
        </w:rPr>
        <w:fldChar w:fldCharType="begin"/>
      </w:r>
      <w:r>
        <w:rPr>
          <w:color w:val="auto"/>
          <w:highlight w:val="none"/>
        </w:rPr>
        <w:instrText xml:space="preserve"> PAGEREF _Toc20554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AC238FA">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"_Toc9426" </w:instrText>
      </w:r>
      <w:r>
        <w:rPr>
          <w:color w:val="auto"/>
          <w:highlight w:val="none"/>
        </w:rPr>
        <w:fldChar w:fldCharType="separate"/>
      </w:r>
      <w:r>
        <w:rPr>
          <w:rFonts w:hint="eastAsia" w:ascii="宋体" w:hAnsi="宋体" w:cs="宋体"/>
          <w:snapToGrid w:val="0"/>
          <w:color w:val="auto"/>
          <w:szCs w:val="21"/>
          <w:highlight w:val="none"/>
        </w:rPr>
        <w:t>二、 招标要求</w:t>
      </w:r>
      <w:r>
        <w:rPr>
          <w:color w:val="auto"/>
          <w:highlight w:val="none"/>
        </w:rPr>
        <w:tab/>
      </w:r>
      <w:r>
        <w:rPr>
          <w:color w:val="auto"/>
          <w:highlight w:val="none"/>
        </w:rPr>
        <w:fldChar w:fldCharType="begin"/>
      </w:r>
      <w:r>
        <w:rPr>
          <w:color w:val="auto"/>
          <w:highlight w:val="none"/>
        </w:rPr>
        <w:instrText xml:space="preserve"> PAGEREF _Toc9426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777FB06">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"_Toc22071" </w:instrText>
      </w:r>
      <w:r>
        <w:rPr>
          <w:color w:val="auto"/>
          <w:highlight w:val="none"/>
        </w:rPr>
        <w:fldChar w:fldCharType="separate"/>
      </w:r>
      <w:r>
        <w:rPr>
          <w:rFonts w:hint="eastAsia" w:ascii="宋体" w:hAnsi="宋体" w:cs="宋体"/>
          <w:snapToGrid w:val="0"/>
          <w:color w:val="auto"/>
          <w:szCs w:val="21"/>
          <w:highlight w:val="none"/>
        </w:rPr>
        <w:t>三、 供货要求：</w:t>
      </w:r>
      <w:r>
        <w:rPr>
          <w:color w:val="auto"/>
          <w:highlight w:val="none"/>
        </w:rPr>
        <w:tab/>
      </w:r>
      <w:r>
        <w:rPr>
          <w:color w:val="auto"/>
          <w:highlight w:val="none"/>
        </w:rPr>
        <w:fldChar w:fldCharType="begin"/>
      </w:r>
      <w:r>
        <w:rPr>
          <w:color w:val="auto"/>
          <w:highlight w:val="none"/>
        </w:rPr>
        <w:instrText xml:space="preserve"> PAGEREF _Toc22071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CD3DE19">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"_Toc17536" </w:instrText>
      </w:r>
      <w:r>
        <w:rPr>
          <w:color w:val="auto"/>
          <w:highlight w:val="none"/>
        </w:rPr>
        <w:fldChar w:fldCharType="separate"/>
      </w:r>
      <w:r>
        <w:rPr>
          <w:rFonts w:hint="eastAsia" w:ascii="宋体" w:hAnsi="宋体" w:cs="宋体"/>
          <w:snapToGrid w:val="0"/>
          <w:color w:val="auto"/>
          <w:szCs w:val="21"/>
          <w:highlight w:val="none"/>
        </w:rPr>
        <w:t>四、商务要求</w:t>
      </w:r>
      <w:r>
        <w:rPr>
          <w:color w:val="auto"/>
          <w:highlight w:val="none"/>
        </w:rPr>
        <w:tab/>
      </w:r>
      <w:r>
        <w:rPr>
          <w:color w:val="auto"/>
          <w:highlight w:val="none"/>
        </w:rPr>
        <w:fldChar w:fldCharType="begin"/>
      </w:r>
      <w:r>
        <w:rPr>
          <w:color w:val="auto"/>
          <w:highlight w:val="none"/>
        </w:rPr>
        <w:instrText xml:space="preserve"> PAGEREF _Toc17536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63DCC5AE">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"_Toc1002" </w:instrText>
      </w:r>
      <w:r>
        <w:rPr>
          <w:color w:val="auto"/>
          <w:highlight w:val="none"/>
        </w:rPr>
        <w:fldChar w:fldCharType="separate"/>
      </w:r>
      <w:r>
        <w:rPr>
          <w:rFonts w:hint="eastAsia" w:ascii="宋体" w:hAnsi="宋体" w:cs="宋体"/>
          <w:color w:val="auto"/>
          <w:szCs w:val="36"/>
          <w:highlight w:val="none"/>
        </w:rPr>
        <w:t>第四部分评标办法</w:t>
      </w:r>
      <w:r>
        <w:rPr>
          <w:color w:val="auto"/>
          <w:highlight w:val="none"/>
        </w:rPr>
        <w:tab/>
      </w:r>
      <w:r>
        <w:rPr>
          <w:color w:val="auto"/>
          <w:highlight w:val="none"/>
        </w:rPr>
        <w:fldChar w:fldCharType="begin"/>
      </w:r>
      <w:r>
        <w:rPr>
          <w:color w:val="auto"/>
          <w:highlight w:val="none"/>
        </w:rPr>
        <w:instrText xml:space="preserve"> PAGEREF _Toc1002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2F12420C">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"_Toc12747" </w:instrText>
      </w:r>
      <w:r>
        <w:rPr>
          <w:color w:val="auto"/>
          <w:highlight w:val="none"/>
        </w:rPr>
        <w:fldChar w:fldCharType="separate"/>
      </w:r>
      <w:r>
        <w:rPr>
          <w:rFonts w:hint="eastAsia" w:ascii="宋体" w:hAnsi="宋体" w:cs="宋体"/>
          <w:color w:val="auto"/>
          <w:szCs w:val="20"/>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_Toc12747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1427DFB9">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"_Toc764" </w:instrText>
      </w:r>
      <w:r>
        <w:rPr>
          <w:color w:val="auto"/>
          <w:highlight w:val="none"/>
        </w:rPr>
        <w:fldChar w:fldCharType="separate"/>
      </w:r>
      <w:r>
        <w:rPr>
          <w:rFonts w:hint="eastAsia" w:ascii="宋体" w:hAnsi="宋体" w:cs="宋体"/>
          <w:color w:val="auto"/>
          <w:szCs w:val="20"/>
          <w:highlight w:val="none"/>
        </w:rPr>
        <w:t>一、评标方法</w:t>
      </w:r>
      <w:r>
        <w:rPr>
          <w:color w:val="auto"/>
          <w:highlight w:val="none"/>
        </w:rPr>
        <w:tab/>
      </w:r>
      <w:r>
        <w:rPr>
          <w:color w:val="auto"/>
          <w:highlight w:val="none"/>
        </w:rPr>
        <w:fldChar w:fldCharType="begin"/>
      </w:r>
      <w:r>
        <w:rPr>
          <w:color w:val="auto"/>
          <w:highlight w:val="none"/>
        </w:rPr>
        <w:instrText xml:space="preserve"> PAGEREF _Toc764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793FD5C5">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"_Toc24920" </w:instrText>
      </w:r>
      <w:r>
        <w:rPr>
          <w:color w:val="auto"/>
          <w:highlight w:val="none"/>
        </w:rPr>
        <w:fldChar w:fldCharType="separate"/>
      </w:r>
      <w:r>
        <w:rPr>
          <w:rFonts w:hint="eastAsia" w:ascii="宋体" w:hAnsi="宋体" w:cs="宋体"/>
          <w:color w:val="auto"/>
          <w:szCs w:val="20"/>
          <w:highlight w:val="none"/>
        </w:rPr>
        <w:t>二、评标标准</w:t>
      </w:r>
      <w:r>
        <w:rPr>
          <w:color w:val="auto"/>
          <w:highlight w:val="none"/>
        </w:rPr>
        <w:tab/>
      </w:r>
      <w:r>
        <w:rPr>
          <w:color w:val="auto"/>
          <w:highlight w:val="none"/>
        </w:rPr>
        <w:fldChar w:fldCharType="begin"/>
      </w:r>
      <w:r>
        <w:rPr>
          <w:color w:val="auto"/>
          <w:highlight w:val="none"/>
        </w:rPr>
        <w:instrText xml:space="preserve"> PAGEREF _Toc24920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7257910">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"_Toc26922" </w:instrText>
      </w:r>
      <w:r>
        <w:rPr>
          <w:color w:val="auto"/>
          <w:highlight w:val="none"/>
        </w:rPr>
        <w:fldChar w:fldCharType="separate"/>
      </w:r>
      <w:r>
        <w:rPr>
          <w:rFonts w:hint="eastAsia" w:ascii="宋体" w:hAnsi="宋体" w:cs="宋体"/>
          <w:color w:val="auto"/>
          <w:szCs w:val="20"/>
          <w:highlight w:val="none"/>
        </w:rPr>
        <w:t>三、评标程序</w:t>
      </w:r>
      <w:r>
        <w:rPr>
          <w:color w:val="auto"/>
          <w:highlight w:val="none"/>
        </w:rPr>
        <w:tab/>
      </w:r>
      <w:r>
        <w:rPr>
          <w:color w:val="auto"/>
          <w:highlight w:val="none"/>
        </w:rPr>
        <w:fldChar w:fldCharType="begin"/>
      </w:r>
      <w:r>
        <w:rPr>
          <w:color w:val="auto"/>
          <w:highlight w:val="none"/>
        </w:rPr>
        <w:instrText xml:space="preserve"> PAGEREF _Toc26922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0F95A8D">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"_Toc24310" </w:instrText>
      </w:r>
      <w:r>
        <w:rPr>
          <w:color w:val="auto"/>
          <w:highlight w:val="none"/>
        </w:rPr>
        <w:fldChar w:fldCharType="separate"/>
      </w:r>
      <w:r>
        <w:rPr>
          <w:rFonts w:hint="eastAsia" w:ascii="宋体" w:hAnsi="宋体" w:cs="宋体"/>
          <w:color w:val="auto"/>
          <w:szCs w:val="20"/>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_Toc24310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3D8D3072">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"_Toc13308" </w:instrText>
      </w:r>
      <w:r>
        <w:rPr>
          <w:color w:val="auto"/>
          <w:highlight w:val="none"/>
        </w:rPr>
        <w:fldChar w:fldCharType="separate"/>
      </w:r>
      <w:r>
        <w:rPr>
          <w:rFonts w:hint="eastAsia" w:ascii="宋体" w:hAnsi="宋体" w:cs="宋体"/>
          <w:color w:val="auto"/>
          <w:szCs w:val="36"/>
          <w:highlight w:val="none"/>
        </w:rPr>
        <w:t>第五部分拟签订的合同文本</w:t>
      </w:r>
      <w:r>
        <w:rPr>
          <w:color w:val="auto"/>
          <w:highlight w:val="none"/>
        </w:rPr>
        <w:tab/>
      </w:r>
      <w:r>
        <w:rPr>
          <w:color w:val="auto"/>
          <w:highlight w:val="none"/>
        </w:rPr>
        <w:fldChar w:fldCharType="begin"/>
      </w:r>
      <w:r>
        <w:rPr>
          <w:color w:val="auto"/>
          <w:highlight w:val="none"/>
        </w:rPr>
        <w:instrText xml:space="preserve"> PAGEREF _Toc13308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481553D">
      <w:pPr>
        <w:pStyle w:val="56"/>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"_Toc14105" </w:instrText>
      </w:r>
      <w:r>
        <w:rPr>
          <w:color w:val="auto"/>
          <w:highlight w:val="none"/>
        </w:rPr>
        <w:fldChar w:fldCharType="separate"/>
      </w:r>
      <w:r>
        <w:rPr>
          <w:rFonts w:hint="eastAsia" w:ascii="宋体" w:hAnsi="宋体" w:cs="宋体"/>
          <w:color w:val="auto"/>
          <w:szCs w:val="21"/>
          <w:highlight w:val="none"/>
        </w:rPr>
        <w:t>第一节 政府采购合同协议书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_Toc14105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678A1DE">
      <w:pPr>
        <w:pStyle w:val="56"/>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"_Toc30435" </w:instrText>
      </w:r>
      <w:r>
        <w:rPr>
          <w:color w:val="auto"/>
          <w:highlight w:val="none"/>
        </w:rPr>
        <w:fldChar w:fldCharType="separate"/>
      </w:r>
      <w:r>
        <w:rPr>
          <w:rFonts w:hint="eastAsia" w:ascii="宋体" w:hAnsi="宋体" w:cs="宋体"/>
          <w:color w:val="auto"/>
          <w:szCs w:val="21"/>
          <w:highlight w:val="none"/>
        </w:rPr>
        <w:t>第二节 政府采购合同通用条款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_Toc30435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DE03838">
      <w:pPr>
        <w:pStyle w:val="56"/>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"_Toc30457" </w:instrText>
      </w:r>
      <w:r>
        <w:rPr>
          <w:color w:val="auto"/>
          <w:highlight w:val="none"/>
        </w:rPr>
        <w:fldChar w:fldCharType="separate"/>
      </w:r>
      <w:r>
        <w:rPr>
          <w:rFonts w:hint="eastAsia" w:ascii="宋体" w:hAnsi="宋体" w:cs="宋体"/>
          <w:color w:val="auto"/>
          <w:szCs w:val="21"/>
          <w:highlight w:val="none"/>
        </w:rPr>
        <w:t>第三节 政府采购合同专用条款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_Toc30457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75D1FA8">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"_Toc11342" </w:instrText>
      </w:r>
      <w:r>
        <w:rPr>
          <w:color w:val="auto"/>
          <w:highlight w:val="none"/>
        </w:rPr>
        <w:fldChar w:fldCharType="separate"/>
      </w:r>
      <w:r>
        <w:rPr>
          <w:rFonts w:hint="eastAsia" w:ascii="宋体" w:hAnsi="宋体" w:cs="宋体"/>
          <w:color w:val="auto"/>
          <w:szCs w:val="20"/>
          <w:highlight w:val="none"/>
        </w:rPr>
        <w:t>第六部分应提交的有关格式范例</w:t>
      </w:r>
      <w:r>
        <w:rPr>
          <w:color w:val="auto"/>
          <w:highlight w:val="none"/>
        </w:rPr>
        <w:tab/>
      </w:r>
      <w:r>
        <w:rPr>
          <w:color w:val="auto"/>
          <w:highlight w:val="none"/>
        </w:rPr>
        <w:fldChar w:fldCharType="begin"/>
      </w:r>
      <w:r>
        <w:rPr>
          <w:color w:val="auto"/>
          <w:highlight w:val="none"/>
        </w:rPr>
        <w:instrText xml:space="preserve"> PAGEREF _Toc11342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7F9692AC">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"_Toc2565" </w:instrText>
      </w:r>
      <w:r>
        <w:rPr>
          <w:color w:val="auto"/>
          <w:highlight w:val="none"/>
        </w:rPr>
        <w:fldChar w:fldCharType="separate"/>
      </w:r>
      <w:r>
        <w:rPr>
          <w:rFonts w:hint="eastAsia" w:ascii="宋体" w:hAnsi="宋体" w:cs="宋体"/>
          <w:color w:val="auto"/>
          <w:szCs w:val="20"/>
          <w:highlight w:val="none"/>
        </w:rPr>
        <w:t>符合参加政府采购活动应当具备的一般条件的承诺函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_Toc2565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72</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1B366CF9">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"_Toc5037" </w:instrText>
      </w:r>
      <w:r>
        <w:rPr>
          <w:color w:val="auto"/>
          <w:highlight w:val="none"/>
        </w:rPr>
        <w:fldChar w:fldCharType="separate"/>
      </w:r>
      <w:r>
        <w:rPr>
          <w:rFonts w:hint="eastAsia" w:ascii="宋体" w:hAnsi="宋体" w:cs="宋体"/>
          <w:color w:val="auto"/>
          <w:szCs w:val="20"/>
          <w:highlight w:val="none"/>
        </w:rPr>
        <w:t>落实政府采购政策需满足的资格要求</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_Toc5037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73</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0FE1FF6C">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"_Toc31355" </w:instrText>
      </w:r>
      <w:r>
        <w:rPr>
          <w:color w:val="auto"/>
          <w:highlight w:val="none"/>
        </w:rPr>
        <w:fldChar w:fldCharType="separate"/>
      </w:r>
      <w:r>
        <w:rPr>
          <w:rFonts w:hint="eastAsia" w:ascii="宋体" w:hAnsi="宋体" w:cs="宋体"/>
          <w:color w:val="auto"/>
          <w:szCs w:val="20"/>
          <w:highlight w:val="none"/>
        </w:rPr>
        <w:t>投标函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_Toc31355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74</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26FC2D27">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"_Toc13865" </w:instrText>
      </w:r>
      <w:r>
        <w:rPr>
          <w:color w:val="auto"/>
          <w:highlight w:val="none"/>
        </w:rPr>
        <w:fldChar w:fldCharType="separate"/>
      </w:r>
      <w:r>
        <w:rPr>
          <w:rFonts w:hint="eastAsia" w:ascii="宋体" w:hAnsi="宋体" w:cs="宋体"/>
          <w:color w:val="auto"/>
          <w:szCs w:val="20"/>
          <w:highlight w:val="none"/>
        </w:rPr>
        <w:t>符合性审查资料</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_Toc13865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75</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0E2A8483">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"_Toc137" </w:instrText>
      </w:r>
      <w:r>
        <w:rPr>
          <w:color w:val="auto"/>
          <w:highlight w:val="none"/>
        </w:rPr>
        <w:fldChar w:fldCharType="separate"/>
      </w:r>
      <w:r>
        <w:rPr>
          <w:rFonts w:hint="eastAsia" w:ascii="宋体" w:hAnsi="宋体" w:cs="宋体"/>
          <w:color w:val="auto"/>
          <w:szCs w:val="20"/>
          <w:highlight w:val="none"/>
        </w:rPr>
        <w:t>评标标准相应的商务技术资料</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_Toc137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75</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08BBCAB8">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"_Toc32" </w:instrText>
      </w:r>
      <w:r>
        <w:rPr>
          <w:color w:val="auto"/>
          <w:highlight w:val="none"/>
        </w:rPr>
        <w:fldChar w:fldCharType="separate"/>
      </w:r>
      <w:r>
        <w:rPr>
          <w:rFonts w:hint="eastAsia" w:ascii="宋体" w:hAnsi="宋体" w:cs="宋体"/>
          <w:color w:val="auto"/>
          <w:szCs w:val="20"/>
          <w:highlight w:val="none"/>
        </w:rPr>
        <w:t>商务技术偏离表</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_Toc32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76</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67E9C960">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"_Toc8298" </w:instrText>
      </w:r>
      <w:r>
        <w:rPr>
          <w:color w:val="auto"/>
          <w:highlight w:val="none"/>
        </w:rPr>
        <w:fldChar w:fldCharType="separate"/>
      </w:r>
      <w:r>
        <w:rPr>
          <w:rFonts w:hint="eastAsia" w:ascii="宋体" w:hAnsi="宋体" w:cs="宋体"/>
          <w:color w:val="auto"/>
          <w:szCs w:val="20"/>
          <w:highlight w:val="none"/>
        </w:rPr>
        <w:t>开标一览表（报价表）</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_Toc8298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77</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22AACD0E">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"_Toc28872" </w:instrText>
      </w:r>
      <w:r>
        <w:rPr>
          <w:color w:val="auto"/>
          <w:highlight w:val="none"/>
        </w:rPr>
        <w:fldChar w:fldCharType="separate"/>
      </w:r>
      <w:r>
        <w:rPr>
          <w:rFonts w:hint="eastAsia" w:ascii="宋体" w:hAnsi="宋体" w:cs="宋体"/>
          <w:color w:val="auto"/>
          <w:szCs w:val="20"/>
          <w:highlight w:val="none"/>
        </w:rPr>
        <w:t>中小企业声明函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_Toc28872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79</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5F1F4B46">
      <w:pPr>
        <w:snapToGrid w:val="0"/>
        <w:ind w:firstLine="480" w:firstLineChars="229"/>
        <w:rPr>
          <w:rFonts w:ascii="宋体" w:hAnsi="宋体" w:cs="宋体"/>
          <w:color w:val="auto"/>
          <w:sz w:val="24"/>
          <w:highlight w:val="none"/>
        </w:rPr>
      </w:pPr>
      <w:r>
        <w:rPr>
          <w:rFonts w:hint="eastAsia" w:ascii="宋体" w:hAnsi="宋体" w:cs="宋体"/>
          <w:color w:val="auto"/>
          <w:szCs w:val="21"/>
          <w:highlight w:val="none"/>
        </w:rPr>
        <w:fldChar w:fldCharType="end"/>
      </w:r>
    </w:p>
    <w:p w14:paraId="1B971C00">
      <w:pPr>
        <w:spacing w:line="360" w:lineRule="auto"/>
        <w:ind w:firstLine="549" w:firstLineChars="229"/>
        <w:rPr>
          <w:rFonts w:ascii="宋体" w:hAnsi="宋体" w:cs="宋体"/>
          <w:color w:val="auto"/>
          <w:sz w:val="24"/>
          <w:highlight w:val="none"/>
        </w:rPr>
      </w:pPr>
    </w:p>
    <w:p w14:paraId="68C3E942">
      <w:pPr>
        <w:spacing w:line="360" w:lineRule="auto"/>
        <w:ind w:firstLine="549" w:firstLineChars="229"/>
        <w:rPr>
          <w:rFonts w:ascii="宋体" w:hAnsi="宋体" w:cs="宋体"/>
          <w:color w:val="auto"/>
          <w:sz w:val="24"/>
          <w:highlight w:val="none"/>
        </w:rPr>
      </w:pPr>
    </w:p>
    <w:p w14:paraId="62EF3C69">
      <w:pPr>
        <w:spacing w:line="360" w:lineRule="auto"/>
        <w:ind w:firstLine="549" w:firstLineChars="229"/>
        <w:rPr>
          <w:rFonts w:ascii="宋体" w:hAnsi="宋体" w:cs="宋体"/>
          <w:color w:val="auto"/>
          <w:sz w:val="24"/>
          <w:highlight w:val="none"/>
        </w:rPr>
      </w:pPr>
    </w:p>
    <w:p w14:paraId="2F339C1F">
      <w:pPr>
        <w:spacing w:line="360" w:lineRule="auto"/>
        <w:ind w:firstLine="549" w:firstLineChars="229"/>
        <w:rPr>
          <w:rFonts w:ascii="宋体" w:hAnsi="宋体" w:cs="宋体"/>
          <w:color w:val="auto"/>
          <w:sz w:val="24"/>
          <w:highlight w:val="none"/>
        </w:rPr>
      </w:pPr>
    </w:p>
    <w:p w14:paraId="014EDEA1">
      <w:pPr>
        <w:spacing w:line="360" w:lineRule="auto"/>
        <w:ind w:firstLine="549" w:firstLineChars="229"/>
        <w:rPr>
          <w:rFonts w:ascii="宋体" w:hAnsi="宋体" w:cs="宋体"/>
          <w:color w:val="auto"/>
          <w:sz w:val="24"/>
          <w:highlight w:val="none"/>
        </w:rPr>
      </w:pPr>
    </w:p>
    <w:p w14:paraId="2534B125">
      <w:pPr>
        <w:spacing w:line="360" w:lineRule="auto"/>
        <w:ind w:firstLine="549" w:firstLineChars="229"/>
        <w:rPr>
          <w:rFonts w:ascii="宋体" w:hAnsi="宋体" w:cs="宋体"/>
          <w:color w:val="auto"/>
          <w:sz w:val="24"/>
          <w:highlight w:val="none"/>
        </w:rPr>
      </w:pPr>
    </w:p>
    <w:p w14:paraId="33CC62B1">
      <w:pPr>
        <w:spacing w:line="360" w:lineRule="auto"/>
        <w:ind w:firstLine="549" w:firstLineChars="229"/>
        <w:rPr>
          <w:rFonts w:ascii="宋体" w:hAnsi="宋体" w:cs="宋体"/>
          <w:color w:val="auto"/>
          <w:sz w:val="24"/>
          <w:highlight w:val="none"/>
        </w:rPr>
      </w:pPr>
    </w:p>
    <w:p w14:paraId="6063DE2E">
      <w:pPr>
        <w:spacing w:line="360" w:lineRule="auto"/>
        <w:ind w:firstLine="549" w:firstLineChars="229"/>
        <w:rPr>
          <w:rFonts w:ascii="宋体" w:hAnsi="宋体" w:cs="宋体"/>
          <w:color w:val="auto"/>
          <w:sz w:val="24"/>
          <w:highlight w:val="none"/>
        </w:rPr>
      </w:pPr>
    </w:p>
    <w:p w14:paraId="082DF5B8">
      <w:pPr>
        <w:spacing w:line="360" w:lineRule="auto"/>
        <w:ind w:firstLine="549" w:firstLineChars="229"/>
        <w:rPr>
          <w:rFonts w:ascii="宋体" w:hAnsi="宋体" w:cs="宋体"/>
          <w:color w:val="auto"/>
          <w:sz w:val="24"/>
          <w:highlight w:val="none"/>
        </w:rPr>
      </w:pPr>
    </w:p>
    <w:p w14:paraId="6A87F8E6">
      <w:pPr>
        <w:spacing w:line="360" w:lineRule="auto"/>
        <w:ind w:firstLine="549" w:firstLineChars="229"/>
        <w:rPr>
          <w:rFonts w:ascii="宋体" w:hAnsi="宋体" w:cs="宋体"/>
          <w:color w:val="auto"/>
          <w:sz w:val="24"/>
          <w:highlight w:val="none"/>
        </w:rPr>
      </w:pPr>
    </w:p>
    <w:p w14:paraId="53CEA249">
      <w:pPr>
        <w:spacing w:line="360" w:lineRule="auto"/>
        <w:rPr>
          <w:rFonts w:ascii="宋体" w:hAnsi="宋体" w:cs="宋体"/>
          <w:color w:val="auto"/>
          <w:sz w:val="24"/>
          <w:highlight w:val="none"/>
        </w:rPr>
      </w:pPr>
    </w:p>
    <w:p w14:paraId="7897FBD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8639"/>
      <w:bookmarkStart w:id="9" w:name="_Toc97123740"/>
      <w:bookmarkStart w:id="10" w:name="第二部分"/>
      <w:bookmarkStart w:id="11" w:name="_Toc91899870"/>
      <w:bookmarkStart w:id="12" w:name="_Toc91899871"/>
      <w:r>
        <w:rPr>
          <w:rFonts w:hint="eastAsia" w:ascii="宋体" w:hAnsi="宋体" w:cs="宋体"/>
          <w:b/>
          <w:color w:val="auto"/>
          <w:sz w:val="36"/>
          <w:szCs w:val="20"/>
          <w:highlight w:val="none"/>
        </w:rPr>
        <w:t>第一部分招标公告</w:t>
      </w:r>
      <w:bookmarkEnd w:id="8"/>
      <w:bookmarkEnd w:id="9"/>
    </w:p>
    <w:p w14:paraId="3368B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6274ED8A">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湖州市菱湖中学宿舍楼更换公寓床及衣柜书柜项目招标项目的潜在投标人应在政采云平台线上获取（下载）招标文件，并于2025年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日09:30（北京时间）前递交（上传）投标文件。</w:t>
      </w:r>
    </w:p>
    <w:p w14:paraId="66179A6F">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14:paraId="60E647DC">
      <w:pPr>
        <w:widowControl/>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CTZB-2025050440</w:t>
      </w:r>
    </w:p>
    <w:p w14:paraId="53311FA7">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项目名称：湖州市菱湖中学宿舍楼更换公寓床及衣柜书柜项目</w:t>
      </w:r>
    </w:p>
    <w:p w14:paraId="23127DA7">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预算金额（元）：2720000</w:t>
      </w:r>
    </w:p>
    <w:p w14:paraId="2BEE8468">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最高限价（元）：2720000</w:t>
      </w:r>
    </w:p>
    <w:p w14:paraId="367FCD1B">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采购需求：</w:t>
      </w:r>
    </w:p>
    <w:p w14:paraId="41E19D1E">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标项名称: 湖州市菱湖中学宿舍楼更换公寓床及衣柜书柜项目 </w:t>
      </w:r>
    </w:p>
    <w:p w14:paraId="3CF9748C">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数量: 不限  </w:t>
      </w:r>
    </w:p>
    <w:p w14:paraId="14B088BB">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简要规格描述或项目基本概况介绍、用途：具体以招标文件采购需求为准。</w:t>
      </w:r>
    </w:p>
    <w:p w14:paraId="48141C43">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备注： </w:t>
      </w:r>
    </w:p>
    <w:p w14:paraId="77D90E55">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合同履约期限：标项 1，详见招标文件。</w:t>
      </w:r>
    </w:p>
    <w:p w14:paraId="3C6AC7CA">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本项目（否）接受联合体投标。 </w:t>
      </w:r>
    </w:p>
    <w:p w14:paraId="3DA2BDC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7EBA8C24">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1.基本资格要求：</w:t>
      </w:r>
    </w:p>
    <w:p w14:paraId="0E25F7EF">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w:t>
      </w:r>
    </w:p>
    <w:p w14:paraId="65A7C72D">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2）未被“信用中国”（www.creditchina.gov.cn)、中国政府采购网（www.ccgp.gov.cn）列入失信被执行人、重大税收违法案件当事人名单、政府采购严重违法失信行为记录名单。</w:t>
      </w:r>
    </w:p>
    <w:p w14:paraId="3C68250C">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2.落实政府采购政策需满足的资格要求：标项1：供应商为中小/小微企业</w:t>
      </w:r>
    </w:p>
    <w:p w14:paraId="4690B69B">
      <w:pPr>
        <w:snapToGrid w:val="0"/>
        <w:spacing w:line="360" w:lineRule="auto"/>
        <w:ind w:firstLine="480"/>
        <w:rPr>
          <w:rFonts w:ascii="宋体" w:hAnsi="宋体" w:cs="宋体"/>
          <w:snapToGrid w:val="0"/>
          <w:color w:val="auto"/>
          <w:kern w:val="28"/>
          <w:szCs w:val="21"/>
          <w:highlight w:val="none"/>
        </w:rPr>
      </w:pPr>
      <w:sdt>
        <w:sdtPr>
          <w:rPr>
            <w:rFonts w:hint="eastAsia" w:ascii="宋体" w:hAnsi="宋体" w:cs="宋体"/>
            <w:color w:val="auto"/>
            <w:kern w:val="0"/>
            <w:sz w:val="24"/>
            <w:highlight w:val="none"/>
          </w:rPr>
          <w:id w:val="1928616923"/>
        </w:sdtPr>
        <w:sdtEndPr>
          <w:rPr>
            <w:rFonts w:hint="eastAsia" w:ascii="宋体" w:hAnsi="宋体" w:cs="宋体"/>
            <w:snapToGrid w:val="0"/>
            <w:color w:val="auto"/>
            <w:kern w:val="28"/>
            <w:sz w:val="21"/>
            <w:szCs w:val="21"/>
            <w:highlight w:val="none"/>
          </w:rPr>
        </w:sdtEndPr>
        <w:sdtContent>
          <w:r>
            <w:rPr>
              <w:rFonts w:hint="eastAsia" w:ascii="MS Gothic" w:hAnsi="MS Gothic" w:cs="宋体"/>
              <w:snapToGrid w:val="0"/>
              <w:color w:val="auto"/>
              <w:kern w:val="28"/>
              <w:szCs w:val="21"/>
              <w:highlight w:val="none"/>
            </w:rPr>
            <w:t>☐</w:t>
          </w:r>
        </w:sdtContent>
      </w:sdt>
      <w:r>
        <w:rPr>
          <w:rFonts w:hint="eastAsia" w:ascii="宋体" w:hAnsi="宋体" w:cs="宋体"/>
          <w:snapToGrid w:val="0"/>
          <w:color w:val="auto"/>
          <w:kern w:val="28"/>
          <w:szCs w:val="21"/>
          <w:highlight w:val="none"/>
        </w:rPr>
        <w:t>无（注：不得限制大中型企业与小微企业组成联合体参与投标）；</w:t>
      </w:r>
    </w:p>
    <w:p w14:paraId="1567E178">
      <w:pPr>
        <w:snapToGrid w:val="0"/>
        <w:spacing w:line="360" w:lineRule="auto"/>
        <w:ind w:firstLine="480"/>
        <w:rPr>
          <w:rFonts w:ascii="宋体" w:hAnsi="宋体" w:cs="宋体"/>
          <w:snapToGrid w:val="0"/>
          <w:color w:val="auto"/>
          <w:kern w:val="28"/>
          <w:szCs w:val="21"/>
          <w:highlight w:val="none"/>
        </w:rPr>
      </w:pPr>
      <w:sdt>
        <w:sdtPr>
          <w:rPr>
            <w:rFonts w:hint="eastAsia" w:ascii="宋体" w:hAnsi="宋体" w:cs="宋体"/>
            <w:snapToGrid w:val="0"/>
            <w:color w:val="auto"/>
            <w:kern w:val="28"/>
            <w:szCs w:val="21"/>
            <w:highlight w:val="none"/>
          </w:rPr>
          <w:id w:val="-1985607795"/>
        </w:sdtPr>
        <w:sdtEndPr>
          <w:rPr>
            <w:rFonts w:hint="eastAsia" w:ascii="宋体" w:hAnsi="宋体" w:cs="宋体"/>
            <w:snapToGrid w:val="0"/>
            <w:color w:val="auto"/>
            <w:kern w:val="28"/>
            <w:szCs w:val="21"/>
            <w:highlight w:val="none"/>
          </w:rPr>
        </w:sdtEndPr>
        <w:sdtContent>
          <w:r>
            <w:rPr>
              <w:rFonts w:ascii="Wingdings" w:hAnsi="Wingdings" w:cs="宋体"/>
              <w:snapToGrid w:val="0"/>
              <w:color w:val="auto"/>
              <w:kern w:val="28"/>
              <w:szCs w:val="21"/>
              <w:highlight w:val="none"/>
            </w:rPr>
            <w:t></w:t>
          </w:r>
        </w:sdtContent>
      </w:sdt>
      <w:r>
        <w:rPr>
          <w:rFonts w:hint="eastAsia" w:ascii="宋体" w:hAnsi="宋体" w:cs="宋体"/>
          <w:snapToGrid w:val="0"/>
          <w:color w:val="auto"/>
          <w:kern w:val="28"/>
          <w:szCs w:val="21"/>
          <w:highlight w:val="none"/>
        </w:rPr>
        <w:t>专门面向中小企业</w:t>
      </w:r>
    </w:p>
    <w:p w14:paraId="4A86C59B">
      <w:pPr>
        <w:snapToGrid w:val="0"/>
        <w:spacing w:line="360" w:lineRule="auto"/>
        <w:ind w:firstLine="896" w:firstLineChars="427"/>
        <w:rPr>
          <w:rFonts w:ascii="宋体" w:hAnsi="宋体" w:cs="宋体"/>
          <w:snapToGrid w:val="0"/>
          <w:color w:val="auto"/>
          <w:kern w:val="28"/>
          <w:szCs w:val="21"/>
          <w:highlight w:val="none"/>
        </w:rPr>
      </w:pPr>
      <w:sdt>
        <w:sdtPr>
          <w:rPr>
            <w:rFonts w:hint="eastAsia" w:ascii="宋体" w:hAnsi="宋体" w:cs="宋体"/>
            <w:snapToGrid w:val="0"/>
            <w:color w:val="auto"/>
            <w:kern w:val="28"/>
            <w:szCs w:val="21"/>
            <w:highlight w:val="none"/>
          </w:rPr>
          <w:id w:val="147467075"/>
        </w:sdtPr>
        <w:sdtEndPr>
          <w:rPr>
            <w:rFonts w:hint="eastAsia" w:ascii="宋体" w:hAnsi="宋体" w:cs="宋体"/>
            <w:snapToGrid w:val="0"/>
            <w:color w:val="auto"/>
            <w:kern w:val="28"/>
            <w:szCs w:val="21"/>
            <w:highlight w:val="none"/>
          </w:rPr>
        </w:sdtEndPr>
        <w:sdtContent>
          <w:r>
            <w:rPr>
              <w:rFonts w:ascii="Wingdings" w:hAnsi="Wingdings" w:cs="宋体"/>
              <w:snapToGrid w:val="0"/>
              <w:color w:val="auto"/>
              <w:kern w:val="28"/>
              <w:szCs w:val="21"/>
              <w:highlight w:val="none"/>
            </w:rPr>
            <w:t></w:t>
          </w:r>
        </w:sdtContent>
      </w:sdt>
      <w:r>
        <w:rPr>
          <w:rFonts w:hint="eastAsia" w:ascii="宋体" w:hAnsi="宋体" w:cs="宋体"/>
          <w:snapToGrid w:val="0"/>
          <w:color w:val="auto"/>
          <w:kern w:val="28"/>
          <w:szCs w:val="21"/>
          <w:highlight w:val="none"/>
        </w:rPr>
        <w:t>货物全部由符合政策要求的中小企业制造，提供中小企业声明函；</w:t>
      </w:r>
    </w:p>
    <w:p w14:paraId="60459D3F">
      <w:pPr>
        <w:snapToGrid w:val="0"/>
        <w:spacing w:line="360" w:lineRule="auto"/>
        <w:ind w:firstLine="896" w:firstLineChars="427"/>
        <w:rPr>
          <w:color w:val="auto"/>
          <w:highlight w:val="none"/>
        </w:rPr>
      </w:pPr>
      <w:sdt>
        <w:sdtPr>
          <w:rPr>
            <w:rFonts w:hint="eastAsia" w:ascii="宋体" w:hAnsi="宋体" w:cs="宋体"/>
            <w:snapToGrid w:val="0"/>
            <w:color w:val="auto"/>
            <w:kern w:val="28"/>
            <w:szCs w:val="21"/>
            <w:highlight w:val="none"/>
          </w:rPr>
          <w:id w:val="147464005"/>
        </w:sdtPr>
        <w:sdtEndPr>
          <w:rPr>
            <w:rFonts w:hint="eastAsia" w:ascii="宋体" w:hAnsi="宋体" w:cs="宋体"/>
            <w:snapToGrid w:val="0"/>
            <w:color w:val="auto"/>
            <w:kern w:val="28"/>
            <w:szCs w:val="21"/>
            <w:highlight w:val="none"/>
          </w:rPr>
        </w:sdtEndPr>
        <w:sdtContent>
          <w:r>
            <w:rPr>
              <w:rFonts w:ascii="Wingdings" w:hAnsi="Wingdings" w:cs="宋体"/>
              <w:snapToGrid w:val="0"/>
              <w:color w:val="auto"/>
              <w:kern w:val="28"/>
              <w:szCs w:val="21"/>
              <w:highlight w:val="none"/>
            </w:rPr>
            <w:t></w:t>
          </w:r>
        </w:sdtContent>
      </w:sdt>
      <w:r>
        <w:rPr>
          <w:rFonts w:hint="eastAsia" w:ascii="宋体" w:hAnsi="宋体" w:cs="宋体"/>
          <w:snapToGrid w:val="0"/>
          <w:color w:val="auto"/>
          <w:kern w:val="28"/>
          <w:szCs w:val="21"/>
          <w:highlight w:val="none"/>
        </w:rPr>
        <w:t>货物全部由符合政策要求的小微企业制造，提供中小企业声明函；</w:t>
      </w:r>
    </w:p>
    <w:p w14:paraId="6BD3FBA6">
      <w:pPr>
        <w:snapToGrid w:val="0"/>
        <w:spacing w:line="360" w:lineRule="auto"/>
        <w:ind w:firstLine="480"/>
        <w:rPr>
          <w:rFonts w:ascii="宋体" w:hAnsi="宋体" w:cs="宋体"/>
          <w:snapToGrid w:val="0"/>
          <w:color w:val="auto"/>
          <w:kern w:val="28"/>
          <w:szCs w:val="21"/>
          <w:highlight w:val="none"/>
        </w:rPr>
      </w:pPr>
      <w:sdt>
        <w:sdtPr>
          <w:rPr>
            <w:rFonts w:hint="eastAsia" w:ascii="宋体" w:hAnsi="宋体" w:cs="宋体"/>
            <w:snapToGrid w:val="0"/>
            <w:color w:val="auto"/>
            <w:kern w:val="28"/>
            <w:szCs w:val="21"/>
            <w:highlight w:val="none"/>
          </w:rPr>
          <w:id w:val="147474350"/>
        </w:sdtPr>
        <w:sdtEndPr>
          <w:rPr>
            <w:rFonts w:hint="eastAsia" w:ascii="宋体" w:hAnsi="宋体" w:cs="宋体"/>
            <w:snapToGrid w:val="0"/>
            <w:color w:val="auto"/>
            <w:kern w:val="28"/>
            <w:szCs w:val="21"/>
            <w:highlight w:val="none"/>
          </w:rPr>
        </w:sdtEndPr>
        <w:sdtContent>
          <w:r>
            <w:rPr>
              <w:rFonts w:hint="eastAsia" w:ascii="宋体" w:hAnsi="宋体" w:cs="宋体"/>
              <w:snapToGrid w:val="0"/>
              <w:color w:val="auto"/>
              <w:kern w:val="28"/>
              <w:szCs w:val="21"/>
              <w:highlight w:val="none"/>
            </w:rPr>
            <w:t>☐</w:t>
          </w:r>
          <w:bookmarkStart w:id="13" w:name="_Hlk101132524"/>
        </w:sdtContent>
      </w:sdt>
      <w:r>
        <w:rPr>
          <w:rFonts w:hint="eastAsia" w:ascii="宋体" w:hAnsi="宋体" w:cs="宋体"/>
          <w:snapToGrid w:val="0"/>
          <w:color w:val="auto"/>
          <w:kern w:val="28"/>
          <w:szCs w:val="21"/>
          <w:highlight w:val="none"/>
        </w:rPr>
        <w:t>要求以联合体形式参加，提供联合协议和中小企业声明函，联合协议中中小企业合同金额应当达到</w:t>
      </w:r>
      <w:r>
        <w:rPr>
          <w:rFonts w:hint="eastAsia" w:ascii="宋体" w:hAnsi="宋体" w:cs="宋体"/>
          <w:snapToGrid w:val="0"/>
          <w:color w:val="auto"/>
          <w:kern w:val="28"/>
          <w:szCs w:val="21"/>
          <w:highlight w:val="none"/>
          <w:u w:val="single"/>
        </w:rPr>
        <w:t xml:space="preserve">  %</w:t>
      </w:r>
      <w:r>
        <w:rPr>
          <w:rFonts w:hint="eastAsia" w:ascii="宋体" w:hAnsi="宋体" w:cs="宋体"/>
          <w:snapToGrid w:val="0"/>
          <w:color w:val="auto"/>
          <w:kern w:val="28"/>
          <w:szCs w:val="21"/>
          <w:highlight w:val="none"/>
        </w:rPr>
        <w:t>，其中小微企业合同金额应当达到</w:t>
      </w:r>
      <w:r>
        <w:rPr>
          <w:rFonts w:hint="eastAsia" w:ascii="宋体" w:hAnsi="宋体" w:cs="宋体"/>
          <w:snapToGrid w:val="0"/>
          <w:color w:val="auto"/>
          <w:kern w:val="28"/>
          <w:szCs w:val="21"/>
          <w:highlight w:val="none"/>
          <w:u w:val="single"/>
        </w:rPr>
        <w:t xml:space="preserve">  %</w:t>
      </w:r>
      <w:r>
        <w:rPr>
          <w:rFonts w:hint="eastAsia" w:ascii="宋体" w:hAnsi="宋体" w:cs="宋体"/>
          <w:snapToGrid w:val="0"/>
          <w:color w:val="auto"/>
          <w:kern w:val="28"/>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p>
    <w:bookmarkEnd w:id="13"/>
    <w:p w14:paraId="6A5D30A3">
      <w:pPr>
        <w:snapToGrid w:val="0"/>
        <w:spacing w:line="360" w:lineRule="auto"/>
        <w:ind w:firstLine="480"/>
        <w:rPr>
          <w:rFonts w:ascii="宋体" w:hAnsi="宋体" w:cs="宋体"/>
          <w:snapToGrid w:val="0"/>
          <w:color w:val="auto"/>
          <w:kern w:val="28"/>
          <w:szCs w:val="21"/>
          <w:highlight w:val="none"/>
        </w:rPr>
      </w:pPr>
      <w:sdt>
        <w:sdtPr>
          <w:rPr>
            <w:rFonts w:hint="eastAsia" w:ascii="宋体" w:hAnsi="宋体" w:cs="宋体"/>
            <w:snapToGrid w:val="0"/>
            <w:color w:val="auto"/>
            <w:kern w:val="28"/>
            <w:szCs w:val="21"/>
            <w:highlight w:val="none"/>
          </w:rPr>
          <w:id w:val="34630645"/>
        </w:sdtPr>
        <w:sdtEndPr>
          <w:rPr>
            <w:rFonts w:hint="eastAsia" w:ascii="宋体" w:hAnsi="宋体" w:cs="宋体"/>
            <w:snapToGrid w:val="0"/>
            <w:color w:val="auto"/>
            <w:kern w:val="28"/>
            <w:szCs w:val="21"/>
            <w:highlight w:val="none"/>
          </w:rPr>
        </w:sdtEndPr>
        <w:sdtContent>
          <w:r>
            <w:rPr>
              <w:rFonts w:hint="eastAsia" w:ascii="宋体" w:hAnsi="宋体" w:cs="宋体"/>
              <w:snapToGrid w:val="0"/>
              <w:color w:val="auto"/>
              <w:kern w:val="28"/>
              <w:szCs w:val="21"/>
              <w:highlight w:val="none"/>
            </w:rPr>
            <w:t>☐</w:t>
          </w:r>
        </w:sdtContent>
      </w:sdt>
      <w:r>
        <w:rPr>
          <w:rFonts w:hint="eastAsia" w:ascii="宋体" w:hAnsi="宋体" w:cs="宋体"/>
          <w:snapToGrid w:val="0"/>
          <w:color w:val="auto"/>
          <w:kern w:val="28"/>
          <w:szCs w:val="21"/>
          <w:highlight w:val="none"/>
        </w:rPr>
        <w:t>要求合同分包，提供分包意向协议和中小企业声明函，分包意向协议中中小企业合同金额应当达到达到</w:t>
      </w:r>
      <w:r>
        <w:rPr>
          <w:rFonts w:hint="eastAsia" w:ascii="宋体" w:hAnsi="宋体" w:cs="宋体"/>
          <w:snapToGrid w:val="0"/>
          <w:color w:val="auto"/>
          <w:kern w:val="28"/>
          <w:szCs w:val="21"/>
          <w:highlight w:val="none"/>
          <w:u w:val="single"/>
        </w:rPr>
        <w:t xml:space="preserve">  %</w:t>
      </w:r>
      <w:r>
        <w:rPr>
          <w:rFonts w:hint="eastAsia" w:ascii="宋体" w:hAnsi="宋体" w:cs="宋体"/>
          <w:snapToGrid w:val="0"/>
          <w:color w:val="auto"/>
          <w:kern w:val="28"/>
          <w:szCs w:val="21"/>
          <w:highlight w:val="none"/>
        </w:rPr>
        <w:t xml:space="preserve"> ，其中小微企业合同金额应当达到</w:t>
      </w:r>
      <w:r>
        <w:rPr>
          <w:rFonts w:hint="eastAsia" w:ascii="宋体" w:hAnsi="宋体" w:cs="宋体"/>
          <w:snapToGrid w:val="0"/>
          <w:color w:val="auto"/>
          <w:kern w:val="28"/>
          <w:szCs w:val="21"/>
          <w:highlight w:val="none"/>
          <w:u w:val="single"/>
        </w:rPr>
        <w:t xml:space="preserve">  %；</w:t>
      </w:r>
      <w:r>
        <w:rPr>
          <w:rFonts w:hint="eastAsia" w:ascii="宋体" w:hAnsi="宋体" w:cs="宋体"/>
          <w:snapToGrid w:val="0"/>
          <w:color w:val="auto"/>
          <w:kern w:val="28"/>
          <w:szCs w:val="21"/>
          <w:highlight w:val="none"/>
        </w:rPr>
        <w:t>如果供应商本身提供所有标的均由中小企业制造、承建或承接，并相应达到了前述比例要求，视同符合了资格条件，无需再向中小企业分包，无需提供分包意向协议；</w:t>
      </w:r>
    </w:p>
    <w:p w14:paraId="0AA1D44D">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3.本项目的特定资格要求：</w:t>
      </w:r>
    </w:p>
    <w:p w14:paraId="4C06EAFA">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与参加同一合同项下政府采购活动的其他供应商不存在单位负责人为同一人或者存在直接控股、管理关系。为采购项目提供整体设计、规范编制或者项目管理、监理、检测等服务后不得再参加该采购项目的其他采购活动。</w:t>
      </w:r>
    </w:p>
    <w:p w14:paraId="097D03DB">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2）本项目不接受联合体投标。</w:t>
      </w:r>
    </w:p>
    <w:p w14:paraId="79817E4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三、获取招标文件</w:t>
      </w:r>
    </w:p>
    <w:p w14:paraId="4B959C1A">
      <w:pPr>
        <w:snapToGrid w:val="0"/>
        <w:spacing w:line="360" w:lineRule="auto"/>
        <w:ind w:firstLine="422" w:firstLineChars="200"/>
        <w:rPr>
          <w:rFonts w:ascii="宋体" w:hAnsi="宋体" w:cs="宋体"/>
          <w:snapToGrid w:val="0"/>
          <w:color w:val="auto"/>
          <w:kern w:val="28"/>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w:t>
      </w:r>
      <w:r>
        <w:rPr>
          <w:rFonts w:hint="eastAsia" w:ascii="宋体" w:hAnsi="宋体" w:cs="宋体"/>
          <w:snapToGrid w:val="0"/>
          <w:color w:val="auto"/>
          <w:kern w:val="28"/>
          <w:szCs w:val="21"/>
          <w:highlight w:val="none"/>
        </w:rPr>
        <w:t>至</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w:t>
      </w:r>
      <w:r>
        <w:rPr>
          <w:rFonts w:hint="eastAsia" w:ascii="宋体" w:hAnsi="宋体" w:cs="宋体"/>
          <w:snapToGrid w:val="0"/>
          <w:color w:val="auto"/>
          <w:kern w:val="28"/>
          <w:szCs w:val="21"/>
          <w:highlight w:val="none"/>
        </w:rPr>
        <w:t>，每天上午00:00至12:00，下午12:00至23:59（北京时间，线上获取法定节假日均可，线下获取文件法定节假日除外）。</w:t>
      </w:r>
    </w:p>
    <w:p w14:paraId="6D7C7FDD">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政采云平台线上获取 </w:t>
      </w:r>
    </w:p>
    <w:p w14:paraId="234F3F9A">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4C41AE9B">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48942A00">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7D5AC122">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（北京时间）</w:t>
      </w:r>
    </w:p>
    <w:p w14:paraId="42CCB1A5">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请登录政采云投标客户端投标 </w:t>
      </w:r>
    </w:p>
    <w:p w14:paraId="2434C210">
      <w:pPr>
        <w:snapToGrid w:val="0"/>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u w:val="single"/>
        </w:rPr>
        <w:t>日9时30分</w:t>
      </w:r>
      <w:r>
        <w:rPr>
          <w:rFonts w:hint="eastAsia" w:ascii="宋体" w:hAnsi="宋体" w:cs="宋体"/>
          <w:color w:val="auto"/>
          <w:szCs w:val="21"/>
          <w:highlight w:val="none"/>
        </w:rPr>
        <w:t>（北京时间）</w:t>
      </w:r>
    </w:p>
    <w:p w14:paraId="20CD8BA4">
      <w:pPr>
        <w:snapToGri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浙江省湖州市湖州市金盖山路66号市民中心2号楼2楼开标区开标室261-</w:t>
      </w:r>
      <w:r>
        <w:rPr>
          <w:rFonts w:hint="eastAsia" w:ascii="宋体" w:hAnsi="宋体" w:cs="宋体"/>
          <w:color w:val="auto"/>
          <w:szCs w:val="21"/>
          <w:highlight w:val="none"/>
          <w:lang w:val="en-US" w:eastAsia="zh-CN"/>
        </w:rPr>
        <w:t>2</w:t>
      </w:r>
    </w:p>
    <w:p w14:paraId="695C8870">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五、公告期限</w:t>
      </w:r>
      <w:r>
        <w:rPr>
          <w:rFonts w:hint="eastAsia" w:ascii="宋体" w:hAnsi="宋体" w:cs="宋体"/>
          <w:color w:val="auto"/>
          <w:szCs w:val="21"/>
          <w:highlight w:val="none"/>
        </w:rPr>
        <w:t>：自本公告发布之日起5个工作日。</w:t>
      </w:r>
    </w:p>
    <w:p w14:paraId="18822C8A">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73CB99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的通知》（浙财采监〔2022〕8号）已分别开始实施，此前有关规定与上述文件内容不一致的，按上述文件要求执行</w:t>
      </w:r>
      <w:r>
        <w:rPr>
          <w:rFonts w:hint="eastAsia" w:ascii="宋体" w:hAnsi="宋体" w:cs="宋体"/>
          <w:color w:val="auto"/>
          <w:szCs w:val="21"/>
          <w:highlight w:val="none"/>
        </w:rPr>
        <w:t>。</w:t>
      </w:r>
    </w:p>
    <w:p w14:paraId="3199FA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8A1903">
      <w:pPr>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D0D89D">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4.其他事项：</w:t>
      </w:r>
    </w:p>
    <w:p w14:paraId="069250AE">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中标（成交）供应商融资途径信息</w:t>
      </w:r>
    </w:p>
    <w:p w14:paraId="18946B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64F249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76D7CB23">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1.采购人信息</w:t>
      </w:r>
    </w:p>
    <w:p w14:paraId="05C6EC0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名称：湖州市菱湖中学</w:t>
      </w:r>
    </w:p>
    <w:p w14:paraId="7A2D9EBC">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地址：湖州市南浔区菁菱公路‌</w:t>
      </w:r>
    </w:p>
    <w:p w14:paraId="0A159A8E">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潘</w:t>
      </w:r>
      <w:r>
        <w:rPr>
          <w:rFonts w:hint="eastAsia" w:ascii="宋体" w:hAnsi="宋体" w:cs="宋体"/>
          <w:color w:val="auto"/>
          <w:szCs w:val="21"/>
          <w:highlight w:val="none"/>
        </w:rPr>
        <w:t>老师</w:t>
      </w:r>
    </w:p>
    <w:p w14:paraId="620FECCD">
      <w:pPr>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联系电话：0572-3300808</w:t>
      </w:r>
    </w:p>
    <w:p w14:paraId="2DB245AA">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杨</w:t>
      </w:r>
      <w:r>
        <w:rPr>
          <w:rFonts w:hint="eastAsia" w:ascii="宋体" w:hAnsi="宋体" w:cs="宋体"/>
          <w:color w:val="auto"/>
          <w:szCs w:val="21"/>
          <w:highlight w:val="none"/>
        </w:rPr>
        <w:t>老师</w:t>
      </w:r>
    </w:p>
    <w:p w14:paraId="7D6DE61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联系电话：0572-3300807</w:t>
      </w:r>
    </w:p>
    <w:p w14:paraId="5F16EB17">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2664025B">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名称：浙江省成套招标代理有限公司 </w:t>
      </w:r>
    </w:p>
    <w:p w14:paraId="27ECC2F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地址：湖州市凤凰路137号国际贸易大厦9楼 </w:t>
      </w:r>
    </w:p>
    <w:p w14:paraId="24C01E13">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项目联系人（询问）：俞婧姈</w:t>
      </w:r>
    </w:p>
    <w:p w14:paraId="34B2A6A8">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项目联系方式（询问）：0572-2275857 </w:t>
      </w:r>
    </w:p>
    <w:p w14:paraId="6CEBFE6A">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质疑联系人：俞挺挺 </w:t>
      </w:r>
    </w:p>
    <w:p w14:paraId="23375D50">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质疑联系方式：0572-2275857 </w:t>
      </w:r>
    </w:p>
    <w:p w14:paraId="31B10445">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05111698">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    称：湖州市南浔区财政局</w:t>
      </w:r>
    </w:p>
    <w:p w14:paraId="0473D3DD">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　　址：湖州市南浔区向阳路601号</w:t>
      </w:r>
    </w:p>
    <w:p w14:paraId="3BB45445">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联系人：孙先生</w:t>
      </w:r>
    </w:p>
    <w:p w14:paraId="5419DB33">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监督投诉电话：0572-3026731</w:t>
      </w:r>
    </w:p>
    <w:p w14:paraId="3B26F3E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5BEE73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17C1C9EC">
      <w:pPr>
        <w:pStyle w:val="35"/>
        <w:spacing w:line="360" w:lineRule="auto"/>
        <w:ind w:firstLine="480" w:firstLineChars="200"/>
        <w:rPr>
          <w:rFonts w:hAnsi="宋体" w:cs="宋体"/>
          <w:color w:val="auto"/>
          <w:sz w:val="24"/>
          <w:szCs w:val="24"/>
          <w:highlight w:val="none"/>
        </w:rPr>
      </w:pPr>
    </w:p>
    <w:p w14:paraId="58E19F5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4" w:name="_Toc97123741"/>
      <w:bookmarkStart w:id="15" w:name="_Toc19393"/>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投标人须知</w:t>
      </w:r>
      <w:bookmarkEnd w:id="11"/>
      <w:bookmarkEnd w:id="14"/>
      <w:bookmarkEnd w:id="15"/>
    </w:p>
    <w:p w14:paraId="4090A3B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14:paraId="7F79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F0FC8CD">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vAlign w:val="center"/>
          </w:tcPr>
          <w:p w14:paraId="5B832D7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6662" w:type="dxa"/>
            <w:vAlign w:val="center"/>
          </w:tcPr>
          <w:p w14:paraId="0DE5460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0DCB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14:paraId="4D86AAAF">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vAlign w:val="center"/>
          </w:tcPr>
          <w:p w14:paraId="41C2EBFF">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6662" w:type="dxa"/>
            <w:vAlign w:val="center"/>
          </w:tcPr>
          <w:p w14:paraId="5EEEABFE">
            <w:pPr>
              <w:snapToGrid w:val="0"/>
              <w:spacing w:line="320" w:lineRule="exact"/>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color w:val="auto"/>
                <w:szCs w:val="21"/>
                <w:highlight w:val="none"/>
              </w:rPr>
              <w:t>开标一览表（报价表）是报价的唯一载体</w:t>
            </w:r>
            <w:r>
              <w:rPr>
                <w:rFonts w:hint="eastAsia" w:ascii="宋体" w:hAnsi="宋体" w:cs="宋体"/>
                <w:color w:val="auto"/>
                <w:kern w:val="0"/>
                <w:szCs w:val="21"/>
                <w:highlight w:val="none"/>
                <w:lang w:val="zh-CN"/>
              </w:rPr>
              <w:t>。投标文件中价格全部采用人民币或要求形式报价。招标文件未列明，而投标人认为必需的费用也需列入报价。</w:t>
            </w:r>
            <w:r>
              <w:rPr>
                <w:rFonts w:hint="eastAsia" w:ascii="宋体" w:hAnsi="宋体" w:cs="宋体"/>
                <w:b/>
                <w:color w:val="auto"/>
                <w:kern w:val="0"/>
                <w:szCs w:val="21"/>
                <w:highlight w:val="none"/>
                <w:lang w:val="zh-CN"/>
              </w:rPr>
              <w:t>提醒：验收时如涉及检测，费用由中标人承担，包含在投标总价中；检测单位由采购人确定。</w:t>
            </w:r>
          </w:p>
          <w:p w14:paraId="74AA29BC">
            <w:pPr>
              <w:snapToGrid w:val="0"/>
              <w:spacing w:line="320" w:lineRule="exact"/>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39DBDE61">
            <w:pPr>
              <w:snapToGrid w:val="0"/>
              <w:spacing w:line="320" w:lineRule="exact"/>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119997C9">
            <w:pPr>
              <w:snapToGrid w:val="0"/>
              <w:spacing w:line="320" w:lineRule="exact"/>
              <w:ind w:firstLine="422" w:firstLineChars="2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投标报价折算后超过招标文件中规定的预算金额或者最高限价的；</w:t>
            </w:r>
          </w:p>
          <w:p w14:paraId="6783F3B1">
            <w:pPr>
              <w:spacing w:line="320" w:lineRule="exact"/>
              <w:ind w:firstLine="422" w:firstLineChars="2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0E8493A3">
            <w:pPr>
              <w:spacing w:line="320" w:lineRule="exact"/>
              <w:ind w:firstLine="422" w:firstLineChars="200"/>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1C87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14:paraId="5F9F83F2">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843" w:type="dxa"/>
            <w:vAlign w:val="center"/>
          </w:tcPr>
          <w:p w14:paraId="04D39239">
            <w:pPr>
              <w:snapToGrid w:val="0"/>
              <w:spacing w:line="3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分包</w:t>
            </w:r>
          </w:p>
        </w:tc>
        <w:tc>
          <w:tcPr>
            <w:tcW w:w="6662" w:type="dxa"/>
            <w:vAlign w:val="center"/>
          </w:tcPr>
          <w:p w14:paraId="60DA3DC7">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477286927"/>
              </w:sdtPr>
              <w:sdtEndPr>
                <w:rPr>
                  <w:rFonts w:hint="eastAsia" w:ascii="宋体" w:hAnsi="宋体" w:cs="宋体"/>
                  <w:color w:val="auto"/>
                  <w:kern w:val="0"/>
                  <w:szCs w:val="21"/>
                  <w:highlight w:val="none"/>
                </w:rPr>
              </w:sdtEndPr>
              <w:sdtContent/>
            </w:sdt>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同意将非主体、非关键性的工作分包。</w:t>
            </w: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tc>
      </w:tr>
      <w:tr w14:paraId="5D22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2B4656BC">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843" w:type="dxa"/>
            <w:vMerge w:val="restart"/>
            <w:vAlign w:val="center"/>
          </w:tcPr>
          <w:p w14:paraId="7A07BC95">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6662" w:type="dxa"/>
            <w:vAlign w:val="center"/>
          </w:tcPr>
          <w:p w14:paraId="206D9230">
            <w:pPr>
              <w:spacing w:line="32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w:t>
            </w:r>
          </w:p>
          <w:p w14:paraId="1BA7E5AF">
            <w:pPr>
              <w:spacing w:line="320" w:lineRule="exact"/>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54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14:paraId="34F80F35">
            <w:pPr>
              <w:snapToGrid w:val="0"/>
              <w:spacing w:line="320" w:lineRule="exact"/>
              <w:jc w:val="center"/>
              <w:rPr>
                <w:rFonts w:ascii="宋体" w:hAnsi="宋体" w:cs="宋体"/>
                <w:color w:val="auto"/>
                <w:szCs w:val="21"/>
                <w:highlight w:val="none"/>
              </w:rPr>
            </w:pPr>
          </w:p>
        </w:tc>
        <w:tc>
          <w:tcPr>
            <w:tcW w:w="1843" w:type="dxa"/>
            <w:vMerge w:val="continue"/>
            <w:vAlign w:val="center"/>
          </w:tcPr>
          <w:p w14:paraId="3878FDE0">
            <w:pPr>
              <w:snapToGrid w:val="0"/>
              <w:spacing w:line="320" w:lineRule="exact"/>
              <w:jc w:val="center"/>
              <w:rPr>
                <w:rFonts w:ascii="宋体" w:hAnsi="宋体" w:cs="宋体"/>
                <w:b/>
                <w:color w:val="auto"/>
                <w:szCs w:val="21"/>
                <w:highlight w:val="none"/>
              </w:rPr>
            </w:pPr>
          </w:p>
        </w:tc>
        <w:tc>
          <w:tcPr>
            <w:tcW w:w="6662" w:type="dxa"/>
            <w:vAlign w:val="center"/>
          </w:tcPr>
          <w:p w14:paraId="4BC1A62E">
            <w:pPr>
              <w:spacing w:line="320" w:lineRule="exact"/>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5A57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36E813F4">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843" w:type="dxa"/>
            <w:vAlign w:val="center"/>
          </w:tcPr>
          <w:p w14:paraId="551680E3">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6662" w:type="dxa"/>
            <w:vAlign w:val="center"/>
          </w:tcPr>
          <w:p w14:paraId="61BF453C">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21296641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53908537">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99980297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时间：,地点：，联系人：，联系方式：。</w:t>
            </w:r>
          </w:p>
        </w:tc>
      </w:tr>
      <w:tr w14:paraId="5CE7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4478577C">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843" w:type="dxa"/>
            <w:vAlign w:val="center"/>
          </w:tcPr>
          <w:p w14:paraId="6E87DE34">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样品（送样）提供</w:t>
            </w:r>
          </w:p>
        </w:tc>
        <w:tc>
          <w:tcPr>
            <w:tcW w:w="6662" w:type="dxa"/>
            <w:vAlign w:val="center"/>
          </w:tcPr>
          <w:p w14:paraId="1037DCDA">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2662139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4626A1B2">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7633135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kern w:val="0"/>
                <w:szCs w:val="21"/>
                <w:highlight w:val="none"/>
              </w:rPr>
              <w:t>B要求提供，</w:t>
            </w:r>
          </w:p>
          <w:p w14:paraId="190D596B">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b/>
                <w:bCs/>
                <w:snapToGrid w:val="0"/>
                <w:color w:val="auto"/>
                <w:kern w:val="28"/>
                <w:szCs w:val="21"/>
                <w:highlight w:val="none"/>
              </w:rPr>
              <w:t>以实物形式密封递交。具体见采购需求</w:t>
            </w:r>
            <w:r>
              <w:rPr>
                <w:rFonts w:hint="eastAsia" w:ascii="宋体" w:hAnsi="宋体" w:cs="宋体"/>
                <w:color w:val="auto"/>
                <w:kern w:val="0"/>
                <w:szCs w:val="21"/>
                <w:highlight w:val="none"/>
              </w:rPr>
              <w:t>；</w:t>
            </w:r>
          </w:p>
          <w:p w14:paraId="643A06F4">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b/>
                <w:bCs/>
                <w:snapToGrid w:val="0"/>
                <w:color w:val="auto"/>
                <w:kern w:val="28"/>
                <w:szCs w:val="21"/>
                <w:highlight w:val="none"/>
              </w:rPr>
              <w:t>具体见采购需求</w:t>
            </w:r>
            <w:r>
              <w:rPr>
                <w:rFonts w:hint="eastAsia" w:ascii="宋体" w:hAnsi="宋体" w:cs="宋体"/>
                <w:color w:val="auto"/>
                <w:kern w:val="0"/>
                <w:szCs w:val="21"/>
                <w:highlight w:val="none"/>
              </w:rPr>
              <w:t>；</w:t>
            </w:r>
          </w:p>
          <w:p w14:paraId="0119618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40707CD6">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6E0BB11C">
            <w:pPr>
              <w:spacing w:line="320" w:lineRule="exact"/>
              <w:rPr>
                <w:rFonts w:ascii="宋体" w:hAnsi="宋体" w:cs="宋体"/>
                <w:b/>
                <w:bCs/>
                <w:color w:val="auto"/>
                <w:szCs w:val="21"/>
                <w:highlight w:val="none"/>
              </w:rPr>
            </w:pPr>
            <w:r>
              <w:rPr>
                <w:rFonts w:hint="eastAsia" w:ascii="宋体" w:hAnsi="宋体" w:cs="宋体"/>
                <w:color w:val="auto"/>
                <w:szCs w:val="21"/>
                <w:highlight w:val="none"/>
              </w:rPr>
              <w:t>（5）提供样品的时间：</w:t>
            </w:r>
            <w:r>
              <w:rPr>
                <w:rFonts w:hint="eastAsia" w:ascii="宋体" w:hAnsi="宋体" w:cs="宋体"/>
                <w:b/>
                <w:bCs/>
                <w:color w:val="auto"/>
                <w:kern w:val="0"/>
                <w:szCs w:val="21"/>
                <w:highlight w:val="none"/>
                <w:u w:val="single"/>
              </w:rPr>
              <w:t>2025年6月</w:t>
            </w:r>
            <w:r>
              <w:rPr>
                <w:rFonts w:hint="eastAsia" w:ascii="宋体" w:hAnsi="宋体" w:cs="宋体"/>
                <w:b/>
                <w:bCs/>
                <w:color w:val="auto"/>
                <w:kern w:val="0"/>
                <w:szCs w:val="21"/>
                <w:highlight w:val="none"/>
                <w:u w:val="single"/>
                <w:lang w:val="en-US" w:eastAsia="zh-CN"/>
              </w:rPr>
              <w:t>17</w:t>
            </w:r>
            <w:r>
              <w:rPr>
                <w:rFonts w:hint="eastAsia" w:ascii="宋体" w:hAnsi="宋体" w:cs="宋体"/>
                <w:b/>
                <w:bCs/>
                <w:color w:val="auto"/>
                <w:kern w:val="0"/>
                <w:szCs w:val="21"/>
                <w:highlight w:val="none"/>
                <w:u w:val="single"/>
              </w:rPr>
              <w:t>日</w:t>
            </w:r>
            <w:r>
              <w:rPr>
                <w:rFonts w:hint="eastAsia" w:ascii="宋体" w:hAnsi="宋体" w:cs="宋体"/>
                <w:b/>
                <w:bCs/>
                <w:color w:val="auto"/>
                <w:kern w:val="0"/>
                <w:szCs w:val="21"/>
                <w:highlight w:val="none"/>
                <w:u w:val="single"/>
                <w:lang w:val="en-US" w:eastAsia="zh-CN"/>
              </w:rPr>
              <w:t>09</w:t>
            </w:r>
            <w:r>
              <w:rPr>
                <w:rFonts w:hint="eastAsia" w:ascii="宋体" w:hAnsi="宋体" w:cs="宋体"/>
                <w:b/>
                <w:bCs/>
                <w:color w:val="auto"/>
                <w:kern w:val="0"/>
                <w:szCs w:val="21"/>
                <w:highlight w:val="none"/>
                <w:u w:val="single"/>
              </w:rPr>
              <w:t>:30</w:t>
            </w:r>
            <w:r>
              <w:rPr>
                <w:rFonts w:hint="eastAsia" w:ascii="宋体" w:hAnsi="宋体" w:cs="宋体"/>
                <w:b/>
                <w:bCs/>
                <w:color w:val="auto"/>
                <w:kern w:val="0"/>
                <w:szCs w:val="21"/>
                <w:highlight w:val="none"/>
                <w:u w:val="single"/>
                <w:lang w:eastAsia="zh-CN"/>
              </w:rPr>
              <w:t>前</w:t>
            </w:r>
            <w:r>
              <w:rPr>
                <w:rFonts w:hint="eastAsia" w:ascii="宋体" w:hAnsi="宋体" w:cs="宋体"/>
                <w:b/>
                <w:bCs/>
                <w:color w:val="auto"/>
                <w:kern w:val="0"/>
                <w:szCs w:val="21"/>
                <w:highlight w:val="none"/>
                <w:u w:val="single"/>
              </w:rPr>
              <w:t>；地点：湖州市公共资源交易中心样品区；联系人：小俞，联系电话：0572-2275857。因样品摆放地点为公共区域，请各投标人自行安排人员与摆放时间。</w:t>
            </w:r>
          </w:p>
          <w:p w14:paraId="27AFC232">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请投标人在上述时间内提供样品。超过截止时间的，采购人或采购代理机构将不予接收。</w:t>
            </w:r>
            <w:r>
              <w:rPr>
                <w:rFonts w:hint="eastAsia" w:ascii="宋体" w:hAnsi="宋体" w:cs="宋体"/>
                <w:b/>
                <w:bCs/>
                <w:color w:val="auto"/>
                <w:kern w:val="0"/>
                <w:szCs w:val="21"/>
                <w:highlight w:val="none"/>
                <w:u w:val="single"/>
              </w:rPr>
              <w:t>代理机构在2025年6月</w:t>
            </w:r>
            <w:r>
              <w:rPr>
                <w:rFonts w:hint="eastAsia" w:ascii="宋体" w:hAnsi="宋体" w:cs="宋体"/>
                <w:b/>
                <w:bCs/>
                <w:color w:val="auto"/>
                <w:kern w:val="0"/>
                <w:szCs w:val="21"/>
                <w:highlight w:val="none"/>
                <w:u w:val="single"/>
                <w:lang w:val="en-US" w:eastAsia="zh-CN"/>
              </w:rPr>
              <w:t>17</w:t>
            </w:r>
            <w:r>
              <w:rPr>
                <w:rFonts w:hint="eastAsia" w:ascii="宋体" w:hAnsi="宋体" w:cs="宋体"/>
                <w:b/>
                <w:bCs/>
                <w:color w:val="auto"/>
                <w:kern w:val="0"/>
                <w:szCs w:val="21"/>
                <w:highlight w:val="none"/>
                <w:u w:val="single"/>
              </w:rPr>
              <w:t>日</w:t>
            </w:r>
            <w:r>
              <w:rPr>
                <w:rFonts w:hint="eastAsia" w:ascii="宋体" w:hAnsi="宋体" w:cs="宋体"/>
                <w:b/>
                <w:bCs/>
                <w:color w:val="auto"/>
                <w:kern w:val="0"/>
                <w:szCs w:val="21"/>
                <w:highlight w:val="none"/>
                <w:u w:val="single"/>
                <w:lang w:val="en-US" w:eastAsia="zh-CN"/>
              </w:rPr>
              <w:t>09</w:t>
            </w:r>
            <w:r>
              <w:rPr>
                <w:rFonts w:hint="eastAsia" w:ascii="宋体" w:hAnsi="宋体" w:cs="宋体"/>
                <w:b/>
                <w:bCs/>
                <w:color w:val="auto"/>
                <w:kern w:val="0"/>
                <w:szCs w:val="21"/>
                <w:highlight w:val="none"/>
                <w:u w:val="single"/>
              </w:rPr>
              <w:t>:30后前往样品区进行按序编号。</w:t>
            </w:r>
          </w:p>
          <w:p w14:paraId="03BA7350">
            <w:pPr>
              <w:spacing w:line="320" w:lineRule="exact"/>
              <w:rPr>
                <w:color w:val="auto"/>
                <w:highlight w:val="none"/>
              </w:rPr>
            </w:pPr>
            <w:r>
              <w:rPr>
                <w:rFonts w:hint="eastAsia" w:ascii="宋体" w:hAnsi="宋体" w:cs="宋体"/>
                <w:snapToGrid w:val="0"/>
                <w:color w:val="auto"/>
                <w:kern w:val="28"/>
                <w:szCs w:val="21"/>
                <w:highlight w:val="none"/>
              </w:rPr>
              <w:t xml:space="preserve"> （6）制作、运输、安装和保管样品所发生的一切费用由投标人自理。</w:t>
            </w:r>
          </w:p>
        </w:tc>
      </w:tr>
      <w:tr w14:paraId="515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14:paraId="0DA4C1C7">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843" w:type="dxa"/>
            <w:vAlign w:val="center"/>
          </w:tcPr>
          <w:p w14:paraId="57B5B523">
            <w:pPr>
              <w:snapToGrid w:val="0"/>
              <w:spacing w:line="320" w:lineRule="exact"/>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6662" w:type="dxa"/>
            <w:vAlign w:val="center"/>
          </w:tcPr>
          <w:p w14:paraId="397E7520">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2662139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24C6C9EF">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909807972"/>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B组织。</w:t>
            </w:r>
          </w:p>
          <w:p w14:paraId="7D65ED28">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（1）在评标时安排每个投标人进行方案讲解（或演示）。每个投标人时间不超过规定时间。讲解演示结束后按要求解答评标委员会提问。具体详见采购需求。</w:t>
            </w:r>
          </w:p>
          <w:p w14:paraId="11DCD0BF">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（2）方案讲解演示可选择以下第</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方式：</w:t>
            </w:r>
          </w:p>
          <w:p w14:paraId="62A5328E">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方式一：政采云平台在线讲解演示。政采云平台在线讲解需投标人根据政采云平台操作要求做好准备工作，提前完善软硬件配置环境。</w:t>
            </w:r>
          </w:p>
          <w:p w14:paraId="4B5F9BAA">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方式二：交易中心现场讲解演示。现场讲解地点为，讲解演示所用电脑等设备由投标人自备。现场讲解演示人员进场时提供讲解人员名单（加盖公章）及身份证明，否则不得讲解演示。</w:t>
            </w:r>
          </w:p>
          <w:p w14:paraId="0153D1CA">
            <w:pPr>
              <w:snapToGrid w:val="0"/>
              <w:spacing w:line="32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C6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14:paraId="06230F9D">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843" w:type="dxa"/>
            <w:vAlign w:val="center"/>
          </w:tcPr>
          <w:p w14:paraId="2E9D8986">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662" w:type="dxa"/>
            <w:vAlign w:val="center"/>
          </w:tcPr>
          <w:p w14:paraId="179F70DD">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82842570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14:paraId="34C3102E">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5285282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F58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D7FC860">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843" w:type="dxa"/>
            <w:vAlign w:val="center"/>
          </w:tcPr>
          <w:p w14:paraId="09D66CE9">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6662" w:type="dxa"/>
            <w:vAlign w:val="center"/>
          </w:tcPr>
          <w:p w14:paraId="7136FD74">
            <w:pPr>
              <w:spacing w:line="320" w:lineRule="exact"/>
              <w:rPr>
                <w:rFonts w:ascii="宋体" w:hAnsi="宋体" w:cs="宋体"/>
                <w:b/>
                <w:color w:val="auto"/>
                <w:kern w:val="0"/>
                <w:szCs w:val="21"/>
                <w:highlight w:val="none"/>
                <w:u w:val="single"/>
              </w:rPr>
            </w:pPr>
            <w:sdt>
              <w:sdtPr>
                <w:rPr>
                  <w:rFonts w:hint="eastAsia" w:ascii="宋体" w:hAnsi="宋体" w:cs="宋体"/>
                  <w:color w:val="auto"/>
                  <w:kern w:val="0"/>
                  <w:szCs w:val="21"/>
                  <w:highlight w:val="none"/>
                </w:rPr>
                <w:id w:val="392661557"/>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5821825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货物类，本项目非单一产品</w:t>
            </w:r>
          </w:p>
          <w:p w14:paraId="2CBC8984">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392661558"/>
              </w:sdtPr>
              <w:sdtEndPr>
                <w:rPr>
                  <w:rFonts w:hint="eastAsia" w:ascii="宋体" w:hAnsi="宋体" w:cs="宋体"/>
                  <w:color w:val="auto"/>
                  <w:kern w:val="0"/>
                  <w:szCs w:val="21"/>
                  <w:highlight w:val="none"/>
                </w:rPr>
              </w:sdtEndPr>
              <w:sdtContent/>
            </w:sdt>
            <w:sdt>
              <w:sdtPr>
                <w:rPr>
                  <w:rFonts w:hint="eastAsia" w:ascii="宋体" w:hAnsi="宋体" w:cs="宋体"/>
                  <w:color w:val="auto"/>
                  <w:kern w:val="0"/>
                  <w:szCs w:val="21"/>
                  <w:highlight w:val="none"/>
                </w:rPr>
                <w:id w:val="2662139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w:t>
            </w:r>
            <w:r>
              <w:rPr>
                <w:rFonts w:hint="eastAsia" w:ascii="宋体" w:hAnsi="宋体" w:cs="宋体"/>
                <w:color w:val="auto"/>
                <w:szCs w:val="21"/>
                <w:highlight w:val="none"/>
              </w:rPr>
              <w:t>服务类。</w:t>
            </w:r>
          </w:p>
        </w:tc>
      </w:tr>
      <w:tr w14:paraId="25C1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194F5C59">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843" w:type="dxa"/>
            <w:vAlign w:val="center"/>
          </w:tcPr>
          <w:p w14:paraId="4F0661F6">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采购标的对应的中小企业划分标准所属行业</w:t>
            </w:r>
          </w:p>
        </w:tc>
        <w:tc>
          <w:tcPr>
            <w:tcW w:w="6662" w:type="dxa"/>
            <w:vAlign w:val="center"/>
          </w:tcPr>
          <w:p w14:paraId="73422587">
            <w:pPr>
              <w:snapToGrid w:val="0"/>
              <w:spacing w:line="32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标的：</w:t>
            </w:r>
            <w:r>
              <w:rPr>
                <w:rFonts w:hint="eastAsia" w:ascii="宋体" w:hAnsi="宋体" w:cs="宋体"/>
                <w:b/>
                <w:color w:val="auto"/>
                <w:szCs w:val="21"/>
                <w:highlight w:val="none"/>
              </w:rPr>
              <w:t>湖州市菱湖中学宿舍楼更换公寓床及衣柜书柜项目</w:t>
            </w:r>
            <w:r>
              <w:rPr>
                <w:rFonts w:hint="eastAsia" w:ascii="宋体" w:hAnsi="宋体" w:cs="宋体"/>
                <w:color w:val="auto"/>
                <w:kern w:val="0"/>
                <w:szCs w:val="21"/>
                <w:highlight w:val="none"/>
              </w:rPr>
              <w:t>，</w:t>
            </w:r>
            <w:r>
              <w:rPr>
                <w:rStyle w:val="965"/>
                <w:rFonts w:hint="eastAsia" w:ascii="宋体" w:hAnsi="宋体" w:cs="宋体"/>
                <w:b/>
                <w:bCs/>
                <w:color w:val="auto"/>
                <w:sz w:val="21"/>
                <w:szCs w:val="21"/>
                <w:highlight w:val="none"/>
              </w:rPr>
              <w:t>本项目为货物项目，属于【制造业】；</w:t>
            </w:r>
          </w:p>
        </w:tc>
      </w:tr>
      <w:tr w14:paraId="5624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5" w:hRule="atLeast"/>
          <w:tblHeader/>
        </w:trPr>
        <w:tc>
          <w:tcPr>
            <w:tcW w:w="629" w:type="dxa"/>
            <w:vAlign w:val="center"/>
          </w:tcPr>
          <w:p w14:paraId="7E4F6956">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843" w:type="dxa"/>
            <w:vAlign w:val="center"/>
          </w:tcPr>
          <w:p w14:paraId="214C616E">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6662" w:type="dxa"/>
            <w:vAlign w:val="center"/>
          </w:tcPr>
          <w:p w14:paraId="15A69963">
            <w:pPr>
              <w:snapToGrid w:val="0"/>
              <w:spacing w:line="32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7A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14:paraId="47E01BD8">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vAlign w:val="center"/>
          </w:tcPr>
          <w:p w14:paraId="430815F3">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6662" w:type="dxa"/>
            <w:vAlign w:val="center"/>
          </w:tcPr>
          <w:p w14:paraId="1A485045">
            <w:pPr>
              <w:spacing w:line="320" w:lineRule="exact"/>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F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14:paraId="047F110B">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843" w:type="dxa"/>
            <w:vAlign w:val="center"/>
          </w:tcPr>
          <w:p w14:paraId="705A6ED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6662" w:type="dxa"/>
            <w:vAlign w:val="center"/>
          </w:tcPr>
          <w:p w14:paraId="7ECE088A">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备份投标文件送达截止地点：</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日</w:t>
            </w:r>
            <w:r>
              <w:rPr>
                <w:rFonts w:hint="eastAsia" w:ascii="宋体" w:hAnsi="宋体" w:cs="宋体"/>
                <w:color w:val="auto"/>
                <w:kern w:val="28"/>
                <w:szCs w:val="21"/>
                <w:highlight w:val="none"/>
              </w:rPr>
              <w:t>17:00前</w:t>
            </w:r>
          </w:p>
          <w:p w14:paraId="148B892B">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备份投标文件送达地点：</w:t>
            </w:r>
            <w:r>
              <w:rPr>
                <w:rFonts w:hint="eastAsia" w:ascii="宋体" w:hAnsi="宋体" w:cs="宋体"/>
                <w:b/>
                <w:bCs/>
                <w:color w:val="auto"/>
                <w:szCs w:val="21"/>
                <w:highlight w:val="none"/>
              </w:rPr>
              <w:t>湖州市凤凰路137号国际贸易大厦9楼906室</w:t>
            </w:r>
            <w:r>
              <w:rPr>
                <w:rFonts w:hint="eastAsia" w:ascii="宋体" w:hAnsi="宋体" w:cs="宋体"/>
                <w:color w:val="auto"/>
                <w:kern w:val="28"/>
                <w:szCs w:val="21"/>
                <w:highlight w:val="none"/>
              </w:rPr>
              <w:t>；备份投标文件签收人员联系电话：小俞（0572-2275857）。</w:t>
            </w:r>
          </w:p>
          <w:p w14:paraId="20DECB48">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szCs w:val="21"/>
                <w:highlight w:val="none"/>
              </w:rPr>
              <w:t>采购人、采购机构不强制或变相强制投标人提交备份投标文件。</w:t>
            </w:r>
          </w:p>
        </w:tc>
      </w:tr>
      <w:tr w14:paraId="78CE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2" w:hRule="atLeast"/>
          <w:tblHeader/>
        </w:trPr>
        <w:tc>
          <w:tcPr>
            <w:tcW w:w="629" w:type="dxa"/>
            <w:vAlign w:val="center"/>
          </w:tcPr>
          <w:p w14:paraId="4A472458">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843" w:type="dxa"/>
            <w:vAlign w:val="center"/>
          </w:tcPr>
          <w:p w14:paraId="2136B3EF">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6662" w:type="dxa"/>
            <w:vAlign w:val="center"/>
          </w:tcPr>
          <w:p w14:paraId="70DA306C">
            <w:pPr>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1、中标单位须在领取中标通知书的同时，提供与线上递交的“电子加密响应文件”一致的纸质响应文件并装订成册一正一副给采购代理机构。纸质响应文件双面打印并加盖公章。</w:t>
            </w:r>
          </w:p>
          <w:p w14:paraId="422D726E">
            <w:pPr>
              <w:spacing w:line="320" w:lineRule="exact"/>
              <w:ind w:firstLine="420" w:firstLineChars="200"/>
              <w:rPr>
                <w:rFonts w:ascii="宋体" w:hAnsi="宋体" w:cs="宋体"/>
                <w:color w:val="auto"/>
                <w:highlight w:val="none"/>
              </w:rPr>
            </w:pPr>
            <w:r>
              <w:rPr>
                <w:rFonts w:hint="eastAsia" w:ascii="宋体" w:hAnsi="宋体" w:cs="宋体"/>
                <w:snapToGrid w:val="0"/>
                <w:color w:val="auto"/>
                <w:kern w:val="28"/>
                <w:szCs w:val="21"/>
                <w:highlight w:val="none"/>
              </w:rPr>
              <w:t>2、采购代理服务费金额：22</w:t>
            </w:r>
            <w:r>
              <w:rPr>
                <w:rFonts w:hint="eastAsia" w:ascii="宋体" w:hAnsi="宋体" w:cs="宋体"/>
                <w:snapToGrid w:val="0"/>
                <w:color w:val="auto"/>
                <w:kern w:val="28"/>
                <w:szCs w:val="21"/>
                <w:highlight w:val="none"/>
                <w:lang w:val="en-US" w:eastAsia="zh-CN"/>
              </w:rPr>
              <w:t>916</w:t>
            </w:r>
            <w:r>
              <w:rPr>
                <w:rFonts w:hint="eastAsia" w:ascii="宋体" w:hAnsi="宋体" w:cs="宋体"/>
                <w:snapToGrid w:val="0"/>
                <w:color w:val="auto"/>
                <w:kern w:val="28"/>
                <w:szCs w:val="21"/>
                <w:highlight w:val="none"/>
              </w:rPr>
              <w:t>元整</w:t>
            </w:r>
          </w:p>
          <w:p w14:paraId="7D16B45F">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采购代理服务费交纳形式：汇票/支票/电汇/现金</w:t>
            </w:r>
          </w:p>
          <w:p w14:paraId="3A386830">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采购代理服务费由中标人在收到中标通知书时以人民币方式向采购代理机构支付。汇入以下账户：</w:t>
            </w:r>
          </w:p>
          <w:p w14:paraId="63168461">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单位名称：浙江省成套招标代理有限公司湖州分公司</w:t>
            </w:r>
          </w:p>
          <w:p w14:paraId="1B701E84">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开户银行：湖州银行日月城支行</w:t>
            </w:r>
          </w:p>
          <w:p w14:paraId="2326175C">
            <w:pPr>
              <w:spacing w:line="320" w:lineRule="exact"/>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银行账号：8000 2764 5000 167</w:t>
            </w:r>
          </w:p>
        </w:tc>
      </w:tr>
    </w:tbl>
    <w:p w14:paraId="21E9F488">
      <w:pPr>
        <w:snapToGrid w:val="0"/>
        <w:spacing w:line="360" w:lineRule="auto"/>
        <w:jc w:val="center"/>
        <w:rPr>
          <w:rFonts w:ascii="宋体" w:hAnsi="宋体" w:cs="宋体"/>
          <w:b/>
          <w:color w:val="auto"/>
          <w:sz w:val="32"/>
          <w:szCs w:val="20"/>
          <w:highlight w:val="none"/>
        </w:rPr>
      </w:pPr>
    </w:p>
    <w:bookmarkEnd w:id="12"/>
    <w:p w14:paraId="528D73F5">
      <w:pPr>
        <w:widowControl/>
        <w:adjustRightInd/>
        <w:jc w:val="left"/>
        <w:rPr>
          <w:rFonts w:ascii="宋体" w:hAnsi="宋体" w:cs="宋体"/>
          <w:b/>
          <w:color w:val="auto"/>
          <w:sz w:val="32"/>
          <w:szCs w:val="20"/>
          <w:highlight w:val="none"/>
        </w:rPr>
      </w:pPr>
      <w:bookmarkStart w:id="16" w:name="_Toc164416483"/>
      <w:bookmarkStart w:id="17" w:name="第三部分"/>
      <w:r>
        <w:rPr>
          <w:rFonts w:hint="eastAsia" w:ascii="宋体" w:hAnsi="宋体" w:cs="宋体"/>
          <w:b/>
          <w:color w:val="auto"/>
          <w:sz w:val="32"/>
          <w:szCs w:val="20"/>
          <w:highlight w:val="none"/>
        </w:rPr>
        <w:br w:type="page"/>
      </w:r>
    </w:p>
    <w:p w14:paraId="39F2BA8F">
      <w:pPr>
        <w:adjustRightInd/>
        <w:spacing w:line="360" w:lineRule="auto"/>
        <w:ind w:firstLine="3845" w:firstLineChars="1197"/>
        <w:outlineLvl w:val="0"/>
        <w:rPr>
          <w:rFonts w:ascii="宋体" w:hAnsi="宋体" w:cs="宋体"/>
          <w:b/>
          <w:color w:val="auto"/>
          <w:sz w:val="32"/>
          <w:szCs w:val="20"/>
          <w:highlight w:val="none"/>
        </w:rPr>
      </w:pPr>
      <w:bookmarkStart w:id="18" w:name="_Toc97123742"/>
      <w:bookmarkStart w:id="19" w:name="_Toc23662"/>
      <w:r>
        <w:rPr>
          <w:rFonts w:hint="eastAsia" w:ascii="宋体" w:hAnsi="宋体" w:cs="宋体"/>
          <w:b/>
          <w:color w:val="auto"/>
          <w:sz w:val="32"/>
          <w:szCs w:val="20"/>
          <w:highlight w:val="none"/>
        </w:rPr>
        <w:t>一、总则</w:t>
      </w:r>
      <w:bookmarkEnd w:id="18"/>
      <w:bookmarkEnd w:id="19"/>
    </w:p>
    <w:p w14:paraId="67065411">
      <w:pPr>
        <w:spacing w:line="360" w:lineRule="auto"/>
        <w:outlineLvl w:val="1"/>
        <w:rPr>
          <w:rFonts w:ascii="宋体" w:hAnsi="宋体" w:cs="宋体"/>
          <w:b/>
          <w:color w:val="auto"/>
          <w:sz w:val="24"/>
          <w:highlight w:val="none"/>
        </w:rPr>
      </w:pPr>
      <w:bookmarkStart w:id="20" w:name="_Toc6652"/>
      <w:bookmarkStart w:id="21" w:name="_Toc97123743"/>
      <w:r>
        <w:rPr>
          <w:rFonts w:hint="eastAsia" w:ascii="宋体" w:hAnsi="宋体" w:cs="宋体"/>
          <w:b/>
          <w:color w:val="auto"/>
          <w:sz w:val="24"/>
          <w:highlight w:val="none"/>
        </w:rPr>
        <w:t xml:space="preserve">1. </w:t>
      </w:r>
      <w:r>
        <w:rPr>
          <w:rFonts w:hint="eastAsia" w:ascii="宋体" w:hAnsi="宋体" w:cs="宋体"/>
          <w:b/>
          <w:color w:val="auto"/>
          <w:kern w:val="28"/>
          <w:sz w:val="24"/>
          <w:highlight w:val="none"/>
        </w:rPr>
        <w:t>适用范围</w:t>
      </w:r>
      <w:bookmarkEnd w:id="20"/>
      <w:bookmarkEnd w:id="21"/>
    </w:p>
    <w:p w14:paraId="7004EAC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6ECCEF31">
      <w:pPr>
        <w:spacing w:line="360" w:lineRule="auto"/>
        <w:outlineLvl w:val="1"/>
        <w:rPr>
          <w:rFonts w:ascii="宋体" w:hAnsi="宋体" w:cs="宋体"/>
          <w:b/>
          <w:color w:val="auto"/>
          <w:sz w:val="24"/>
          <w:highlight w:val="none"/>
        </w:rPr>
      </w:pPr>
      <w:bookmarkStart w:id="22" w:name="_Toc32639"/>
      <w:bookmarkStart w:id="23" w:name="_Toc97123744"/>
      <w:r>
        <w:rPr>
          <w:rFonts w:hint="eastAsia" w:ascii="宋体" w:hAnsi="宋体" w:cs="宋体"/>
          <w:b/>
          <w:color w:val="auto"/>
          <w:sz w:val="24"/>
          <w:highlight w:val="none"/>
        </w:rPr>
        <w:t>2.</w:t>
      </w:r>
      <w:r>
        <w:rPr>
          <w:rFonts w:hint="eastAsia" w:ascii="宋体" w:hAnsi="宋体" w:cs="宋体"/>
          <w:b/>
          <w:color w:val="auto"/>
          <w:kern w:val="28"/>
          <w:sz w:val="24"/>
          <w:highlight w:val="none"/>
        </w:rPr>
        <w:t>定义</w:t>
      </w:r>
      <w:bookmarkEnd w:id="22"/>
      <w:bookmarkEnd w:id="23"/>
    </w:p>
    <w:p w14:paraId="773E9B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1E306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“采购机构”系指招标公告中载明的本项目的采购机构。</w:t>
      </w:r>
    </w:p>
    <w:p w14:paraId="09ED4B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0258B6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6066C4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735783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5D2AC1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“▲”系指实质性要求条款，“★”系产品采购项目中单一产品或核心产品或重要参数，“</w:t>
      </w:r>
      <w:sdt>
        <w:sdtPr>
          <w:rPr>
            <w:rFonts w:hint="eastAsia" w:ascii="宋体" w:hAnsi="宋体" w:cs="宋体"/>
            <w:color w:val="auto"/>
            <w:kern w:val="0"/>
            <w:szCs w:val="21"/>
            <w:highlight w:val="none"/>
          </w:rPr>
          <w:id w:val="39266139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w:t>
          </w:r>
        </w:sdtContent>
      </w:sdt>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”系指不适用本项目的要求。</w:t>
      </w:r>
    </w:p>
    <w:p w14:paraId="62CA48B1">
      <w:pPr>
        <w:spacing w:line="360" w:lineRule="auto"/>
        <w:outlineLvl w:val="1"/>
        <w:rPr>
          <w:rFonts w:ascii="宋体" w:hAnsi="宋体" w:cs="宋体"/>
          <w:b/>
          <w:color w:val="auto"/>
          <w:sz w:val="24"/>
          <w:highlight w:val="none"/>
        </w:rPr>
      </w:pPr>
      <w:bookmarkStart w:id="24" w:name="_Toc97123745"/>
      <w:bookmarkStart w:id="25" w:name="_Toc28063"/>
      <w:r>
        <w:rPr>
          <w:rFonts w:hint="eastAsia" w:ascii="宋体" w:hAnsi="宋体" w:cs="宋体"/>
          <w:b/>
          <w:color w:val="auto"/>
          <w:sz w:val="24"/>
          <w:highlight w:val="none"/>
        </w:rPr>
        <w:t>3.采购</w:t>
      </w:r>
      <w:r>
        <w:rPr>
          <w:rFonts w:hint="eastAsia" w:ascii="宋体" w:hAnsi="宋体" w:cs="宋体"/>
          <w:b/>
          <w:color w:val="auto"/>
          <w:kern w:val="28"/>
          <w:sz w:val="24"/>
          <w:highlight w:val="none"/>
        </w:rPr>
        <w:t>项目</w:t>
      </w:r>
      <w:r>
        <w:rPr>
          <w:rFonts w:hint="eastAsia" w:ascii="宋体" w:hAnsi="宋体" w:cs="宋体"/>
          <w:b/>
          <w:color w:val="auto"/>
          <w:sz w:val="24"/>
          <w:highlight w:val="none"/>
        </w:rPr>
        <w:t>需要落实的政府采购政策</w:t>
      </w:r>
      <w:bookmarkEnd w:id="24"/>
      <w:bookmarkEnd w:id="25"/>
    </w:p>
    <w:p w14:paraId="030C48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79D4A9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14:paraId="51C556D1">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投标时对此项内容做出承诺，中标后按照要求提供相关产品认证证书。▲</w:t>
      </w:r>
      <w:r>
        <w:rPr>
          <w:rFonts w:hint="eastAsia" w:ascii="宋体" w:hAnsi="宋体" w:cs="宋体"/>
          <w:b/>
          <w:color w:val="auto"/>
          <w:szCs w:val="21"/>
          <w:highlight w:val="none"/>
        </w:rPr>
        <w:t>采购人拟采购的产品属于政府强制采购的节能产品品目清单范围的，投标人中标后未按要求提供国家确定的认证机构出具的、处于有效期之内的节能产品认证证书的，中标无效。</w:t>
      </w:r>
    </w:p>
    <w:p w14:paraId="213095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修缮、装修类项目采购建材的，采购人应将绿色建筑和绿色建材性能、指标等作为实质性条件纳入招标文件和合同。</w:t>
      </w:r>
    </w:p>
    <w:p w14:paraId="7240AC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99C0A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0B77F8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C397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67AC456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14:paraId="29860CB5">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584181BE">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3FE5C1F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61F208E3">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6A182BE7">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1BD5E4A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6" w:name="_Hlk101132181"/>
      <w:r>
        <w:rPr>
          <w:rFonts w:hint="eastAsia" w:ascii="宋体" w:hAnsi="宋体" w:cs="宋体"/>
          <w:color w:val="auto"/>
          <w:kern w:val="0"/>
          <w:szCs w:val="21"/>
          <w:highlight w:val="none"/>
        </w:rPr>
        <w:t>联合协议或者分包意向协议约定小微企业的合同份额占到合同总金额30%以上的</w:t>
      </w:r>
      <w:bookmarkEnd w:id="26"/>
      <w:r>
        <w:rPr>
          <w:rFonts w:hint="eastAsia" w:ascii="宋体" w:hAnsi="宋体" w:cs="宋体"/>
          <w:color w:val="auto"/>
          <w:kern w:val="0"/>
          <w:szCs w:val="21"/>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74BBA6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13DF9A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E885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w:t>
      </w:r>
      <w:r>
        <w:rPr>
          <w:rFonts w:hint="eastAsia" w:ascii="宋体" w:hAnsi="宋体" w:cs="宋体"/>
          <w:b/>
          <w:color w:val="auto"/>
          <w:szCs w:val="21"/>
          <w:highlight w:val="none"/>
          <w:u w:val="single"/>
        </w:rPr>
        <w:t>声明内容不实的，属于提供虚假材料谋取中标、成交的，依法承担法律责任</w:t>
      </w:r>
      <w:r>
        <w:rPr>
          <w:rFonts w:hint="eastAsia" w:ascii="宋体" w:hAnsi="宋体" w:cs="宋体"/>
          <w:color w:val="auto"/>
          <w:szCs w:val="21"/>
          <w:highlight w:val="none"/>
        </w:rPr>
        <w:t>。</w:t>
      </w:r>
    </w:p>
    <w:p w14:paraId="669665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584AF4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170112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2BE569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70849B3">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3.5投标提供相同品牌产品的按以下2）条规定处理</w:t>
      </w:r>
      <w:r>
        <w:rPr>
          <w:rFonts w:hint="eastAsia" w:ascii="宋体" w:hAnsi="宋体" w:cs="宋体"/>
          <w:bCs/>
          <w:color w:val="auto"/>
          <w:szCs w:val="21"/>
          <w:highlight w:val="none"/>
        </w:rPr>
        <w:t>：</w:t>
      </w:r>
    </w:p>
    <w:p w14:paraId="329C7F1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14:paraId="2557727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69AC5CB4">
      <w:pPr>
        <w:spacing w:line="360" w:lineRule="auto"/>
        <w:outlineLvl w:val="1"/>
        <w:rPr>
          <w:rFonts w:ascii="宋体" w:hAnsi="宋体" w:cs="宋体"/>
          <w:b/>
          <w:color w:val="auto"/>
          <w:sz w:val="24"/>
          <w:highlight w:val="none"/>
        </w:rPr>
      </w:pPr>
      <w:bookmarkStart w:id="27" w:name="_Toc97123746"/>
      <w:bookmarkStart w:id="28" w:name="_Toc7089"/>
      <w:r>
        <w:rPr>
          <w:rFonts w:hint="eastAsia" w:ascii="宋体" w:hAnsi="宋体" w:cs="宋体"/>
          <w:b/>
          <w:color w:val="auto"/>
          <w:sz w:val="24"/>
          <w:highlight w:val="none"/>
        </w:rPr>
        <w:t>4.询问、质疑、投诉</w:t>
      </w:r>
      <w:bookmarkEnd w:id="27"/>
      <w:bookmarkEnd w:id="28"/>
    </w:p>
    <w:p w14:paraId="6AF75C29">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4.1供应商询问</w:t>
      </w:r>
    </w:p>
    <w:p w14:paraId="0DD45A86">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F5F701">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4.2供应商质疑</w:t>
      </w:r>
    </w:p>
    <w:p w14:paraId="34CD6910">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4.2</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5D2EB15B">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4.2</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DECBB60">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4.2.2.1对招标文件提出质疑的，质疑期限为供应商获得招标文件之日或者招标文件公告期限届满之日起计算。</w:t>
      </w:r>
    </w:p>
    <w:p w14:paraId="68D34D2D">
      <w:pPr>
        <w:pStyle w:val="35"/>
        <w:spacing w:line="360" w:lineRule="auto"/>
        <w:ind w:firstLine="420" w:firstLineChars="200"/>
        <w:rPr>
          <w:rFonts w:hAnsi="宋体" w:cs="宋体"/>
          <w:color w:val="auto"/>
          <w:highlight w:val="none"/>
        </w:rPr>
      </w:pPr>
      <w:r>
        <w:rPr>
          <w:rFonts w:hint="eastAsia" w:hAnsi="宋体" w:cs="宋体"/>
          <w:color w:val="auto"/>
          <w:highlight w:val="none"/>
        </w:rPr>
        <w:t>4.2.2.2对采购过程提出质疑的，质疑期限为各采购程序环节结束之日起计算。对同一采购程序环节的质疑，供应商须一次性提出。</w:t>
      </w:r>
    </w:p>
    <w:p w14:paraId="687FFA2E">
      <w:pPr>
        <w:pStyle w:val="35"/>
        <w:spacing w:line="360" w:lineRule="auto"/>
        <w:ind w:firstLine="420" w:firstLineChars="200"/>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6730D370">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4.2.3</w:t>
      </w:r>
      <w:r>
        <w:rPr>
          <w:rFonts w:hint="eastAsia" w:hAnsi="宋体" w:cs="宋体"/>
          <w:color w:val="auto"/>
          <w:highlight w:val="none"/>
        </w:rPr>
        <w:t>供应商提出质疑应当提交质疑函和必要的证明材料。质疑函应当包括下列内容：</w:t>
      </w:r>
    </w:p>
    <w:p w14:paraId="06AF0F28">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4.2.3.1供应商的姓名或者名称、地址、邮编、联系人及联系电话；</w:t>
      </w:r>
    </w:p>
    <w:p w14:paraId="3AC6A490">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4.2.3.2质疑项目的名称、编号；</w:t>
      </w:r>
    </w:p>
    <w:p w14:paraId="700A05B1">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4.2.3.3具体、明确的质疑事项和与质疑事项相关的请求；</w:t>
      </w:r>
    </w:p>
    <w:p w14:paraId="38D59624">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4.2.3.4事实依据；</w:t>
      </w:r>
    </w:p>
    <w:p w14:paraId="68D758D3">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4.2.3.5必要的法律依据；</w:t>
      </w:r>
    </w:p>
    <w:p w14:paraId="138D16B4">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4.2.3.6提出质疑的日期。</w:t>
      </w:r>
    </w:p>
    <w:p w14:paraId="21C1777D">
      <w:pPr>
        <w:pStyle w:val="35"/>
        <w:spacing w:line="360" w:lineRule="auto"/>
        <w:ind w:firstLine="420" w:firstLineChars="200"/>
        <w:rPr>
          <w:rFonts w:hAnsi="宋体" w:cs="宋体"/>
          <w:color w:val="auto"/>
          <w:highlight w:val="none"/>
        </w:rPr>
      </w:pPr>
      <w:r>
        <w:rPr>
          <w:rFonts w:hint="eastAsia" w:hAnsi="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2D7557A">
      <w:pPr>
        <w:pStyle w:val="35"/>
        <w:spacing w:line="360" w:lineRule="auto"/>
        <w:ind w:firstLine="420" w:firstLineChars="200"/>
        <w:rPr>
          <w:rFonts w:hAnsi="宋体" w:cs="宋体"/>
          <w:color w:val="auto"/>
          <w:highlight w:val="none"/>
        </w:rPr>
      </w:pPr>
      <w:r>
        <w:rPr>
          <w:rFonts w:hint="eastAsia" w:hAnsi="宋体" w:cs="宋体"/>
          <w:color w:val="auto"/>
          <w:highlight w:val="none"/>
        </w:rPr>
        <w:t>质疑函范本及制作说明详见附件2。</w:t>
      </w:r>
    </w:p>
    <w:p w14:paraId="3FEF44AB">
      <w:pPr>
        <w:pStyle w:val="35"/>
        <w:spacing w:line="360" w:lineRule="auto"/>
        <w:ind w:firstLine="420" w:firstLineChars="200"/>
        <w:rPr>
          <w:rFonts w:hAnsi="宋体" w:cs="宋体"/>
          <w:color w:val="auto"/>
          <w:highlight w:val="none"/>
        </w:rPr>
      </w:pPr>
      <w:r>
        <w:rPr>
          <w:rFonts w:hint="eastAsia" w:hAnsi="宋体" w:cs="宋体"/>
          <w:color w:val="auto"/>
          <w:highlight w:val="none"/>
          <w:lang w:val="zh-CN"/>
        </w:rPr>
        <w:t>4.2</w:t>
      </w:r>
      <w:r>
        <w:rPr>
          <w:rFonts w:hint="eastAsia" w:hAnsi="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6C2D5485">
      <w:pPr>
        <w:pStyle w:val="35"/>
        <w:spacing w:line="360" w:lineRule="auto"/>
        <w:ind w:firstLine="420" w:firstLineChars="200"/>
        <w:rPr>
          <w:rFonts w:hAnsi="宋体" w:cs="宋体"/>
          <w:color w:val="auto"/>
          <w:highlight w:val="none"/>
        </w:rPr>
      </w:pPr>
      <w:r>
        <w:rPr>
          <w:rFonts w:hint="eastAsia" w:hAnsi="宋体" w:cs="宋体"/>
          <w:color w:val="auto"/>
          <w:highlight w:val="none"/>
          <w:lang w:val="zh-CN"/>
        </w:rPr>
        <w:t>4.2</w:t>
      </w:r>
      <w:r>
        <w:rPr>
          <w:rFonts w:hint="eastAsia" w:hAnsi="宋体" w:cs="宋体"/>
          <w:color w:val="auto"/>
          <w:highlight w:val="none"/>
        </w:rPr>
        <w:t>.5询问或者质疑事项可能影响采购结果的，采购人应当暂停签订合同，已经签订合同的，应当中止履行合同。</w:t>
      </w:r>
    </w:p>
    <w:p w14:paraId="0712682D">
      <w:pPr>
        <w:pStyle w:val="35"/>
        <w:spacing w:line="360" w:lineRule="auto"/>
        <w:ind w:firstLine="420" w:firstLineChars="200"/>
        <w:rPr>
          <w:rFonts w:hAnsi="宋体" w:cs="宋体"/>
          <w:color w:val="auto"/>
          <w:highlight w:val="none"/>
          <w:lang w:val="zh-CN"/>
        </w:rPr>
      </w:pPr>
      <w:r>
        <w:rPr>
          <w:rFonts w:hint="eastAsia" w:hAnsi="宋体" w:cs="宋体"/>
          <w:color w:val="auto"/>
          <w:highlight w:val="none"/>
          <w:lang w:val="zh-CN"/>
        </w:rPr>
        <w:t>4.3供应商投诉</w:t>
      </w:r>
    </w:p>
    <w:p w14:paraId="1901B0D4">
      <w:pPr>
        <w:pStyle w:val="35"/>
        <w:spacing w:line="360" w:lineRule="auto"/>
        <w:ind w:firstLine="420" w:firstLineChars="200"/>
        <w:rPr>
          <w:rFonts w:hAnsi="宋体" w:cs="宋体"/>
          <w:color w:val="auto"/>
          <w:highlight w:val="none"/>
        </w:rPr>
      </w:pPr>
      <w:r>
        <w:rPr>
          <w:rFonts w:hint="eastAsia" w:hAnsi="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611556D0">
      <w:pPr>
        <w:pStyle w:val="35"/>
        <w:spacing w:line="360" w:lineRule="auto"/>
        <w:ind w:firstLine="420" w:firstLineChars="200"/>
        <w:rPr>
          <w:rFonts w:hAnsi="宋体" w:cs="宋体"/>
          <w:color w:val="auto"/>
          <w:highlight w:val="none"/>
        </w:rPr>
      </w:pPr>
      <w:r>
        <w:rPr>
          <w:rFonts w:hint="eastAsia" w:hAnsi="宋体" w:cs="宋体"/>
          <w:color w:val="auto"/>
          <w:highlight w:val="none"/>
        </w:rPr>
        <w:t>4.3.</w:t>
      </w:r>
      <w:r>
        <w:rPr>
          <w:rFonts w:hint="eastAsia" w:hAnsi="宋体" w:cs="宋体"/>
          <w:color w:val="auto"/>
          <w:highlight w:val="none"/>
          <w:lang w:val="zh-CN"/>
        </w:rPr>
        <w:t>2</w:t>
      </w:r>
      <w:r>
        <w:rPr>
          <w:rFonts w:hint="eastAsia" w:hAnsi="宋体" w:cs="宋体"/>
          <w:color w:val="auto"/>
          <w:highlight w:val="none"/>
        </w:rPr>
        <w:t>供应商投诉的事项不得超出已质疑事项的范围，基于质疑答复内容提出的投诉事项除外。</w:t>
      </w:r>
    </w:p>
    <w:p w14:paraId="0D423DC9">
      <w:pPr>
        <w:pStyle w:val="35"/>
        <w:spacing w:line="360" w:lineRule="auto"/>
        <w:ind w:firstLine="420" w:firstLineChars="200"/>
        <w:rPr>
          <w:rFonts w:hAnsi="宋体" w:cs="宋体"/>
          <w:color w:val="auto"/>
          <w:highlight w:val="none"/>
        </w:rPr>
      </w:pPr>
      <w:r>
        <w:rPr>
          <w:rFonts w:hint="eastAsia" w:hAnsi="宋体" w:cs="宋体"/>
          <w:color w:val="auto"/>
          <w:highlight w:val="none"/>
        </w:rPr>
        <w:t>4.3.3供应商投诉应当有明确的请求和必要的证明材料。</w:t>
      </w:r>
    </w:p>
    <w:p w14:paraId="4BD95BE5">
      <w:pPr>
        <w:pStyle w:val="35"/>
        <w:spacing w:line="360" w:lineRule="auto"/>
        <w:ind w:firstLine="420" w:firstLineChars="200"/>
        <w:rPr>
          <w:rFonts w:hAnsi="宋体" w:cs="宋体"/>
          <w:color w:val="auto"/>
          <w:highlight w:val="none"/>
        </w:rPr>
      </w:pPr>
      <w:r>
        <w:rPr>
          <w:rFonts w:hint="eastAsia" w:hAnsi="宋体" w:cs="宋体"/>
          <w:color w:val="auto"/>
          <w:highlight w:val="none"/>
        </w:rPr>
        <w:t>4.3.5 以联合体形式参加政府采购活动的，其投诉应当由组成联合体的所有供应商共同提出。</w:t>
      </w:r>
    </w:p>
    <w:p w14:paraId="031089DB">
      <w:pPr>
        <w:pStyle w:val="135"/>
        <w:snapToGrid w:val="0"/>
        <w:spacing w:before="0"/>
        <w:ind w:firstLine="360"/>
        <w:rPr>
          <w:rFonts w:ascii="宋体" w:hAnsi="宋体" w:cs="宋体"/>
          <w:color w:val="auto"/>
          <w:sz w:val="18"/>
          <w:szCs w:val="18"/>
          <w:highlight w:val="none"/>
        </w:rPr>
      </w:pPr>
    </w:p>
    <w:p w14:paraId="60607DE1">
      <w:pPr>
        <w:adjustRightInd/>
        <w:spacing w:line="360" w:lineRule="auto"/>
        <w:jc w:val="center"/>
        <w:outlineLvl w:val="0"/>
        <w:rPr>
          <w:rFonts w:ascii="宋体" w:hAnsi="宋体" w:cs="宋体"/>
          <w:b/>
          <w:color w:val="auto"/>
          <w:sz w:val="32"/>
          <w:szCs w:val="20"/>
          <w:highlight w:val="none"/>
        </w:rPr>
      </w:pPr>
      <w:bookmarkStart w:id="29" w:name="_Toc27353"/>
      <w:bookmarkStart w:id="30" w:name="_Toc97123747"/>
      <w:r>
        <w:rPr>
          <w:rFonts w:hint="eastAsia" w:ascii="宋体" w:hAnsi="宋体" w:cs="宋体"/>
          <w:b/>
          <w:color w:val="auto"/>
          <w:sz w:val="32"/>
          <w:szCs w:val="20"/>
          <w:highlight w:val="none"/>
        </w:rPr>
        <w:t>二、招标文件的构成、澄清、修改</w:t>
      </w:r>
      <w:bookmarkEnd w:id="29"/>
      <w:bookmarkEnd w:id="30"/>
    </w:p>
    <w:p w14:paraId="3FDB3566">
      <w:pPr>
        <w:spacing w:line="360" w:lineRule="auto"/>
        <w:outlineLvl w:val="1"/>
        <w:rPr>
          <w:rFonts w:ascii="宋体" w:hAnsi="宋体" w:cs="宋体"/>
          <w:b/>
          <w:color w:val="auto"/>
          <w:sz w:val="24"/>
          <w:highlight w:val="none"/>
        </w:rPr>
      </w:pPr>
      <w:bookmarkStart w:id="31" w:name="_Toc26938"/>
      <w:bookmarkStart w:id="32" w:name="_Toc97123748"/>
      <w:r>
        <w:rPr>
          <w:rFonts w:hint="eastAsia" w:ascii="宋体" w:hAnsi="宋体" w:cs="宋体"/>
          <w:b/>
          <w:color w:val="auto"/>
          <w:sz w:val="24"/>
          <w:highlight w:val="none"/>
        </w:rPr>
        <w:t>5．招标文件的构成</w:t>
      </w:r>
      <w:bookmarkEnd w:id="31"/>
      <w:bookmarkEnd w:id="32"/>
    </w:p>
    <w:p w14:paraId="6EC3D619">
      <w:pPr>
        <w:pStyle w:val="35"/>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52E1D78A">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38BD8E6B">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34C14F3B">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51D719E8">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16934046">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7C15E326">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0DB90D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345BFEDA">
      <w:pPr>
        <w:spacing w:line="360" w:lineRule="auto"/>
        <w:outlineLvl w:val="1"/>
        <w:rPr>
          <w:rFonts w:ascii="宋体" w:hAnsi="宋体" w:cs="宋体"/>
          <w:b/>
          <w:color w:val="auto"/>
          <w:sz w:val="24"/>
          <w:highlight w:val="none"/>
        </w:rPr>
      </w:pPr>
      <w:bookmarkStart w:id="33" w:name="_Toc701"/>
      <w:bookmarkStart w:id="34" w:name="_Toc97123749"/>
      <w:r>
        <w:rPr>
          <w:rFonts w:hint="eastAsia" w:ascii="宋体" w:hAnsi="宋体" w:cs="宋体"/>
          <w:b/>
          <w:color w:val="auto"/>
          <w:sz w:val="24"/>
          <w:highlight w:val="none"/>
        </w:rPr>
        <w:t>6. 招标文件的澄清、修改</w:t>
      </w:r>
      <w:bookmarkEnd w:id="33"/>
      <w:bookmarkEnd w:id="34"/>
    </w:p>
    <w:p w14:paraId="4D8A5145">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6.1已获取招标文件的潜在投标人，若有问题需要澄清，应于投标截止时间前，以书面形式向采购机构提出。</w:t>
      </w:r>
    </w:p>
    <w:p w14:paraId="4D9AE6B0">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396C80">
      <w:pPr>
        <w:pStyle w:val="24"/>
        <w:rPr>
          <w:rFonts w:hAnsi="宋体" w:cs="宋体"/>
          <w:color w:val="auto"/>
          <w:sz w:val="18"/>
          <w:szCs w:val="18"/>
          <w:highlight w:val="none"/>
          <w:lang w:val="en-US"/>
        </w:rPr>
      </w:pPr>
    </w:p>
    <w:p w14:paraId="045AB4EF">
      <w:pPr>
        <w:adjustRightInd/>
        <w:spacing w:line="360" w:lineRule="auto"/>
        <w:jc w:val="center"/>
        <w:outlineLvl w:val="0"/>
        <w:rPr>
          <w:rFonts w:ascii="宋体" w:hAnsi="宋体" w:cs="宋体"/>
          <w:b/>
          <w:color w:val="auto"/>
          <w:sz w:val="30"/>
          <w:szCs w:val="20"/>
          <w:highlight w:val="none"/>
        </w:rPr>
      </w:pPr>
      <w:bookmarkStart w:id="35" w:name="_Toc12207"/>
      <w:bookmarkStart w:id="36" w:name="_Toc97123750"/>
      <w:r>
        <w:rPr>
          <w:rFonts w:hint="eastAsia" w:ascii="宋体" w:hAnsi="宋体" w:cs="宋体"/>
          <w:b/>
          <w:color w:val="auto"/>
          <w:sz w:val="30"/>
          <w:szCs w:val="20"/>
          <w:highlight w:val="none"/>
        </w:rPr>
        <w:t>三、投标</w:t>
      </w:r>
      <w:bookmarkEnd w:id="35"/>
      <w:bookmarkEnd w:id="36"/>
    </w:p>
    <w:p w14:paraId="6BADD99D">
      <w:pPr>
        <w:spacing w:line="360" w:lineRule="auto"/>
        <w:outlineLvl w:val="1"/>
        <w:rPr>
          <w:rFonts w:ascii="宋体" w:hAnsi="宋体" w:cs="宋体"/>
          <w:b/>
          <w:color w:val="auto"/>
          <w:sz w:val="24"/>
          <w:highlight w:val="none"/>
        </w:rPr>
      </w:pPr>
      <w:bookmarkStart w:id="37" w:name="_Toc97123751"/>
      <w:bookmarkStart w:id="38" w:name="_Toc22041"/>
      <w:r>
        <w:rPr>
          <w:rFonts w:hint="eastAsia" w:ascii="宋体" w:hAnsi="宋体" w:cs="宋体"/>
          <w:b/>
          <w:color w:val="auto"/>
          <w:sz w:val="24"/>
          <w:highlight w:val="none"/>
        </w:rPr>
        <w:t xml:space="preserve">7. </w:t>
      </w:r>
      <w:r>
        <w:rPr>
          <w:rFonts w:hint="eastAsia" w:ascii="宋体" w:hAnsi="宋体" w:cs="宋体"/>
          <w:b/>
          <w:color w:val="auto"/>
          <w:kern w:val="28"/>
          <w:sz w:val="24"/>
          <w:highlight w:val="none"/>
        </w:rPr>
        <w:t>招标文件</w:t>
      </w:r>
      <w:r>
        <w:rPr>
          <w:rFonts w:hint="eastAsia" w:ascii="宋体" w:hAnsi="宋体" w:cs="宋体"/>
          <w:b/>
          <w:color w:val="auto"/>
          <w:sz w:val="24"/>
          <w:highlight w:val="none"/>
        </w:rPr>
        <w:t>的获取</w:t>
      </w:r>
      <w:bookmarkEnd w:id="37"/>
      <w:bookmarkEnd w:id="38"/>
    </w:p>
    <w:p w14:paraId="4C607179">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790764A4">
      <w:pPr>
        <w:spacing w:line="360" w:lineRule="auto"/>
        <w:outlineLvl w:val="1"/>
        <w:rPr>
          <w:rFonts w:ascii="宋体" w:hAnsi="宋体" w:cs="宋体"/>
          <w:b/>
          <w:color w:val="auto"/>
          <w:sz w:val="24"/>
          <w:highlight w:val="none"/>
        </w:rPr>
      </w:pPr>
      <w:bookmarkStart w:id="39" w:name="_Toc19979"/>
      <w:bookmarkStart w:id="40" w:name="_Toc97123752"/>
      <w:r>
        <w:rPr>
          <w:rFonts w:hint="eastAsia" w:ascii="宋体" w:hAnsi="宋体" w:cs="宋体"/>
          <w:b/>
          <w:color w:val="auto"/>
          <w:sz w:val="24"/>
          <w:highlight w:val="none"/>
        </w:rPr>
        <w:t>8.开标前答疑会或现场考察</w:t>
      </w:r>
      <w:bookmarkEnd w:id="39"/>
      <w:bookmarkEnd w:id="40"/>
    </w:p>
    <w:p w14:paraId="29BC5586">
      <w:pPr>
        <w:pStyle w:val="35"/>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7DD38F43">
      <w:pPr>
        <w:spacing w:line="360" w:lineRule="auto"/>
        <w:outlineLvl w:val="1"/>
        <w:rPr>
          <w:rFonts w:hAnsi="宋体" w:cs="宋体"/>
          <w:color w:val="auto"/>
          <w:szCs w:val="21"/>
          <w:highlight w:val="none"/>
        </w:rPr>
      </w:pPr>
      <w:bookmarkStart w:id="41" w:name="_Toc97123753"/>
      <w:bookmarkStart w:id="42" w:name="_Toc3029"/>
      <w:r>
        <w:rPr>
          <w:rFonts w:hint="eastAsia" w:ascii="宋体" w:hAnsi="宋体" w:cs="宋体"/>
          <w:b/>
          <w:color w:val="auto"/>
          <w:kern w:val="28"/>
          <w:sz w:val="24"/>
          <w:highlight w:val="none"/>
        </w:rPr>
        <w:t>9.投标保证金</w:t>
      </w:r>
      <w:bookmarkEnd w:id="41"/>
      <w:r>
        <w:rPr>
          <w:rFonts w:hint="eastAsia" w:ascii="宋体" w:hAnsi="宋体" w:cs="宋体"/>
          <w:b/>
          <w:color w:val="auto"/>
          <w:highlight w:val="none"/>
        </w:rPr>
        <w:t>：</w:t>
      </w:r>
      <w:r>
        <w:rPr>
          <w:rFonts w:hint="eastAsia" w:hAnsi="宋体" w:cs="宋体"/>
          <w:color w:val="auto"/>
          <w:szCs w:val="21"/>
          <w:highlight w:val="none"/>
        </w:rPr>
        <w:t>本项目不需缴纳投标保证金。</w:t>
      </w:r>
      <w:bookmarkEnd w:id="42"/>
    </w:p>
    <w:p w14:paraId="3ED42D88">
      <w:pPr>
        <w:spacing w:line="360" w:lineRule="auto"/>
        <w:outlineLvl w:val="1"/>
        <w:rPr>
          <w:rFonts w:ascii="宋体" w:hAnsi="宋体" w:cs="宋体"/>
          <w:b/>
          <w:color w:val="auto"/>
          <w:sz w:val="24"/>
          <w:highlight w:val="none"/>
        </w:rPr>
      </w:pPr>
      <w:bookmarkStart w:id="43" w:name="_Toc97123754"/>
      <w:bookmarkStart w:id="44" w:name="_Toc27654"/>
      <w:r>
        <w:rPr>
          <w:rFonts w:hint="eastAsia" w:ascii="宋体" w:hAnsi="宋体" w:cs="宋体"/>
          <w:b/>
          <w:color w:val="auto"/>
          <w:sz w:val="24"/>
          <w:highlight w:val="none"/>
        </w:rPr>
        <w:t>10. 投标文件的语言</w:t>
      </w:r>
      <w:bookmarkEnd w:id="43"/>
      <w:bookmarkEnd w:id="44"/>
    </w:p>
    <w:p w14:paraId="70F87F42">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54C28A4C">
      <w:pPr>
        <w:spacing w:line="360" w:lineRule="auto"/>
        <w:outlineLvl w:val="1"/>
        <w:rPr>
          <w:rFonts w:ascii="宋体" w:hAnsi="宋体" w:cs="宋体"/>
          <w:b/>
          <w:color w:val="auto"/>
          <w:sz w:val="24"/>
          <w:highlight w:val="none"/>
        </w:rPr>
      </w:pPr>
      <w:bookmarkStart w:id="45" w:name="_Toc8050"/>
      <w:bookmarkStart w:id="46" w:name="_Toc97123755"/>
      <w:r>
        <w:rPr>
          <w:rFonts w:hint="eastAsia" w:ascii="宋体" w:hAnsi="宋体" w:cs="宋体"/>
          <w:b/>
          <w:color w:val="auto"/>
          <w:sz w:val="24"/>
          <w:highlight w:val="none"/>
        </w:rPr>
        <w:t>11. 投标文件的组成</w:t>
      </w:r>
      <w:bookmarkEnd w:id="45"/>
      <w:bookmarkEnd w:id="46"/>
    </w:p>
    <w:p w14:paraId="356E7BF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41DD249D">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11.1.1法人营业执照副本、组织机构代码证及税务登记证或“三证合一”证书或“五证合一”证书；</w:t>
      </w:r>
    </w:p>
    <w:p w14:paraId="2E45B473">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2</w:t>
      </w:r>
      <w:r>
        <w:rPr>
          <w:rFonts w:hint="eastAsia" w:ascii="宋体" w:hAnsi="宋体" w:cs="宋体"/>
          <w:color w:val="auto"/>
          <w:szCs w:val="21"/>
          <w:highlight w:val="none"/>
          <w:lang w:val="zh-CN"/>
        </w:rPr>
        <w:t>法定代表人授权委托书及授权代理人有效身份证明；</w:t>
      </w:r>
    </w:p>
    <w:p w14:paraId="451BE6CE">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3</w:t>
      </w:r>
      <w:r>
        <w:rPr>
          <w:rFonts w:hint="eastAsia" w:ascii="宋体" w:hAnsi="宋体" w:cs="宋体"/>
          <w:color w:val="auto"/>
          <w:szCs w:val="21"/>
          <w:highlight w:val="none"/>
          <w:lang w:val="zh-CN"/>
        </w:rPr>
        <w:t>具有履行合同所必需的设备和专业技术能力的声明函；</w:t>
      </w:r>
    </w:p>
    <w:p w14:paraId="3A5BEDE6">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4</w:t>
      </w:r>
      <w:r>
        <w:rPr>
          <w:rFonts w:hint="eastAsia" w:ascii="宋体" w:hAnsi="宋体" w:cs="宋体"/>
          <w:color w:val="auto"/>
          <w:szCs w:val="21"/>
          <w:highlight w:val="none"/>
          <w:lang w:val="zh-CN"/>
        </w:rPr>
        <w:t>具有良好商业信誉的声明函；</w:t>
      </w:r>
    </w:p>
    <w:p w14:paraId="7C1A72DF">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5</w:t>
      </w:r>
      <w:r>
        <w:rPr>
          <w:rFonts w:hint="eastAsia" w:ascii="宋体" w:hAnsi="宋体" w:cs="宋体"/>
          <w:color w:val="auto"/>
          <w:szCs w:val="21"/>
          <w:highlight w:val="none"/>
          <w:lang w:val="zh-CN"/>
        </w:rPr>
        <w:t>符合参加政府采购活动应当具备的一般条件的承诺函；</w:t>
      </w:r>
    </w:p>
    <w:p w14:paraId="4BA6C913">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6</w:t>
      </w:r>
      <w:r>
        <w:rPr>
          <w:rFonts w:hint="eastAsia" w:ascii="宋体" w:hAnsi="宋体" w:cs="宋体"/>
          <w:color w:val="auto"/>
          <w:szCs w:val="21"/>
          <w:highlight w:val="none"/>
          <w:lang w:val="zh-CN"/>
        </w:rPr>
        <w:t>落实政府采购政策需满足的资格要求（若有）；</w:t>
      </w:r>
    </w:p>
    <w:p w14:paraId="1513E728">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7</w:t>
      </w:r>
      <w:r>
        <w:rPr>
          <w:rFonts w:hint="eastAsia" w:ascii="宋体" w:hAnsi="宋体" w:cs="宋体"/>
          <w:color w:val="auto"/>
          <w:szCs w:val="21"/>
          <w:highlight w:val="none"/>
          <w:lang w:val="zh-CN"/>
        </w:rPr>
        <w:t>本项目的特定资格要求（若有）；</w:t>
      </w:r>
    </w:p>
    <w:p w14:paraId="291FF13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016F391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p>
    <w:p w14:paraId="21F4CFFF">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11.2.2符合性审查资料；</w:t>
      </w:r>
    </w:p>
    <w:p w14:paraId="4140EC1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11.2.3评标标准相应的商务技术资料；</w:t>
      </w:r>
    </w:p>
    <w:p w14:paraId="4952C1BB">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11.2.4商务技术偏离表；</w:t>
      </w:r>
    </w:p>
    <w:p w14:paraId="0B33ACAA">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p>
    <w:p w14:paraId="1E5D9AA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38C917BE">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11.3.2报价明细表；</w:t>
      </w:r>
    </w:p>
    <w:p w14:paraId="61CACF75">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11.3.3报价情况说明；</w:t>
      </w:r>
    </w:p>
    <w:p w14:paraId="4B977F5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11.3.4价格扣除政策证明材料</w:t>
      </w:r>
      <w:r>
        <w:rPr>
          <w:rFonts w:hint="eastAsia" w:ascii="宋体" w:hAnsi="宋体" w:cs="宋体"/>
          <w:color w:val="auto"/>
          <w:szCs w:val="21"/>
          <w:highlight w:val="none"/>
          <w:lang w:val="zh-CN"/>
        </w:rPr>
        <w:t>（若有）</w:t>
      </w:r>
      <w:r>
        <w:rPr>
          <w:rFonts w:hint="eastAsia" w:ascii="宋体" w:hAnsi="宋体" w:cs="宋体"/>
          <w:color w:val="auto"/>
          <w:szCs w:val="21"/>
          <w:highlight w:val="none"/>
        </w:rPr>
        <w:t>；</w:t>
      </w:r>
    </w:p>
    <w:p w14:paraId="6C9754B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11.3.5</w:t>
      </w:r>
      <w:r>
        <w:rPr>
          <w:rFonts w:hint="eastAsia" w:ascii="宋体" w:hAnsi="宋体" w:cs="宋体"/>
          <w:color w:val="auto"/>
          <w:szCs w:val="21"/>
          <w:highlight w:val="none"/>
          <w:lang w:val="zh-CN"/>
        </w:rPr>
        <w:t>代理服务费承诺函。</w:t>
      </w:r>
    </w:p>
    <w:p w14:paraId="00B2A650">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u w:val="single"/>
        </w:rPr>
        <w:t>投标文件含有采购人不能接受的附加条件的，投标无效</w:t>
      </w:r>
      <w:r>
        <w:rPr>
          <w:rFonts w:hint="eastAsia" w:ascii="宋体" w:hAnsi="宋体" w:cs="宋体"/>
          <w:b/>
          <w:color w:val="auto"/>
          <w:szCs w:val="21"/>
          <w:highlight w:val="none"/>
        </w:rPr>
        <w:t>；</w:t>
      </w:r>
    </w:p>
    <w:p w14:paraId="7628F70A">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u w:val="single"/>
        </w:rPr>
        <w:t>投标人提供虚假材料投标的，投标无效</w:t>
      </w:r>
      <w:r>
        <w:rPr>
          <w:rFonts w:hint="eastAsia" w:ascii="宋体" w:hAnsi="宋体" w:cs="宋体"/>
          <w:b/>
          <w:color w:val="auto"/>
          <w:szCs w:val="21"/>
          <w:highlight w:val="none"/>
        </w:rPr>
        <w:t>。</w:t>
      </w:r>
    </w:p>
    <w:p w14:paraId="5990D305">
      <w:pPr>
        <w:spacing w:line="360" w:lineRule="auto"/>
        <w:outlineLvl w:val="1"/>
        <w:rPr>
          <w:rFonts w:ascii="宋体" w:hAnsi="宋体" w:cs="宋体"/>
          <w:b/>
          <w:color w:val="auto"/>
          <w:sz w:val="24"/>
          <w:highlight w:val="none"/>
        </w:rPr>
      </w:pPr>
      <w:bookmarkStart w:id="47" w:name="_Toc97123756"/>
      <w:bookmarkStart w:id="48" w:name="_Toc26403"/>
      <w:r>
        <w:rPr>
          <w:rFonts w:hint="eastAsia" w:ascii="宋体" w:hAnsi="宋体" w:cs="宋体"/>
          <w:b/>
          <w:color w:val="auto"/>
          <w:sz w:val="24"/>
          <w:highlight w:val="none"/>
        </w:rPr>
        <w:t>12. 投标文件的编制</w:t>
      </w:r>
      <w:bookmarkEnd w:id="47"/>
      <w:bookmarkEnd w:id="48"/>
    </w:p>
    <w:p w14:paraId="44E0D3B7">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466D7F">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BE8447">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481B525C">
      <w:pPr>
        <w:spacing w:line="360" w:lineRule="auto"/>
        <w:outlineLvl w:val="1"/>
        <w:rPr>
          <w:rFonts w:ascii="宋体" w:hAnsi="宋体" w:cs="宋体"/>
          <w:b/>
          <w:color w:val="auto"/>
          <w:sz w:val="24"/>
          <w:highlight w:val="none"/>
        </w:rPr>
      </w:pPr>
      <w:bookmarkStart w:id="49" w:name="_Toc4196"/>
      <w:bookmarkStart w:id="50" w:name="_Toc97123757"/>
      <w:r>
        <w:rPr>
          <w:rFonts w:hint="eastAsia" w:ascii="宋体" w:hAnsi="宋体" w:cs="宋体"/>
          <w:b/>
          <w:color w:val="auto"/>
          <w:sz w:val="24"/>
          <w:highlight w:val="none"/>
        </w:rPr>
        <w:t>13.投标文件的签署、盖章</w:t>
      </w:r>
      <w:bookmarkEnd w:id="49"/>
      <w:bookmarkEnd w:id="50"/>
    </w:p>
    <w:p w14:paraId="05C08174">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投标人的投标文件未按照招标文件要求签署、盖章的，其投标无效</w:t>
      </w:r>
      <w:r>
        <w:rPr>
          <w:rFonts w:hint="eastAsia" w:ascii="宋体" w:hAnsi="宋体" w:cs="宋体"/>
          <w:color w:val="auto"/>
          <w:sz w:val="21"/>
          <w:szCs w:val="21"/>
          <w:highlight w:val="none"/>
        </w:rPr>
        <w:t>。</w:t>
      </w:r>
    </w:p>
    <w:p w14:paraId="332D7897">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67E77445">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13.3招标文件对投标文件签署、盖章的要求适用于电子签名（或签章）。</w:t>
      </w:r>
    </w:p>
    <w:p w14:paraId="19B9EDB2">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13.4因系统或自身原因导致应签章（或签字）而未显示签章（或签字）的材料视为未提供，风险由投标人自行承担。</w:t>
      </w:r>
    </w:p>
    <w:p w14:paraId="399638B7">
      <w:pPr>
        <w:spacing w:line="360" w:lineRule="auto"/>
        <w:outlineLvl w:val="1"/>
        <w:rPr>
          <w:rFonts w:ascii="宋体" w:hAnsi="宋体" w:cs="宋体"/>
          <w:b/>
          <w:color w:val="auto"/>
          <w:sz w:val="24"/>
          <w:highlight w:val="none"/>
        </w:rPr>
      </w:pPr>
      <w:bookmarkStart w:id="51" w:name="_Toc24853"/>
      <w:bookmarkStart w:id="52" w:name="_Toc97123758"/>
      <w:r>
        <w:rPr>
          <w:rFonts w:hint="eastAsia" w:ascii="宋体" w:hAnsi="宋体" w:cs="宋体"/>
          <w:b/>
          <w:color w:val="auto"/>
          <w:sz w:val="24"/>
          <w:highlight w:val="none"/>
        </w:rPr>
        <w:t>14. 投标文件的提交、补充、修改、撤回</w:t>
      </w:r>
      <w:bookmarkEnd w:id="51"/>
      <w:bookmarkEnd w:id="52"/>
    </w:p>
    <w:p w14:paraId="4DF92AE0">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EC3577">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1770D8AF">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31414581">
      <w:pPr>
        <w:spacing w:line="360" w:lineRule="auto"/>
        <w:outlineLvl w:val="1"/>
        <w:rPr>
          <w:rFonts w:ascii="宋体" w:hAnsi="宋体" w:cs="宋体"/>
          <w:b/>
          <w:color w:val="auto"/>
          <w:sz w:val="24"/>
          <w:highlight w:val="none"/>
        </w:rPr>
      </w:pPr>
      <w:bookmarkStart w:id="53" w:name="_Toc97123759"/>
      <w:bookmarkStart w:id="54" w:name="_Toc24922"/>
      <w:r>
        <w:rPr>
          <w:rFonts w:hint="eastAsia" w:ascii="宋体" w:hAnsi="宋体" w:cs="宋体"/>
          <w:b/>
          <w:color w:val="auto"/>
          <w:sz w:val="24"/>
          <w:highlight w:val="none"/>
        </w:rPr>
        <w:t>15.备份投标文件</w:t>
      </w:r>
      <w:bookmarkEnd w:id="53"/>
      <w:bookmarkEnd w:id="54"/>
    </w:p>
    <w:p w14:paraId="26730B7D">
      <w:pPr>
        <w:pStyle w:val="35"/>
        <w:spacing w:line="360" w:lineRule="auto"/>
        <w:ind w:firstLine="315" w:firstLineChars="15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15.1投标人在电子交易平台传输递交投标文件后，还可以在投标截止时间前以快递方式（邮政EMS或顺丰）递交备份投标文件1份，</w:t>
      </w:r>
      <w:r>
        <w:rPr>
          <w:rFonts w:hint="eastAsia" w:hAnsi="宋体" w:cs="宋体"/>
          <w:b/>
          <w:color w:val="auto"/>
          <w:highlight w:val="none"/>
        </w:rPr>
        <w:t>但采购人、采购机构不强制或变相强制投标人提交备份投标文件。</w:t>
      </w:r>
    </w:p>
    <w:p w14:paraId="02BECBC1">
      <w:pPr>
        <w:pStyle w:val="35"/>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7013DBA9">
      <w:pPr>
        <w:pStyle w:val="35"/>
        <w:spacing w:line="360" w:lineRule="auto"/>
        <w:ind w:firstLine="420" w:firstLineChars="200"/>
        <w:rPr>
          <w:rFonts w:hAnsi="宋体" w:cs="宋体"/>
          <w:color w:val="auto"/>
          <w:highlight w:val="none"/>
        </w:rPr>
      </w:pPr>
      <w:r>
        <w:rPr>
          <w:rFonts w:hint="eastAsia" w:hAnsi="宋体" w:cs="宋体"/>
          <w:color w:val="auto"/>
          <w:highlight w:val="none"/>
        </w:rPr>
        <w:t>15.3以快递方式递交备份投标文件的，投标人应先将备份投标文件按要求密封和标记，再进行邮政快递包装后邮寄。备份投标文件须在投标截止时间之前送达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送达时间以签收人签收时间为准。采购机构将拒绝接受逾期送达的备份投标文件。邮寄过程中，电子备份投标文件发生泄露、遗失、损坏或延期送达等情况的，由投标人自行负责。</w:t>
      </w:r>
    </w:p>
    <w:p w14:paraId="12FD0143">
      <w:pPr>
        <w:pStyle w:val="35"/>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15.5投标人仅提交备份投标文件，没有在电子交易平台传输递交投标文件的，投标无效。</w:t>
      </w:r>
    </w:p>
    <w:p w14:paraId="298D9DF3">
      <w:pPr>
        <w:spacing w:line="360" w:lineRule="auto"/>
        <w:outlineLvl w:val="1"/>
        <w:rPr>
          <w:rFonts w:ascii="宋体" w:hAnsi="宋体" w:cs="宋体"/>
          <w:b/>
          <w:color w:val="auto"/>
          <w:sz w:val="24"/>
          <w:highlight w:val="none"/>
        </w:rPr>
      </w:pPr>
      <w:bookmarkStart w:id="55" w:name="_Toc97123760"/>
      <w:bookmarkStart w:id="56" w:name="_Toc17006"/>
      <w:r>
        <w:rPr>
          <w:rFonts w:hint="eastAsia" w:ascii="宋体" w:hAnsi="宋体" w:cs="宋体"/>
          <w:b/>
          <w:color w:val="auto"/>
          <w:sz w:val="24"/>
          <w:highlight w:val="none"/>
        </w:rPr>
        <w:t>16.投标文件的无效处理</w:t>
      </w:r>
      <w:bookmarkEnd w:id="55"/>
      <w:bookmarkEnd w:id="56"/>
    </w:p>
    <w:p w14:paraId="50B7A418">
      <w:pPr>
        <w:pStyle w:val="27"/>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有招标文件第四部分第4.2条规定的情形之一的，投标无效。</w:t>
      </w:r>
    </w:p>
    <w:p w14:paraId="53F58AA9">
      <w:pPr>
        <w:spacing w:line="360" w:lineRule="auto"/>
        <w:outlineLvl w:val="1"/>
        <w:rPr>
          <w:rFonts w:ascii="宋体" w:hAnsi="宋体" w:cs="宋体"/>
          <w:b/>
          <w:color w:val="auto"/>
          <w:sz w:val="24"/>
          <w:highlight w:val="none"/>
        </w:rPr>
      </w:pPr>
      <w:bookmarkStart w:id="57" w:name="_Toc97123761"/>
      <w:bookmarkStart w:id="58" w:name="_Toc3767"/>
      <w:r>
        <w:rPr>
          <w:rFonts w:hint="eastAsia" w:ascii="宋体" w:hAnsi="宋体" w:cs="宋体"/>
          <w:b/>
          <w:color w:val="auto"/>
          <w:sz w:val="24"/>
          <w:highlight w:val="none"/>
        </w:rPr>
        <w:t>17.投标有效期</w:t>
      </w:r>
      <w:bookmarkEnd w:id="57"/>
      <w:bookmarkEnd w:id="58"/>
    </w:p>
    <w:p w14:paraId="67463981">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u w:val="single"/>
        </w:rPr>
        <w:t>投标人的投标文件中承诺的投标有效期少于招标文件中载明的投标有效期的，投标无效</w:t>
      </w:r>
      <w:r>
        <w:rPr>
          <w:rFonts w:hint="eastAsia" w:ascii="宋体" w:hAnsi="宋体" w:cs="宋体"/>
          <w:b/>
          <w:color w:val="auto"/>
          <w:szCs w:val="21"/>
          <w:highlight w:val="none"/>
        </w:rPr>
        <w:t>。</w:t>
      </w:r>
    </w:p>
    <w:p w14:paraId="5638E03F">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063D8BF9">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2F45648">
      <w:pPr>
        <w:pStyle w:val="135"/>
        <w:spacing w:before="0"/>
        <w:ind w:firstLine="422"/>
        <w:rPr>
          <w:rFonts w:ascii="宋体" w:hAnsi="宋体" w:cs="宋体"/>
          <w:b/>
          <w:color w:val="auto"/>
          <w:sz w:val="21"/>
          <w:szCs w:val="21"/>
          <w:highlight w:val="none"/>
        </w:rPr>
      </w:pPr>
    </w:p>
    <w:p w14:paraId="1C3D44F8">
      <w:pPr>
        <w:snapToGrid w:val="0"/>
        <w:spacing w:line="360" w:lineRule="auto"/>
        <w:jc w:val="center"/>
        <w:outlineLvl w:val="0"/>
        <w:rPr>
          <w:rFonts w:ascii="宋体" w:hAnsi="宋体" w:cs="宋体"/>
          <w:b/>
          <w:color w:val="auto"/>
          <w:sz w:val="36"/>
          <w:szCs w:val="36"/>
          <w:highlight w:val="none"/>
        </w:rPr>
      </w:pPr>
      <w:bookmarkStart w:id="59" w:name="_Toc97123762"/>
      <w:bookmarkStart w:id="60" w:name="_Toc23484"/>
      <w:r>
        <w:rPr>
          <w:rFonts w:hint="eastAsia" w:ascii="宋体" w:hAnsi="宋体" w:cs="宋体"/>
          <w:b/>
          <w:color w:val="auto"/>
          <w:sz w:val="36"/>
          <w:szCs w:val="36"/>
          <w:highlight w:val="none"/>
        </w:rPr>
        <w:t>四、开标、资格审查与信用信息查询</w:t>
      </w:r>
      <w:bookmarkEnd w:id="59"/>
      <w:bookmarkEnd w:id="60"/>
    </w:p>
    <w:p w14:paraId="73801633">
      <w:pPr>
        <w:spacing w:line="360" w:lineRule="auto"/>
        <w:outlineLvl w:val="1"/>
        <w:rPr>
          <w:rFonts w:ascii="宋体" w:hAnsi="宋体" w:cs="宋体"/>
          <w:b/>
          <w:color w:val="auto"/>
          <w:sz w:val="24"/>
          <w:highlight w:val="none"/>
        </w:rPr>
      </w:pPr>
      <w:bookmarkStart w:id="61" w:name="_Toc7615"/>
      <w:bookmarkStart w:id="62" w:name="_Toc97123763"/>
      <w:r>
        <w:rPr>
          <w:rFonts w:hint="eastAsia" w:ascii="宋体" w:hAnsi="宋体" w:cs="宋体"/>
          <w:b/>
          <w:color w:val="auto"/>
          <w:sz w:val="24"/>
          <w:highlight w:val="none"/>
        </w:rPr>
        <w:t>18.开标</w:t>
      </w:r>
      <w:bookmarkEnd w:id="61"/>
      <w:bookmarkEnd w:id="62"/>
    </w:p>
    <w:p w14:paraId="39E7F7EC">
      <w:pPr>
        <w:pStyle w:val="558"/>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18.1采购机构按照招标文件规定的时间通过电子交易平台组织开标，所有投标人均应当准时在线参加。投标人不足3家的，不得开标。</w:t>
      </w:r>
    </w:p>
    <w:p w14:paraId="61CFFE18">
      <w:pPr>
        <w:pStyle w:val="558"/>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18.2开标时，电子交易平台按开标时间自动提取所有投标文件。采购机构依托电子交易平台发起开始解密指令，投标人按照平台提示和招标文件的规定在半小时内完成在线解密。</w:t>
      </w:r>
    </w:p>
    <w:p w14:paraId="356569FF">
      <w:pPr>
        <w:pStyle w:val="558"/>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19A0AF90">
      <w:pPr>
        <w:spacing w:line="360" w:lineRule="auto"/>
        <w:outlineLvl w:val="1"/>
        <w:rPr>
          <w:rFonts w:ascii="宋体" w:hAnsi="宋体" w:cs="宋体"/>
          <w:b/>
          <w:color w:val="auto"/>
          <w:sz w:val="24"/>
          <w:highlight w:val="none"/>
        </w:rPr>
      </w:pPr>
      <w:bookmarkStart w:id="63" w:name="_Toc24692"/>
      <w:bookmarkStart w:id="64" w:name="_Toc97123764"/>
      <w:r>
        <w:rPr>
          <w:rFonts w:hint="eastAsia" w:ascii="宋体" w:hAnsi="宋体" w:cs="宋体"/>
          <w:b/>
          <w:color w:val="auto"/>
          <w:sz w:val="24"/>
          <w:highlight w:val="none"/>
        </w:rPr>
        <w:t>19.资格审查</w:t>
      </w:r>
      <w:bookmarkEnd w:id="63"/>
      <w:bookmarkEnd w:id="64"/>
    </w:p>
    <w:p w14:paraId="704E0A75">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19.1开标后，采购人将依法对投标人的资格进行审查。</w:t>
      </w:r>
    </w:p>
    <w:p w14:paraId="387185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19.2</w:t>
      </w:r>
      <w:r>
        <w:rPr>
          <w:rFonts w:hint="eastAsia" w:ascii="宋体" w:hAnsi="宋体" w:cs="宋体"/>
          <w:color w:val="auto"/>
          <w:szCs w:val="21"/>
          <w:highlight w:val="none"/>
        </w:rPr>
        <w:t>采购人依据法律法规和招标文件的规定，对投标人的基本资格条件、特定资格条件进行审查。</w:t>
      </w:r>
    </w:p>
    <w:p w14:paraId="6B3817A1">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19.3投标人未按照招标文件要求提供与</w:t>
      </w:r>
      <w:r>
        <w:rPr>
          <w:rFonts w:hint="eastAsia" w:ascii="宋体" w:hAnsi="宋体" w:cs="宋体"/>
          <w:color w:val="auto"/>
          <w:sz w:val="21"/>
          <w:szCs w:val="21"/>
          <w:highlight w:val="none"/>
        </w:rPr>
        <w:t>基本资格条件、特定资格条件相应的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7C6B7714">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4对未通过资格审查的投标人，采购人或采购机构告知其未通过的原因。</w:t>
      </w:r>
    </w:p>
    <w:p w14:paraId="4F651EA9">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5合格投标人不足3家的，不再评标。</w:t>
      </w:r>
    </w:p>
    <w:p w14:paraId="32BB312C">
      <w:pPr>
        <w:spacing w:line="360" w:lineRule="auto"/>
        <w:outlineLvl w:val="1"/>
        <w:rPr>
          <w:rFonts w:ascii="宋体" w:hAnsi="宋体" w:cs="宋体"/>
          <w:b/>
          <w:color w:val="auto"/>
          <w:sz w:val="24"/>
          <w:highlight w:val="none"/>
        </w:rPr>
      </w:pPr>
      <w:bookmarkStart w:id="65" w:name="_Toc12873"/>
      <w:bookmarkStart w:id="66" w:name="_Toc97123765"/>
      <w:r>
        <w:rPr>
          <w:rFonts w:hint="eastAsia" w:ascii="宋体" w:hAnsi="宋体" w:cs="宋体"/>
          <w:b/>
          <w:color w:val="auto"/>
          <w:sz w:val="24"/>
          <w:highlight w:val="none"/>
        </w:rPr>
        <w:t>20.信用信息查询</w:t>
      </w:r>
      <w:bookmarkEnd w:id="65"/>
      <w:bookmarkEnd w:id="66"/>
    </w:p>
    <w:p w14:paraId="6CA0DA56">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20.1信用信息查询渠道及截止时间：采购机构将通过“信用中国”网站(www.creditchina.gov.cn)、中国政府采购网(www.ccgp.gov.cn)渠道查询投标人投标截止时间当天的信用记录。</w:t>
      </w:r>
    </w:p>
    <w:p w14:paraId="23119B58">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25D26FEC">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w:t>
      </w:r>
      <w:r>
        <w:rPr>
          <w:rFonts w:hint="eastAsia" w:ascii="宋体" w:hAnsi="宋体" w:cs="宋体"/>
          <w:b/>
          <w:color w:val="auto"/>
          <w:kern w:val="0"/>
          <w:sz w:val="21"/>
          <w:szCs w:val="21"/>
          <w:highlight w:val="none"/>
        </w:rPr>
        <w:t>经查询列入失信被执行人名单、重大税收违法案件当事人名单、政府采购严重违法失信行为记录名单的投标人将被拒绝参与政府采购活动</w:t>
      </w:r>
      <w:r>
        <w:rPr>
          <w:rFonts w:hint="eastAsia" w:ascii="宋体" w:hAnsi="宋体" w:cs="宋体"/>
          <w:color w:val="auto"/>
          <w:kern w:val="0"/>
          <w:sz w:val="21"/>
          <w:szCs w:val="21"/>
          <w:highlight w:val="none"/>
        </w:rPr>
        <w:t>。</w:t>
      </w:r>
    </w:p>
    <w:p w14:paraId="6A191A45">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6815FFAD">
      <w:pPr>
        <w:pStyle w:val="135"/>
        <w:spacing w:before="0"/>
        <w:ind w:firstLine="0" w:firstLineChars="0"/>
        <w:rPr>
          <w:rFonts w:ascii="宋体" w:hAnsi="宋体" w:cs="宋体"/>
          <w:color w:val="auto"/>
          <w:kern w:val="0"/>
          <w:szCs w:val="24"/>
          <w:highlight w:val="none"/>
        </w:rPr>
      </w:pPr>
    </w:p>
    <w:p w14:paraId="3958FA48">
      <w:pPr>
        <w:snapToGrid w:val="0"/>
        <w:spacing w:line="360" w:lineRule="auto"/>
        <w:jc w:val="center"/>
        <w:outlineLvl w:val="0"/>
        <w:rPr>
          <w:rFonts w:ascii="宋体" w:hAnsi="宋体" w:cs="宋体"/>
          <w:b/>
          <w:color w:val="auto"/>
          <w:sz w:val="36"/>
          <w:szCs w:val="36"/>
          <w:highlight w:val="none"/>
        </w:rPr>
      </w:pPr>
      <w:bookmarkStart w:id="67" w:name="_Toc4706"/>
      <w:bookmarkStart w:id="68" w:name="_Toc97123766"/>
      <w:r>
        <w:rPr>
          <w:rFonts w:hint="eastAsia" w:ascii="宋体" w:hAnsi="宋体" w:cs="宋体"/>
          <w:b/>
          <w:color w:val="auto"/>
          <w:sz w:val="36"/>
          <w:szCs w:val="36"/>
          <w:highlight w:val="none"/>
        </w:rPr>
        <w:t>五、评标</w:t>
      </w:r>
      <w:bookmarkEnd w:id="67"/>
      <w:bookmarkEnd w:id="68"/>
    </w:p>
    <w:p w14:paraId="346D1FB2">
      <w:pPr>
        <w:spacing w:line="360" w:lineRule="auto"/>
        <w:outlineLvl w:val="1"/>
        <w:rPr>
          <w:rFonts w:ascii="宋体" w:hAnsi="宋体" w:cs="宋体"/>
          <w:b/>
          <w:color w:val="auto"/>
          <w:sz w:val="24"/>
          <w:highlight w:val="none"/>
        </w:rPr>
      </w:pPr>
      <w:bookmarkStart w:id="69" w:name="_Toc97123767"/>
      <w:bookmarkStart w:id="70" w:name="_Toc18169"/>
      <w:bookmarkStart w:id="71" w:name="_Toc91899903"/>
      <w:r>
        <w:rPr>
          <w:rFonts w:hint="eastAsia" w:ascii="宋体" w:hAnsi="宋体" w:cs="宋体"/>
          <w:b/>
          <w:color w:val="auto"/>
          <w:sz w:val="24"/>
          <w:highlight w:val="none"/>
        </w:rPr>
        <w:t>21.评标</w:t>
      </w:r>
      <w:bookmarkEnd w:id="69"/>
      <w:bookmarkEnd w:id="70"/>
    </w:p>
    <w:p w14:paraId="77169D2B">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r>
        <w:rPr>
          <w:rFonts w:hint="eastAsia" w:ascii="宋体" w:hAnsi="宋体" w:cs="宋体"/>
          <w:color w:val="auto"/>
          <w:sz w:val="21"/>
          <w:szCs w:val="21"/>
          <w:highlight w:val="none"/>
        </w:rPr>
        <w:t>本项目评标委员会由政府采购评审专家4人和采购人代表 1人，共5人组成。</w:t>
      </w:r>
    </w:p>
    <w:p w14:paraId="25AD45E0">
      <w:pPr>
        <w:spacing w:line="360" w:lineRule="auto"/>
        <w:rPr>
          <w:rFonts w:ascii="宋体" w:hAnsi="宋体" w:cs="宋体"/>
          <w:b/>
          <w:color w:val="auto"/>
          <w:sz w:val="24"/>
          <w:highlight w:val="none"/>
        </w:rPr>
      </w:pPr>
    </w:p>
    <w:p w14:paraId="62BEF0F8">
      <w:pPr>
        <w:snapToGrid w:val="0"/>
        <w:spacing w:line="360" w:lineRule="auto"/>
        <w:jc w:val="center"/>
        <w:outlineLvl w:val="0"/>
        <w:rPr>
          <w:rFonts w:ascii="宋体" w:hAnsi="宋体" w:cs="宋体"/>
          <w:b/>
          <w:color w:val="auto"/>
          <w:sz w:val="36"/>
          <w:szCs w:val="36"/>
          <w:highlight w:val="none"/>
        </w:rPr>
      </w:pPr>
      <w:bookmarkStart w:id="72" w:name="_Toc97123768"/>
      <w:bookmarkStart w:id="73" w:name="_Toc27005"/>
      <w:r>
        <w:rPr>
          <w:rFonts w:hint="eastAsia" w:ascii="宋体" w:hAnsi="宋体" w:cs="宋体"/>
          <w:b/>
          <w:color w:val="auto"/>
          <w:sz w:val="36"/>
          <w:szCs w:val="36"/>
          <w:highlight w:val="none"/>
        </w:rPr>
        <w:t>六、定标</w:t>
      </w:r>
      <w:bookmarkEnd w:id="72"/>
      <w:bookmarkEnd w:id="73"/>
    </w:p>
    <w:p w14:paraId="36DD704B">
      <w:pPr>
        <w:spacing w:line="360" w:lineRule="auto"/>
        <w:outlineLvl w:val="1"/>
        <w:rPr>
          <w:rFonts w:ascii="宋体" w:hAnsi="宋体" w:cs="宋体"/>
          <w:b/>
          <w:color w:val="auto"/>
          <w:sz w:val="24"/>
          <w:highlight w:val="none"/>
        </w:rPr>
      </w:pPr>
      <w:bookmarkStart w:id="74" w:name="_Toc17484"/>
      <w:bookmarkStart w:id="75" w:name="_Toc97123769"/>
      <w:r>
        <w:rPr>
          <w:rFonts w:hint="eastAsia" w:ascii="宋体" w:hAnsi="宋体" w:cs="宋体"/>
          <w:b/>
          <w:color w:val="auto"/>
          <w:sz w:val="24"/>
          <w:highlight w:val="none"/>
        </w:rPr>
        <w:t>22. 确定中标供应商</w:t>
      </w:r>
      <w:bookmarkEnd w:id="74"/>
      <w:bookmarkEnd w:id="75"/>
    </w:p>
    <w:p w14:paraId="50DC6AC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692096">
      <w:pPr>
        <w:spacing w:line="360" w:lineRule="auto"/>
        <w:outlineLvl w:val="1"/>
        <w:rPr>
          <w:rFonts w:ascii="宋体" w:hAnsi="宋体" w:cs="宋体"/>
          <w:b/>
          <w:color w:val="auto"/>
          <w:sz w:val="24"/>
          <w:highlight w:val="none"/>
        </w:rPr>
      </w:pPr>
      <w:bookmarkStart w:id="76" w:name="_Toc9021"/>
      <w:bookmarkStart w:id="77" w:name="_Toc97123770"/>
      <w:r>
        <w:rPr>
          <w:rFonts w:hint="eastAsia" w:ascii="宋体" w:hAnsi="宋体" w:cs="宋体"/>
          <w:b/>
          <w:color w:val="auto"/>
          <w:sz w:val="24"/>
          <w:highlight w:val="none"/>
        </w:rPr>
        <w:t>23. 中标通知与中标结果公告</w:t>
      </w:r>
      <w:bookmarkEnd w:id="76"/>
      <w:bookmarkEnd w:id="77"/>
    </w:p>
    <w:p w14:paraId="1F425F18">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23.1自中标人确定之日起2个工作日内，采购机构通过电子交易平台向中标人发出中标通知书，同时编制发布采购结果公告。采购机构也可以以纸质形式进行中标通知。</w:t>
      </w:r>
    </w:p>
    <w:p w14:paraId="7F840EB8">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6F357DE">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1866E74B">
      <w:pPr>
        <w:snapToGrid w:val="0"/>
        <w:spacing w:line="360" w:lineRule="auto"/>
        <w:ind w:left="120" w:leftChars="57" w:firstLine="271" w:firstLineChars="150"/>
        <w:jc w:val="center"/>
        <w:rPr>
          <w:rFonts w:ascii="宋体" w:hAnsi="宋体" w:cs="宋体"/>
          <w:b/>
          <w:color w:val="auto"/>
          <w:sz w:val="18"/>
          <w:szCs w:val="18"/>
          <w:highlight w:val="none"/>
        </w:rPr>
      </w:pPr>
    </w:p>
    <w:p w14:paraId="5CDF238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DD92112">
      <w:pPr>
        <w:spacing w:line="360" w:lineRule="auto"/>
        <w:outlineLvl w:val="1"/>
        <w:rPr>
          <w:rFonts w:ascii="宋体" w:hAnsi="宋体" w:cs="宋体"/>
          <w:b/>
          <w:color w:val="auto"/>
          <w:sz w:val="24"/>
          <w:highlight w:val="none"/>
        </w:rPr>
      </w:pPr>
      <w:bookmarkStart w:id="78" w:name="_Toc21757"/>
      <w:bookmarkStart w:id="79" w:name="_Toc97123771"/>
      <w:r>
        <w:rPr>
          <w:rFonts w:hint="eastAsia" w:ascii="宋体" w:hAnsi="宋体" w:cs="宋体"/>
          <w:b/>
          <w:color w:val="auto"/>
          <w:sz w:val="24"/>
          <w:highlight w:val="none"/>
        </w:rPr>
        <w:t>24. 合同条款</w:t>
      </w:r>
      <w:bookmarkEnd w:id="78"/>
      <w:bookmarkEnd w:id="79"/>
    </w:p>
    <w:p w14:paraId="29F3191E">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合同主要条款详见第五部分拟签订的合同文本。</w:t>
      </w:r>
    </w:p>
    <w:p w14:paraId="792B64D1">
      <w:pPr>
        <w:spacing w:line="360" w:lineRule="auto"/>
        <w:outlineLvl w:val="1"/>
        <w:rPr>
          <w:rFonts w:ascii="宋体" w:hAnsi="宋体" w:cs="宋体"/>
          <w:b/>
          <w:color w:val="auto"/>
          <w:sz w:val="24"/>
          <w:highlight w:val="none"/>
        </w:rPr>
      </w:pPr>
      <w:bookmarkStart w:id="80" w:name="_Toc15864"/>
      <w:bookmarkStart w:id="81" w:name="_Toc97123772"/>
      <w:r>
        <w:rPr>
          <w:rFonts w:hint="eastAsia" w:ascii="宋体" w:hAnsi="宋体" w:cs="宋体"/>
          <w:b/>
          <w:color w:val="auto"/>
          <w:sz w:val="24"/>
          <w:highlight w:val="none"/>
        </w:rPr>
        <w:t>25. 合同的签订</w:t>
      </w:r>
      <w:bookmarkEnd w:id="80"/>
      <w:bookmarkEnd w:id="81"/>
    </w:p>
    <w:p w14:paraId="718AE58E">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25.1 采购人与中标人应当通过电子交易平台在中标通知书发出之日起三十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F2E43C">
      <w:pPr>
        <w:pStyle w:val="135"/>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ADA0BFF">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CA2DA6F">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25.4中标供应商拒绝与采购人签订合同的，采购人可以按照评审报告推荐的中标或者成交候选人名单排序，确定下一候选人为中标供应商，也可以重新开展政府采购活动。本项目共推选1名中标候选人。</w:t>
      </w:r>
    </w:p>
    <w:p w14:paraId="732922AC">
      <w:pPr>
        <w:pStyle w:val="135"/>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36B14D73">
      <w:pPr>
        <w:spacing w:line="360" w:lineRule="auto"/>
        <w:outlineLvl w:val="1"/>
        <w:rPr>
          <w:rFonts w:ascii="宋体" w:hAnsi="宋体" w:cs="宋体"/>
          <w:b/>
          <w:color w:val="auto"/>
          <w:sz w:val="24"/>
          <w:highlight w:val="none"/>
        </w:rPr>
      </w:pPr>
      <w:bookmarkStart w:id="82" w:name="_Toc2694"/>
      <w:bookmarkStart w:id="83" w:name="_Toc97123773"/>
      <w:r>
        <w:rPr>
          <w:rFonts w:hint="eastAsia" w:ascii="宋体" w:hAnsi="宋体" w:cs="宋体"/>
          <w:b/>
          <w:color w:val="auto"/>
          <w:sz w:val="24"/>
          <w:highlight w:val="none"/>
        </w:rPr>
        <w:t>26. 履约保证金</w:t>
      </w:r>
      <w:bookmarkEnd w:id="82"/>
      <w:bookmarkEnd w:id="83"/>
    </w:p>
    <w:p w14:paraId="4A18DE8F">
      <w:pPr>
        <w:tabs>
          <w:tab w:val="left" w:pos="0"/>
        </w:tabs>
        <w:spacing w:line="360" w:lineRule="auto"/>
        <w:ind w:firstLine="482"/>
        <w:rPr>
          <w:rFonts w:ascii="宋体" w:hAnsi="宋体" w:cs="宋体"/>
          <w:b/>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。履约保证金的数额不得超过政府采购合同金额的1%。鼓励和支持供应商以银行、保险公司出具的保函形式提供履约保证金。</w:t>
      </w:r>
      <w:r>
        <w:rPr>
          <w:rFonts w:hint="eastAsia" w:ascii="宋体" w:hAnsi="宋体" w:cs="宋体"/>
          <w:b/>
          <w:color w:val="auto"/>
          <w:szCs w:val="21"/>
          <w:highlight w:val="none"/>
        </w:rPr>
        <w:t>采购人不得拒收履约保函。</w:t>
      </w:r>
    </w:p>
    <w:p w14:paraId="49BB5DE8">
      <w:pPr>
        <w:spacing w:line="360" w:lineRule="auto"/>
        <w:outlineLvl w:val="1"/>
        <w:rPr>
          <w:rFonts w:ascii="宋体" w:hAnsi="宋体" w:cs="宋体"/>
          <w:b/>
          <w:color w:val="auto"/>
          <w:sz w:val="24"/>
          <w:highlight w:val="none"/>
        </w:rPr>
      </w:pPr>
      <w:bookmarkStart w:id="84" w:name="_Toc18381"/>
      <w:r>
        <w:rPr>
          <w:rFonts w:hint="eastAsia" w:ascii="宋体" w:hAnsi="宋体" w:cs="宋体"/>
          <w:b/>
          <w:color w:val="auto"/>
          <w:sz w:val="24"/>
          <w:highlight w:val="none"/>
        </w:rPr>
        <w:t>27. 预付款</w:t>
      </w:r>
      <w:bookmarkEnd w:id="84"/>
    </w:p>
    <w:p w14:paraId="7269B6D6">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w:t>
      </w:r>
    </w:p>
    <w:p w14:paraId="0D93DF52">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FD3A71">
      <w:pPr>
        <w:snapToGrid w:val="0"/>
        <w:spacing w:line="360" w:lineRule="auto"/>
        <w:ind w:left="120" w:leftChars="57" w:firstLine="361" w:firstLineChars="150"/>
        <w:jc w:val="center"/>
        <w:rPr>
          <w:rFonts w:ascii="宋体" w:hAnsi="宋体" w:cs="宋体"/>
          <w:b/>
          <w:color w:val="auto"/>
          <w:sz w:val="24"/>
          <w:highlight w:val="none"/>
        </w:rPr>
      </w:pPr>
    </w:p>
    <w:p w14:paraId="21519BB9">
      <w:pPr>
        <w:pStyle w:val="972"/>
        <w:ind w:firstLine="420"/>
        <w:rPr>
          <w:rFonts w:ascii="宋体" w:hAnsi="宋体" w:cs="宋体"/>
          <w:color w:val="auto"/>
          <w:highlight w:val="none"/>
        </w:rPr>
      </w:pPr>
    </w:p>
    <w:p w14:paraId="632FBE08">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F9BB587">
      <w:pPr>
        <w:spacing w:line="360" w:lineRule="auto"/>
        <w:outlineLvl w:val="1"/>
        <w:rPr>
          <w:rFonts w:ascii="宋体" w:hAnsi="宋体" w:cs="宋体"/>
          <w:b/>
          <w:color w:val="auto"/>
          <w:sz w:val="24"/>
          <w:highlight w:val="none"/>
        </w:rPr>
      </w:pPr>
      <w:bookmarkStart w:id="85" w:name="_Toc15059"/>
      <w:bookmarkStart w:id="86" w:name="_Toc97123774"/>
      <w:r>
        <w:rPr>
          <w:rFonts w:hint="eastAsia" w:ascii="宋体" w:hAnsi="宋体" w:cs="宋体"/>
          <w:b/>
          <w:color w:val="auto"/>
          <w:sz w:val="24"/>
          <w:highlight w:val="none"/>
        </w:rPr>
        <w:t>28. 电子交易活动的中止</w:t>
      </w:r>
      <w:bookmarkEnd w:id="85"/>
      <w:bookmarkEnd w:id="86"/>
    </w:p>
    <w:p w14:paraId="7C94828F">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采购过程中出现以下情形，导致电子交易平台无法正常运行，或者无法保证电子交易的公平、公正和安全时，采购机构可中止电子交易活动：</w:t>
      </w:r>
    </w:p>
    <w:p w14:paraId="6F32E5A6">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1EAABDDD">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8DADBCD">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720DC48">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3ABD892B">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7491E674">
      <w:pPr>
        <w:spacing w:line="360" w:lineRule="auto"/>
        <w:outlineLvl w:val="1"/>
        <w:rPr>
          <w:rFonts w:ascii="宋体" w:hAnsi="宋体" w:cs="宋体"/>
          <w:b/>
          <w:color w:val="auto"/>
          <w:sz w:val="24"/>
          <w:highlight w:val="none"/>
        </w:rPr>
      </w:pPr>
      <w:bookmarkStart w:id="87" w:name="_Toc26141"/>
      <w:bookmarkStart w:id="88" w:name="_Toc97123775"/>
      <w:r>
        <w:rPr>
          <w:rFonts w:hint="eastAsia" w:ascii="宋体" w:hAnsi="宋体" w:cs="宋体"/>
          <w:b/>
          <w:color w:val="auto"/>
          <w:sz w:val="24"/>
          <w:highlight w:val="none"/>
        </w:rPr>
        <w:t>29.补充说明</w:t>
      </w:r>
      <w:bookmarkEnd w:id="87"/>
      <w:bookmarkEnd w:id="88"/>
    </w:p>
    <w:p w14:paraId="4BF4496B">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出现以上</w:t>
      </w:r>
      <w:r>
        <w:rPr>
          <w:rFonts w:hint="eastAsia" w:ascii="宋体" w:hAnsi="宋体" w:cs="宋体"/>
          <w:color w:val="auto"/>
          <w:kern w:val="0"/>
          <w:szCs w:val="21"/>
          <w:highlight w:val="none"/>
        </w:rPr>
        <w:t>情形</w:t>
      </w:r>
      <w:r>
        <w:rPr>
          <w:rFonts w:hint="eastAsia" w:ascii="宋体" w:hAnsi="宋体" w:cs="宋体"/>
          <w:color w:val="auto"/>
          <w:szCs w:val="21"/>
          <w:highlight w:val="none"/>
        </w:rPr>
        <w:t>，不影响采购公平、公正性的，采购组织机构可以待上述情形消除后继续组织电子交易活动，也可以决定某些环节以纸质形式进行；影响或可能影响采购公平、公正性的，应当重新采购。</w:t>
      </w:r>
    </w:p>
    <w:p w14:paraId="0D7C05A2">
      <w:pPr>
        <w:tabs>
          <w:tab w:val="left" w:pos="0"/>
        </w:tabs>
        <w:spacing w:line="360" w:lineRule="auto"/>
        <w:ind w:firstLine="480"/>
        <w:rPr>
          <w:rFonts w:ascii="宋体" w:hAnsi="宋体" w:cs="宋体"/>
          <w:color w:val="auto"/>
          <w:sz w:val="24"/>
          <w:highlight w:val="none"/>
        </w:rPr>
      </w:pPr>
    </w:p>
    <w:p w14:paraId="3953D40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8C82131">
      <w:pPr>
        <w:spacing w:line="360" w:lineRule="auto"/>
        <w:outlineLvl w:val="1"/>
        <w:rPr>
          <w:rFonts w:ascii="宋体" w:hAnsi="宋体" w:cs="宋体"/>
          <w:b/>
          <w:color w:val="auto"/>
          <w:sz w:val="24"/>
          <w:highlight w:val="none"/>
        </w:rPr>
      </w:pPr>
      <w:bookmarkStart w:id="89" w:name="_Toc2142"/>
      <w:bookmarkStart w:id="90" w:name="_Toc97123776"/>
      <w:r>
        <w:rPr>
          <w:rFonts w:hint="eastAsia" w:ascii="宋体" w:hAnsi="宋体" w:cs="宋体"/>
          <w:b/>
          <w:color w:val="auto"/>
          <w:sz w:val="24"/>
          <w:highlight w:val="none"/>
        </w:rPr>
        <w:t>30.验收</w:t>
      </w:r>
      <w:bookmarkEnd w:id="89"/>
      <w:bookmarkEnd w:id="90"/>
    </w:p>
    <w:p w14:paraId="229DD9FC">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A4580D">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21C94A6D">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CBEB73">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1"/>
    <w:p w14:paraId="7E3295DD">
      <w:pPr>
        <w:tabs>
          <w:tab w:val="left" w:pos="0"/>
        </w:tabs>
        <w:spacing w:line="360" w:lineRule="auto"/>
        <w:ind w:firstLine="480"/>
        <w:rPr>
          <w:rFonts w:ascii="宋体" w:hAnsi="宋体" w:cs="宋体"/>
          <w:color w:val="auto"/>
          <w:kern w:val="0"/>
          <w:sz w:val="24"/>
          <w:highlight w:val="none"/>
        </w:rPr>
        <w:sectPr>
          <w:headerReference r:id="rId3" w:type="default"/>
          <w:footerReference r:id="rId4" w:type="default"/>
          <w:footerReference r:id="rId5" w:type="even"/>
          <w:pgSz w:w="11905" w:h="16838"/>
          <w:pgMar w:top="1134" w:right="1417" w:bottom="1191" w:left="1417" w:header="851" w:footer="737" w:gutter="0"/>
          <w:cols w:space="0" w:num="1"/>
          <w:titlePg/>
          <w:docGrid w:linePitch="312" w:charSpace="0"/>
        </w:sectPr>
      </w:pPr>
      <w:bookmarkStart w:id="91" w:name="_Hlt74714665"/>
      <w:bookmarkEnd w:id="91"/>
      <w:bookmarkStart w:id="92" w:name="_Hlt75236101"/>
      <w:bookmarkEnd w:id="92"/>
      <w:bookmarkStart w:id="93" w:name="_Hlt75236011"/>
      <w:bookmarkEnd w:id="93"/>
      <w:bookmarkStart w:id="94" w:name="_Hlt68403820"/>
      <w:bookmarkEnd w:id="94"/>
      <w:bookmarkStart w:id="95" w:name="_Hlt74707468"/>
      <w:bookmarkEnd w:id="95"/>
      <w:bookmarkStart w:id="96" w:name="_Hlt68057669"/>
      <w:bookmarkEnd w:id="96"/>
      <w:bookmarkStart w:id="97" w:name="_Hlt74730295"/>
      <w:bookmarkEnd w:id="97"/>
      <w:bookmarkStart w:id="98" w:name="_Hlt68073093"/>
      <w:bookmarkEnd w:id="98"/>
      <w:bookmarkStart w:id="99" w:name="_Hlt68072998"/>
      <w:bookmarkEnd w:id="99"/>
      <w:bookmarkStart w:id="100" w:name="_Hlt75236290"/>
      <w:bookmarkEnd w:id="100"/>
      <w:bookmarkStart w:id="101" w:name="_Hlt74729768"/>
      <w:bookmarkEnd w:id="101"/>
      <w:bookmarkStart w:id="102" w:name="_Hlt68072990"/>
      <w:bookmarkEnd w:id="102"/>
    </w:p>
    <w:bookmarkEnd w:id="16"/>
    <w:bookmarkEnd w:id="17"/>
    <w:p w14:paraId="4416B412">
      <w:pPr>
        <w:spacing w:line="360" w:lineRule="auto"/>
        <w:jc w:val="center"/>
        <w:outlineLvl w:val="0"/>
        <w:rPr>
          <w:rFonts w:ascii="宋体" w:hAnsi="宋体" w:cs="宋体"/>
          <w:b/>
          <w:color w:val="auto"/>
          <w:sz w:val="36"/>
          <w:szCs w:val="36"/>
          <w:highlight w:val="none"/>
        </w:rPr>
      </w:pPr>
      <w:bookmarkStart w:id="103" w:name="_Toc25002"/>
      <w:bookmarkStart w:id="104" w:name="_Toc97123777"/>
      <w:bookmarkStart w:id="105" w:name="第四部分"/>
      <w:r>
        <w:rPr>
          <w:rFonts w:hint="eastAsia" w:ascii="宋体" w:hAnsi="宋体" w:cs="宋体"/>
          <w:b/>
          <w:color w:val="auto"/>
          <w:sz w:val="36"/>
          <w:szCs w:val="36"/>
          <w:highlight w:val="none"/>
        </w:rPr>
        <w:t>第三部分采购需求</w:t>
      </w:r>
      <w:bookmarkEnd w:id="103"/>
      <w:bookmarkEnd w:id="104"/>
    </w:p>
    <w:p w14:paraId="29EDC354">
      <w:pPr>
        <w:spacing w:beforeLines="50" w:afterLines="50" w:line="300" w:lineRule="auto"/>
        <w:outlineLvl w:val="1"/>
        <w:rPr>
          <w:rFonts w:ascii="宋体" w:hAnsi="宋体" w:cs="宋体"/>
          <w:b/>
          <w:snapToGrid w:val="0"/>
          <w:color w:val="auto"/>
          <w:szCs w:val="21"/>
          <w:highlight w:val="none"/>
        </w:rPr>
      </w:pPr>
      <w:bookmarkStart w:id="106" w:name="_Toc97123778"/>
      <w:bookmarkStart w:id="107" w:name="_Toc20554"/>
      <w:r>
        <w:rPr>
          <w:rFonts w:hint="eastAsia" w:ascii="宋体" w:hAnsi="宋体" w:cs="宋体"/>
          <w:b/>
          <w:snapToGrid w:val="0"/>
          <w:color w:val="auto"/>
          <w:szCs w:val="21"/>
          <w:highlight w:val="none"/>
        </w:rPr>
        <w:t>一、采购</w:t>
      </w:r>
      <w:bookmarkEnd w:id="106"/>
      <w:r>
        <w:rPr>
          <w:rFonts w:hint="eastAsia" w:ascii="宋体" w:hAnsi="宋体" w:cs="宋体"/>
          <w:b/>
          <w:snapToGrid w:val="0"/>
          <w:color w:val="auto"/>
          <w:szCs w:val="21"/>
          <w:highlight w:val="none"/>
        </w:rPr>
        <w:t>内容及参数需求：</w:t>
      </w:r>
      <w:bookmarkEnd w:id="107"/>
    </w:p>
    <w:p w14:paraId="0CC810B2">
      <w:pPr>
        <w:snapToGrid w:val="0"/>
        <w:ind w:firstLine="420"/>
        <w:rPr>
          <w:rFonts w:ascii="仿宋_GB2312" w:hAnsi="仿宋" w:eastAsia="仿宋_GB2312"/>
          <w:b/>
          <w:color w:val="auto"/>
          <w:szCs w:val="32"/>
          <w:highlight w:val="none"/>
        </w:rPr>
      </w:pPr>
      <w:r>
        <w:rPr>
          <w:rFonts w:hint="eastAsia" w:ascii="宋体" w:hAnsi="宋体" w:cs="宋体"/>
          <w:color w:val="auto"/>
          <w:highlight w:val="none"/>
          <w:lang w:val="zh-CN"/>
        </w:rPr>
        <w:t>采购内容一览表：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976"/>
        <w:gridCol w:w="900"/>
        <w:gridCol w:w="1335"/>
        <w:gridCol w:w="3298"/>
      </w:tblGrid>
      <w:tr w14:paraId="490E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77852512">
            <w:pPr>
              <w:widowControl/>
              <w:adjustRightInd/>
              <w:snapToGri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14:paraId="3DB47E5D">
            <w:pPr>
              <w:widowControl/>
              <w:adjustRightInd/>
              <w:snapToGri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标项名称</w:t>
            </w:r>
          </w:p>
        </w:tc>
        <w:tc>
          <w:tcPr>
            <w:tcW w:w="900" w:type="dxa"/>
            <w:tcBorders>
              <w:top w:val="single" w:color="auto" w:sz="4" w:space="0"/>
              <w:left w:val="single" w:color="auto" w:sz="4" w:space="0"/>
              <w:bottom w:val="single" w:color="auto" w:sz="4" w:space="0"/>
              <w:right w:val="single" w:color="auto" w:sz="4" w:space="0"/>
            </w:tcBorders>
            <w:vAlign w:val="center"/>
          </w:tcPr>
          <w:p w14:paraId="508787B5">
            <w:pPr>
              <w:widowControl/>
              <w:adjustRightInd/>
              <w:snapToGri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数量</w:t>
            </w:r>
          </w:p>
        </w:tc>
        <w:tc>
          <w:tcPr>
            <w:tcW w:w="1335" w:type="dxa"/>
            <w:tcBorders>
              <w:top w:val="single" w:color="auto" w:sz="4" w:space="0"/>
              <w:left w:val="single" w:color="auto" w:sz="4" w:space="0"/>
              <w:bottom w:val="single" w:color="auto" w:sz="4" w:space="0"/>
              <w:right w:val="single" w:color="auto" w:sz="4" w:space="0"/>
            </w:tcBorders>
            <w:vAlign w:val="center"/>
          </w:tcPr>
          <w:p w14:paraId="29E6219A">
            <w:pPr>
              <w:widowControl/>
              <w:adjustRightInd/>
              <w:snapToGri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单位</w:t>
            </w:r>
          </w:p>
        </w:tc>
        <w:tc>
          <w:tcPr>
            <w:tcW w:w="3298" w:type="dxa"/>
            <w:tcBorders>
              <w:top w:val="single" w:color="auto" w:sz="4" w:space="0"/>
              <w:left w:val="single" w:color="auto" w:sz="4" w:space="0"/>
              <w:bottom w:val="single" w:color="auto" w:sz="4" w:space="0"/>
              <w:right w:val="single" w:color="auto" w:sz="4" w:space="0"/>
            </w:tcBorders>
            <w:vAlign w:val="center"/>
          </w:tcPr>
          <w:p w14:paraId="05F836DA">
            <w:pPr>
              <w:widowControl/>
              <w:adjustRightInd/>
              <w:snapToGri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预算金额（元）</w:t>
            </w:r>
          </w:p>
        </w:tc>
      </w:tr>
      <w:tr w14:paraId="690D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6F529230">
            <w:pPr>
              <w:widowControl/>
              <w:adjustRightInd/>
              <w:snapToGri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14:paraId="59A3BCEA">
            <w:pPr>
              <w:widowControl/>
              <w:adjustRightInd/>
              <w:snapToGrid w:val="0"/>
              <w:spacing w:line="360" w:lineRule="auto"/>
              <w:jc w:val="left"/>
              <w:rPr>
                <w:rFonts w:ascii="宋体" w:hAnsi="宋体" w:cs="宋体"/>
                <w:color w:val="auto"/>
                <w:highlight w:val="none"/>
                <w:lang w:val="zh-CN"/>
              </w:rPr>
            </w:pPr>
            <w:r>
              <w:rPr>
                <w:rFonts w:hint="eastAsia" w:ascii="宋体" w:hAnsi="宋体" w:cs="宋体"/>
                <w:color w:val="auto"/>
                <w:highlight w:val="none"/>
                <w:lang w:val="zh-CN"/>
              </w:rPr>
              <w:t>湖州市菱湖中学宿舍楼更换公寓床及衣柜书柜项目</w:t>
            </w:r>
          </w:p>
        </w:tc>
        <w:tc>
          <w:tcPr>
            <w:tcW w:w="900" w:type="dxa"/>
            <w:tcBorders>
              <w:top w:val="single" w:color="auto" w:sz="4" w:space="0"/>
              <w:left w:val="single" w:color="auto" w:sz="4" w:space="0"/>
              <w:bottom w:val="single" w:color="auto" w:sz="4" w:space="0"/>
              <w:right w:val="single" w:color="auto" w:sz="4" w:space="0"/>
            </w:tcBorders>
            <w:vAlign w:val="center"/>
          </w:tcPr>
          <w:p w14:paraId="7BD595C5">
            <w:pPr>
              <w:widowControl/>
              <w:adjustRightInd/>
              <w:snapToGri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1</w:t>
            </w:r>
          </w:p>
        </w:tc>
        <w:tc>
          <w:tcPr>
            <w:tcW w:w="1335" w:type="dxa"/>
            <w:tcBorders>
              <w:top w:val="single" w:color="auto" w:sz="4" w:space="0"/>
              <w:left w:val="single" w:color="auto" w:sz="4" w:space="0"/>
              <w:bottom w:val="single" w:color="auto" w:sz="4" w:space="0"/>
              <w:right w:val="single" w:color="auto" w:sz="4" w:space="0"/>
            </w:tcBorders>
            <w:vAlign w:val="center"/>
          </w:tcPr>
          <w:p w14:paraId="28D1D4A3">
            <w:pPr>
              <w:widowControl/>
              <w:adjustRightInd/>
              <w:snapToGrid w:val="0"/>
              <w:spacing w:line="360" w:lineRule="auto"/>
              <w:jc w:val="center"/>
              <w:rPr>
                <w:rFonts w:ascii="宋体" w:hAnsi="宋体" w:cs="宋体"/>
                <w:color w:val="auto"/>
                <w:highlight w:val="none"/>
                <w:lang w:val="zh-CN"/>
              </w:rPr>
            </w:pPr>
            <w:r>
              <w:rPr>
                <w:rFonts w:hint="eastAsia" w:ascii="宋体" w:hAnsi="宋体" w:cs="宋体"/>
                <w:color w:val="auto"/>
                <w:highlight w:val="none"/>
                <w:lang w:val="zh-CN"/>
              </w:rPr>
              <w:t>项</w:t>
            </w:r>
          </w:p>
        </w:tc>
        <w:tc>
          <w:tcPr>
            <w:tcW w:w="3298" w:type="dxa"/>
            <w:tcBorders>
              <w:top w:val="single" w:color="auto" w:sz="4" w:space="0"/>
              <w:left w:val="single" w:color="auto" w:sz="4" w:space="0"/>
              <w:bottom w:val="single" w:color="auto" w:sz="4" w:space="0"/>
              <w:right w:val="single" w:color="auto" w:sz="4" w:space="0"/>
            </w:tcBorders>
            <w:vAlign w:val="center"/>
          </w:tcPr>
          <w:p w14:paraId="55B324A2">
            <w:pPr>
              <w:widowControl/>
              <w:adjustRightInd/>
              <w:snapToGrid w:val="0"/>
              <w:spacing w:line="360" w:lineRule="auto"/>
              <w:rPr>
                <w:rFonts w:ascii="宋体" w:hAnsi="宋体" w:cs="宋体"/>
                <w:color w:val="auto"/>
                <w:highlight w:val="none"/>
                <w:lang w:val="zh-CN"/>
              </w:rPr>
            </w:pPr>
            <w:r>
              <w:rPr>
                <w:rFonts w:hint="eastAsia" w:ascii="宋体" w:hAnsi="宋体" w:cs="宋体"/>
                <w:color w:val="auto"/>
                <w:highlight w:val="none"/>
                <w:lang w:val="zh-CN"/>
              </w:rPr>
              <w:t>项目预算：</w:t>
            </w:r>
            <w:r>
              <w:rPr>
                <w:rFonts w:hint="eastAsia" w:ascii="宋体" w:hAnsi="宋体" w:cs="宋体"/>
                <w:color w:val="auto"/>
                <w:highlight w:val="none"/>
              </w:rPr>
              <w:t>2720000</w:t>
            </w:r>
            <w:r>
              <w:rPr>
                <w:rFonts w:hint="eastAsia" w:ascii="宋体" w:hAnsi="宋体" w:cs="宋体"/>
                <w:color w:val="auto"/>
                <w:highlight w:val="none"/>
                <w:lang w:val="zh-CN"/>
              </w:rPr>
              <w:t>元；</w:t>
            </w:r>
          </w:p>
        </w:tc>
      </w:tr>
    </w:tbl>
    <w:p w14:paraId="34202F85">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（一）采购清单：</w:t>
      </w: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83"/>
        <w:gridCol w:w="1381"/>
        <w:gridCol w:w="1858"/>
        <w:gridCol w:w="3422"/>
        <w:gridCol w:w="583"/>
        <w:gridCol w:w="579"/>
      </w:tblGrid>
      <w:tr w14:paraId="2587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9" w:type="pct"/>
            <w:shd w:val="clear" w:color="auto" w:fill="auto"/>
            <w:noWrap/>
            <w:vAlign w:val="center"/>
          </w:tcPr>
          <w:p w14:paraId="16B14E4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序号</w:t>
            </w:r>
          </w:p>
        </w:tc>
        <w:tc>
          <w:tcPr>
            <w:tcW w:w="476" w:type="pct"/>
            <w:shd w:val="clear" w:color="auto" w:fill="auto"/>
            <w:noWrap/>
            <w:vAlign w:val="center"/>
          </w:tcPr>
          <w:p w14:paraId="208F016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名称</w:t>
            </w:r>
          </w:p>
        </w:tc>
        <w:tc>
          <w:tcPr>
            <w:tcW w:w="744" w:type="pct"/>
            <w:shd w:val="clear" w:color="auto" w:fill="auto"/>
            <w:noWrap/>
            <w:vAlign w:val="center"/>
          </w:tcPr>
          <w:p w14:paraId="622527C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规格</w:t>
            </w:r>
          </w:p>
        </w:tc>
        <w:tc>
          <w:tcPr>
            <w:tcW w:w="1001" w:type="pct"/>
            <w:shd w:val="clear" w:color="auto" w:fill="auto"/>
            <w:noWrap/>
            <w:vAlign w:val="center"/>
          </w:tcPr>
          <w:p w14:paraId="537ACC4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参考样式</w:t>
            </w:r>
          </w:p>
        </w:tc>
        <w:tc>
          <w:tcPr>
            <w:tcW w:w="1844" w:type="pct"/>
            <w:shd w:val="clear" w:color="auto" w:fill="auto"/>
            <w:noWrap/>
            <w:vAlign w:val="center"/>
          </w:tcPr>
          <w:p w14:paraId="3B375E5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参数</w:t>
            </w:r>
          </w:p>
        </w:tc>
        <w:tc>
          <w:tcPr>
            <w:tcW w:w="311" w:type="pct"/>
            <w:shd w:val="clear" w:color="auto" w:fill="auto"/>
            <w:noWrap/>
            <w:vAlign w:val="center"/>
          </w:tcPr>
          <w:p w14:paraId="7D9166F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数量</w:t>
            </w:r>
          </w:p>
        </w:tc>
        <w:tc>
          <w:tcPr>
            <w:tcW w:w="311" w:type="pct"/>
            <w:shd w:val="clear" w:color="auto" w:fill="auto"/>
            <w:noWrap/>
            <w:vAlign w:val="center"/>
          </w:tcPr>
          <w:p w14:paraId="3B5FC5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单位</w:t>
            </w:r>
          </w:p>
        </w:tc>
      </w:tr>
      <w:tr w14:paraId="3393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88" w:type="pct"/>
            <w:gridSpan w:val="6"/>
            <w:shd w:val="clear" w:color="auto" w:fill="auto"/>
            <w:noWrap/>
            <w:vAlign w:val="center"/>
          </w:tcPr>
          <w:p w14:paraId="6A8FCE38">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西藏生6人位寝室（92间）</w:t>
            </w:r>
          </w:p>
        </w:tc>
        <w:tc>
          <w:tcPr>
            <w:tcW w:w="311" w:type="pct"/>
            <w:shd w:val="clear" w:color="auto" w:fill="auto"/>
            <w:noWrap/>
            <w:vAlign w:val="center"/>
          </w:tcPr>
          <w:p w14:paraId="39ED67B8">
            <w:pPr>
              <w:rPr>
                <w:rFonts w:ascii="宋体" w:hAnsi="宋体" w:cs="宋体"/>
                <w:color w:val="auto"/>
                <w:sz w:val="18"/>
                <w:szCs w:val="18"/>
                <w:highlight w:val="none"/>
              </w:rPr>
            </w:pPr>
          </w:p>
        </w:tc>
      </w:tr>
      <w:tr w14:paraId="51C5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09" w:type="pct"/>
            <w:shd w:val="clear" w:color="auto" w:fill="auto"/>
            <w:vAlign w:val="center"/>
          </w:tcPr>
          <w:p w14:paraId="443129B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476" w:type="pct"/>
            <w:shd w:val="clear" w:color="auto" w:fill="auto"/>
            <w:vAlign w:val="center"/>
          </w:tcPr>
          <w:p w14:paraId="6215F109">
            <w:pPr>
              <w:widowControl/>
              <w:jc w:val="center"/>
              <w:textAlignment w:val="center"/>
              <w:rPr>
                <w:rFonts w:ascii="宋体" w:hAnsi="宋体" w:cs="宋体"/>
                <w:color w:val="auto"/>
                <w:sz w:val="18"/>
                <w:szCs w:val="18"/>
                <w:highlight w:val="none"/>
              </w:rPr>
            </w:pPr>
            <w:bookmarkStart w:id="108" w:name="OLE_LINK7"/>
            <w:r>
              <w:rPr>
                <w:rFonts w:hint="eastAsia" w:ascii="宋体" w:hAnsi="宋体" w:cs="宋体"/>
                <w:color w:val="auto"/>
                <w:kern w:val="0"/>
                <w:sz w:val="18"/>
                <w:szCs w:val="18"/>
                <w:highlight w:val="none"/>
              </w:rPr>
              <w:t>三连体学生公寓床（含书桌柜）</w:t>
            </w:r>
            <w:bookmarkEnd w:id="108"/>
            <w:r>
              <w:rPr>
                <w:rFonts w:hint="eastAsia" w:ascii="宋体" w:hAnsi="宋体" w:cs="宋体"/>
                <w:color w:val="auto"/>
                <w:kern w:val="0"/>
                <w:sz w:val="18"/>
                <w:szCs w:val="18"/>
                <w:highlight w:val="none"/>
              </w:rPr>
              <w:t>（提供1组样品）</w:t>
            </w:r>
          </w:p>
        </w:tc>
        <w:tc>
          <w:tcPr>
            <w:tcW w:w="744" w:type="pct"/>
            <w:shd w:val="clear" w:color="auto" w:fill="auto"/>
            <w:vAlign w:val="center"/>
          </w:tcPr>
          <w:p w14:paraId="64A33B99">
            <w:pPr>
              <w:widowControl/>
              <w:jc w:val="center"/>
              <w:textAlignment w:val="center"/>
              <w:rPr>
                <w:rFonts w:ascii="宋体" w:hAnsi="宋体" w:cs="宋体"/>
                <w:color w:val="auto"/>
                <w:sz w:val="18"/>
                <w:szCs w:val="18"/>
                <w:highlight w:val="none"/>
              </w:rPr>
            </w:pPr>
            <w:bookmarkStart w:id="109" w:name="OLE_LINK8"/>
            <w:r>
              <w:rPr>
                <w:rFonts w:hint="eastAsia" w:ascii="宋体" w:hAnsi="宋体" w:cs="宋体"/>
                <w:color w:val="auto"/>
                <w:kern w:val="0"/>
                <w:sz w:val="18"/>
                <w:szCs w:val="18"/>
                <w:highlight w:val="none"/>
              </w:rPr>
              <w:t>5920*900*2200</w:t>
            </w:r>
            <w:bookmarkEnd w:id="109"/>
          </w:p>
        </w:tc>
        <w:tc>
          <w:tcPr>
            <w:tcW w:w="1001" w:type="pct"/>
            <w:shd w:val="clear" w:color="auto" w:fill="auto"/>
            <w:vAlign w:val="center"/>
          </w:tcPr>
          <w:p w14:paraId="7E30E93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rPr>
              <w:drawing>
                <wp:anchor distT="0" distB="0" distL="114300" distR="114300" simplePos="0" relativeHeight="251659264" behindDoc="0" locked="0" layoutInCell="1" allowOverlap="1">
                  <wp:simplePos x="0" y="0"/>
                  <wp:positionH relativeFrom="column">
                    <wp:posOffset>-8890</wp:posOffset>
                  </wp:positionH>
                  <wp:positionV relativeFrom="paragraph">
                    <wp:posOffset>557530</wp:posOffset>
                  </wp:positionV>
                  <wp:extent cx="1096010" cy="843280"/>
                  <wp:effectExtent l="0" t="0" r="8890" b="1397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13" cstate="print"/>
                          <a:stretch>
                            <a:fillRect/>
                          </a:stretch>
                        </pic:blipFill>
                        <pic:spPr>
                          <a:xfrm>
                            <a:off x="0" y="0"/>
                            <a:ext cx="1096010" cy="843280"/>
                          </a:xfrm>
                          <a:prstGeom prst="rect">
                            <a:avLst/>
                          </a:prstGeom>
                          <a:noFill/>
                          <a:ln>
                            <a:noFill/>
                          </a:ln>
                        </pic:spPr>
                      </pic:pic>
                    </a:graphicData>
                  </a:graphic>
                </wp:anchor>
              </w:drawing>
            </w:r>
          </w:p>
        </w:tc>
        <w:tc>
          <w:tcPr>
            <w:tcW w:w="1844" w:type="pct"/>
            <w:shd w:val="clear" w:color="auto" w:fill="auto"/>
            <w:vAlign w:val="center"/>
          </w:tcPr>
          <w:p w14:paraId="6D2A833B">
            <w:pPr>
              <w:widowControl/>
              <w:spacing w:after="220"/>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1、规格：5920*900*2200mm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2、材质：</w:t>
            </w:r>
            <w:bookmarkStart w:id="110" w:name="OLE_LINK2"/>
            <w:r>
              <w:rPr>
                <w:rFonts w:hint="eastAsia" w:ascii="宋体" w:hAnsi="宋体" w:cs="宋体"/>
                <w:color w:val="auto"/>
                <w:kern w:val="0"/>
                <w:sz w:val="18"/>
                <w:szCs w:val="18"/>
                <w:highlight w:val="none"/>
              </w:rPr>
              <w:t>★</w:t>
            </w:r>
            <w:bookmarkEnd w:id="110"/>
            <w:r>
              <w:rPr>
                <w:rFonts w:hint="eastAsia" w:ascii="宋体" w:hAnsi="宋体" w:cs="宋体"/>
                <w:color w:val="auto"/>
                <w:kern w:val="0"/>
                <w:sz w:val="18"/>
                <w:szCs w:val="18"/>
                <w:highlight w:val="none"/>
              </w:rPr>
              <w:t>立柱采用66*66*1.2mm(允许正负偏差2mm) L型带圆角钢管，</w:t>
            </w:r>
            <w:r>
              <w:rPr>
                <w:rFonts w:hint="eastAsia" w:ascii="宋体" w:hAnsi="宋体" w:cs="宋体"/>
                <w:color w:val="auto"/>
                <w:kern w:val="0"/>
                <w:sz w:val="18"/>
                <w:szCs w:val="18"/>
                <w:highlight w:val="none"/>
              </w:rPr>
              <w:br w:type="textWrapping"/>
            </w:r>
            <w:bookmarkStart w:id="111" w:name="OLE_LINK3"/>
            <w:r>
              <w:rPr>
                <w:rFonts w:hint="eastAsia" w:ascii="宋体" w:hAnsi="宋体" w:cs="宋体"/>
                <w:color w:val="auto"/>
                <w:kern w:val="0"/>
                <w:sz w:val="18"/>
                <w:szCs w:val="18"/>
                <w:highlight w:val="none"/>
              </w:rPr>
              <w:t>★</w:t>
            </w:r>
            <w:bookmarkEnd w:id="111"/>
            <w:r>
              <w:rPr>
                <w:rFonts w:hint="eastAsia" w:ascii="宋体" w:hAnsi="宋体" w:cs="宋体"/>
                <w:color w:val="auto"/>
                <w:kern w:val="0"/>
                <w:sz w:val="18"/>
                <w:szCs w:val="18"/>
                <w:highlight w:val="none"/>
              </w:rPr>
              <w:t>床厅采用34*93*1.2mm(允许正负偏差2mm) 面包管，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中立柱采用40*80*1.2㎜钢管、侧拉档采用50*25*1.2mm矩管；蚊帐杆主管为φ19*1.2mm圆管。</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爬梯踏步板规格：爬梯为四步设计，采用20*40*1.2mm优质椭圆钢管，踏步板采用优质冷轧防滑钢板一次冲压成型规格360*100mm，中间带夜光防滑卡片规格：260*50mm。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3、床架连接方式：卡扣紧固型卡式连接件，采用2.0mm冷轧钢板冲压成型：20*45*360mm。安装方式：“H”型卡式连接，整体全隐装，整体无须螺栓连接。</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4床板：采用15mm厚杉木板（中间缝隙不超过10㎜），床板下三根铁档20*30*1.2 mm，四根木档30*40mm，经干燥处理。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5、护栏板：护栏高度350mm；外框采用25×25×1.0（mm）方管，护拦板采用16mm厚E0级多层板，1.2mmPVC同色封边条封边工艺；护栏板内侧带有床褥安全高度警示线；安全牢固</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6、床下组合柜规格：1900*850*1750mm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书桌规格：1150*600*760mm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桌面采用 E0级厚25mm的多层板制作，其余板材采用E0级厚16mm多层板，PVC同色封边。</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书柜规格：1150*250*1000mm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采用E0级厚16mm多层板，PVC同色封边。</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衣柜规格：750*850*1750mm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柜体采用E0级厚16mm多层板，背板采用厚5mm，柜门采用厚度16mm欧松板，PVC同色封边；上柜装不锈钢挂衣杆，下柜空间可放置学生行李箱。</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床下组合柜整体的设计满足了学生日常的使用，合理的设计，大大的增加了学生日常物品的收纳空间。                                                                                                                      7、工艺：钢管经二氧化碳气体保护焊接，保证无稀焊、漏焊现象，铁件经过抛丸除锈，金属环氧聚脂固体粉末高压静电喷涂。</w:t>
            </w:r>
          </w:p>
        </w:tc>
        <w:tc>
          <w:tcPr>
            <w:tcW w:w="311" w:type="pct"/>
            <w:shd w:val="clear" w:color="auto" w:fill="auto"/>
            <w:vAlign w:val="center"/>
          </w:tcPr>
          <w:p w14:paraId="3153E9A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184</w:t>
            </w:r>
          </w:p>
        </w:tc>
        <w:tc>
          <w:tcPr>
            <w:tcW w:w="311" w:type="pct"/>
            <w:shd w:val="clear" w:color="auto" w:fill="auto"/>
            <w:vAlign w:val="center"/>
          </w:tcPr>
          <w:p w14:paraId="14743C80">
            <w:pPr>
              <w:widowControl/>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组</w:t>
            </w:r>
          </w:p>
        </w:tc>
      </w:tr>
      <w:tr w14:paraId="70B6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309" w:type="pct"/>
            <w:shd w:val="clear" w:color="auto" w:fill="auto"/>
            <w:vAlign w:val="center"/>
          </w:tcPr>
          <w:p w14:paraId="3844E94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476" w:type="pct"/>
            <w:shd w:val="clear" w:color="auto" w:fill="auto"/>
            <w:vAlign w:val="center"/>
          </w:tcPr>
          <w:p w14:paraId="2988DE0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公寓椅（提供样品）</w:t>
            </w:r>
          </w:p>
        </w:tc>
        <w:tc>
          <w:tcPr>
            <w:tcW w:w="744" w:type="pct"/>
            <w:shd w:val="clear" w:color="auto" w:fill="auto"/>
            <w:vAlign w:val="center"/>
          </w:tcPr>
          <w:p w14:paraId="627E475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常规</w:t>
            </w:r>
          </w:p>
        </w:tc>
        <w:tc>
          <w:tcPr>
            <w:tcW w:w="1001" w:type="pct"/>
            <w:shd w:val="clear" w:color="auto" w:fill="auto"/>
            <w:vAlign w:val="center"/>
          </w:tcPr>
          <w:p w14:paraId="7AA8119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rPr>
              <w:drawing>
                <wp:anchor distT="0" distB="0" distL="114300" distR="114300" simplePos="0" relativeHeight="251660288" behindDoc="0" locked="0" layoutInCell="1" allowOverlap="1">
                  <wp:simplePos x="0" y="0"/>
                  <wp:positionH relativeFrom="column">
                    <wp:posOffset>123190</wp:posOffset>
                  </wp:positionH>
                  <wp:positionV relativeFrom="paragraph">
                    <wp:posOffset>1456690</wp:posOffset>
                  </wp:positionV>
                  <wp:extent cx="847090" cy="1235710"/>
                  <wp:effectExtent l="0" t="0" r="10160" b="2540"/>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14" cstate="print"/>
                          <a:stretch>
                            <a:fillRect/>
                          </a:stretch>
                        </pic:blipFill>
                        <pic:spPr>
                          <a:xfrm>
                            <a:off x="0" y="0"/>
                            <a:ext cx="847090" cy="1235710"/>
                          </a:xfrm>
                          <a:prstGeom prst="rect">
                            <a:avLst/>
                          </a:prstGeom>
                          <a:noFill/>
                          <a:ln>
                            <a:noFill/>
                          </a:ln>
                        </pic:spPr>
                      </pic:pic>
                    </a:graphicData>
                  </a:graphic>
                </wp:anchor>
              </w:drawing>
            </w:r>
          </w:p>
        </w:tc>
        <w:tc>
          <w:tcPr>
            <w:tcW w:w="1844" w:type="pct"/>
            <w:shd w:val="clear" w:color="auto" w:fill="auto"/>
            <w:vAlign w:val="center"/>
          </w:tcPr>
          <w:p w14:paraId="4F36C1E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1.椅身：采用全新聚丙烯加玻璃纤维，由两部分组成（椅座、背），都具有独立可拆卸功能。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1.1.★椅座：采用全新聚丙烯加玻璃纤维，后背蒲扇形设计，圆润曲线有造型，下方梯形镂空手提式设计，上110mm，下180mm，直线高80mm,方便使用者单手手提和搬运功能，，中间开口式设计，长度100mm，宽度25mm，后背双侧有凸起造型，更协调美观，后背细腰处280mm，宽处425mm，背高370mm，座宽460mm，座深440mm，按人体工学设计，更有包臀感，坐感更舒适。</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1.2.</w:t>
            </w:r>
            <w:bookmarkStart w:id="112" w:name="OLE_LINK6"/>
            <w:r>
              <w:rPr>
                <w:rFonts w:hint="eastAsia" w:ascii="宋体" w:hAnsi="宋体" w:cs="宋体"/>
                <w:color w:val="auto"/>
                <w:kern w:val="0"/>
                <w:sz w:val="18"/>
                <w:szCs w:val="18"/>
                <w:highlight w:val="none"/>
              </w:rPr>
              <w:t>★</w:t>
            </w:r>
            <w:bookmarkEnd w:id="112"/>
            <w:r>
              <w:rPr>
                <w:rFonts w:hint="eastAsia" w:ascii="宋体" w:hAnsi="宋体" w:cs="宋体"/>
                <w:color w:val="auto"/>
                <w:kern w:val="0"/>
                <w:sz w:val="18"/>
                <w:szCs w:val="18"/>
                <w:highlight w:val="none"/>
              </w:rPr>
              <w:t>椅背：采用全新聚丙烯加玻璃纤维，蒲扇形设计 ，把原椅背挡于后部，底部勾式设计于座壳镂空处上方，隐藏式连接到座壳背部，宽外475mm,高度365mm，靠背整体高度450mm,上端设有V形开口，高30mm，宽处45mm，背壳前方中间处设有凹进去的长条造型，宽20mm，贯穿整个背部，背壳后主也设有长形凹进去的长短造型，宽20mm，长140mm，使其更美观，后背两侧有曲线式边缘造型，贴合座壳背部边缘，使座壳背部和背壳更服帖美观。背壳后部中间部位有突出的方形造型，安装挂勾设计底部。背壳整体按人体工学设计，有包背感，久坐不累。</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2.★挂勾：采用全新聚丙烯加玻璃纤维 ，长形设计 ，安于背壳挂勾处，书包或其他物品可挂于此处，节省空间。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3.椅脚：采用优质品牌冷轧低碳圆管四腿19mm*1.5mm厚；喷涂架，表面经酸洗、磷化等防锈处理，流水线静电喷涂，具有耐磨，防腐，抗老化等性能。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4.底脚：万向可调节脚垫，全新PE制作，耐磨稳定，附着力强，无异响，抗磨损性强。</w:t>
            </w:r>
          </w:p>
        </w:tc>
        <w:tc>
          <w:tcPr>
            <w:tcW w:w="311" w:type="pct"/>
            <w:shd w:val="clear" w:color="auto" w:fill="auto"/>
            <w:vAlign w:val="center"/>
          </w:tcPr>
          <w:p w14:paraId="0B69A5F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552</w:t>
            </w:r>
          </w:p>
        </w:tc>
        <w:tc>
          <w:tcPr>
            <w:tcW w:w="311" w:type="pct"/>
            <w:shd w:val="clear" w:color="auto" w:fill="auto"/>
            <w:vAlign w:val="center"/>
          </w:tcPr>
          <w:p w14:paraId="188A333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7C8D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09" w:type="pct"/>
            <w:shd w:val="clear" w:color="auto" w:fill="auto"/>
            <w:vAlign w:val="center"/>
          </w:tcPr>
          <w:p w14:paraId="31A0A9F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476" w:type="pct"/>
            <w:shd w:val="clear" w:color="auto" w:fill="auto"/>
            <w:vAlign w:val="center"/>
          </w:tcPr>
          <w:p w14:paraId="2B47AC7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置物架</w:t>
            </w:r>
          </w:p>
        </w:tc>
        <w:tc>
          <w:tcPr>
            <w:tcW w:w="744" w:type="pct"/>
            <w:shd w:val="clear" w:color="auto" w:fill="auto"/>
            <w:vAlign w:val="center"/>
          </w:tcPr>
          <w:p w14:paraId="74A3145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400*700*1800mm</w:t>
            </w:r>
          </w:p>
        </w:tc>
        <w:tc>
          <w:tcPr>
            <w:tcW w:w="1001" w:type="pct"/>
            <w:shd w:val="clear" w:color="auto" w:fill="auto"/>
            <w:vAlign w:val="center"/>
          </w:tcPr>
          <w:p w14:paraId="73C22B8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rPr>
              <w:drawing>
                <wp:anchor distT="0" distB="0" distL="114300" distR="114300" simplePos="0" relativeHeight="251661312" behindDoc="0" locked="0" layoutInCell="1" allowOverlap="1">
                  <wp:simplePos x="0" y="0"/>
                  <wp:positionH relativeFrom="column">
                    <wp:posOffset>442595</wp:posOffset>
                  </wp:positionH>
                  <wp:positionV relativeFrom="paragraph">
                    <wp:posOffset>277495</wp:posOffset>
                  </wp:positionV>
                  <wp:extent cx="196850" cy="915670"/>
                  <wp:effectExtent l="0" t="0" r="12700" b="17780"/>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15" cstate="print"/>
                          <a:stretch>
                            <a:fillRect/>
                          </a:stretch>
                        </pic:blipFill>
                        <pic:spPr>
                          <a:xfrm>
                            <a:off x="0" y="0"/>
                            <a:ext cx="196850" cy="915670"/>
                          </a:xfrm>
                          <a:prstGeom prst="rect">
                            <a:avLst/>
                          </a:prstGeom>
                          <a:noFill/>
                          <a:ln>
                            <a:noFill/>
                          </a:ln>
                        </pic:spPr>
                      </pic:pic>
                    </a:graphicData>
                  </a:graphic>
                </wp:anchor>
              </w:drawing>
            </w:r>
          </w:p>
        </w:tc>
        <w:tc>
          <w:tcPr>
            <w:tcW w:w="1844" w:type="pct"/>
            <w:shd w:val="clear" w:color="auto" w:fill="auto"/>
            <w:vAlign w:val="center"/>
          </w:tcPr>
          <w:p w14:paraId="039D841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材质：架子采用25*25*1.2mm方管制作，所有铁件经抛丸处理，表面静电喷涂环氧树脂粉末。焊点打磨平整光滑，无噪点，饰面缝制齐整，外观平整，结构稳固。经干燥处理。配优质五金配件，货架四层放置</w:t>
            </w:r>
          </w:p>
        </w:tc>
        <w:tc>
          <w:tcPr>
            <w:tcW w:w="311" w:type="pct"/>
            <w:shd w:val="clear" w:color="auto" w:fill="auto"/>
            <w:vAlign w:val="center"/>
          </w:tcPr>
          <w:p w14:paraId="1FB6531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552</w:t>
            </w:r>
          </w:p>
        </w:tc>
        <w:tc>
          <w:tcPr>
            <w:tcW w:w="311" w:type="pct"/>
            <w:shd w:val="clear" w:color="auto" w:fill="auto"/>
            <w:vAlign w:val="center"/>
          </w:tcPr>
          <w:p w14:paraId="378E9C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r w14:paraId="42FC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7"/>
            <w:shd w:val="clear" w:color="auto" w:fill="auto"/>
            <w:noWrap/>
            <w:vAlign w:val="center"/>
          </w:tcPr>
          <w:p w14:paraId="286F3796">
            <w:pPr>
              <w:widowControl/>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双人位教师寝室（40间）</w:t>
            </w:r>
          </w:p>
        </w:tc>
      </w:tr>
      <w:tr w14:paraId="0021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309" w:type="pct"/>
            <w:shd w:val="clear" w:color="auto" w:fill="auto"/>
            <w:noWrap/>
            <w:vAlign w:val="center"/>
          </w:tcPr>
          <w:p w14:paraId="7346FD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476" w:type="pct"/>
            <w:shd w:val="clear" w:color="auto" w:fill="auto"/>
            <w:vAlign w:val="center"/>
          </w:tcPr>
          <w:p w14:paraId="58205CD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1.2米单人床</w:t>
            </w:r>
          </w:p>
        </w:tc>
        <w:tc>
          <w:tcPr>
            <w:tcW w:w="744" w:type="pct"/>
            <w:shd w:val="clear" w:color="auto" w:fill="auto"/>
            <w:vAlign w:val="center"/>
          </w:tcPr>
          <w:p w14:paraId="111BBAE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1200*2000*420mm</w:t>
            </w:r>
          </w:p>
        </w:tc>
        <w:tc>
          <w:tcPr>
            <w:tcW w:w="1001" w:type="pct"/>
            <w:shd w:val="clear" w:color="auto" w:fill="auto"/>
            <w:noWrap/>
            <w:vAlign w:val="center"/>
          </w:tcPr>
          <w:p w14:paraId="3E5AF442">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rPr>
              <w:drawing>
                <wp:anchor distT="0" distB="0" distL="114300" distR="114300" simplePos="0" relativeHeight="251662336" behindDoc="0" locked="0" layoutInCell="1" allowOverlap="1">
                  <wp:simplePos x="0" y="0"/>
                  <wp:positionH relativeFrom="column">
                    <wp:posOffset>266700</wp:posOffset>
                  </wp:positionH>
                  <wp:positionV relativeFrom="paragraph">
                    <wp:posOffset>68580</wp:posOffset>
                  </wp:positionV>
                  <wp:extent cx="763905" cy="1163955"/>
                  <wp:effectExtent l="0" t="0" r="17145" b="17145"/>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16" cstate="print"/>
                          <a:stretch>
                            <a:fillRect/>
                          </a:stretch>
                        </pic:blipFill>
                        <pic:spPr>
                          <a:xfrm>
                            <a:off x="0" y="0"/>
                            <a:ext cx="763905" cy="1163955"/>
                          </a:xfrm>
                          <a:prstGeom prst="rect">
                            <a:avLst/>
                          </a:prstGeom>
                          <a:noFill/>
                          <a:ln>
                            <a:noFill/>
                          </a:ln>
                        </pic:spPr>
                      </pic:pic>
                    </a:graphicData>
                  </a:graphic>
                </wp:anchor>
              </w:drawing>
            </w:r>
          </w:p>
        </w:tc>
        <w:tc>
          <w:tcPr>
            <w:tcW w:w="1844" w:type="pct"/>
            <w:shd w:val="clear" w:color="auto" w:fill="auto"/>
            <w:vAlign w:val="center"/>
          </w:tcPr>
          <w:p w14:paraId="74C50BA5">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1、基材：采用E0级多层板，板材厚度16mm-25mm。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2、贴面：三聚氰胺浸渍纸贴面，表面耐香烟灼烧达到4级以上，耐磨耐腐蚀，硬度高，颜色多样可选。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3、封边：采用厚度≥1.2mmPVC封边条，胶水采用220度热熔胶，封边工艺，严密、平整、无脱胶、表面无露胶。                                                              4.床板：采用优质杉木床板，床板厚度≥12mm,床板与床板之间间隙&lt;10mm,床板须经杀虫、烘干、双面刨光处理。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5、螺丝：采用防锈静电镀层面，金属电镀层无锈点，防松螺丝采用内六角，不生锈。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6、五金：优质五金，采用不低于一线品牌档次五金配件。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7、颜色可按采购单位要求修改。</w:t>
            </w:r>
          </w:p>
        </w:tc>
        <w:tc>
          <w:tcPr>
            <w:tcW w:w="311" w:type="pct"/>
            <w:shd w:val="clear" w:color="auto" w:fill="auto"/>
            <w:noWrap/>
            <w:vAlign w:val="center"/>
          </w:tcPr>
          <w:p w14:paraId="42DC1A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80</w:t>
            </w:r>
          </w:p>
        </w:tc>
        <w:tc>
          <w:tcPr>
            <w:tcW w:w="311" w:type="pct"/>
            <w:shd w:val="clear" w:color="auto" w:fill="auto"/>
            <w:noWrap/>
            <w:vAlign w:val="center"/>
          </w:tcPr>
          <w:p w14:paraId="430BC20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63B8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309" w:type="pct"/>
            <w:shd w:val="clear" w:color="auto" w:fill="auto"/>
            <w:noWrap/>
            <w:vAlign w:val="center"/>
          </w:tcPr>
          <w:p w14:paraId="7B3EEDB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476" w:type="pct"/>
            <w:shd w:val="clear" w:color="auto" w:fill="auto"/>
            <w:noWrap/>
            <w:vAlign w:val="center"/>
          </w:tcPr>
          <w:p w14:paraId="6BCF79E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书桌</w:t>
            </w:r>
          </w:p>
        </w:tc>
        <w:tc>
          <w:tcPr>
            <w:tcW w:w="744" w:type="pct"/>
            <w:shd w:val="clear" w:color="auto" w:fill="auto"/>
            <w:vAlign w:val="center"/>
          </w:tcPr>
          <w:p w14:paraId="567AFAC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1200*600*750mm</w:t>
            </w:r>
          </w:p>
        </w:tc>
        <w:tc>
          <w:tcPr>
            <w:tcW w:w="1001" w:type="pct"/>
            <w:shd w:val="clear" w:color="auto" w:fill="auto"/>
            <w:noWrap/>
            <w:vAlign w:val="center"/>
          </w:tcPr>
          <w:p w14:paraId="23503BE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rPr>
              <w:drawing>
                <wp:anchor distT="0" distB="0" distL="114300" distR="114300" simplePos="0" relativeHeight="251663360" behindDoc="0" locked="0" layoutInCell="1" allowOverlap="1">
                  <wp:simplePos x="0" y="0"/>
                  <wp:positionH relativeFrom="column">
                    <wp:posOffset>182245</wp:posOffset>
                  </wp:positionH>
                  <wp:positionV relativeFrom="paragraph">
                    <wp:posOffset>95885</wp:posOffset>
                  </wp:positionV>
                  <wp:extent cx="847725" cy="1097915"/>
                  <wp:effectExtent l="0" t="0" r="9525" b="6985"/>
                  <wp:wrapNone/>
                  <wp:docPr id="8" name="图片_1_SpCnt_1"/>
                  <wp:cNvGraphicFramePr/>
                  <a:graphic xmlns:a="http://schemas.openxmlformats.org/drawingml/2006/main">
                    <a:graphicData uri="http://schemas.openxmlformats.org/drawingml/2006/picture">
                      <pic:pic xmlns:pic="http://schemas.openxmlformats.org/drawingml/2006/picture">
                        <pic:nvPicPr>
                          <pic:cNvPr id="8" name="图片_1_SpCnt_1"/>
                          <pic:cNvPicPr/>
                        </pic:nvPicPr>
                        <pic:blipFill>
                          <a:blip r:embed="rId17" cstate="print"/>
                          <a:stretch>
                            <a:fillRect/>
                          </a:stretch>
                        </pic:blipFill>
                        <pic:spPr>
                          <a:xfrm>
                            <a:off x="0" y="0"/>
                            <a:ext cx="847725" cy="1097915"/>
                          </a:xfrm>
                          <a:prstGeom prst="rect">
                            <a:avLst/>
                          </a:prstGeom>
                          <a:noFill/>
                          <a:ln>
                            <a:noFill/>
                          </a:ln>
                        </pic:spPr>
                      </pic:pic>
                    </a:graphicData>
                  </a:graphic>
                </wp:anchor>
              </w:drawing>
            </w:r>
          </w:p>
        </w:tc>
        <w:tc>
          <w:tcPr>
            <w:tcW w:w="1844" w:type="pct"/>
            <w:shd w:val="clear" w:color="auto" w:fill="auto"/>
            <w:vAlign w:val="center"/>
          </w:tcPr>
          <w:p w14:paraId="1CF99C0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1、基材:采用优质EO级多层板，桌面板及侧板厚度25mm，其余板材厚度16mm。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2、贴面:三聚氰胺浸渍纸贴面，表面耐香烟灼烧达到5级以上，耐磨耐腐蚀，硬度高，颜色多样可选。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3、封边:采用优质同色厚度2.0mmPVC封边条，采用环保胶水，封边带是圆弧形，无锐角。严密、平整、无脱胶、表面无露胶。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4、螺丝:采用防锈静电镀层面，金属电镀层无锈点，防松螺丝采用内六角，不生锈。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5、五金:抽屉采用阻尼三节导轨，无撞击噪音设计，铝合金一体拉手，采用不低于一线品牌档次五金配件。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6、颜色可按采购单位要求修改。</w:t>
            </w:r>
          </w:p>
        </w:tc>
        <w:tc>
          <w:tcPr>
            <w:tcW w:w="311" w:type="pct"/>
            <w:shd w:val="clear" w:color="auto" w:fill="auto"/>
            <w:noWrap/>
            <w:vAlign w:val="center"/>
          </w:tcPr>
          <w:p w14:paraId="541F04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w:t>
            </w:r>
          </w:p>
        </w:tc>
        <w:tc>
          <w:tcPr>
            <w:tcW w:w="311" w:type="pct"/>
            <w:shd w:val="clear" w:color="auto" w:fill="auto"/>
            <w:noWrap/>
            <w:vAlign w:val="center"/>
          </w:tcPr>
          <w:p w14:paraId="4CD6909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18E8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309" w:type="pct"/>
            <w:shd w:val="clear" w:color="auto" w:fill="auto"/>
            <w:noWrap/>
            <w:vAlign w:val="center"/>
          </w:tcPr>
          <w:p w14:paraId="0ABDA08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476" w:type="pct"/>
            <w:shd w:val="clear" w:color="auto" w:fill="auto"/>
            <w:vAlign w:val="center"/>
          </w:tcPr>
          <w:p w14:paraId="31EC191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书椅</w:t>
            </w:r>
          </w:p>
        </w:tc>
        <w:tc>
          <w:tcPr>
            <w:tcW w:w="744" w:type="pct"/>
            <w:shd w:val="clear" w:color="auto" w:fill="auto"/>
            <w:vAlign w:val="center"/>
          </w:tcPr>
          <w:p w14:paraId="56BEFB9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常规</w:t>
            </w:r>
          </w:p>
        </w:tc>
        <w:tc>
          <w:tcPr>
            <w:tcW w:w="1001" w:type="pct"/>
            <w:shd w:val="clear" w:color="auto" w:fill="auto"/>
            <w:noWrap/>
            <w:vAlign w:val="center"/>
          </w:tcPr>
          <w:p w14:paraId="6185AFB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bdr w:val="single" w:color="000000" w:sz="4" w:space="0"/>
              </w:rPr>
              <w:drawing>
                <wp:anchor distT="0" distB="0" distL="114300" distR="114300" simplePos="0" relativeHeight="251664384" behindDoc="0" locked="0" layoutInCell="1" allowOverlap="1">
                  <wp:simplePos x="0" y="0"/>
                  <wp:positionH relativeFrom="column">
                    <wp:posOffset>389890</wp:posOffset>
                  </wp:positionH>
                  <wp:positionV relativeFrom="paragraph">
                    <wp:posOffset>-8890</wp:posOffset>
                  </wp:positionV>
                  <wp:extent cx="598170" cy="1093470"/>
                  <wp:effectExtent l="0" t="0" r="11430" b="11430"/>
                  <wp:wrapNone/>
                  <wp:docPr id="4" name="图片_1_SpCnt_2"/>
                  <wp:cNvGraphicFramePr/>
                  <a:graphic xmlns:a="http://schemas.openxmlformats.org/drawingml/2006/main">
                    <a:graphicData uri="http://schemas.openxmlformats.org/drawingml/2006/picture">
                      <pic:pic xmlns:pic="http://schemas.openxmlformats.org/drawingml/2006/picture">
                        <pic:nvPicPr>
                          <pic:cNvPr id="4" name="图片_1_SpCnt_2"/>
                          <pic:cNvPicPr/>
                        </pic:nvPicPr>
                        <pic:blipFill>
                          <a:blip r:embed="rId18" cstate="print"/>
                          <a:stretch>
                            <a:fillRect/>
                          </a:stretch>
                        </pic:blipFill>
                        <pic:spPr>
                          <a:xfrm>
                            <a:off x="0" y="0"/>
                            <a:ext cx="598170" cy="1093470"/>
                          </a:xfrm>
                          <a:prstGeom prst="rect">
                            <a:avLst/>
                          </a:prstGeom>
                          <a:noFill/>
                          <a:ln>
                            <a:noFill/>
                          </a:ln>
                        </pic:spPr>
                      </pic:pic>
                    </a:graphicData>
                  </a:graphic>
                </wp:anchor>
              </w:drawing>
            </w:r>
          </w:p>
        </w:tc>
        <w:tc>
          <w:tcPr>
            <w:tcW w:w="1844" w:type="pct"/>
            <w:shd w:val="clear" w:color="auto" w:fill="auto"/>
            <w:vAlign w:val="center"/>
          </w:tcPr>
          <w:p w14:paraId="2CC2AFF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（1）材质：实木，含水量严格控制在国家标准14%以内，南北温差变化率≤2%，需无卷翘、变形、开裂，并经防腐、防蛀处理，坐垫采用西皮软包。</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（2）油漆：环保水性木器漆，总铅含量≤50mg/kg、可溶性重金属含量（镉、铬、汞)≤20mg/kg。苯、甲苯、二甲苯（含乙苯）≤100mg/kg，五底三面工艺，表面硬度达1H。</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（3）五金配件：优质连接件，抗盐雾10h符合国家标准。</w:t>
            </w:r>
          </w:p>
        </w:tc>
        <w:tc>
          <w:tcPr>
            <w:tcW w:w="311" w:type="pct"/>
            <w:shd w:val="clear" w:color="auto" w:fill="auto"/>
            <w:noWrap/>
            <w:vAlign w:val="center"/>
          </w:tcPr>
          <w:p w14:paraId="5840A7E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80</w:t>
            </w:r>
          </w:p>
        </w:tc>
        <w:tc>
          <w:tcPr>
            <w:tcW w:w="311" w:type="pct"/>
            <w:shd w:val="clear" w:color="auto" w:fill="auto"/>
            <w:noWrap/>
            <w:vAlign w:val="center"/>
          </w:tcPr>
          <w:p w14:paraId="043F901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张</w:t>
            </w:r>
          </w:p>
        </w:tc>
      </w:tr>
      <w:tr w14:paraId="7B26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309" w:type="pct"/>
            <w:shd w:val="clear" w:color="auto" w:fill="auto"/>
            <w:noWrap/>
            <w:vAlign w:val="center"/>
          </w:tcPr>
          <w:p w14:paraId="27A478D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476" w:type="pct"/>
            <w:shd w:val="clear" w:color="auto" w:fill="auto"/>
            <w:noWrap/>
            <w:vAlign w:val="center"/>
          </w:tcPr>
          <w:p w14:paraId="75190EE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衣柜</w:t>
            </w:r>
          </w:p>
        </w:tc>
        <w:tc>
          <w:tcPr>
            <w:tcW w:w="744" w:type="pct"/>
            <w:shd w:val="clear" w:color="auto" w:fill="auto"/>
            <w:vAlign w:val="center"/>
          </w:tcPr>
          <w:p w14:paraId="3629CEBF">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1200*550*2000mm</w:t>
            </w:r>
          </w:p>
        </w:tc>
        <w:tc>
          <w:tcPr>
            <w:tcW w:w="1001" w:type="pct"/>
            <w:shd w:val="clear" w:color="auto" w:fill="auto"/>
            <w:noWrap/>
            <w:vAlign w:val="center"/>
          </w:tcPr>
          <w:p w14:paraId="41836E06">
            <w:pPr>
              <w:widowControl/>
              <w:jc w:val="left"/>
              <w:textAlignment w:val="center"/>
              <w:rPr>
                <w:rFonts w:ascii="宋体" w:hAnsi="宋体" w:cs="宋体"/>
                <w:color w:val="auto"/>
                <w:sz w:val="18"/>
                <w:szCs w:val="18"/>
                <w:highlight w:val="none"/>
              </w:rPr>
            </w:pPr>
            <w:r>
              <w:rPr>
                <w:rFonts w:hint="eastAsia" w:ascii="宋体" w:hAnsi="宋体" w:cs="宋体"/>
                <w:color w:val="auto"/>
                <w:sz w:val="18"/>
                <w:szCs w:val="18"/>
                <w:highlight w:val="none"/>
              </w:rPr>
              <w:drawing>
                <wp:anchor distT="0" distB="0" distL="114300" distR="114300" simplePos="0" relativeHeight="251665408" behindDoc="0" locked="0" layoutInCell="1" allowOverlap="1">
                  <wp:simplePos x="0" y="0"/>
                  <wp:positionH relativeFrom="column">
                    <wp:posOffset>-37465</wp:posOffset>
                  </wp:positionH>
                  <wp:positionV relativeFrom="paragraph">
                    <wp:posOffset>368935</wp:posOffset>
                  </wp:positionV>
                  <wp:extent cx="558800" cy="1016000"/>
                  <wp:effectExtent l="0" t="0" r="12700" b="12700"/>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19" cstate="print"/>
                          <a:stretch>
                            <a:fillRect/>
                          </a:stretch>
                        </pic:blipFill>
                        <pic:spPr>
                          <a:xfrm>
                            <a:off x="0" y="0"/>
                            <a:ext cx="558800" cy="1016000"/>
                          </a:xfrm>
                          <a:prstGeom prst="ellipse">
                            <a:avLst/>
                          </a:prstGeom>
                          <a:noFill/>
                          <a:ln>
                            <a:noFill/>
                          </a:ln>
                        </pic:spPr>
                      </pic:pic>
                    </a:graphicData>
                  </a:graphic>
                </wp:anchor>
              </w:drawing>
            </w:r>
            <w:r>
              <w:rPr>
                <w:rFonts w:hint="eastAsia" w:ascii="宋体" w:hAnsi="宋体" w:cs="宋体"/>
                <w:color w:val="auto"/>
                <w:sz w:val="18"/>
                <w:szCs w:val="18"/>
                <w:highlight w:val="none"/>
              </w:rPr>
              <w:drawing>
                <wp:anchor distT="0" distB="0" distL="114300" distR="114300" simplePos="0" relativeHeight="251666432" behindDoc="0" locked="0" layoutInCell="1" allowOverlap="1">
                  <wp:simplePos x="0" y="0"/>
                  <wp:positionH relativeFrom="column">
                    <wp:posOffset>560705</wp:posOffset>
                  </wp:positionH>
                  <wp:positionV relativeFrom="paragraph">
                    <wp:posOffset>384810</wp:posOffset>
                  </wp:positionV>
                  <wp:extent cx="508000" cy="944880"/>
                  <wp:effectExtent l="0" t="0" r="6350" b="762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20" cstate="print"/>
                          <a:stretch>
                            <a:fillRect/>
                          </a:stretch>
                        </pic:blipFill>
                        <pic:spPr>
                          <a:xfrm>
                            <a:off x="0" y="0"/>
                            <a:ext cx="508000" cy="944880"/>
                          </a:xfrm>
                          <a:prstGeom prst="rect">
                            <a:avLst/>
                          </a:prstGeom>
                          <a:noFill/>
                          <a:ln>
                            <a:noFill/>
                          </a:ln>
                        </pic:spPr>
                      </pic:pic>
                    </a:graphicData>
                  </a:graphic>
                </wp:anchor>
              </w:drawing>
            </w:r>
          </w:p>
        </w:tc>
        <w:tc>
          <w:tcPr>
            <w:tcW w:w="1844" w:type="pct"/>
            <w:shd w:val="clear" w:color="auto" w:fill="auto"/>
            <w:vAlign w:val="center"/>
          </w:tcPr>
          <w:p w14:paraId="6A803D3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1、基材：柜体采用E0级多层板，板材厚度16mm，柜门采用厚度16mm欧松板。</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2、贴面：三聚氰胺浸渍纸贴面，背板厚度9mm，表面耐香烟灼烧达到4级以上，耐磨耐腐蚀，硬度高，颜色多样可选。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3、封边：采用厚度≥1.2mmPVC封边条，胶水采用220度热熔胶，封边工艺，严密、平整、无脱胶、表面无露胶。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4、螺丝：采用防锈静电镀层面，金属电镀层无锈点，防松螺丝采用内六角，不生锈。</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5、五金：门板采用阻尼铰链，无撞击噪音设计，铝合金大拉手，采用不低于一线品牌档次五金配件。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6、配置：配置不锈钢挂衣杆。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7、颜色可按采购单位要求修改。</w:t>
            </w:r>
          </w:p>
        </w:tc>
        <w:tc>
          <w:tcPr>
            <w:tcW w:w="311" w:type="pct"/>
            <w:shd w:val="clear" w:color="auto" w:fill="auto"/>
            <w:noWrap/>
            <w:vAlign w:val="center"/>
          </w:tcPr>
          <w:p w14:paraId="3CB854F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w:t>
            </w:r>
          </w:p>
        </w:tc>
        <w:tc>
          <w:tcPr>
            <w:tcW w:w="311" w:type="pct"/>
            <w:shd w:val="clear" w:color="auto" w:fill="auto"/>
            <w:noWrap/>
            <w:vAlign w:val="center"/>
          </w:tcPr>
          <w:p w14:paraId="72931B6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个</w:t>
            </w:r>
          </w:p>
        </w:tc>
      </w:tr>
    </w:tbl>
    <w:p w14:paraId="0121EB5A">
      <w:pPr>
        <w:snapToGrid w:val="0"/>
        <w:spacing w:line="360" w:lineRule="auto"/>
        <w:ind w:firstLine="420" w:firstLineChars="200"/>
        <w:jc w:val="left"/>
        <w:rPr>
          <w:rFonts w:ascii="宋体" w:hAnsi="宋体" w:cs="宋体"/>
          <w:color w:val="auto"/>
          <w:highlight w:val="none"/>
          <w:lang w:val="zh-CN"/>
        </w:rPr>
      </w:pPr>
    </w:p>
    <w:p w14:paraId="0A3C94A9">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说明：</w:t>
      </w:r>
    </w:p>
    <w:p w14:paraId="672BD507">
      <w:pPr>
        <w:numPr>
          <w:ilvl w:val="255"/>
          <w:numId w:val="0"/>
        </w:num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1）如有清单内容及数量与文本说明及图纸不一致时，以清单为准。</w:t>
      </w:r>
    </w:p>
    <w:p w14:paraId="6347FD54">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设备采购清单中所提供的货物的规格长短、尺寸及重量要求仅为前期参考，为最大规格，所有投标产品规格不得超过（小于等于）列明的规格。允许存有适量偏差，以上内容不做为参数的正负偏离体现。投标人所提供的设备须符合要求、能够适应实际使用场地。</w:t>
      </w:r>
    </w:p>
    <w:p w14:paraId="4E796CED">
      <w:pPr>
        <w:numPr>
          <w:ilvl w:val="255"/>
          <w:numId w:val="0"/>
        </w:numPr>
        <w:rPr>
          <w:rFonts w:ascii="宋体" w:hAnsi="宋体" w:cs="宋体"/>
          <w:b/>
          <w:snapToGrid w:val="0"/>
          <w:color w:val="auto"/>
          <w:szCs w:val="21"/>
          <w:highlight w:val="none"/>
        </w:rPr>
      </w:pPr>
      <w:bookmarkStart w:id="113" w:name="_Toc9426"/>
      <w:bookmarkStart w:id="114" w:name="_Toc97123780"/>
      <w:r>
        <w:rPr>
          <w:rFonts w:hint="eastAsia" w:ascii="宋体" w:hAnsi="宋体" w:cs="宋体"/>
          <w:b/>
          <w:snapToGrid w:val="0"/>
          <w:color w:val="auto"/>
          <w:szCs w:val="21"/>
          <w:highlight w:val="none"/>
        </w:rPr>
        <w:t>二、招标要求</w:t>
      </w:r>
      <w:bookmarkEnd w:id="113"/>
    </w:p>
    <w:p w14:paraId="4642E865">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1、必须严格按照采购人提供的订单提供货物，承诺做到假一罚十。提供的货物须为正版、全新产品，符合国家标准；不能有任何质量问题，不得有掺假、</w:t>
      </w:r>
      <w:r>
        <w:rPr>
          <w:rFonts w:hint="eastAsia" w:ascii="宋体" w:hAnsi="宋体" w:cs="宋体"/>
          <w:color w:val="auto"/>
          <w:highlight w:val="none"/>
        </w:rPr>
        <w:t>被使用过</w:t>
      </w:r>
      <w:r>
        <w:rPr>
          <w:rFonts w:hint="eastAsia" w:ascii="宋体" w:hAnsi="宋体" w:cs="宋体"/>
          <w:color w:val="auto"/>
          <w:highlight w:val="none"/>
          <w:lang w:val="zh-CN"/>
        </w:rPr>
        <w:t>等现象出现，严禁伪劣、假冒、无证</w:t>
      </w:r>
      <w:r>
        <w:rPr>
          <w:rFonts w:hint="eastAsia" w:ascii="宋体" w:hAnsi="宋体" w:cs="宋体"/>
          <w:color w:val="auto"/>
          <w:highlight w:val="none"/>
        </w:rPr>
        <w:t>产品，</w:t>
      </w:r>
      <w:r>
        <w:rPr>
          <w:rFonts w:hint="eastAsia" w:ascii="宋体" w:hAnsi="宋体" w:cs="宋体"/>
          <w:color w:val="auto"/>
          <w:highlight w:val="none"/>
          <w:lang w:val="zh-CN"/>
        </w:rPr>
        <w:t>不合格物品不得供货。若在验收时发现有污染、破损等不合格的货物，一律予以退货，中标人不得以任何理由拒绝退货，并在约定时间内重新提供符合要求的货物。所供货物不会侵犯任何第三方知识产权。</w:t>
      </w:r>
    </w:p>
    <w:p w14:paraId="2C905F66">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2、安装及验收要求</w:t>
      </w:r>
    </w:p>
    <w:p w14:paraId="074AC256">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）安装标准：符合我国国家有关技术规范要求和技术标准，所有的设备必须保证同时安装到位。</w:t>
      </w:r>
    </w:p>
    <w:p w14:paraId="36814CA2">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中标人按合同规定提供了符合招标文件规定的要求的货物，并经采购人检验合格，所有的技术资料和清单已向采购人提交并被接受，验收视为合格；若因中标人提供货物质量问题等导致验收不合格，中标人应及时予以处理，直至验收合格，期间发生的一切费用由中标人承担，采购人保留向中标人索赔的权利。验收时如涉及检测，费用由中标人承担，包含在投标总价中；检测单位由采购人确定。</w:t>
      </w:r>
    </w:p>
    <w:p w14:paraId="799C8C08">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（3）所有提供的货物出厂必须通过空气质量合格检测，供货时提供相应检测报告。</w:t>
      </w:r>
    </w:p>
    <w:p w14:paraId="52384A10">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▲供货安装完成后须进行实际地点场所检测，检测合格后方能验收付款。如质量检测不合格或未提供报告的，不予以验收。</w:t>
      </w:r>
    </w:p>
    <w:p w14:paraId="74CA136E">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4</w:t>
      </w:r>
      <w:r>
        <w:rPr>
          <w:rFonts w:hint="eastAsia" w:ascii="宋体" w:hAnsi="宋体" w:cs="宋体"/>
          <w:color w:val="auto"/>
          <w:highlight w:val="none"/>
          <w:lang w:val="zh-CN"/>
        </w:rPr>
        <w:t>）投标产品的原材料、涂饰材料、五金配件等可溶性重金属（钡、铅、镉、锑、硒、铬、汞、砷）含量均要求符合国家标准要求。</w:t>
      </w:r>
    </w:p>
    <w:p w14:paraId="0B168319">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3、供货前，中标人须负责将原有桌椅、床铺等进行拆除、清运及折旧处理，做好留用设备的成品保护。拆除清运过程中不得对房屋、楼道建筑及其他设施设备造成破坏，由此产生的责任及费用由中标人承担。同时中标人负责相关场地的环境卫生工作。</w:t>
      </w:r>
    </w:p>
    <w:p w14:paraId="187BC5A7">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zh-CN"/>
        </w:rPr>
        <w:t>售后服务要求</w:t>
      </w:r>
    </w:p>
    <w:p w14:paraId="1714C734">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）安装过程中发生的费用由中标人负责,包括安装调试人员的交、通、食、住宿费用。</w:t>
      </w:r>
    </w:p>
    <w:p w14:paraId="472BCF01">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）中标人对采购人采购设备的正常使用和维护提供必要的培训，并且所有培训都必须是免费的（包括交通费、食宿费、培训费等）。</w:t>
      </w:r>
    </w:p>
    <w:p w14:paraId="44B04A12">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）培训地点应在设备安装现场或协商安排。</w:t>
      </w:r>
    </w:p>
    <w:p w14:paraId="5E5AFEA3">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质保期内做到7×24小时电话响应技术咨询；接到采购人报修通知（电话、电传等）后2小时现场响应。在了解现场实际情况后，书面答复修复工作所需时间（不超过24小时），以便采购人安排。出现短期无法修复情况的，投标人须承诺及时提供相应备用设备并负责安装。以供采购人临时使用。</w:t>
      </w:r>
    </w:p>
    <w:p w14:paraId="2982251A">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、在质保期内，中标人负责对其提供的货物进行维修、损坏件更换，不收取额外费用，满足采购人正常使用的要求。</w:t>
      </w:r>
    </w:p>
    <w:p w14:paraId="485C1C18">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6</w:t>
      </w:r>
      <w:r>
        <w:rPr>
          <w:rFonts w:hint="eastAsia" w:ascii="宋体" w:hAnsi="宋体" w:cs="宋体"/>
          <w:color w:val="auto"/>
          <w:highlight w:val="none"/>
          <w:lang w:val="zh-CN"/>
        </w:rPr>
        <w:t>、质保期后中标人负责货物的终身维修及零配件的及时供应。维修费先修理后付款，零配件先交货后付款。</w:t>
      </w:r>
    </w:p>
    <w:p w14:paraId="59E1B419">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w:t>
      </w:r>
    </w:p>
    <w:p w14:paraId="7A5D26BC">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（1）招标数量为暂定数量，最终数量根据采购人要求为准，</w:t>
      </w:r>
      <w:r>
        <w:rPr>
          <w:rFonts w:hint="eastAsia" w:ascii="宋体" w:hAnsi="宋体" w:cs="宋体"/>
          <w:color w:val="auto"/>
          <w:highlight w:val="none"/>
          <w:lang w:val="zh-CN"/>
        </w:rPr>
        <w:t>按实结算。</w:t>
      </w:r>
    </w:p>
    <w:p w14:paraId="05DE7590">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（2）投标单位必须在投标文件中提供详细的规格型号、参数及数量。</w:t>
      </w:r>
    </w:p>
    <w:p w14:paraId="180D935E">
      <w:pPr>
        <w:spacing w:beforeLines="50" w:afterLines="50" w:line="300" w:lineRule="auto"/>
        <w:outlineLvl w:val="1"/>
        <w:rPr>
          <w:rFonts w:ascii="宋体" w:hAnsi="宋体" w:cs="宋体"/>
          <w:b/>
          <w:snapToGrid w:val="0"/>
          <w:color w:val="auto"/>
          <w:szCs w:val="21"/>
          <w:highlight w:val="none"/>
        </w:rPr>
      </w:pPr>
      <w:bookmarkStart w:id="115" w:name="_Toc22071"/>
      <w:r>
        <w:rPr>
          <w:rFonts w:hint="eastAsia" w:ascii="宋体" w:hAnsi="宋体" w:cs="宋体"/>
          <w:b/>
          <w:snapToGrid w:val="0"/>
          <w:color w:val="auto"/>
          <w:szCs w:val="21"/>
          <w:highlight w:val="none"/>
        </w:rPr>
        <w:t>三、供货要求：</w:t>
      </w:r>
      <w:bookmarkEnd w:id="115"/>
    </w:p>
    <w:p w14:paraId="57ACED68">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本次采购由</w:t>
      </w:r>
      <w:r>
        <w:rPr>
          <w:rFonts w:hint="eastAsia" w:ascii="宋体" w:hAnsi="宋体" w:cs="宋体"/>
          <w:color w:val="auto"/>
          <w:highlight w:val="none"/>
        </w:rPr>
        <w:t>中标人按</w:t>
      </w:r>
      <w:r>
        <w:rPr>
          <w:rFonts w:hint="eastAsia" w:ascii="宋体" w:hAnsi="宋体" w:cs="宋体"/>
          <w:color w:val="auto"/>
          <w:highlight w:val="none"/>
          <w:lang w:val="zh-CN"/>
        </w:rPr>
        <w:t>采购清单中货物运抵采购人指定的地点。</w:t>
      </w:r>
    </w:p>
    <w:p w14:paraId="5775E910">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必须对应采购清单进行一一响应。</w:t>
      </w:r>
    </w:p>
    <w:p w14:paraId="55E763A7">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zh-CN"/>
        </w:rPr>
        <w:t>配送要求：</w:t>
      </w:r>
      <w:r>
        <w:rPr>
          <w:rFonts w:hint="eastAsia" w:ascii="宋体" w:hAnsi="宋体" w:cs="宋体"/>
          <w:color w:val="auto"/>
          <w:highlight w:val="none"/>
        </w:rPr>
        <w:t>中标人</w:t>
      </w:r>
      <w:r>
        <w:rPr>
          <w:rFonts w:hint="eastAsia" w:ascii="宋体" w:hAnsi="宋体" w:cs="宋体"/>
          <w:color w:val="auto"/>
          <w:highlight w:val="none"/>
          <w:lang w:val="zh-CN"/>
        </w:rPr>
        <w:t>交付的全部产品</w:t>
      </w:r>
      <w:r>
        <w:rPr>
          <w:rFonts w:hint="eastAsia" w:ascii="宋体" w:hAnsi="宋体" w:cs="宋体"/>
          <w:bCs/>
          <w:color w:val="auto"/>
          <w:szCs w:val="21"/>
          <w:highlight w:val="none"/>
        </w:rPr>
        <w:t>，</w:t>
      </w:r>
      <w:r>
        <w:rPr>
          <w:rFonts w:hint="eastAsia" w:ascii="宋体" w:hAnsi="宋体" w:cs="宋体"/>
          <w:color w:val="auto"/>
          <w:highlight w:val="none"/>
          <w:lang w:val="zh-CN"/>
        </w:rPr>
        <w:t>均应采用本行业通用的方式进行包装；没有通用方式的，应当采取足以保护产品的包装方式</w:t>
      </w:r>
      <w:r>
        <w:rPr>
          <w:rFonts w:hint="eastAsia" w:ascii="宋体" w:hAnsi="宋体" w:cs="宋体"/>
          <w:bCs/>
          <w:color w:val="auto"/>
          <w:szCs w:val="21"/>
          <w:highlight w:val="none"/>
        </w:rPr>
        <w:t>，</w:t>
      </w:r>
      <w:r>
        <w:rPr>
          <w:rFonts w:hint="eastAsia" w:ascii="宋体" w:hAnsi="宋体" w:cs="宋体"/>
          <w:color w:val="auto"/>
          <w:highlight w:val="none"/>
          <w:lang w:val="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cs="宋体"/>
          <w:color w:val="auto"/>
          <w:highlight w:val="none"/>
        </w:rPr>
        <w:t>中标人</w:t>
      </w:r>
      <w:r>
        <w:rPr>
          <w:rFonts w:hint="eastAsia" w:ascii="宋体" w:hAnsi="宋体" w:cs="宋体"/>
          <w:color w:val="auto"/>
          <w:highlight w:val="none"/>
          <w:lang w:val="zh-CN"/>
        </w:rPr>
        <w:t>承担。</w:t>
      </w:r>
    </w:p>
    <w:p w14:paraId="158B8957">
      <w:pPr>
        <w:spacing w:beforeLines="50" w:afterLines="50" w:line="300" w:lineRule="auto"/>
        <w:outlineLvl w:val="1"/>
        <w:rPr>
          <w:rFonts w:ascii="宋体" w:hAnsi="宋体" w:cs="宋体"/>
          <w:b/>
          <w:snapToGrid w:val="0"/>
          <w:color w:val="auto"/>
          <w:szCs w:val="21"/>
          <w:highlight w:val="none"/>
        </w:rPr>
      </w:pPr>
      <w:bookmarkStart w:id="116" w:name="_Toc17536"/>
      <w:r>
        <w:rPr>
          <w:rFonts w:hint="eastAsia" w:ascii="宋体" w:hAnsi="宋体" w:cs="宋体"/>
          <w:b/>
          <w:snapToGrid w:val="0"/>
          <w:color w:val="auto"/>
          <w:szCs w:val="21"/>
          <w:highlight w:val="none"/>
        </w:rPr>
        <w:t>四、商务要求</w:t>
      </w:r>
      <w:bookmarkEnd w:id="114"/>
      <w:bookmarkEnd w:id="116"/>
    </w:p>
    <w:tbl>
      <w:tblPr>
        <w:tblStyle w:val="65"/>
        <w:tblW w:w="93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40"/>
        <w:gridCol w:w="6875"/>
      </w:tblGrid>
      <w:tr w14:paraId="31AED7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trPr>
        <w:tc>
          <w:tcPr>
            <w:tcW w:w="817" w:type="dxa"/>
            <w:tcBorders>
              <w:tl2br w:val="nil"/>
              <w:tr2bl w:val="nil"/>
            </w:tcBorders>
            <w:shd w:val="clear" w:color="auto" w:fill="auto"/>
            <w:vAlign w:val="center"/>
          </w:tcPr>
          <w:p w14:paraId="7630657A">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640" w:type="dxa"/>
            <w:tcBorders>
              <w:tl2br w:val="nil"/>
              <w:tr2bl w:val="nil"/>
            </w:tcBorders>
            <w:shd w:val="clear" w:color="auto" w:fill="auto"/>
            <w:vAlign w:val="center"/>
          </w:tcPr>
          <w:p w14:paraId="168816A2">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内容</w:t>
            </w:r>
          </w:p>
        </w:tc>
        <w:tc>
          <w:tcPr>
            <w:tcW w:w="6875" w:type="dxa"/>
            <w:tcBorders>
              <w:tl2br w:val="nil"/>
              <w:tr2bl w:val="nil"/>
            </w:tcBorders>
            <w:shd w:val="clear" w:color="auto" w:fill="auto"/>
            <w:vAlign w:val="center"/>
          </w:tcPr>
          <w:p w14:paraId="68DF5FE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招标要求</w:t>
            </w:r>
          </w:p>
        </w:tc>
      </w:tr>
      <w:tr w14:paraId="69902D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trPr>
        <w:tc>
          <w:tcPr>
            <w:tcW w:w="817" w:type="dxa"/>
            <w:tcBorders>
              <w:tl2br w:val="nil"/>
              <w:tr2bl w:val="nil"/>
            </w:tcBorders>
            <w:shd w:val="clear" w:color="auto" w:fill="auto"/>
            <w:vAlign w:val="center"/>
          </w:tcPr>
          <w:p w14:paraId="2F86C3F8">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640" w:type="dxa"/>
            <w:tcBorders>
              <w:tl2br w:val="nil"/>
              <w:tr2bl w:val="nil"/>
            </w:tcBorders>
            <w:shd w:val="clear" w:color="auto" w:fill="auto"/>
            <w:vAlign w:val="center"/>
          </w:tcPr>
          <w:p w14:paraId="6A032A66">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▲报价</w:t>
            </w:r>
          </w:p>
        </w:tc>
        <w:tc>
          <w:tcPr>
            <w:tcW w:w="6875" w:type="dxa"/>
            <w:tcBorders>
              <w:tl2br w:val="nil"/>
              <w:tr2bl w:val="nil"/>
            </w:tcBorders>
            <w:shd w:val="clear" w:color="auto" w:fill="auto"/>
            <w:vAlign w:val="center"/>
          </w:tcPr>
          <w:p w14:paraId="3F7EDE16">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1、本项目中标（成交）供应商的投标报价是履行合同的最终价格，报价应包括且不仅限货物费、人工费、机械费、服务费、备品备件费、利润、原有货物切割搬运、成品保护及复原、管理费、税金、投标费用、采购代理费及质保期内的服务等（以上所有费用包含在综合单价中，不另列）。</w:t>
            </w:r>
          </w:p>
          <w:p w14:paraId="47EC54D4">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2、项目具体采购数量以实际为准，按实结算。</w:t>
            </w:r>
          </w:p>
        </w:tc>
      </w:tr>
      <w:tr w14:paraId="00BF8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817" w:type="dxa"/>
            <w:tcBorders>
              <w:tl2br w:val="nil"/>
              <w:tr2bl w:val="nil"/>
            </w:tcBorders>
            <w:shd w:val="clear" w:color="auto" w:fill="auto"/>
            <w:vAlign w:val="center"/>
          </w:tcPr>
          <w:p w14:paraId="3ADDF41D">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640" w:type="dxa"/>
            <w:tcBorders>
              <w:tl2br w:val="nil"/>
              <w:tr2bl w:val="nil"/>
            </w:tcBorders>
            <w:shd w:val="clear" w:color="auto" w:fill="auto"/>
            <w:vAlign w:val="center"/>
          </w:tcPr>
          <w:p w14:paraId="4169F896">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质保期</w:t>
            </w:r>
          </w:p>
        </w:tc>
        <w:tc>
          <w:tcPr>
            <w:tcW w:w="6875" w:type="dxa"/>
            <w:tcBorders>
              <w:tl2br w:val="nil"/>
              <w:tr2bl w:val="nil"/>
            </w:tcBorders>
            <w:shd w:val="clear" w:color="auto" w:fill="auto"/>
            <w:vAlign w:val="center"/>
          </w:tcPr>
          <w:p w14:paraId="18689409">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质保期不少于1年，自货物验收合格之日起计。（若有部分货物/部件或原厂商提供更长质保期，则按最长的质保期执行）</w:t>
            </w:r>
          </w:p>
        </w:tc>
      </w:tr>
      <w:tr w14:paraId="311CCB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817" w:type="dxa"/>
            <w:tcBorders>
              <w:tl2br w:val="nil"/>
              <w:tr2bl w:val="nil"/>
            </w:tcBorders>
            <w:shd w:val="clear" w:color="auto" w:fill="auto"/>
            <w:vAlign w:val="center"/>
          </w:tcPr>
          <w:p w14:paraId="4399BC75">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640" w:type="dxa"/>
            <w:tcBorders>
              <w:tl2br w:val="nil"/>
              <w:tr2bl w:val="nil"/>
            </w:tcBorders>
            <w:shd w:val="clear" w:color="auto" w:fill="auto"/>
            <w:vAlign w:val="center"/>
          </w:tcPr>
          <w:p w14:paraId="223AD10A">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▲供货时间及 方式</w:t>
            </w:r>
          </w:p>
        </w:tc>
        <w:tc>
          <w:tcPr>
            <w:tcW w:w="6875" w:type="dxa"/>
            <w:tcBorders>
              <w:tl2br w:val="nil"/>
              <w:tr2bl w:val="nil"/>
            </w:tcBorders>
            <w:shd w:val="clear" w:color="auto" w:fill="auto"/>
            <w:vAlign w:val="center"/>
          </w:tcPr>
          <w:p w14:paraId="7F420BAA">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自合同签订起30日历天内完成供货、安装调试及验收。供货时，按照采购方需求数量、送货地点进行供货。</w:t>
            </w:r>
          </w:p>
        </w:tc>
      </w:tr>
      <w:tr w14:paraId="2D82D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8" w:hRule="atLeast"/>
        </w:trPr>
        <w:tc>
          <w:tcPr>
            <w:tcW w:w="817" w:type="dxa"/>
            <w:tcBorders>
              <w:tl2br w:val="nil"/>
              <w:tr2bl w:val="nil"/>
            </w:tcBorders>
            <w:shd w:val="clear" w:color="auto" w:fill="auto"/>
            <w:vAlign w:val="center"/>
          </w:tcPr>
          <w:p w14:paraId="2AC37207">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640" w:type="dxa"/>
            <w:tcBorders>
              <w:tl2br w:val="nil"/>
              <w:tr2bl w:val="nil"/>
            </w:tcBorders>
            <w:shd w:val="clear" w:color="auto" w:fill="auto"/>
            <w:vAlign w:val="center"/>
          </w:tcPr>
          <w:p w14:paraId="01BD7C47">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质量要求</w:t>
            </w:r>
          </w:p>
        </w:tc>
        <w:tc>
          <w:tcPr>
            <w:tcW w:w="6875" w:type="dxa"/>
            <w:tcBorders>
              <w:tl2br w:val="nil"/>
              <w:tr2bl w:val="nil"/>
            </w:tcBorders>
            <w:shd w:val="clear" w:color="auto" w:fill="auto"/>
            <w:vAlign w:val="center"/>
          </w:tcPr>
          <w:p w14:paraId="021303B5">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合格，符合相关标准。</w:t>
            </w:r>
          </w:p>
        </w:tc>
      </w:tr>
      <w:tr w14:paraId="34F4F5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17" w:type="dxa"/>
            <w:tcBorders>
              <w:tl2br w:val="nil"/>
              <w:tr2bl w:val="nil"/>
            </w:tcBorders>
            <w:shd w:val="clear" w:color="auto" w:fill="auto"/>
            <w:vAlign w:val="center"/>
          </w:tcPr>
          <w:p w14:paraId="50733565">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640" w:type="dxa"/>
            <w:tcBorders>
              <w:tl2br w:val="nil"/>
              <w:tr2bl w:val="nil"/>
            </w:tcBorders>
            <w:shd w:val="clear" w:color="auto" w:fill="auto"/>
            <w:vAlign w:val="center"/>
          </w:tcPr>
          <w:p w14:paraId="231F385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合同验收</w:t>
            </w:r>
          </w:p>
        </w:tc>
        <w:tc>
          <w:tcPr>
            <w:tcW w:w="6875" w:type="dxa"/>
            <w:tcBorders>
              <w:tl2br w:val="nil"/>
              <w:tr2bl w:val="nil"/>
            </w:tcBorders>
            <w:shd w:val="clear" w:color="auto" w:fill="auto"/>
            <w:vAlign w:val="center"/>
          </w:tcPr>
          <w:p w14:paraId="595B2531">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1、本合同验收由采购人组织实施，成交供应商应派专业的技术人员协助进行验收。</w:t>
            </w:r>
          </w:p>
          <w:p w14:paraId="1BE6547E">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2、验收标准：符合采购文件要求、投标响应承诺以及国家、行业有关技术规范和标准。保留邀请第三方质检部门验收的权利。</w:t>
            </w:r>
            <w:r>
              <w:rPr>
                <w:rFonts w:hint="eastAsia" w:ascii="宋体" w:hAnsi="宋体" w:cs="宋体"/>
                <w:bCs/>
                <w:color w:val="auto"/>
                <w:szCs w:val="21"/>
                <w:highlight w:val="none"/>
                <w:lang w:val="zh-CN"/>
              </w:rPr>
              <w:t>验收时如涉及检测，费用由中标人承担，包含在投标总价中；检测单位由采购人确定。</w:t>
            </w:r>
          </w:p>
          <w:p w14:paraId="72E3AE23">
            <w:pPr>
              <w:spacing w:line="276" w:lineRule="auto"/>
              <w:jc w:val="left"/>
              <w:rPr>
                <w:rStyle w:val="81"/>
                <w:rFonts w:ascii="宋体" w:hAnsi="宋体" w:cs="宋体"/>
                <w:bCs/>
                <w:color w:val="auto"/>
                <w:highlight w:val="none"/>
                <w:lang w:val="zh-CN"/>
              </w:rPr>
            </w:pPr>
            <w:r>
              <w:rPr>
                <w:rStyle w:val="81"/>
                <w:rFonts w:hint="eastAsia" w:ascii="宋体" w:hAnsi="宋体" w:cs="宋体"/>
                <w:bCs/>
                <w:color w:val="auto"/>
                <w:highlight w:val="none"/>
              </w:rPr>
              <w:t>3、</w:t>
            </w:r>
            <w:r>
              <w:rPr>
                <w:rStyle w:val="81"/>
                <w:rFonts w:hint="eastAsia" w:ascii="宋体" w:hAnsi="宋体" w:cs="宋体"/>
                <w:bCs/>
                <w:color w:val="auto"/>
                <w:highlight w:val="none"/>
                <w:lang w:val="zh-CN"/>
              </w:rPr>
              <w:t>中标人应提供产品的供货清单，经</w:t>
            </w:r>
            <w:r>
              <w:rPr>
                <w:rStyle w:val="81"/>
                <w:rFonts w:hint="eastAsia" w:ascii="宋体" w:hAnsi="宋体" w:cs="宋体"/>
                <w:bCs/>
                <w:color w:val="auto"/>
                <w:highlight w:val="none"/>
              </w:rPr>
              <w:t>采购人</w:t>
            </w:r>
            <w:r>
              <w:rPr>
                <w:rStyle w:val="81"/>
                <w:rFonts w:hint="eastAsia" w:ascii="宋体" w:hAnsi="宋体" w:cs="宋体"/>
                <w:bCs/>
                <w:color w:val="auto"/>
                <w:highlight w:val="none"/>
                <w:lang w:val="zh-CN"/>
              </w:rPr>
              <w:t>认可后，与合同的性能指标一起作为产品验收标准。</w:t>
            </w:r>
            <w:r>
              <w:rPr>
                <w:rStyle w:val="81"/>
                <w:rFonts w:hint="eastAsia" w:ascii="宋体" w:hAnsi="宋体" w:cs="宋体"/>
                <w:bCs/>
                <w:color w:val="auto"/>
                <w:highlight w:val="none"/>
              </w:rPr>
              <w:t>采购人</w:t>
            </w:r>
            <w:r>
              <w:rPr>
                <w:rStyle w:val="81"/>
                <w:rFonts w:hint="eastAsia" w:ascii="宋体" w:hAnsi="宋体" w:cs="宋体"/>
                <w:bCs/>
                <w:color w:val="auto"/>
                <w:highlight w:val="none"/>
                <w:lang w:val="zh-CN"/>
              </w:rPr>
              <w:t>对产品验收合格后，双方共同签署验收</w:t>
            </w:r>
            <w:r>
              <w:rPr>
                <w:rStyle w:val="81"/>
                <w:rFonts w:hint="eastAsia" w:ascii="宋体" w:hAnsi="宋体" w:cs="宋体"/>
                <w:bCs/>
                <w:color w:val="auto"/>
                <w:highlight w:val="none"/>
              </w:rPr>
              <w:t>单</w:t>
            </w:r>
            <w:r>
              <w:rPr>
                <w:rStyle w:val="81"/>
                <w:rFonts w:hint="eastAsia" w:ascii="宋体" w:hAnsi="宋体" w:cs="宋体"/>
                <w:bCs/>
                <w:color w:val="auto"/>
                <w:highlight w:val="none"/>
                <w:lang w:val="zh-CN"/>
              </w:rPr>
              <w:t>。验收中发现产品达不到验收标准或合同规定的性能指标，</w:t>
            </w:r>
            <w:r>
              <w:rPr>
                <w:rStyle w:val="81"/>
                <w:rFonts w:hint="eastAsia" w:ascii="宋体" w:hAnsi="宋体" w:cs="宋体"/>
                <w:bCs/>
                <w:color w:val="auto"/>
                <w:highlight w:val="none"/>
              </w:rPr>
              <w:t>中标人</w:t>
            </w:r>
            <w:r>
              <w:rPr>
                <w:rStyle w:val="81"/>
                <w:rFonts w:hint="eastAsia" w:ascii="宋体" w:hAnsi="宋体" w:cs="宋体"/>
                <w:bCs/>
                <w:color w:val="auto"/>
                <w:highlight w:val="none"/>
                <w:lang w:val="zh-CN"/>
              </w:rPr>
              <w:t>必须更换相关产品，并且赔偿由此给采购人造成的损失。</w:t>
            </w:r>
          </w:p>
          <w:p w14:paraId="54506B5E">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4、项目实施完成，供应商应完成文档整理，竣工文档是验收的必要条件；</w:t>
            </w:r>
          </w:p>
          <w:p w14:paraId="02DD033F">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5、供应商须及时和学校沟通，确认所有设备材质、款式、规格后方可供货，并确保产品质量。</w:t>
            </w:r>
          </w:p>
          <w:p w14:paraId="326E8E79">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6、供应商应采取安全措施，确保施工安全。因本项目施工产生的施工人员和学校师生人生安全问题由供应商承担全部责任。</w:t>
            </w:r>
          </w:p>
          <w:p w14:paraId="5426E3D6">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注：</w:t>
            </w:r>
          </w:p>
          <w:p w14:paraId="6DAA611C">
            <w:pPr>
              <w:spacing w:line="276" w:lineRule="auto"/>
              <w:jc w:val="left"/>
              <w:rPr>
                <w:rStyle w:val="81"/>
                <w:rFonts w:ascii="宋体" w:hAnsi="宋体" w:cs="宋体"/>
                <w:bCs/>
                <w:color w:val="auto"/>
                <w:highlight w:val="none"/>
                <w:lang w:val="zh-CN"/>
              </w:rPr>
            </w:pPr>
            <w:r>
              <w:rPr>
                <w:rStyle w:val="81"/>
                <w:rFonts w:hint="eastAsia" w:ascii="宋体" w:hAnsi="宋体" w:cs="宋体"/>
                <w:bCs/>
                <w:color w:val="auto"/>
                <w:highlight w:val="none"/>
              </w:rPr>
              <w:t>1.</w:t>
            </w:r>
            <w:r>
              <w:rPr>
                <w:rStyle w:val="81"/>
                <w:rFonts w:hint="eastAsia" w:ascii="宋体" w:hAnsi="宋体" w:cs="宋体"/>
                <w:bCs/>
                <w:color w:val="auto"/>
                <w:highlight w:val="none"/>
                <w:lang w:val="zh-CN"/>
              </w:rPr>
              <w:t>因投标人提供的相关证明材料的复印件清晰度、真实性等原因造成评标委员会无法辨认或判定，可能被扣分或不得分，由此造成的后果，由投标人自行承担。</w:t>
            </w:r>
          </w:p>
          <w:p w14:paraId="3493551F">
            <w:pPr>
              <w:spacing w:line="276" w:lineRule="auto"/>
              <w:jc w:val="left"/>
              <w:rPr>
                <w:color w:val="auto"/>
                <w:highlight w:val="none"/>
              </w:rPr>
            </w:pPr>
            <w:r>
              <w:rPr>
                <w:rStyle w:val="81"/>
                <w:rFonts w:hint="eastAsia" w:ascii="宋体" w:hAnsi="宋体" w:cs="宋体"/>
                <w:bCs/>
                <w:color w:val="auto"/>
                <w:highlight w:val="none"/>
              </w:rPr>
              <w:t>2.</w:t>
            </w:r>
            <w:r>
              <w:rPr>
                <w:rStyle w:val="81"/>
                <w:rFonts w:hint="eastAsia" w:ascii="宋体" w:hAnsi="宋体" w:cs="宋体"/>
                <w:bCs/>
                <w:color w:val="auto"/>
                <w:highlight w:val="none"/>
                <w:lang w:val="zh-CN"/>
              </w:rPr>
              <w:t>中标人所提供的货物、服务须与投标承诺一致，不得以次充好、偷工减料，若在项目验收中发现有上述情况，将向有关部门举报，根据相关规定进行处理。</w:t>
            </w:r>
          </w:p>
        </w:tc>
      </w:tr>
      <w:tr w14:paraId="484585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817" w:type="dxa"/>
            <w:tcBorders>
              <w:tl2br w:val="nil"/>
              <w:tr2bl w:val="nil"/>
            </w:tcBorders>
            <w:shd w:val="clear" w:color="auto" w:fill="auto"/>
            <w:vAlign w:val="center"/>
          </w:tcPr>
          <w:p w14:paraId="5CF50B73">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640" w:type="dxa"/>
            <w:tcBorders>
              <w:tl2br w:val="nil"/>
              <w:tr2bl w:val="nil"/>
            </w:tcBorders>
            <w:shd w:val="clear" w:color="auto" w:fill="auto"/>
            <w:vAlign w:val="center"/>
          </w:tcPr>
          <w:p w14:paraId="2AF6FD0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tc>
        <w:tc>
          <w:tcPr>
            <w:tcW w:w="6875" w:type="dxa"/>
            <w:tcBorders>
              <w:tl2br w:val="nil"/>
              <w:tr2bl w:val="nil"/>
            </w:tcBorders>
            <w:shd w:val="clear" w:color="auto" w:fill="auto"/>
            <w:vAlign w:val="center"/>
          </w:tcPr>
          <w:p w14:paraId="5366CFFF">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成交供应商应根据采购文件规定的金额向采购人提交履约保证金，履约保证金结退方案以合同签订为准。</w:t>
            </w:r>
          </w:p>
        </w:tc>
      </w:tr>
      <w:tr w14:paraId="5598B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3" w:hRule="atLeast"/>
        </w:trPr>
        <w:tc>
          <w:tcPr>
            <w:tcW w:w="817" w:type="dxa"/>
            <w:tcBorders>
              <w:tl2br w:val="nil"/>
              <w:tr2bl w:val="nil"/>
            </w:tcBorders>
            <w:shd w:val="clear" w:color="auto" w:fill="auto"/>
            <w:vAlign w:val="center"/>
          </w:tcPr>
          <w:p w14:paraId="33EBC20C">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640" w:type="dxa"/>
            <w:tcBorders>
              <w:tl2br w:val="nil"/>
              <w:tr2bl w:val="nil"/>
            </w:tcBorders>
            <w:shd w:val="clear" w:color="auto" w:fill="auto"/>
            <w:vAlign w:val="center"/>
          </w:tcPr>
          <w:p w14:paraId="40374293">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付款方式和支付条件</w:t>
            </w:r>
          </w:p>
        </w:tc>
        <w:tc>
          <w:tcPr>
            <w:tcW w:w="6875" w:type="dxa"/>
            <w:tcBorders>
              <w:tl2br w:val="nil"/>
              <w:tr2bl w:val="nil"/>
            </w:tcBorders>
            <w:shd w:val="clear" w:color="auto" w:fill="auto"/>
            <w:vAlign w:val="center"/>
          </w:tcPr>
          <w:p w14:paraId="7B268C6E">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根据浙财采监〔2022〕3号文规定：</w:t>
            </w:r>
          </w:p>
          <w:p w14:paraId="223C66B0">
            <w:pPr>
              <w:numPr>
                <w:ilvl w:val="0"/>
                <w:numId w:val="1"/>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合同签订后7个工作日内（同时达到财政付款要求）采购人支付合同款的40%作为项目预付款；</w:t>
            </w:r>
          </w:p>
          <w:p w14:paraId="2031EF21">
            <w:pPr>
              <w:numPr>
                <w:ilvl w:val="0"/>
                <w:numId w:val="1"/>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剩余费用在项目验收合格后支付。如财政资金在验收合格后未拨付至采购人，则在财政资金落实后及时结清。</w:t>
            </w:r>
          </w:p>
          <w:p w14:paraId="7B5E4EB5">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备注：未按采购人时间安排相关工作的，采购人有权在相应的付款时间段推迟付款，直至中标（成交）供应商完成此时间段的工作。</w:t>
            </w:r>
          </w:p>
          <w:p w14:paraId="03D9E017">
            <w:pPr>
              <w:spacing w:line="276" w:lineRule="auto"/>
              <w:jc w:val="left"/>
              <w:rPr>
                <w:rFonts w:ascii="宋体" w:hAnsi="宋体" w:cs="宋体"/>
                <w:color w:val="auto"/>
                <w:highlight w:val="none"/>
              </w:rPr>
            </w:pPr>
            <w:r>
              <w:rPr>
                <w:rFonts w:hint="eastAsia" w:ascii="宋体" w:hAnsi="宋体" w:cs="宋体"/>
                <w:bCs/>
                <w:color w:val="auto"/>
                <w:szCs w:val="21"/>
                <w:highlight w:val="none"/>
              </w:rPr>
              <w:t>注：若中标（成交）供应商明确表示无需预付款或者主动要求降低预付款比例的，采购人可不适用前述规定；具体付款方式以合同为准。</w:t>
            </w:r>
          </w:p>
        </w:tc>
      </w:tr>
      <w:tr w14:paraId="797B4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817" w:type="dxa"/>
            <w:tcBorders>
              <w:tl2br w:val="nil"/>
              <w:tr2bl w:val="nil"/>
            </w:tcBorders>
            <w:shd w:val="clear" w:color="auto" w:fill="auto"/>
            <w:vAlign w:val="center"/>
          </w:tcPr>
          <w:p w14:paraId="0E03DAFC">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640" w:type="dxa"/>
            <w:tcBorders>
              <w:tl2br w:val="nil"/>
              <w:tr2bl w:val="nil"/>
            </w:tcBorders>
            <w:shd w:val="clear" w:color="auto" w:fill="auto"/>
            <w:vAlign w:val="center"/>
          </w:tcPr>
          <w:p w14:paraId="2E817060">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其他要求</w:t>
            </w:r>
          </w:p>
        </w:tc>
        <w:tc>
          <w:tcPr>
            <w:tcW w:w="6875" w:type="dxa"/>
            <w:tcBorders>
              <w:tl2br w:val="nil"/>
              <w:tr2bl w:val="nil"/>
            </w:tcBorders>
            <w:shd w:val="clear" w:color="auto" w:fill="auto"/>
            <w:vAlign w:val="center"/>
          </w:tcPr>
          <w:p w14:paraId="24DD142A">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1）招标采购需求及采购清单的内容均是采购人需求的最基本组成，在满足此项目功能要求的前提条件，投标人不可擅自改动或增减。如果投标人认为采购需求中缺少了满足采购要求所必需的其他工作内容，应在投标时自行完成补齐，并在投标文件中详细说明增加内容及增加理由，同时由此产生的费用包含在投标总价内，并在报价明细表中单列一项。对没有填报的费用，采购人将不予支付，并认为此项费用已包含在投标总价中。</w:t>
            </w:r>
          </w:p>
          <w:p w14:paraId="65F3757F">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2）投标供应商须对采购中涉及到的专利负责，并保证不伤害采购人的利益。在法律范围内，所有文字、商标和技术侵权造成的相关费用，采购人概不负责。</w:t>
            </w:r>
          </w:p>
          <w:p w14:paraId="4B9042C5">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3）本项目技术规范要求提出的是最低限度的基本技术要求，并未对所有技术细节作出规定，投标人应提供符合本技术要求和国家标准、行业标准的优质产品。投标产品与项目技术要求不一致时，投标人应在投标文件中予以说明，并由评标委员会鉴定投标人提供的产品能否达到要求。如投标人没有在投标文件中提出异议，则视为投标人提供的产品完全按照本招标文件要求。</w:t>
            </w:r>
          </w:p>
          <w:p w14:paraId="5DCF1BE7">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4）技术要求及标准的执行：投标人提供的产品应标明所执行的质量标准，若同一标准已颁发新标准，则按最新标准执行。若同一产品同时有几个标准（国际标准、国家标准、行业标准、企业标准等），则按最高层次的标准执行。</w:t>
            </w:r>
          </w:p>
          <w:p w14:paraId="49CAC18A">
            <w:pPr>
              <w:spacing w:line="276" w:lineRule="auto"/>
              <w:jc w:val="left"/>
              <w:rPr>
                <w:color w:val="auto"/>
                <w:highlight w:val="none"/>
              </w:rPr>
            </w:pPr>
            <w:r>
              <w:rPr>
                <w:rFonts w:hint="eastAsia" w:ascii="宋体" w:hAnsi="宋体" w:cs="宋体"/>
                <w:bCs/>
                <w:color w:val="auto"/>
                <w:szCs w:val="21"/>
                <w:highlight w:val="none"/>
              </w:rPr>
              <w:t>5）项目货物清单中采购的产品如涉及到绿色产品/节能环保/强制认证等要求标准的，中标人须在供货时提供相关材料或证明文件作为验收依据。</w:t>
            </w:r>
          </w:p>
        </w:tc>
      </w:tr>
    </w:tbl>
    <w:p w14:paraId="77067D35">
      <w:pPr>
        <w:spacing w:beforeLines="50" w:afterLines="50" w:line="300" w:lineRule="auto"/>
        <w:outlineLvl w:val="1"/>
        <w:rPr>
          <w:rFonts w:ascii="宋体" w:hAnsi="宋体" w:cs="宋体"/>
          <w:b/>
          <w:snapToGrid w:val="0"/>
          <w:color w:val="auto"/>
          <w:szCs w:val="21"/>
          <w:highlight w:val="none"/>
        </w:rPr>
      </w:pPr>
      <w:r>
        <w:rPr>
          <w:rFonts w:hint="eastAsia" w:ascii="宋体" w:hAnsi="宋体" w:cs="宋体"/>
          <w:color w:val="auto"/>
          <w:highlight w:val="none"/>
        </w:rPr>
        <w:br w:type="page"/>
      </w:r>
      <w:r>
        <w:rPr>
          <w:rFonts w:hint="eastAsia" w:ascii="宋体" w:hAnsi="宋体" w:cs="宋体"/>
          <w:b/>
          <w:snapToGrid w:val="0"/>
          <w:color w:val="auto"/>
          <w:szCs w:val="21"/>
          <w:highlight w:val="none"/>
        </w:rPr>
        <w:t>五、投标货物样品要求：</w:t>
      </w:r>
    </w:p>
    <w:p w14:paraId="056EC1E1">
      <w:pPr>
        <w:numPr>
          <w:ilvl w:val="255"/>
          <w:numId w:val="0"/>
        </w:numPr>
        <w:snapToGrid w:val="0"/>
        <w:spacing w:line="360" w:lineRule="auto"/>
        <w:ind w:firstLine="420" w:firstLineChars="200"/>
        <w:jc w:val="left"/>
        <w:rPr>
          <w:rFonts w:ascii="宋体" w:hAnsi="宋体" w:cs="宋体"/>
          <w:color w:val="auto"/>
          <w:highlight w:val="none"/>
          <w:lang w:val="zh-CN"/>
        </w:rPr>
      </w:pPr>
      <w:bookmarkStart w:id="117" w:name="_Toc1002"/>
      <w:bookmarkStart w:id="118" w:name="_Toc97123781"/>
      <w:r>
        <w:rPr>
          <w:rFonts w:hint="eastAsia" w:ascii="宋体" w:hAnsi="宋体" w:cs="宋体"/>
          <w:color w:val="auto"/>
          <w:highlight w:val="none"/>
          <w:lang w:val="zh-CN"/>
        </w:rPr>
        <w:t>1、投标人应依据其企业的实力和货物的要求提供产品的样品。</w:t>
      </w:r>
    </w:p>
    <w:p w14:paraId="4C316BAB">
      <w:pPr>
        <w:numPr>
          <w:ilvl w:val="255"/>
          <w:numId w:val="0"/>
        </w:num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2、样品提交地址、联系人、电话具体见前附表；</w:t>
      </w:r>
    </w:p>
    <w:p w14:paraId="2602281A">
      <w:pPr>
        <w:numPr>
          <w:ilvl w:val="255"/>
          <w:numId w:val="0"/>
        </w:num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3、投标人采用自行寄送样品，投标人需预留足够时间确保在递交截止时间前送达招标代理机构指定地点及指定的联系人，因邮寄或快递等各种原因造成的逾期送达风险由投标人自行承担。样品不强制递交，投标人自行选择是否递交。</w:t>
      </w:r>
    </w:p>
    <w:p w14:paraId="4F3AF904">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样品递交截止时间为2025年</w:t>
      </w:r>
      <w:r>
        <w:rPr>
          <w:rFonts w:hint="eastAsia" w:ascii="宋体" w:hAnsi="宋体" w:cs="宋体"/>
          <w:color w:val="auto"/>
          <w:highlight w:val="none"/>
          <w:lang w:val="en-US" w:eastAsia="zh-CN"/>
        </w:rPr>
        <w:t>6</w:t>
      </w:r>
      <w:r>
        <w:rPr>
          <w:rFonts w:hint="eastAsia" w:ascii="宋体" w:hAnsi="宋体" w:cs="宋体"/>
          <w:color w:val="auto"/>
          <w:highlight w:val="none"/>
          <w:lang w:val="zh-CN"/>
        </w:rPr>
        <w:t>月</w:t>
      </w:r>
      <w:r>
        <w:rPr>
          <w:rFonts w:hint="eastAsia" w:ascii="宋体" w:hAnsi="宋体" w:cs="宋体"/>
          <w:color w:val="auto"/>
          <w:highlight w:val="none"/>
          <w:lang w:val="en-US" w:eastAsia="zh-CN"/>
        </w:rPr>
        <w:t>17</w:t>
      </w:r>
      <w:r>
        <w:rPr>
          <w:rFonts w:hint="eastAsia" w:ascii="宋体" w:hAnsi="宋体" w:cs="宋体"/>
          <w:color w:val="auto"/>
          <w:highlight w:val="none"/>
          <w:lang w:val="zh-CN"/>
        </w:rPr>
        <w:t>日</w:t>
      </w:r>
      <w:r>
        <w:rPr>
          <w:rFonts w:hint="eastAsia" w:ascii="宋体" w:hAnsi="宋体" w:cs="宋体"/>
          <w:color w:val="auto"/>
          <w:highlight w:val="none"/>
          <w:lang w:val="en-US" w:eastAsia="zh-CN"/>
        </w:rPr>
        <w:t>09</w:t>
      </w:r>
      <w:r>
        <w:rPr>
          <w:rFonts w:hint="eastAsia" w:ascii="宋体" w:hAnsi="宋体" w:cs="宋体"/>
          <w:color w:val="auto"/>
          <w:highlight w:val="none"/>
          <w:lang w:val="zh-CN"/>
        </w:rPr>
        <w:t>:30前。在样品递交截止时间之后送达的，代理机构不予接收。递交前请先与代理公司联系。</w:t>
      </w:r>
    </w:p>
    <w:p w14:paraId="4C305E6C">
      <w:pPr>
        <w:numPr>
          <w:ilvl w:val="255"/>
          <w:numId w:val="0"/>
        </w:num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4、各投标人在递交样品时，可在样品的醒目位置以便利贴或贴纸形式注明投标人名称、联系人及联系方式。投标截止时间后，所有注明将统一移走，由代理机构按序重新编号贴标。</w:t>
      </w:r>
    </w:p>
    <w:p w14:paraId="15DC0263">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5、本项目所涉及到的样品本身及其附件均不得体现投标人单位名称、其所投品牌名称、样品名称等任何信息字样或图示或标签。各投标人在样品递交前须自行检查并遮挡处理，代理机构及招标人不额外对此项内容作出遮挡或修改。样品如有体现单位名称、品牌、样品名称等任何信息，样品做无效提供处理。</w:t>
      </w:r>
    </w:p>
    <w:p w14:paraId="2503E0FC">
      <w:pPr>
        <w:rPr>
          <w:rFonts w:ascii="宋体" w:hAnsi="宋体" w:cs="宋体"/>
          <w:b/>
          <w:color w:val="auto"/>
          <w:sz w:val="36"/>
          <w:szCs w:val="36"/>
          <w:highlight w:val="none"/>
        </w:rPr>
      </w:pPr>
    </w:p>
    <w:p w14:paraId="42C2F999">
      <w:pPr>
        <w:rPr>
          <w:rFonts w:ascii="宋体" w:hAnsi="宋体" w:cs="宋体"/>
          <w:b/>
          <w:color w:val="auto"/>
          <w:sz w:val="36"/>
          <w:szCs w:val="36"/>
          <w:highlight w:val="none"/>
        </w:rPr>
      </w:pPr>
    </w:p>
    <w:p w14:paraId="0950369F">
      <w:pPr>
        <w:rPr>
          <w:rFonts w:ascii="宋体" w:hAnsi="宋体" w:cs="宋体"/>
          <w:b/>
          <w:color w:val="auto"/>
          <w:sz w:val="36"/>
          <w:szCs w:val="36"/>
          <w:highlight w:val="none"/>
        </w:rPr>
      </w:pPr>
    </w:p>
    <w:p w14:paraId="3A8A0CC8">
      <w:pPr>
        <w:rPr>
          <w:rFonts w:ascii="宋体" w:hAnsi="宋体" w:cs="宋体"/>
          <w:b/>
          <w:color w:val="auto"/>
          <w:sz w:val="36"/>
          <w:szCs w:val="36"/>
          <w:highlight w:val="none"/>
        </w:rPr>
      </w:pPr>
    </w:p>
    <w:p w14:paraId="5C03A474">
      <w:pPr>
        <w:rPr>
          <w:rFonts w:ascii="宋体" w:hAnsi="宋体" w:cs="宋体"/>
          <w:b/>
          <w:color w:val="auto"/>
          <w:sz w:val="36"/>
          <w:szCs w:val="36"/>
          <w:highlight w:val="none"/>
        </w:rPr>
      </w:pPr>
    </w:p>
    <w:p w14:paraId="20BDF3A9">
      <w:pPr>
        <w:rPr>
          <w:rFonts w:ascii="宋体" w:hAnsi="宋体" w:cs="宋体"/>
          <w:b/>
          <w:color w:val="auto"/>
          <w:sz w:val="36"/>
          <w:szCs w:val="36"/>
          <w:highlight w:val="none"/>
        </w:rPr>
      </w:pPr>
    </w:p>
    <w:p w14:paraId="20BFB18F">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BF1629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19" w:name="_Toc184310320"/>
      <w:bookmarkEnd w:id="119"/>
      <w:bookmarkStart w:id="120" w:name="_Toc184308107"/>
      <w:bookmarkEnd w:id="120"/>
      <w:bookmarkStart w:id="121" w:name="_Toc184310329"/>
      <w:bookmarkEnd w:id="121"/>
      <w:bookmarkStart w:id="122" w:name="_Toc184314469"/>
      <w:bookmarkEnd w:id="122"/>
      <w:bookmarkStart w:id="123" w:name="_Toc184313284"/>
      <w:bookmarkEnd w:id="123"/>
      <w:bookmarkStart w:id="124" w:name="_Toc184313277"/>
      <w:bookmarkEnd w:id="124"/>
      <w:bookmarkStart w:id="125" w:name="_Toc184310341"/>
      <w:bookmarkEnd w:id="125"/>
      <w:bookmarkStart w:id="126" w:name="_Toc184308075"/>
      <w:bookmarkEnd w:id="126"/>
      <w:bookmarkStart w:id="127" w:name="_Toc184314419"/>
      <w:bookmarkEnd w:id="127"/>
      <w:bookmarkStart w:id="128" w:name="_Toc184308058"/>
      <w:bookmarkEnd w:id="128"/>
      <w:bookmarkStart w:id="129" w:name="_Toc184314437"/>
      <w:bookmarkEnd w:id="129"/>
      <w:bookmarkStart w:id="130" w:name="_Toc184312072"/>
      <w:bookmarkEnd w:id="130"/>
      <w:bookmarkStart w:id="131" w:name="_Toc184312092"/>
      <w:bookmarkEnd w:id="131"/>
      <w:bookmarkStart w:id="132" w:name="_Toc184314422"/>
      <w:bookmarkEnd w:id="132"/>
      <w:bookmarkStart w:id="133" w:name="_Toc184313294"/>
      <w:bookmarkEnd w:id="133"/>
      <w:bookmarkStart w:id="134" w:name="_Toc184314473"/>
      <w:bookmarkEnd w:id="134"/>
      <w:bookmarkStart w:id="135" w:name="_Toc184308056"/>
      <w:bookmarkEnd w:id="135"/>
      <w:bookmarkStart w:id="136" w:name="_Toc184312129"/>
      <w:bookmarkEnd w:id="136"/>
      <w:bookmarkStart w:id="137" w:name="_Toc184312098"/>
      <w:bookmarkEnd w:id="137"/>
      <w:bookmarkStart w:id="138" w:name="_Toc184310339"/>
      <w:bookmarkEnd w:id="138"/>
      <w:bookmarkStart w:id="139" w:name="_Toc184314464"/>
      <w:bookmarkEnd w:id="139"/>
      <w:bookmarkStart w:id="140" w:name="_Toc184312132"/>
      <w:bookmarkEnd w:id="140"/>
      <w:bookmarkStart w:id="141" w:name="_Toc184313299"/>
      <w:bookmarkEnd w:id="141"/>
      <w:bookmarkStart w:id="142" w:name="_Toc184314481"/>
      <w:bookmarkEnd w:id="142"/>
      <w:bookmarkStart w:id="143" w:name="_Toc184308047"/>
      <w:bookmarkEnd w:id="143"/>
      <w:bookmarkStart w:id="144" w:name="_Toc184312127"/>
      <w:bookmarkEnd w:id="144"/>
      <w:bookmarkStart w:id="145" w:name="_Toc184313240"/>
      <w:bookmarkEnd w:id="145"/>
      <w:bookmarkStart w:id="146" w:name="_Toc184313274"/>
      <w:bookmarkEnd w:id="146"/>
      <w:bookmarkStart w:id="147" w:name="_Toc184312070"/>
      <w:bookmarkEnd w:id="147"/>
      <w:bookmarkStart w:id="148" w:name="_Toc184310285"/>
      <w:bookmarkEnd w:id="148"/>
      <w:bookmarkStart w:id="149" w:name="_Toc184310314"/>
      <w:bookmarkEnd w:id="149"/>
      <w:bookmarkStart w:id="150" w:name="_Toc184308102"/>
      <w:bookmarkEnd w:id="150"/>
      <w:bookmarkStart w:id="151" w:name="_Toc184308068"/>
      <w:bookmarkEnd w:id="151"/>
      <w:bookmarkStart w:id="152" w:name="_Toc184308044"/>
      <w:bookmarkEnd w:id="152"/>
      <w:bookmarkStart w:id="153" w:name="_Toc184308080"/>
      <w:bookmarkEnd w:id="153"/>
      <w:bookmarkStart w:id="154" w:name="_Toc184314416"/>
      <w:bookmarkEnd w:id="154"/>
      <w:bookmarkStart w:id="155" w:name="_Toc184314427"/>
      <w:bookmarkEnd w:id="155"/>
      <w:bookmarkStart w:id="156" w:name="_Toc184312094"/>
      <w:bookmarkEnd w:id="156"/>
      <w:bookmarkStart w:id="157" w:name="_Toc184310299"/>
      <w:bookmarkEnd w:id="157"/>
      <w:bookmarkStart w:id="158" w:name="_Toc184312120"/>
      <w:bookmarkEnd w:id="158"/>
      <w:bookmarkStart w:id="159" w:name="_Toc184310297"/>
      <w:bookmarkEnd w:id="159"/>
      <w:bookmarkStart w:id="160" w:name="_Toc184310310"/>
      <w:bookmarkEnd w:id="160"/>
      <w:bookmarkStart w:id="161" w:name="_Toc184312088"/>
      <w:bookmarkEnd w:id="161"/>
      <w:bookmarkStart w:id="162" w:name="_Toc184313257"/>
      <w:bookmarkEnd w:id="162"/>
      <w:bookmarkStart w:id="163" w:name="_Toc184308072"/>
      <w:bookmarkEnd w:id="163"/>
      <w:bookmarkStart w:id="164" w:name="_Toc184310315"/>
      <w:bookmarkEnd w:id="164"/>
      <w:bookmarkStart w:id="165" w:name="_Toc184313300"/>
      <w:bookmarkEnd w:id="165"/>
      <w:bookmarkStart w:id="166" w:name="_Toc184313246"/>
      <w:bookmarkEnd w:id="166"/>
      <w:bookmarkStart w:id="167" w:name="_Toc184308071"/>
      <w:bookmarkEnd w:id="167"/>
      <w:bookmarkStart w:id="168" w:name="_Toc184310292"/>
      <w:bookmarkEnd w:id="168"/>
      <w:bookmarkStart w:id="169" w:name="_Toc184310326"/>
      <w:bookmarkEnd w:id="169"/>
      <w:bookmarkStart w:id="170" w:name="_Toc184312139"/>
      <w:bookmarkEnd w:id="170"/>
      <w:bookmarkStart w:id="171" w:name="_Toc184308077"/>
      <w:bookmarkEnd w:id="171"/>
      <w:bookmarkStart w:id="172" w:name="_Toc184310277"/>
      <w:bookmarkEnd w:id="172"/>
      <w:bookmarkStart w:id="173" w:name="_Toc184308060"/>
      <w:bookmarkEnd w:id="173"/>
      <w:bookmarkStart w:id="174" w:name="_Toc184314467"/>
      <w:bookmarkEnd w:id="174"/>
      <w:bookmarkStart w:id="175" w:name="_Toc184308092"/>
      <w:bookmarkEnd w:id="175"/>
      <w:bookmarkStart w:id="176" w:name="_Toc184310311"/>
      <w:bookmarkEnd w:id="176"/>
      <w:bookmarkStart w:id="177" w:name="_Toc184308087"/>
      <w:bookmarkEnd w:id="177"/>
      <w:bookmarkStart w:id="178" w:name="_Toc184313295"/>
      <w:bookmarkEnd w:id="178"/>
      <w:bookmarkStart w:id="179" w:name="_Toc184310305"/>
      <w:bookmarkEnd w:id="179"/>
      <w:bookmarkStart w:id="180" w:name="_Toc184314415"/>
      <w:bookmarkEnd w:id="180"/>
      <w:bookmarkStart w:id="181" w:name="_Toc184312128"/>
      <w:bookmarkEnd w:id="181"/>
      <w:bookmarkStart w:id="182" w:name="_Toc184313287"/>
      <w:bookmarkEnd w:id="182"/>
      <w:bookmarkStart w:id="183" w:name="_Toc184310307"/>
      <w:bookmarkEnd w:id="183"/>
      <w:bookmarkStart w:id="184" w:name="_Toc184312083"/>
      <w:bookmarkEnd w:id="184"/>
      <w:bookmarkStart w:id="185" w:name="_Toc184312111"/>
      <w:bookmarkEnd w:id="185"/>
      <w:bookmarkStart w:id="186" w:name="_Toc184308049"/>
      <w:bookmarkEnd w:id="186"/>
      <w:bookmarkStart w:id="187" w:name="_Toc184308036"/>
      <w:bookmarkEnd w:id="187"/>
      <w:bookmarkStart w:id="188" w:name="_Toc184308070"/>
      <w:bookmarkEnd w:id="188"/>
      <w:bookmarkStart w:id="189" w:name="_Toc184310336"/>
      <w:bookmarkEnd w:id="189"/>
      <w:bookmarkStart w:id="190" w:name="_Toc184310298"/>
      <w:bookmarkEnd w:id="190"/>
      <w:bookmarkStart w:id="191" w:name="_Toc184312106"/>
      <w:bookmarkEnd w:id="191"/>
      <w:bookmarkStart w:id="192" w:name="_Toc184314445"/>
      <w:bookmarkEnd w:id="192"/>
      <w:bookmarkStart w:id="193" w:name="_Toc184308041"/>
      <w:bookmarkEnd w:id="193"/>
      <w:bookmarkStart w:id="194" w:name="_Toc184312107"/>
      <w:bookmarkEnd w:id="194"/>
      <w:bookmarkStart w:id="195" w:name="_Toc184313310"/>
      <w:bookmarkEnd w:id="195"/>
      <w:bookmarkStart w:id="196" w:name="_Toc184313245"/>
      <w:bookmarkEnd w:id="196"/>
      <w:bookmarkStart w:id="197" w:name="_Toc184310282"/>
      <w:bookmarkEnd w:id="197"/>
      <w:bookmarkStart w:id="198" w:name="_Toc184313289"/>
      <w:bookmarkEnd w:id="198"/>
      <w:bookmarkStart w:id="199" w:name="_Toc184308094"/>
      <w:bookmarkEnd w:id="199"/>
      <w:bookmarkStart w:id="200" w:name="_Toc184314447"/>
      <w:bookmarkEnd w:id="200"/>
      <w:bookmarkStart w:id="201" w:name="_Toc184310300"/>
      <w:bookmarkEnd w:id="201"/>
      <w:bookmarkStart w:id="202" w:name="_Toc184313275"/>
      <w:bookmarkEnd w:id="202"/>
      <w:bookmarkStart w:id="203" w:name="_Toc184310304"/>
      <w:bookmarkEnd w:id="203"/>
      <w:bookmarkStart w:id="204" w:name="_Toc184313269"/>
      <w:bookmarkEnd w:id="204"/>
      <w:bookmarkStart w:id="205" w:name="_Toc184310293"/>
      <w:bookmarkEnd w:id="205"/>
      <w:bookmarkStart w:id="206" w:name="_Toc184313283"/>
      <w:bookmarkEnd w:id="206"/>
      <w:bookmarkStart w:id="207" w:name="_Toc184312126"/>
      <w:bookmarkEnd w:id="207"/>
      <w:bookmarkStart w:id="208" w:name="_Toc184313262"/>
      <w:bookmarkEnd w:id="208"/>
      <w:bookmarkStart w:id="209" w:name="_Toc184312102"/>
      <w:bookmarkEnd w:id="209"/>
      <w:bookmarkStart w:id="210" w:name="_Toc184314466"/>
      <w:bookmarkEnd w:id="210"/>
      <w:bookmarkStart w:id="211" w:name="_Toc184313248"/>
      <w:bookmarkEnd w:id="211"/>
      <w:bookmarkStart w:id="212" w:name="_Toc184310281"/>
      <w:bookmarkEnd w:id="212"/>
      <w:bookmarkStart w:id="213" w:name="_Toc184310276"/>
      <w:bookmarkEnd w:id="213"/>
      <w:bookmarkStart w:id="214" w:name="_Toc184312108"/>
      <w:bookmarkEnd w:id="214"/>
      <w:bookmarkStart w:id="215" w:name="_Toc184314477"/>
      <w:bookmarkEnd w:id="215"/>
      <w:bookmarkStart w:id="216" w:name="_Toc184313282"/>
      <w:bookmarkEnd w:id="216"/>
      <w:bookmarkStart w:id="217" w:name="_Toc184312081"/>
      <w:bookmarkEnd w:id="217"/>
      <w:bookmarkStart w:id="218" w:name="_Toc184310302"/>
      <w:bookmarkEnd w:id="218"/>
      <w:bookmarkStart w:id="219" w:name="_Toc184308099"/>
      <w:bookmarkEnd w:id="219"/>
      <w:bookmarkStart w:id="220" w:name="_Toc184312114"/>
      <w:bookmarkEnd w:id="220"/>
      <w:bookmarkStart w:id="221" w:name="_Toc184313261"/>
      <w:bookmarkEnd w:id="221"/>
      <w:bookmarkStart w:id="222" w:name="_Toc184313303"/>
      <w:bookmarkEnd w:id="222"/>
      <w:bookmarkStart w:id="223" w:name="_Toc184310295"/>
      <w:bookmarkEnd w:id="223"/>
      <w:bookmarkStart w:id="224" w:name="_Toc184310296"/>
      <w:bookmarkEnd w:id="224"/>
      <w:bookmarkStart w:id="225" w:name="_Toc184313264"/>
      <w:bookmarkEnd w:id="225"/>
      <w:bookmarkStart w:id="226" w:name="_Toc184314442"/>
      <w:bookmarkEnd w:id="226"/>
      <w:bookmarkStart w:id="227" w:name="_Toc184310321"/>
      <w:bookmarkEnd w:id="227"/>
      <w:bookmarkStart w:id="228" w:name="_Toc184312068"/>
      <w:bookmarkEnd w:id="228"/>
      <w:bookmarkStart w:id="229" w:name="_Toc184314451"/>
      <w:bookmarkEnd w:id="229"/>
      <w:bookmarkStart w:id="230" w:name="_Toc184310286"/>
      <w:bookmarkEnd w:id="230"/>
      <w:bookmarkStart w:id="231" w:name="_Toc184308108"/>
      <w:bookmarkEnd w:id="231"/>
      <w:bookmarkStart w:id="232" w:name="_Toc184313266"/>
      <w:bookmarkEnd w:id="232"/>
      <w:bookmarkStart w:id="233" w:name="_Toc184313241"/>
      <w:bookmarkEnd w:id="233"/>
      <w:bookmarkStart w:id="234" w:name="_Toc184314465"/>
      <w:bookmarkEnd w:id="234"/>
      <w:bookmarkStart w:id="235" w:name="_Toc184312138"/>
      <w:bookmarkEnd w:id="235"/>
      <w:bookmarkStart w:id="236" w:name="_Toc184310332"/>
      <w:bookmarkEnd w:id="236"/>
      <w:bookmarkStart w:id="237" w:name="_Toc184314433"/>
      <w:bookmarkEnd w:id="237"/>
      <w:bookmarkStart w:id="238" w:name="_Toc184308063"/>
      <w:bookmarkEnd w:id="238"/>
      <w:bookmarkStart w:id="239" w:name="_Toc184308059"/>
      <w:bookmarkEnd w:id="239"/>
      <w:bookmarkStart w:id="240" w:name="_Toc184314441"/>
      <w:bookmarkEnd w:id="240"/>
      <w:bookmarkStart w:id="241" w:name="_Toc184312096"/>
      <w:bookmarkEnd w:id="241"/>
      <w:bookmarkStart w:id="242" w:name="_Toc184310313"/>
      <w:bookmarkEnd w:id="242"/>
      <w:bookmarkStart w:id="243" w:name="_Toc184310330"/>
      <w:bookmarkEnd w:id="243"/>
      <w:bookmarkStart w:id="244" w:name="_Toc184312079"/>
      <w:bookmarkEnd w:id="244"/>
      <w:bookmarkStart w:id="245" w:name="_Toc184312082"/>
      <w:bookmarkEnd w:id="245"/>
      <w:bookmarkStart w:id="246" w:name="_Toc184312122"/>
      <w:bookmarkEnd w:id="246"/>
      <w:bookmarkStart w:id="247" w:name="_Toc184310323"/>
      <w:bookmarkEnd w:id="247"/>
      <w:bookmarkStart w:id="248" w:name="_Toc184310324"/>
      <w:bookmarkEnd w:id="248"/>
      <w:bookmarkStart w:id="249" w:name="_Toc184308096"/>
      <w:bookmarkEnd w:id="249"/>
      <w:bookmarkStart w:id="250" w:name="_Toc184313258"/>
      <w:bookmarkEnd w:id="250"/>
      <w:bookmarkStart w:id="251" w:name="_Toc184313250"/>
      <w:bookmarkEnd w:id="251"/>
      <w:bookmarkStart w:id="252" w:name="_Toc184310322"/>
      <w:bookmarkEnd w:id="252"/>
      <w:bookmarkStart w:id="253" w:name="_Toc184314480"/>
      <w:bookmarkEnd w:id="253"/>
      <w:bookmarkStart w:id="254" w:name="_Toc184310279"/>
      <w:bookmarkEnd w:id="254"/>
      <w:bookmarkStart w:id="255" w:name="_Toc184310316"/>
      <w:bookmarkEnd w:id="255"/>
      <w:bookmarkStart w:id="256" w:name="_Toc184313239"/>
      <w:bookmarkEnd w:id="256"/>
      <w:bookmarkStart w:id="257" w:name="_Toc184314450"/>
      <w:bookmarkEnd w:id="257"/>
      <w:bookmarkStart w:id="258" w:name="_Toc184310337"/>
      <w:bookmarkEnd w:id="258"/>
      <w:bookmarkStart w:id="259" w:name="_Toc184310328"/>
      <w:bookmarkEnd w:id="259"/>
      <w:bookmarkStart w:id="260" w:name="_Toc184314417"/>
      <w:bookmarkEnd w:id="260"/>
      <w:bookmarkStart w:id="261" w:name="_Toc184313263"/>
      <w:bookmarkEnd w:id="261"/>
      <w:bookmarkStart w:id="262" w:name="_Toc184312135"/>
      <w:bookmarkEnd w:id="262"/>
      <w:bookmarkStart w:id="263" w:name="_Toc184308064"/>
      <w:bookmarkEnd w:id="263"/>
      <w:bookmarkStart w:id="264" w:name="_Toc184313291"/>
      <w:bookmarkEnd w:id="264"/>
      <w:bookmarkStart w:id="265" w:name="_Toc184310287"/>
      <w:bookmarkEnd w:id="265"/>
      <w:bookmarkStart w:id="266" w:name="_Toc184314470"/>
      <w:bookmarkEnd w:id="266"/>
      <w:bookmarkStart w:id="267" w:name="_Toc184312075"/>
      <w:bookmarkEnd w:id="267"/>
      <w:bookmarkStart w:id="268" w:name="_Toc184310334"/>
      <w:bookmarkEnd w:id="268"/>
      <w:bookmarkStart w:id="269" w:name="_Toc184310284"/>
      <w:bookmarkEnd w:id="269"/>
      <w:bookmarkStart w:id="270" w:name="_Toc184313276"/>
      <w:bookmarkEnd w:id="270"/>
      <w:bookmarkStart w:id="271" w:name="_Toc184314440"/>
      <w:bookmarkEnd w:id="271"/>
      <w:bookmarkStart w:id="272" w:name="_Toc184308103"/>
      <w:bookmarkEnd w:id="272"/>
      <w:bookmarkStart w:id="273" w:name="_Toc184308062"/>
      <w:bookmarkEnd w:id="273"/>
      <w:bookmarkStart w:id="274" w:name="_Toc184312076"/>
      <w:bookmarkEnd w:id="274"/>
      <w:bookmarkStart w:id="275" w:name="_Toc184312105"/>
      <w:bookmarkEnd w:id="275"/>
      <w:bookmarkStart w:id="276" w:name="_Toc184310291"/>
      <w:bookmarkEnd w:id="276"/>
      <w:bookmarkStart w:id="277" w:name="_Toc184314410"/>
      <w:bookmarkEnd w:id="277"/>
      <w:bookmarkStart w:id="278" w:name="_Toc184310303"/>
      <w:bookmarkEnd w:id="278"/>
      <w:bookmarkStart w:id="279" w:name="_Toc184313238"/>
      <w:bookmarkEnd w:id="279"/>
      <w:bookmarkStart w:id="280" w:name="_Toc184312123"/>
      <w:bookmarkEnd w:id="280"/>
      <w:bookmarkStart w:id="281" w:name="_Toc184314426"/>
      <w:bookmarkEnd w:id="281"/>
      <w:bookmarkStart w:id="282" w:name="_Toc184308074"/>
      <w:bookmarkEnd w:id="282"/>
      <w:bookmarkStart w:id="283" w:name="_Toc184313268"/>
      <w:bookmarkEnd w:id="283"/>
      <w:bookmarkStart w:id="284" w:name="_Toc184312118"/>
      <w:bookmarkEnd w:id="284"/>
      <w:bookmarkStart w:id="285" w:name="_Toc184313244"/>
      <w:bookmarkEnd w:id="285"/>
      <w:bookmarkStart w:id="286" w:name="_Toc184314455"/>
      <w:bookmarkEnd w:id="286"/>
      <w:bookmarkStart w:id="287" w:name="_Toc184312113"/>
      <w:bookmarkEnd w:id="287"/>
      <w:bookmarkStart w:id="288" w:name="_Toc184312095"/>
      <w:bookmarkEnd w:id="288"/>
      <w:bookmarkStart w:id="289" w:name="_Toc184310275"/>
      <w:bookmarkEnd w:id="289"/>
      <w:bookmarkStart w:id="290" w:name="_Toc184313259"/>
      <w:bookmarkEnd w:id="290"/>
      <w:bookmarkStart w:id="291" w:name="_Toc184312100"/>
      <w:bookmarkEnd w:id="291"/>
      <w:bookmarkStart w:id="292" w:name="_Toc184314448"/>
      <w:bookmarkEnd w:id="292"/>
      <w:bookmarkStart w:id="293" w:name="_Toc184314458"/>
      <w:bookmarkEnd w:id="293"/>
      <w:bookmarkStart w:id="294" w:name="_Toc184308076"/>
      <w:bookmarkEnd w:id="294"/>
      <w:bookmarkStart w:id="295" w:name="_Toc184308105"/>
      <w:bookmarkEnd w:id="295"/>
      <w:bookmarkStart w:id="296" w:name="_Toc184314434"/>
      <w:bookmarkEnd w:id="296"/>
      <w:bookmarkStart w:id="297" w:name="_Toc184314413"/>
      <w:bookmarkEnd w:id="297"/>
      <w:bookmarkStart w:id="298" w:name="_Toc184308085"/>
      <w:bookmarkEnd w:id="298"/>
      <w:bookmarkStart w:id="299" w:name="_Toc184312112"/>
      <w:bookmarkEnd w:id="299"/>
      <w:bookmarkStart w:id="300" w:name="_Toc184314443"/>
      <w:bookmarkEnd w:id="300"/>
      <w:bookmarkStart w:id="301" w:name="_Toc184308088"/>
      <w:bookmarkEnd w:id="301"/>
      <w:bookmarkStart w:id="302" w:name="_Toc184314454"/>
      <w:bookmarkEnd w:id="302"/>
      <w:bookmarkStart w:id="303" w:name="_Toc184312071"/>
      <w:bookmarkEnd w:id="303"/>
      <w:bookmarkStart w:id="304" w:name="_Toc184312121"/>
      <w:bookmarkEnd w:id="304"/>
      <w:bookmarkStart w:id="305" w:name="_Toc184312078"/>
      <w:bookmarkEnd w:id="305"/>
      <w:bookmarkStart w:id="306" w:name="_Toc184308039"/>
      <w:bookmarkEnd w:id="306"/>
      <w:bookmarkStart w:id="307" w:name="_Toc184314474"/>
      <w:bookmarkEnd w:id="307"/>
      <w:bookmarkStart w:id="308" w:name="_Toc184313278"/>
      <w:bookmarkEnd w:id="308"/>
      <w:bookmarkStart w:id="309" w:name="_Toc184310272"/>
      <w:bookmarkEnd w:id="309"/>
      <w:bookmarkStart w:id="310" w:name="_Toc184310333"/>
      <w:bookmarkEnd w:id="310"/>
      <w:bookmarkStart w:id="311" w:name="_Toc184312101"/>
      <w:bookmarkEnd w:id="311"/>
      <w:bookmarkStart w:id="312" w:name="_Toc184312090"/>
      <w:bookmarkEnd w:id="312"/>
      <w:bookmarkStart w:id="313" w:name="_Toc184314428"/>
      <w:bookmarkEnd w:id="313"/>
      <w:bookmarkStart w:id="314" w:name="_Toc184310274"/>
      <w:bookmarkEnd w:id="314"/>
      <w:bookmarkStart w:id="315" w:name="_Toc184313256"/>
      <w:bookmarkEnd w:id="315"/>
      <w:bookmarkStart w:id="316" w:name="_Toc184308083"/>
      <w:bookmarkEnd w:id="316"/>
      <w:bookmarkStart w:id="317" w:name="_Toc184314431"/>
      <w:bookmarkEnd w:id="317"/>
      <w:bookmarkStart w:id="318" w:name="_Toc184310283"/>
      <w:bookmarkEnd w:id="318"/>
      <w:bookmarkStart w:id="319" w:name="_Toc184314459"/>
      <w:bookmarkEnd w:id="319"/>
      <w:bookmarkStart w:id="320" w:name="_Toc184310306"/>
      <w:bookmarkEnd w:id="320"/>
      <w:bookmarkStart w:id="321" w:name="_Toc184308082"/>
      <w:bookmarkEnd w:id="321"/>
      <w:bookmarkStart w:id="322" w:name="_Toc184310319"/>
      <w:bookmarkEnd w:id="322"/>
      <w:bookmarkStart w:id="323" w:name="_Toc184313280"/>
      <w:bookmarkEnd w:id="323"/>
      <w:bookmarkStart w:id="324" w:name="_Toc184314463"/>
      <w:bookmarkEnd w:id="324"/>
      <w:bookmarkStart w:id="325" w:name="_Toc184314479"/>
      <w:bookmarkEnd w:id="325"/>
      <w:bookmarkStart w:id="326" w:name="_Toc184310344"/>
      <w:bookmarkEnd w:id="326"/>
      <w:bookmarkStart w:id="327" w:name="_Toc184312137"/>
      <w:bookmarkEnd w:id="327"/>
      <w:bookmarkStart w:id="328" w:name="_Toc184310288"/>
      <w:bookmarkEnd w:id="328"/>
      <w:bookmarkStart w:id="329" w:name="_Toc184314435"/>
      <w:bookmarkEnd w:id="329"/>
      <w:bookmarkStart w:id="330" w:name="_Toc184313309"/>
      <w:bookmarkEnd w:id="330"/>
      <w:bookmarkStart w:id="331" w:name="_Toc184312119"/>
      <w:bookmarkEnd w:id="331"/>
      <w:bookmarkStart w:id="332" w:name="_Toc184308054"/>
      <w:bookmarkEnd w:id="332"/>
      <w:bookmarkStart w:id="333" w:name="_Toc184310280"/>
      <w:bookmarkEnd w:id="333"/>
      <w:bookmarkStart w:id="334" w:name="_Toc184314430"/>
      <w:bookmarkEnd w:id="334"/>
      <w:bookmarkStart w:id="335" w:name="_Toc184314438"/>
      <w:bookmarkEnd w:id="335"/>
      <w:bookmarkStart w:id="336" w:name="_Toc184308097"/>
      <w:bookmarkEnd w:id="336"/>
      <w:bookmarkStart w:id="337" w:name="_Toc184313304"/>
      <w:bookmarkEnd w:id="337"/>
      <w:bookmarkStart w:id="338" w:name="_Toc184310342"/>
      <w:bookmarkEnd w:id="338"/>
      <w:bookmarkStart w:id="339" w:name="_Toc184308089"/>
      <w:bookmarkEnd w:id="339"/>
      <w:bookmarkStart w:id="340" w:name="_Toc184313260"/>
      <w:bookmarkEnd w:id="340"/>
      <w:bookmarkStart w:id="341" w:name="_Toc184310331"/>
      <w:bookmarkEnd w:id="341"/>
      <w:bookmarkStart w:id="342" w:name="_Toc184314476"/>
      <w:bookmarkEnd w:id="342"/>
      <w:bookmarkStart w:id="343" w:name="_Toc184314472"/>
      <w:bookmarkEnd w:id="343"/>
      <w:bookmarkStart w:id="344" w:name="_Toc184312074"/>
      <w:bookmarkEnd w:id="344"/>
      <w:bookmarkStart w:id="345" w:name="_Toc184313270"/>
      <w:bookmarkEnd w:id="345"/>
      <w:bookmarkStart w:id="346" w:name="_Toc184312086"/>
      <w:bookmarkEnd w:id="346"/>
      <w:bookmarkStart w:id="347" w:name="_Toc184313279"/>
      <w:bookmarkEnd w:id="347"/>
      <w:bookmarkStart w:id="348" w:name="_Toc184308069"/>
      <w:bookmarkEnd w:id="348"/>
      <w:bookmarkStart w:id="349" w:name="_Toc184308042"/>
      <w:bookmarkEnd w:id="349"/>
      <w:bookmarkStart w:id="350" w:name="_Toc184313243"/>
      <w:bookmarkEnd w:id="350"/>
      <w:bookmarkStart w:id="351" w:name="_Toc184308061"/>
      <w:bookmarkEnd w:id="351"/>
      <w:bookmarkStart w:id="352" w:name="_Toc184313254"/>
      <w:bookmarkEnd w:id="352"/>
      <w:bookmarkStart w:id="353" w:name="_Toc184312073"/>
      <w:bookmarkEnd w:id="353"/>
      <w:bookmarkStart w:id="354" w:name="_Toc184313290"/>
      <w:bookmarkEnd w:id="354"/>
      <w:bookmarkStart w:id="355" w:name="_Toc184313272"/>
      <w:bookmarkEnd w:id="355"/>
      <w:bookmarkStart w:id="356" w:name="_Toc184312131"/>
      <w:bookmarkEnd w:id="356"/>
      <w:bookmarkStart w:id="357" w:name="_Toc184308052"/>
      <w:bookmarkEnd w:id="357"/>
      <w:bookmarkStart w:id="358" w:name="_Toc184314421"/>
      <w:bookmarkEnd w:id="358"/>
      <w:bookmarkStart w:id="359" w:name="_Toc184313296"/>
      <w:bookmarkEnd w:id="359"/>
      <w:bookmarkStart w:id="360" w:name="_Toc184313271"/>
      <w:bookmarkEnd w:id="360"/>
      <w:bookmarkStart w:id="361" w:name="_Toc184308048"/>
      <w:bookmarkEnd w:id="361"/>
      <w:bookmarkStart w:id="362" w:name="_Toc184313302"/>
      <w:bookmarkEnd w:id="362"/>
      <w:bookmarkStart w:id="363" w:name="_Toc184308050"/>
      <w:bookmarkEnd w:id="363"/>
      <w:bookmarkStart w:id="364" w:name="_Toc184308091"/>
      <w:bookmarkEnd w:id="364"/>
      <w:bookmarkStart w:id="365" w:name="_Toc184308046"/>
      <w:bookmarkEnd w:id="365"/>
      <w:bookmarkStart w:id="366" w:name="_Toc184310290"/>
      <w:bookmarkEnd w:id="366"/>
      <w:bookmarkStart w:id="367" w:name="_Toc184310273"/>
      <w:bookmarkEnd w:id="367"/>
      <w:bookmarkStart w:id="368" w:name="_Toc184314446"/>
      <w:bookmarkEnd w:id="368"/>
      <w:bookmarkStart w:id="369" w:name="_Toc184312069"/>
      <w:bookmarkEnd w:id="369"/>
      <w:bookmarkStart w:id="370" w:name="_Toc184312087"/>
      <w:bookmarkEnd w:id="370"/>
      <w:bookmarkStart w:id="371" w:name="_Toc184312136"/>
      <w:bookmarkEnd w:id="371"/>
      <w:bookmarkStart w:id="372" w:name="_Toc184313308"/>
      <w:bookmarkEnd w:id="372"/>
      <w:bookmarkStart w:id="373" w:name="_Toc184308045"/>
      <w:bookmarkEnd w:id="373"/>
      <w:bookmarkStart w:id="374" w:name="_Toc184312097"/>
      <w:bookmarkEnd w:id="374"/>
      <w:bookmarkStart w:id="375" w:name="_Toc184313247"/>
      <w:bookmarkEnd w:id="375"/>
      <w:bookmarkStart w:id="376" w:name="_Toc184312117"/>
      <w:bookmarkEnd w:id="376"/>
      <w:bookmarkStart w:id="377" w:name="_Toc184312084"/>
      <w:bookmarkEnd w:id="377"/>
      <w:bookmarkStart w:id="378" w:name="_Toc184308086"/>
      <w:bookmarkEnd w:id="378"/>
      <w:bookmarkStart w:id="379" w:name="_Toc184308095"/>
      <w:bookmarkEnd w:id="379"/>
      <w:bookmarkStart w:id="380" w:name="_Toc184308101"/>
      <w:bookmarkEnd w:id="380"/>
      <w:bookmarkStart w:id="381" w:name="_Toc184308106"/>
      <w:bookmarkEnd w:id="381"/>
      <w:bookmarkStart w:id="382" w:name="_Toc184313306"/>
      <w:bookmarkEnd w:id="382"/>
      <w:bookmarkStart w:id="383" w:name="_Toc184308057"/>
      <w:bookmarkEnd w:id="383"/>
      <w:bookmarkStart w:id="384" w:name="_Toc184308040"/>
      <w:bookmarkEnd w:id="384"/>
      <w:bookmarkStart w:id="385" w:name="_Toc184308043"/>
      <w:bookmarkEnd w:id="385"/>
      <w:bookmarkStart w:id="386" w:name="_Toc184314471"/>
      <w:bookmarkEnd w:id="386"/>
      <w:bookmarkStart w:id="387" w:name="_Toc184308066"/>
      <w:bookmarkEnd w:id="387"/>
      <w:bookmarkStart w:id="388" w:name="_Toc184312134"/>
      <w:bookmarkEnd w:id="388"/>
      <w:bookmarkStart w:id="389" w:name="_Toc184314439"/>
      <w:bookmarkEnd w:id="389"/>
      <w:bookmarkStart w:id="390" w:name="_Toc184310325"/>
      <w:bookmarkEnd w:id="390"/>
      <w:bookmarkStart w:id="391" w:name="_Toc184310308"/>
      <w:bookmarkEnd w:id="391"/>
      <w:bookmarkStart w:id="392" w:name="_Toc184313286"/>
      <w:bookmarkEnd w:id="392"/>
      <w:bookmarkStart w:id="393" w:name="_Toc184312125"/>
      <w:bookmarkEnd w:id="393"/>
      <w:bookmarkStart w:id="394" w:name="_Toc184313288"/>
      <w:bookmarkEnd w:id="394"/>
      <w:bookmarkStart w:id="395" w:name="_Toc184314478"/>
      <w:bookmarkEnd w:id="395"/>
      <w:bookmarkStart w:id="396" w:name="_Toc184310309"/>
      <w:bookmarkEnd w:id="396"/>
      <w:bookmarkStart w:id="397" w:name="_Toc184314461"/>
      <w:bookmarkEnd w:id="397"/>
      <w:bookmarkStart w:id="398" w:name="_Toc184312124"/>
      <w:bookmarkEnd w:id="398"/>
      <w:bookmarkStart w:id="399" w:name="_Toc184314456"/>
      <w:bookmarkEnd w:id="399"/>
      <w:bookmarkStart w:id="400" w:name="_Toc184308067"/>
      <w:bookmarkEnd w:id="400"/>
      <w:bookmarkStart w:id="401" w:name="_Toc184312085"/>
      <w:bookmarkEnd w:id="401"/>
      <w:bookmarkStart w:id="402" w:name="_Toc184314420"/>
      <w:bookmarkEnd w:id="402"/>
      <w:bookmarkStart w:id="403" w:name="_Toc184310343"/>
      <w:bookmarkEnd w:id="403"/>
      <w:bookmarkStart w:id="404" w:name="_Toc184314453"/>
      <w:bookmarkEnd w:id="404"/>
      <w:bookmarkStart w:id="405" w:name="_Toc184314425"/>
      <w:bookmarkEnd w:id="405"/>
      <w:bookmarkStart w:id="406" w:name="_Toc184313292"/>
      <w:bookmarkEnd w:id="406"/>
      <w:bookmarkStart w:id="407" w:name="_Toc184314452"/>
      <w:bookmarkEnd w:id="407"/>
      <w:bookmarkStart w:id="408" w:name="_Toc184313298"/>
      <w:bookmarkEnd w:id="408"/>
      <w:bookmarkStart w:id="409" w:name="_Toc184310294"/>
      <w:bookmarkEnd w:id="409"/>
      <w:bookmarkStart w:id="410" w:name="_Toc184308038"/>
      <w:bookmarkEnd w:id="410"/>
      <w:bookmarkStart w:id="411" w:name="_Toc184314414"/>
      <w:bookmarkEnd w:id="411"/>
      <w:bookmarkStart w:id="412" w:name="_Toc184308051"/>
      <w:bookmarkEnd w:id="412"/>
      <w:bookmarkStart w:id="413" w:name="_Toc184314423"/>
      <w:bookmarkEnd w:id="413"/>
      <w:bookmarkStart w:id="414" w:name="_Toc184312099"/>
      <w:bookmarkEnd w:id="414"/>
      <w:bookmarkStart w:id="415" w:name="_Toc184310340"/>
      <w:bookmarkEnd w:id="415"/>
      <w:bookmarkStart w:id="416" w:name="_Toc184310301"/>
      <w:bookmarkEnd w:id="416"/>
      <w:bookmarkStart w:id="417" w:name="_Toc184310278"/>
      <w:bookmarkEnd w:id="417"/>
      <w:bookmarkStart w:id="418" w:name="_Toc184308081"/>
      <w:bookmarkEnd w:id="418"/>
      <w:bookmarkStart w:id="419" w:name="_Toc184313253"/>
      <w:bookmarkEnd w:id="419"/>
      <w:bookmarkStart w:id="420" w:name="_Toc184308084"/>
      <w:bookmarkEnd w:id="420"/>
      <w:bookmarkStart w:id="421" w:name="_Toc184308093"/>
      <w:bookmarkEnd w:id="421"/>
      <w:bookmarkStart w:id="422" w:name="_Toc184314475"/>
      <w:bookmarkEnd w:id="422"/>
      <w:bookmarkStart w:id="423" w:name="_Toc184314449"/>
      <w:bookmarkEnd w:id="423"/>
      <w:bookmarkStart w:id="424" w:name="_Toc184313255"/>
      <w:bookmarkEnd w:id="424"/>
      <w:bookmarkStart w:id="425" w:name="_Toc184308079"/>
      <w:bookmarkEnd w:id="425"/>
      <w:bookmarkStart w:id="426" w:name="_Toc184312115"/>
      <w:bookmarkEnd w:id="426"/>
      <w:bookmarkStart w:id="427" w:name="_Toc184314460"/>
      <w:bookmarkEnd w:id="427"/>
      <w:bookmarkStart w:id="428" w:name="_Toc184308078"/>
      <w:bookmarkEnd w:id="428"/>
      <w:bookmarkStart w:id="429" w:name="_Toc184314418"/>
      <w:bookmarkEnd w:id="429"/>
      <w:bookmarkStart w:id="430" w:name="_Toc184310312"/>
      <w:bookmarkEnd w:id="430"/>
      <w:bookmarkStart w:id="431" w:name="_Toc184308055"/>
      <w:bookmarkEnd w:id="431"/>
      <w:bookmarkStart w:id="432" w:name="_Toc184310327"/>
      <w:bookmarkEnd w:id="432"/>
      <w:bookmarkStart w:id="433" w:name="_Toc184308098"/>
      <w:bookmarkEnd w:id="433"/>
      <w:bookmarkStart w:id="434" w:name="_Toc184314444"/>
      <w:bookmarkEnd w:id="434"/>
      <w:bookmarkStart w:id="435" w:name="_Toc184308065"/>
      <w:bookmarkEnd w:id="435"/>
      <w:bookmarkStart w:id="436" w:name="_Toc184308100"/>
      <w:bookmarkEnd w:id="436"/>
      <w:bookmarkStart w:id="437" w:name="_Toc184312080"/>
      <w:bookmarkEnd w:id="437"/>
      <w:bookmarkStart w:id="438" w:name="_Toc184312109"/>
      <w:bookmarkEnd w:id="438"/>
      <w:bookmarkStart w:id="439" w:name="_Toc184314412"/>
      <w:bookmarkEnd w:id="439"/>
      <w:bookmarkStart w:id="440" w:name="_Toc184314482"/>
      <w:bookmarkEnd w:id="440"/>
      <w:bookmarkStart w:id="441" w:name="_Toc184314462"/>
      <w:bookmarkEnd w:id="441"/>
      <w:bookmarkStart w:id="442" w:name="_Toc184312093"/>
      <w:bookmarkEnd w:id="442"/>
      <w:bookmarkStart w:id="443" w:name="_Toc184313305"/>
      <w:bookmarkEnd w:id="443"/>
      <w:bookmarkStart w:id="444" w:name="_Toc184313307"/>
      <w:bookmarkEnd w:id="444"/>
      <w:bookmarkStart w:id="445" w:name="_Toc184312103"/>
      <w:bookmarkEnd w:id="445"/>
      <w:bookmarkStart w:id="446" w:name="_Toc184308073"/>
      <w:bookmarkEnd w:id="446"/>
      <w:bookmarkStart w:id="447" w:name="_Toc184312077"/>
      <w:bookmarkEnd w:id="447"/>
      <w:bookmarkStart w:id="448" w:name="_Toc184310318"/>
      <w:bookmarkEnd w:id="448"/>
      <w:bookmarkStart w:id="449" w:name="_Toc184313293"/>
      <w:bookmarkEnd w:id="449"/>
      <w:bookmarkStart w:id="450" w:name="_Toc184313281"/>
      <w:bookmarkEnd w:id="450"/>
      <w:bookmarkStart w:id="451" w:name="_Toc184313297"/>
      <w:bookmarkEnd w:id="451"/>
      <w:bookmarkStart w:id="452" w:name="_Toc184313273"/>
      <w:bookmarkEnd w:id="452"/>
      <w:bookmarkStart w:id="453" w:name="_Toc184313265"/>
      <w:bookmarkEnd w:id="453"/>
      <w:bookmarkStart w:id="454" w:name="_Toc184313251"/>
      <w:bookmarkEnd w:id="454"/>
      <w:bookmarkStart w:id="455" w:name="_Toc184314457"/>
      <w:bookmarkEnd w:id="455"/>
      <w:bookmarkStart w:id="456" w:name="_Toc184314468"/>
      <w:bookmarkEnd w:id="456"/>
      <w:bookmarkStart w:id="457" w:name="_Toc184314436"/>
      <w:bookmarkEnd w:id="457"/>
      <w:bookmarkStart w:id="458" w:name="_Toc184310335"/>
      <w:bookmarkEnd w:id="458"/>
      <w:bookmarkStart w:id="459" w:name="_Toc184310338"/>
      <w:bookmarkEnd w:id="459"/>
      <w:bookmarkStart w:id="460" w:name="_Toc184313242"/>
      <w:bookmarkEnd w:id="460"/>
      <w:bookmarkStart w:id="461" w:name="_Toc184312089"/>
      <w:bookmarkEnd w:id="461"/>
      <w:bookmarkStart w:id="462" w:name="_Toc184313249"/>
      <w:bookmarkEnd w:id="462"/>
      <w:bookmarkStart w:id="463" w:name="_Toc184312110"/>
      <w:bookmarkEnd w:id="463"/>
      <w:bookmarkStart w:id="464" w:name="_Toc184313267"/>
      <w:bookmarkEnd w:id="464"/>
      <w:bookmarkStart w:id="465" w:name="_Toc184308037"/>
      <w:bookmarkEnd w:id="465"/>
      <w:bookmarkStart w:id="466" w:name="_Toc184313301"/>
      <w:bookmarkEnd w:id="466"/>
      <w:bookmarkStart w:id="467" w:name="_Toc184308090"/>
      <w:bookmarkEnd w:id="467"/>
      <w:bookmarkStart w:id="468" w:name="_Toc184308053"/>
      <w:bookmarkEnd w:id="468"/>
      <w:bookmarkStart w:id="469" w:name="_Toc184314411"/>
      <w:bookmarkEnd w:id="469"/>
      <w:bookmarkStart w:id="470" w:name="_Toc184314432"/>
      <w:bookmarkEnd w:id="470"/>
      <w:bookmarkStart w:id="471" w:name="_Toc184310317"/>
      <w:bookmarkEnd w:id="471"/>
      <w:bookmarkStart w:id="472" w:name="_Toc184312116"/>
      <w:bookmarkEnd w:id="472"/>
      <w:bookmarkStart w:id="473" w:name="_Toc184314429"/>
      <w:bookmarkEnd w:id="473"/>
      <w:bookmarkStart w:id="474" w:name="_Toc184313252"/>
      <w:bookmarkEnd w:id="474"/>
      <w:bookmarkStart w:id="475" w:name="_Toc184314424"/>
      <w:bookmarkEnd w:id="475"/>
      <w:bookmarkStart w:id="476" w:name="_Toc184312133"/>
      <w:bookmarkEnd w:id="476"/>
      <w:bookmarkStart w:id="477" w:name="_Toc184310289"/>
      <w:bookmarkEnd w:id="477"/>
      <w:bookmarkStart w:id="478" w:name="_Toc184313285"/>
      <w:bookmarkEnd w:id="478"/>
      <w:bookmarkStart w:id="479" w:name="_Toc184312067"/>
      <w:bookmarkEnd w:id="479"/>
      <w:bookmarkStart w:id="480" w:name="_Toc184308104"/>
      <w:bookmarkEnd w:id="480"/>
      <w:bookmarkStart w:id="481" w:name="_Toc184312104"/>
      <w:bookmarkEnd w:id="481"/>
      <w:bookmarkStart w:id="482" w:name="_Toc184312130"/>
      <w:bookmarkEnd w:id="482"/>
      <w:bookmarkStart w:id="483" w:name="_Toc184312091"/>
      <w:bookmarkEnd w:id="483"/>
      <w:r>
        <w:rPr>
          <w:rFonts w:hint="eastAsia" w:ascii="宋体" w:hAnsi="宋体" w:cs="宋体"/>
          <w:b/>
          <w:color w:val="auto"/>
          <w:sz w:val="36"/>
          <w:szCs w:val="36"/>
          <w:highlight w:val="none"/>
        </w:rPr>
        <w:t>评标办法</w:t>
      </w:r>
      <w:bookmarkEnd w:id="117"/>
      <w:bookmarkEnd w:id="118"/>
    </w:p>
    <w:p w14:paraId="12BE56C6">
      <w:pPr>
        <w:snapToGrid w:val="0"/>
        <w:spacing w:line="360" w:lineRule="auto"/>
        <w:jc w:val="center"/>
        <w:outlineLvl w:val="1"/>
        <w:rPr>
          <w:rFonts w:ascii="宋体" w:hAnsi="宋体" w:cs="宋体"/>
          <w:b/>
          <w:color w:val="auto"/>
          <w:sz w:val="32"/>
          <w:szCs w:val="20"/>
          <w:highlight w:val="none"/>
        </w:rPr>
      </w:pPr>
      <w:bookmarkStart w:id="484" w:name="_Toc12747"/>
      <w:bookmarkStart w:id="485" w:name="_Toc97123782"/>
      <w:r>
        <w:rPr>
          <w:rFonts w:hint="eastAsia" w:ascii="宋体" w:hAnsi="宋体" w:cs="宋体"/>
          <w:b/>
          <w:color w:val="auto"/>
          <w:sz w:val="32"/>
          <w:szCs w:val="20"/>
          <w:highlight w:val="none"/>
        </w:rPr>
        <w:t>评标办法前附表</w:t>
      </w:r>
      <w:bookmarkEnd w:id="484"/>
      <w:bookmarkEnd w:id="485"/>
    </w:p>
    <w:tbl>
      <w:tblPr>
        <w:tblStyle w:val="65"/>
        <w:tblpPr w:leftFromText="180" w:rightFromText="180" w:vertAnchor="text" w:horzAnchor="page" w:tblpX="594" w:tblpY="126"/>
        <w:tblW w:w="54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626"/>
        <w:gridCol w:w="853"/>
      </w:tblGrid>
      <w:tr w14:paraId="691E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trPr>
        <w:tc>
          <w:tcPr>
            <w:tcW w:w="331" w:type="pct"/>
            <w:vAlign w:val="center"/>
          </w:tcPr>
          <w:p w14:paraId="1BA19410">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4248" w:type="pct"/>
            <w:vAlign w:val="center"/>
          </w:tcPr>
          <w:p w14:paraId="588E31DC">
            <w:pPr>
              <w:snapToGrid w:val="0"/>
              <w:ind w:firstLine="1170" w:firstLineChars="650"/>
              <w:jc w:val="center"/>
              <w:rPr>
                <w:rFonts w:ascii="宋体" w:hAnsi="宋体" w:cs="宋体"/>
                <w:bCs/>
                <w:color w:val="auto"/>
                <w:sz w:val="18"/>
                <w:szCs w:val="18"/>
                <w:highlight w:val="none"/>
              </w:rPr>
            </w:pPr>
            <w:r>
              <w:rPr>
                <w:rFonts w:hint="eastAsia" w:ascii="宋体" w:hAnsi="宋体" w:cs="宋体"/>
                <w:bCs/>
                <w:color w:val="auto"/>
                <w:sz w:val="18"/>
                <w:szCs w:val="18"/>
                <w:highlight w:val="none"/>
              </w:rPr>
              <w:t>评标标准</w:t>
            </w:r>
          </w:p>
        </w:tc>
        <w:tc>
          <w:tcPr>
            <w:tcW w:w="420" w:type="pct"/>
            <w:vAlign w:val="center"/>
          </w:tcPr>
          <w:p w14:paraId="66F51FBB">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得分</w:t>
            </w:r>
          </w:p>
        </w:tc>
      </w:tr>
      <w:tr w14:paraId="1A4A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blHeader/>
        </w:trPr>
        <w:tc>
          <w:tcPr>
            <w:tcW w:w="331" w:type="pct"/>
            <w:vAlign w:val="center"/>
          </w:tcPr>
          <w:p w14:paraId="16DCC29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4248" w:type="pct"/>
            <w:vAlign w:val="center"/>
          </w:tcPr>
          <w:p w14:paraId="2C096E1C">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2141BA1E">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提供设备参数响应表的，得7分；低于招标文件要求的部件整体性能、技术参数、技术规格、技术规范和技术要求的，每低于一项扣 0.2 分；带★的每低于一项扣0.5分；扣完为止。相同设备的相同指标低于招标需求（负偏离）的，扣分只计取一次。</w:t>
            </w:r>
          </w:p>
        </w:tc>
        <w:tc>
          <w:tcPr>
            <w:tcW w:w="420" w:type="pct"/>
            <w:vAlign w:val="center"/>
          </w:tcPr>
          <w:p w14:paraId="2347E5AC">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7</w:t>
            </w:r>
          </w:p>
        </w:tc>
      </w:tr>
      <w:tr w14:paraId="634F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331" w:type="pct"/>
            <w:vAlign w:val="center"/>
          </w:tcPr>
          <w:p w14:paraId="3DE88CB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248" w:type="pct"/>
            <w:vAlign w:val="center"/>
          </w:tcPr>
          <w:p w14:paraId="64771814">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45545B4B">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1、投标人或投标产品生产厂商具有有效的质量管理体系认证证书、环境管理认证证书、职业健康安全管理体系认证证书、中国环保产品认证证书的，每有1项得1分，最高得3分。</w:t>
            </w:r>
          </w:p>
          <w:p w14:paraId="49A41393">
            <w:pPr>
              <w:snapToGrid w:val="0"/>
              <w:jc w:val="left"/>
              <w:rPr>
                <w:rFonts w:ascii="宋体" w:hAnsi="宋体" w:cs="宋体"/>
                <w:color w:val="auto"/>
                <w:sz w:val="18"/>
                <w:szCs w:val="18"/>
                <w:highlight w:val="none"/>
              </w:rPr>
            </w:pPr>
            <w:bookmarkStart w:id="486" w:name="OLE_LINK4"/>
            <w:r>
              <w:rPr>
                <w:rFonts w:hint="eastAsia" w:ascii="宋体" w:hAnsi="宋体" w:cs="宋体"/>
                <w:color w:val="auto"/>
                <w:sz w:val="18"/>
                <w:szCs w:val="18"/>
                <w:highlight w:val="none"/>
              </w:rPr>
              <w:t>2、投标人或投标产品生厂商具有有效的中国环保产品认证证书（CQC），认证范围需包含：公寓床、公寓椅、书柜、写字桌，得2分。</w:t>
            </w:r>
          </w:p>
          <w:bookmarkEnd w:id="486"/>
          <w:p w14:paraId="7D8D451F">
            <w:pPr>
              <w:snapToGrid w:val="0"/>
              <w:jc w:val="left"/>
              <w:rPr>
                <w:rFonts w:ascii="宋体" w:hAnsi="宋体" w:cs="宋体"/>
                <w:color w:val="auto"/>
                <w:sz w:val="18"/>
                <w:szCs w:val="18"/>
                <w:highlight w:val="none"/>
              </w:rPr>
            </w:pPr>
            <w:bookmarkStart w:id="487" w:name="OLE_LINK5"/>
            <w:r>
              <w:rPr>
                <w:rFonts w:hint="eastAsia" w:ascii="宋体" w:hAnsi="宋体" w:cs="宋体"/>
                <w:color w:val="auto"/>
                <w:sz w:val="18"/>
                <w:szCs w:val="18"/>
                <w:highlight w:val="none"/>
              </w:rPr>
              <w:t>3、投标人或投标产品生厂商具有有效的中国环境标志产品认证证书(十环)，认证范围需包含：公寓床，得1分</w:t>
            </w:r>
            <w:bookmarkEnd w:id="487"/>
            <w:r>
              <w:rPr>
                <w:rFonts w:hint="eastAsia" w:ascii="宋体" w:hAnsi="宋体" w:cs="宋体"/>
                <w:color w:val="auto"/>
                <w:sz w:val="18"/>
                <w:szCs w:val="18"/>
                <w:highlight w:val="none"/>
              </w:rPr>
              <w:t>。</w:t>
            </w:r>
          </w:p>
          <w:p w14:paraId="49094773">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4、投标人或投标产品生厂商具有有效的中国绿色产品认证证书，认证范围需包含：公寓床，得2分。</w:t>
            </w:r>
          </w:p>
          <w:p w14:paraId="7D7684C3">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w:t>
            </w:r>
            <w:bookmarkStart w:id="488" w:name="OLE_LINK9"/>
            <w:r>
              <w:rPr>
                <w:rFonts w:hint="eastAsia" w:ascii="宋体" w:hAnsi="宋体" w:cs="宋体"/>
                <w:color w:val="auto"/>
                <w:sz w:val="18"/>
                <w:szCs w:val="18"/>
                <w:highlight w:val="none"/>
              </w:rPr>
              <w:t>提供证书扫描件及《国家认证认可监督管理委员会》网站（http://www.cnca.gov.cn）查询截图并盖公章，未提供不得分）。</w:t>
            </w:r>
            <w:bookmarkEnd w:id="488"/>
          </w:p>
          <w:p w14:paraId="43328C3C">
            <w:pPr>
              <w:snapToGrid w:val="0"/>
              <w:jc w:val="left"/>
              <w:rPr>
                <w:rFonts w:ascii="宋体" w:hAnsi="宋体" w:cs="宋体"/>
                <w:color w:val="auto"/>
                <w:sz w:val="18"/>
                <w:szCs w:val="18"/>
                <w:highlight w:val="none"/>
              </w:rPr>
            </w:pPr>
          </w:p>
        </w:tc>
        <w:tc>
          <w:tcPr>
            <w:tcW w:w="420" w:type="pct"/>
            <w:vAlign w:val="center"/>
          </w:tcPr>
          <w:p w14:paraId="695F7F4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r>
      <w:tr w14:paraId="5BDA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1" w:type="pct"/>
            <w:vAlign w:val="center"/>
          </w:tcPr>
          <w:p w14:paraId="6B0DB038">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4248" w:type="pct"/>
            <w:vAlign w:val="center"/>
          </w:tcPr>
          <w:p w14:paraId="3AC1A622">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60A1DCE4">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2022年1月以来投标人类似项目业绩的，每个业绩得0.5分，最多得3分。证明材料需提供中标通知书（成交通知书）及合同扫描件、验收报告，缺一不可，否则不得分。</w:t>
            </w:r>
          </w:p>
        </w:tc>
        <w:tc>
          <w:tcPr>
            <w:tcW w:w="420" w:type="pct"/>
            <w:vAlign w:val="center"/>
          </w:tcPr>
          <w:p w14:paraId="6715BB9D">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r>
      <w:tr w14:paraId="4FF7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331" w:type="pct"/>
            <w:vAlign w:val="center"/>
          </w:tcPr>
          <w:p w14:paraId="492591F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4248" w:type="pct"/>
            <w:vAlign w:val="center"/>
          </w:tcPr>
          <w:p w14:paraId="2C2E651A">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0727E3EA">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1.成品检测报告（4分）。</w:t>
            </w:r>
          </w:p>
          <w:p w14:paraId="1C414F84">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提供有效期内的通过国家计量认证（CMA或CNAS资质)的第三方检测机构出具的检测报告：学生公寓床的全项检测报告。检测内容包括以下内容：QB/T2741-2013全项；GB8624-2012燃烧性能为B1级；GB/T 21866-2008 大肠杆菌、金黄色葡萄菌、，抗细菌性能≧99%；HG/T 3950-2007黑曲霉，黄曲霉，土曲霉 长霉等级0级；GB/T 232-2024 弯曲试验合格；GB/T3325-2017 耐腐蚀、冲击强度、耐污染性能符合要求；GB/T21608-2008化学品皮肤致敏，无刺激；GB/T 38309-2019：烟气分析 一氧化碳（CO)，二氧化碳（CO2)，氰化氢（HCN)，氯化氢（HCI)，溴化氢（HBr)，二氧化氮（NO2)，氟化氢（HF)，二氧化硫（SO2)；GB/T35607-2024甲醛释放量，苯，甲苯，二甲苯，TVOC有机物挥发总合未检出；GB/T 40908-2021有机磷阻燃剂未检出；GB/T 2423.18-2021 盐雾交变（氯化钠溶液)800小时；GB/T 25744-2010: 金相检验；GB/T 30648.1-2014、GB/T1766-2008-耐液体性（0.9%的氯化钠溶液、消毒液）800h试验后起泡等级（起泡密度等级0级）、剥落等级（剥落面积等级0级）、粉化等级（粉化程度等级0级）；HJ 2547-2016-产品表面涂层可迁移元素的限量：铅（Pb）≤90mg/kg、镉（Cd）≤75mg/kg、铬（Cr）≤60mg/kg、汞（Hg）≤60mg/kg、硒（Se）≤500mg/kg、锑（Sb）≤60mg/kg、砷（As）≤25mg/kg、钡（Ba）≤1000mg/kg。全部符合得4分，名称和检测依据不符合的不得分。</w:t>
            </w:r>
          </w:p>
          <w:p w14:paraId="6F2DF75E">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注：由国家认可的省级或省级以上检测机构出具的封面带有CMA或CNAS标识的检测报告扫描件，并提供“全国认证认可信息公共服务平台（http://cx.cnca.cn）”的查询截图，报告中的检测依据及各项检测指标应符合以上参数要求。</w:t>
            </w:r>
          </w:p>
          <w:p w14:paraId="2392B2C0">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2.原材料检测报告（8分）。</w:t>
            </w:r>
          </w:p>
          <w:p w14:paraId="478ABF3B">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1）提供有效期内的通过国家计量认证（CMA或CNAS）的第三方检测机构检测的“钢管（床厅、床立柱）”检测报告，检测依据GB/T3325-2017-理化性能：金属喷漆（塑）涂层：耐腐蚀500h；GB/T10125-2021、GB/T6461-2002-铜加速乙酸盐雾500h；GB/T228.1-2021-抗拉强度，上屈服强度，断后伸长率；GB/T4336-2016-金属化学成分分析：C、S、Si、Mn、P；GB/T 7314-2017-规定塑性压缩强度；GB/T6394-2017-平均晶粒度；QB/T4371-2012-抗菌性能：金黄色葡萄球菌。GB/T3075-2021：疲劳试验：40万次；GB/T35607-2024 可迁移元素未检出；GB/T 2651-2023：金属材料焊缝破坏性试验 横向拉伸试验-抗拉强度≥400MPa；GB/T17897-2016三氯化铁点腐蚀200小时腐蚀率；全部符合得2分，名称和检测依据不符合的不得分。</w:t>
            </w:r>
          </w:p>
          <w:p w14:paraId="7ABCEF16">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2）提供有效期内的通过国家计量认证（CMA或CNAS）的第三方检测机构检测的“封边条”检测报告，检测依据符合QB/T4463-2013《家具用封边条技术要求》、QB/T28481-2012《塑料家具中有害物质限量》检测项目包括：1、外观，2、规格尺寸及其偏差和形状公差，3、理化性能，4、有害物质限量（甲醛）（可迁移元素）（领苯二甲酸脂的总量）（多溴联苯）（多溴联苯醚）；GB/T2408-2021燃烧性（水平燃烧)20-21mm/min；GB/T 21608-2008化学品皮肤致敏无刺激；GB/T 40906-2021；邻苯二甲酸酯增塑剂未检出；GB/T35607-2024多环芳烃；GB/T40908-2021：有机磷阻燃剂未检出；全部符合得2分，名称和检测依据不符合的不得分。</w:t>
            </w:r>
          </w:p>
          <w:p w14:paraId="22B44FA4">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（3）提供有效期内的通过国家计量认证（CMA或CNAS）的第三方检测机构检测的“铰链”检测报告，检测依据符合QB/T2189-2013《家具五金 杯状暗铰链》、QB/T 3827-1999《轻工产品金属镀层和化学处理层的耐腐蚀试验方法乙酸盐雾试验（ASS)法》、QB/T 3832-1999《轻工产品金属镀层腐蚀试验结果的评价》标准，过载要求：垂直静载荷、水平静载荷符合检测标准；功能要求：垂直静载荷、水平静载荷、操作力、耐久性（8万次）、下沉量均符合检测标准；耐腐蚀18h, 1.5mm以下锈点不应超过20点/d㎡, 其中1.0mm以上的锈点不应超过5点/d㎡；中性盐雾试验（NSS 试验)≥100h（连续喷雾）：涂（镀）层本身的耐腐蚀等级 10 级，涂（镀）层对基体的保护 等级10级；  乙酸盐雾试验 (ASS 试验)≥100h（连续喷雾）：涂（镀）层本身的耐腐蚀等级10级，涂（镀）层对基体 的保护等级10级。GB/T17897-2016三氯化铁点腐蚀200小时腐蚀率；JB/T 7901-2023 均匀腐蚀试验：不低于500h，腐蚀速率≤0.1mm/a；GB/T 31588.1-2015耐循环腐蚀环境（湿（盐雾)/干燥/湿气）500小时。漆膜无异常；GB/T35607-2024 可迁移元素未检出；全部符合得2分，名称和检测依据不符合的不得分。</w:t>
            </w:r>
          </w:p>
          <w:p w14:paraId="44317801">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（4）提供有效期内的通过国家计量认证（CMA或CNAS）的第三方检测机构检测的“导轨”检测报告，检测依据符合：QB/T 2454-2013《家具五金 抽屉导轨》、QB/T 3826-1999《轻工产品金属镀层和化 学处理层的耐腐性试验方法中性盐雾试验（NSS)法》、QB/T 3827-1999《轻工产品金属镀层和化学处理层的耐腐蚀试验方法乙酸盐雾试验（ASS)法》。检测项目：1、过载（垂直向下静载荷、水平侧向静载荷、猛关或猛开），2、功能（操作力、抽屉导轨组件底部变形、抽屉导轨组件结构强度、耐久性、垂直向下静载荷、水平侧向静载荷、拉出安全性、猛关或猛开、下沉量），3、耐腐蚀性。4、耐久性8万次符合要求；5、中性盐雾试验（NSS 试验)≥100h（连续喷雾）：涂（镀）层本身的耐腐蚀等级 10 级，涂（镀）层对基体的保护 等级10级；6、乙酸盐雾试验 (ASS 试验)≥100h（连续喷雾）：涂（镀）层本身的耐腐蚀等级10级，涂（镀）层对基体 的保护等级10级。JB/T 7901-2023 均匀腐蚀试验：不低于500h，腐蚀速率≤0.1mm/a；GB/T 31588.1-2015耐循环腐蚀环境（湿（盐雾)/干燥/湿气）500小时。漆膜无异常；GB/T35607-2024 可迁移元素未检出；全部符合得2分，名称和检测依据不符合的不得分。</w:t>
            </w:r>
          </w:p>
          <w:p w14:paraId="36C702EB">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注：由国家认可的省级或省级以上检测机构出具的封面带有CMA或CNAS标识的检测报告扫描件，并提供“全国认证认可信息公共服务平台（http://cx.cnca.cn）”的查询截图，报告中的检测依据及各项检测指标应符合以上参数要求。</w:t>
            </w:r>
          </w:p>
        </w:tc>
        <w:tc>
          <w:tcPr>
            <w:tcW w:w="420" w:type="pct"/>
            <w:vAlign w:val="center"/>
          </w:tcPr>
          <w:p w14:paraId="1A8415A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r>
      <w:tr w14:paraId="7E11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restart"/>
            <w:vAlign w:val="center"/>
          </w:tcPr>
          <w:p w14:paraId="32C540F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4248" w:type="pct"/>
            <w:vAlign w:val="center"/>
          </w:tcPr>
          <w:p w14:paraId="0CF0DBB9">
            <w:pPr>
              <w:widowControl/>
              <w:numPr>
                <w:ilvl w:val="255"/>
                <w:numId w:val="0"/>
              </w:num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【主观分】</w:t>
            </w:r>
          </w:p>
          <w:p w14:paraId="0D102C7C">
            <w:pPr>
              <w:widowControl/>
              <w:numPr>
                <w:ilvl w:val="255"/>
                <w:numId w:val="0"/>
              </w:num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根据投标人对本项目的总体理解、项目目标、主要内容阐述。</w:t>
            </w:r>
          </w:p>
          <w:p w14:paraId="6E0849F0">
            <w:pPr>
              <w:widowControl/>
              <w:numPr>
                <w:ilvl w:val="255"/>
                <w:numId w:val="0"/>
              </w:num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理解全面、可操作性强，针对性强、有特色、有亮点的得5分；理解全面、可操作性较强，有针对性、有特色、有亮点的得4.5分；理解全面、具有可操作性，针对性、特色、亮点一般的得4分；对本项目的总体理解基本合理，可操作性，针对性、特色、亮点有欠缺的得3.5分，对本项目的总体理解基本合理可操作性一般，针对性、特色、亮点有欠缺的得3分；对本项目的总体理解有缺陷的，可操作性差，针对性、特色、亮点有欠缺的得2.5分；对本项目的总体理解存在明显缺陷的，可操作性差，针对性、特色、亮点有欠缺的得得2分；对本项目的总体理解存在明显缺陷的，可操作性差，无针对性、无特色、无亮点的得1.5分；对本项目的总体理解及项目目标明显缺乏的认识，无操作性，无针对性、无特色、无亮点的得1分。不提供不得分。</w:t>
            </w:r>
          </w:p>
        </w:tc>
        <w:tc>
          <w:tcPr>
            <w:tcW w:w="420" w:type="pct"/>
            <w:vMerge w:val="restart"/>
            <w:vAlign w:val="center"/>
          </w:tcPr>
          <w:p w14:paraId="410BFB5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20</w:t>
            </w:r>
          </w:p>
        </w:tc>
      </w:tr>
      <w:tr w14:paraId="3E65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331" w:type="pct"/>
            <w:vMerge w:val="continue"/>
            <w:vAlign w:val="center"/>
          </w:tcPr>
          <w:p w14:paraId="791395C6">
            <w:pPr>
              <w:snapToGrid w:val="0"/>
              <w:rPr>
                <w:rFonts w:ascii="宋体" w:hAnsi="宋体" w:cs="宋体"/>
                <w:color w:val="auto"/>
                <w:sz w:val="18"/>
                <w:szCs w:val="18"/>
                <w:highlight w:val="none"/>
              </w:rPr>
            </w:pPr>
          </w:p>
        </w:tc>
        <w:tc>
          <w:tcPr>
            <w:tcW w:w="4248" w:type="pct"/>
            <w:vAlign w:val="center"/>
          </w:tcPr>
          <w:p w14:paraId="47E52D5E">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【主观分】</w:t>
            </w:r>
          </w:p>
          <w:p w14:paraId="6DD757BA">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保证供货期的方案和措施。</w:t>
            </w:r>
          </w:p>
          <w:p w14:paraId="1B82B31D">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方案完整，项目符合度高，专业性强，可实施性强的得5分；方案完整，项目符合度较高，专业性较强，可实施性较强的得4.5分；方案完整，具有符合性、专业性、可实施性的得4分；方案较完整，具有符合性、专业性、可实施性的得3.5分；方案基本完整，基本具有符合性、专业性、可实施性的得3分；方案一般，符合性、专业性、可实施性一般的得2.5分；方案存在一定缺陷，符合性、专业性、可实施性一般的得2分；方案存在严重缺陷，符合性、专业性、可实施性一般的得1.5分；方案存在严重缺陷，项目符合度较差，专业度较差的得1分。不提供不得分。</w:t>
            </w:r>
          </w:p>
        </w:tc>
        <w:tc>
          <w:tcPr>
            <w:tcW w:w="420" w:type="pct"/>
            <w:vMerge w:val="continue"/>
            <w:vAlign w:val="center"/>
          </w:tcPr>
          <w:p w14:paraId="38A99271">
            <w:pPr>
              <w:snapToGrid w:val="0"/>
              <w:rPr>
                <w:rFonts w:ascii="宋体" w:hAnsi="宋体" w:cs="宋体"/>
                <w:color w:val="auto"/>
                <w:sz w:val="18"/>
                <w:szCs w:val="18"/>
                <w:highlight w:val="none"/>
              </w:rPr>
            </w:pPr>
          </w:p>
        </w:tc>
      </w:tr>
      <w:tr w14:paraId="5BFC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31" w:type="pct"/>
            <w:vMerge w:val="continue"/>
            <w:vAlign w:val="center"/>
          </w:tcPr>
          <w:p w14:paraId="76ED1556">
            <w:pPr>
              <w:snapToGrid w:val="0"/>
              <w:rPr>
                <w:rFonts w:ascii="宋体" w:hAnsi="宋体" w:cs="宋体"/>
                <w:color w:val="auto"/>
                <w:sz w:val="18"/>
                <w:szCs w:val="18"/>
                <w:highlight w:val="none"/>
              </w:rPr>
            </w:pPr>
          </w:p>
        </w:tc>
        <w:tc>
          <w:tcPr>
            <w:tcW w:w="4248" w:type="pct"/>
            <w:vAlign w:val="center"/>
          </w:tcPr>
          <w:p w14:paraId="12BBC8D9">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【主观分】</w:t>
            </w:r>
          </w:p>
          <w:p w14:paraId="4C0A93E9">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安装、调试、验收的方案和措施。</w:t>
            </w:r>
          </w:p>
          <w:p w14:paraId="7294C9F0">
            <w:pPr>
              <w:snapToGrid w:val="0"/>
              <w:jc w:val="left"/>
              <w:rPr>
                <w:rFonts w:ascii="宋体" w:hAnsi="宋体" w:cs="宋体"/>
                <w:color w:val="auto"/>
                <w:sz w:val="18"/>
                <w:szCs w:val="18"/>
                <w:highlight w:val="none"/>
              </w:rPr>
            </w:pPr>
            <w:r>
              <w:rPr>
                <w:rFonts w:hint="eastAsia" w:ascii="宋体" w:hAnsi="宋体" w:cs="宋体"/>
                <w:bCs/>
                <w:color w:val="auto"/>
                <w:sz w:val="18"/>
                <w:szCs w:val="18"/>
                <w:highlight w:val="none"/>
              </w:rPr>
              <w:t>方案完整，项目符合度高，专业性强，可实施性强的得5分；方案完整，项目符合度较高，专业性较强，可实施性较强的得4.5分；方案完整，具有符合性、专业性、可实施性的得4分；方案较完整，具有符合性、专业性、可实施性的得3.5分；方案基本完整，基本具有符合性、专业性、可实施性的得3分；方案一般，符合性、专业性、可实施性一般的得2.5分；方案存在一定缺陷，符合性、专业性、可实施性一般的得2分；方案存在严重缺陷，符合性、专业性、可实施性一般的得1.5分；方案存在严重缺陷，项目符合度较差，专业度较差的得1分。不提供不得分。</w:t>
            </w:r>
          </w:p>
        </w:tc>
        <w:tc>
          <w:tcPr>
            <w:tcW w:w="420" w:type="pct"/>
            <w:vMerge w:val="continue"/>
            <w:vAlign w:val="center"/>
          </w:tcPr>
          <w:p w14:paraId="61BDCC88">
            <w:pPr>
              <w:snapToGrid w:val="0"/>
              <w:rPr>
                <w:rFonts w:ascii="宋体" w:hAnsi="宋体" w:cs="宋体"/>
                <w:color w:val="auto"/>
                <w:sz w:val="18"/>
                <w:szCs w:val="18"/>
                <w:highlight w:val="none"/>
              </w:rPr>
            </w:pPr>
          </w:p>
        </w:tc>
      </w:tr>
      <w:tr w14:paraId="074A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331" w:type="pct"/>
            <w:vMerge w:val="continue"/>
            <w:vAlign w:val="center"/>
          </w:tcPr>
          <w:p w14:paraId="4307D73E">
            <w:pPr>
              <w:snapToGrid w:val="0"/>
              <w:rPr>
                <w:rFonts w:ascii="宋体" w:hAnsi="宋体" w:cs="宋体"/>
                <w:color w:val="auto"/>
                <w:sz w:val="18"/>
                <w:szCs w:val="18"/>
                <w:highlight w:val="none"/>
              </w:rPr>
            </w:pPr>
          </w:p>
        </w:tc>
        <w:tc>
          <w:tcPr>
            <w:tcW w:w="4248" w:type="pct"/>
            <w:vAlign w:val="center"/>
          </w:tcPr>
          <w:p w14:paraId="3DD5959F">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【主观分】</w:t>
            </w:r>
          </w:p>
          <w:p w14:paraId="09DF72A0">
            <w:pPr>
              <w:widowControl/>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确保供应货物质量的设施及措施。</w:t>
            </w:r>
          </w:p>
          <w:p w14:paraId="792E64CA">
            <w:pPr>
              <w:widowControl/>
              <w:snapToGrid w:val="0"/>
              <w:jc w:val="left"/>
              <w:rPr>
                <w:rFonts w:ascii="宋体" w:hAnsi="宋体" w:cs="宋体"/>
                <w:color w:val="auto"/>
                <w:sz w:val="18"/>
                <w:szCs w:val="18"/>
                <w:highlight w:val="none"/>
              </w:rPr>
            </w:pPr>
            <w:r>
              <w:rPr>
                <w:rFonts w:hint="eastAsia" w:ascii="宋体" w:hAnsi="宋体" w:cs="宋体"/>
                <w:bCs/>
                <w:color w:val="auto"/>
                <w:sz w:val="18"/>
                <w:szCs w:val="18"/>
                <w:highlight w:val="none"/>
              </w:rPr>
              <w:t>方案科学合理，全面、可实施性强的得5分；方案科学合理、全面，可实施性较强的得4.5分；方案完整合理、全面，较具有较大可实施性的得4分；方案较完整合理，可实施性一般的得3.5分；方案基本合理，能基本涉及全面内容、基本具有可实施性的得3分；方案一般、全面性及可行性一般的得2.5分；方案存在一定缺陷，全面性及可行性较一般的得2分；方案存在严重缺陷，全面性及可行性一般的得1.5分；方案存在严重缺陷，全面性及可行性较差的得1分。不提供不得分。</w:t>
            </w:r>
          </w:p>
        </w:tc>
        <w:tc>
          <w:tcPr>
            <w:tcW w:w="420" w:type="pct"/>
            <w:vMerge w:val="continue"/>
            <w:vAlign w:val="center"/>
          </w:tcPr>
          <w:p w14:paraId="7A32D287">
            <w:pPr>
              <w:snapToGrid w:val="0"/>
              <w:rPr>
                <w:rFonts w:ascii="宋体" w:hAnsi="宋体" w:cs="宋体"/>
                <w:color w:val="auto"/>
                <w:sz w:val="18"/>
                <w:szCs w:val="18"/>
                <w:highlight w:val="none"/>
              </w:rPr>
            </w:pPr>
          </w:p>
        </w:tc>
      </w:tr>
      <w:tr w14:paraId="179C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331" w:type="pct"/>
            <w:vMerge w:val="restart"/>
            <w:vAlign w:val="center"/>
          </w:tcPr>
          <w:p w14:paraId="23C2A999">
            <w:pPr>
              <w:snapToGrid w:val="0"/>
              <w:jc w:val="center"/>
              <w:rPr>
                <w:rFonts w:ascii="宋体" w:hAnsi="宋体" w:cs="宋体"/>
                <w:bCs w:val="0"/>
                <w:color w:val="auto"/>
                <w:sz w:val="18"/>
                <w:szCs w:val="18"/>
                <w:highlight w:val="none"/>
              </w:rPr>
            </w:pPr>
            <w:r>
              <w:rPr>
                <w:rFonts w:hint="default" w:ascii="宋体" w:hAnsi="宋体" w:cs="宋体"/>
                <w:bCs w:val="0"/>
                <w:color w:val="auto"/>
                <w:sz w:val="18"/>
                <w:szCs w:val="18"/>
                <w:highlight w:val="none"/>
              </w:rPr>
              <w:t>7</w:t>
            </w:r>
          </w:p>
        </w:tc>
        <w:tc>
          <w:tcPr>
            <w:tcW w:w="4248" w:type="pct"/>
            <w:vAlign w:val="center"/>
          </w:tcPr>
          <w:p w14:paraId="68C0640B">
            <w:pPr>
              <w:widowControl/>
              <w:wordWrap w:val="0"/>
              <w:snapToGrid/>
              <w:jc w:val="left"/>
              <w:rPr>
                <w:rFonts w:ascii="宋体" w:hAnsi="宋体" w:cs="宋体"/>
                <w:bCs/>
                <w:color w:val="auto"/>
                <w:sz w:val="18"/>
                <w:szCs w:val="18"/>
                <w:highlight w:val="none"/>
              </w:rPr>
            </w:pPr>
            <w:r>
              <w:rPr>
                <w:rFonts w:hint="eastAsia" w:ascii="宋体" w:hAnsi="宋体" w:cs="宋体"/>
                <w:bCs/>
                <w:color w:val="auto"/>
                <w:sz w:val="18"/>
                <w:szCs w:val="18"/>
                <w:highlight w:val="none"/>
              </w:rPr>
              <w:t>根据投标单位提供的符合招标文件要求的产品：提供1组三连体学生公寓床（含书桌柜）、公寓椅：</w:t>
            </w:r>
          </w:p>
          <w:p w14:paraId="60BEB1FE">
            <w:pPr>
              <w:widowControl/>
              <w:wordWrap w:val="0"/>
              <w:snapToGrid/>
              <w:jc w:val="left"/>
              <w:rPr>
                <w:rFonts w:ascii="宋体" w:hAnsi="宋体" w:cs="宋体"/>
                <w:bCs/>
                <w:color w:val="auto"/>
                <w:sz w:val="18"/>
                <w:szCs w:val="18"/>
                <w:highlight w:val="none"/>
              </w:rPr>
            </w:pPr>
            <w:r>
              <w:rPr>
                <w:rFonts w:hint="eastAsia" w:ascii="宋体" w:hAnsi="宋体" w:cs="宋体"/>
                <w:bCs/>
                <w:color w:val="auto"/>
                <w:sz w:val="18"/>
                <w:szCs w:val="18"/>
                <w:highlight w:val="none"/>
              </w:rPr>
              <w:t>【主观分】</w:t>
            </w:r>
          </w:p>
          <w:p w14:paraId="17DE0B73">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rPr>
              <w:t>1.样品符合（6分）：</w:t>
            </w:r>
          </w:p>
          <w:p w14:paraId="0B2185E9">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rPr>
              <w:t>样品的规格尺寸、材质等与招标文件技术参数完全相符且适用性强的得6分；样品的规格尺寸、材质等与招标文件技术参数略有偏差且适用性一般的得4分；样品的规格尺寸、材质等与招标文件技术参数偏差过多且适用性一般的得2分；样品的规格尺寸、材质等与招标文件技术参数不符合且适用性差的得1分。</w:t>
            </w:r>
          </w:p>
          <w:p w14:paraId="7B7BFEA7">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rPr>
              <w:t>2.样品工艺（8分）：</w:t>
            </w:r>
          </w:p>
          <w:p w14:paraId="64AC49B4">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lang w:val="en-US" w:eastAsia="zh-CN"/>
              </w:rPr>
              <w:t>（1）</w:t>
            </w:r>
            <w:r>
              <w:rPr>
                <w:rFonts w:hint="eastAsia" w:ascii="宋体" w:hAnsi="宋体" w:cs="宋体"/>
                <w:bCs/>
                <w:color w:val="auto"/>
                <w:sz w:val="18"/>
                <w:szCs w:val="18"/>
                <w:highlight w:val="none"/>
              </w:rPr>
              <w:t>焊接及整体的牢固：焊接处无夹渣、气孔、焊瘤，无脱焊、虚焊及焊穿，连接紧密牢固无松动，（3分，分值3,2,1,0）。</w:t>
            </w:r>
          </w:p>
          <w:p w14:paraId="7EFFA455">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lang w:val="en-US" w:eastAsia="zh-CN"/>
              </w:rPr>
              <w:t>2</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喷涂要求：（涂层表面平整、漏漆现象、划痕、鼓泡、积粉和杂渣、光泽度（3分，分值3,2,1,0）。</w:t>
            </w:r>
          </w:p>
          <w:p w14:paraId="4FD067EE">
            <w:pPr>
              <w:widowControl/>
              <w:numPr>
                <w:ilvl w:val="-1"/>
                <w:numId w:val="0"/>
              </w:numPr>
              <w:wordWrap w:val="0"/>
              <w:snapToGrid/>
              <w:jc w:val="left"/>
              <w:rPr>
                <w:rFonts w:ascii="宋体" w:hAnsi="宋体" w:cs="宋体"/>
                <w:bCs/>
                <w:color w:val="auto"/>
                <w:sz w:val="18"/>
                <w:szCs w:val="18"/>
                <w:highlight w:val="none"/>
              </w:rPr>
            </w:pP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lang w:val="en-US" w:eastAsia="zh-CN"/>
              </w:rPr>
              <w:t>3</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样品的外观、整体效果：样品款式符合参数要求、舒适性、成熟性、安全性、结构是否合理等方面的情况（2分，分值2,1,0）。</w:t>
            </w:r>
          </w:p>
        </w:tc>
        <w:tc>
          <w:tcPr>
            <w:tcW w:w="420" w:type="pct"/>
            <w:vMerge w:val="restart"/>
            <w:vAlign w:val="center"/>
          </w:tcPr>
          <w:p w14:paraId="6B32C718">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14</w:t>
            </w:r>
          </w:p>
        </w:tc>
      </w:tr>
      <w:tr w14:paraId="2FAC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31" w:type="pct"/>
            <w:vAlign w:val="center"/>
          </w:tcPr>
          <w:p w14:paraId="73A73C0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4248" w:type="pct"/>
            <w:vAlign w:val="center"/>
          </w:tcPr>
          <w:p w14:paraId="6131A2E2">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1AEDA1FC">
            <w:pPr>
              <w:snapToGrid w:val="0"/>
              <w:rPr>
                <w:rFonts w:ascii="宋体" w:hAnsi="宋体" w:cs="宋体"/>
                <w:color w:val="auto"/>
                <w:sz w:val="18"/>
                <w:szCs w:val="18"/>
                <w:highlight w:val="none"/>
              </w:rPr>
            </w:pPr>
            <w:r>
              <w:rPr>
                <w:rFonts w:hint="eastAsia" w:ascii="宋体" w:hAnsi="宋体" w:cs="宋体"/>
                <w:color w:val="auto"/>
                <w:sz w:val="18"/>
                <w:szCs w:val="18"/>
                <w:highlight w:val="none"/>
              </w:rPr>
              <w:t>1、接到采购人报修通知后2小时到场响应。每减少30分钟加0.5分，最多加1分（承诺1小时到场响应）。</w:t>
            </w:r>
          </w:p>
          <w:p w14:paraId="327B5985">
            <w:pPr>
              <w:snapToGrid w:val="0"/>
              <w:rPr>
                <w:rFonts w:ascii="宋体" w:hAnsi="宋体" w:cs="宋体"/>
                <w:color w:val="auto"/>
                <w:sz w:val="18"/>
                <w:szCs w:val="18"/>
                <w:highlight w:val="none"/>
              </w:rPr>
            </w:pPr>
            <w:r>
              <w:rPr>
                <w:rFonts w:hint="eastAsia" w:ascii="宋体" w:hAnsi="宋体" w:cs="宋体"/>
                <w:color w:val="auto"/>
                <w:sz w:val="18"/>
                <w:szCs w:val="18"/>
                <w:highlight w:val="none"/>
              </w:rPr>
              <w:t>2、质保期1年，每增加1年加0.5分，最多加1分（承诺3年质保）。</w:t>
            </w:r>
          </w:p>
        </w:tc>
        <w:tc>
          <w:tcPr>
            <w:tcW w:w="420" w:type="pct"/>
            <w:vAlign w:val="center"/>
          </w:tcPr>
          <w:p w14:paraId="22892E6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r>
      <w:tr w14:paraId="3F5B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331" w:type="pct"/>
            <w:vAlign w:val="center"/>
          </w:tcPr>
          <w:p w14:paraId="49F9322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4248" w:type="pct"/>
            <w:vAlign w:val="center"/>
          </w:tcPr>
          <w:p w14:paraId="176DD66C">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【主观分】</w:t>
            </w:r>
          </w:p>
          <w:p w14:paraId="7F691FCB">
            <w:pPr>
              <w:widowControl/>
              <w:wordWrap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根据投标人提供的技术支持和售后服务体系、服务内容、故障解决方案、专业技术人员保障及服务电话等进行评审。售后服务方案完整，完全符合项目特点，专业性强，可实施性强的得4分；售后服务方案较完整，较符合项目特点，专业性强，可实施性较强的得3.5分；售后服务方案基本完整，符合度高、专业性强、具有一定可实施性的得3分；售后服务方案完整，符合度、专业性、可实施性一般的得2.5分；方案有欠缺，符合度、专业性、可实施性一般的得2分；方案有欠缺，项目符合度较差的得1.5分；方案不够充分，专业度低的得1分。</w:t>
            </w:r>
          </w:p>
          <w:p w14:paraId="7963E491">
            <w:pPr>
              <w:snapToGrid w:val="0"/>
              <w:jc w:val="left"/>
              <w:rPr>
                <w:rFonts w:ascii="宋体" w:hAnsi="宋体" w:cs="宋体"/>
                <w:color w:val="auto"/>
                <w:sz w:val="18"/>
                <w:szCs w:val="18"/>
                <w:highlight w:val="none"/>
              </w:rPr>
            </w:pPr>
            <w:r>
              <w:rPr>
                <w:rFonts w:hint="eastAsia" w:ascii="宋体" w:hAnsi="宋体" w:cs="宋体"/>
                <w:bCs/>
                <w:color w:val="auto"/>
                <w:sz w:val="18"/>
                <w:szCs w:val="18"/>
                <w:highlight w:val="none"/>
              </w:rPr>
              <w:t>以上内容不提供不得分。</w:t>
            </w:r>
          </w:p>
        </w:tc>
        <w:tc>
          <w:tcPr>
            <w:tcW w:w="420" w:type="pct"/>
            <w:vAlign w:val="center"/>
          </w:tcPr>
          <w:p w14:paraId="17C4A41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r>
      <w:tr w14:paraId="22CE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31" w:type="pct"/>
            <w:vAlign w:val="center"/>
          </w:tcPr>
          <w:p w14:paraId="695B1F4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4248" w:type="pct"/>
            <w:vAlign w:val="center"/>
          </w:tcPr>
          <w:p w14:paraId="7D2C4CD5">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781F041F">
            <w:pPr>
              <w:snapToGrid w:val="0"/>
              <w:rPr>
                <w:rFonts w:ascii="宋体" w:hAnsi="宋体" w:cs="宋体"/>
                <w:color w:val="auto"/>
                <w:sz w:val="18"/>
                <w:szCs w:val="18"/>
                <w:highlight w:val="none"/>
              </w:rPr>
            </w:pPr>
            <w:r>
              <w:rPr>
                <w:rFonts w:hint="eastAsia" w:ascii="宋体" w:hAnsi="宋体" w:cs="宋体"/>
                <w:color w:val="auto"/>
                <w:sz w:val="18"/>
                <w:szCs w:val="18"/>
                <w:highlight w:val="none"/>
              </w:rPr>
              <w:t>有效投标报价的最低价作为评标基准价，其最低报价为满分；</w:t>
            </w:r>
          </w:p>
          <w:p w14:paraId="659735E6">
            <w:pPr>
              <w:snapToGrid w:val="0"/>
              <w:rPr>
                <w:rFonts w:ascii="宋体" w:hAnsi="宋体" w:cs="宋体"/>
                <w:color w:val="auto"/>
                <w:sz w:val="18"/>
                <w:szCs w:val="18"/>
                <w:highlight w:val="none"/>
              </w:rPr>
            </w:pPr>
            <w:r>
              <w:rPr>
                <w:rFonts w:hint="eastAsia" w:ascii="宋体" w:hAnsi="宋体" w:cs="宋体"/>
                <w:color w:val="auto"/>
                <w:sz w:val="18"/>
                <w:szCs w:val="18"/>
                <w:highlight w:val="none"/>
              </w:rPr>
              <w:t>按［投标报价得分=（评标基准价/投标报价）*30］的计算公式计算。</w:t>
            </w:r>
          </w:p>
          <w:p w14:paraId="4B06EF8E">
            <w:pPr>
              <w:snapToGrid w:val="0"/>
              <w:rPr>
                <w:rFonts w:ascii="宋体" w:hAnsi="宋体" w:cs="宋体"/>
                <w:color w:val="auto"/>
                <w:sz w:val="18"/>
                <w:szCs w:val="18"/>
                <w:highlight w:val="none"/>
              </w:rPr>
            </w:pPr>
            <w:r>
              <w:rPr>
                <w:rFonts w:hint="eastAsia" w:ascii="宋体" w:hAnsi="宋体" w:cs="宋体"/>
                <w:color w:val="auto"/>
                <w:sz w:val="18"/>
                <w:szCs w:val="18"/>
                <w:highlight w:val="none"/>
              </w:rPr>
              <w:t>评标过程中，不得去掉报价中的最高报价和最低报价。</w:t>
            </w:r>
          </w:p>
          <w:p w14:paraId="34B46B35">
            <w:pPr>
              <w:snapToGrid w:val="0"/>
              <w:rPr>
                <w:rFonts w:ascii="宋体" w:hAnsi="宋体" w:cs="宋体"/>
                <w:color w:val="auto"/>
                <w:sz w:val="18"/>
                <w:szCs w:val="18"/>
                <w:highlight w:val="none"/>
              </w:rPr>
            </w:pPr>
            <w:r>
              <w:rPr>
                <w:rFonts w:hint="eastAsia" w:ascii="宋体" w:hAnsi="宋体" w:cs="宋体"/>
                <w:color w:val="auto"/>
                <w:sz w:val="18"/>
                <w:szCs w:val="18"/>
                <w:highlight w:val="none"/>
              </w:rPr>
              <w:t>如有因落实政府采购政策需要进行价格调整的，以调整后的价格计算评标基准价和投标报价。</w:t>
            </w:r>
          </w:p>
        </w:tc>
        <w:tc>
          <w:tcPr>
            <w:tcW w:w="420" w:type="pct"/>
            <w:vAlign w:val="center"/>
          </w:tcPr>
          <w:p w14:paraId="2DFBE95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30</w:t>
            </w:r>
          </w:p>
        </w:tc>
      </w:tr>
      <w:tr w14:paraId="64E8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79" w:type="pct"/>
            <w:gridSpan w:val="2"/>
            <w:vAlign w:val="center"/>
          </w:tcPr>
          <w:p w14:paraId="277A671B">
            <w:pPr>
              <w:snapToGrid w:val="0"/>
              <w:ind w:firstLine="360" w:firstLineChars="200"/>
              <w:jc w:val="center"/>
              <w:rPr>
                <w:rFonts w:ascii="宋体" w:hAnsi="宋体" w:cs="宋体"/>
                <w:color w:val="auto"/>
                <w:sz w:val="18"/>
                <w:szCs w:val="18"/>
                <w:highlight w:val="none"/>
              </w:rPr>
            </w:pPr>
            <w:r>
              <w:rPr>
                <w:rFonts w:hint="eastAsia" w:ascii="宋体" w:hAnsi="宋体" w:cs="宋体"/>
                <w:color w:val="auto"/>
                <w:sz w:val="18"/>
                <w:szCs w:val="18"/>
                <w:highlight w:val="none"/>
              </w:rPr>
              <w:t>合计</w:t>
            </w:r>
          </w:p>
        </w:tc>
        <w:tc>
          <w:tcPr>
            <w:tcW w:w="420" w:type="pct"/>
            <w:vAlign w:val="center"/>
          </w:tcPr>
          <w:p w14:paraId="3D29C759">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100</w:t>
            </w:r>
          </w:p>
        </w:tc>
      </w:tr>
    </w:tbl>
    <w:p w14:paraId="1B23040F">
      <w:pPr>
        <w:snapToGrid w:val="0"/>
        <w:spacing w:line="360" w:lineRule="auto"/>
        <w:ind w:firstLine="0" w:firstLineChars="0"/>
        <w:rPr>
          <w:rFonts w:ascii="宋体" w:hAnsi="宋体" w:cs="宋体"/>
          <w:color w:val="auto"/>
          <w:highlight w:val="none"/>
        </w:rPr>
      </w:pPr>
      <w:r>
        <w:rPr>
          <w:rFonts w:hint="eastAsia" w:ascii="宋体" w:hAnsi="宋体" w:cs="宋体"/>
          <w:color w:val="auto"/>
          <w:szCs w:val="21"/>
          <w:highlight w:val="none"/>
        </w:rPr>
        <w:t>备注：投标人编制投标文件（商务技术文件部分）时，建议按此目录（序号和内容）提供评标标准相应的商务技术资料。 </w:t>
      </w:r>
      <w:r>
        <w:rPr>
          <w:rFonts w:hint="eastAsia" w:ascii="宋体" w:hAnsi="宋体" w:cs="宋体"/>
          <w:color w:val="auto"/>
          <w:highlight w:val="none"/>
        </w:rPr>
        <w:br w:type="page"/>
      </w:r>
    </w:p>
    <w:p w14:paraId="6927A42F">
      <w:pPr>
        <w:snapToGrid w:val="0"/>
        <w:spacing w:line="360" w:lineRule="auto"/>
        <w:rPr>
          <w:rFonts w:ascii="宋体" w:hAnsi="宋体" w:cs="宋体"/>
          <w:b/>
          <w:color w:val="auto"/>
          <w:sz w:val="10"/>
          <w:szCs w:val="10"/>
          <w:highlight w:val="none"/>
        </w:rPr>
      </w:pPr>
    </w:p>
    <w:p w14:paraId="14627A0A">
      <w:pPr>
        <w:snapToGrid w:val="0"/>
        <w:spacing w:line="360" w:lineRule="auto"/>
        <w:jc w:val="center"/>
        <w:outlineLvl w:val="1"/>
        <w:rPr>
          <w:rFonts w:ascii="宋体" w:hAnsi="宋体" w:cs="宋体"/>
          <w:b/>
          <w:color w:val="auto"/>
          <w:sz w:val="32"/>
          <w:szCs w:val="20"/>
          <w:highlight w:val="none"/>
        </w:rPr>
      </w:pPr>
      <w:bookmarkStart w:id="489" w:name="_Toc764"/>
      <w:bookmarkStart w:id="490" w:name="_Toc97123783"/>
      <w:r>
        <w:rPr>
          <w:rFonts w:hint="eastAsia" w:ascii="宋体" w:hAnsi="宋体" w:cs="宋体"/>
          <w:b/>
          <w:color w:val="auto"/>
          <w:sz w:val="32"/>
          <w:szCs w:val="20"/>
          <w:highlight w:val="none"/>
        </w:rPr>
        <w:t>一、评标方法</w:t>
      </w:r>
      <w:bookmarkEnd w:id="489"/>
      <w:bookmarkEnd w:id="490"/>
    </w:p>
    <w:p w14:paraId="639BD483">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589AFEED">
      <w:pPr>
        <w:snapToGrid w:val="0"/>
        <w:spacing w:line="360" w:lineRule="auto"/>
        <w:jc w:val="center"/>
        <w:outlineLvl w:val="1"/>
        <w:rPr>
          <w:rFonts w:ascii="宋体" w:hAnsi="宋体" w:cs="宋体"/>
          <w:b/>
          <w:color w:val="auto"/>
          <w:sz w:val="32"/>
          <w:szCs w:val="20"/>
          <w:highlight w:val="none"/>
        </w:rPr>
      </w:pPr>
      <w:bookmarkStart w:id="491" w:name="_Toc97123784"/>
      <w:bookmarkStart w:id="492" w:name="_Toc24920"/>
      <w:r>
        <w:rPr>
          <w:rFonts w:hint="eastAsia" w:ascii="宋体" w:hAnsi="宋体" w:cs="宋体"/>
          <w:b/>
          <w:color w:val="auto"/>
          <w:sz w:val="32"/>
          <w:szCs w:val="20"/>
          <w:highlight w:val="none"/>
        </w:rPr>
        <w:t>二、评标标准</w:t>
      </w:r>
      <w:bookmarkEnd w:id="491"/>
      <w:bookmarkEnd w:id="492"/>
    </w:p>
    <w:p w14:paraId="19C766B1">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3CA05339">
      <w:pPr>
        <w:snapToGrid w:val="0"/>
        <w:spacing w:line="360" w:lineRule="auto"/>
        <w:jc w:val="center"/>
        <w:outlineLvl w:val="1"/>
        <w:rPr>
          <w:rFonts w:ascii="宋体" w:hAnsi="宋体" w:cs="宋体"/>
          <w:b/>
          <w:color w:val="auto"/>
          <w:sz w:val="32"/>
          <w:szCs w:val="20"/>
          <w:highlight w:val="none"/>
        </w:rPr>
      </w:pPr>
      <w:bookmarkStart w:id="493" w:name="_Toc97123785"/>
      <w:bookmarkStart w:id="494" w:name="_Toc26922"/>
      <w:r>
        <w:rPr>
          <w:rFonts w:hint="eastAsia" w:ascii="宋体" w:hAnsi="宋体" w:cs="宋体"/>
          <w:b/>
          <w:color w:val="auto"/>
          <w:sz w:val="32"/>
          <w:szCs w:val="20"/>
          <w:highlight w:val="none"/>
        </w:rPr>
        <w:t>三、评标程序</w:t>
      </w:r>
      <w:bookmarkEnd w:id="493"/>
      <w:bookmarkEnd w:id="494"/>
    </w:p>
    <w:p w14:paraId="08B0A4AC">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0B4FFB4D">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5247289C">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2E22788D">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3.4</w:t>
      </w:r>
      <w:r>
        <w:rPr>
          <w:rFonts w:hint="eastAsia" w:ascii="宋体" w:hAnsi="宋体" w:cs="宋体"/>
          <w:b/>
          <w:color w:val="auto"/>
          <w:kern w:val="0"/>
          <w:szCs w:val="21"/>
          <w:highlight w:val="none"/>
        </w:rPr>
        <w:t>报价评审。</w:t>
      </w:r>
    </w:p>
    <w:p w14:paraId="591F1F08">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049EAB24">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3CE3B886">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19F0BF4C">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26DA60CD">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4B0F82F0">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8323C9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66BEE84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21F3A269">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A1EE31">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w:t>
      </w:r>
      <w:r>
        <w:rPr>
          <w:rFonts w:hint="eastAsia" w:ascii="宋体" w:hAnsi="宋体" w:cs="宋体"/>
          <w:b/>
          <w:color w:val="auto"/>
          <w:kern w:val="0"/>
          <w:sz w:val="21"/>
          <w:szCs w:val="21"/>
          <w:highlight w:val="none"/>
          <w:u w:val="single"/>
        </w:rPr>
        <w:t>【本项目专门面向中小微企业采购，不执行价格扣除政策】</w:t>
      </w:r>
      <w:r>
        <w:rPr>
          <w:rFonts w:hint="eastAsia" w:ascii="宋体" w:hAnsi="宋体" w:cs="宋体"/>
          <w:color w:val="auto"/>
          <w:kern w:val="0"/>
          <w:sz w:val="21"/>
          <w:szCs w:val="21"/>
          <w:highlight w:val="none"/>
        </w:rPr>
        <w:t>。</w:t>
      </w:r>
    </w:p>
    <w:p w14:paraId="2A19B65F">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一名）。</w:t>
      </w:r>
    </w:p>
    <w:p w14:paraId="263D42A3">
      <w:pPr>
        <w:spacing w:line="360" w:lineRule="auto"/>
        <w:ind w:firstLine="420" w:firstLineChars="200"/>
        <w:rPr>
          <w:rFonts w:ascii="宋体" w:hAnsi="宋体" w:cs="宋体"/>
          <w:color w:val="auto"/>
          <w:highlight w:val="none"/>
          <w:u w:val="singl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CAFCB7">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8C8D5D">
      <w:pPr>
        <w:snapToGrid w:val="0"/>
        <w:spacing w:line="360" w:lineRule="auto"/>
        <w:jc w:val="center"/>
        <w:outlineLvl w:val="1"/>
        <w:rPr>
          <w:rFonts w:ascii="宋体" w:hAnsi="宋体" w:cs="宋体"/>
          <w:b/>
          <w:color w:val="auto"/>
          <w:sz w:val="32"/>
          <w:szCs w:val="20"/>
          <w:highlight w:val="none"/>
        </w:rPr>
      </w:pPr>
      <w:bookmarkStart w:id="495" w:name="_Toc24310"/>
      <w:bookmarkStart w:id="496" w:name="_Toc97123786"/>
      <w:r>
        <w:rPr>
          <w:rFonts w:hint="eastAsia" w:ascii="宋体" w:hAnsi="宋体" w:cs="宋体"/>
          <w:b/>
          <w:color w:val="auto"/>
          <w:sz w:val="32"/>
          <w:szCs w:val="20"/>
          <w:highlight w:val="none"/>
        </w:rPr>
        <w:t>四、评标中的其他事项</w:t>
      </w:r>
      <w:bookmarkEnd w:id="495"/>
      <w:bookmarkEnd w:id="496"/>
    </w:p>
    <w:p w14:paraId="7611BC8C">
      <w:pPr>
        <w:pStyle w:val="135"/>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E67DA7">
      <w:pPr>
        <w:pStyle w:val="27"/>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有下列情况之一的，投标无效，不进入后续评审：</w:t>
      </w:r>
    </w:p>
    <w:p w14:paraId="674CFCE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技术资信评审：</w:t>
      </w:r>
    </w:p>
    <w:p w14:paraId="3413F72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3D1F5A8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4972083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14:paraId="2BA6900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7E42320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769F6D9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4.2.6投标人提供虚假材料投标的；</w:t>
      </w:r>
    </w:p>
    <w:p w14:paraId="18EF7EC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4.2.7投标人有恶意串通、妨碍其他投标人的竞争行为、损害采购人或者其他投标人的合法权益情形的；</w:t>
      </w:r>
    </w:p>
    <w:p w14:paraId="0541010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4.2.8投标人仅提交备份投标文件，没有在电子交易平台传输递交投标文件的，投标无效；</w:t>
      </w:r>
    </w:p>
    <w:p w14:paraId="1351CBF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4.2.9投标文件不满足招标文件的其它实质性要求的；</w:t>
      </w:r>
    </w:p>
    <w:p w14:paraId="0FEA6E7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4.2.10法律、法规、规章（适用本市的）及省级以上规范性文件（适用本市的）规定的其他无效情形。</w:t>
      </w:r>
    </w:p>
    <w:p w14:paraId="385AB20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4.2.11未提供样品的。</w:t>
      </w:r>
    </w:p>
    <w:p w14:paraId="79DC770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报价评审：</w:t>
      </w:r>
    </w:p>
    <w:p w14:paraId="266DBA1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4.2.11.投标人对根据修正原则修正后的报价不确认的；</w:t>
      </w:r>
    </w:p>
    <w:p w14:paraId="2257F38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4.2.12.投标文件出现不是唯一的、有选择性投标报价的，投标无效；</w:t>
      </w:r>
    </w:p>
    <w:p w14:paraId="5FA698E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4.2.13.投标报价超过招标文件中规定的预算金额或者最高限价的，投标无效；</w:t>
      </w:r>
    </w:p>
    <w:p w14:paraId="4195F21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3ABFD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4.2.15.投标文件未按照招标文件要求签署、盖章的；</w:t>
      </w:r>
    </w:p>
    <w:p w14:paraId="4471FD4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4.2.16.法律、法规、规章（适用本市的）及省级以上规范性文件（适用本市的）规定的其他无效情形。</w:t>
      </w:r>
    </w:p>
    <w:p w14:paraId="04BF8BF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w:t>
      </w:r>
    </w:p>
    <w:p w14:paraId="1173745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highlight w:val="none"/>
          <w:lang w:val="zh-CN"/>
        </w:rPr>
        <w:t>▲</w:t>
      </w:r>
      <w:r>
        <w:rPr>
          <w:rFonts w:hint="eastAsia" w:ascii="宋体" w:hAnsi="宋体" w:cs="宋体"/>
          <w:color w:val="auto"/>
          <w:kern w:val="0"/>
          <w:szCs w:val="21"/>
          <w:highlight w:val="none"/>
        </w:rPr>
        <w:t>参与同一个采购包（标段）的供应商存在下列情形之一旦无法合理解释的，其投标（响应）文件无效：</w:t>
      </w:r>
    </w:p>
    <w:p w14:paraId="217C616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（1）不同供应商的电子投标（响应）文件上传计算机的网卡MAC地址或硬盘序列号等硬件信息相同的；</w:t>
      </w:r>
    </w:p>
    <w:p w14:paraId="06E76CF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（2）上传的电子投标（响应）文件若出现使用本项目其他投标(响应)供应商的数字证书加密的，或者加盖本项目其他投标（响应）供应商的电子印章的；</w:t>
      </w:r>
    </w:p>
    <w:p w14:paraId="449E25F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（3）不同供应商的投标（响应）文件的内容存在3处（含）以上错误一致的；</w:t>
      </w:r>
    </w:p>
    <w:p w14:paraId="3D2F27D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（4）不同供应商联系人为同一人或不同联系人的联系电话一致的。</w:t>
      </w:r>
    </w:p>
    <w:p w14:paraId="2B554C08">
      <w:pPr>
        <w:pStyle w:val="27"/>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09C43819">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6CE7C884">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2C66F909">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0B783A51">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5861C25B">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废标后，采购机构应当将废标理由通知所有投标人。</w:t>
      </w:r>
    </w:p>
    <w:p w14:paraId="4F62EC85">
      <w:pPr>
        <w:pStyle w:val="27"/>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CA3EB6E">
      <w:pPr>
        <w:pStyle w:val="27"/>
        <w:snapToGrid w:val="0"/>
        <w:spacing w:line="360" w:lineRule="auto"/>
        <w:ind w:firstLine="517" w:firstLineChars="245"/>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05E9D89B">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7.1未确定中标或者中标人的，终止本次政府采购活动，重新开展政府采购活动。</w:t>
      </w:r>
    </w:p>
    <w:p w14:paraId="6217BF26">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38C4F0D0">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55B1036F">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7268BF9A">
      <w:pPr>
        <w:pStyle w:val="27"/>
        <w:snapToGrid w:val="0"/>
        <w:spacing w:line="360" w:lineRule="auto"/>
        <w:ind w:firstLine="525" w:firstLineChars="250"/>
        <w:rPr>
          <w:rFonts w:cs="宋体"/>
          <w:b/>
          <w:color w:val="auto"/>
          <w:sz w:val="36"/>
          <w:szCs w:val="36"/>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05"/>
      <w:bookmarkStart w:id="497" w:name="第五部分"/>
      <w:bookmarkStart w:id="498" w:name="_Toc86217003"/>
      <w:r>
        <w:rPr>
          <w:rFonts w:hint="eastAsia" w:cs="宋体"/>
          <w:b/>
          <w:color w:val="auto"/>
          <w:sz w:val="36"/>
          <w:szCs w:val="36"/>
          <w:highlight w:val="none"/>
        </w:rPr>
        <w:br w:type="page"/>
      </w:r>
    </w:p>
    <w:p w14:paraId="05E0D097">
      <w:pPr>
        <w:spacing w:line="360" w:lineRule="auto"/>
        <w:ind w:left="720" w:leftChars="343" w:firstLine="1084" w:firstLineChars="300"/>
        <w:outlineLvl w:val="0"/>
        <w:rPr>
          <w:rFonts w:ascii="宋体" w:hAnsi="宋体" w:cs="宋体"/>
          <w:b/>
          <w:color w:val="auto"/>
          <w:sz w:val="36"/>
          <w:szCs w:val="36"/>
          <w:highlight w:val="none"/>
        </w:rPr>
      </w:pPr>
      <w:bookmarkStart w:id="499" w:name="_Toc13308"/>
      <w:bookmarkStart w:id="500" w:name="_Toc97123787"/>
      <w:r>
        <w:rPr>
          <w:rFonts w:hint="eastAsia" w:ascii="宋体" w:hAnsi="宋体" w:cs="宋体"/>
          <w:b/>
          <w:color w:val="auto"/>
          <w:sz w:val="36"/>
          <w:szCs w:val="36"/>
          <w:highlight w:val="none"/>
        </w:rPr>
        <w:t>第五部分拟签订的合同文本</w:t>
      </w:r>
      <w:bookmarkEnd w:id="499"/>
      <w:bookmarkEnd w:id="500"/>
      <w:r>
        <w:rPr>
          <w:rFonts w:hint="eastAsia" w:ascii="宋体" w:hAnsi="宋体" w:cs="宋体"/>
          <w:b/>
          <w:color w:val="auto"/>
          <w:sz w:val="36"/>
          <w:szCs w:val="36"/>
          <w:highlight w:val="none"/>
        </w:rPr>
        <w:t>（供参考）</w:t>
      </w:r>
    </w:p>
    <w:p w14:paraId="2D34024D">
      <w:pPr>
        <w:snapToGrid w:val="0"/>
        <w:spacing w:line="300" w:lineRule="auto"/>
        <w:jc w:val="center"/>
        <w:rPr>
          <w:rFonts w:ascii="宋体" w:hAnsi="宋体" w:cs="宋体"/>
          <w:color w:val="auto"/>
          <w:sz w:val="40"/>
          <w:szCs w:val="40"/>
          <w:highlight w:val="none"/>
        </w:rPr>
      </w:pPr>
    </w:p>
    <w:p w14:paraId="2F7EB3E1">
      <w:pPr>
        <w:snapToGrid w:val="0"/>
        <w:spacing w:line="300" w:lineRule="auto"/>
        <w:jc w:val="center"/>
        <w:rPr>
          <w:rFonts w:ascii="宋体" w:hAnsi="宋体" w:cs="宋体"/>
          <w:b/>
          <w:bCs/>
          <w:color w:val="auto"/>
          <w:spacing w:val="-20"/>
          <w:kern w:val="44"/>
          <w:sz w:val="48"/>
          <w:szCs w:val="48"/>
          <w:highlight w:val="none"/>
        </w:rPr>
      </w:pPr>
    </w:p>
    <w:p w14:paraId="29E16BC6">
      <w:pPr>
        <w:snapToGrid w:val="0"/>
        <w:spacing w:line="300" w:lineRule="auto"/>
        <w:jc w:val="center"/>
        <w:rPr>
          <w:rFonts w:ascii="宋体" w:hAnsi="宋体" w:cs="宋体"/>
          <w:color w:val="auto"/>
          <w:sz w:val="40"/>
          <w:szCs w:val="40"/>
          <w:highlight w:val="none"/>
        </w:rPr>
      </w:pPr>
      <w:r>
        <w:rPr>
          <w:rFonts w:hint="eastAsia" w:ascii="宋体" w:hAnsi="宋体" w:cs="宋体"/>
          <w:b/>
          <w:bCs/>
          <w:color w:val="auto"/>
          <w:spacing w:val="-20"/>
          <w:kern w:val="44"/>
          <w:sz w:val="48"/>
          <w:szCs w:val="48"/>
          <w:highlight w:val="none"/>
        </w:rPr>
        <w:t>采购项目合同</w:t>
      </w:r>
    </w:p>
    <w:p w14:paraId="56794F00">
      <w:pPr>
        <w:snapToGrid w:val="0"/>
        <w:spacing w:line="300" w:lineRule="auto"/>
        <w:jc w:val="center"/>
        <w:rPr>
          <w:rFonts w:ascii="宋体" w:hAnsi="宋体" w:cs="宋体"/>
          <w:color w:val="auto"/>
          <w:sz w:val="32"/>
          <w:szCs w:val="32"/>
          <w:highlight w:val="none"/>
        </w:rPr>
      </w:pPr>
    </w:p>
    <w:p w14:paraId="3699D915">
      <w:pPr>
        <w:snapToGrid w:val="0"/>
        <w:spacing w:line="300" w:lineRule="auto"/>
        <w:jc w:val="center"/>
        <w:rPr>
          <w:rFonts w:ascii="宋体" w:hAnsi="宋体" w:cs="宋体"/>
          <w:color w:val="auto"/>
          <w:highlight w:val="none"/>
        </w:rPr>
      </w:pPr>
      <w:r>
        <w:rPr>
          <w:rFonts w:hint="eastAsia" w:ascii="宋体" w:hAnsi="宋体" w:cs="宋体"/>
          <w:b/>
          <w:bCs/>
          <w:color w:val="auto"/>
          <w:highlight w:val="none"/>
        </w:rPr>
        <w:t>（甲乙双方应按招标文件确定的事项及投标文件响应内容签订本合同，不得对招标文件确定的事项和中标人投标文件作实质性修改）</w:t>
      </w:r>
    </w:p>
    <w:p w14:paraId="4AE43FC7">
      <w:pPr>
        <w:snapToGrid w:val="0"/>
        <w:spacing w:line="300" w:lineRule="auto"/>
        <w:jc w:val="center"/>
        <w:rPr>
          <w:rFonts w:ascii="宋体" w:hAnsi="宋体" w:cs="宋体"/>
          <w:color w:val="auto"/>
          <w:sz w:val="32"/>
          <w:szCs w:val="32"/>
          <w:highlight w:val="none"/>
        </w:rPr>
      </w:pPr>
    </w:p>
    <w:p w14:paraId="1750C037">
      <w:pPr>
        <w:snapToGrid w:val="0"/>
        <w:spacing w:line="300" w:lineRule="auto"/>
        <w:rPr>
          <w:rFonts w:ascii="宋体" w:hAnsi="宋体" w:cs="宋体"/>
          <w:color w:val="auto"/>
          <w:szCs w:val="21"/>
          <w:highlight w:val="none"/>
        </w:rPr>
      </w:pPr>
    </w:p>
    <w:p w14:paraId="4A550007">
      <w:pPr>
        <w:snapToGrid w:val="0"/>
        <w:spacing w:line="300" w:lineRule="auto"/>
        <w:rPr>
          <w:rFonts w:ascii="宋体" w:hAnsi="宋体" w:cs="宋体"/>
          <w:color w:val="auto"/>
          <w:szCs w:val="21"/>
          <w:highlight w:val="none"/>
        </w:rPr>
      </w:pPr>
    </w:p>
    <w:p w14:paraId="52434190">
      <w:pPr>
        <w:snapToGrid w:val="0"/>
        <w:spacing w:line="300" w:lineRule="auto"/>
        <w:rPr>
          <w:rFonts w:ascii="宋体" w:hAnsi="宋体" w:cs="宋体"/>
          <w:color w:val="auto"/>
          <w:szCs w:val="21"/>
          <w:highlight w:val="none"/>
        </w:rPr>
      </w:pPr>
    </w:p>
    <w:p w14:paraId="2BF20364">
      <w:pPr>
        <w:pStyle w:val="35"/>
        <w:snapToGrid w:val="0"/>
        <w:spacing w:line="300" w:lineRule="auto"/>
        <w:jc w:val="center"/>
        <w:rPr>
          <w:rFonts w:hAnsi="宋体" w:cs="宋体"/>
          <w:b/>
          <w:color w:val="auto"/>
          <w:sz w:val="24"/>
          <w:szCs w:val="24"/>
          <w:highlight w:val="none"/>
        </w:rPr>
      </w:pPr>
      <w:r>
        <w:rPr>
          <w:rFonts w:hint="eastAsia" w:hAnsi="宋体" w:cs="宋体"/>
          <w:b/>
          <w:color w:val="auto"/>
          <w:sz w:val="24"/>
          <w:szCs w:val="24"/>
          <w:highlight w:val="none"/>
        </w:rPr>
        <w:t>（本合同为合同样稿，最终稿由双方协商后确定）</w:t>
      </w:r>
    </w:p>
    <w:p w14:paraId="24485B4A">
      <w:pPr>
        <w:pStyle w:val="35"/>
        <w:snapToGrid w:val="0"/>
        <w:spacing w:line="300" w:lineRule="auto"/>
        <w:jc w:val="center"/>
        <w:rPr>
          <w:rFonts w:hAnsi="宋体" w:cs="宋体"/>
          <w:color w:val="auto"/>
          <w:highlight w:val="none"/>
        </w:rPr>
      </w:pPr>
    </w:p>
    <w:p w14:paraId="5ADE5868">
      <w:pPr>
        <w:pStyle w:val="24"/>
        <w:jc w:val="center"/>
        <w:rPr>
          <w:rFonts w:hAnsi="宋体" w:cs="宋体"/>
          <w:b/>
          <w:bCs/>
          <w:color w:val="auto"/>
          <w:spacing w:val="-20"/>
          <w:kern w:val="44"/>
          <w:sz w:val="48"/>
          <w:szCs w:val="48"/>
          <w:highlight w:val="none"/>
        </w:rPr>
      </w:pPr>
      <w:bookmarkStart w:id="501" w:name="_Toc3995"/>
      <w:bookmarkStart w:id="502" w:name="_Toc349721554"/>
      <w:bookmarkStart w:id="503" w:name="_Toc328381300"/>
      <w:bookmarkStart w:id="504" w:name="_Toc339872468"/>
      <w:bookmarkStart w:id="505" w:name="_Toc326765771"/>
      <w:bookmarkStart w:id="506" w:name="_Toc350327365"/>
    </w:p>
    <w:p w14:paraId="4B2FA3C2">
      <w:pPr>
        <w:pStyle w:val="82"/>
        <w:rPr>
          <w:color w:val="auto"/>
          <w:highlight w:val="none"/>
        </w:rPr>
      </w:pPr>
    </w:p>
    <w:p w14:paraId="0EE5D989">
      <w:pPr>
        <w:rPr>
          <w:rFonts w:ascii="宋体" w:hAnsi="宋体" w:cs="宋体"/>
          <w:b/>
          <w:bCs/>
          <w:color w:val="auto"/>
          <w:spacing w:val="-20"/>
          <w:kern w:val="44"/>
          <w:sz w:val="40"/>
          <w:szCs w:val="40"/>
          <w:highlight w:val="none"/>
        </w:rPr>
      </w:pPr>
    </w:p>
    <w:p w14:paraId="1CC2AE60">
      <w:pPr>
        <w:rPr>
          <w:rFonts w:ascii="宋体" w:hAnsi="宋体" w:cs="宋体"/>
          <w:b/>
          <w:bCs/>
          <w:color w:val="auto"/>
          <w:spacing w:val="-20"/>
          <w:kern w:val="44"/>
          <w:sz w:val="40"/>
          <w:szCs w:val="40"/>
          <w:highlight w:val="none"/>
        </w:rPr>
      </w:pPr>
    </w:p>
    <w:p w14:paraId="64393FA8">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湖州市菱湖中学宿舍楼更换公寓床及衣柜书柜项目</w:t>
      </w:r>
    </w:p>
    <w:p w14:paraId="4D363C54">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8B95B3A">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甲    方：</w:t>
      </w:r>
      <w:r>
        <w:rPr>
          <w:rFonts w:hint="eastAsia" w:ascii="宋体" w:hAnsi="宋体" w:cs="宋体"/>
          <w:color w:val="auto"/>
          <w:sz w:val="24"/>
          <w:highlight w:val="none"/>
          <w:u w:val="single"/>
        </w:rPr>
        <w:t xml:space="preserve">【湖州市菱湖中学】                    </w:t>
      </w:r>
    </w:p>
    <w:p w14:paraId="0A870860">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乙    方：</w:t>
      </w:r>
      <w:r>
        <w:rPr>
          <w:rFonts w:hint="eastAsia" w:ascii="宋体" w:hAnsi="宋体" w:cs="宋体"/>
          <w:color w:val="auto"/>
          <w:sz w:val="24"/>
          <w:highlight w:val="none"/>
          <w:u w:val="single"/>
        </w:rPr>
        <w:t xml:space="preserve">【】                                </w:t>
      </w:r>
    </w:p>
    <w:p w14:paraId="3576EB8D">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签订时间：</w:t>
      </w:r>
      <w:r>
        <w:rPr>
          <w:rFonts w:hint="eastAsia" w:ascii="宋体" w:hAnsi="宋体" w:cs="宋体"/>
          <w:color w:val="auto"/>
          <w:sz w:val="24"/>
          <w:highlight w:val="none"/>
          <w:u w:val="single"/>
        </w:rPr>
        <w:t>202 年</w:t>
      </w:r>
      <w:bookmarkStart w:id="539" w:name="_GoBack"/>
      <w:bookmarkEnd w:id="539"/>
      <w:r>
        <w:rPr>
          <w:rFonts w:hint="eastAsia" w:ascii="宋体" w:hAnsi="宋体" w:cs="宋体"/>
          <w:color w:val="auto"/>
          <w:sz w:val="24"/>
          <w:highlight w:val="none"/>
          <w:u w:val="single"/>
        </w:rPr>
        <w:t xml:space="preserve">月日                          </w:t>
      </w:r>
    </w:p>
    <w:p w14:paraId="351FB3E1">
      <w:pPr>
        <w:rPr>
          <w:color w:val="auto"/>
          <w:highlight w:val="none"/>
        </w:rPr>
      </w:pPr>
    </w:p>
    <w:p w14:paraId="66D1CDE0">
      <w:pPr>
        <w:rPr>
          <w:rFonts w:eastAsia="黑体"/>
          <w:color w:val="auto"/>
          <w:sz w:val="44"/>
          <w:szCs w:val="44"/>
          <w:highlight w:val="none"/>
        </w:rPr>
      </w:pPr>
      <w:r>
        <w:rPr>
          <w:rFonts w:eastAsia="黑体"/>
          <w:color w:val="auto"/>
          <w:sz w:val="44"/>
          <w:szCs w:val="44"/>
          <w:highlight w:val="none"/>
        </w:rPr>
        <w:br w:type="page"/>
      </w:r>
    </w:p>
    <w:bookmarkEnd w:id="501"/>
    <w:p w14:paraId="1DD78762">
      <w:pPr>
        <w:pStyle w:val="3"/>
        <w:adjustRightInd w:val="0"/>
        <w:snapToGrid w:val="0"/>
        <w:spacing w:line="400" w:lineRule="exact"/>
        <w:jc w:val="center"/>
        <w:rPr>
          <w:rFonts w:ascii="黑体" w:hAnsi="华文中宋" w:eastAsia="黑体"/>
          <w:b w:val="0"/>
          <w:bCs w:val="0"/>
          <w:color w:val="auto"/>
          <w:sz w:val="28"/>
          <w:szCs w:val="28"/>
          <w:highlight w:val="none"/>
        </w:rPr>
      </w:pPr>
      <w:bookmarkStart w:id="507" w:name="_Toc22209"/>
      <w:bookmarkStart w:id="508" w:name="_Toc14105"/>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507"/>
      <w:bookmarkEnd w:id="508"/>
    </w:p>
    <w:p w14:paraId="11FC89CA">
      <w:pPr>
        <w:pStyle w:val="3"/>
        <w:adjustRightInd w:val="0"/>
        <w:snapToGrid w:val="0"/>
        <w:spacing w:line="400" w:lineRule="exact"/>
        <w:jc w:val="center"/>
        <w:rPr>
          <w:rFonts w:ascii="黑体" w:hAnsi="华文中宋" w:eastAsia="黑体"/>
          <w:b w:val="0"/>
          <w:bCs w:val="0"/>
          <w:color w:val="auto"/>
          <w:sz w:val="28"/>
          <w:szCs w:val="28"/>
          <w:highlight w:val="none"/>
        </w:rPr>
      </w:pPr>
    </w:p>
    <w:p w14:paraId="03D78FAC">
      <w:pPr>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0337E2D3">
      <w:pPr>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500CA4E1">
      <w:pPr>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3A458E78">
      <w:pPr>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DF8E67E">
      <w:pPr>
        <w:spacing w:line="400" w:lineRule="exact"/>
        <w:rPr>
          <w:color w:val="auto"/>
          <w:highlight w:val="none"/>
        </w:rPr>
      </w:pPr>
    </w:p>
    <w:p w14:paraId="75383268">
      <w:pPr>
        <w:pStyle w:val="27"/>
        <w:snapToGrid w:val="0"/>
        <w:spacing w:line="400" w:lineRule="exact"/>
        <w:rPr>
          <w:color w:val="auto"/>
          <w:szCs w:val="21"/>
          <w:highlight w:val="none"/>
        </w:rPr>
      </w:pPr>
      <w:r>
        <w:rPr>
          <w:rFonts w:hint="eastAsia"/>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39E69AA">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671F898B">
      <w:pPr>
        <w:pStyle w:val="27"/>
        <w:numPr>
          <w:ilvl w:val="0"/>
          <w:numId w:val="3"/>
        </w:numPr>
        <w:snapToGrid w:val="0"/>
        <w:spacing w:line="400" w:lineRule="exact"/>
        <w:rPr>
          <w:color w:val="auto"/>
          <w:szCs w:val="21"/>
          <w:highlight w:val="none"/>
          <w:u w:val="single"/>
        </w:rPr>
      </w:pPr>
      <w:r>
        <w:rPr>
          <w:rFonts w:hint="eastAsia"/>
          <w:color w:val="auto"/>
          <w:szCs w:val="21"/>
          <w:highlight w:val="none"/>
        </w:rPr>
        <w:t>采购项目名称：</w:t>
      </w:r>
      <w:r>
        <w:rPr>
          <w:color w:val="auto"/>
          <w:szCs w:val="21"/>
          <w:highlight w:val="none"/>
          <w:u w:val="single"/>
        </w:rPr>
        <w:t xml:space="preserve">                                          </w:t>
      </w:r>
    </w:p>
    <w:p w14:paraId="61328B1C">
      <w:pPr>
        <w:pStyle w:val="27"/>
        <w:numPr>
          <w:ilvl w:val="255"/>
          <w:numId w:val="0"/>
        </w:numPr>
        <w:tabs>
          <w:tab w:val="left" w:pos="999"/>
        </w:tabs>
        <w:snapToGrid w:val="0"/>
        <w:spacing w:line="400" w:lineRule="exact"/>
        <w:rPr>
          <w:color w:val="auto"/>
          <w:szCs w:val="21"/>
          <w:highlight w:val="none"/>
        </w:rPr>
      </w:pPr>
      <w:r>
        <w:rPr>
          <w:rFonts w:hint="eastAsia"/>
          <w:color w:val="auto"/>
          <w:szCs w:val="21"/>
          <w:highlight w:val="none"/>
        </w:rPr>
        <w:t xml:space="preserve">         采购项目编号：</w:t>
      </w:r>
      <w:r>
        <w:rPr>
          <w:color w:val="auto"/>
          <w:szCs w:val="21"/>
          <w:highlight w:val="none"/>
          <w:u w:val="single"/>
        </w:rPr>
        <w:t xml:space="preserve">                                          </w:t>
      </w:r>
    </w:p>
    <w:p w14:paraId="4EC0E739">
      <w:pPr>
        <w:pStyle w:val="27"/>
        <w:numPr>
          <w:ilvl w:val="0"/>
          <w:numId w:val="3"/>
        </w:numPr>
        <w:rPr>
          <w:color w:val="auto"/>
          <w:szCs w:val="21"/>
          <w:highlight w:val="none"/>
        </w:rPr>
      </w:pPr>
      <w:r>
        <w:rPr>
          <w:rFonts w:hint="eastAsia"/>
          <w:color w:val="auto"/>
          <w:szCs w:val="21"/>
          <w:highlight w:val="none"/>
        </w:rPr>
        <w:t>采购计划编号：</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79FB7BF8">
      <w:pPr>
        <w:pStyle w:val="27"/>
        <w:numPr>
          <w:ilvl w:val="0"/>
          <w:numId w:val="3"/>
        </w:numPr>
        <w:rPr>
          <w:color w:val="auto"/>
          <w:szCs w:val="21"/>
          <w:highlight w:val="none"/>
        </w:rPr>
      </w:pPr>
      <w:r>
        <w:rPr>
          <w:rFonts w:hint="eastAsia"/>
          <w:color w:val="auto"/>
          <w:szCs w:val="21"/>
          <w:highlight w:val="none"/>
        </w:rPr>
        <w:t>项目内容：</w:t>
      </w:r>
    </w:p>
    <w:p w14:paraId="3545B84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rPr>
        <w:t>/</w:t>
      </w:r>
      <w:r>
        <w:rPr>
          <w:rFonts w:hint="eastAsia" w:ascii="宋体" w:hAnsi="宋体"/>
          <w:color w:val="auto"/>
          <w:szCs w:val="21"/>
          <w:highlight w:val="none"/>
        </w:rPr>
        <w:t>个</w:t>
      </w:r>
      <w:r>
        <w:rPr>
          <w:rFonts w:ascii="宋体" w:hAnsi="宋体"/>
          <w:color w:val="auto"/>
          <w:szCs w:val="21"/>
          <w:highlight w:val="none"/>
        </w:rPr>
        <w:t>/</w:t>
      </w:r>
      <w:r>
        <w:rPr>
          <w:rFonts w:hint="eastAsia" w:ascii="宋体" w:hAnsi="宋体"/>
          <w:color w:val="auto"/>
          <w:szCs w:val="21"/>
          <w:highlight w:val="none"/>
        </w:rPr>
        <w:t>架</w:t>
      </w:r>
      <w:r>
        <w:rPr>
          <w:rFonts w:ascii="宋体" w:hAnsi="宋体"/>
          <w:color w:val="auto"/>
          <w:szCs w:val="21"/>
          <w:highlight w:val="none"/>
        </w:rPr>
        <w:t>/</w:t>
      </w:r>
      <w:r>
        <w:rPr>
          <w:rFonts w:hint="eastAsia" w:ascii="宋体" w:hAnsi="宋体"/>
          <w:color w:val="auto"/>
          <w:szCs w:val="21"/>
          <w:highlight w:val="none"/>
        </w:rPr>
        <w:t>组等）：</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2793928">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14:paraId="31872FE6">
      <w:pPr>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2C50BD54">
      <w:pPr>
        <w:numPr>
          <w:ilvl w:val="255"/>
          <w:numId w:val="0"/>
        </w:numPr>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5132F118">
      <w:pPr>
        <w:numPr>
          <w:ilvl w:val="255"/>
          <w:numId w:val="0"/>
        </w:numPr>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14:paraId="732A66DF">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EAE9337">
      <w:pPr>
        <w:pStyle w:val="82"/>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07781648">
      <w:pPr>
        <w:pStyle w:val="82"/>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41F9ECF8">
      <w:pPr>
        <w:pStyle w:val="82"/>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29A5F265">
      <w:pPr>
        <w:pStyle w:val="82"/>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78DD599C">
      <w:pPr>
        <w:pStyle w:val="8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737459C6">
      <w:pPr>
        <w:pStyle w:val="8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否</w:t>
      </w:r>
    </w:p>
    <w:p w14:paraId="58F0F5EE">
      <w:pPr>
        <w:pStyle w:val="8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5D4FE454">
      <w:pPr>
        <w:pStyle w:val="82"/>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2821DEEE">
      <w:pPr>
        <w:pStyle w:val="82"/>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2084C3F9">
      <w:pPr>
        <w:pStyle w:val="82"/>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7F49F4CE">
      <w:pPr>
        <w:pStyle w:val="82"/>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733D0480">
      <w:pPr>
        <w:numPr>
          <w:ilvl w:val="255"/>
          <w:numId w:val="0"/>
        </w:numPr>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4D71F7D">
      <w:pPr>
        <w:numPr>
          <w:ilvl w:val="255"/>
          <w:numId w:val="0"/>
        </w:numPr>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8B1B8A6">
      <w:pPr>
        <w:numPr>
          <w:ilvl w:val="255"/>
          <w:numId w:val="0"/>
        </w:numPr>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397A075">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CE686E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42AF3A4">
      <w:pPr>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7AF4B804">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427B1BC0">
      <w:pPr>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DEDE17D">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6D85C07E">
      <w:pPr>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1CB2564E">
      <w:pPr>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510BBD3B">
      <w:pPr>
        <w:numPr>
          <w:ilvl w:val="255"/>
          <w:numId w:val="0"/>
        </w:numPr>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1AA53489">
      <w:pPr>
        <w:pStyle w:val="82"/>
        <w:tabs>
          <w:tab w:val="left" w:pos="1340"/>
        </w:tabs>
        <w:ind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203E616D">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）是否涉及进口产品：</w:t>
      </w:r>
    </w:p>
    <w:p w14:paraId="385035EA">
      <w:pPr>
        <w:numPr>
          <w:ilvl w:val="255"/>
          <w:numId w:val="0"/>
        </w:num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5691B21F">
      <w:pPr>
        <w:numPr>
          <w:ilvl w:val="255"/>
          <w:numId w:val="0"/>
        </w:numPr>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75CE8F0D">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03E6405D">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rPr>
        <w:t>0</w:t>
      </w:r>
      <w:r>
        <w:rPr>
          <w:rFonts w:hint="eastAsia" w:ascii="宋体" w:hAnsi="宋体"/>
          <w:color w:val="auto"/>
          <w:szCs w:val="21"/>
          <w:highlight w:val="none"/>
        </w:rPr>
        <w:t>）是否涉及节能产品：</w:t>
      </w:r>
    </w:p>
    <w:p w14:paraId="0013F2EC">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141EAE72">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149798FA">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215ADE5B">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72BDC1D5">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12D9DA61">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6510713">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7186760F">
      <w:pPr>
        <w:pStyle w:val="82"/>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7FC7ADDD">
      <w:pPr>
        <w:pStyle w:val="82"/>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6A7036C7">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AA96DA4">
      <w:pPr>
        <w:pStyle w:val="82"/>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5DC59667">
      <w:pPr>
        <w:numPr>
          <w:ilvl w:val="255"/>
          <w:numId w:val="0"/>
        </w:num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18C4C1F2">
      <w:pPr>
        <w:numPr>
          <w:ilvl w:val="255"/>
          <w:numId w:val="0"/>
        </w:num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2912118D">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603E744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0449F6F2">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D9CA540">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629DF9ED">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2E9C05CA">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44B225FB">
      <w:pPr>
        <w:numPr>
          <w:ilvl w:val="255"/>
          <w:numId w:val="0"/>
        </w:num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7BC20AFC">
      <w:pPr>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46921413">
      <w:pPr>
        <w:pStyle w:val="792"/>
        <w:spacing w:line="400" w:lineRule="exact"/>
        <w:ind w:firstLine="480"/>
        <w:rPr>
          <w:color w:val="auto"/>
          <w:highlight w:val="none"/>
        </w:rPr>
      </w:pPr>
      <w:r>
        <w:rPr>
          <w:rFonts w:hint="eastAsia" w:ascii="宋体" w:hAnsi="宋体"/>
          <w:color w:val="auto"/>
          <w:highlight w:val="none"/>
        </w:rPr>
        <w:t>（3）付款方式（按项目实际勾选填写）：</w:t>
      </w:r>
    </w:p>
    <w:p w14:paraId="65B6C1EC">
      <w:pPr>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57005152">
      <w:pPr>
        <w:snapToGrid w:val="0"/>
        <w:spacing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 </w:t>
      </w:r>
    </w:p>
    <w:p w14:paraId="74CBA6B2">
      <w:pPr>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5E5C438">
      <w:pPr>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300F6794">
      <w:pPr>
        <w:numPr>
          <w:ilvl w:val="0"/>
          <w:numId w:val="2"/>
        </w:numPr>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2E1F6675">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52B868B">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0B3E2566">
      <w:pPr>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20E280C4">
      <w:pPr>
        <w:pStyle w:val="82"/>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1CF6FC0A">
      <w:pPr>
        <w:pStyle w:val="82"/>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57538CD6">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4988ACE0">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32D83D1E">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46837488">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51C7C331">
      <w:pPr>
        <w:numPr>
          <w:ilvl w:val="0"/>
          <w:numId w:val="4"/>
        </w:num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2E264BCB">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04D7D9F1">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2796181">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C52C97E">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393E8CF">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7D12B9B">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3749A96">
      <w:pPr>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63A9666C">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CD06C9C">
      <w:pPr>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4BCAF780">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3F3FADFD">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6F23BE5D">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rPr>
        <w:t>/</w:t>
      </w:r>
      <w:r>
        <w:rPr>
          <w:rFonts w:hint="eastAsia" w:ascii="宋体" w:hAnsi="宋体"/>
          <w:bCs/>
          <w:color w:val="auto"/>
          <w:szCs w:val="21"/>
          <w:highlight w:val="none"/>
          <w:u w:val="single"/>
        </w:rPr>
        <w:t xml:space="preserve">分项验收的工作安排）  </w:t>
      </w:r>
    </w:p>
    <w:p w14:paraId="64CA0F3C">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28A522D1">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0AE5977D">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7A0D5A27">
      <w:pPr>
        <w:pStyle w:val="82"/>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1C570519">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3D7F0E8B">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1BFC776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6B91BD5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30073BE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3B0BDE2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328DF9E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0CB3397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1A97EC0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2E6E699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2F064602">
      <w:pPr>
        <w:pStyle w:val="82"/>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59698C27">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17BA998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3D7BF938">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6C263F6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26DBFBF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7527D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22B4D25">
      <w:pPr>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167D8DC1">
      <w:pPr>
        <w:pStyle w:val="792"/>
        <w:spacing w:line="400" w:lineRule="exact"/>
        <w:ind w:firstLine="480"/>
        <w:rPr>
          <w:color w:val="auto"/>
          <w:highlight w:val="none"/>
        </w:rPr>
      </w:pPr>
    </w:p>
    <w:p w14:paraId="73CC5A00">
      <w:pPr>
        <w:pStyle w:val="3"/>
        <w:spacing w:line="400" w:lineRule="exact"/>
        <w:rPr>
          <w:rFonts w:ascii="宋体" w:hAnsi="宋体"/>
          <w:b w:val="0"/>
          <w:bCs w:val="0"/>
          <w:color w:val="auto"/>
          <w:sz w:val="21"/>
          <w:szCs w:val="21"/>
          <w:highlight w:val="none"/>
          <w:lang w:val="en-US"/>
        </w:rPr>
      </w:pPr>
      <w:r>
        <w:rPr>
          <w:color w:val="auto"/>
          <w:highlight w:val="none"/>
        </w:rPr>
        <w:t xml:space="preserve">   </w:t>
      </w:r>
    </w:p>
    <w:p w14:paraId="321714D4">
      <w:pPr>
        <w:rPr>
          <w:color w:val="auto"/>
          <w:highlight w:val="none"/>
        </w:rPr>
      </w:pPr>
      <w:r>
        <w:rPr>
          <w:rFonts w:hint="eastAsia"/>
          <w:color w:val="auto"/>
          <w:highlight w:val="none"/>
        </w:rPr>
        <w:br w:type="page"/>
      </w:r>
    </w:p>
    <w:tbl>
      <w:tblPr>
        <w:tblStyle w:val="6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084BC3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9327574">
            <w:pPr>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2F57E0D2">
            <w:pPr>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739059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6292430">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139CBB0">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B820F2A">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4066E297">
            <w:pPr>
              <w:snapToGrid w:val="0"/>
              <w:spacing w:line="300" w:lineRule="exact"/>
              <w:jc w:val="center"/>
              <w:rPr>
                <w:color w:val="auto"/>
                <w:spacing w:val="20"/>
                <w:szCs w:val="21"/>
                <w:highlight w:val="none"/>
              </w:rPr>
            </w:pPr>
          </w:p>
        </w:tc>
      </w:tr>
      <w:tr w14:paraId="6DAD44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0075752">
            <w:pPr>
              <w:snapToGrid w:val="0"/>
              <w:spacing w:line="300" w:lineRule="exact"/>
              <w:jc w:val="center"/>
              <w:rPr>
                <w:color w:val="auto"/>
                <w:szCs w:val="21"/>
                <w:highlight w:val="none"/>
              </w:rPr>
            </w:pPr>
            <w:r>
              <w:rPr>
                <w:color w:val="auto"/>
                <w:szCs w:val="21"/>
                <w:highlight w:val="none"/>
              </w:rPr>
              <w:t>法定代表人</w:t>
            </w:r>
          </w:p>
          <w:p w14:paraId="12F9540B">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6D800C24">
            <w:pPr>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1F6D65BE">
            <w:pPr>
              <w:snapToGrid w:val="0"/>
              <w:spacing w:line="300" w:lineRule="exact"/>
              <w:jc w:val="center"/>
              <w:rPr>
                <w:color w:val="auto"/>
                <w:szCs w:val="21"/>
                <w:highlight w:val="none"/>
              </w:rPr>
            </w:pPr>
            <w:r>
              <w:rPr>
                <w:color w:val="auto"/>
                <w:szCs w:val="21"/>
                <w:highlight w:val="none"/>
              </w:rPr>
              <w:t>法定代表人</w:t>
            </w:r>
          </w:p>
          <w:p w14:paraId="13ADFFAC">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7A45879E">
            <w:pPr>
              <w:snapToGrid w:val="0"/>
              <w:spacing w:line="300" w:lineRule="exact"/>
              <w:jc w:val="center"/>
              <w:rPr>
                <w:color w:val="auto"/>
                <w:szCs w:val="21"/>
                <w:highlight w:val="none"/>
              </w:rPr>
            </w:pPr>
          </w:p>
        </w:tc>
      </w:tr>
      <w:tr w14:paraId="7BC311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7CA834A">
            <w:pPr>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75D1DF93">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439ACFD">
            <w:pPr>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53309230">
            <w:pPr>
              <w:snapToGrid w:val="0"/>
              <w:spacing w:line="300" w:lineRule="exact"/>
              <w:jc w:val="center"/>
              <w:rPr>
                <w:color w:val="auto"/>
                <w:spacing w:val="20"/>
                <w:szCs w:val="21"/>
                <w:highlight w:val="none"/>
              </w:rPr>
            </w:pPr>
          </w:p>
        </w:tc>
      </w:tr>
      <w:tr w14:paraId="30F7FF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D5E4B8">
            <w:pPr>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0B6557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17F1C9">
            <w:pPr>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53BAE6DF">
            <w:pPr>
              <w:snapToGrid w:val="0"/>
              <w:spacing w:line="300" w:lineRule="exact"/>
              <w:jc w:val="center"/>
              <w:rPr>
                <w:color w:val="auto"/>
                <w:spacing w:val="20"/>
                <w:szCs w:val="21"/>
                <w:highlight w:val="none"/>
              </w:rPr>
            </w:pPr>
          </w:p>
        </w:tc>
      </w:tr>
      <w:tr w14:paraId="510ECA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8EB9D6">
            <w:pPr>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9F3A134">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00B43A">
            <w:pPr>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5683000">
            <w:pPr>
              <w:snapToGrid w:val="0"/>
              <w:spacing w:line="300" w:lineRule="exact"/>
              <w:jc w:val="center"/>
              <w:rPr>
                <w:color w:val="auto"/>
                <w:spacing w:val="20"/>
                <w:szCs w:val="21"/>
                <w:highlight w:val="none"/>
              </w:rPr>
            </w:pPr>
          </w:p>
        </w:tc>
      </w:tr>
      <w:tr w14:paraId="78DDCE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000626">
            <w:pPr>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AEBBA5C">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AE87AD5">
            <w:pPr>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5C68370B">
            <w:pPr>
              <w:snapToGrid w:val="0"/>
              <w:spacing w:line="300" w:lineRule="exact"/>
              <w:jc w:val="center"/>
              <w:rPr>
                <w:color w:val="auto"/>
                <w:spacing w:val="20"/>
                <w:szCs w:val="21"/>
                <w:highlight w:val="none"/>
              </w:rPr>
            </w:pPr>
          </w:p>
        </w:tc>
      </w:tr>
      <w:tr w14:paraId="2DF90B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6E5DD4">
            <w:pPr>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3B577A">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FF28D6">
            <w:pPr>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45B314C7">
            <w:pPr>
              <w:snapToGrid w:val="0"/>
              <w:spacing w:line="300" w:lineRule="exact"/>
              <w:jc w:val="center"/>
              <w:rPr>
                <w:color w:val="auto"/>
                <w:spacing w:val="20"/>
                <w:szCs w:val="21"/>
                <w:highlight w:val="none"/>
              </w:rPr>
            </w:pPr>
          </w:p>
        </w:tc>
      </w:tr>
      <w:tr w14:paraId="16F05B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CAD1B5">
            <w:pPr>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BFB90D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E532D2">
            <w:pPr>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2A57058D">
            <w:pPr>
              <w:snapToGrid w:val="0"/>
              <w:spacing w:line="300" w:lineRule="exact"/>
              <w:jc w:val="center"/>
              <w:rPr>
                <w:color w:val="auto"/>
                <w:spacing w:val="20"/>
                <w:szCs w:val="21"/>
                <w:highlight w:val="none"/>
              </w:rPr>
            </w:pPr>
          </w:p>
        </w:tc>
      </w:tr>
      <w:tr w14:paraId="4AB25A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A7637B">
            <w:pPr>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D8E1F4F">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FD15273">
            <w:pPr>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0EDA185A">
            <w:pPr>
              <w:snapToGrid w:val="0"/>
              <w:spacing w:line="300" w:lineRule="exact"/>
              <w:jc w:val="center"/>
              <w:rPr>
                <w:color w:val="auto"/>
                <w:spacing w:val="20"/>
                <w:szCs w:val="21"/>
                <w:highlight w:val="none"/>
              </w:rPr>
            </w:pPr>
          </w:p>
        </w:tc>
      </w:tr>
      <w:tr w14:paraId="04D273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B5C979">
            <w:pPr>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86A1D98">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2F70C2">
            <w:pPr>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6269E97F">
            <w:pPr>
              <w:snapToGrid w:val="0"/>
              <w:spacing w:line="300" w:lineRule="exact"/>
              <w:jc w:val="center"/>
              <w:rPr>
                <w:color w:val="auto"/>
                <w:spacing w:val="20"/>
                <w:szCs w:val="21"/>
                <w:highlight w:val="none"/>
              </w:rPr>
            </w:pPr>
          </w:p>
        </w:tc>
      </w:tr>
      <w:tr w14:paraId="6BFA2A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5507CF">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700F51D">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90833DC">
            <w:pPr>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325557EE">
            <w:pPr>
              <w:snapToGrid w:val="0"/>
              <w:spacing w:line="300" w:lineRule="exact"/>
              <w:jc w:val="center"/>
              <w:rPr>
                <w:color w:val="auto"/>
                <w:spacing w:val="20"/>
                <w:szCs w:val="21"/>
                <w:highlight w:val="none"/>
              </w:rPr>
            </w:pPr>
          </w:p>
        </w:tc>
      </w:tr>
      <w:tr w14:paraId="0C4EE6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6C0737">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B53BCF6">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64C420">
            <w:pPr>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741758B2">
            <w:pPr>
              <w:snapToGrid w:val="0"/>
              <w:spacing w:line="300" w:lineRule="exact"/>
              <w:jc w:val="center"/>
              <w:rPr>
                <w:color w:val="auto"/>
                <w:spacing w:val="20"/>
                <w:szCs w:val="21"/>
                <w:highlight w:val="none"/>
              </w:rPr>
            </w:pPr>
          </w:p>
        </w:tc>
      </w:tr>
      <w:tr w14:paraId="30CDB9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E9BF51">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30395D">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C47863">
            <w:pPr>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0D4A696">
            <w:pPr>
              <w:snapToGrid w:val="0"/>
              <w:spacing w:line="300" w:lineRule="exact"/>
              <w:jc w:val="center"/>
              <w:rPr>
                <w:color w:val="auto"/>
                <w:spacing w:val="20"/>
                <w:szCs w:val="21"/>
                <w:highlight w:val="none"/>
              </w:rPr>
            </w:pPr>
          </w:p>
        </w:tc>
      </w:tr>
      <w:tr w14:paraId="0C17B4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B4436C">
            <w:pPr>
              <w:pStyle w:val="27"/>
              <w:snapToGrid w:val="0"/>
              <w:spacing w:beforeLines="50" w:line="360" w:lineRule="auto"/>
              <w:jc w:val="left"/>
              <w:rPr>
                <w:color w:val="auto"/>
                <w:spacing w:val="20"/>
                <w:szCs w:val="21"/>
                <w:highlight w:val="none"/>
              </w:rPr>
            </w:pPr>
            <w:r>
              <w:rPr>
                <w:rFonts w:hint="eastAsia"/>
                <w:color w:val="auto"/>
                <w:szCs w:val="21"/>
                <w:highlight w:val="none"/>
              </w:rPr>
              <w:t>注：涉及联合体或其他合同主体的信息应按上表格式加列。</w:t>
            </w:r>
          </w:p>
        </w:tc>
      </w:tr>
    </w:tbl>
    <w:p w14:paraId="025D72A2">
      <w:pPr>
        <w:pStyle w:val="3"/>
        <w:adjustRightInd w:val="0"/>
        <w:snapToGrid w:val="0"/>
        <w:spacing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509" w:name="_Toc27624"/>
      <w:bookmarkStart w:id="510" w:name="_Toc30435"/>
      <w:r>
        <w:rPr>
          <w:rFonts w:hint="eastAsia" w:ascii="黑体" w:hAnsi="黑体" w:eastAsia="黑体"/>
          <w:b w:val="0"/>
          <w:bCs w:val="0"/>
          <w:color w:val="auto"/>
          <w:sz w:val="28"/>
          <w:szCs w:val="28"/>
          <w:highlight w:val="none"/>
        </w:rPr>
        <w:t>第二节 政府采购合同通用条款</w:t>
      </w:r>
      <w:bookmarkEnd w:id="509"/>
      <w:bookmarkEnd w:id="510"/>
    </w:p>
    <w:p w14:paraId="6FAD506F">
      <w:pPr>
        <w:tabs>
          <w:tab w:val="left" w:pos="8820"/>
          <w:tab w:val="left" w:pos="9345"/>
          <w:tab w:val="left" w:pos="9765"/>
        </w:tabs>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79D4397D">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25C48A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4E2EC90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72A8E9B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518A0541">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42F6EE6">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21FB5725">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43AC0CBB">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rPr>
        <w:t>其他</w:t>
      </w:r>
      <w:r>
        <w:rPr>
          <w:rFonts w:hint="eastAsia" w:ascii="宋体" w:hAnsi="宋体"/>
          <w:color w:val="auto"/>
          <w:szCs w:val="21"/>
          <w:highlight w:val="none"/>
        </w:rPr>
        <w:t>技术资料和材料等。</w:t>
      </w:r>
    </w:p>
    <w:p w14:paraId="14D04F8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rPr>
        <w:t>其他</w:t>
      </w:r>
      <w:r>
        <w:rPr>
          <w:rFonts w:hint="eastAsia" w:ascii="宋体" w:hAnsi="宋体"/>
          <w:color w:val="auto"/>
          <w:szCs w:val="21"/>
          <w:highlight w:val="none"/>
        </w:rPr>
        <w:t>义务。</w:t>
      </w:r>
    </w:p>
    <w:p w14:paraId="1ED36053">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19935F7B">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339DA22E">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FB87A9B">
      <w:pPr>
        <w:numPr>
          <w:ilvl w:val="0"/>
          <w:numId w:val="5"/>
        </w:numPr>
        <w:autoSpaceDE w:val="0"/>
        <w:autoSpaceDN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2CB1F583">
      <w:pPr>
        <w:autoSpaceDE w:val="0"/>
        <w:autoSpaceDN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rPr>
        <w:t>其他</w:t>
      </w:r>
      <w:r>
        <w:rPr>
          <w:rFonts w:hint="eastAsia" w:ascii="宋体" w:hAnsi="宋体"/>
          <w:color w:val="auto"/>
          <w:szCs w:val="21"/>
          <w:highlight w:val="none"/>
        </w:rPr>
        <w:t>任何费用。</w:t>
      </w:r>
    </w:p>
    <w:p w14:paraId="2E3BC018">
      <w:pPr>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1150C35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73136732">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0D66E6A6">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2366134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09EE117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D373EBB">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7F6C687A">
      <w:pPr>
        <w:autoSpaceDE w:val="0"/>
        <w:autoSpaceDN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7328E9D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1080D122">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24488D7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39BB109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273B04CE">
      <w:pPr>
        <w:pStyle w:val="24"/>
        <w:spacing w:line="400" w:lineRule="exact"/>
        <w:ind w:firstLine="422" w:firstLineChars="176"/>
        <w:rPr>
          <w:rFonts w:hAnsi="宋体" w:cs="宋体"/>
          <w:color w:val="auto"/>
          <w:highlight w:val="none"/>
        </w:rPr>
      </w:pPr>
      <w:r>
        <w:rPr>
          <w:rFonts w:hint="eastAsia" w:hAnsi="宋体"/>
          <w:color w:val="auto"/>
          <w:highlight w:val="none"/>
        </w:rPr>
        <w:t>5.</w:t>
      </w:r>
      <w:r>
        <w:rPr>
          <w:rFonts w:hAnsi="宋体"/>
          <w:color w:val="auto"/>
          <w:highlight w:val="none"/>
        </w:rPr>
        <w:t>3</w:t>
      </w:r>
      <w:r>
        <w:rPr>
          <w:rFonts w:hint="eastAsia" w:hAnsi="宋体"/>
          <w:color w:val="auto"/>
          <w:highlight w:val="none"/>
        </w:rPr>
        <w:t>乙方有权</w:t>
      </w:r>
      <w:r>
        <w:rPr>
          <w:rFonts w:hint="eastAsia" w:hAnsi="宋体" w:cs="宋体"/>
          <w:color w:val="auto"/>
          <w:highlight w:val="none"/>
        </w:rPr>
        <w:t>根据合同约定向甲方收取合同价款。</w:t>
      </w:r>
    </w:p>
    <w:p w14:paraId="12F80CEE">
      <w:pPr>
        <w:pStyle w:val="24"/>
        <w:spacing w:line="400" w:lineRule="exact"/>
        <w:ind w:firstLine="422" w:firstLineChars="176"/>
        <w:rPr>
          <w:rFonts w:hAnsi="宋体" w:cs="宋体"/>
          <w:color w:val="auto"/>
          <w:highlight w:val="none"/>
        </w:rPr>
      </w:pPr>
      <w:r>
        <w:rPr>
          <w:rFonts w:hint="eastAsia" w:hAnsi="宋体"/>
          <w:color w:val="auto"/>
          <w:highlight w:val="none"/>
        </w:rPr>
        <w:t>5.</w:t>
      </w:r>
      <w:r>
        <w:rPr>
          <w:rFonts w:hAnsi="宋体"/>
          <w:color w:val="auto"/>
          <w:highlight w:val="none"/>
        </w:rPr>
        <w:t>4</w:t>
      </w:r>
      <w:r>
        <w:rPr>
          <w:rFonts w:hint="eastAsia" w:hAnsi="宋体" w:cs="宋体"/>
          <w:color w:val="auto"/>
          <w:highlight w:val="none"/>
        </w:rPr>
        <w:t>国家法律法规规定</w:t>
      </w:r>
      <w:r>
        <w:rPr>
          <w:rFonts w:hint="eastAsia" w:hAnsi="宋体"/>
          <w:color w:val="auto"/>
          <w:highlight w:val="none"/>
        </w:rPr>
        <w:t>及</w:t>
      </w:r>
      <w:r>
        <w:rPr>
          <w:rFonts w:hint="eastAsia" w:hAnsi="宋体" w:cs="宋体"/>
          <w:b/>
          <w:bCs/>
          <w:color w:val="auto"/>
          <w:highlight w:val="none"/>
        </w:rPr>
        <w:t>【政府采购合同专用条款】</w:t>
      </w:r>
      <w:r>
        <w:rPr>
          <w:rFonts w:hint="eastAsia" w:hAnsi="宋体" w:cs="宋体"/>
          <w:color w:val="auto"/>
          <w:highlight w:val="none"/>
        </w:rPr>
        <w:t>约定应由乙方承担的其他义务和责任。</w:t>
      </w:r>
    </w:p>
    <w:p w14:paraId="0331C2F3">
      <w:pPr>
        <w:numPr>
          <w:ilvl w:val="0"/>
          <w:numId w:val="6"/>
        </w:num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34BBF8C6">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052B178E">
      <w:pPr>
        <w:autoSpaceDE w:val="0"/>
        <w:autoSpaceDN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556E1C25">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3C150D1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238A541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2FDA813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5D0F6AE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617269">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6B6E5770">
      <w:pPr>
        <w:pStyle w:val="82"/>
        <w:ind w:firstLine="42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60AE462C">
      <w:pPr>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61CF54DE">
      <w:pPr>
        <w:pStyle w:val="35"/>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14:paraId="36080B2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BC42404">
      <w:pPr>
        <w:pStyle w:val="35"/>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D5847F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7048A0B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70B0261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2CB7B0B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762A592D">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24D0478">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702469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0B12A96">
      <w:pPr>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460F014F">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1EC8733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3CC8643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4BB2182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0F9CD211">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3A7CB14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511"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511"/>
      <w:r>
        <w:rPr>
          <w:rFonts w:hint="eastAsia" w:ascii="宋体" w:hAnsi="宋体"/>
          <w:color w:val="auto"/>
          <w:szCs w:val="21"/>
          <w:highlight w:val="none"/>
        </w:rPr>
        <w:t>。</w:t>
      </w:r>
    </w:p>
    <w:p w14:paraId="75A83B5A">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46512018">
      <w:pPr>
        <w:autoSpaceDE w:val="0"/>
        <w:autoSpaceDN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7E1A5941">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4879F9D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3313B903">
      <w:pPr>
        <w:pStyle w:val="3"/>
        <w:spacing w:line="400" w:lineRule="exact"/>
        <w:ind w:left="0" w:firstLine="420" w:firstLineChars="200"/>
        <w:rPr>
          <w:rFonts w:eastAsia="宋体"/>
          <w:color w:val="auto"/>
          <w:highlight w:val="none"/>
        </w:rPr>
      </w:pPr>
      <w:bookmarkStart w:id="512" w:name="_Toc11542"/>
      <w:r>
        <w:rPr>
          <w:rFonts w:hint="eastAsia" w:ascii="宋体" w:hAnsi="宋体"/>
          <w:b w:val="0"/>
          <w:bCs w:val="0"/>
          <w:color w:val="auto"/>
          <w:sz w:val="21"/>
          <w:szCs w:val="21"/>
          <w:highlight w:val="none"/>
          <w:lang w:val="en-US"/>
        </w:rPr>
        <w:t xml:space="preserve">12.2 </w:t>
      </w:r>
      <w:r>
        <w:rPr>
          <w:rFonts w:hint="eastAsia" w:ascii="宋体" w:hAnsi="宋体" w:eastAsia="宋体"/>
          <w:b w:val="0"/>
          <w:bCs w:val="0"/>
          <w:color w:val="auto"/>
          <w:sz w:val="21"/>
          <w:szCs w:val="21"/>
          <w:highlight w:val="none"/>
        </w:rPr>
        <w:t>对于满足合同约定支付条件的，</w:t>
      </w:r>
      <w:r>
        <w:rPr>
          <w:rFonts w:hint="eastAsia" w:ascii="宋体" w:hAnsi="宋体" w:eastAsia="宋体"/>
          <w:b w:val="0"/>
          <w:bCs w:val="0"/>
          <w:color w:val="auto"/>
          <w:sz w:val="21"/>
          <w:szCs w:val="21"/>
          <w:highlight w:val="none"/>
          <w:lang w:val="en-US"/>
        </w:rPr>
        <w:t>甲方</w:t>
      </w:r>
      <w:r>
        <w:rPr>
          <w:rFonts w:hint="eastAsia" w:ascii="宋体" w:hAnsi="宋体" w:eastAsia="宋体"/>
          <w:b w:val="0"/>
          <w:bCs w:val="0"/>
          <w:color w:val="auto"/>
          <w:sz w:val="21"/>
          <w:szCs w:val="21"/>
          <w:highlight w:val="none"/>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eastAsia="宋体"/>
          <w:b w:val="0"/>
          <w:bCs w:val="0"/>
          <w:color w:val="auto"/>
          <w:sz w:val="21"/>
          <w:szCs w:val="21"/>
          <w:highlight w:val="none"/>
          <w:lang w:val="en-US"/>
        </w:rPr>
        <w:t>乙方</w:t>
      </w:r>
      <w:r>
        <w:rPr>
          <w:rFonts w:hint="eastAsia" w:ascii="宋体" w:hAnsi="宋体" w:eastAsia="宋体"/>
          <w:b w:val="0"/>
          <w:bCs w:val="0"/>
          <w:color w:val="auto"/>
          <w:sz w:val="21"/>
          <w:szCs w:val="21"/>
          <w:highlight w:val="none"/>
        </w:rPr>
        <w:t>付款的条件。具体合同价款支付时间在【</w:t>
      </w:r>
      <w:r>
        <w:rPr>
          <w:rFonts w:hint="eastAsia" w:ascii="宋体" w:hAnsi="宋体" w:eastAsia="宋体"/>
          <w:color w:val="auto"/>
          <w:sz w:val="21"/>
          <w:szCs w:val="21"/>
          <w:highlight w:val="none"/>
        </w:rPr>
        <w:t>政府采购合同专用条款</w:t>
      </w:r>
      <w:r>
        <w:rPr>
          <w:rFonts w:hint="eastAsia" w:ascii="宋体" w:hAnsi="宋体" w:eastAsia="宋体"/>
          <w:b w:val="0"/>
          <w:bCs w:val="0"/>
          <w:color w:val="auto"/>
          <w:sz w:val="21"/>
          <w:szCs w:val="21"/>
          <w:highlight w:val="none"/>
        </w:rPr>
        <w:t>】中</w:t>
      </w:r>
      <w:r>
        <w:rPr>
          <w:rFonts w:hint="eastAsia" w:ascii="宋体" w:hAnsi="宋体"/>
          <w:b w:val="0"/>
          <w:bCs w:val="0"/>
          <w:color w:val="auto"/>
          <w:sz w:val="21"/>
          <w:szCs w:val="21"/>
          <w:highlight w:val="none"/>
        </w:rPr>
        <w:t>约</w:t>
      </w:r>
      <w:r>
        <w:rPr>
          <w:rFonts w:hint="eastAsia" w:ascii="宋体" w:hAnsi="宋体" w:eastAsia="宋体"/>
          <w:b w:val="0"/>
          <w:bCs w:val="0"/>
          <w:color w:val="auto"/>
          <w:sz w:val="21"/>
          <w:szCs w:val="21"/>
          <w:highlight w:val="none"/>
        </w:rPr>
        <w:t>定。</w:t>
      </w:r>
      <w:bookmarkEnd w:id="512"/>
    </w:p>
    <w:p w14:paraId="75CAABFC">
      <w:pPr>
        <w:pStyle w:val="24"/>
        <w:spacing w:line="400" w:lineRule="exact"/>
        <w:rPr>
          <w:rFonts w:hAnsi="宋体"/>
          <w:b/>
          <w:bCs/>
          <w:color w:val="auto"/>
          <w:szCs w:val="24"/>
          <w:highlight w:val="none"/>
        </w:rPr>
      </w:pPr>
      <w:r>
        <w:rPr>
          <w:rFonts w:hint="eastAsia" w:hAnsi="宋体"/>
          <w:b/>
          <w:bCs/>
          <w:color w:val="auto"/>
          <w:szCs w:val="24"/>
          <w:highlight w:val="none"/>
        </w:rPr>
        <w:t>13.</w:t>
      </w:r>
      <w:r>
        <w:rPr>
          <w:rFonts w:hint="eastAsia" w:hAnsi="宋体"/>
          <w:b/>
          <w:bCs/>
          <w:color w:val="auto"/>
          <w:szCs w:val="24"/>
          <w:highlight w:val="none"/>
          <w:lang w:val="en-US"/>
        </w:rPr>
        <w:t xml:space="preserve"> </w:t>
      </w:r>
      <w:r>
        <w:rPr>
          <w:rFonts w:hint="eastAsia" w:hAnsi="宋体"/>
          <w:b/>
          <w:bCs/>
          <w:color w:val="auto"/>
          <w:szCs w:val="24"/>
          <w:highlight w:val="none"/>
        </w:rPr>
        <w:t>履约保证金</w:t>
      </w:r>
    </w:p>
    <w:p w14:paraId="122112E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302E7DA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5FAED80D">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3B7C19F">
      <w:pPr>
        <w:autoSpaceDE w:val="0"/>
        <w:autoSpaceDN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244F424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7A297A98">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A8CAAF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1C38C0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3508B0E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3AE13090">
      <w:pPr>
        <w:pStyle w:val="82"/>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77C9D21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3AC125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11B91CF8">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07BAA6AD">
      <w:pPr>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6F24B6D9">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631FF703">
      <w:pPr>
        <w:autoSpaceDE w:val="0"/>
        <w:autoSpaceDN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1974E5D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4428E4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6E10B6A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28190F9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46106D9">
      <w:pPr>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1FA48FC">
      <w:pPr>
        <w:numPr>
          <w:ilvl w:val="0"/>
          <w:numId w:val="7"/>
        </w:num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3C3FACCF">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719A486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3BF2737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43ADB163">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263A014B">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D70D7A0">
      <w:pPr>
        <w:pStyle w:val="82"/>
        <w:ind w:firstLine="42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2CFA9B01">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1AA664F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5A76E03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677FC0D">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666688A6">
      <w:pPr>
        <w:pStyle w:val="82"/>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56061FB8">
      <w:pPr>
        <w:pStyle w:val="82"/>
        <w:ind w:firstLine="42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18ADCB99">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48454C5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乙方不得将合同分包、转包给其他供应商。</w:t>
      </w:r>
    </w:p>
    <w:p w14:paraId="7F1F0234">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16883FD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6F0FA4C9">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42A36C6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AC970B5">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7FA92530">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4491E3A">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611E9B56">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5B35E941">
      <w:pPr>
        <w:autoSpaceDE w:val="0"/>
        <w:autoSpaceDN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0BF54E2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2D9FA81D">
      <w:pPr>
        <w:autoSpaceDE w:val="0"/>
        <w:autoSpaceDN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F5DC646">
      <w:pPr>
        <w:pStyle w:val="24"/>
        <w:spacing w:line="400" w:lineRule="exact"/>
        <w:ind w:firstLine="420" w:firstLineChars="200"/>
        <w:rPr>
          <w:color w:val="auto"/>
          <w:sz w:val="21"/>
          <w:highlight w:val="none"/>
        </w:rPr>
      </w:pPr>
      <w:r>
        <w:rPr>
          <w:rFonts w:hAnsi="宋体"/>
          <w:color w:val="auto"/>
          <w:sz w:val="21"/>
          <w:highlight w:val="none"/>
        </w:rPr>
        <w:t>2</w:t>
      </w:r>
      <w:r>
        <w:rPr>
          <w:rFonts w:hint="eastAsia" w:hAnsi="宋体"/>
          <w:color w:val="auto"/>
          <w:sz w:val="21"/>
          <w:highlight w:val="none"/>
          <w:lang w:val="en-US"/>
        </w:rPr>
        <w:t>0</w:t>
      </w:r>
      <w:r>
        <w:rPr>
          <w:rFonts w:hint="eastAsia" w:hAnsi="宋体"/>
          <w:color w:val="auto"/>
          <w:sz w:val="21"/>
          <w:highlight w:val="none"/>
        </w:rPr>
        <w:t>.</w:t>
      </w:r>
      <w:r>
        <w:rPr>
          <w:rFonts w:hint="eastAsia" w:hAnsi="宋体"/>
          <w:color w:val="auto"/>
          <w:sz w:val="21"/>
          <w:highlight w:val="none"/>
          <w:lang w:val="en-US"/>
        </w:rPr>
        <w:t>3</w:t>
      </w:r>
      <w:r>
        <w:rPr>
          <w:rFonts w:hint="eastAsia" w:hAnsi="宋体"/>
          <w:color w:val="auto"/>
          <w:sz w:val="21"/>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3271C6B">
      <w:p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7BE69E2C">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5EB98BC5">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7DDB0A5D">
      <w:pPr>
        <w:numPr>
          <w:ilvl w:val="255"/>
          <w:numId w:val="0"/>
        </w:num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2C175498">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0A2EBCFF">
      <w:pPr>
        <w:pStyle w:val="82"/>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0772D884">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225E858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267EB1EB">
      <w:pPr>
        <w:numPr>
          <w:ilvl w:val="0"/>
          <w:numId w:val="8"/>
        </w:num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598716B">
      <w:pPr>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3135336">
      <w:pPr>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513" w:name="_Toc20313"/>
    </w:p>
    <w:p w14:paraId="6A200969">
      <w:pPr>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38D62B84">
      <w:pPr>
        <w:pStyle w:val="3"/>
        <w:adjustRightInd w:val="0"/>
        <w:snapToGrid w:val="0"/>
        <w:jc w:val="center"/>
        <w:rPr>
          <w:rFonts w:ascii="黑体" w:hAnsi="华文中宋" w:eastAsia="黑体"/>
          <w:b w:val="0"/>
          <w:bCs w:val="0"/>
          <w:color w:val="auto"/>
          <w:sz w:val="28"/>
          <w:szCs w:val="28"/>
          <w:highlight w:val="none"/>
        </w:rPr>
      </w:pPr>
      <w:bookmarkStart w:id="514" w:name="_Toc30457"/>
      <w:r>
        <w:rPr>
          <w:rFonts w:hint="eastAsia" w:ascii="黑体" w:hAnsi="华文中宋" w:eastAsia="黑体"/>
          <w:b w:val="0"/>
          <w:bCs w:val="0"/>
          <w:color w:val="auto"/>
          <w:sz w:val="28"/>
          <w:szCs w:val="28"/>
          <w:highlight w:val="none"/>
        </w:rPr>
        <w:t>第三节 政府采购合同专用条款</w:t>
      </w:r>
      <w:bookmarkEnd w:id="513"/>
      <w:bookmarkEnd w:id="514"/>
    </w:p>
    <w:tbl>
      <w:tblPr>
        <w:tblStyle w:val="6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57"/>
        <w:gridCol w:w="5155"/>
      </w:tblGrid>
      <w:tr w14:paraId="621EC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DEC2C9">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D009BAC">
            <w:pPr>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57" w:type="dxa"/>
            <w:vAlign w:val="center"/>
          </w:tcPr>
          <w:p w14:paraId="3EA653CE">
            <w:pPr>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55" w:type="dxa"/>
            <w:vAlign w:val="center"/>
          </w:tcPr>
          <w:p w14:paraId="4D0C5051">
            <w:pPr>
              <w:snapToGrid w:val="0"/>
              <w:jc w:val="left"/>
              <w:rPr>
                <w:rFonts w:ascii="宋体" w:hAnsi="宋体"/>
                <w:color w:val="auto"/>
                <w:szCs w:val="21"/>
                <w:highlight w:val="none"/>
              </w:rPr>
            </w:pPr>
          </w:p>
        </w:tc>
      </w:tr>
      <w:tr w14:paraId="051D0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10774A7">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E812EB9">
            <w:pPr>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57" w:type="dxa"/>
            <w:vAlign w:val="center"/>
          </w:tcPr>
          <w:p w14:paraId="05B853C9">
            <w:pPr>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55" w:type="dxa"/>
            <w:vAlign w:val="center"/>
          </w:tcPr>
          <w:p w14:paraId="7CEB00EE">
            <w:pPr>
              <w:snapToGrid w:val="0"/>
              <w:jc w:val="left"/>
              <w:rPr>
                <w:rFonts w:ascii="宋体" w:hAnsi="宋体"/>
                <w:color w:val="auto"/>
                <w:szCs w:val="21"/>
                <w:highlight w:val="none"/>
              </w:rPr>
            </w:pPr>
          </w:p>
        </w:tc>
      </w:tr>
      <w:tr w14:paraId="68610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1AE8D7">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766DD28">
            <w:pPr>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57" w:type="dxa"/>
            <w:vAlign w:val="center"/>
          </w:tcPr>
          <w:p w14:paraId="36211EA8">
            <w:pPr>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55" w:type="dxa"/>
            <w:vAlign w:val="center"/>
          </w:tcPr>
          <w:p w14:paraId="78461DBF">
            <w:pPr>
              <w:snapToGrid w:val="0"/>
              <w:jc w:val="left"/>
              <w:rPr>
                <w:rFonts w:ascii="宋体" w:hAnsi="宋体"/>
                <w:color w:val="auto"/>
                <w:szCs w:val="21"/>
                <w:highlight w:val="none"/>
              </w:rPr>
            </w:pPr>
          </w:p>
        </w:tc>
      </w:tr>
      <w:tr w14:paraId="30D9DF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CBA63B">
            <w:pPr>
              <w:snapToGrid w:val="0"/>
              <w:jc w:val="center"/>
              <w:rPr>
                <w:rFonts w:ascii="宋体" w:hAnsi="宋体"/>
                <w:color w:val="auto"/>
                <w:szCs w:val="21"/>
                <w:highlight w:val="none"/>
              </w:rPr>
            </w:pPr>
            <w:r>
              <w:rPr>
                <w:rFonts w:hint="eastAsia" w:ascii="宋体" w:hAnsi="宋体"/>
                <w:color w:val="auto"/>
                <w:szCs w:val="21"/>
                <w:highlight w:val="none"/>
              </w:rPr>
              <w:t>第二节</w:t>
            </w:r>
          </w:p>
          <w:p w14:paraId="0E1D3F21">
            <w:pPr>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57" w:type="dxa"/>
            <w:vAlign w:val="center"/>
          </w:tcPr>
          <w:p w14:paraId="00AF79CC">
            <w:pPr>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55" w:type="dxa"/>
            <w:vAlign w:val="center"/>
          </w:tcPr>
          <w:p w14:paraId="5F6F2A6A">
            <w:pPr>
              <w:snapToGrid w:val="0"/>
              <w:jc w:val="left"/>
              <w:rPr>
                <w:rFonts w:ascii="宋体" w:hAnsi="宋体"/>
                <w:color w:val="auto"/>
                <w:szCs w:val="21"/>
                <w:highlight w:val="none"/>
              </w:rPr>
            </w:pPr>
          </w:p>
        </w:tc>
      </w:tr>
      <w:tr w14:paraId="0A34B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62C37A">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E15293C">
            <w:pPr>
              <w:snapToGrid w:val="0"/>
              <w:jc w:val="center"/>
              <w:rPr>
                <w:color w:val="auto"/>
                <w:highlight w:val="none"/>
              </w:rPr>
            </w:pPr>
            <w:r>
              <w:rPr>
                <w:rFonts w:hint="eastAsia" w:ascii="宋体" w:hAnsi="宋体"/>
                <w:color w:val="auto"/>
                <w:szCs w:val="21"/>
                <w:highlight w:val="none"/>
              </w:rPr>
              <w:t>第5.4款</w:t>
            </w:r>
          </w:p>
        </w:tc>
        <w:tc>
          <w:tcPr>
            <w:tcW w:w="1757" w:type="dxa"/>
            <w:vAlign w:val="center"/>
          </w:tcPr>
          <w:p w14:paraId="42DCB6B1">
            <w:pPr>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55" w:type="dxa"/>
            <w:vAlign w:val="center"/>
          </w:tcPr>
          <w:p w14:paraId="34D5BC70">
            <w:pPr>
              <w:snapToGrid w:val="0"/>
              <w:jc w:val="left"/>
              <w:rPr>
                <w:rFonts w:ascii="宋体" w:hAnsi="宋体"/>
                <w:color w:val="auto"/>
                <w:szCs w:val="21"/>
                <w:highlight w:val="none"/>
              </w:rPr>
            </w:pPr>
          </w:p>
        </w:tc>
      </w:tr>
      <w:tr w14:paraId="14341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9E388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D977A89">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57" w:type="dxa"/>
            <w:vAlign w:val="center"/>
          </w:tcPr>
          <w:p w14:paraId="006B463E">
            <w:pPr>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55" w:type="dxa"/>
            <w:vAlign w:val="center"/>
          </w:tcPr>
          <w:p w14:paraId="45DD8403">
            <w:pPr>
              <w:snapToGrid w:val="0"/>
              <w:jc w:val="left"/>
              <w:rPr>
                <w:rFonts w:ascii="宋体" w:hAnsi="宋体"/>
                <w:color w:val="auto"/>
                <w:szCs w:val="21"/>
                <w:highlight w:val="none"/>
              </w:rPr>
            </w:pPr>
          </w:p>
        </w:tc>
      </w:tr>
      <w:tr w14:paraId="45ABF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3317FE1">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81F4590">
            <w:pPr>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57" w:type="dxa"/>
            <w:vAlign w:val="center"/>
          </w:tcPr>
          <w:p w14:paraId="16F3B457">
            <w:pPr>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55" w:type="dxa"/>
            <w:vAlign w:val="center"/>
          </w:tcPr>
          <w:p w14:paraId="4DE2E64B">
            <w:pPr>
              <w:rPr>
                <w:color w:val="auto"/>
                <w:highlight w:val="none"/>
              </w:rPr>
            </w:pPr>
          </w:p>
        </w:tc>
      </w:tr>
      <w:tr w14:paraId="15CD5E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8678971">
            <w:pPr>
              <w:snapToGrid w:val="0"/>
              <w:jc w:val="center"/>
              <w:rPr>
                <w:rFonts w:ascii="宋体" w:hAnsi="宋体"/>
                <w:color w:val="auto"/>
                <w:szCs w:val="21"/>
                <w:highlight w:val="none"/>
              </w:rPr>
            </w:pPr>
          </w:p>
        </w:tc>
        <w:tc>
          <w:tcPr>
            <w:tcW w:w="1757" w:type="dxa"/>
            <w:vAlign w:val="center"/>
          </w:tcPr>
          <w:p w14:paraId="4D54FFE4">
            <w:pPr>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55" w:type="dxa"/>
            <w:vAlign w:val="center"/>
          </w:tcPr>
          <w:p w14:paraId="52732CF3">
            <w:pPr>
              <w:rPr>
                <w:color w:val="auto"/>
                <w:highlight w:val="none"/>
              </w:rPr>
            </w:pPr>
          </w:p>
        </w:tc>
      </w:tr>
      <w:tr w14:paraId="4C1997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6C20C84">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1DB663A">
            <w:pPr>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57" w:type="dxa"/>
            <w:vAlign w:val="center"/>
          </w:tcPr>
          <w:p w14:paraId="2689D9BD">
            <w:pPr>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55" w:type="dxa"/>
            <w:vAlign w:val="center"/>
          </w:tcPr>
          <w:p w14:paraId="44F1A8BE">
            <w:pPr>
              <w:rPr>
                <w:color w:val="auto"/>
                <w:highlight w:val="none"/>
              </w:rPr>
            </w:pPr>
          </w:p>
        </w:tc>
      </w:tr>
      <w:tr w14:paraId="6BD46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E618084">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222EF87">
            <w:pPr>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57" w:type="dxa"/>
            <w:vAlign w:val="center"/>
          </w:tcPr>
          <w:p w14:paraId="1EE8254D">
            <w:pPr>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55" w:type="dxa"/>
            <w:vAlign w:val="center"/>
          </w:tcPr>
          <w:p w14:paraId="7BCC3FC9">
            <w:pPr>
              <w:rPr>
                <w:color w:val="auto"/>
                <w:highlight w:val="none"/>
              </w:rPr>
            </w:pPr>
          </w:p>
        </w:tc>
      </w:tr>
      <w:tr w14:paraId="11424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BEE4C1">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DC33731">
            <w:pPr>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57" w:type="dxa"/>
            <w:vAlign w:val="center"/>
          </w:tcPr>
          <w:p w14:paraId="2EF1D77D">
            <w:pPr>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55" w:type="dxa"/>
            <w:vAlign w:val="center"/>
          </w:tcPr>
          <w:p w14:paraId="4095D0AB">
            <w:pPr>
              <w:autoSpaceDE w:val="0"/>
              <w:autoSpaceDN w:val="0"/>
              <w:snapToGrid w:val="0"/>
              <w:ind w:firstLine="420" w:firstLineChars="200"/>
              <w:jc w:val="left"/>
              <w:rPr>
                <w:rFonts w:ascii="宋体" w:hAnsi="宋体"/>
                <w:color w:val="auto"/>
                <w:szCs w:val="21"/>
                <w:highlight w:val="none"/>
              </w:rPr>
            </w:pPr>
          </w:p>
        </w:tc>
      </w:tr>
      <w:tr w14:paraId="7E10D2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01905B">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117586F">
            <w:pPr>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57" w:type="dxa"/>
            <w:vAlign w:val="center"/>
          </w:tcPr>
          <w:p w14:paraId="32A2215F">
            <w:pPr>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6B86DDD5">
            <w:pPr>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55" w:type="dxa"/>
            <w:vAlign w:val="center"/>
          </w:tcPr>
          <w:p w14:paraId="32F540F5">
            <w:pPr>
              <w:snapToGrid w:val="0"/>
              <w:jc w:val="left"/>
              <w:rPr>
                <w:rFonts w:ascii="宋体" w:hAnsi="宋体"/>
                <w:color w:val="auto"/>
                <w:szCs w:val="21"/>
                <w:highlight w:val="none"/>
              </w:rPr>
            </w:pPr>
          </w:p>
        </w:tc>
      </w:tr>
      <w:tr w14:paraId="482129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A7FE01">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7485320F">
            <w:pPr>
              <w:pStyle w:val="82"/>
              <w:ind w:firstLine="0" w:firstLineChars="0"/>
              <w:jc w:val="center"/>
              <w:rPr>
                <w:color w:val="auto"/>
                <w:highlight w:val="none"/>
              </w:rPr>
            </w:pPr>
            <w:r>
              <w:rPr>
                <w:rFonts w:hint="eastAsia" w:ascii="宋体" w:hAnsi="宋体" w:eastAsia="宋体" w:cs="宋体"/>
                <w:color w:val="auto"/>
                <w:highlight w:val="none"/>
              </w:rPr>
              <w:t>第11.1款</w:t>
            </w:r>
          </w:p>
        </w:tc>
        <w:tc>
          <w:tcPr>
            <w:tcW w:w="1757" w:type="dxa"/>
            <w:vAlign w:val="center"/>
          </w:tcPr>
          <w:p w14:paraId="295B8C93">
            <w:pPr>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55" w:type="dxa"/>
            <w:vAlign w:val="center"/>
          </w:tcPr>
          <w:p w14:paraId="7510946C">
            <w:pPr>
              <w:snapToGrid w:val="0"/>
              <w:jc w:val="left"/>
              <w:rPr>
                <w:rFonts w:ascii="宋体" w:hAnsi="宋体"/>
                <w:color w:val="auto"/>
                <w:szCs w:val="21"/>
                <w:highlight w:val="none"/>
              </w:rPr>
            </w:pPr>
          </w:p>
        </w:tc>
      </w:tr>
      <w:tr w14:paraId="22E7A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FAF3349">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1026962">
            <w:pPr>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57" w:type="dxa"/>
            <w:vAlign w:val="center"/>
          </w:tcPr>
          <w:p w14:paraId="0CA99AB7">
            <w:pPr>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55" w:type="dxa"/>
            <w:vAlign w:val="center"/>
          </w:tcPr>
          <w:p w14:paraId="5880A903">
            <w:pPr>
              <w:snapToGrid w:val="0"/>
              <w:jc w:val="left"/>
              <w:rPr>
                <w:rFonts w:ascii="宋体" w:hAnsi="宋体"/>
                <w:color w:val="auto"/>
                <w:szCs w:val="21"/>
                <w:highlight w:val="none"/>
              </w:rPr>
            </w:pPr>
          </w:p>
        </w:tc>
      </w:tr>
      <w:tr w14:paraId="5CBC3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5A6761B">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B4EB81E">
            <w:pPr>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57" w:type="dxa"/>
            <w:vAlign w:val="center"/>
          </w:tcPr>
          <w:p w14:paraId="75CA65B2">
            <w:pPr>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55" w:type="dxa"/>
            <w:vAlign w:val="center"/>
          </w:tcPr>
          <w:p w14:paraId="353E3058">
            <w:pPr>
              <w:snapToGrid w:val="0"/>
              <w:jc w:val="left"/>
              <w:rPr>
                <w:rFonts w:ascii="宋体" w:hAnsi="宋体"/>
                <w:color w:val="auto"/>
                <w:szCs w:val="21"/>
                <w:highlight w:val="none"/>
              </w:rPr>
            </w:pPr>
          </w:p>
        </w:tc>
      </w:tr>
      <w:tr w14:paraId="32F57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5D9B2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09AFDB31">
            <w:pPr>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57" w:type="dxa"/>
            <w:vAlign w:val="center"/>
          </w:tcPr>
          <w:p w14:paraId="1FFB9946">
            <w:pPr>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55" w:type="dxa"/>
            <w:vAlign w:val="center"/>
          </w:tcPr>
          <w:p w14:paraId="34EA5684">
            <w:pPr>
              <w:snapToGrid w:val="0"/>
              <w:jc w:val="left"/>
              <w:rPr>
                <w:rFonts w:ascii="宋体" w:hAnsi="宋体"/>
                <w:color w:val="auto"/>
                <w:szCs w:val="21"/>
                <w:highlight w:val="none"/>
              </w:rPr>
            </w:pPr>
          </w:p>
        </w:tc>
      </w:tr>
      <w:tr w14:paraId="5044C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772CF07">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FB7403D">
            <w:pPr>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57" w:type="dxa"/>
            <w:vAlign w:val="center"/>
          </w:tcPr>
          <w:p w14:paraId="60145CDB">
            <w:pPr>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55" w:type="dxa"/>
            <w:vAlign w:val="center"/>
          </w:tcPr>
          <w:p w14:paraId="7011A9E4">
            <w:pPr>
              <w:snapToGrid w:val="0"/>
              <w:jc w:val="left"/>
              <w:rPr>
                <w:rFonts w:ascii="宋体" w:hAnsi="宋体"/>
                <w:color w:val="auto"/>
                <w:szCs w:val="21"/>
                <w:highlight w:val="none"/>
              </w:rPr>
            </w:pPr>
          </w:p>
        </w:tc>
      </w:tr>
      <w:tr w14:paraId="1834C9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8CB3A8">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01E1496">
            <w:pPr>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57" w:type="dxa"/>
            <w:vAlign w:val="center"/>
          </w:tcPr>
          <w:p w14:paraId="3A34F156">
            <w:pPr>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55" w:type="dxa"/>
            <w:vAlign w:val="center"/>
          </w:tcPr>
          <w:p w14:paraId="37927B4A">
            <w:pPr>
              <w:snapToGrid w:val="0"/>
              <w:jc w:val="left"/>
              <w:rPr>
                <w:rFonts w:ascii="宋体" w:hAnsi="宋体"/>
                <w:color w:val="auto"/>
                <w:szCs w:val="21"/>
                <w:highlight w:val="none"/>
              </w:rPr>
            </w:pPr>
          </w:p>
        </w:tc>
      </w:tr>
      <w:tr w14:paraId="2048A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BBC31A">
            <w:pPr>
              <w:snapToGrid w:val="0"/>
              <w:jc w:val="center"/>
              <w:rPr>
                <w:rFonts w:ascii="宋体" w:hAnsi="宋体"/>
                <w:color w:val="auto"/>
                <w:szCs w:val="21"/>
                <w:highlight w:val="none"/>
              </w:rPr>
            </w:pPr>
            <w:r>
              <w:rPr>
                <w:rFonts w:hint="eastAsia" w:ascii="宋体" w:hAnsi="宋体"/>
                <w:color w:val="auto"/>
                <w:szCs w:val="21"/>
                <w:highlight w:val="none"/>
              </w:rPr>
              <w:t>第二节</w:t>
            </w:r>
          </w:p>
          <w:p w14:paraId="03BF8335">
            <w:pPr>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57" w:type="dxa"/>
            <w:vAlign w:val="center"/>
          </w:tcPr>
          <w:p w14:paraId="327C539F">
            <w:pPr>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55" w:type="dxa"/>
            <w:vAlign w:val="center"/>
          </w:tcPr>
          <w:p w14:paraId="257F4CD4">
            <w:pPr>
              <w:snapToGrid w:val="0"/>
              <w:jc w:val="left"/>
              <w:rPr>
                <w:rFonts w:ascii="宋体" w:hAnsi="宋体"/>
                <w:color w:val="auto"/>
                <w:szCs w:val="21"/>
                <w:highlight w:val="none"/>
              </w:rPr>
            </w:pPr>
          </w:p>
        </w:tc>
      </w:tr>
      <w:tr w14:paraId="01593E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2E9A82">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A190CB9">
            <w:pPr>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57" w:type="dxa"/>
            <w:vAlign w:val="center"/>
          </w:tcPr>
          <w:p w14:paraId="589B4727">
            <w:pPr>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55" w:type="dxa"/>
            <w:vAlign w:val="center"/>
          </w:tcPr>
          <w:p w14:paraId="3E1348CB">
            <w:pPr>
              <w:snapToGrid w:val="0"/>
              <w:jc w:val="left"/>
              <w:rPr>
                <w:rFonts w:ascii="宋体" w:hAnsi="宋体"/>
                <w:color w:val="auto"/>
                <w:szCs w:val="21"/>
                <w:highlight w:val="none"/>
              </w:rPr>
            </w:pPr>
          </w:p>
        </w:tc>
      </w:tr>
      <w:tr w14:paraId="25515D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989D6">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AC01D8E">
            <w:pPr>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57" w:type="dxa"/>
            <w:vAlign w:val="center"/>
          </w:tcPr>
          <w:p w14:paraId="26E88E4D">
            <w:pPr>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55" w:type="dxa"/>
            <w:vAlign w:val="center"/>
          </w:tcPr>
          <w:p w14:paraId="5C3B0B46">
            <w:pPr>
              <w:snapToGrid w:val="0"/>
              <w:jc w:val="left"/>
              <w:rPr>
                <w:rFonts w:ascii="宋体" w:hAnsi="宋体"/>
                <w:color w:val="auto"/>
                <w:szCs w:val="21"/>
                <w:highlight w:val="none"/>
                <w:u w:val="single"/>
              </w:rPr>
            </w:pPr>
          </w:p>
        </w:tc>
      </w:tr>
      <w:tr w14:paraId="49B9D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FFB02A">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07533B5">
            <w:pPr>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57" w:type="dxa"/>
            <w:vAlign w:val="center"/>
          </w:tcPr>
          <w:p w14:paraId="7C1DE96F">
            <w:pPr>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55" w:type="dxa"/>
            <w:vAlign w:val="center"/>
          </w:tcPr>
          <w:p w14:paraId="6C923689">
            <w:pPr>
              <w:snapToGrid w:val="0"/>
              <w:jc w:val="left"/>
              <w:rPr>
                <w:rFonts w:ascii="宋体" w:hAnsi="宋体"/>
                <w:color w:val="auto"/>
                <w:szCs w:val="21"/>
                <w:highlight w:val="none"/>
                <w:u w:val="single"/>
              </w:rPr>
            </w:pPr>
          </w:p>
        </w:tc>
      </w:tr>
      <w:tr w14:paraId="01EC6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D2538F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30B50D0">
            <w:pPr>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57" w:type="dxa"/>
            <w:tcBorders>
              <w:left w:val="single" w:color="auto" w:sz="2" w:space="0"/>
              <w:bottom w:val="single" w:color="auto" w:sz="2" w:space="0"/>
              <w:right w:val="single" w:color="auto" w:sz="2" w:space="0"/>
            </w:tcBorders>
            <w:vAlign w:val="center"/>
          </w:tcPr>
          <w:p w14:paraId="3489B1CF">
            <w:pPr>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55" w:type="dxa"/>
            <w:tcBorders>
              <w:left w:val="single" w:color="auto" w:sz="2" w:space="0"/>
              <w:bottom w:val="single" w:color="auto" w:sz="2" w:space="0"/>
            </w:tcBorders>
            <w:vAlign w:val="center"/>
          </w:tcPr>
          <w:p w14:paraId="1A1B32AC">
            <w:pPr>
              <w:snapToGrid w:val="0"/>
              <w:jc w:val="left"/>
              <w:rPr>
                <w:rFonts w:ascii="宋体" w:hAnsi="宋体"/>
                <w:color w:val="auto"/>
                <w:szCs w:val="21"/>
                <w:highlight w:val="none"/>
                <w:u w:val="single"/>
              </w:rPr>
            </w:pPr>
          </w:p>
        </w:tc>
      </w:tr>
      <w:tr w14:paraId="3176EE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C0E06F2">
            <w:pPr>
              <w:snapToGrid w:val="0"/>
              <w:jc w:val="center"/>
              <w:rPr>
                <w:rFonts w:ascii="宋体" w:hAnsi="宋体"/>
                <w:color w:val="auto"/>
                <w:szCs w:val="21"/>
                <w:highlight w:val="none"/>
              </w:rPr>
            </w:pPr>
            <w:r>
              <w:rPr>
                <w:rFonts w:hint="eastAsia" w:ascii="宋体" w:hAnsi="宋体"/>
                <w:color w:val="auto"/>
                <w:szCs w:val="21"/>
                <w:highlight w:val="none"/>
              </w:rPr>
              <w:t>第二节</w:t>
            </w:r>
          </w:p>
          <w:p w14:paraId="2937DE42">
            <w:pPr>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57" w:type="dxa"/>
            <w:tcBorders>
              <w:top w:val="single" w:color="auto" w:sz="2" w:space="0"/>
              <w:left w:val="single" w:color="auto" w:sz="2" w:space="0"/>
              <w:right w:val="single" w:color="auto" w:sz="2" w:space="0"/>
            </w:tcBorders>
            <w:vAlign w:val="center"/>
          </w:tcPr>
          <w:p w14:paraId="5BD7E9D3">
            <w:pPr>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55" w:type="dxa"/>
            <w:tcBorders>
              <w:top w:val="single" w:color="auto" w:sz="2" w:space="0"/>
              <w:left w:val="single" w:color="auto" w:sz="2" w:space="0"/>
            </w:tcBorders>
            <w:vAlign w:val="center"/>
          </w:tcPr>
          <w:p w14:paraId="067A08C4">
            <w:pPr>
              <w:autoSpaceDE w:val="0"/>
              <w:autoSpaceDN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5A99B8C4">
            <w:pPr>
              <w:autoSpaceDE w:val="0"/>
              <w:autoSpaceDN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42C852D2">
            <w:pPr>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2FF091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66F5FE4">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4DAF07D">
            <w:pPr>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57" w:type="dxa"/>
            <w:vAlign w:val="center"/>
          </w:tcPr>
          <w:p w14:paraId="34904A8A">
            <w:pPr>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55" w:type="dxa"/>
            <w:vAlign w:val="center"/>
          </w:tcPr>
          <w:p w14:paraId="34B509FE">
            <w:pPr>
              <w:snapToGrid w:val="0"/>
              <w:jc w:val="left"/>
              <w:rPr>
                <w:rFonts w:ascii="宋体" w:hAnsi="宋体"/>
                <w:color w:val="auto"/>
                <w:szCs w:val="21"/>
                <w:highlight w:val="none"/>
              </w:rPr>
            </w:pPr>
          </w:p>
        </w:tc>
      </w:tr>
    </w:tbl>
    <w:p w14:paraId="2E9048AC">
      <w:pPr>
        <w:rPr>
          <w:color w:val="auto"/>
          <w:highlight w:val="none"/>
        </w:rPr>
      </w:pPr>
    </w:p>
    <w:p w14:paraId="100368ED">
      <w:pPr>
        <w:rPr>
          <w:color w:val="auto"/>
          <w:highlight w:val="none"/>
        </w:rPr>
      </w:pPr>
    </w:p>
    <w:bookmarkEnd w:id="502"/>
    <w:bookmarkEnd w:id="503"/>
    <w:bookmarkEnd w:id="504"/>
    <w:bookmarkEnd w:id="505"/>
    <w:bookmarkEnd w:id="506"/>
    <w:p w14:paraId="28185385">
      <w:pPr>
        <w:widowControl/>
        <w:adjustRightInd/>
        <w:jc w:val="left"/>
        <w:rPr>
          <w:rFonts w:ascii="宋体" w:hAnsi="宋体" w:cs="宋体"/>
          <w:color w:val="auto"/>
          <w:sz w:val="24"/>
          <w:highlight w:val="none"/>
        </w:rPr>
      </w:pPr>
      <w:r>
        <w:rPr>
          <w:rFonts w:hint="eastAsia" w:ascii="宋体" w:hAnsi="宋体" w:cs="宋体"/>
          <w:color w:val="auto"/>
          <w:sz w:val="24"/>
          <w:highlight w:val="none"/>
        </w:rPr>
        <w:br w:type="page"/>
      </w:r>
    </w:p>
    <w:p w14:paraId="1397E1F8">
      <w:pPr>
        <w:spacing w:line="360" w:lineRule="auto"/>
        <w:jc w:val="center"/>
        <w:outlineLvl w:val="0"/>
        <w:rPr>
          <w:rFonts w:ascii="宋体" w:hAnsi="宋体" w:cs="宋体"/>
          <w:b/>
          <w:color w:val="auto"/>
          <w:sz w:val="36"/>
          <w:szCs w:val="20"/>
          <w:highlight w:val="none"/>
        </w:rPr>
      </w:pPr>
      <w:bookmarkStart w:id="515" w:name="_Toc11342"/>
      <w:bookmarkStart w:id="516" w:name="_Toc97123788"/>
      <w:r>
        <w:rPr>
          <w:rFonts w:hint="eastAsia" w:ascii="宋体" w:hAnsi="宋体" w:cs="宋体"/>
          <w:b/>
          <w:color w:val="auto"/>
          <w:sz w:val="36"/>
          <w:szCs w:val="20"/>
          <w:highlight w:val="none"/>
        </w:rPr>
        <w:t>第六部分</w:t>
      </w:r>
      <w:bookmarkEnd w:id="497"/>
      <w:bookmarkEnd w:id="498"/>
      <w:r>
        <w:rPr>
          <w:rFonts w:hint="eastAsia" w:ascii="宋体" w:hAnsi="宋体" w:cs="宋体"/>
          <w:b/>
          <w:color w:val="auto"/>
          <w:sz w:val="36"/>
          <w:szCs w:val="20"/>
          <w:highlight w:val="none"/>
        </w:rPr>
        <w:t>应提交的有关格式范例</w:t>
      </w:r>
      <w:bookmarkEnd w:id="515"/>
      <w:bookmarkEnd w:id="516"/>
    </w:p>
    <w:p w14:paraId="23565903">
      <w:pPr>
        <w:snapToGrid w:val="0"/>
        <w:spacing w:line="360" w:lineRule="auto"/>
        <w:rPr>
          <w:rFonts w:ascii="宋体" w:hAnsi="宋体" w:cs="宋体"/>
          <w:b/>
          <w:color w:val="auto"/>
          <w:kern w:val="0"/>
          <w:sz w:val="36"/>
          <w:szCs w:val="36"/>
          <w:highlight w:val="none"/>
        </w:rPr>
      </w:pPr>
    </w:p>
    <w:p w14:paraId="1D682A92">
      <w:pPr>
        <w:spacing w:line="360" w:lineRule="auto"/>
        <w:ind w:firstLine="480" w:firstLineChars="200"/>
        <w:rPr>
          <w:rFonts w:ascii="宋体" w:hAnsi="宋体" w:cs="宋体"/>
          <w:color w:val="auto"/>
          <w:sz w:val="24"/>
          <w:highlight w:val="none"/>
        </w:rPr>
      </w:pPr>
    </w:p>
    <w:p w14:paraId="3683903B">
      <w:pPr>
        <w:snapToGrid w:val="0"/>
        <w:ind w:firstLine="2839" w:firstLineChars="1183"/>
        <w:rPr>
          <w:rFonts w:ascii="宋体" w:hAnsi="宋体" w:cs="宋体"/>
          <w:b/>
          <w:color w:val="auto"/>
          <w:sz w:val="24"/>
          <w:highlight w:val="none"/>
        </w:rPr>
      </w:pPr>
      <w:r>
        <w:rPr>
          <w:rFonts w:hint="eastAsia" w:ascii="宋体" w:hAnsi="宋体" w:cs="宋体"/>
          <w:color w:val="auto"/>
          <w:kern w:val="0"/>
          <w:sz w:val="24"/>
          <w:highlight w:val="none"/>
        </w:rPr>
        <w:br w:type="page"/>
      </w:r>
      <w:bookmarkStart w:id="517" w:name="_Toc97123791"/>
      <w:r>
        <w:rPr>
          <w:rFonts w:hint="eastAsia" w:ascii="宋体" w:hAnsi="宋体" w:cs="宋体"/>
          <w:b/>
          <w:color w:val="auto"/>
          <w:sz w:val="32"/>
          <w:szCs w:val="32"/>
          <w:highlight w:val="none"/>
        </w:rPr>
        <w:t>法定代表人有效身份证明书</w:t>
      </w:r>
    </w:p>
    <w:p w14:paraId="2E31E2ED">
      <w:pPr>
        <w:pStyle w:val="5"/>
        <w:spacing w:line="400" w:lineRule="exact"/>
        <w:ind w:firstLine="513" w:firstLineChars="156"/>
        <w:jc w:val="center"/>
        <w:rPr>
          <w:rFonts w:hAnsi="宋体" w:cs="宋体"/>
          <w:b/>
          <w:bCs/>
          <w:color w:val="auto"/>
          <w:spacing w:val="24"/>
          <w:szCs w:val="28"/>
          <w:highlight w:val="none"/>
        </w:rPr>
      </w:pPr>
    </w:p>
    <w:p w14:paraId="02D2D2F9">
      <w:pPr>
        <w:pStyle w:val="5"/>
        <w:spacing w:line="400" w:lineRule="exact"/>
        <w:ind w:firstLine="451" w:firstLineChars="156"/>
        <w:jc w:val="center"/>
        <w:rPr>
          <w:rFonts w:hAnsi="宋体" w:cs="宋体"/>
          <w:b/>
          <w:bCs/>
          <w:color w:val="auto"/>
          <w:spacing w:val="24"/>
          <w:sz w:val="24"/>
          <w:szCs w:val="24"/>
          <w:highlight w:val="none"/>
        </w:rPr>
      </w:pPr>
    </w:p>
    <w:p w14:paraId="6DAB88DF">
      <w:pPr>
        <w:pStyle w:val="5"/>
        <w:spacing w:line="400" w:lineRule="exact"/>
        <w:ind w:firstLine="840" w:firstLineChars="350"/>
        <w:rPr>
          <w:rFonts w:hAnsi="宋体" w:cs="宋体"/>
          <w:color w:val="auto"/>
          <w:sz w:val="24"/>
          <w:szCs w:val="24"/>
          <w:highlight w:val="none"/>
        </w:rPr>
      </w:pPr>
      <w:r>
        <w:rPr>
          <w:rFonts w:hint="eastAsia" w:hAnsi="宋体" w:cs="宋体"/>
          <w:color w:val="auto"/>
          <w:sz w:val="24"/>
          <w:szCs w:val="24"/>
          <w:highlight w:val="none"/>
          <w:u w:val="single"/>
        </w:rPr>
        <w:t>（姓名）</w:t>
      </w:r>
      <w:r>
        <w:rPr>
          <w:rFonts w:hint="eastAsia" w:hAnsi="宋体" w:cs="宋体"/>
          <w:color w:val="auto"/>
          <w:sz w:val="24"/>
          <w:szCs w:val="24"/>
          <w:highlight w:val="none"/>
        </w:rPr>
        <w:t>是</w:t>
      </w:r>
      <w:r>
        <w:rPr>
          <w:rFonts w:hint="eastAsia" w:hAnsi="宋体" w:cs="宋体"/>
          <w:color w:val="auto"/>
          <w:sz w:val="24"/>
          <w:szCs w:val="24"/>
          <w:highlight w:val="none"/>
          <w:u w:val="single"/>
        </w:rPr>
        <w:t>（投标人全称）</w:t>
      </w:r>
      <w:r>
        <w:rPr>
          <w:rFonts w:hint="eastAsia" w:hAnsi="宋体" w:cs="宋体"/>
          <w:color w:val="auto"/>
          <w:sz w:val="24"/>
          <w:szCs w:val="24"/>
          <w:highlight w:val="none"/>
        </w:rPr>
        <w:t>的法定代表人，身份证号码为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2B0FF9B8">
      <w:pPr>
        <w:pStyle w:val="5"/>
        <w:spacing w:line="400" w:lineRule="exact"/>
        <w:ind w:firstLine="374" w:firstLineChars="156"/>
        <w:rPr>
          <w:rFonts w:hAnsi="宋体" w:cs="宋体"/>
          <w:color w:val="auto"/>
          <w:sz w:val="24"/>
          <w:szCs w:val="24"/>
          <w:highlight w:val="none"/>
        </w:rPr>
      </w:pPr>
    </w:p>
    <w:p w14:paraId="2C805B28">
      <w:pPr>
        <w:pStyle w:val="5"/>
        <w:spacing w:line="400" w:lineRule="exact"/>
        <w:ind w:firstLine="374" w:firstLineChars="156"/>
        <w:rPr>
          <w:rFonts w:hAnsi="宋体" w:cs="宋体"/>
          <w:color w:val="auto"/>
          <w:sz w:val="24"/>
          <w:szCs w:val="24"/>
          <w:highlight w:val="none"/>
        </w:rPr>
      </w:pPr>
    </w:p>
    <w:p w14:paraId="407371C0">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特此证明。</w:t>
      </w:r>
    </w:p>
    <w:p w14:paraId="0C987229">
      <w:pPr>
        <w:pStyle w:val="5"/>
        <w:spacing w:line="400" w:lineRule="exact"/>
        <w:ind w:firstLine="374" w:firstLineChars="156"/>
        <w:rPr>
          <w:rFonts w:hAnsi="宋体" w:cs="宋体"/>
          <w:color w:val="auto"/>
          <w:sz w:val="24"/>
          <w:szCs w:val="24"/>
          <w:highlight w:val="none"/>
        </w:rPr>
      </w:pPr>
    </w:p>
    <w:p w14:paraId="11F38DBE">
      <w:pPr>
        <w:pStyle w:val="5"/>
        <w:spacing w:line="400" w:lineRule="exact"/>
        <w:ind w:firstLine="374" w:firstLineChars="156"/>
        <w:rPr>
          <w:rFonts w:hAnsi="宋体" w:cs="宋体"/>
          <w:color w:val="auto"/>
          <w:sz w:val="24"/>
          <w:szCs w:val="24"/>
          <w:highlight w:val="none"/>
        </w:rPr>
      </w:pPr>
    </w:p>
    <w:p w14:paraId="754259BD">
      <w:pPr>
        <w:pStyle w:val="5"/>
        <w:spacing w:line="400" w:lineRule="exact"/>
        <w:ind w:firstLine="374" w:firstLineChars="156"/>
        <w:rPr>
          <w:rFonts w:hAnsi="宋体" w:cs="宋体"/>
          <w:color w:val="auto"/>
          <w:sz w:val="24"/>
          <w:szCs w:val="24"/>
          <w:highlight w:val="none"/>
        </w:rPr>
      </w:pPr>
    </w:p>
    <w:p w14:paraId="6CC5483D">
      <w:pPr>
        <w:pStyle w:val="5"/>
        <w:spacing w:line="400" w:lineRule="exact"/>
        <w:ind w:firstLine="374" w:firstLineChars="156"/>
        <w:rPr>
          <w:rFonts w:hAnsi="宋体" w:cs="宋体"/>
          <w:color w:val="auto"/>
          <w:sz w:val="24"/>
          <w:szCs w:val="24"/>
          <w:highlight w:val="none"/>
        </w:rPr>
      </w:pPr>
    </w:p>
    <w:p w14:paraId="0269A398">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投标供应商：（盖章）</w:t>
      </w:r>
    </w:p>
    <w:p w14:paraId="28D039DB">
      <w:pPr>
        <w:pStyle w:val="5"/>
        <w:spacing w:line="400" w:lineRule="exact"/>
        <w:ind w:firstLine="374" w:firstLineChars="156"/>
        <w:rPr>
          <w:rFonts w:hAnsi="宋体" w:cs="宋体"/>
          <w:color w:val="auto"/>
          <w:sz w:val="24"/>
          <w:szCs w:val="24"/>
          <w:highlight w:val="none"/>
        </w:rPr>
      </w:pPr>
    </w:p>
    <w:p w14:paraId="340AE86D">
      <w:pPr>
        <w:pStyle w:val="5"/>
        <w:spacing w:line="400" w:lineRule="exact"/>
        <w:ind w:firstLine="3012" w:firstLineChars="1255"/>
        <w:rPr>
          <w:rFonts w:hAnsi="宋体" w:cs="宋体"/>
          <w:color w:val="auto"/>
          <w:sz w:val="24"/>
          <w:szCs w:val="24"/>
          <w:highlight w:val="none"/>
        </w:rPr>
      </w:pPr>
      <w:r>
        <w:rPr>
          <w:rFonts w:hint="eastAsia" w:hAnsi="宋体" w:cs="宋体"/>
          <w:color w:val="auto"/>
          <w:sz w:val="24"/>
          <w:szCs w:val="24"/>
          <w:highlight w:val="none"/>
        </w:rPr>
        <w:t>法定代表人或其授权代理人（签名或盖章）</w:t>
      </w:r>
    </w:p>
    <w:p w14:paraId="4E6969C0">
      <w:pPr>
        <w:pStyle w:val="5"/>
        <w:spacing w:line="400" w:lineRule="exact"/>
        <w:ind w:firstLine="374" w:firstLineChars="156"/>
        <w:jc w:val="center"/>
        <w:rPr>
          <w:rFonts w:hAnsi="宋体" w:cs="宋体"/>
          <w:color w:val="auto"/>
          <w:sz w:val="24"/>
          <w:szCs w:val="24"/>
          <w:highlight w:val="none"/>
        </w:rPr>
      </w:pPr>
    </w:p>
    <w:p w14:paraId="76543E3F">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日期：    年   月   日</w:t>
      </w:r>
    </w:p>
    <w:p w14:paraId="64872650">
      <w:pPr>
        <w:pStyle w:val="5"/>
        <w:spacing w:line="400" w:lineRule="exact"/>
        <w:ind w:firstLine="374" w:firstLineChars="156"/>
        <w:jc w:val="center"/>
        <w:rPr>
          <w:rFonts w:hAnsi="宋体" w:cs="宋体"/>
          <w:color w:val="auto"/>
          <w:sz w:val="24"/>
          <w:szCs w:val="24"/>
          <w:highlight w:val="none"/>
        </w:rPr>
      </w:pPr>
    </w:p>
    <w:p w14:paraId="694410F6">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w:t>
      </w:r>
    </w:p>
    <w:p w14:paraId="4EF856F4">
      <w:pPr>
        <w:pStyle w:val="5"/>
        <w:spacing w:line="400" w:lineRule="exact"/>
        <w:ind w:firstLine="0"/>
        <w:rPr>
          <w:rFonts w:hAnsi="宋体" w:cs="宋体"/>
          <w:color w:val="auto"/>
          <w:sz w:val="24"/>
          <w:szCs w:val="24"/>
          <w:highlight w:val="none"/>
        </w:rPr>
      </w:pPr>
    </w:p>
    <w:p w14:paraId="2E77FECD">
      <w:pPr>
        <w:pStyle w:val="5"/>
        <w:spacing w:line="40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有效身份证明复印件粘贴处</w:t>
      </w:r>
    </w:p>
    <w:p w14:paraId="7D2BEF7B">
      <w:pPr>
        <w:pStyle w:val="5"/>
        <w:spacing w:line="400" w:lineRule="exact"/>
        <w:ind w:firstLine="436" w:firstLineChars="156"/>
        <w:jc w:val="center"/>
        <w:rPr>
          <w:rFonts w:hAnsi="宋体" w:cs="宋体"/>
          <w:color w:val="auto"/>
          <w:szCs w:val="28"/>
          <w:highlight w:val="none"/>
        </w:rPr>
      </w:pPr>
    </w:p>
    <w:p w14:paraId="76EDACEB">
      <w:pPr>
        <w:pStyle w:val="5"/>
        <w:spacing w:line="400" w:lineRule="exact"/>
        <w:ind w:firstLine="468" w:firstLineChars="156"/>
        <w:jc w:val="center"/>
        <w:rPr>
          <w:rFonts w:hAnsi="宋体" w:cs="宋体"/>
          <w:color w:val="auto"/>
          <w:sz w:val="30"/>
          <w:szCs w:val="24"/>
          <w:highlight w:val="none"/>
        </w:rPr>
      </w:pPr>
    </w:p>
    <w:p w14:paraId="07FD04A6">
      <w:pPr>
        <w:pStyle w:val="5"/>
        <w:spacing w:line="400" w:lineRule="exact"/>
        <w:ind w:firstLine="545" w:firstLineChars="156"/>
        <w:jc w:val="center"/>
        <w:rPr>
          <w:rFonts w:hAnsi="宋体" w:cs="宋体"/>
          <w:b/>
          <w:bCs/>
          <w:color w:val="auto"/>
          <w:spacing w:val="24"/>
          <w:sz w:val="30"/>
          <w:highlight w:val="none"/>
        </w:rPr>
      </w:pPr>
    </w:p>
    <w:p w14:paraId="33A6B3F7">
      <w:pPr>
        <w:pStyle w:val="5"/>
        <w:spacing w:line="400" w:lineRule="exact"/>
        <w:ind w:firstLine="545" w:firstLineChars="156"/>
        <w:jc w:val="center"/>
        <w:rPr>
          <w:rFonts w:hAnsi="宋体" w:cs="宋体"/>
          <w:b/>
          <w:color w:val="auto"/>
          <w:sz w:val="24"/>
          <w:highlight w:val="none"/>
        </w:rPr>
      </w:pPr>
      <w:r>
        <w:rPr>
          <w:rFonts w:hint="eastAsia" w:hAnsi="宋体" w:cs="宋体"/>
          <w:b/>
          <w:bCs/>
          <w:color w:val="auto"/>
          <w:spacing w:val="24"/>
          <w:sz w:val="30"/>
          <w:highlight w:val="none"/>
        </w:rPr>
        <w:br w:type="page"/>
      </w:r>
      <w:r>
        <w:rPr>
          <w:rFonts w:hint="eastAsia" w:hAnsi="宋体" w:cs="宋体"/>
          <w:b/>
          <w:color w:val="auto"/>
          <w:sz w:val="32"/>
          <w:szCs w:val="32"/>
          <w:highlight w:val="none"/>
        </w:rPr>
        <w:t>法定代表人授权委托书</w:t>
      </w:r>
    </w:p>
    <w:p w14:paraId="51B25C79">
      <w:pPr>
        <w:spacing w:line="400" w:lineRule="exact"/>
        <w:ind w:firstLine="480" w:firstLineChars="200"/>
        <w:rPr>
          <w:rFonts w:ascii="宋体" w:hAnsi="宋体" w:cs="宋体"/>
          <w:color w:val="auto"/>
          <w:sz w:val="24"/>
          <w:highlight w:val="none"/>
        </w:rPr>
      </w:pPr>
    </w:p>
    <w:p w14:paraId="776B78C0">
      <w:pPr>
        <w:spacing w:line="400" w:lineRule="exact"/>
        <w:ind w:firstLine="480" w:firstLineChars="200"/>
        <w:rPr>
          <w:rFonts w:ascii="宋体" w:hAnsi="宋体" w:cs="宋体"/>
          <w:color w:val="auto"/>
          <w:sz w:val="24"/>
          <w:highlight w:val="none"/>
        </w:rPr>
      </w:pPr>
    </w:p>
    <w:p w14:paraId="775CF38A">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（投标供应商名称）</w:t>
      </w:r>
      <w:r>
        <w:rPr>
          <w:rFonts w:hint="eastAsia" w:ascii="宋体" w:hAnsi="宋体" w:cs="宋体"/>
          <w:color w:val="auto"/>
          <w:sz w:val="24"/>
          <w:highlight w:val="none"/>
        </w:rPr>
        <w:t>的法定代表人，现授权委托本单位的在职职工</w:t>
      </w:r>
      <w:r>
        <w:rPr>
          <w:rFonts w:hint="eastAsia" w:ascii="宋体" w:hAnsi="宋体" w:cs="宋体"/>
          <w:color w:val="auto"/>
          <w:sz w:val="24"/>
          <w:highlight w:val="none"/>
          <w:u w:val="single"/>
        </w:rPr>
        <w:t>（姓名）</w:t>
      </w:r>
      <w:r>
        <w:rPr>
          <w:rFonts w:hint="eastAsia" w:ascii="宋体" w:hAnsi="宋体" w:cs="宋体"/>
          <w:color w:val="auto"/>
          <w:sz w:val="24"/>
          <w:highlight w:val="none"/>
        </w:rPr>
        <w:t>为我单位代理人，以本单位的名义参加</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项目的公开招标采购投标活动。被授权代理人在投标、开标、评标、合同谈判过程中所签署的一切文件和处理与之有关的一切事务，我均予以承认。</w:t>
      </w:r>
    </w:p>
    <w:p w14:paraId="0C91C5F8">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3010A8B6">
      <w:pPr>
        <w:spacing w:line="520" w:lineRule="exact"/>
        <w:rPr>
          <w:rFonts w:ascii="宋体" w:hAnsi="宋体" w:cs="宋体"/>
          <w:b/>
          <w:color w:val="auto"/>
          <w:sz w:val="24"/>
          <w:highlight w:val="none"/>
        </w:rPr>
      </w:pPr>
    </w:p>
    <w:p w14:paraId="45105849">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授权代理人：</w:t>
      </w:r>
      <w:r>
        <w:rPr>
          <w:rFonts w:hint="eastAsia" w:ascii="宋体" w:hAnsi="宋体" w:cs="宋体"/>
          <w:color w:val="auto"/>
          <w:sz w:val="24"/>
          <w:highlight w:val="none"/>
          <w:u w:val="single"/>
        </w:rPr>
        <w:t xml:space="preserve">   （签字）           </w:t>
      </w:r>
    </w:p>
    <w:p w14:paraId="56B1BD55">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身份证号码：</w:t>
      </w:r>
    </w:p>
    <w:p w14:paraId="422E8A02">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职务：</w:t>
      </w:r>
    </w:p>
    <w:p w14:paraId="6EAD9000">
      <w:pPr>
        <w:spacing w:line="520" w:lineRule="exact"/>
        <w:ind w:left="2698" w:leftChars="1285" w:firstLine="600" w:firstLineChars="250"/>
        <w:rPr>
          <w:rFonts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color w:val="auto"/>
          <w:sz w:val="24"/>
          <w:highlight w:val="none"/>
          <w:u w:val="single"/>
        </w:rPr>
        <w:t xml:space="preserve">           （盖章）       </w:t>
      </w:r>
    </w:p>
    <w:p w14:paraId="57944C5E">
      <w:pPr>
        <w:spacing w:line="520" w:lineRule="exact"/>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（签名或盖章）</w:t>
      </w:r>
    </w:p>
    <w:p w14:paraId="4838F334">
      <w:pPr>
        <w:spacing w:line="520" w:lineRule="exact"/>
        <w:jc w:val="center"/>
        <w:rPr>
          <w:rFonts w:ascii="宋体" w:hAnsi="宋体" w:cs="宋体"/>
          <w:color w:val="auto"/>
          <w:sz w:val="24"/>
          <w:highlight w:val="none"/>
          <w:u w:val="single"/>
        </w:rPr>
      </w:pPr>
    </w:p>
    <w:p w14:paraId="2802DF5B">
      <w:pPr>
        <w:pStyle w:val="5"/>
        <w:spacing w:line="520" w:lineRule="exact"/>
        <w:ind w:firstLine="4574" w:firstLineChars="1906"/>
        <w:rPr>
          <w:rFonts w:hAnsi="宋体" w:cs="宋体"/>
          <w:color w:val="auto"/>
          <w:sz w:val="24"/>
          <w:szCs w:val="24"/>
          <w:highlight w:val="none"/>
        </w:rPr>
      </w:pPr>
      <w:r>
        <w:rPr>
          <w:rFonts w:hint="eastAsia" w:hAnsi="宋体" w:cs="宋体"/>
          <w:color w:val="auto"/>
          <w:sz w:val="24"/>
          <w:szCs w:val="24"/>
          <w:highlight w:val="none"/>
        </w:rPr>
        <w:t>日期：    年   月   日</w:t>
      </w:r>
    </w:p>
    <w:p w14:paraId="1F361241">
      <w:pPr>
        <w:pStyle w:val="5"/>
        <w:spacing w:line="520" w:lineRule="exact"/>
        <w:ind w:firstLine="240" w:firstLineChars="100"/>
        <w:rPr>
          <w:rFonts w:hAnsi="宋体" w:cs="宋体"/>
          <w:color w:val="auto"/>
          <w:sz w:val="24"/>
          <w:szCs w:val="24"/>
          <w:highlight w:val="none"/>
        </w:rPr>
      </w:pPr>
      <w:r>
        <w:rPr>
          <w:rFonts w:hint="eastAsia" w:hAnsi="宋体" w:cs="宋体"/>
          <w:color w:val="auto"/>
          <w:sz w:val="24"/>
          <w:szCs w:val="24"/>
          <w:highlight w:val="none"/>
        </w:rPr>
        <w:t>—————————————————————————————————</w:t>
      </w:r>
    </w:p>
    <w:p w14:paraId="6F218463">
      <w:pPr>
        <w:pStyle w:val="5"/>
        <w:spacing w:line="520" w:lineRule="exact"/>
        <w:ind w:firstLine="374" w:firstLineChars="156"/>
        <w:jc w:val="center"/>
        <w:rPr>
          <w:rFonts w:hAnsi="宋体" w:cs="宋体"/>
          <w:color w:val="auto"/>
          <w:sz w:val="24"/>
          <w:szCs w:val="24"/>
          <w:highlight w:val="none"/>
        </w:rPr>
      </w:pPr>
    </w:p>
    <w:p w14:paraId="3FA38A1C">
      <w:pPr>
        <w:pStyle w:val="5"/>
        <w:spacing w:line="52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授权代理人有效身份证明复印件粘贴处</w:t>
      </w:r>
    </w:p>
    <w:p w14:paraId="4F561249">
      <w:pPr>
        <w:pStyle w:val="5"/>
        <w:spacing w:line="520" w:lineRule="exact"/>
        <w:ind w:firstLine="374" w:firstLineChars="156"/>
        <w:jc w:val="center"/>
        <w:rPr>
          <w:rFonts w:hAnsi="宋体" w:cs="宋体"/>
          <w:color w:val="auto"/>
          <w:sz w:val="24"/>
          <w:szCs w:val="24"/>
          <w:highlight w:val="none"/>
        </w:rPr>
      </w:pPr>
    </w:p>
    <w:p w14:paraId="42D3BA01">
      <w:pPr>
        <w:pStyle w:val="5"/>
        <w:spacing w:line="520" w:lineRule="exact"/>
        <w:ind w:firstLine="374" w:firstLineChars="156"/>
        <w:jc w:val="center"/>
        <w:rPr>
          <w:rFonts w:hAnsi="宋体" w:cs="宋体"/>
          <w:color w:val="auto"/>
          <w:sz w:val="24"/>
          <w:szCs w:val="24"/>
          <w:highlight w:val="none"/>
        </w:rPr>
      </w:pPr>
    </w:p>
    <w:p w14:paraId="13E16BE2">
      <w:pPr>
        <w:spacing w:line="520" w:lineRule="exact"/>
        <w:rPr>
          <w:rFonts w:ascii="宋体" w:hAnsi="宋体" w:cs="宋体"/>
          <w:b/>
          <w:bCs/>
          <w:color w:val="auto"/>
          <w:sz w:val="24"/>
          <w:highlight w:val="none"/>
        </w:rPr>
      </w:pPr>
    </w:p>
    <w:p w14:paraId="3152CA07">
      <w:pPr>
        <w:spacing w:line="520" w:lineRule="exact"/>
        <w:rPr>
          <w:rFonts w:ascii="宋体" w:hAnsi="宋体" w:cs="宋体"/>
          <w:b/>
          <w:bCs/>
          <w:color w:val="auto"/>
          <w:sz w:val="30"/>
          <w:highlight w:val="none"/>
        </w:rPr>
      </w:pPr>
    </w:p>
    <w:p w14:paraId="4A44203B">
      <w:pPr>
        <w:spacing w:line="520" w:lineRule="exact"/>
        <w:rPr>
          <w:rFonts w:ascii="宋体" w:hAnsi="宋体" w:cs="宋体"/>
          <w:b/>
          <w:bCs/>
          <w:color w:val="auto"/>
          <w:sz w:val="30"/>
          <w:highlight w:val="none"/>
        </w:rPr>
      </w:pPr>
    </w:p>
    <w:p w14:paraId="7EA931B1">
      <w:pPr>
        <w:jc w:val="center"/>
        <w:rPr>
          <w:rFonts w:ascii="宋体" w:hAnsi="宋体" w:cs="宋体"/>
          <w:b/>
          <w:color w:val="auto"/>
          <w:sz w:val="24"/>
          <w:highlight w:val="none"/>
        </w:rPr>
      </w:pPr>
      <w:r>
        <w:rPr>
          <w:rFonts w:hint="eastAsia" w:ascii="宋体" w:hAnsi="宋体" w:cs="宋体"/>
          <w:b/>
          <w:bCs/>
          <w:color w:val="auto"/>
          <w:sz w:val="30"/>
          <w:highlight w:val="none"/>
        </w:rPr>
        <w:br w:type="page"/>
      </w:r>
      <w:r>
        <w:rPr>
          <w:rFonts w:hint="eastAsia" w:ascii="宋体" w:hAnsi="宋体" w:cs="宋体"/>
          <w:b/>
          <w:color w:val="auto"/>
          <w:sz w:val="32"/>
          <w:szCs w:val="32"/>
          <w:highlight w:val="none"/>
        </w:rPr>
        <w:t>具有履行合同所必需的设备和专业技术能力的声明函</w:t>
      </w:r>
    </w:p>
    <w:p w14:paraId="0881AD3E">
      <w:pPr>
        <w:pStyle w:val="35"/>
        <w:snapToGrid w:val="0"/>
        <w:spacing w:line="300" w:lineRule="auto"/>
        <w:rPr>
          <w:rFonts w:hAnsi="宋体" w:cs="宋体"/>
          <w:color w:val="auto"/>
          <w:highlight w:val="none"/>
          <w:u w:val="single"/>
        </w:rPr>
      </w:pPr>
    </w:p>
    <w:p w14:paraId="702D5709">
      <w:pPr>
        <w:spacing w:line="270" w:lineRule="auto"/>
        <w:ind w:left="771" w:leftChars="367" w:right="31" w:firstLine="386" w:firstLineChars="161"/>
        <w:rPr>
          <w:rFonts w:ascii="宋体" w:hAnsi="宋体" w:cs="宋体"/>
          <w:color w:val="auto"/>
          <w:sz w:val="24"/>
          <w:highlight w:val="none"/>
        </w:rPr>
      </w:pPr>
      <w:r>
        <w:rPr>
          <w:rFonts w:hint="eastAsia" w:ascii="宋体" w:hAnsi="宋体" w:cs="宋体"/>
          <w:color w:val="auto"/>
          <w:sz w:val="24"/>
          <w:highlight w:val="none"/>
          <w:u w:val="single" w:color="000000"/>
        </w:rPr>
        <w:t>（采购人）</w:t>
      </w:r>
      <w:r>
        <w:rPr>
          <w:rFonts w:hint="eastAsia" w:ascii="宋体" w:hAnsi="宋体" w:cs="宋体"/>
          <w:color w:val="auto"/>
          <w:sz w:val="24"/>
          <w:highlight w:val="none"/>
        </w:rPr>
        <w:t xml:space="preserve">： </w:t>
      </w:r>
    </w:p>
    <w:p w14:paraId="63AEC7ED">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浙江省成套招标代理有限公司：</w:t>
      </w:r>
    </w:p>
    <w:p w14:paraId="43A6EAA8">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我方郑重承诺，我方具有履行</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合同所必需的设备和专业技术能力。如中标，我方将保证合同顺利履行。</w:t>
      </w:r>
    </w:p>
    <w:p w14:paraId="55BFC4C8">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本公司对上述声明的真实性负责。如有虚假，愿意承担相应责任，对此无任何异议。</w:t>
      </w:r>
    </w:p>
    <w:p w14:paraId="61290891">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581BD769">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供应商全称：（盖单位公章）</w:t>
      </w:r>
    </w:p>
    <w:p w14:paraId="6F4CD10E">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59075735">
      <w:pPr>
        <w:jc w:val="center"/>
        <w:rPr>
          <w:rFonts w:ascii="宋体" w:hAnsi="宋体" w:cs="宋体"/>
          <w:b/>
          <w:color w:val="auto"/>
          <w:sz w:val="32"/>
          <w:szCs w:val="32"/>
          <w:highlight w:val="none"/>
        </w:rPr>
      </w:pPr>
    </w:p>
    <w:p w14:paraId="08EA884D">
      <w:pPr>
        <w:jc w:val="center"/>
        <w:rPr>
          <w:rFonts w:ascii="宋体" w:hAnsi="宋体" w:cs="宋体"/>
          <w:b/>
          <w:color w:val="auto"/>
          <w:sz w:val="32"/>
          <w:szCs w:val="32"/>
          <w:highlight w:val="none"/>
        </w:rPr>
      </w:pPr>
    </w:p>
    <w:p w14:paraId="646919FC">
      <w:pPr>
        <w:jc w:val="center"/>
        <w:rPr>
          <w:rFonts w:ascii="宋体" w:hAnsi="宋体" w:cs="宋体"/>
          <w:b/>
          <w:color w:val="auto"/>
          <w:sz w:val="32"/>
          <w:szCs w:val="32"/>
          <w:highlight w:val="none"/>
        </w:rPr>
      </w:pPr>
    </w:p>
    <w:p w14:paraId="0DC8000D">
      <w:pPr>
        <w:jc w:val="center"/>
        <w:rPr>
          <w:rFonts w:ascii="宋体" w:hAnsi="宋体" w:cs="宋体"/>
          <w:b/>
          <w:color w:val="auto"/>
          <w:sz w:val="32"/>
          <w:szCs w:val="32"/>
          <w:highlight w:val="none"/>
        </w:rPr>
      </w:pPr>
    </w:p>
    <w:p w14:paraId="0C4C4BD4">
      <w:pPr>
        <w:jc w:val="center"/>
        <w:rPr>
          <w:rFonts w:ascii="宋体" w:hAnsi="宋体" w:cs="宋体"/>
          <w:b/>
          <w:color w:val="auto"/>
          <w:sz w:val="32"/>
          <w:szCs w:val="32"/>
          <w:highlight w:val="none"/>
        </w:rPr>
      </w:pPr>
    </w:p>
    <w:p w14:paraId="4572A3F1">
      <w:pPr>
        <w:jc w:val="center"/>
        <w:rPr>
          <w:rFonts w:ascii="宋体" w:hAnsi="宋体" w:cs="宋体"/>
          <w:b/>
          <w:color w:val="auto"/>
          <w:sz w:val="32"/>
          <w:szCs w:val="32"/>
          <w:highlight w:val="none"/>
        </w:rPr>
      </w:pPr>
    </w:p>
    <w:p w14:paraId="127B2E04">
      <w:pPr>
        <w:jc w:val="center"/>
        <w:rPr>
          <w:rFonts w:ascii="宋体" w:hAnsi="宋体" w:cs="宋体"/>
          <w:b/>
          <w:color w:val="auto"/>
          <w:sz w:val="32"/>
          <w:szCs w:val="32"/>
          <w:highlight w:val="none"/>
        </w:rPr>
      </w:pPr>
    </w:p>
    <w:p w14:paraId="1167C266">
      <w:pPr>
        <w:jc w:val="center"/>
        <w:rPr>
          <w:rFonts w:ascii="宋体" w:hAnsi="宋体" w:cs="宋体"/>
          <w:b/>
          <w:color w:val="auto"/>
          <w:sz w:val="32"/>
          <w:szCs w:val="32"/>
          <w:highlight w:val="none"/>
        </w:rPr>
      </w:pPr>
    </w:p>
    <w:p w14:paraId="1553B318">
      <w:pPr>
        <w:jc w:val="center"/>
        <w:rPr>
          <w:rFonts w:ascii="宋体" w:hAnsi="宋体" w:cs="宋体"/>
          <w:b/>
          <w:color w:val="auto"/>
          <w:sz w:val="32"/>
          <w:szCs w:val="32"/>
          <w:highlight w:val="none"/>
        </w:rPr>
      </w:pPr>
    </w:p>
    <w:p w14:paraId="0122D498">
      <w:pPr>
        <w:jc w:val="center"/>
        <w:rPr>
          <w:rFonts w:ascii="宋体" w:hAnsi="宋体" w:cs="宋体"/>
          <w:b/>
          <w:color w:val="auto"/>
          <w:sz w:val="24"/>
          <w:highlight w:val="none"/>
        </w:rPr>
      </w:pPr>
      <w:r>
        <w:rPr>
          <w:rFonts w:hint="eastAsia" w:ascii="宋体" w:hAnsi="宋体" w:cs="宋体"/>
          <w:b/>
          <w:color w:val="auto"/>
          <w:sz w:val="32"/>
          <w:szCs w:val="32"/>
          <w:highlight w:val="none"/>
        </w:rPr>
        <w:t>具有良好商业信誉的声明函</w:t>
      </w:r>
    </w:p>
    <w:p w14:paraId="4821128A">
      <w:pPr>
        <w:pStyle w:val="35"/>
        <w:snapToGrid w:val="0"/>
        <w:spacing w:line="300" w:lineRule="auto"/>
        <w:rPr>
          <w:rFonts w:hAnsi="宋体" w:cs="宋体"/>
          <w:color w:val="auto"/>
          <w:highlight w:val="none"/>
          <w:u w:val="single"/>
        </w:rPr>
      </w:pPr>
    </w:p>
    <w:p w14:paraId="5C6886B5">
      <w:pPr>
        <w:spacing w:line="270" w:lineRule="auto"/>
        <w:ind w:right="31" w:firstLine="960" w:firstLineChars="400"/>
        <w:rPr>
          <w:rFonts w:ascii="宋体" w:hAnsi="宋体" w:cs="宋体"/>
          <w:color w:val="auto"/>
          <w:sz w:val="24"/>
          <w:highlight w:val="none"/>
        </w:rPr>
      </w:pPr>
      <w:r>
        <w:rPr>
          <w:rFonts w:hint="eastAsia" w:ascii="宋体" w:hAnsi="宋体" w:cs="宋体"/>
          <w:color w:val="auto"/>
          <w:sz w:val="24"/>
          <w:highlight w:val="none"/>
          <w:u w:val="single" w:color="000000"/>
        </w:rPr>
        <w:t>（采购人）</w:t>
      </w:r>
      <w:r>
        <w:rPr>
          <w:rFonts w:hint="eastAsia" w:ascii="宋体" w:hAnsi="宋体" w:cs="宋体"/>
          <w:color w:val="auto"/>
          <w:sz w:val="24"/>
          <w:highlight w:val="none"/>
        </w:rPr>
        <w:t xml:space="preserve">： </w:t>
      </w:r>
    </w:p>
    <w:p w14:paraId="496F65DA">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浙江省成套招标代理有限公司：</w:t>
      </w:r>
    </w:p>
    <w:p w14:paraId="33C818CD">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截至</w:t>
      </w:r>
      <w:r>
        <w:rPr>
          <w:rFonts w:hint="eastAsia" w:ascii="宋体" w:hAnsi="宋体" w:cs="宋体"/>
          <w:color w:val="auto"/>
          <w:sz w:val="24"/>
          <w:highlight w:val="none"/>
          <w:u w:val="single"/>
        </w:rPr>
        <w:t>（采购人）（项目名称）（项目编号）</w:t>
      </w:r>
      <w:r>
        <w:rPr>
          <w:rFonts w:hint="eastAsia" w:ascii="宋体" w:hAnsi="宋体" w:cs="宋体"/>
          <w:color w:val="auto"/>
          <w:sz w:val="24"/>
          <w:highlight w:val="none"/>
        </w:rPr>
        <w:t>的投标截止时间，我方具有良好的商业信誉，员工社保缴纳及企业纳税行为正常。</w:t>
      </w:r>
    </w:p>
    <w:p w14:paraId="17615CA2">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本公司对上述声明的真实性负责。如有虚假，愿意承担相应责任，对此无任何异议。</w:t>
      </w:r>
    </w:p>
    <w:p w14:paraId="444DF610">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2AC2BB32">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供应商全称：（盖单位公章）</w:t>
      </w:r>
    </w:p>
    <w:p w14:paraId="256E21CC">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11A3D200">
      <w:pPr>
        <w:snapToGrid w:val="0"/>
        <w:spacing w:line="360" w:lineRule="auto"/>
        <w:ind w:right="482"/>
        <w:jc w:val="center"/>
        <w:outlineLvl w:val="2"/>
        <w:rPr>
          <w:rFonts w:ascii="宋体" w:hAnsi="宋体" w:cs="宋体"/>
          <w:b/>
          <w:color w:val="auto"/>
          <w:kern w:val="0"/>
          <w:sz w:val="32"/>
          <w:szCs w:val="32"/>
          <w:highlight w:val="none"/>
        </w:rPr>
      </w:pPr>
    </w:p>
    <w:p w14:paraId="3DD5D63F">
      <w:pPr>
        <w:snapToGrid w:val="0"/>
        <w:spacing w:line="360" w:lineRule="auto"/>
        <w:ind w:right="482"/>
        <w:jc w:val="center"/>
        <w:outlineLvl w:val="2"/>
        <w:rPr>
          <w:rFonts w:ascii="宋体" w:hAnsi="宋体" w:cs="宋体"/>
          <w:b/>
          <w:color w:val="auto"/>
          <w:kern w:val="0"/>
          <w:sz w:val="32"/>
          <w:szCs w:val="32"/>
          <w:highlight w:val="none"/>
        </w:rPr>
      </w:pPr>
    </w:p>
    <w:p w14:paraId="60D5D157">
      <w:pPr>
        <w:snapToGrid w:val="0"/>
        <w:spacing w:line="360" w:lineRule="auto"/>
        <w:ind w:right="482"/>
        <w:jc w:val="center"/>
        <w:outlineLvl w:val="2"/>
        <w:rPr>
          <w:rFonts w:ascii="宋体" w:hAnsi="宋体" w:cs="宋体"/>
          <w:b/>
          <w:color w:val="auto"/>
          <w:kern w:val="0"/>
          <w:sz w:val="32"/>
          <w:szCs w:val="32"/>
          <w:highlight w:val="none"/>
        </w:rPr>
      </w:pPr>
    </w:p>
    <w:p w14:paraId="0B3D82CA">
      <w:pPr>
        <w:snapToGrid w:val="0"/>
        <w:spacing w:line="360" w:lineRule="auto"/>
        <w:ind w:right="482"/>
        <w:jc w:val="center"/>
        <w:outlineLvl w:val="2"/>
        <w:rPr>
          <w:rFonts w:ascii="宋体" w:hAnsi="宋体" w:cs="宋体"/>
          <w:b/>
          <w:color w:val="auto"/>
          <w:kern w:val="0"/>
          <w:sz w:val="32"/>
          <w:szCs w:val="32"/>
          <w:highlight w:val="none"/>
        </w:rPr>
      </w:pPr>
    </w:p>
    <w:p w14:paraId="22C992CC">
      <w:pPr>
        <w:snapToGrid w:val="0"/>
        <w:spacing w:line="360" w:lineRule="auto"/>
        <w:ind w:right="482"/>
        <w:jc w:val="center"/>
        <w:outlineLvl w:val="2"/>
        <w:rPr>
          <w:rFonts w:ascii="宋体" w:hAnsi="宋体" w:cs="宋体"/>
          <w:b/>
          <w:color w:val="auto"/>
          <w:kern w:val="0"/>
          <w:sz w:val="32"/>
          <w:szCs w:val="32"/>
          <w:highlight w:val="none"/>
        </w:rPr>
      </w:pPr>
    </w:p>
    <w:p w14:paraId="2997C71D">
      <w:pPr>
        <w:snapToGrid w:val="0"/>
        <w:spacing w:line="360" w:lineRule="auto"/>
        <w:ind w:right="482"/>
        <w:jc w:val="center"/>
        <w:outlineLvl w:val="2"/>
        <w:rPr>
          <w:rFonts w:ascii="宋体" w:hAnsi="宋体" w:cs="宋体"/>
          <w:b/>
          <w:color w:val="auto"/>
          <w:kern w:val="0"/>
          <w:sz w:val="32"/>
          <w:szCs w:val="32"/>
          <w:highlight w:val="none"/>
        </w:rPr>
      </w:pPr>
    </w:p>
    <w:p w14:paraId="3A586062">
      <w:pPr>
        <w:snapToGrid w:val="0"/>
        <w:spacing w:line="360" w:lineRule="auto"/>
        <w:ind w:right="482"/>
        <w:jc w:val="center"/>
        <w:outlineLvl w:val="2"/>
        <w:rPr>
          <w:rFonts w:ascii="宋体" w:hAnsi="宋体" w:cs="宋体"/>
          <w:b/>
          <w:color w:val="auto"/>
          <w:kern w:val="0"/>
          <w:sz w:val="24"/>
          <w:highlight w:val="none"/>
        </w:rPr>
      </w:pPr>
      <w:bookmarkStart w:id="518" w:name="_Toc2565"/>
      <w:r>
        <w:rPr>
          <w:rFonts w:hint="eastAsia" w:ascii="宋体" w:hAnsi="宋体" w:cs="宋体"/>
          <w:b/>
          <w:color w:val="auto"/>
          <w:kern w:val="0"/>
          <w:sz w:val="24"/>
          <w:highlight w:val="none"/>
        </w:rPr>
        <w:t>符合参加政府采购活动应当具备的一般条件的承诺函</w:t>
      </w:r>
      <w:bookmarkEnd w:id="517"/>
      <w:bookmarkEnd w:id="518"/>
    </w:p>
    <w:p w14:paraId="6C01DF2D">
      <w:pPr>
        <w:snapToGrid w:val="0"/>
        <w:spacing w:line="360" w:lineRule="auto"/>
        <w:rPr>
          <w:rFonts w:ascii="宋体" w:hAnsi="宋体" w:cs="宋体"/>
          <w:color w:val="auto"/>
          <w:sz w:val="24"/>
          <w:highlight w:val="none"/>
        </w:rPr>
      </w:pPr>
    </w:p>
    <w:p w14:paraId="42C1AFF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19800B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51B42B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A902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FC2FB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19ACE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4DE53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EAFEA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11B13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3B4E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72F6D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694D2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E19D7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E741468">
      <w:pPr>
        <w:snapToGrid w:val="0"/>
        <w:spacing w:line="360" w:lineRule="auto"/>
        <w:ind w:firstLine="480" w:firstLineChars="200"/>
        <w:rPr>
          <w:rFonts w:ascii="宋体" w:hAnsi="宋体" w:cs="宋体"/>
          <w:color w:val="auto"/>
          <w:sz w:val="24"/>
          <w:highlight w:val="none"/>
        </w:rPr>
      </w:pPr>
    </w:p>
    <w:p w14:paraId="38A1BDB5">
      <w:pPr>
        <w:snapToGrid w:val="0"/>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3A97BD4">
      <w:pPr>
        <w:snapToGrid w:val="0"/>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59C5CDBE">
      <w:pPr>
        <w:snapToGrid w:val="0"/>
        <w:spacing w:line="360" w:lineRule="auto"/>
        <w:ind w:right="480"/>
        <w:jc w:val="center"/>
        <w:rPr>
          <w:rFonts w:ascii="宋体" w:hAnsi="宋体" w:cs="宋体"/>
          <w:b/>
          <w:color w:val="auto"/>
          <w:kern w:val="0"/>
          <w:szCs w:val="21"/>
          <w:highlight w:val="none"/>
        </w:rPr>
      </w:pPr>
    </w:p>
    <w:p w14:paraId="166940E0">
      <w:pPr>
        <w:snapToGrid w:val="0"/>
        <w:spacing w:line="360" w:lineRule="auto"/>
        <w:ind w:right="480"/>
        <w:jc w:val="center"/>
        <w:rPr>
          <w:rFonts w:ascii="宋体" w:hAnsi="宋体" w:cs="宋体"/>
          <w:b/>
          <w:color w:val="auto"/>
          <w:kern w:val="0"/>
          <w:sz w:val="32"/>
          <w:szCs w:val="32"/>
          <w:highlight w:val="none"/>
        </w:rPr>
      </w:pPr>
    </w:p>
    <w:p w14:paraId="46D0188A">
      <w:pPr>
        <w:snapToGrid w:val="0"/>
        <w:spacing w:line="360" w:lineRule="auto"/>
        <w:ind w:right="480"/>
        <w:jc w:val="center"/>
        <w:rPr>
          <w:rFonts w:ascii="宋体" w:hAnsi="宋体" w:cs="宋体"/>
          <w:b/>
          <w:color w:val="auto"/>
          <w:kern w:val="0"/>
          <w:sz w:val="32"/>
          <w:szCs w:val="32"/>
          <w:highlight w:val="none"/>
        </w:rPr>
      </w:pPr>
    </w:p>
    <w:p w14:paraId="05FA1229">
      <w:pPr>
        <w:rPr>
          <w:rFonts w:ascii="宋体" w:hAnsi="宋体" w:cs="宋体"/>
          <w:color w:val="auto"/>
          <w:highlight w:val="none"/>
        </w:rPr>
      </w:pPr>
    </w:p>
    <w:p w14:paraId="61F0BB68">
      <w:pPr>
        <w:snapToGrid w:val="0"/>
        <w:spacing w:line="360" w:lineRule="auto"/>
        <w:ind w:right="480"/>
        <w:jc w:val="center"/>
        <w:rPr>
          <w:rFonts w:ascii="宋体" w:hAnsi="宋体" w:cs="宋体"/>
          <w:b/>
          <w:color w:val="auto"/>
          <w:kern w:val="0"/>
          <w:sz w:val="32"/>
          <w:szCs w:val="32"/>
          <w:highlight w:val="none"/>
        </w:rPr>
      </w:pPr>
    </w:p>
    <w:p w14:paraId="2FBA36CC">
      <w:pPr>
        <w:snapToGrid w:val="0"/>
        <w:spacing w:line="360" w:lineRule="auto"/>
        <w:ind w:right="480"/>
        <w:jc w:val="center"/>
        <w:rPr>
          <w:rFonts w:ascii="宋体" w:hAnsi="宋体" w:cs="宋体"/>
          <w:b/>
          <w:color w:val="auto"/>
          <w:kern w:val="0"/>
          <w:sz w:val="32"/>
          <w:szCs w:val="32"/>
          <w:highlight w:val="none"/>
        </w:rPr>
      </w:pPr>
    </w:p>
    <w:p w14:paraId="2D1F3456">
      <w:pPr>
        <w:snapToGrid w:val="0"/>
        <w:spacing w:line="360" w:lineRule="auto"/>
        <w:ind w:right="480"/>
        <w:jc w:val="center"/>
        <w:rPr>
          <w:rFonts w:ascii="宋体" w:hAnsi="宋体" w:cs="宋体"/>
          <w:b/>
          <w:color w:val="auto"/>
          <w:kern w:val="0"/>
          <w:sz w:val="32"/>
          <w:szCs w:val="32"/>
          <w:highlight w:val="none"/>
        </w:rPr>
      </w:pPr>
    </w:p>
    <w:p w14:paraId="162CC6C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ED35973">
      <w:pPr>
        <w:spacing w:line="360" w:lineRule="auto"/>
        <w:jc w:val="center"/>
        <w:outlineLvl w:val="2"/>
        <w:rPr>
          <w:rFonts w:ascii="宋体" w:hAnsi="宋体" w:cs="宋体"/>
          <w:b/>
          <w:color w:val="auto"/>
          <w:kern w:val="0"/>
          <w:sz w:val="32"/>
          <w:szCs w:val="32"/>
          <w:highlight w:val="none"/>
        </w:rPr>
      </w:pPr>
      <w:bookmarkStart w:id="519" w:name="_Toc97123792"/>
      <w:bookmarkStart w:id="520" w:name="_Toc5037"/>
      <w:r>
        <w:rPr>
          <w:rFonts w:hint="eastAsia" w:ascii="宋体" w:hAnsi="宋体" w:cs="宋体"/>
          <w:b/>
          <w:color w:val="auto"/>
          <w:kern w:val="0"/>
          <w:sz w:val="32"/>
          <w:szCs w:val="32"/>
          <w:highlight w:val="none"/>
        </w:rPr>
        <w:t>落实政府采购政策需满足的资格要求</w:t>
      </w:r>
      <w:bookmarkEnd w:id="519"/>
      <w:bookmarkEnd w:id="520"/>
    </w:p>
    <w:p w14:paraId="5D89F5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p>
    <w:p w14:paraId="7E17E5AD">
      <w:pPr>
        <w:pStyle w:val="63"/>
        <w:rPr>
          <w:color w:val="auto"/>
          <w:szCs w:val="24"/>
          <w:highlight w:val="none"/>
        </w:rPr>
      </w:pPr>
    </w:p>
    <w:p w14:paraId="539AA0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公告落实政府采购政策需满足的资格要求为“无”时，即本项目或标项未预留份额专门面向中小企业时，符合《政府采购促进中小企业发展管理办法》规定的小微企业拟享受价格扣除政策的，需提供中小企业声明函。</w:t>
      </w:r>
    </w:p>
    <w:p w14:paraId="4166E254">
      <w:pPr>
        <w:spacing w:line="360" w:lineRule="auto"/>
        <w:jc w:val="center"/>
        <w:rPr>
          <w:rFonts w:ascii="宋体" w:hAnsi="宋体" w:cs="宋体"/>
          <w:color w:val="auto"/>
          <w:kern w:val="0"/>
          <w:szCs w:val="21"/>
          <w:highlight w:val="none"/>
          <w:lang w:val="zh-CN"/>
        </w:rPr>
      </w:pPr>
    </w:p>
    <w:p w14:paraId="37A4559B">
      <w:pPr>
        <w:widowControl/>
        <w:spacing w:line="360" w:lineRule="auto"/>
        <w:ind w:left="150"/>
        <w:jc w:val="center"/>
        <w:rPr>
          <w:rFonts w:ascii="宋体" w:hAnsi="宋体" w:cs="宋体"/>
          <w:b/>
          <w:color w:val="auto"/>
          <w:kern w:val="0"/>
          <w:sz w:val="32"/>
          <w:szCs w:val="32"/>
          <w:highlight w:val="none"/>
        </w:rPr>
      </w:pPr>
    </w:p>
    <w:p w14:paraId="388730EF">
      <w:pPr>
        <w:widowControl/>
        <w:adjustRightInd/>
        <w:jc w:val="center"/>
        <w:rPr>
          <w:rFonts w:ascii="宋体" w:hAnsi="宋体" w:cs="宋体"/>
          <w:b/>
          <w:bCs/>
          <w:color w:val="auto"/>
          <w:sz w:val="24"/>
          <w:highlight w:val="none"/>
        </w:rPr>
      </w:pPr>
      <w:r>
        <w:rPr>
          <w:rFonts w:hint="eastAsia" w:ascii="宋体" w:hAnsi="宋体" w:cs="宋体"/>
          <w:b/>
          <w:bCs/>
          <w:color w:val="auto"/>
          <w:sz w:val="24"/>
          <w:highlight w:val="none"/>
        </w:rPr>
        <w:t>本项目专门面向中小/小微企业招标</w:t>
      </w:r>
    </w:p>
    <w:p w14:paraId="131A27FF">
      <w:pPr>
        <w:pStyle w:val="63"/>
        <w:rPr>
          <w:rFonts w:hAnsi="宋体" w:cs="宋体"/>
          <w:color w:val="auto"/>
          <w:szCs w:val="24"/>
          <w:highlight w:val="none"/>
          <w:lang w:val="en-US"/>
        </w:rPr>
      </w:pPr>
    </w:p>
    <w:p w14:paraId="30F72370">
      <w:pPr>
        <w:rPr>
          <w:rFonts w:ascii="宋体" w:hAnsi="宋体" w:cs="宋体"/>
          <w:color w:val="auto"/>
          <w:sz w:val="24"/>
          <w:highlight w:val="none"/>
        </w:rPr>
      </w:pPr>
    </w:p>
    <w:p w14:paraId="4711690A">
      <w:pPr>
        <w:pStyle w:val="63"/>
        <w:rPr>
          <w:rFonts w:hAnsi="宋体" w:cs="宋体"/>
          <w:color w:val="auto"/>
          <w:szCs w:val="24"/>
          <w:highlight w:val="none"/>
          <w:lang w:val="en-US"/>
        </w:rPr>
      </w:pPr>
    </w:p>
    <w:p w14:paraId="2AAF2062">
      <w:pPr>
        <w:rPr>
          <w:rFonts w:ascii="宋体" w:hAnsi="宋体" w:cs="宋体"/>
          <w:color w:val="auto"/>
          <w:sz w:val="24"/>
          <w:highlight w:val="none"/>
        </w:rPr>
      </w:pPr>
    </w:p>
    <w:p w14:paraId="4D3765B4">
      <w:pPr>
        <w:pStyle w:val="63"/>
        <w:rPr>
          <w:rFonts w:hAnsi="宋体" w:cs="宋体"/>
          <w:color w:val="auto"/>
          <w:szCs w:val="24"/>
          <w:highlight w:val="none"/>
          <w:lang w:val="en-US"/>
        </w:rPr>
      </w:pPr>
    </w:p>
    <w:p w14:paraId="29AD675A">
      <w:pPr>
        <w:rPr>
          <w:rFonts w:ascii="宋体" w:hAnsi="宋体" w:cs="宋体"/>
          <w:color w:val="auto"/>
          <w:sz w:val="24"/>
          <w:highlight w:val="none"/>
        </w:rPr>
      </w:pPr>
    </w:p>
    <w:p w14:paraId="1EDDCD00">
      <w:pPr>
        <w:pStyle w:val="63"/>
        <w:rPr>
          <w:rFonts w:hAnsi="宋体" w:cs="宋体"/>
          <w:color w:val="auto"/>
          <w:szCs w:val="24"/>
          <w:highlight w:val="none"/>
          <w:lang w:val="en-US"/>
        </w:rPr>
      </w:pPr>
    </w:p>
    <w:p w14:paraId="2CDDC957">
      <w:pPr>
        <w:rPr>
          <w:rFonts w:ascii="宋体" w:hAnsi="宋体" w:cs="宋体"/>
          <w:color w:val="auto"/>
          <w:sz w:val="24"/>
          <w:highlight w:val="none"/>
        </w:rPr>
      </w:pPr>
    </w:p>
    <w:p w14:paraId="0E16D188">
      <w:pPr>
        <w:pStyle w:val="63"/>
        <w:rPr>
          <w:rFonts w:hAnsi="宋体" w:cs="宋体"/>
          <w:color w:val="auto"/>
          <w:szCs w:val="24"/>
          <w:highlight w:val="none"/>
          <w:lang w:val="en-US"/>
        </w:rPr>
      </w:pPr>
    </w:p>
    <w:p w14:paraId="5F0688A9">
      <w:pPr>
        <w:rPr>
          <w:rFonts w:ascii="宋体" w:hAnsi="宋体" w:cs="宋体"/>
          <w:color w:val="auto"/>
          <w:sz w:val="24"/>
          <w:highlight w:val="none"/>
        </w:rPr>
      </w:pPr>
    </w:p>
    <w:p w14:paraId="5DD96B82">
      <w:pPr>
        <w:pStyle w:val="63"/>
        <w:rPr>
          <w:rFonts w:hAnsi="宋体" w:cs="宋体"/>
          <w:color w:val="auto"/>
          <w:szCs w:val="24"/>
          <w:highlight w:val="none"/>
          <w:lang w:val="en-US"/>
        </w:rPr>
      </w:pPr>
    </w:p>
    <w:p w14:paraId="1531C54C">
      <w:pPr>
        <w:rPr>
          <w:rFonts w:ascii="宋体" w:hAnsi="宋体" w:cs="宋体"/>
          <w:color w:val="auto"/>
          <w:sz w:val="24"/>
          <w:highlight w:val="none"/>
        </w:rPr>
      </w:pPr>
    </w:p>
    <w:p w14:paraId="0090A0D9">
      <w:pPr>
        <w:pStyle w:val="63"/>
        <w:rPr>
          <w:rFonts w:hAnsi="宋体" w:cs="宋体"/>
          <w:color w:val="auto"/>
          <w:szCs w:val="24"/>
          <w:highlight w:val="none"/>
          <w:lang w:val="en-US"/>
        </w:rPr>
      </w:pPr>
    </w:p>
    <w:p w14:paraId="605A4F3F">
      <w:pPr>
        <w:rPr>
          <w:rFonts w:ascii="宋体" w:hAnsi="宋体" w:cs="宋体"/>
          <w:color w:val="auto"/>
          <w:sz w:val="24"/>
          <w:highlight w:val="none"/>
        </w:rPr>
      </w:pPr>
    </w:p>
    <w:p w14:paraId="6BEE1A4C">
      <w:pPr>
        <w:pStyle w:val="63"/>
        <w:rPr>
          <w:rFonts w:hAnsi="宋体" w:cs="宋体"/>
          <w:color w:val="auto"/>
          <w:szCs w:val="24"/>
          <w:highlight w:val="none"/>
          <w:lang w:val="en-US"/>
        </w:rPr>
      </w:pPr>
    </w:p>
    <w:p w14:paraId="0160AA96">
      <w:pPr>
        <w:rPr>
          <w:rFonts w:ascii="宋体" w:hAnsi="宋体" w:cs="宋体"/>
          <w:color w:val="auto"/>
          <w:sz w:val="24"/>
          <w:highlight w:val="none"/>
        </w:rPr>
      </w:pPr>
    </w:p>
    <w:p w14:paraId="4EDF0F0F">
      <w:pPr>
        <w:pStyle w:val="63"/>
        <w:rPr>
          <w:rFonts w:hAnsi="宋体" w:cs="宋体"/>
          <w:color w:val="auto"/>
          <w:szCs w:val="24"/>
          <w:highlight w:val="none"/>
          <w:lang w:val="en-US"/>
        </w:rPr>
      </w:pPr>
    </w:p>
    <w:p w14:paraId="1DF87A81">
      <w:pPr>
        <w:rPr>
          <w:rFonts w:ascii="宋体" w:hAnsi="宋体" w:cs="宋体"/>
          <w:color w:val="auto"/>
          <w:sz w:val="24"/>
          <w:highlight w:val="none"/>
        </w:rPr>
      </w:pPr>
    </w:p>
    <w:p w14:paraId="2BCF2ECD">
      <w:pPr>
        <w:pStyle w:val="63"/>
        <w:rPr>
          <w:rFonts w:hAnsi="宋体" w:cs="宋体"/>
          <w:color w:val="auto"/>
          <w:szCs w:val="24"/>
          <w:highlight w:val="none"/>
          <w:lang w:val="en-US"/>
        </w:rPr>
      </w:pPr>
    </w:p>
    <w:p w14:paraId="215431E7">
      <w:pPr>
        <w:rPr>
          <w:rFonts w:ascii="宋体" w:hAnsi="宋体" w:cs="宋体"/>
          <w:color w:val="auto"/>
          <w:sz w:val="24"/>
          <w:highlight w:val="none"/>
        </w:rPr>
      </w:pPr>
    </w:p>
    <w:p w14:paraId="359A92ED">
      <w:pPr>
        <w:pStyle w:val="63"/>
        <w:rPr>
          <w:rFonts w:hAnsi="宋体" w:cs="宋体"/>
          <w:color w:val="auto"/>
          <w:szCs w:val="24"/>
          <w:highlight w:val="none"/>
          <w:lang w:val="en-US"/>
        </w:rPr>
      </w:pPr>
    </w:p>
    <w:p w14:paraId="09FC0721">
      <w:pPr>
        <w:rPr>
          <w:rFonts w:ascii="宋体" w:hAnsi="宋体" w:cs="宋体"/>
          <w:color w:val="auto"/>
          <w:sz w:val="24"/>
          <w:highlight w:val="none"/>
        </w:rPr>
      </w:pPr>
    </w:p>
    <w:p w14:paraId="3865CC2D">
      <w:pPr>
        <w:pStyle w:val="63"/>
        <w:rPr>
          <w:rFonts w:hAnsi="宋体" w:cs="宋体"/>
          <w:color w:val="auto"/>
          <w:szCs w:val="24"/>
          <w:highlight w:val="none"/>
          <w:lang w:val="en-US"/>
        </w:rPr>
      </w:pPr>
    </w:p>
    <w:p w14:paraId="1479FF5D">
      <w:pPr>
        <w:rPr>
          <w:color w:val="auto"/>
          <w:highlight w:val="none"/>
        </w:rPr>
      </w:pPr>
    </w:p>
    <w:p w14:paraId="4F1F9EE3">
      <w:pPr>
        <w:pStyle w:val="63"/>
        <w:rPr>
          <w:color w:val="auto"/>
          <w:highlight w:val="none"/>
          <w:lang w:val="en-US"/>
        </w:rPr>
      </w:pPr>
    </w:p>
    <w:p w14:paraId="28B9FE54">
      <w:pPr>
        <w:pStyle w:val="694"/>
        <w:keepNext w:val="0"/>
        <w:pageBreakBefore w:val="0"/>
        <w:tabs>
          <w:tab w:val="clear" w:pos="720"/>
        </w:tabs>
        <w:snapToGrid w:val="0"/>
        <w:spacing w:before="120" w:after="120"/>
        <w:outlineLvl w:val="2"/>
        <w:rPr>
          <w:rFonts w:ascii="宋体" w:hAnsi="宋体" w:eastAsia="宋体" w:cs="宋体"/>
          <w:bCs/>
          <w:color w:val="auto"/>
          <w:sz w:val="32"/>
          <w:szCs w:val="32"/>
          <w:highlight w:val="none"/>
        </w:rPr>
      </w:pPr>
      <w:bookmarkStart w:id="521" w:name="_Toc31355"/>
      <w:bookmarkStart w:id="522" w:name="_Toc97123796"/>
      <w:r>
        <w:rPr>
          <w:rFonts w:hint="eastAsia" w:ascii="宋体" w:hAnsi="宋体" w:eastAsia="宋体" w:cs="宋体"/>
          <w:bCs/>
          <w:color w:val="auto"/>
          <w:kern w:val="0"/>
          <w:sz w:val="32"/>
          <w:szCs w:val="32"/>
          <w:highlight w:val="none"/>
        </w:rPr>
        <w:t>投标</w:t>
      </w:r>
      <w:r>
        <w:rPr>
          <w:rFonts w:hint="eastAsia" w:ascii="宋体" w:hAnsi="宋体" w:eastAsia="宋体" w:cs="宋体"/>
          <w:bCs/>
          <w:color w:val="auto"/>
          <w:sz w:val="32"/>
          <w:szCs w:val="32"/>
          <w:highlight w:val="none"/>
        </w:rPr>
        <w:t>函</w:t>
      </w:r>
      <w:bookmarkEnd w:id="521"/>
      <w:bookmarkEnd w:id="522"/>
    </w:p>
    <w:p w14:paraId="3B30CDCB">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u w:val="single"/>
        </w:rPr>
        <w:t>（采购人）、（采购代理机构）</w:t>
      </w:r>
      <w:r>
        <w:rPr>
          <w:rFonts w:hint="eastAsia" w:ascii="宋体" w:hAnsi="宋体" w:cs="宋体"/>
          <w:bCs/>
          <w:color w:val="auto"/>
          <w:szCs w:val="21"/>
          <w:highlight w:val="none"/>
        </w:rPr>
        <w:t>：</w:t>
      </w:r>
    </w:p>
    <w:p w14:paraId="1624832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我方参加你方组织的（项目名称）【招标编号：（采购编号）】招标的有关活动，并对此项目进行投标。为此：</w:t>
      </w:r>
    </w:p>
    <w:p w14:paraId="4F79E2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47A9CE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236BA672">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4CF0CD80">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.1.1法人营业执照；</w:t>
      </w:r>
    </w:p>
    <w:p w14:paraId="293F4E97">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2</w:t>
      </w:r>
      <w:r>
        <w:rPr>
          <w:rFonts w:hint="eastAsia" w:ascii="宋体" w:hAnsi="宋体" w:cs="宋体"/>
          <w:color w:val="auto"/>
          <w:szCs w:val="21"/>
          <w:highlight w:val="none"/>
          <w:lang w:val="zh-CN"/>
        </w:rPr>
        <w:t>法定代表人授权委托书及授权代理人有效身份证明；</w:t>
      </w:r>
    </w:p>
    <w:p w14:paraId="3B4193D8">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3</w:t>
      </w:r>
      <w:r>
        <w:rPr>
          <w:rFonts w:hint="eastAsia" w:ascii="宋体" w:hAnsi="宋体" w:cs="宋体"/>
          <w:color w:val="auto"/>
          <w:szCs w:val="21"/>
          <w:highlight w:val="none"/>
          <w:lang w:val="zh-CN"/>
        </w:rPr>
        <w:t>具有履行合同所必需的设备和专业技术能力的声明函；</w:t>
      </w:r>
    </w:p>
    <w:p w14:paraId="3E4AD0E6">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4</w:t>
      </w:r>
      <w:r>
        <w:rPr>
          <w:rFonts w:hint="eastAsia" w:ascii="宋体" w:hAnsi="宋体" w:cs="宋体"/>
          <w:color w:val="auto"/>
          <w:szCs w:val="21"/>
          <w:highlight w:val="none"/>
          <w:lang w:val="zh-CN"/>
        </w:rPr>
        <w:t>具有良好商业信誉的声明函；</w:t>
      </w:r>
    </w:p>
    <w:p w14:paraId="09C36E4E">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5</w:t>
      </w:r>
      <w:r>
        <w:rPr>
          <w:rFonts w:hint="eastAsia" w:ascii="宋体" w:hAnsi="宋体" w:cs="宋体"/>
          <w:color w:val="auto"/>
          <w:szCs w:val="21"/>
          <w:highlight w:val="none"/>
          <w:lang w:val="zh-CN"/>
        </w:rPr>
        <w:t>符合参加政府采购活动应当具备的一般条件的承诺函；</w:t>
      </w:r>
    </w:p>
    <w:p w14:paraId="00B95427">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6</w:t>
      </w:r>
      <w:r>
        <w:rPr>
          <w:rFonts w:hint="eastAsia" w:ascii="宋体" w:hAnsi="宋体" w:cs="宋体"/>
          <w:color w:val="auto"/>
          <w:szCs w:val="21"/>
          <w:highlight w:val="none"/>
          <w:lang w:val="zh-CN"/>
        </w:rPr>
        <w:t>落实政府采购政策需满足的资格要求（若有）；</w:t>
      </w:r>
    </w:p>
    <w:p w14:paraId="095BD9B3">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7</w:t>
      </w:r>
      <w:r>
        <w:rPr>
          <w:rFonts w:hint="eastAsia" w:ascii="宋体" w:hAnsi="宋体" w:cs="宋体"/>
          <w:color w:val="auto"/>
          <w:szCs w:val="21"/>
          <w:highlight w:val="none"/>
          <w:lang w:val="zh-CN"/>
        </w:rPr>
        <w:t>本项目的特定资格要求（若有）；</w:t>
      </w:r>
    </w:p>
    <w:p w14:paraId="16731A37">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1DC8ED9C">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p>
    <w:p w14:paraId="0254DE5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2.2.2符合性审查资料；</w:t>
      </w:r>
    </w:p>
    <w:p w14:paraId="26656F7E">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2.2.3评标标准相应的商务技术资料；</w:t>
      </w:r>
    </w:p>
    <w:p w14:paraId="5E736C54">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2.2.4商务技术偏离表。</w:t>
      </w:r>
    </w:p>
    <w:p w14:paraId="7AE20E05">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2509D66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14:paraId="5E6741E3">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2.3.2报价明细表；</w:t>
      </w:r>
    </w:p>
    <w:p w14:paraId="215F8FB4">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2.3.3报价情况说明；</w:t>
      </w:r>
    </w:p>
    <w:p w14:paraId="27F510D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2.3.4价格扣除政策证明材料</w:t>
      </w:r>
      <w:r>
        <w:rPr>
          <w:rFonts w:hint="eastAsia" w:ascii="宋体" w:hAnsi="宋体" w:cs="宋体"/>
          <w:color w:val="auto"/>
          <w:szCs w:val="21"/>
          <w:highlight w:val="none"/>
          <w:lang w:val="zh-CN"/>
        </w:rPr>
        <w:t>（若有）</w:t>
      </w:r>
      <w:r>
        <w:rPr>
          <w:rFonts w:hint="eastAsia" w:ascii="宋体" w:hAnsi="宋体" w:cs="宋体"/>
          <w:color w:val="auto"/>
          <w:szCs w:val="21"/>
          <w:highlight w:val="none"/>
        </w:rPr>
        <w:t>；</w:t>
      </w:r>
    </w:p>
    <w:p w14:paraId="0D90FA0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2.3.5</w:t>
      </w:r>
      <w:r>
        <w:rPr>
          <w:rFonts w:hint="eastAsia" w:ascii="宋体" w:hAnsi="宋体" w:cs="宋体"/>
          <w:color w:val="auto"/>
          <w:szCs w:val="21"/>
          <w:highlight w:val="none"/>
          <w:lang w:val="zh-CN"/>
        </w:rPr>
        <w:t>代理服务费承诺函。</w:t>
      </w:r>
    </w:p>
    <w:p w14:paraId="265F4E0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3C9FBA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76E6FF71">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42FF296E">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4E461409">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5C925C05">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7EA19D4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p>
    <w:p w14:paraId="476706EF">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投标人名称（电子公章）：         日期：  年   月   日</w:t>
      </w:r>
    </w:p>
    <w:p w14:paraId="618F6ADC">
      <w:pPr>
        <w:pStyle w:val="63"/>
        <w:rPr>
          <w:rFonts w:hAnsi="宋体" w:cs="宋体"/>
          <w:color w:val="auto"/>
          <w:szCs w:val="21"/>
          <w:highlight w:val="none"/>
        </w:rPr>
      </w:pPr>
    </w:p>
    <w:p w14:paraId="38908226">
      <w:pPr>
        <w:rPr>
          <w:color w:val="auto"/>
          <w:highlight w:val="none"/>
          <w:lang w:val="zh-CN"/>
        </w:rPr>
      </w:pPr>
    </w:p>
    <w:p w14:paraId="5E25E6A1">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23" w:name="_Toc97123801"/>
      <w:bookmarkStart w:id="524" w:name="_Toc13865"/>
      <w:r>
        <w:rPr>
          <w:rFonts w:hint="eastAsia" w:ascii="宋体" w:hAnsi="宋体" w:eastAsia="宋体" w:cs="宋体"/>
          <w:bCs/>
          <w:color w:val="auto"/>
          <w:kern w:val="0"/>
          <w:sz w:val="32"/>
          <w:szCs w:val="32"/>
          <w:highlight w:val="none"/>
        </w:rPr>
        <w:t>符合性审查资料</w:t>
      </w:r>
      <w:bookmarkEnd w:id="523"/>
      <w:bookmarkEnd w:id="524"/>
    </w:p>
    <w:p w14:paraId="6533AA13">
      <w:pPr>
        <w:jc w:val="center"/>
        <w:rPr>
          <w:rFonts w:ascii="宋体" w:hAnsi="宋体" w:cs="宋体"/>
          <w:b/>
          <w:color w:val="auto"/>
          <w:kern w:val="0"/>
          <w:sz w:val="32"/>
          <w:szCs w:val="32"/>
          <w:highlight w:val="none"/>
        </w:rPr>
      </w:pPr>
    </w:p>
    <w:tbl>
      <w:tblPr>
        <w:tblStyle w:val="65"/>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30"/>
        <w:gridCol w:w="2745"/>
        <w:gridCol w:w="2070"/>
      </w:tblGrid>
      <w:tr w14:paraId="04A8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5003ED">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30" w:type="dxa"/>
            <w:vAlign w:val="center"/>
          </w:tcPr>
          <w:p w14:paraId="72DCB930">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2745" w:type="dxa"/>
            <w:vAlign w:val="center"/>
          </w:tcPr>
          <w:p w14:paraId="0674D3C7">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2070" w:type="dxa"/>
            <w:vAlign w:val="center"/>
          </w:tcPr>
          <w:p w14:paraId="24B3F106">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投标文件中的页码位置</w:t>
            </w:r>
          </w:p>
        </w:tc>
      </w:tr>
      <w:tr w14:paraId="7D78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C68794">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230" w:type="dxa"/>
            <w:vAlign w:val="center"/>
          </w:tcPr>
          <w:p w14:paraId="12D6B357">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745" w:type="dxa"/>
            <w:vAlign w:val="center"/>
          </w:tcPr>
          <w:p w14:paraId="049F3F74">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070" w:type="dxa"/>
            <w:vAlign w:val="center"/>
          </w:tcPr>
          <w:p w14:paraId="5260D2EE">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140B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D7DD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230" w:type="dxa"/>
            <w:vAlign w:val="center"/>
          </w:tcPr>
          <w:p w14:paraId="3931D940">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745" w:type="dxa"/>
            <w:vAlign w:val="center"/>
          </w:tcPr>
          <w:p w14:paraId="19EB9B4D">
            <w:pPr>
              <w:rPr>
                <w:rFonts w:ascii="宋体" w:hAnsi="宋体" w:cs="宋体"/>
                <w:color w:val="auto"/>
                <w:szCs w:val="21"/>
                <w:highlight w:val="none"/>
              </w:rPr>
            </w:pPr>
            <w:r>
              <w:rPr>
                <w:rFonts w:hint="eastAsia" w:ascii="宋体" w:hAnsi="宋体" w:cs="宋体"/>
                <w:color w:val="auto"/>
                <w:szCs w:val="21"/>
                <w:highlight w:val="none"/>
              </w:rPr>
              <w:t>投标函</w:t>
            </w:r>
          </w:p>
        </w:tc>
        <w:tc>
          <w:tcPr>
            <w:tcW w:w="2070" w:type="dxa"/>
            <w:vAlign w:val="center"/>
          </w:tcPr>
          <w:p w14:paraId="2D51CBB5">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2A45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046001">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230" w:type="dxa"/>
            <w:vAlign w:val="center"/>
          </w:tcPr>
          <w:p w14:paraId="2A4C7ADD">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2745" w:type="dxa"/>
            <w:vAlign w:val="center"/>
          </w:tcPr>
          <w:p w14:paraId="72571F63">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招标文件其它实质性要求相应的材料（“▲”系指实质性要求条款，招标文件无其它实质性要求的，无需提供）</w:t>
            </w:r>
          </w:p>
        </w:tc>
        <w:tc>
          <w:tcPr>
            <w:tcW w:w="2070" w:type="dxa"/>
            <w:vAlign w:val="center"/>
          </w:tcPr>
          <w:p w14:paraId="63CFA530">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4084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D72EA3">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230" w:type="dxa"/>
            <w:vAlign w:val="center"/>
          </w:tcPr>
          <w:p w14:paraId="1753B820">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745" w:type="dxa"/>
            <w:vAlign w:val="center"/>
          </w:tcPr>
          <w:p w14:paraId="7B63B235">
            <w:pPr>
              <w:rPr>
                <w:rFonts w:ascii="宋体" w:hAnsi="宋体" w:cs="宋体"/>
                <w:color w:val="auto"/>
                <w:szCs w:val="21"/>
                <w:highlight w:val="none"/>
              </w:rPr>
            </w:pPr>
          </w:p>
        </w:tc>
        <w:tc>
          <w:tcPr>
            <w:tcW w:w="2070" w:type="dxa"/>
            <w:vAlign w:val="center"/>
          </w:tcPr>
          <w:p w14:paraId="5B7DA410">
            <w:pPr>
              <w:rPr>
                <w:rFonts w:ascii="宋体" w:hAnsi="宋体" w:cs="宋体"/>
                <w:color w:val="auto"/>
                <w:szCs w:val="21"/>
                <w:highlight w:val="none"/>
              </w:rPr>
            </w:pPr>
          </w:p>
        </w:tc>
      </w:tr>
    </w:tbl>
    <w:p w14:paraId="7F561CB4">
      <w:pPr>
        <w:jc w:val="center"/>
        <w:rPr>
          <w:rFonts w:ascii="宋体" w:hAnsi="宋体" w:cs="宋体"/>
          <w:b/>
          <w:color w:val="auto"/>
          <w:kern w:val="0"/>
          <w:sz w:val="32"/>
          <w:szCs w:val="32"/>
          <w:highlight w:val="none"/>
        </w:rPr>
      </w:pPr>
    </w:p>
    <w:p w14:paraId="4852DE9A">
      <w:pPr>
        <w:jc w:val="center"/>
        <w:rPr>
          <w:rFonts w:ascii="宋体" w:hAnsi="宋体" w:cs="宋体"/>
          <w:b/>
          <w:color w:val="auto"/>
          <w:kern w:val="0"/>
          <w:sz w:val="32"/>
          <w:szCs w:val="32"/>
          <w:highlight w:val="none"/>
        </w:rPr>
      </w:pPr>
    </w:p>
    <w:p w14:paraId="6D16F10F">
      <w:pPr>
        <w:jc w:val="center"/>
        <w:rPr>
          <w:rFonts w:ascii="宋体" w:hAnsi="宋体" w:cs="宋体"/>
          <w:b/>
          <w:color w:val="auto"/>
          <w:kern w:val="0"/>
          <w:sz w:val="32"/>
          <w:szCs w:val="32"/>
          <w:highlight w:val="none"/>
        </w:rPr>
      </w:pPr>
    </w:p>
    <w:p w14:paraId="7E8D4476">
      <w:pPr>
        <w:jc w:val="center"/>
        <w:rPr>
          <w:rFonts w:ascii="宋体" w:hAnsi="宋体" w:cs="宋体"/>
          <w:b/>
          <w:color w:val="auto"/>
          <w:kern w:val="0"/>
          <w:sz w:val="32"/>
          <w:szCs w:val="32"/>
          <w:highlight w:val="none"/>
        </w:rPr>
      </w:pPr>
    </w:p>
    <w:p w14:paraId="0E3D1E93">
      <w:pPr>
        <w:jc w:val="center"/>
        <w:rPr>
          <w:rFonts w:ascii="宋体" w:hAnsi="宋体" w:cs="宋体"/>
          <w:b/>
          <w:color w:val="auto"/>
          <w:kern w:val="0"/>
          <w:sz w:val="32"/>
          <w:szCs w:val="32"/>
          <w:highlight w:val="none"/>
        </w:rPr>
      </w:pPr>
    </w:p>
    <w:p w14:paraId="656F80CE">
      <w:pPr>
        <w:snapToGrid w:val="0"/>
        <w:spacing w:line="360" w:lineRule="auto"/>
        <w:jc w:val="left"/>
        <w:rPr>
          <w:rFonts w:ascii="宋体" w:hAnsi="宋体" w:cs="宋体"/>
          <w:b/>
          <w:color w:val="auto"/>
          <w:kern w:val="0"/>
          <w:sz w:val="28"/>
          <w:szCs w:val="28"/>
          <w:highlight w:val="none"/>
        </w:rPr>
      </w:pPr>
    </w:p>
    <w:p w14:paraId="3E95CEA7">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25" w:name="_Toc137"/>
      <w:bookmarkStart w:id="526" w:name="_Toc97123802"/>
      <w:r>
        <w:rPr>
          <w:rFonts w:hint="eastAsia" w:ascii="宋体" w:hAnsi="宋体" w:eastAsia="宋体" w:cs="宋体"/>
          <w:bCs/>
          <w:color w:val="auto"/>
          <w:kern w:val="0"/>
          <w:sz w:val="32"/>
          <w:szCs w:val="32"/>
          <w:highlight w:val="none"/>
        </w:rPr>
        <w:t>评标标准相应的商务技术资料</w:t>
      </w:r>
      <w:bookmarkEnd w:id="525"/>
      <w:bookmarkEnd w:id="526"/>
    </w:p>
    <w:p w14:paraId="05C1E647">
      <w:pPr>
        <w:snapToGrid w:val="0"/>
        <w:spacing w:line="360" w:lineRule="auto"/>
        <w:jc w:val="left"/>
        <w:rPr>
          <w:rFonts w:ascii="宋体" w:hAnsi="宋体" w:cs="宋体"/>
          <w:b/>
          <w:color w:val="auto"/>
          <w:szCs w:val="21"/>
          <w:highlight w:val="none"/>
        </w:rPr>
      </w:pPr>
    </w:p>
    <w:p w14:paraId="7E7B4E2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5A71B152">
      <w:pPr>
        <w:jc w:val="center"/>
        <w:rPr>
          <w:rFonts w:ascii="宋体" w:hAnsi="宋体" w:cs="宋体"/>
          <w:b/>
          <w:color w:val="auto"/>
          <w:kern w:val="0"/>
          <w:sz w:val="32"/>
          <w:szCs w:val="32"/>
          <w:highlight w:val="none"/>
        </w:rPr>
      </w:pPr>
    </w:p>
    <w:p w14:paraId="2ADC287B">
      <w:pPr>
        <w:jc w:val="center"/>
        <w:rPr>
          <w:rFonts w:ascii="宋体" w:hAnsi="宋体" w:cs="宋体"/>
          <w:b/>
          <w:color w:val="auto"/>
          <w:kern w:val="0"/>
          <w:sz w:val="32"/>
          <w:szCs w:val="32"/>
          <w:highlight w:val="none"/>
        </w:rPr>
      </w:pPr>
    </w:p>
    <w:p w14:paraId="5FC543F3">
      <w:pPr>
        <w:jc w:val="center"/>
        <w:rPr>
          <w:rFonts w:ascii="宋体" w:hAnsi="宋体" w:cs="宋体"/>
          <w:b/>
          <w:color w:val="auto"/>
          <w:kern w:val="0"/>
          <w:sz w:val="32"/>
          <w:szCs w:val="32"/>
          <w:highlight w:val="none"/>
        </w:rPr>
      </w:pPr>
    </w:p>
    <w:p w14:paraId="2EC20AD2">
      <w:pPr>
        <w:jc w:val="center"/>
        <w:rPr>
          <w:rFonts w:ascii="宋体" w:hAnsi="宋体" w:cs="宋体"/>
          <w:b/>
          <w:color w:val="auto"/>
          <w:kern w:val="0"/>
          <w:sz w:val="32"/>
          <w:szCs w:val="32"/>
          <w:highlight w:val="none"/>
        </w:rPr>
      </w:pPr>
    </w:p>
    <w:p w14:paraId="3A2B8AAB">
      <w:pPr>
        <w:jc w:val="center"/>
        <w:rPr>
          <w:rFonts w:ascii="宋体" w:hAnsi="宋体" w:cs="宋体"/>
          <w:b/>
          <w:color w:val="auto"/>
          <w:kern w:val="0"/>
          <w:sz w:val="32"/>
          <w:szCs w:val="32"/>
          <w:highlight w:val="none"/>
        </w:rPr>
      </w:pPr>
    </w:p>
    <w:p w14:paraId="786D0A11">
      <w:pPr>
        <w:jc w:val="center"/>
        <w:rPr>
          <w:rFonts w:ascii="宋体" w:hAnsi="宋体" w:cs="宋体"/>
          <w:b/>
          <w:color w:val="auto"/>
          <w:kern w:val="0"/>
          <w:sz w:val="32"/>
          <w:szCs w:val="32"/>
          <w:highlight w:val="none"/>
        </w:rPr>
      </w:pPr>
    </w:p>
    <w:p w14:paraId="233A1A80">
      <w:pPr>
        <w:jc w:val="center"/>
        <w:rPr>
          <w:rFonts w:ascii="宋体" w:hAnsi="宋体" w:cs="宋体"/>
          <w:b/>
          <w:color w:val="auto"/>
          <w:kern w:val="0"/>
          <w:sz w:val="32"/>
          <w:szCs w:val="32"/>
          <w:highlight w:val="none"/>
        </w:rPr>
      </w:pPr>
    </w:p>
    <w:p w14:paraId="459E8E0D">
      <w:pPr>
        <w:jc w:val="center"/>
        <w:rPr>
          <w:rFonts w:ascii="宋体" w:hAnsi="宋体" w:cs="宋体"/>
          <w:b/>
          <w:color w:val="auto"/>
          <w:kern w:val="0"/>
          <w:sz w:val="32"/>
          <w:szCs w:val="32"/>
          <w:highlight w:val="none"/>
        </w:rPr>
      </w:pPr>
    </w:p>
    <w:p w14:paraId="7E0BCE63">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27" w:name="_Toc97123803"/>
    </w:p>
    <w:p w14:paraId="1D89E0C3">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28" w:name="_Toc32"/>
      <w:r>
        <w:rPr>
          <w:rFonts w:hint="eastAsia" w:ascii="宋体" w:hAnsi="宋体" w:eastAsia="宋体" w:cs="宋体"/>
          <w:bCs/>
          <w:color w:val="auto"/>
          <w:kern w:val="0"/>
          <w:sz w:val="32"/>
          <w:szCs w:val="32"/>
          <w:highlight w:val="none"/>
        </w:rPr>
        <w:t>商务技术偏离表</w:t>
      </w:r>
      <w:bookmarkEnd w:id="527"/>
      <w:bookmarkEnd w:id="528"/>
    </w:p>
    <w:p w14:paraId="0E08B44F">
      <w:pPr>
        <w:jc w:val="left"/>
        <w:rPr>
          <w:rFonts w:ascii="宋体" w:hAnsi="宋体" w:cs="宋体"/>
          <w:color w:val="auto"/>
          <w:highlight w:val="none"/>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E0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04C92B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205D025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0CA1428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4425090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C9D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D6A782">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4316E5FF">
            <w:pPr>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付款方式</w:t>
            </w:r>
          </w:p>
        </w:tc>
        <w:tc>
          <w:tcPr>
            <w:tcW w:w="3546" w:type="dxa"/>
            <w:vAlign w:val="center"/>
          </w:tcPr>
          <w:p w14:paraId="2BECDE0F">
            <w:pPr>
              <w:jc w:val="center"/>
              <w:rPr>
                <w:rFonts w:ascii="宋体" w:hAnsi="宋体" w:cs="宋体"/>
                <w:b/>
                <w:color w:val="auto"/>
                <w:kern w:val="0"/>
                <w:sz w:val="32"/>
                <w:szCs w:val="32"/>
                <w:highlight w:val="none"/>
              </w:rPr>
            </w:pPr>
          </w:p>
        </w:tc>
        <w:tc>
          <w:tcPr>
            <w:tcW w:w="1276" w:type="dxa"/>
            <w:vAlign w:val="center"/>
          </w:tcPr>
          <w:p w14:paraId="281E8642">
            <w:pPr>
              <w:jc w:val="center"/>
              <w:rPr>
                <w:rFonts w:ascii="宋体" w:hAnsi="宋体" w:cs="宋体"/>
                <w:b/>
                <w:color w:val="auto"/>
                <w:kern w:val="0"/>
                <w:sz w:val="32"/>
                <w:szCs w:val="32"/>
                <w:highlight w:val="none"/>
              </w:rPr>
            </w:pPr>
          </w:p>
        </w:tc>
      </w:tr>
      <w:tr w14:paraId="066B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AB788A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11D6C277">
            <w:pPr>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交货期</w:t>
            </w:r>
          </w:p>
        </w:tc>
        <w:tc>
          <w:tcPr>
            <w:tcW w:w="3546" w:type="dxa"/>
            <w:vAlign w:val="center"/>
          </w:tcPr>
          <w:p w14:paraId="0A47C5CF">
            <w:pPr>
              <w:jc w:val="center"/>
              <w:rPr>
                <w:rFonts w:ascii="宋体" w:hAnsi="宋体" w:cs="宋体"/>
                <w:b/>
                <w:color w:val="auto"/>
                <w:kern w:val="0"/>
                <w:sz w:val="32"/>
                <w:szCs w:val="32"/>
                <w:highlight w:val="none"/>
              </w:rPr>
            </w:pPr>
          </w:p>
        </w:tc>
        <w:tc>
          <w:tcPr>
            <w:tcW w:w="1276" w:type="dxa"/>
            <w:vAlign w:val="center"/>
          </w:tcPr>
          <w:p w14:paraId="465C4CAC">
            <w:pPr>
              <w:jc w:val="center"/>
              <w:rPr>
                <w:rFonts w:ascii="宋体" w:hAnsi="宋体" w:cs="宋体"/>
                <w:b/>
                <w:color w:val="auto"/>
                <w:kern w:val="0"/>
                <w:sz w:val="32"/>
                <w:szCs w:val="32"/>
                <w:highlight w:val="none"/>
              </w:rPr>
            </w:pPr>
          </w:p>
        </w:tc>
      </w:tr>
      <w:tr w14:paraId="2085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ECB2D49">
            <w:pP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83" w:type="dxa"/>
            <w:vAlign w:val="center"/>
          </w:tcPr>
          <w:p w14:paraId="700752AE">
            <w:pPr>
              <w:jc w:val="center"/>
              <w:rPr>
                <w:rFonts w:ascii="宋体" w:hAnsi="宋体" w:cs="宋体"/>
                <w:color w:val="auto"/>
                <w:kern w:val="0"/>
                <w:sz w:val="24"/>
                <w:highlight w:val="none"/>
              </w:rPr>
            </w:pPr>
            <w:r>
              <w:rPr>
                <w:rFonts w:hint="eastAsia" w:ascii="宋体" w:hAnsi="宋体" w:cs="宋体"/>
                <w:color w:val="auto"/>
                <w:kern w:val="0"/>
                <w:sz w:val="24"/>
                <w:highlight w:val="none"/>
              </w:rPr>
              <w:t>质保期</w:t>
            </w:r>
          </w:p>
        </w:tc>
        <w:tc>
          <w:tcPr>
            <w:tcW w:w="3546" w:type="dxa"/>
            <w:vAlign w:val="center"/>
          </w:tcPr>
          <w:p w14:paraId="5C40A605">
            <w:pPr>
              <w:jc w:val="center"/>
              <w:rPr>
                <w:rFonts w:ascii="宋体" w:hAnsi="宋体" w:cs="宋体"/>
                <w:b/>
                <w:color w:val="auto"/>
                <w:kern w:val="0"/>
                <w:sz w:val="32"/>
                <w:szCs w:val="32"/>
                <w:highlight w:val="none"/>
              </w:rPr>
            </w:pPr>
          </w:p>
        </w:tc>
        <w:tc>
          <w:tcPr>
            <w:tcW w:w="1276" w:type="dxa"/>
            <w:vAlign w:val="center"/>
          </w:tcPr>
          <w:p w14:paraId="22BF6D4D">
            <w:pPr>
              <w:jc w:val="center"/>
              <w:rPr>
                <w:rFonts w:ascii="宋体" w:hAnsi="宋体" w:cs="宋体"/>
                <w:b/>
                <w:color w:val="auto"/>
                <w:kern w:val="0"/>
                <w:sz w:val="32"/>
                <w:szCs w:val="32"/>
                <w:highlight w:val="none"/>
              </w:rPr>
            </w:pPr>
          </w:p>
        </w:tc>
      </w:tr>
      <w:tr w14:paraId="4C1E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7A6AB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38DAA2BA">
            <w:pPr>
              <w:jc w:val="center"/>
              <w:rPr>
                <w:rFonts w:ascii="宋体" w:hAnsi="宋体" w:cs="宋体"/>
                <w:b/>
                <w:color w:val="auto"/>
                <w:kern w:val="0"/>
                <w:sz w:val="32"/>
                <w:szCs w:val="32"/>
                <w:highlight w:val="none"/>
              </w:rPr>
            </w:pPr>
          </w:p>
        </w:tc>
        <w:tc>
          <w:tcPr>
            <w:tcW w:w="3546" w:type="dxa"/>
            <w:vAlign w:val="center"/>
          </w:tcPr>
          <w:p w14:paraId="2101F216">
            <w:pPr>
              <w:jc w:val="center"/>
              <w:rPr>
                <w:rFonts w:ascii="宋体" w:hAnsi="宋体" w:cs="宋体"/>
                <w:b/>
                <w:color w:val="auto"/>
                <w:kern w:val="0"/>
                <w:sz w:val="32"/>
                <w:szCs w:val="32"/>
                <w:highlight w:val="none"/>
              </w:rPr>
            </w:pPr>
          </w:p>
        </w:tc>
        <w:tc>
          <w:tcPr>
            <w:tcW w:w="1276" w:type="dxa"/>
            <w:vAlign w:val="center"/>
          </w:tcPr>
          <w:p w14:paraId="08B25F2E">
            <w:pPr>
              <w:jc w:val="center"/>
              <w:rPr>
                <w:rFonts w:ascii="宋体" w:hAnsi="宋体" w:cs="宋体"/>
                <w:b/>
                <w:color w:val="auto"/>
                <w:kern w:val="0"/>
                <w:sz w:val="32"/>
                <w:szCs w:val="32"/>
                <w:highlight w:val="none"/>
              </w:rPr>
            </w:pPr>
          </w:p>
        </w:tc>
      </w:tr>
    </w:tbl>
    <w:p w14:paraId="77604E2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E16B6CA">
      <w:pPr>
        <w:jc w:val="center"/>
        <w:rPr>
          <w:rFonts w:ascii="宋体" w:hAnsi="宋体" w:cs="宋体"/>
          <w:b/>
          <w:color w:val="auto"/>
          <w:kern w:val="0"/>
          <w:sz w:val="32"/>
          <w:szCs w:val="32"/>
          <w:highlight w:val="none"/>
        </w:rPr>
      </w:pPr>
    </w:p>
    <w:p w14:paraId="723695BD">
      <w:pPr>
        <w:jc w:val="center"/>
        <w:rPr>
          <w:rFonts w:ascii="宋体" w:hAnsi="宋体" w:cs="宋体"/>
          <w:b/>
          <w:color w:val="auto"/>
          <w:kern w:val="0"/>
          <w:sz w:val="32"/>
          <w:szCs w:val="32"/>
          <w:highlight w:val="none"/>
        </w:rPr>
      </w:pPr>
    </w:p>
    <w:p w14:paraId="01AE7FB8">
      <w:pPr>
        <w:jc w:val="center"/>
        <w:rPr>
          <w:rFonts w:ascii="宋体" w:hAnsi="宋体" w:cs="宋体"/>
          <w:b/>
          <w:color w:val="auto"/>
          <w:kern w:val="0"/>
          <w:sz w:val="32"/>
          <w:szCs w:val="32"/>
          <w:highlight w:val="none"/>
        </w:rPr>
      </w:pPr>
    </w:p>
    <w:p w14:paraId="67F669D4">
      <w:pPr>
        <w:jc w:val="center"/>
        <w:rPr>
          <w:rFonts w:ascii="宋体" w:hAnsi="宋体" w:cs="宋体"/>
          <w:b/>
          <w:color w:val="auto"/>
          <w:kern w:val="0"/>
          <w:sz w:val="32"/>
          <w:szCs w:val="32"/>
          <w:highlight w:val="none"/>
        </w:rPr>
      </w:pPr>
    </w:p>
    <w:p w14:paraId="405D5509">
      <w:pPr>
        <w:jc w:val="center"/>
        <w:rPr>
          <w:rFonts w:ascii="宋体" w:hAnsi="宋体" w:cs="宋体"/>
          <w:b/>
          <w:color w:val="auto"/>
          <w:kern w:val="0"/>
          <w:sz w:val="32"/>
          <w:szCs w:val="32"/>
          <w:highlight w:val="none"/>
        </w:rPr>
      </w:pPr>
    </w:p>
    <w:p w14:paraId="2ECFC7DE">
      <w:pPr>
        <w:ind w:firstLine="2891" w:firstLineChars="900"/>
        <w:rPr>
          <w:rFonts w:ascii="宋体" w:hAnsi="宋体" w:cs="宋体"/>
          <w:b/>
          <w:color w:val="auto"/>
          <w:kern w:val="0"/>
          <w:sz w:val="32"/>
          <w:szCs w:val="32"/>
          <w:highlight w:val="none"/>
        </w:rPr>
      </w:pPr>
    </w:p>
    <w:p w14:paraId="690E63AA">
      <w:pPr>
        <w:ind w:firstLine="2891" w:firstLineChars="900"/>
        <w:rPr>
          <w:rFonts w:ascii="宋体" w:hAnsi="宋体" w:cs="宋体"/>
          <w:b/>
          <w:color w:val="auto"/>
          <w:kern w:val="0"/>
          <w:sz w:val="32"/>
          <w:szCs w:val="32"/>
          <w:highlight w:val="none"/>
        </w:rPr>
      </w:pPr>
    </w:p>
    <w:p w14:paraId="58022176">
      <w:pPr>
        <w:ind w:firstLine="2891" w:firstLineChars="900"/>
        <w:rPr>
          <w:rFonts w:ascii="宋体" w:hAnsi="宋体" w:cs="宋体"/>
          <w:b/>
          <w:color w:val="auto"/>
          <w:kern w:val="0"/>
          <w:sz w:val="32"/>
          <w:szCs w:val="32"/>
          <w:highlight w:val="none"/>
        </w:rPr>
      </w:pPr>
    </w:p>
    <w:p w14:paraId="3ACE87D6">
      <w:pPr>
        <w:ind w:firstLine="2891" w:firstLineChars="900"/>
        <w:rPr>
          <w:rFonts w:ascii="宋体" w:hAnsi="宋体" w:cs="宋体"/>
          <w:b/>
          <w:color w:val="auto"/>
          <w:kern w:val="0"/>
          <w:sz w:val="32"/>
          <w:szCs w:val="32"/>
          <w:highlight w:val="none"/>
        </w:rPr>
      </w:pPr>
    </w:p>
    <w:p w14:paraId="30A555CF">
      <w:pPr>
        <w:ind w:firstLine="2891" w:firstLineChars="900"/>
        <w:rPr>
          <w:rFonts w:ascii="宋体" w:hAnsi="宋体" w:cs="宋体"/>
          <w:b/>
          <w:color w:val="auto"/>
          <w:kern w:val="0"/>
          <w:sz w:val="32"/>
          <w:szCs w:val="32"/>
          <w:highlight w:val="none"/>
        </w:rPr>
      </w:pPr>
    </w:p>
    <w:p w14:paraId="5BEBB723">
      <w:pPr>
        <w:ind w:firstLine="2891" w:firstLineChars="900"/>
        <w:rPr>
          <w:rFonts w:ascii="宋体" w:hAnsi="宋体" w:cs="宋体"/>
          <w:b/>
          <w:color w:val="auto"/>
          <w:kern w:val="0"/>
          <w:sz w:val="32"/>
          <w:szCs w:val="32"/>
          <w:highlight w:val="none"/>
        </w:rPr>
      </w:pPr>
    </w:p>
    <w:p w14:paraId="4BE67C95">
      <w:pPr>
        <w:ind w:firstLine="2891" w:firstLineChars="900"/>
        <w:rPr>
          <w:rFonts w:ascii="宋体" w:hAnsi="宋体" w:cs="宋体"/>
          <w:b/>
          <w:color w:val="auto"/>
          <w:kern w:val="0"/>
          <w:sz w:val="32"/>
          <w:szCs w:val="32"/>
          <w:highlight w:val="none"/>
        </w:rPr>
      </w:pPr>
    </w:p>
    <w:p w14:paraId="38A22F36">
      <w:pPr>
        <w:ind w:firstLine="2891" w:firstLineChars="900"/>
        <w:rPr>
          <w:rFonts w:ascii="宋体" w:hAnsi="宋体" w:cs="宋体"/>
          <w:b/>
          <w:color w:val="auto"/>
          <w:kern w:val="0"/>
          <w:sz w:val="32"/>
          <w:szCs w:val="32"/>
          <w:highlight w:val="none"/>
        </w:rPr>
      </w:pPr>
    </w:p>
    <w:p w14:paraId="767C52A7">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7907E10">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29" w:name="_Toc97123807"/>
      <w:bookmarkStart w:id="530" w:name="_Toc8298"/>
      <w:r>
        <w:rPr>
          <w:rFonts w:hint="eastAsia" w:ascii="宋体" w:hAnsi="宋体" w:eastAsia="宋体" w:cs="宋体"/>
          <w:bCs/>
          <w:color w:val="auto"/>
          <w:kern w:val="0"/>
          <w:sz w:val="32"/>
          <w:szCs w:val="32"/>
          <w:highlight w:val="none"/>
        </w:rPr>
        <w:t>开标一览表（报价表）</w:t>
      </w:r>
      <w:bookmarkEnd w:id="529"/>
      <w:bookmarkEnd w:id="530"/>
    </w:p>
    <w:p w14:paraId="48C589D0">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u w:val="single"/>
        </w:rPr>
        <w:t>（采购人）、（采购代理机构）</w:t>
      </w:r>
      <w:r>
        <w:rPr>
          <w:rFonts w:hint="eastAsia" w:ascii="宋体" w:hAnsi="宋体" w:cs="宋体"/>
          <w:color w:val="auto"/>
          <w:kern w:val="0"/>
          <w:szCs w:val="21"/>
          <w:highlight w:val="none"/>
          <w:lang w:val="zh-CN"/>
        </w:rPr>
        <w:t>：</w:t>
      </w:r>
    </w:p>
    <w:p w14:paraId="194620B0">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u w:val="single"/>
        </w:rPr>
        <w:t>（项目名称）</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u w:val="single"/>
        </w:rPr>
        <w:t>（采购编号）</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609611B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5"/>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65"/>
        <w:gridCol w:w="2831"/>
        <w:gridCol w:w="1489"/>
      </w:tblGrid>
      <w:tr w14:paraId="371E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Align w:val="center"/>
          </w:tcPr>
          <w:p w14:paraId="2FCECA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665" w:type="dxa"/>
            <w:vAlign w:val="center"/>
          </w:tcPr>
          <w:p w14:paraId="0BDC55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2831" w:type="dxa"/>
            <w:vAlign w:val="center"/>
          </w:tcPr>
          <w:p w14:paraId="2AD10EE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投标总价（元）</w:t>
            </w:r>
          </w:p>
        </w:tc>
        <w:tc>
          <w:tcPr>
            <w:tcW w:w="1489" w:type="dxa"/>
            <w:vAlign w:val="center"/>
          </w:tcPr>
          <w:p w14:paraId="419426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962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0" w:type="dxa"/>
            <w:vAlign w:val="center"/>
          </w:tcPr>
          <w:p w14:paraId="6D4C25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3665" w:type="dxa"/>
            <w:vAlign w:val="center"/>
          </w:tcPr>
          <w:p w14:paraId="586A8CE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湖州市菱湖中学宿舍楼更换公寓床及衣柜书柜项目</w:t>
            </w:r>
          </w:p>
        </w:tc>
        <w:tc>
          <w:tcPr>
            <w:tcW w:w="2831" w:type="dxa"/>
            <w:vAlign w:val="center"/>
          </w:tcPr>
          <w:p w14:paraId="1EF9D856">
            <w:pPr>
              <w:snapToGrid w:val="0"/>
              <w:spacing w:line="360" w:lineRule="auto"/>
              <w:jc w:val="center"/>
              <w:rPr>
                <w:rFonts w:ascii="宋体" w:hAnsi="宋体" w:cs="宋体"/>
                <w:b/>
                <w:color w:val="auto"/>
                <w:sz w:val="24"/>
                <w:highlight w:val="none"/>
              </w:rPr>
            </w:pPr>
          </w:p>
        </w:tc>
        <w:tc>
          <w:tcPr>
            <w:tcW w:w="1489" w:type="dxa"/>
            <w:vAlign w:val="center"/>
          </w:tcPr>
          <w:p w14:paraId="55B3DE82">
            <w:pPr>
              <w:snapToGrid w:val="0"/>
              <w:spacing w:line="360" w:lineRule="auto"/>
              <w:jc w:val="center"/>
              <w:rPr>
                <w:rFonts w:ascii="宋体" w:hAnsi="宋体" w:cs="宋体"/>
                <w:b/>
                <w:color w:val="auto"/>
                <w:sz w:val="24"/>
                <w:highlight w:val="none"/>
              </w:rPr>
            </w:pPr>
          </w:p>
        </w:tc>
      </w:tr>
    </w:tbl>
    <w:p w14:paraId="46043593">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4B988E6B">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1、投标人需按本表格式填写，不得自行更改</w:t>
      </w:r>
      <w:r>
        <w:rPr>
          <w:rFonts w:hint="eastAsia" w:ascii="宋体" w:hAnsi="宋体" w:cs="宋体"/>
          <w:color w:val="auto"/>
          <w:kern w:val="0"/>
          <w:szCs w:val="21"/>
          <w:highlight w:val="none"/>
        </w:rPr>
        <w:t>。</w:t>
      </w:r>
    </w:p>
    <w:p w14:paraId="0AE655D8">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u w:val="singl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u w:val="single"/>
          <w:lang w:val="zh-CN"/>
        </w:rPr>
        <w:t>，</w:t>
      </w:r>
      <w:r>
        <w:rPr>
          <w:rFonts w:hint="eastAsia" w:ascii="宋体" w:hAnsi="宋体" w:cs="宋体"/>
          <w:b/>
          <w:color w:val="auto"/>
          <w:kern w:val="0"/>
          <w:szCs w:val="21"/>
          <w:highlight w:val="none"/>
          <w:u w:val="single"/>
          <w:lang w:val="zh-CN"/>
        </w:rPr>
        <w:t>不得出现“0元”“免费赠送”等形式的无偿报价，</w:t>
      </w:r>
      <w:r>
        <w:rPr>
          <w:rFonts w:hint="eastAsia" w:ascii="宋体" w:hAnsi="宋体" w:cs="宋体"/>
          <w:b/>
          <w:color w:val="auto"/>
          <w:kern w:val="0"/>
          <w:szCs w:val="21"/>
          <w:highlight w:val="none"/>
          <w:u w:val="single"/>
        </w:rPr>
        <w:t>否则视为</w:t>
      </w:r>
      <w:r>
        <w:rPr>
          <w:rFonts w:hint="eastAsia" w:ascii="宋体" w:hAnsi="宋体" w:cs="宋体"/>
          <w:b/>
          <w:color w:val="auto"/>
          <w:szCs w:val="21"/>
          <w:highlight w:val="none"/>
          <w:u w:val="single"/>
        </w:rPr>
        <w:t>投标文件含有采购人不能接受的附加条件的，投标无效</w:t>
      </w:r>
      <w:r>
        <w:rPr>
          <w:rFonts w:hint="eastAsia" w:ascii="宋体" w:hAnsi="宋体" w:cs="宋体"/>
          <w:b/>
          <w:color w:val="auto"/>
          <w:kern w:val="0"/>
          <w:szCs w:val="21"/>
          <w:highlight w:val="none"/>
          <w:lang w:val="zh-CN"/>
        </w:rPr>
        <w:t>。</w:t>
      </w:r>
    </w:p>
    <w:p w14:paraId="7638D5F4">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3、以上表格要求细分项目及报价，见“报价明细表”；没有则无需提供。</w:t>
      </w:r>
    </w:p>
    <w:p w14:paraId="440741D2">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4、特别提示：采购机构将对项目名称和项目编号，中标供应商名称、地址和中标金额，主要中标标的的名称、规格型号、数量、单价、服务要求等予以公示。</w:t>
      </w:r>
    </w:p>
    <w:p w14:paraId="6172A3D2">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宋体" w:hAnsi="宋体" w:cs="宋体"/>
          <w:b/>
          <w:bCs/>
          <w:color w:val="auto"/>
          <w:kern w:val="0"/>
          <w:szCs w:val="21"/>
          <w:highlight w:val="none"/>
          <w:lang w:val="zh-CN"/>
        </w:rPr>
        <w:t>本项目专门面向中小</w:t>
      </w:r>
      <w:r>
        <w:rPr>
          <w:rFonts w:hint="eastAsia" w:ascii="宋体" w:hAnsi="宋体" w:cs="宋体"/>
          <w:b/>
          <w:bCs/>
          <w:color w:val="auto"/>
          <w:kern w:val="0"/>
          <w:szCs w:val="21"/>
          <w:highlight w:val="none"/>
        </w:rPr>
        <w:t>/小微企业招标</w:t>
      </w:r>
      <w:r>
        <w:rPr>
          <w:rFonts w:hint="eastAsia" w:ascii="宋体" w:hAnsi="宋体" w:cs="宋体"/>
          <w:color w:val="auto"/>
          <w:kern w:val="0"/>
          <w:szCs w:val="21"/>
          <w:highlight w:val="none"/>
        </w:rPr>
        <w:t>。</w:t>
      </w:r>
    </w:p>
    <w:p w14:paraId="717FE44E">
      <w:pPr>
        <w:spacing w:line="360" w:lineRule="auto"/>
        <w:ind w:firstLine="482" w:firstLineChars="200"/>
        <w:rPr>
          <w:rFonts w:ascii="宋体" w:hAnsi="宋体" w:cs="宋体"/>
          <w:b/>
          <w:color w:val="auto"/>
          <w:sz w:val="24"/>
          <w:highlight w:val="none"/>
        </w:rPr>
      </w:pPr>
    </w:p>
    <w:p w14:paraId="62713D6A">
      <w:pPr>
        <w:snapToGrid w:val="0"/>
        <w:spacing w:line="360" w:lineRule="auto"/>
        <w:ind w:firstLine="420" w:firstLineChars="200"/>
        <w:jc w:val="left"/>
        <w:rPr>
          <w:rFonts w:ascii="宋体" w:hAnsi="宋体" w:cs="宋体"/>
          <w:color w:val="auto"/>
          <w:highlight w:val="none"/>
        </w:rPr>
      </w:pPr>
    </w:p>
    <w:p w14:paraId="75710FB9">
      <w:pPr>
        <w:tabs>
          <w:tab w:val="left" w:pos="6478"/>
        </w:tabs>
        <w:autoSpaceDE w:val="0"/>
        <w:autoSpaceDN w:val="0"/>
        <w:spacing w:line="360" w:lineRule="auto"/>
        <w:ind w:right="112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r>
        <w:rPr>
          <w:rFonts w:hint="eastAsia" w:ascii="宋体" w:hAnsi="宋体" w:cs="宋体"/>
          <w:color w:val="auto"/>
          <w:kern w:val="0"/>
          <w:szCs w:val="21"/>
          <w:highlight w:val="none"/>
          <w:lang w:val="zh-CN"/>
        </w:rPr>
        <w:tab/>
      </w:r>
    </w:p>
    <w:p w14:paraId="577A14AF">
      <w:pPr>
        <w:spacing w:line="360" w:lineRule="auto"/>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19FA6083">
      <w:pPr>
        <w:widowControl/>
        <w:adjustRightInd/>
        <w:jc w:val="left"/>
        <w:rPr>
          <w:rFonts w:ascii="宋体" w:hAnsi="宋体" w:cs="宋体"/>
          <w:b/>
          <w:color w:val="auto"/>
          <w:sz w:val="32"/>
          <w:szCs w:val="32"/>
          <w:highlight w:val="none"/>
        </w:rPr>
      </w:pPr>
    </w:p>
    <w:p w14:paraId="6F21DC44">
      <w:pPr>
        <w:ind w:right="480"/>
        <w:jc w:val="center"/>
        <w:rPr>
          <w:rFonts w:ascii="仿宋" w:hAnsi="仿宋" w:cs="Calibri"/>
          <w:b/>
          <w:color w:val="auto"/>
          <w:kern w:val="0"/>
          <w:sz w:val="32"/>
          <w:szCs w:val="32"/>
          <w:highlight w:val="none"/>
        </w:rPr>
      </w:pPr>
      <w:r>
        <w:rPr>
          <w:rFonts w:hint="eastAsia" w:ascii="宋体" w:hAnsi="宋体" w:cs="宋体"/>
          <w:color w:val="auto"/>
          <w:sz w:val="32"/>
          <w:szCs w:val="32"/>
          <w:highlight w:val="none"/>
        </w:rPr>
        <w:br w:type="page"/>
      </w:r>
      <w:r>
        <w:rPr>
          <w:rFonts w:hint="eastAsia" w:ascii="仿宋" w:hAnsi="仿宋" w:cs="Calibri"/>
          <w:b/>
          <w:color w:val="auto"/>
          <w:kern w:val="0"/>
          <w:sz w:val="32"/>
          <w:szCs w:val="32"/>
          <w:highlight w:val="none"/>
        </w:rPr>
        <w:t>报价情况说明</w:t>
      </w:r>
    </w:p>
    <w:p w14:paraId="52CF7AFB">
      <w:pPr>
        <w:widowControl/>
        <w:ind w:firstLine="480" w:firstLineChars="200"/>
        <w:jc w:val="left"/>
        <w:rPr>
          <w:rFonts w:ascii="仿宋" w:hAnsi="仿宋" w:cs="Calibri"/>
          <w:bCs/>
          <w:color w:val="auto"/>
          <w:sz w:val="24"/>
          <w:highlight w:val="none"/>
        </w:rPr>
      </w:pPr>
      <w:r>
        <w:rPr>
          <w:rFonts w:hint="eastAsia" w:ascii="仿宋" w:hAnsi="仿宋" w:cs="Calibri"/>
          <w:bCs/>
          <w:color w:val="auto"/>
          <w:sz w:val="24"/>
          <w:highlight w:val="none"/>
        </w:rPr>
        <w:t>如投标人报价低于</w:t>
      </w:r>
      <w:r>
        <w:rPr>
          <w:rFonts w:hint="eastAsia" w:ascii="仿宋" w:hAnsi="仿宋" w:cs="Calibri"/>
          <w:color w:val="auto"/>
          <w:sz w:val="24"/>
          <w:szCs w:val="32"/>
          <w:highlight w:val="none"/>
        </w:rPr>
        <w:t>项目报价</w:t>
      </w:r>
      <w:r>
        <w:rPr>
          <w:rFonts w:hint="eastAsia" w:ascii="仿宋" w:hAnsi="仿宋" w:cs="Calibri"/>
          <w:bCs/>
          <w:color w:val="auto"/>
          <w:sz w:val="24"/>
          <w:highlight w:val="none"/>
        </w:rPr>
        <w:t>50%的，应当提交本文档，详细阐述不影响产品质量或者诚信履约的具体原因。如因产品积压库存过多/厂家长期友好合作/企业人工成本过高等原因，须提供关于内容的详细佐证材料。</w:t>
      </w:r>
    </w:p>
    <w:p w14:paraId="1F33683B">
      <w:pPr>
        <w:widowControl/>
        <w:adjustRightInd/>
        <w:jc w:val="left"/>
        <w:rPr>
          <w:rFonts w:ascii="宋体" w:hAnsi="宋体" w:cs="宋体"/>
          <w:color w:val="auto"/>
          <w:sz w:val="32"/>
          <w:szCs w:val="32"/>
          <w:highlight w:val="none"/>
        </w:rPr>
      </w:pPr>
    </w:p>
    <w:p w14:paraId="7C8C9A9A">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bookmarkStart w:id="531" w:name="_Toc97123808"/>
    </w:p>
    <w:p w14:paraId="23F98B65">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350B28A5">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32458917">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2C64D47">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315A2CD1">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06905A4C">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08685BCD">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74C5063">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AFF5D36">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0840DEB9">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EC83BEC">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7BCEF1DF">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BD951C4">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E2EBE1B">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7FAE3ECF">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6AD5426">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7E619D3A">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bookmarkStart w:id="532" w:name="_Toc28872"/>
      <w:r>
        <w:rPr>
          <w:rFonts w:hint="eastAsia" w:ascii="宋体" w:hAnsi="宋体" w:eastAsia="宋体" w:cs="宋体"/>
          <w:color w:val="auto"/>
          <w:sz w:val="32"/>
          <w:szCs w:val="32"/>
          <w:highlight w:val="none"/>
        </w:rPr>
        <w:t>中小企业声明函</w:t>
      </w:r>
      <w:bookmarkEnd w:id="531"/>
      <w:bookmarkEnd w:id="532"/>
    </w:p>
    <w:p w14:paraId="5D84BD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b/>
          <w:color w:val="auto"/>
          <w:sz w:val="24"/>
          <w:highlight w:val="none"/>
        </w:rPr>
        <w:t>提供的货物全部由符合政策要求的中小企业制造</w:t>
      </w:r>
      <w:r>
        <w:rPr>
          <w:rFonts w:hint="eastAsia" w:ascii="宋体" w:hAnsi="宋体" w:cs="宋体"/>
          <w:color w:val="auto"/>
          <w:sz w:val="24"/>
          <w:highlight w:val="none"/>
        </w:rPr>
        <w:t>。相关企业（含联合体中的中小企业、签订分包意向协议的中小企业）的具体情况如下：</w:t>
      </w:r>
    </w:p>
    <w:p w14:paraId="5CA11DC9">
      <w:pPr>
        <w:spacing w:line="360" w:lineRule="auto"/>
        <w:ind w:firstLine="480" w:firstLineChars="200"/>
        <w:jc w:val="left"/>
        <w:rPr>
          <w:rFonts w:ascii="宋体" w:hAnsi="宋体" w:cs="宋体"/>
          <w:color w:val="auto"/>
          <w:sz w:val="24"/>
          <w:highlight w:val="none"/>
        </w:rPr>
      </w:pPr>
    </w:p>
    <w:tbl>
      <w:tblPr>
        <w:tblStyle w:val="6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36"/>
        <w:gridCol w:w="696"/>
        <w:gridCol w:w="1272"/>
        <w:gridCol w:w="961"/>
        <w:gridCol w:w="1075"/>
        <w:gridCol w:w="1013"/>
        <w:gridCol w:w="1345"/>
      </w:tblGrid>
      <w:tr w14:paraId="69E2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5294B6CB">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636" w:type="dxa"/>
            <w:tcBorders>
              <w:top w:val="single" w:color="auto" w:sz="4" w:space="0"/>
              <w:left w:val="single" w:color="auto" w:sz="4" w:space="0"/>
              <w:bottom w:val="single" w:color="auto" w:sz="4" w:space="0"/>
              <w:right w:val="single" w:color="auto" w:sz="4" w:space="0"/>
            </w:tcBorders>
            <w:vAlign w:val="center"/>
          </w:tcPr>
          <w:p w14:paraId="57FCEBF9">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标的名称</w:t>
            </w:r>
          </w:p>
        </w:tc>
        <w:tc>
          <w:tcPr>
            <w:tcW w:w="696" w:type="dxa"/>
            <w:tcBorders>
              <w:top w:val="single" w:color="auto" w:sz="4" w:space="0"/>
              <w:left w:val="single" w:color="auto" w:sz="4" w:space="0"/>
              <w:bottom w:val="single" w:color="auto" w:sz="4" w:space="0"/>
              <w:right w:val="single" w:color="auto" w:sz="4" w:space="0"/>
            </w:tcBorders>
            <w:vAlign w:val="center"/>
          </w:tcPr>
          <w:p w14:paraId="0F834697">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行业</w:t>
            </w:r>
          </w:p>
        </w:tc>
        <w:tc>
          <w:tcPr>
            <w:tcW w:w="1272" w:type="dxa"/>
            <w:tcBorders>
              <w:top w:val="single" w:color="auto" w:sz="4" w:space="0"/>
              <w:left w:val="single" w:color="auto" w:sz="4" w:space="0"/>
              <w:bottom w:val="single" w:color="auto" w:sz="4" w:space="0"/>
              <w:right w:val="single" w:color="auto" w:sz="4" w:space="0"/>
            </w:tcBorders>
            <w:vAlign w:val="center"/>
          </w:tcPr>
          <w:p w14:paraId="3C32C405">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制造商名称</w:t>
            </w:r>
          </w:p>
        </w:tc>
        <w:tc>
          <w:tcPr>
            <w:tcW w:w="961" w:type="dxa"/>
            <w:tcBorders>
              <w:top w:val="single" w:color="auto" w:sz="4" w:space="0"/>
              <w:left w:val="single" w:color="auto" w:sz="4" w:space="0"/>
              <w:bottom w:val="single" w:color="auto" w:sz="4" w:space="0"/>
              <w:right w:val="single" w:color="auto" w:sz="4" w:space="0"/>
            </w:tcBorders>
            <w:vAlign w:val="center"/>
          </w:tcPr>
          <w:p w14:paraId="4ABA84E4">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从业人员人数</w:t>
            </w:r>
          </w:p>
        </w:tc>
        <w:tc>
          <w:tcPr>
            <w:tcW w:w="1075" w:type="dxa"/>
            <w:tcBorders>
              <w:top w:val="single" w:color="auto" w:sz="4" w:space="0"/>
              <w:left w:val="single" w:color="auto" w:sz="4" w:space="0"/>
              <w:bottom w:val="single" w:color="auto" w:sz="4" w:space="0"/>
              <w:right w:val="single" w:color="auto" w:sz="4" w:space="0"/>
            </w:tcBorders>
            <w:vAlign w:val="center"/>
          </w:tcPr>
          <w:p w14:paraId="09955DE7">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营业收入（万元）</w:t>
            </w:r>
          </w:p>
        </w:tc>
        <w:tc>
          <w:tcPr>
            <w:tcW w:w="1013" w:type="dxa"/>
            <w:tcBorders>
              <w:top w:val="single" w:color="auto" w:sz="4" w:space="0"/>
              <w:left w:val="single" w:color="auto" w:sz="4" w:space="0"/>
              <w:bottom w:val="single" w:color="auto" w:sz="4" w:space="0"/>
              <w:right w:val="single" w:color="auto" w:sz="4" w:space="0"/>
            </w:tcBorders>
            <w:vAlign w:val="center"/>
          </w:tcPr>
          <w:p w14:paraId="141063DF">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资产总额（万元）</w:t>
            </w:r>
          </w:p>
        </w:tc>
        <w:tc>
          <w:tcPr>
            <w:tcW w:w="1345" w:type="dxa"/>
            <w:tcBorders>
              <w:top w:val="single" w:color="auto" w:sz="4" w:space="0"/>
              <w:left w:val="single" w:color="auto" w:sz="4" w:space="0"/>
              <w:bottom w:val="single" w:color="auto" w:sz="4" w:space="0"/>
              <w:right w:val="single" w:color="auto" w:sz="4" w:space="0"/>
            </w:tcBorders>
            <w:vAlign w:val="center"/>
          </w:tcPr>
          <w:p w14:paraId="1FE85771">
            <w:pPr>
              <w:snapToGrid w:val="0"/>
              <w:spacing w:line="300" w:lineRule="auto"/>
              <w:rPr>
                <w:rFonts w:ascii="宋体" w:hAnsi="宋体" w:cs="宋体"/>
                <w:color w:val="auto"/>
                <w:sz w:val="18"/>
                <w:szCs w:val="18"/>
                <w:highlight w:val="none"/>
              </w:rPr>
            </w:pPr>
            <w:r>
              <w:rPr>
                <w:rFonts w:hint="eastAsia" w:ascii="宋体" w:hAnsi="宋体" w:cs="宋体"/>
                <w:color w:val="auto"/>
                <w:sz w:val="18"/>
                <w:szCs w:val="18"/>
                <w:highlight w:val="none"/>
              </w:rPr>
              <w:t>企业类型(选择中型/小型/微型)</w:t>
            </w:r>
          </w:p>
        </w:tc>
      </w:tr>
      <w:tr w14:paraId="54A9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7C9EA1D">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rPr>
              <w:t>1</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557007F3">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C641694">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236E7E3">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1B0E3B6B">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54C08579">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053B44A7">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7F06BD48">
            <w:pPr>
              <w:snapToGrid w:val="0"/>
              <w:spacing w:line="300" w:lineRule="auto"/>
              <w:rPr>
                <w:rFonts w:ascii="宋体" w:hAnsi="宋体" w:cs="宋体"/>
                <w:color w:val="auto"/>
                <w:sz w:val="18"/>
                <w:szCs w:val="18"/>
                <w:highlight w:val="none"/>
              </w:rPr>
            </w:pPr>
          </w:p>
        </w:tc>
      </w:tr>
      <w:tr w14:paraId="0A6B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0868EEF">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rPr>
              <w:t>2</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A71561A">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72997A52">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11A57B4">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8D93BDE">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473B143D">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B4F9926">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31D39285">
            <w:pPr>
              <w:snapToGrid w:val="0"/>
              <w:spacing w:line="300" w:lineRule="auto"/>
              <w:rPr>
                <w:rFonts w:ascii="宋体" w:hAnsi="宋体" w:cs="宋体"/>
                <w:color w:val="auto"/>
                <w:sz w:val="18"/>
                <w:szCs w:val="18"/>
                <w:highlight w:val="none"/>
              </w:rPr>
            </w:pPr>
          </w:p>
        </w:tc>
      </w:tr>
      <w:tr w14:paraId="682F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7AF8A74">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rPr>
              <w:t>3</w:t>
            </w:r>
          </w:p>
        </w:tc>
        <w:tc>
          <w:tcPr>
            <w:tcW w:w="1636" w:type="dxa"/>
            <w:tcBorders>
              <w:top w:val="single" w:color="auto" w:sz="4" w:space="0"/>
              <w:left w:val="single" w:color="auto" w:sz="4" w:space="0"/>
              <w:bottom w:val="single" w:color="auto" w:sz="4" w:space="0"/>
              <w:right w:val="single" w:color="auto" w:sz="4" w:space="0"/>
            </w:tcBorders>
            <w:vAlign w:val="center"/>
          </w:tcPr>
          <w:p w14:paraId="2D6CDDAF">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5D3EC13E">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60CD437">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EE67D90">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4472BCBD">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4F58B72">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71825260">
            <w:pPr>
              <w:snapToGrid w:val="0"/>
              <w:spacing w:line="300" w:lineRule="auto"/>
              <w:rPr>
                <w:rFonts w:ascii="宋体" w:hAnsi="宋体" w:cs="宋体"/>
                <w:color w:val="auto"/>
                <w:sz w:val="18"/>
                <w:szCs w:val="18"/>
                <w:highlight w:val="none"/>
              </w:rPr>
            </w:pPr>
          </w:p>
        </w:tc>
      </w:tr>
      <w:tr w14:paraId="5248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5063F2">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rPr>
              <w:t>4</w:t>
            </w:r>
          </w:p>
        </w:tc>
        <w:tc>
          <w:tcPr>
            <w:tcW w:w="1636" w:type="dxa"/>
            <w:tcBorders>
              <w:top w:val="single" w:color="auto" w:sz="4" w:space="0"/>
              <w:left w:val="single" w:color="auto" w:sz="4" w:space="0"/>
              <w:bottom w:val="single" w:color="auto" w:sz="4" w:space="0"/>
              <w:right w:val="single" w:color="auto" w:sz="4" w:space="0"/>
            </w:tcBorders>
            <w:vAlign w:val="center"/>
          </w:tcPr>
          <w:p w14:paraId="6C9F3D4D">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83C2A59">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363FB222">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7D1529B6">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69D1315F">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2919DB58">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61D27761">
            <w:pPr>
              <w:snapToGrid w:val="0"/>
              <w:spacing w:line="300" w:lineRule="auto"/>
              <w:rPr>
                <w:rFonts w:ascii="宋体" w:hAnsi="宋体" w:cs="宋体"/>
                <w:color w:val="auto"/>
                <w:sz w:val="18"/>
                <w:szCs w:val="18"/>
                <w:highlight w:val="none"/>
              </w:rPr>
            </w:pPr>
          </w:p>
        </w:tc>
      </w:tr>
    </w:tbl>
    <w:p w14:paraId="23CAB6A5">
      <w:pPr>
        <w:rPr>
          <w:rFonts w:ascii="宋体" w:hAnsi="宋体" w:cs="宋体"/>
          <w:color w:val="auto"/>
          <w:highlight w:val="none"/>
        </w:rPr>
      </w:pPr>
    </w:p>
    <w:p w14:paraId="06183FA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7E919B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298BEE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lang w:val="zh-CN"/>
        </w:rPr>
        <w:t>电子公章</w:t>
      </w:r>
      <w:r>
        <w:rPr>
          <w:rFonts w:hint="eastAsia" w:ascii="宋体" w:hAnsi="宋体" w:cs="宋体"/>
          <w:color w:val="auto"/>
          <w:sz w:val="24"/>
          <w:highlight w:val="none"/>
        </w:rPr>
        <w:t>）：</w:t>
      </w:r>
    </w:p>
    <w:p w14:paraId="1E79D504">
      <w:pPr>
        <w:spacing w:line="360" w:lineRule="auto"/>
        <w:ind w:right="2720"/>
        <w:jc w:val="right"/>
        <w:rPr>
          <w:rFonts w:ascii="宋体" w:hAnsi="宋体" w:cs="宋体"/>
          <w:color w:val="auto"/>
          <w:sz w:val="24"/>
          <w:highlight w:val="none"/>
        </w:rPr>
      </w:pPr>
      <w:r>
        <w:rPr>
          <w:rFonts w:hint="eastAsia" w:ascii="宋体" w:hAnsi="宋体" w:cs="宋体"/>
          <w:color w:val="auto"/>
          <w:sz w:val="24"/>
          <w:highlight w:val="none"/>
        </w:rPr>
        <w:t>日期：</w:t>
      </w:r>
    </w:p>
    <w:p w14:paraId="0BCDACD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7419A608">
      <w:pPr>
        <w:spacing w:line="360" w:lineRule="auto"/>
        <w:ind w:right="420"/>
        <w:rPr>
          <w:rFonts w:ascii="宋体" w:hAnsi="宋体" w:cs="宋体"/>
          <w:color w:val="auto"/>
          <w:sz w:val="24"/>
          <w:highlight w:val="none"/>
        </w:rPr>
      </w:pPr>
    </w:p>
    <w:p w14:paraId="737FFDE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76F42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2D97F5B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4BD9AFB0">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若本项目或标项专门面向中小企业，评标时不在享受价格扣除政策，在资格审查时需要提供《中小企业声明函》。</w:t>
      </w:r>
    </w:p>
    <w:p w14:paraId="1F46A7F0">
      <w:pPr>
        <w:pStyle w:val="42"/>
        <w:rPr>
          <w:color w:val="auto"/>
          <w:highlight w:val="none"/>
        </w:rPr>
      </w:pPr>
    </w:p>
    <w:p w14:paraId="0C7BEC8D">
      <w:pPr>
        <w:widowControl/>
        <w:adjustRightInd/>
        <w:jc w:val="left"/>
        <w:rPr>
          <w:rFonts w:ascii="宋体" w:hAnsi="宋体" w:cs="宋体"/>
          <w:color w:val="auto"/>
          <w:highlight w:val="none"/>
        </w:rPr>
      </w:pPr>
    </w:p>
    <w:p w14:paraId="3A388709">
      <w:pPr>
        <w:rPr>
          <w:rFonts w:ascii="宋体" w:hAnsi="宋体" w:cs="宋体"/>
          <w:color w:val="auto"/>
          <w:highlight w:val="none"/>
        </w:rPr>
      </w:pPr>
    </w:p>
    <w:p w14:paraId="114A0230">
      <w:pPr>
        <w:spacing w:line="360" w:lineRule="auto"/>
        <w:jc w:val="center"/>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残疾人福利性单位声明函、监狱企业声明函</w:t>
      </w:r>
    </w:p>
    <w:p w14:paraId="513E88E5">
      <w:pPr>
        <w:spacing w:line="360" w:lineRule="auto"/>
        <w:jc w:val="center"/>
        <w:rPr>
          <w:rFonts w:ascii="宋体" w:hAnsi="宋体" w:cs="宋体"/>
          <w:b/>
          <w:color w:val="auto"/>
          <w:spacing w:val="6"/>
          <w:sz w:val="30"/>
          <w:szCs w:val="30"/>
          <w:highlight w:val="none"/>
        </w:rPr>
      </w:pPr>
      <w:bookmarkStart w:id="533" w:name="OLE_LINK13"/>
      <w:bookmarkStart w:id="534" w:name="OLE_LINK14"/>
      <w:r>
        <w:rPr>
          <w:rFonts w:hint="eastAsia" w:ascii="宋体" w:hAnsi="宋体" w:cs="宋体"/>
          <w:b/>
          <w:color w:val="auto"/>
          <w:spacing w:val="6"/>
          <w:sz w:val="32"/>
          <w:szCs w:val="32"/>
          <w:highlight w:val="none"/>
        </w:rPr>
        <w:t>残疾人福利性单位声明函</w:t>
      </w:r>
      <w:bookmarkEnd w:id="533"/>
      <w:bookmarkEnd w:id="534"/>
    </w:p>
    <w:p w14:paraId="1CB86A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14:paraId="0F564C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7AEB7CD">
      <w:pPr>
        <w:spacing w:line="360" w:lineRule="auto"/>
        <w:ind w:firstLine="480" w:firstLineChars="200"/>
        <w:rPr>
          <w:rFonts w:ascii="宋体" w:hAnsi="宋体" w:cs="宋体"/>
          <w:color w:val="auto"/>
          <w:sz w:val="24"/>
          <w:highlight w:val="none"/>
        </w:rPr>
      </w:pPr>
    </w:p>
    <w:p w14:paraId="46E46732">
      <w:pPr>
        <w:spacing w:line="360" w:lineRule="auto"/>
        <w:ind w:firstLine="480" w:firstLineChars="200"/>
        <w:rPr>
          <w:rFonts w:ascii="宋体" w:hAnsi="宋体" w:cs="宋体"/>
          <w:color w:val="auto"/>
          <w:sz w:val="24"/>
          <w:highlight w:val="none"/>
        </w:rPr>
      </w:pPr>
    </w:p>
    <w:p w14:paraId="4764565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投标人名称（电子公章）</w:t>
      </w:r>
      <w:r>
        <w:rPr>
          <w:rFonts w:hint="eastAsia" w:ascii="宋体" w:hAnsi="宋体" w:cs="宋体"/>
          <w:color w:val="auto"/>
          <w:sz w:val="24"/>
          <w:highlight w:val="none"/>
        </w:rPr>
        <w:t>：</w:t>
      </w:r>
    </w:p>
    <w:p w14:paraId="4D64AD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59ED637">
      <w:pPr>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3149E647">
      <w:pPr>
        <w:snapToGrid w:val="0"/>
        <w:spacing w:line="300" w:lineRule="auto"/>
        <w:ind w:firstLine="420" w:firstLineChars="200"/>
        <w:rPr>
          <w:rFonts w:ascii="宋体" w:hAnsi="宋体" w:cs="宋体"/>
          <w:color w:val="auto"/>
          <w:highlight w:val="none"/>
        </w:rPr>
      </w:pPr>
      <w:r>
        <w:rPr>
          <w:rFonts w:hint="eastAsia" w:ascii="宋体" w:hAnsi="宋体" w:cs="宋体"/>
          <w:color w:val="auto"/>
          <w:highlight w:val="none"/>
        </w:rPr>
        <w:t>（1）不属于残疾人福利性单位，不用提供此函。</w:t>
      </w:r>
    </w:p>
    <w:p w14:paraId="220B7130">
      <w:pPr>
        <w:rPr>
          <w:rFonts w:ascii="宋体" w:hAnsi="宋体" w:cs="宋体"/>
          <w:color w:val="auto"/>
          <w:highlight w:val="none"/>
        </w:rPr>
      </w:pPr>
    </w:p>
    <w:p w14:paraId="4BD42B60">
      <w:pPr>
        <w:pStyle w:val="42"/>
        <w:rPr>
          <w:color w:val="auto"/>
          <w:highlight w:val="none"/>
        </w:rPr>
      </w:pPr>
    </w:p>
    <w:p w14:paraId="044BF6A9">
      <w:pPr>
        <w:rPr>
          <w:rFonts w:ascii="宋体" w:hAnsi="宋体" w:cs="宋体"/>
          <w:color w:val="auto"/>
          <w:highlight w:val="none"/>
        </w:rPr>
      </w:pPr>
    </w:p>
    <w:p w14:paraId="44C007D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监狱企业声明函</w:t>
      </w:r>
    </w:p>
    <w:p w14:paraId="296A13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68F83E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1EB535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本企业为参加（采购人）项目名称）（项目编号）采购活动提供本企业的产品。</w:t>
      </w:r>
    </w:p>
    <w:p w14:paraId="0997CA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70F79031">
      <w:pPr>
        <w:spacing w:line="360" w:lineRule="auto"/>
        <w:ind w:firstLine="480" w:firstLineChars="200"/>
        <w:rPr>
          <w:rFonts w:ascii="宋体" w:hAnsi="宋体" w:cs="宋体"/>
          <w:color w:val="auto"/>
          <w:sz w:val="24"/>
          <w:highlight w:val="none"/>
        </w:rPr>
      </w:pPr>
    </w:p>
    <w:p w14:paraId="72B9AE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投标人名称（电子公章）</w:t>
      </w:r>
      <w:r>
        <w:rPr>
          <w:rFonts w:hint="eastAsia" w:ascii="宋体" w:hAnsi="宋体" w:cs="宋体"/>
          <w:color w:val="auto"/>
          <w:sz w:val="24"/>
          <w:highlight w:val="none"/>
        </w:rPr>
        <w:t>：</w:t>
      </w:r>
    </w:p>
    <w:p w14:paraId="052320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2D049567">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1FC2B749">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14:paraId="67DC275E">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CDE8BF">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w:t>
      </w:r>
      <w:r>
        <w:rPr>
          <w:rFonts w:hint="eastAsia" w:ascii="宋体" w:hAnsi="宋体" w:cs="宋体"/>
          <w:b/>
          <w:bCs/>
          <w:color w:val="auto"/>
          <w:szCs w:val="21"/>
          <w:highlight w:val="none"/>
        </w:rPr>
        <w:t>不属于监狱企业，不用提供此函。</w:t>
      </w:r>
    </w:p>
    <w:p w14:paraId="1E5ABBD1">
      <w:pPr>
        <w:rPr>
          <w:rFonts w:ascii="宋体" w:hAnsi="宋体" w:cs="宋体"/>
          <w:color w:val="auto"/>
          <w:highlight w:val="none"/>
        </w:rPr>
      </w:pPr>
    </w:p>
    <w:p w14:paraId="6EEB4F55">
      <w:pPr>
        <w:spacing w:line="360" w:lineRule="auto"/>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附件：质疑函范本及制作说明</w:t>
      </w:r>
    </w:p>
    <w:p w14:paraId="36BF1C2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22E0C1B">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CCDF44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06122A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4141DB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4C8B0D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087843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72028DB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1BC32BB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65239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581BF3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36FFF8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42B5DC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4D4AD1D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51BE3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50E4D6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57315C7E">
      <w:pPr>
        <w:snapToGrid w:val="0"/>
        <w:spacing w:line="360" w:lineRule="auto"/>
        <w:rPr>
          <w:rFonts w:ascii="宋体" w:hAnsi="宋体" w:cs="宋体"/>
          <w:color w:val="auto"/>
          <w:sz w:val="24"/>
          <w:highlight w:val="none"/>
        </w:rPr>
      </w:pPr>
    </w:p>
    <w:p w14:paraId="4704AE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2B8C5F29">
      <w:pPr>
        <w:snapToGrid w:val="0"/>
        <w:spacing w:line="360" w:lineRule="auto"/>
        <w:rPr>
          <w:rFonts w:ascii="宋体" w:hAnsi="宋体" w:cs="宋体"/>
          <w:color w:val="auto"/>
          <w:sz w:val="24"/>
          <w:highlight w:val="none"/>
          <w:u w:val="dotted"/>
        </w:rPr>
      </w:pPr>
    </w:p>
    <w:p w14:paraId="0D4E23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F176E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874378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2C6FB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4D6AA3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666B3E0">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71FD4FFA">
      <w:pPr>
        <w:spacing w:line="360" w:lineRule="auto"/>
        <w:jc w:val="center"/>
        <w:rPr>
          <w:rFonts w:ascii="宋体" w:hAnsi="宋体" w:cs="宋体"/>
          <w:b/>
          <w:bCs/>
          <w:color w:val="auto"/>
          <w:sz w:val="24"/>
          <w:highlight w:val="none"/>
        </w:rPr>
      </w:pPr>
    </w:p>
    <w:p w14:paraId="0E4A9DF6">
      <w:pPr>
        <w:spacing w:line="360" w:lineRule="auto"/>
        <w:rPr>
          <w:rFonts w:ascii="宋体" w:hAnsi="宋体" w:cs="宋体"/>
          <w:b/>
          <w:color w:val="auto"/>
          <w:sz w:val="24"/>
          <w:highlight w:val="none"/>
        </w:rPr>
      </w:pPr>
    </w:p>
    <w:p w14:paraId="5C98D044">
      <w:pPr>
        <w:spacing w:line="360" w:lineRule="auto"/>
        <w:rPr>
          <w:rFonts w:ascii="宋体" w:hAnsi="宋体" w:cs="宋体"/>
          <w:b/>
          <w:color w:val="auto"/>
          <w:sz w:val="24"/>
          <w:highlight w:val="none"/>
        </w:rPr>
      </w:pPr>
    </w:p>
    <w:p w14:paraId="6DE8AB1F">
      <w:pPr>
        <w:spacing w:line="360" w:lineRule="auto"/>
        <w:rPr>
          <w:rFonts w:ascii="宋体" w:hAnsi="宋体" w:cs="宋体"/>
          <w:b/>
          <w:color w:val="auto"/>
          <w:sz w:val="24"/>
          <w:highlight w:val="none"/>
        </w:rPr>
      </w:pPr>
    </w:p>
    <w:p w14:paraId="73CD48DA">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CF7EB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FC0FF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0C43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DE374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5A0A0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9DECF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D11072">
      <w:pPr>
        <w:widowControl/>
        <w:spacing w:line="360" w:lineRule="auto"/>
        <w:ind w:firstLine="600" w:firstLineChars="200"/>
        <w:jc w:val="left"/>
        <w:rPr>
          <w:rFonts w:ascii="宋体" w:hAnsi="宋体" w:cs="宋体"/>
          <w:color w:val="auto"/>
          <w:sz w:val="30"/>
          <w:szCs w:val="30"/>
          <w:highlight w:val="none"/>
        </w:rPr>
      </w:pPr>
    </w:p>
    <w:p w14:paraId="600793FA">
      <w:pPr>
        <w:spacing w:line="360" w:lineRule="auto"/>
        <w:jc w:val="center"/>
        <w:rPr>
          <w:rFonts w:ascii="宋体" w:hAnsi="宋体" w:cs="宋体"/>
          <w:b/>
          <w:color w:val="auto"/>
          <w:spacing w:val="6"/>
          <w:sz w:val="32"/>
          <w:szCs w:val="32"/>
          <w:highlight w:val="none"/>
        </w:rPr>
      </w:pPr>
    </w:p>
    <w:p w14:paraId="5E395975">
      <w:pPr>
        <w:spacing w:line="360" w:lineRule="auto"/>
        <w:jc w:val="center"/>
        <w:rPr>
          <w:rFonts w:ascii="宋体" w:hAnsi="宋体" w:cs="宋体"/>
          <w:b/>
          <w:color w:val="auto"/>
          <w:spacing w:val="6"/>
          <w:sz w:val="32"/>
          <w:szCs w:val="32"/>
          <w:highlight w:val="none"/>
        </w:rPr>
      </w:pPr>
    </w:p>
    <w:p w14:paraId="42BC21F8">
      <w:pPr>
        <w:spacing w:line="360" w:lineRule="auto"/>
        <w:jc w:val="center"/>
        <w:rPr>
          <w:rFonts w:ascii="宋体" w:hAnsi="宋体" w:cs="宋体"/>
          <w:b/>
          <w:color w:val="auto"/>
          <w:spacing w:val="6"/>
          <w:sz w:val="32"/>
          <w:szCs w:val="32"/>
          <w:highlight w:val="none"/>
        </w:rPr>
      </w:pPr>
    </w:p>
    <w:p w14:paraId="60EAAE38">
      <w:pPr>
        <w:spacing w:line="360" w:lineRule="auto"/>
        <w:jc w:val="center"/>
        <w:rPr>
          <w:rFonts w:ascii="宋体" w:hAnsi="宋体" w:cs="宋体"/>
          <w:b/>
          <w:color w:val="auto"/>
          <w:spacing w:val="6"/>
          <w:sz w:val="32"/>
          <w:szCs w:val="32"/>
          <w:highlight w:val="none"/>
        </w:rPr>
      </w:pPr>
    </w:p>
    <w:p w14:paraId="75A8EA02">
      <w:pPr>
        <w:spacing w:line="360" w:lineRule="auto"/>
        <w:jc w:val="center"/>
        <w:rPr>
          <w:rFonts w:ascii="宋体" w:hAnsi="宋体" w:cs="宋体"/>
          <w:b/>
          <w:color w:val="auto"/>
          <w:spacing w:val="6"/>
          <w:sz w:val="32"/>
          <w:szCs w:val="32"/>
          <w:highlight w:val="none"/>
        </w:rPr>
      </w:pPr>
    </w:p>
    <w:p w14:paraId="4123947E">
      <w:pPr>
        <w:spacing w:line="360" w:lineRule="auto"/>
        <w:jc w:val="center"/>
        <w:rPr>
          <w:rFonts w:ascii="宋体" w:hAnsi="宋体" w:cs="宋体"/>
          <w:b/>
          <w:color w:val="auto"/>
          <w:spacing w:val="6"/>
          <w:sz w:val="32"/>
          <w:szCs w:val="32"/>
          <w:highlight w:val="none"/>
        </w:rPr>
      </w:pPr>
    </w:p>
    <w:p w14:paraId="0025A19E">
      <w:pPr>
        <w:spacing w:line="360" w:lineRule="auto"/>
        <w:jc w:val="center"/>
        <w:rPr>
          <w:rFonts w:ascii="宋体" w:hAnsi="宋体" w:cs="宋体"/>
          <w:b/>
          <w:color w:val="auto"/>
          <w:spacing w:val="6"/>
          <w:sz w:val="32"/>
          <w:szCs w:val="32"/>
          <w:highlight w:val="none"/>
        </w:rPr>
      </w:pPr>
    </w:p>
    <w:p w14:paraId="1478A2A9">
      <w:pPr>
        <w:spacing w:line="360" w:lineRule="auto"/>
        <w:jc w:val="center"/>
        <w:rPr>
          <w:rFonts w:ascii="宋体" w:hAnsi="宋体" w:cs="宋体"/>
          <w:b/>
          <w:color w:val="auto"/>
          <w:spacing w:val="6"/>
          <w:sz w:val="32"/>
          <w:szCs w:val="32"/>
          <w:highlight w:val="none"/>
        </w:rPr>
      </w:pPr>
    </w:p>
    <w:p w14:paraId="00745417">
      <w:pPr>
        <w:spacing w:line="360" w:lineRule="auto"/>
        <w:jc w:val="center"/>
        <w:rPr>
          <w:rFonts w:ascii="宋体" w:hAnsi="宋体" w:cs="宋体"/>
          <w:b/>
          <w:color w:val="auto"/>
          <w:spacing w:val="6"/>
          <w:sz w:val="32"/>
          <w:szCs w:val="32"/>
          <w:highlight w:val="none"/>
        </w:rPr>
      </w:pPr>
    </w:p>
    <w:p w14:paraId="0DBABB48">
      <w:pPr>
        <w:spacing w:line="360" w:lineRule="auto"/>
        <w:jc w:val="center"/>
        <w:rPr>
          <w:rFonts w:ascii="宋体" w:hAnsi="宋体" w:cs="宋体"/>
          <w:b/>
          <w:color w:val="auto"/>
          <w:spacing w:val="6"/>
          <w:sz w:val="32"/>
          <w:szCs w:val="32"/>
          <w:highlight w:val="none"/>
        </w:rPr>
      </w:pPr>
    </w:p>
    <w:p w14:paraId="46CB9034">
      <w:pPr>
        <w:spacing w:line="360" w:lineRule="auto"/>
        <w:jc w:val="left"/>
        <w:rPr>
          <w:rFonts w:ascii="宋体" w:hAnsi="宋体" w:cs="宋体"/>
          <w:b/>
          <w:color w:val="auto"/>
          <w:spacing w:val="6"/>
          <w:sz w:val="32"/>
          <w:szCs w:val="32"/>
          <w:highlight w:val="none"/>
        </w:rPr>
      </w:pPr>
    </w:p>
    <w:p w14:paraId="447BFC8E">
      <w:pPr>
        <w:spacing w:line="360" w:lineRule="auto"/>
        <w:jc w:val="left"/>
        <w:rPr>
          <w:rFonts w:ascii="宋体" w:hAnsi="宋体" w:cs="宋体"/>
          <w:b/>
          <w:color w:val="auto"/>
          <w:spacing w:val="6"/>
          <w:sz w:val="32"/>
          <w:szCs w:val="32"/>
          <w:highlight w:val="none"/>
        </w:rPr>
      </w:pPr>
    </w:p>
    <w:p w14:paraId="28EA8A0E">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7C22DF">
      <w:pPr>
        <w:spacing w:line="360" w:lineRule="auto"/>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附件：投诉书范本及制作说明</w:t>
      </w:r>
    </w:p>
    <w:p w14:paraId="7F24EE2E">
      <w:pPr>
        <w:spacing w:line="360" w:lineRule="auto"/>
        <w:jc w:val="center"/>
        <w:rPr>
          <w:rFonts w:ascii="宋体" w:hAnsi="宋体" w:cs="宋体"/>
          <w:b/>
          <w:color w:val="auto"/>
          <w:sz w:val="24"/>
          <w:highlight w:val="none"/>
        </w:rPr>
      </w:pPr>
    </w:p>
    <w:p w14:paraId="2E9FC4C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459352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DE398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5D3B5F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49E715D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6004CD4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4FC155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14:paraId="673D93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地址：邮编：</w:t>
      </w:r>
    </w:p>
    <w:p w14:paraId="1FCD3A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2B410A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3F092B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09B972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9CD66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40212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6D4AD4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2AA460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2B9422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A71E94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047E11D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41ECA65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03C659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069CFF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3044E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300AC1B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E3450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3F2C91A4">
      <w:pPr>
        <w:spacing w:line="360" w:lineRule="auto"/>
        <w:rPr>
          <w:rFonts w:ascii="宋体" w:hAnsi="宋体" w:cs="宋体"/>
          <w:color w:val="auto"/>
          <w:sz w:val="24"/>
          <w:highlight w:val="none"/>
          <w:u w:val="dotted"/>
        </w:rPr>
      </w:pPr>
    </w:p>
    <w:p w14:paraId="67E36E2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02CDA67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2B3E3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09076EC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217200B4">
      <w:pPr>
        <w:spacing w:line="360" w:lineRule="auto"/>
        <w:rPr>
          <w:rFonts w:ascii="宋体" w:hAnsi="宋体" w:cs="宋体"/>
          <w:color w:val="auto"/>
          <w:sz w:val="24"/>
          <w:highlight w:val="none"/>
          <w:u w:val="dotted"/>
        </w:rPr>
      </w:pPr>
    </w:p>
    <w:p w14:paraId="088E59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54E2EC3A">
      <w:pPr>
        <w:spacing w:line="360" w:lineRule="auto"/>
        <w:rPr>
          <w:rFonts w:ascii="宋体" w:hAnsi="宋体" w:cs="宋体"/>
          <w:color w:val="auto"/>
          <w:sz w:val="24"/>
          <w:highlight w:val="none"/>
          <w:u w:val="dotted"/>
        </w:rPr>
      </w:pPr>
    </w:p>
    <w:p w14:paraId="2A978C4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4A5C50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9F5155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6BB3C5">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74A95848">
      <w:pPr>
        <w:spacing w:line="360" w:lineRule="auto"/>
        <w:rPr>
          <w:rFonts w:ascii="宋体" w:hAnsi="宋体" w:cs="宋体"/>
          <w:color w:val="auto"/>
          <w:sz w:val="24"/>
          <w:highlight w:val="none"/>
          <w:u w:val="single"/>
        </w:rPr>
      </w:pPr>
    </w:p>
    <w:p w14:paraId="64E0E1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FD4204">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7226DDC7">
      <w:pPr>
        <w:spacing w:line="360" w:lineRule="auto"/>
        <w:rPr>
          <w:rFonts w:ascii="宋体" w:hAnsi="宋体" w:cs="宋体"/>
          <w:b/>
          <w:color w:val="auto"/>
          <w:sz w:val="24"/>
          <w:highlight w:val="none"/>
        </w:rPr>
      </w:pPr>
    </w:p>
    <w:p w14:paraId="19BAA42B">
      <w:pPr>
        <w:spacing w:line="360" w:lineRule="auto"/>
        <w:rPr>
          <w:rFonts w:ascii="宋体" w:hAnsi="宋体" w:cs="宋体"/>
          <w:b/>
          <w:color w:val="auto"/>
          <w:sz w:val="24"/>
          <w:highlight w:val="none"/>
        </w:rPr>
      </w:pPr>
    </w:p>
    <w:p w14:paraId="04F86B5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2B7983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EA3016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5837C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ABC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F9E776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F7137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55E4F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78AA2EC">
      <w:pPr>
        <w:spacing w:line="360" w:lineRule="auto"/>
        <w:rPr>
          <w:rFonts w:ascii="宋体" w:hAnsi="宋体" w:cs="宋体"/>
          <w:b/>
          <w:color w:val="auto"/>
          <w:sz w:val="24"/>
          <w:highlight w:val="none"/>
        </w:rPr>
      </w:pPr>
    </w:p>
    <w:p w14:paraId="7FD8C8F7">
      <w:pPr>
        <w:autoSpaceDE w:val="0"/>
        <w:autoSpaceDN w:val="0"/>
        <w:jc w:val="center"/>
        <w:rPr>
          <w:rFonts w:ascii="宋体" w:hAnsi="宋体" w:cs="宋体"/>
          <w:b/>
          <w:color w:val="auto"/>
          <w:spacing w:val="6"/>
          <w:sz w:val="32"/>
          <w:szCs w:val="32"/>
          <w:highlight w:val="none"/>
        </w:rPr>
      </w:pPr>
    </w:p>
    <w:p w14:paraId="6E8D2870">
      <w:pPr>
        <w:rPr>
          <w:rFonts w:ascii="宋体" w:hAnsi="宋体" w:cs="宋体"/>
          <w:color w:val="auto"/>
          <w:highlight w:val="none"/>
        </w:rPr>
      </w:pPr>
    </w:p>
    <w:p w14:paraId="3B4ED960">
      <w:pPr>
        <w:rPr>
          <w:rFonts w:ascii="宋体" w:hAnsi="宋体" w:cs="宋体"/>
          <w:color w:val="auto"/>
          <w:highlight w:val="none"/>
        </w:rPr>
      </w:pPr>
    </w:p>
    <w:p w14:paraId="4831FDBB">
      <w:pPr>
        <w:rPr>
          <w:rFonts w:ascii="宋体" w:hAnsi="宋体" w:cs="宋体"/>
          <w:color w:val="auto"/>
          <w:highlight w:val="none"/>
        </w:rPr>
      </w:pPr>
    </w:p>
    <w:p w14:paraId="4EC867D5">
      <w:pPr>
        <w:pStyle w:val="3"/>
        <w:rPr>
          <w:rFonts w:ascii="宋体" w:hAnsi="宋体" w:eastAsia="宋体" w:cs="宋体"/>
          <w:color w:val="auto"/>
          <w:highlight w:val="none"/>
          <w:lang w:val="en-US"/>
        </w:rPr>
      </w:pPr>
    </w:p>
    <w:sectPr>
      <w:headerReference r:id="rId7" w:type="first"/>
      <w:footerReference r:id="rId10" w:type="first"/>
      <w:headerReference r:id="rId6" w:type="default"/>
      <w:footerReference r:id="rId8" w:type="default"/>
      <w:footerReference r:id="rId9" w:type="even"/>
      <w:pgSz w:w="11905" w:h="16838"/>
      <w:pgMar w:top="1134" w:right="1417" w:bottom="1191" w:left="1417" w:header="851" w:footer="73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auto"/>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DengXian">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IDFont+F1">
    <w:altName w:val="Cambria"/>
    <w:panose1 w:val="00000000000000000000"/>
    <w:charset w:val="00"/>
    <w:family w:val="roman"/>
    <w:pitch w:val="default"/>
    <w:sig w:usb0="00000000" w:usb1="00000000" w:usb2="00000000" w:usb3="00000000" w:csb0="00040001" w:csb1="00000000"/>
  </w:font>
  <w:font w:name="CIDFont+F3">
    <w:altName w:val="Cambria"/>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2F4">
    <w:pPr>
      <w:pStyle w:val="42"/>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82DB">
    <w:pPr>
      <w:pStyle w:val="42"/>
      <w:framePr w:wrap="around" w:vAnchor="text" w:hAnchor="margin" w:xAlign="right" w:y="1"/>
      <w:rPr>
        <w:rStyle w:val="75"/>
      </w:rPr>
    </w:pPr>
    <w:r>
      <w:fldChar w:fldCharType="begin"/>
    </w:r>
    <w:r>
      <w:rPr>
        <w:rStyle w:val="75"/>
      </w:rPr>
      <w:instrText xml:space="preserve">PAGE  </w:instrText>
    </w:r>
    <w:r>
      <w:fldChar w:fldCharType="end"/>
    </w:r>
  </w:p>
  <w:p w14:paraId="6612AB8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58D9">
    <w:pPr>
      <w:pStyle w:val="42"/>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AE9D">
    <w:pPr>
      <w:pStyle w:val="42"/>
      <w:framePr w:wrap="around" w:vAnchor="text" w:hAnchor="margin" w:xAlign="right" w:y="1"/>
      <w:rPr>
        <w:rStyle w:val="75"/>
      </w:rPr>
    </w:pPr>
    <w:r>
      <w:fldChar w:fldCharType="begin"/>
    </w:r>
    <w:r>
      <w:rPr>
        <w:rStyle w:val="75"/>
      </w:rPr>
      <w:instrText xml:space="preserve">PAGE  </w:instrText>
    </w:r>
    <w:r>
      <w:fldChar w:fldCharType="end"/>
    </w:r>
  </w:p>
  <w:p w14:paraId="3F3F14B4">
    <w:pPr>
      <w:pStyle w:val="4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281">
    <w:pPr>
      <w:pStyle w:val="42"/>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35" w:name="_Toc91899912"/>
    <w:bookmarkStart w:id="536" w:name="_Toc164085800"/>
    <w:bookmarkStart w:id="537" w:name="_Toc36110187"/>
    <w:bookmarkStart w:id="538" w:name="_Toc131845147"/>
    <w:r>
      <w:rPr>
        <w:rFonts w:hint="eastAsia" w:ascii="仿宋_GB2312" w:eastAsia="仿宋_GB2312"/>
        <w:kern w:val="0"/>
        <w:szCs w:val="21"/>
      </w:rPr>
      <w:t xml:space="preserve"> 页</w:t>
    </w:r>
    <w:bookmarkEnd w:id="535"/>
    <w:bookmarkEnd w:id="536"/>
    <w:bookmarkEnd w:id="537"/>
    <w:bookmarkEnd w:id="53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7DF7">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1259">
    <w:pPr>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6B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B5CECCF"/>
    <w:multiLevelType w:val="singleLevel"/>
    <w:tmpl w:val="3B5CECCF"/>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A40"/>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873"/>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4D6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96F2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A03"/>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375"/>
    <w:rsid w:val="001264B9"/>
    <w:rsid w:val="0012693E"/>
    <w:rsid w:val="00126A3A"/>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351"/>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97FA6"/>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C"/>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6EC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579"/>
    <w:rsid w:val="0031662B"/>
    <w:rsid w:val="00316CDE"/>
    <w:rsid w:val="0031752D"/>
    <w:rsid w:val="00317709"/>
    <w:rsid w:val="00320688"/>
    <w:rsid w:val="00320B75"/>
    <w:rsid w:val="00320FE6"/>
    <w:rsid w:val="00321DB7"/>
    <w:rsid w:val="00321E7A"/>
    <w:rsid w:val="0032226D"/>
    <w:rsid w:val="003235E6"/>
    <w:rsid w:val="00324038"/>
    <w:rsid w:val="00324951"/>
    <w:rsid w:val="003249F6"/>
    <w:rsid w:val="00324B2F"/>
    <w:rsid w:val="003256C5"/>
    <w:rsid w:val="00325E93"/>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9FE"/>
    <w:rsid w:val="00354CB1"/>
    <w:rsid w:val="00355D75"/>
    <w:rsid w:val="00355D8F"/>
    <w:rsid w:val="00356A73"/>
    <w:rsid w:val="00356FF0"/>
    <w:rsid w:val="003577EF"/>
    <w:rsid w:val="00357A60"/>
    <w:rsid w:val="00360304"/>
    <w:rsid w:val="00360A78"/>
    <w:rsid w:val="00361721"/>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7D5"/>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7B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D0"/>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0F2"/>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2F9"/>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15"/>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CAE"/>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25A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541"/>
    <w:rsid w:val="00504F04"/>
    <w:rsid w:val="0050537D"/>
    <w:rsid w:val="0050591C"/>
    <w:rsid w:val="005059BD"/>
    <w:rsid w:val="005060AE"/>
    <w:rsid w:val="0050790B"/>
    <w:rsid w:val="00507FDF"/>
    <w:rsid w:val="0051037C"/>
    <w:rsid w:val="0051050F"/>
    <w:rsid w:val="0051058B"/>
    <w:rsid w:val="0051063C"/>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74C"/>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5EB"/>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87"/>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4EC"/>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4F2"/>
    <w:rsid w:val="005D266D"/>
    <w:rsid w:val="005D306D"/>
    <w:rsid w:val="005D3327"/>
    <w:rsid w:val="005D4854"/>
    <w:rsid w:val="005D5BCF"/>
    <w:rsid w:val="005D65BF"/>
    <w:rsid w:val="005D6D84"/>
    <w:rsid w:val="005D70A1"/>
    <w:rsid w:val="005D79F2"/>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AE"/>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A42"/>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6F5"/>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29D"/>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1B"/>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3BF"/>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32C"/>
    <w:rsid w:val="00896E8F"/>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78C"/>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D7BE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574"/>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4C"/>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5847"/>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6771D"/>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DE8"/>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639"/>
    <w:rsid w:val="009A59B3"/>
    <w:rsid w:val="009A5FAE"/>
    <w:rsid w:val="009A6B3A"/>
    <w:rsid w:val="009A70A3"/>
    <w:rsid w:val="009A7E7C"/>
    <w:rsid w:val="009B05D2"/>
    <w:rsid w:val="009B0D0D"/>
    <w:rsid w:val="009B152B"/>
    <w:rsid w:val="009B2731"/>
    <w:rsid w:val="009B2DCF"/>
    <w:rsid w:val="009B39D8"/>
    <w:rsid w:val="009B3D38"/>
    <w:rsid w:val="009B4059"/>
    <w:rsid w:val="009B4368"/>
    <w:rsid w:val="009B4D4C"/>
    <w:rsid w:val="009B66F5"/>
    <w:rsid w:val="009B6C92"/>
    <w:rsid w:val="009B7505"/>
    <w:rsid w:val="009C0020"/>
    <w:rsid w:val="009C03F7"/>
    <w:rsid w:val="009C10DA"/>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69F8"/>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8"/>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0E1"/>
    <w:rsid w:val="00A564DE"/>
    <w:rsid w:val="00A6054E"/>
    <w:rsid w:val="00A60799"/>
    <w:rsid w:val="00A6170B"/>
    <w:rsid w:val="00A61991"/>
    <w:rsid w:val="00A61B7F"/>
    <w:rsid w:val="00A61B91"/>
    <w:rsid w:val="00A61C3A"/>
    <w:rsid w:val="00A620E8"/>
    <w:rsid w:val="00A6231D"/>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DB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D13"/>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20"/>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6CD"/>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901"/>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F2"/>
    <w:rsid w:val="00B96DD9"/>
    <w:rsid w:val="00B96EA6"/>
    <w:rsid w:val="00B9789D"/>
    <w:rsid w:val="00B97A4C"/>
    <w:rsid w:val="00BA050E"/>
    <w:rsid w:val="00BA1289"/>
    <w:rsid w:val="00BA14B2"/>
    <w:rsid w:val="00BA15DC"/>
    <w:rsid w:val="00BA1BA4"/>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4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4BF"/>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D5"/>
    <w:rsid w:val="00BF4A15"/>
    <w:rsid w:val="00BF4E0E"/>
    <w:rsid w:val="00BF4E27"/>
    <w:rsid w:val="00BF4F7C"/>
    <w:rsid w:val="00BF537B"/>
    <w:rsid w:val="00BF5901"/>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37E30"/>
    <w:rsid w:val="00C37E6B"/>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087D"/>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DF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9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37"/>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48A"/>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3CE7"/>
    <w:rsid w:val="00D64F1C"/>
    <w:rsid w:val="00D651FC"/>
    <w:rsid w:val="00D6570C"/>
    <w:rsid w:val="00D659EA"/>
    <w:rsid w:val="00D65A89"/>
    <w:rsid w:val="00D65E85"/>
    <w:rsid w:val="00D6611C"/>
    <w:rsid w:val="00D66683"/>
    <w:rsid w:val="00D668E2"/>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D7"/>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49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311"/>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241"/>
    <w:rsid w:val="00DD42DE"/>
    <w:rsid w:val="00DD4309"/>
    <w:rsid w:val="00DD4344"/>
    <w:rsid w:val="00DD4357"/>
    <w:rsid w:val="00DD4DDD"/>
    <w:rsid w:val="00DD573B"/>
    <w:rsid w:val="00DD57E7"/>
    <w:rsid w:val="00DD5A1E"/>
    <w:rsid w:val="00DD5B8C"/>
    <w:rsid w:val="00DD5DFA"/>
    <w:rsid w:val="00DD5E91"/>
    <w:rsid w:val="00DD6CE2"/>
    <w:rsid w:val="00DD720D"/>
    <w:rsid w:val="00DD7BE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57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97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1DB"/>
    <w:rsid w:val="00F61606"/>
    <w:rsid w:val="00F61918"/>
    <w:rsid w:val="00F61A0E"/>
    <w:rsid w:val="00F62151"/>
    <w:rsid w:val="00F62CA8"/>
    <w:rsid w:val="00F62F92"/>
    <w:rsid w:val="00F630B4"/>
    <w:rsid w:val="00F635EF"/>
    <w:rsid w:val="00F63974"/>
    <w:rsid w:val="00F63BF4"/>
    <w:rsid w:val="00F63C55"/>
    <w:rsid w:val="00F63C60"/>
    <w:rsid w:val="00F64991"/>
    <w:rsid w:val="00F6565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63F7"/>
    <w:rsid w:val="00F87282"/>
    <w:rsid w:val="00F878CD"/>
    <w:rsid w:val="00F87905"/>
    <w:rsid w:val="00F87A66"/>
    <w:rsid w:val="00F87C58"/>
    <w:rsid w:val="00F90C1F"/>
    <w:rsid w:val="00F912D9"/>
    <w:rsid w:val="00F91A44"/>
    <w:rsid w:val="00F91BFA"/>
    <w:rsid w:val="00F91F8F"/>
    <w:rsid w:val="00F9211A"/>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2B4E38"/>
    <w:rsid w:val="01542746"/>
    <w:rsid w:val="018E7169"/>
    <w:rsid w:val="019F7441"/>
    <w:rsid w:val="01A634E2"/>
    <w:rsid w:val="01B37585"/>
    <w:rsid w:val="01D55165"/>
    <w:rsid w:val="01DF6BF8"/>
    <w:rsid w:val="01E74235"/>
    <w:rsid w:val="01EC2C57"/>
    <w:rsid w:val="02005A7B"/>
    <w:rsid w:val="020873FB"/>
    <w:rsid w:val="0236373E"/>
    <w:rsid w:val="02435991"/>
    <w:rsid w:val="026B2E25"/>
    <w:rsid w:val="02824D4D"/>
    <w:rsid w:val="02C76084"/>
    <w:rsid w:val="02DC4B10"/>
    <w:rsid w:val="02DD76CE"/>
    <w:rsid w:val="02F36323"/>
    <w:rsid w:val="02F5619C"/>
    <w:rsid w:val="0326446A"/>
    <w:rsid w:val="032D5555"/>
    <w:rsid w:val="036634D2"/>
    <w:rsid w:val="03D10FE4"/>
    <w:rsid w:val="03DD35E4"/>
    <w:rsid w:val="04076900"/>
    <w:rsid w:val="041A5A3B"/>
    <w:rsid w:val="042311BA"/>
    <w:rsid w:val="042B157A"/>
    <w:rsid w:val="0451206D"/>
    <w:rsid w:val="045168CE"/>
    <w:rsid w:val="048F763B"/>
    <w:rsid w:val="049F330E"/>
    <w:rsid w:val="04AA775C"/>
    <w:rsid w:val="04AF1889"/>
    <w:rsid w:val="04B20CEB"/>
    <w:rsid w:val="04D96793"/>
    <w:rsid w:val="04F66F48"/>
    <w:rsid w:val="05192ECB"/>
    <w:rsid w:val="05251E14"/>
    <w:rsid w:val="05337582"/>
    <w:rsid w:val="05A16594"/>
    <w:rsid w:val="05A7762D"/>
    <w:rsid w:val="05DF7530"/>
    <w:rsid w:val="05E97B79"/>
    <w:rsid w:val="060E5941"/>
    <w:rsid w:val="06110FAF"/>
    <w:rsid w:val="06493CA7"/>
    <w:rsid w:val="065A6178"/>
    <w:rsid w:val="066F1CF3"/>
    <w:rsid w:val="06930BB8"/>
    <w:rsid w:val="07245D42"/>
    <w:rsid w:val="07264C62"/>
    <w:rsid w:val="07351EFD"/>
    <w:rsid w:val="0779354C"/>
    <w:rsid w:val="077F3A57"/>
    <w:rsid w:val="07C30B22"/>
    <w:rsid w:val="08061376"/>
    <w:rsid w:val="08452D77"/>
    <w:rsid w:val="086401F8"/>
    <w:rsid w:val="08751CAA"/>
    <w:rsid w:val="087E4C40"/>
    <w:rsid w:val="08CB213F"/>
    <w:rsid w:val="08D66AD6"/>
    <w:rsid w:val="08DA33A3"/>
    <w:rsid w:val="08E80F13"/>
    <w:rsid w:val="091A42ED"/>
    <w:rsid w:val="09335624"/>
    <w:rsid w:val="0944690F"/>
    <w:rsid w:val="09535675"/>
    <w:rsid w:val="095F057D"/>
    <w:rsid w:val="09642282"/>
    <w:rsid w:val="09733572"/>
    <w:rsid w:val="09772C16"/>
    <w:rsid w:val="098353B5"/>
    <w:rsid w:val="09A92330"/>
    <w:rsid w:val="09B06B87"/>
    <w:rsid w:val="09BA0DF5"/>
    <w:rsid w:val="09BE1CFD"/>
    <w:rsid w:val="09C13146"/>
    <w:rsid w:val="09E04166"/>
    <w:rsid w:val="0A1C0718"/>
    <w:rsid w:val="0A3E7710"/>
    <w:rsid w:val="0A5B7E63"/>
    <w:rsid w:val="0AA374A5"/>
    <w:rsid w:val="0AAB7649"/>
    <w:rsid w:val="0ABC5606"/>
    <w:rsid w:val="0AE70A96"/>
    <w:rsid w:val="0B2741E2"/>
    <w:rsid w:val="0B2D1560"/>
    <w:rsid w:val="0B30404E"/>
    <w:rsid w:val="0B4C6C14"/>
    <w:rsid w:val="0B631A88"/>
    <w:rsid w:val="0B683D45"/>
    <w:rsid w:val="0B7C0033"/>
    <w:rsid w:val="0B7F3F11"/>
    <w:rsid w:val="0B884417"/>
    <w:rsid w:val="0BF6188C"/>
    <w:rsid w:val="0BF73C91"/>
    <w:rsid w:val="0C170175"/>
    <w:rsid w:val="0C571A41"/>
    <w:rsid w:val="0C5C1171"/>
    <w:rsid w:val="0C5E1CBC"/>
    <w:rsid w:val="0C615B50"/>
    <w:rsid w:val="0C8445DA"/>
    <w:rsid w:val="0C87121B"/>
    <w:rsid w:val="0C8B3924"/>
    <w:rsid w:val="0CC007F7"/>
    <w:rsid w:val="0CC82302"/>
    <w:rsid w:val="0CFE707A"/>
    <w:rsid w:val="0D063BDA"/>
    <w:rsid w:val="0D08375F"/>
    <w:rsid w:val="0D184CFB"/>
    <w:rsid w:val="0D346A4C"/>
    <w:rsid w:val="0D4A7419"/>
    <w:rsid w:val="0D827401"/>
    <w:rsid w:val="0D84094E"/>
    <w:rsid w:val="0D8A00E9"/>
    <w:rsid w:val="0D8D589E"/>
    <w:rsid w:val="0DA01C73"/>
    <w:rsid w:val="0DD63300"/>
    <w:rsid w:val="0DF129EC"/>
    <w:rsid w:val="0DF50604"/>
    <w:rsid w:val="0DF702FE"/>
    <w:rsid w:val="0DFF4647"/>
    <w:rsid w:val="0E060E51"/>
    <w:rsid w:val="0E5604B2"/>
    <w:rsid w:val="0E6D5D79"/>
    <w:rsid w:val="0E9D0089"/>
    <w:rsid w:val="0EB803EE"/>
    <w:rsid w:val="0EC71F0D"/>
    <w:rsid w:val="0ECD1390"/>
    <w:rsid w:val="0EE10281"/>
    <w:rsid w:val="0EF94D4B"/>
    <w:rsid w:val="0F4958DC"/>
    <w:rsid w:val="0F4A77E6"/>
    <w:rsid w:val="0F515DF7"/>
    <w:rsid w:val="0F596BA8"/>
    <w:rsid w:val="0F6248D2"/>
    <w:rsid w:val="0F693536"/>
    <w:rsid w:val="0F7B0511"/>
    <w:rsid w:val="0F7B76D9"/>
    <w:rsid w:val="0F7C2CF7"/>
    <w:rsid w:val="0F816ACD"/>
    <w:rsid w:val="0F9832DB"/>
    <w:rsid w:val="0FBF3FD2"/>
    <w:rsid w:val="0FBF7FF3"/>
    <w:rsid w:val="0FCC3434"/>
    <w:rsid w:val="104A3274"/>
    <w:rsid w:val="10646583"/>
    <w:rsid w:val="107D4B15"/>
    <w:rsid w:val="108A3C80"/>
    <w:rsid w:val="10C26171"/>
    <w:rsid w:val="10F33360"/>
    <w:rsid w:val="10FC16EA"/>
    <w:rsid w:val="110F1D40"/>
    <w:rsid w:val="11213AAA"/>
    <w:rsid w:val="11266F33"/>
    <w:rsid w:val="112D2999"/>
    <w:rsid w:val="118963A1"/>
    <w:rsid w:val="11AE475E"/>
    <w:rsid w:val="11C6522A"/>
    <w:rsid w:val="11E104CC"/>
    <w:rsid w:val="11E20309"/>
    <w:rsid w:val="122154D0"/>
    <w:rsid w:val="12255233"/>
    <w:rsid w:val="123C7036"/>
    <w:rsid w:val="12530213"/>
    <w:rsid w:val="12572DAF"/>
    <w:rsid w:val="125E23A9"/>
    <w:rsid w:val="127723A9"/>
    <w:rsid w:val="12862074"/>
    <w:rsid w:val="12883966"/>
    <w:rsid w:val="129E45B4"/>
    <w:rsid w:val="12A62B47"/>
    <w:rsid w:val="12B342D0"/>
    <w:rsid w:val="12D81596"/>
    <w:rsid w:val="13072A44"/>
    <w:rsid w:val="135F4BE2"/>
    <w:rsid w:val="13852A5D"/>
    <w:rsid w:val="139B1A0A"/>
    <w:rsid w:val="139D25C7"/>
    <w:rsid w:val="13BF3CE4"/>
    <w:rsid w:val="13D22FBE"/>
    <w:rsid w:val="141008D8"/>
    <w:rsid w:val="14125FE6"/>
    <w:rsid w:val="146D271E"/>
    <w:rsid w:val="14982588"/>
    <w:rsid w:val="149A5AD9"/>
    <w:rsid w:val="14A7619D"/>
    <w:rsid w:val="150536C3"/>
    <w:rsid w:val="150C1963"/>
    <w:rsid w:val="15107D50"/>
    <w:rsid w:val="151447A0"/>
    <w:rsid w:val="152E7B3D"/>
    <w:rsid w:val="154A6454"/>
    <w:rsid w:val="155A6AFD"/>
    <w:rsid w:val="15762120"/>
    <w:rsid w:val="15FA73A6"/>
    <w:rsid w:val="16A8729C"/>
    <w:rsid w:val="16B33777"/>
    <w:rsid w:val="16BC70A7"/>
    <w:rsid w:val="16C6339E"/>
    <w:rsid w:val="16F513F5"/>
    <w:rsid w:val="17271BE9"/>
    <w:rsid w:val="172F2D79"/>
    <w:rsid w:val="17557BEF"/>
    <w:rsid w:val="17D349C1"/>
    <w:rsid w:val="17D86F39"/>
    <w:rsid w:val="18012569"/>
    <w:rsid w:val="1830729E"/>
    <w:rsid w:val="18535349"/>
    <w:rsid w:val="1870062C"/>
    <w:rsid w:val="18817102"/>
    <w:rsid w:val="18830A15"/>
    <w:rsid w:val="18852B28"/>
    <w:rsid w:val="188B5321"/>
    <w:rsid w:val="189C1D14"/>
    <w:rsid w:val="19175BA5"/>
    <w:rsid w:val="195C11F9"/>
    <w:rsid w:val="19890B85"/>
    <w:rsid w:val="19932372"/>
    <w:rsid w:val="19A20DD5"/>
    <w:rsid w:val="19AE03F1"/>
    <w:rsid w:val="1A071A03"/>
    <w:rsid w:val="1A136006"/>
    <w:rsid w:val="1A1F16AE"/>
    <w:rsid w:val="1A3B5C77"/>
    <w:rsid w:val="1A7A3C57"/>
    <w:rsid w:val="1A984BAD"/>
    <w:rsid w:val="1AB8220E"/>
    <w:rsid w:val="1AE4166C"/>
    <w:rsid w:val="1AF06CFB"/>
    <w:rsid w:val="1AF11B8D"/>
    <w:rsid w:val="1B11359C"/>
    <w:rsid w:val="1B2A271F"/>
    <w:rsid w:val="1B2F49BF"/>
    <w:rsid w:val="1B530544"/>
    <w:rsid w:val="1B563A59"/>
    <w:rsid w:val="1B713184"/>
    <w:rsid w:val="1BA209CF"/>
    <w:rsid w:val="1BA62ABA"/>
    <w:rsid w:val="1BB4777D"/>
    <w:rsid w:val="1BD75AB8"/>
    <w:rsid w:val="1C0459C2"/>
    <w:rsid w:val="1C1B3B4A"/>
    <w:rsid w:val="1C5B69BC"/>
    <w:rsid w:val="1C88086E"/>
    <w:rsid w:val="1C907551"/>
    <w:rsid w:val="1C98407E"/>
    <w:rsid w:val="1D266CE1"/>
    <w:rsid w:val="1D3963AF"/>
    <w:rsid w:val="1D6A673C"/>
    <w:rsid w:val="1D7E5172"/>
    <w:rsid w:val="1D9247AE"/>
    <w:rsid w:val="1DB567EC"/>
    <w:rsid w:val="1DE008F5"/>
    <w:rsid w:val="1DF51A98"/>
    <w:rsid w:val="1E277116"/>
    <w:rsid w:val="1E3D060F"/>
    <w:rsid w:val="1E3F7D2E"/>
    <w:rsid w:val="1E4134E4"/>
    <w:rsid w:val="1E5062B3"/>
    <w:rsid w:val="1E523514"/>
    <w:rsid w:val="1E714A66"/>
    <w:rsid w:val="1E802593"/>
    <w:rsid w:val="1EA703CC"/>
    <w:rsid w:val="1EB7330C"/>
    <w:rsid w:val="1F0A0FF3"/>
    <w:rsid w:val="1F5771FF"/>
    <w:rsid w:val="1F651CAB"/>
    <w:rsid w:val="1F9676E5"/>
    <w:rsid w:val="1FD564EE"/>
    <w:rsid w:val="1FE868A9"/>
    <w:rsid w:val="1FEB4251"/>
    <w:rsid w:val="20034907"/>
    <w:rsid w:val="20173E4B"/>
    <w:rsid w:val="204E48BC"/>
    <w:rsid w:val="208921B3"/>
    <w:rsid w:val="20973DEB"/>
    <w:rsid w:val="20A33C6D"/>
    <w:rsid w:val="20B26522"/>
    <w:rsid w:val="20B44310"/>
    <w:rsid w:val="2106612F"/>
    <w:rsid w:val="211116EB"/>
    <w:rsid w:val="216133FC"/>
    <w:rsid w:val="21A51EDE"/>
    <w:rsid w:val="21D56769"/>
    <w:rsid w:val="21E52EF3"/>
    <w:rsid w:val="21FB5D7B"/>
    <w:rsid w:val="220B1C3D"/>
    <w:rsid w:val="221D1D20"/>
    <w:rsid w:val="22334A87"/>
    <w:rsid w:val="22420407"/>
    <w:rsid w:val="22B16068"/>
    <w:rsid w:val="22BE6801"/>
    <w:rsid w:val="22FA344C"/>
    <w:rsid w:val="233500BF"/>
    <w:rsid w:val="23376FB6"/>
    <w:rsid w:val="23377FF7"/>
    <w:rsid w:val="236B425F"/>
    <w:rsid w:val="23836192"/>
    <w:rsid w:val="23901F29"/>
    <w:rsid w:val="239C0061"/>
    <w:rsid w:val="23B908A4"/>
    <w:rsid w:val="23E95BEF"/>
    <w:rsid w:val="23FD0064"/>
    <w:rsid w:val="245375B0"/>
    <w:rsid w:val="245A0FF9"/>
    <w:rsid w:val="24642C0A"/>
    <w:rsid w:val="24741CDC"/>
    <w:rsid w:val="24B22173"/>
    <w:rsid w:val="24B95AD9"/>
    <w:rsid w:val="24BE24DA"/>
    <w:rsid w:val="24CF5825"/>
    <w:rsid w:val="24D33FCC"/>
    <w:rsid w:val="24D53E20"/>
    <w:rsid w:val="24D663E6"/>
    <w:rsid w:val="24D77F2B"/>
    <w:rsid w:val="253D5064"/>
    <w:rsid w:val="254B3D12"/>
    <w:rsid w:val="25780E8F"/>
    <w:rsid w:val="257F09F3"/>
    <w:rsid w:val="258B00E2"/>
    <w:rsid w:val="25A917A6"/>
    <w:rsid w:val="25BE27CC"/>
    <w:rsid w:val="25BE34D7"/>
    <w:rsid w:val="25F74A5C"/>
    <w:rsid w:val="2610683A"/>
    <w:rsid w:val="2628662C"/>
    <w:rsid w:val="262D45DE"/>
    <w:rsid w:val="264D3476"/>
    <w:rsid w:val="26612F22"/>
    <w:rsid w:val="26977E0D"/>
    <w:rsid w:val="26A0431A"/>
    <w:rsid w:val="26A53EF9"/>
    <w:rsid w:val="26A94201"/>
    <w:rsid w:val="26AC274F"/>
    <w:rsid w:val="26E0269C"/>
    <w:rsid w:val="27044A29"/>
    <w:rsid w:val="271D34C8"/>
    <w:rsid w:val="275814FC"/>
    <w:rsid w:val="276142BF"/>
    <w:rsid w:val="27677991"/>
    <w:rsid w:val="276A14F6"/>
    <w:rsid w:val="276C3F7E"/>
    <w:rsid w:val="27783712"/>
    <w:rsid w:val="27807F4C"/>
    <w:rsid w:val="27907362"/>
    <w:rsid w:val="27D85846"/>
    <w:rsid w:val="28081750"/>
    <w:rsid w:val="28333E1D"/>
    <w:rsid w:val="28454BD6"/>
    <w:rsid w:val="28455253"/>
    <w:rsid w:val="28551971"/>
    <w:rsid w:val="285B1C53"/>
    <w:rsid w:val="289C3E6E"/>
    <w:rsid w:val="289F7086"/>
    <w:rsid w:val="28A76A18"/>
    <w:rsid w:val="28C32028"/>
    <w:rsid w:val="28CC490F"/>
    <w:rsid w:val="28DE40AA"/>
    <w:rsid w:val="29345E77"/>
    <w:rsid w:val="294C65AD"/>
    <w:rsid w:val="29806583"/>
    <w:rsid w:val="29893E56"/>
    <w:rsid w:val="298B3C4C"/>
    <w:rsid w:val="29BA30EC"/>
    <w:rsid w:val="29F26D24"/>
    <w:rsid w:val="2A15033F"/>
    <w:rsid w:val="2A1662C1"/>
    <w:rsid w:val="2A1C7367"/>
    <w:rsid w:val="2A2815FA"/>
    <w:rsid w:val="2A6D6092"/>
    <w:rsid w:val="2A7D76B4"/>
    <w:rsid w:val="2A8C0D45"/>
    <w:rsid w:val="2B235F8C"/>
    <w:rsid w:val="2B437463"/>
    <w:rsid w:val="2B7807EE"/>
    <w:rsid w:val="2BBF00EC"/>
    <w:rsid w:val="2BC37CFD"/>
    <w:rsid w:val="2BD5237F"/>
    <w:rsid w:val="2BE536CE"/>
    <w:rsid w:val="2BE758D9"/>
    <w:rsid w:val="2C09049E"/>
    <w:rsid w:val="2C0A653C"/>
    <w:rsid w:val="2C191F85"/>
    <w:rsid w:val="2CBB4924"/>
    <w:rsid w:val="2CE82D6F"/>
    <w:rsid w:val="2D343236"/>
    <w:rsid w:val="2D486F7D"/>
    <w:rsid w:val="2D5212B6"/>
    <w:rsid w:val="2D6E009E"/>
    <w:rsid w:val="2DD15014"/>
    <w:rsid w:val="2DE83041"/>
    <w:rsid w:val="2DF72DE4"/>
    <w:rsid w:val="2E0220AF"/>
    <w:rsid w:val="2E4B082A"/>
    <w:rsid w:val="2E594448"/>
    <w:rsid w:val="2E5D4E86"/>
    <w:rsid w:val="2E5D790B"/>
    <w:rsid w:val="2E9A3C18"/>
    <w:rsid w:val="2EBB0FEE"/>
    <w:rsid w:val="2EC63002"/>
    <w:rsid w:val="2EF614A8"/>
    <w:rsid w:val="2F0A6B38"/>
    <w:rsid w:val="2F946CCB"/>
    <w:rsid w:val="2FD25781"/>
    <w:rsid w:val="2FF975F4"/>
    <w:rsid w:val="2FFD5337"/>
    <w:rsid w:val="2FFD7934"/>
    <w:rsid w:val="30733ACD"/>
    <w:rsid w:val="307E3562"/>
    <w:rsid w:val="308C3862"/>
    <w:rsid w:val="309379D8"/>
    <w:rsid w:val="30A270F7"/>
    <w:rsid w:val="30CE2AFC"/>
    <w:rsid w:val="30DF1478"/>
    <w:rsid w:val="30EC586F"/>
    <w:rsid w:val="31467CED"/>
    <w:rsid w:val="315004C2"/>
    <w:rsid w:val="319C6071"/>
    <w:rsid w:val="31AC537E"/>
    <w:rsid w:val="31B17DE1"/>
    <w:rsid w:val="31E3679B"/>
    <w:rsid w:val="31E732FD"/>
    <w:rsid w:val="324B16AA"/>
    <w:rsid w:val="32517576"/>
    <w:rsid w:val="32BE5C2C"/>
    <w:rsid w:val="32CE5B82"/>
    <w:rsid w:val="32FB6478"/>
    <w:rsid w:val="33263B3F"/>
    <w:rsid w:val="335F49D2"/>
    <w:rsid w:val="336963EB"/>
    <w:rsid w:val="33816EEB"/>
    <w:rsid w:val="33A53401"/>
    <w:rsid w:val="33EB55CD"/>
    <w:rsid w:val="33EC4C02"/>
    <w:rsid w:val="340D2360"/>
    <w:rsid w:val="3410665D"/>
    <w:rsid w:val="3416085D"/>
    <w:rsid w:val="34211214"/>
    <w:rsid w:val="342E63AB"/>
    <w:rsid w:val="346F6F90"/>
    <w:rsid w:val="34811139"/>
    <w:rsid w:val="34950E68"/>
    <w:rsid w:val="34986E94"/>
    <w:rsid w:val="349C19D1"/>
    <w:rsid w:val="34AF62C9"/>
    <w:rsid w:val="34C17BC3"/>
    <w:rsid w:val="34CB4388"/>
    <w:rsid w:val="34DE6320"/>
    <w:rsid w:val="34FA6E12"/>
    <w:rsid w:val="358D5588"/>
    <w:rsid w:val="35C9770C"/>
    <w:rsid w:val="35D5102A"/>
    <w:rsid w:val="361A20D3"/>
    <w:rsid w:val="363A3B40"/>
    <w:rsid w:val="365302AE"/>
    <w:rsid w:val="36607A0A"/>
    <w:rsid w:val="366E227C"/>
    <w:rsid w:val="366F2E0D"/>
    <w:rsid w:val="367B6A5C"/>
    <w:rsid w:val="36A74ADA"/>
    <w:rsid w:val="36AD60D5"/>
    <w:rsid w:val="36B224F9"/>
    <w:rsid w:val="36DA3853"/>
    <w:rsid w:val="36EC0CC9"/>
    <w:rsid w:val="373F410B"/>
    <w:rsid w:val="376D0FF4"/>
    <w:rsid w:val="37773657"/>
    <w:rsid w:val="37CF09DF"/>
    <w:rsid w:val="37EE7094"/>
    <w:rsid w:val="381A3A3D"/>
    <w:rsid w:val="38296C89"/>
    <w:rsid w:val="382A3096"/>
    <w:rsid w:val="383002EB"/>
    <w:rsid w:val="383055D6"/>
    <w:rsid w:val="38586797"/>
    <w:rsid w:val="38612CFB"/>
    <w:rsid w:val="38BC0149"/>
    <w:rsid w:val="38D87D1C"/>
    <w:rsid w:val="39442DD8"/>
    <w:rsid w:val="39636459"/>
    <w:rsid w:val="396B7F6C"/>
    <w:rsid w:val="397E6689"/>
    <w:rsid w:val="39B417A9"/>
    <w:rsid w:val="39FC5695"/>
    <w:rsid w:val="3A006D8E"/>
    <w:rsid w:val="3A3651E5"/>
    <w:rsid w:val="3A744481"/>
    <w:rsid w:val="3A79380C"/>
    <w:rsid w:val="3A865576"/>
    <w:rsid w:val="3A8C7BEF"/>
    <w:rsid w:val="3A906246"/>
    <w:rsid w:val="3B2349B7"/>
    <w:rsid w:val="3B616CFF"/>
    <w:rsid w:val="3B6259F6"/>
    <w:rsid w:val="3B976654"/>
    <w:rsid w:val="3BC01EFC"/>
    <w:rsid w:val="3BCA786A"/>
    <w:rsid w:val="3BD31E2F"/>
    <w:rsid w:val="3BED6BA7"/>
    <w:rsid w:val="3BF15831"/>
    <w:rsid w:val="3C105946"/>
    <w:rsid w:val="3C3A5DCA"/>
    <w:rsid w:val="3C471448"/>
    <w:rsid w:val="3C5F759A"/>
    <w:rsid w:val="3C6C525A"/>
    <w:rsid w:val="3C790218"/>
    <w:rsid w:val="3CAF7EF3"/>
    <w:rsid w:val="3CCE23CB"/>
    <w:rsid w:val="3CD17D17"/>
    <w:rsid w:val="3CEE36D6"/>
    <w:rsid w:val="3D3C7F39"/>
    <w:rsid w:val="3D440F09"/>
    <w:rsid w:val="3D4504A0"/>
    <w:rsid w:val="3D8734BB"/>
    <w:rsid w:val="3D9A11D4"/>
    <w:rsid w:val="3DA16D89"/>
    <w:rsid w:val="3DA364BE"/>
    <w:rsid w:val="3DBB4882"/>
    <w:rsid w:val="3DD73A27"/>
    <w:rsid w:val="3DE041CB"/>
    <w:rsid w:val="3E0D48F6"/>
    <w:rsid w:val="3E1868B4"/>
    <w:rsid w:val="3E2C4A54"/>
    <w:rsid w:val="3E377251"/>
    <w:rsid w:val="3E42664B"/>
    <w:rsid w:val="3E5A7334"/>
    <w:rsid w:val="3E7B5D6B"/>
    <w:rsid w:val="3E843E66"/>
    <w:rsid w:val="3E8D7CD2"/>
    <w:rsid w:val="3E8F51FE"/>
    <w:rsid w:val="3E926F87"/>
    <w:rsid w:val="3E9A59DE"/>
    <w:rsid w:val="3EAF4836"/>
    <w:rsid w:val="3EC33DFA"/>
    <w:rsid w:val="3F060E16"/>
    <w:rsid w:val="3F1D1096"/>
    <w:rsid w:val="3F2F0234"/>
    <w:rsid w:val="3F514F74"/>
    <w:rsid w:val="3F6363FE"/>
    <w:rsid w:val="3F756B8F"/>
    <w:rsid w:val="3F95482B"/>
    <w:rsid w:val="3FD260B4"/>
    <w:rsid w:val="4019356B"/>
    <w:rsid w:val="40592157"/>
    <w:rsid w:val="406E1CAE"/>
    <w:rsid w:val="40A0133A"/>
    <w:rsid w:val="40A53E7C"/>
    <w:rsid w:val="40C31A53"/>
    <w:rsid w:val="40ED12A9"/>
    <w:rsid w:val="40FF545D"/>
    <w:rsid w:val="410067C8"/>
    <w:rsid w:val="41171C1E"/>
    <w:rsid w:val="416E1077"/>
    <w:rsid w:val="418F0D2A"/>
    <w:rsid w:val="41B600A0"/>
    <w:rsid w:val="41D01505"/>
    <w:rsid w:val="41E470C4"/>
    <w:rsid w:val="41FE1F8D"/>
    <w:rsid w:val="423578F5"/>
    <w:rsid w:val="423D0D88"/>
    <w:rsid w:val="42474939"/>
    <w:rsid w:val="424C3C57"/>
    <w:rsid w:val="42613FF3"/>
    <w:rsid w:val="42660D96"/>
    <w:rsid w:val="428667D2"/>
    <w:rsid w:val="42B4542F"/>
    <w:rsid w:val="42CB7A86"/>
    <w:rsid w:val="42CD1CE0"/>
    <w:rsid w:val="42E1381E"/>
    <w:rsid w:val="42ED6459"/>
    <w:rsid w:val="42F6126F"/>
    <w:rsid w:val="42FE58DD"/>
    <w:rsid w:val="43174B3D"/>
    <w:rsid w:val="434B790E"/>
    <w:rsid w:val="4360274F"/>
    <w:rsid w:val="43977AB6"/>
    <w:rsid w:val="43A3342B"/>
    <w:rsid w:val="43C77C27"/>
    <w:rsid w:val="43DE09EE"/>
    <w:rsid w:val="43E91A02"/>
    <w:rsid w:val="44002FAD"/>
    <w:rsid w:val="442212E6"/>
    <w:rsid w:val="443924AD"/>
    <w:rsid w:val="449101DD"/>
    <w:rsid w:val="44913594"/>
    <w:rsid w:val="449201B3"/>
    <w:rsid w:val="44C64DC5"/>
    <w:rsid w:val="44DE1391"/>
    <w:rsid w:val="44EB4546"/>
    <w:rsid w:val="451B225C"/>
    <w:rsid w:val="452410C9"/>
    <w:rsid w:val="452C474E"/>
    <w:rsid w:val="45317DFB"/>
    <w:rsid w:val="4534232A"/>
    <w:rsid w:val="45674B51"/>
    <w:rsid w:val="456D3CE4"/>
    <w:rsid w:val="4579042C"/>
    <w:rsid w:val="457F0571"/>
    <w:rsid w:val="45851176"/>
    <w:rsid w:val="459D5582"/>
    <w:rsid w:val="45C63B94"/>
    <w:rsid w:val="45DC7E50"/>
    <w:rsid w:val="45E5444B"/>
    <w:rsid w:val="460C1E52"/>
    <w:rsid w:val="460E7DA5"/>
    <w:rsid w:val="46422483"/>
    <w:rsid w:val="4659254A"/>
    <w:rsid w:val="465B0637"/>
    <w:rsid w:val="465E3F0D"/>
    <w:rsid w:val="466A16E6"/>
    <w:rsid w:val="46893F2B"/>
    <w:rsid w:val="46C4686E"/>
    <w:rsid w:val="47715DDF"/>
    <w:rsid w:val="477B778F"/>
    <w:rsid w:val="478203EC"/>
    <w:rsid w:val="47B025FA"/>
    <w:rsid w:val="4809698F"/>
    <w:rsid w:val="4811697D"/>
    <w:rsid w:val="487A3E25"/>
    <w:rsid w:val="488B5503"/>
    <w:rsid w:val="48937E21"/>
    <w:rsid w:val="489A0361"/>
    <w:rsid w:val="48B94FF3"/>
    <w:rsid w:val="48E37AAB"/>
    <w:rsid w:val="48FD4B4C"/>
    <w:rsid w:val="490856FE"/>
    <w:rsid w:val="490A68E0"/>
    <w:rsid w:val="491055FE"/>
    <w:rsid w:val="491D214E"/>
    <w:rsid w:val="493428BF"/>
    <w:rsid w:val="495F5B3E"/>
    <w:rsid w:val="496F77D7"/>
    <w:rsid w:val="497654FD"/>
    <w:rsid w:val="49B64211"/>
    <w:rsid w:val="49D453FD"/>
    <w:rsid w:val="49F6167F"/>
    <w:rsid w:val="4A064FA0"/>
    <w:rsid w:val="4A16615C"/>
    <w:rsid w:val="4A4424D7"/>
    <w:rsid w:val="4AB82D0F"/>
    <w:rsid w:val="4AEB7664"/>
    <w:rsid w:val="4AFD7C19"/>
    <w:rsid w:val="4B0567D1"/>
    <w:rsid w:val="4B236AAE"/>
    <w:rsid w:val="4B707271"/>
    <w:rsid w:val="4B7A1145"/>
    <w:rsid w:val="4B9739F7"/>
    <w:rsid w:val="4B9C37FE"/>
    <w:rsid w:val="4BEE2503"/>
    <w:rsid w:val="4C245A30"/>
    <w:rsid w:val="4C923EB4"/>
    <w:rsid w:val="4CB6685F"/>
    <w:rsid w:val="4CC367FE"/>
    <w:rsid w:val="4D077F3C"/>
    <w:rsid w:val="4D123355"/>
    <w:rsid w:val="4D2A3B31"/>
    <w:rsid w:val="4D312C52"/>
    <w:rsid w:val="4D69756E"/>
    <w:rsid w:val="4D905305"/>
    <w:rsid w:val="4D964A72"/>
    <w:rsid w:val="4D9C1254"/>
    <w:rsid w:val="4E40181A"/>
    <w:rsid w:val="4E793892"/>
    <w:rsid w:val="4E800872"/>
    <w:rsid w:val="4EC569ED"/>
    <w:rsid w:val="4ED50EA1"/>
    <w:rsid w:val="4EE91BF7"/>
    <w:rsid w:val="4EEC050C"/>
    <w:rsid w:val="4F0446F0"/>
    <w:rsid w:val="4F104EC3"/>
    <w:rsid w:val="4F284D8A"/>
    <w:rsid w:val="4F47354A"/>
    <w:rsid w:val="4F911C54"/>
    <w:rsid w:val="4FA3403D"/>
    <w:rsid w:val="4FB53339"/>
    <w:rsid w:val="4FE625E0"/>
    <w:rsid w:val="4FE7571B"/>
    <w:rsid w:val="5021480F"/>
    <w:rsid w:val="50715DCE"/>
    <w:rsid w:val="50962ECB"/>
    <w:rsid w:val="50A42E38"/>
    <w:rsid w:val="50A4577F"/>
    <w:rsid w:val="50AA2519"/>
    <w:rsid w:val="50B73D1F"/>
    <w:rsid w:val="50BD5BC9"/>
    <w:rsid w:val="50C11EEE"/>
    <w:rsid w:val="50E97CFC"/>
    <w:rsid w:val="50EA7B34"/>
    <w:rsid w:val="50FA4028"/>
    <w:rsid w:val="510D65B7"/>
    <w:rsid w:val="511157AB"/>
    <w:rsid w:val="5142540C"/>
    <w:rsid w:val="518832C8"/>
    <w:rsid w:val="51A0432A"/>
    <w:rsid w:val="51A86090"/>
    <w:rsid w:val="51B7396D"/>
    <w:rsid w:val="522E4CC3"/>
    <w:rsid w:val="52337BA4"/>
    <w:rsid w:val="523F23C8"/>
    <w:rsid w:val="5244713B"/>
    <w:rsid w:val="52615633"/>
    <w:rsid w:val="526B391C"/>
    <w:rsid w:val="52977FD4"/>
    <w:rsid w:val="529C333C"/>
    <w:rsid w:val="52A25790"/>
    <w:rsid w:val="52A77C1F"/>
    <w:rsid w:val="52A96B6F"/>
    <w:rsid w:val="52B45975"/>
    <w:rsid w:val="52D94AA4"/>
    <w:rsid w:val="52EA3A62"/>
    <w:rsid w:val="52F50BB8"/>
    <w:rsid w:val="53097272"/>
    <w:rsid w:val="53544462"/>
    <w:rsid w:val="536E24A9"/>
    <w:rsid w:val="5397158E"/>
    <w:rsid w:val="53D6609D"/>
    <w:rsid w:val="54013861"/>
    <w:rsid w:val="54487265"/>
    <w:rsid w:val="544D6070"/>
    <w:rsid w:val="54605E1E"/>
    <w:rsid w:val="549C1A3D"/>
    <w:rsid w:val="54A53263"/>
    <w:rsid w:val="54B3506A"/>
    <w:rsid w:val="54B80B8E"/>
    <w:rsid w:val="54BA39C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61090"/>
    <w:rsid w:val="55DC29B6"/>
    <w:rsid w:val="55DD4241"/>
    <w:rsid w:val="55F83D27"/>
    <w:rsid w:val="56013D60"/>
    <w:rsid w:val="566B6D1E"/>
    <w:rsid w:val="56815258"/>
    <w:rsid w:val="56A90C2F"/>
    <w:rsid w:val="56F350DD"/>
    <w:rsid w:val="57032A2C"/>
    <w:rsid w:val="570F5219"/>
    <w:rsid w:val="574969F8"/>
    <w:rsid w:val="575D12B5"/>
    <w:rsid w:val="57610A87"/>
    <w:rsid w:val="57756928"/>
    <w:rsid w:val="577B1140"/>
    <w:rsid w:val="577B7F21"/>
    <w:rsid w:val="577F181B"/>
    <w:rsid w:val="57921984"/>
    <w:rsid w:val="579737F0"/>
    <w:rsid w:val="57AB7B30"/>
    <w:rsid w:val="57AF5251"/>
    <w:rsid w:val="57B26373"/>
    <w:rsid w:val="57B63F04"/>
    <w:rsid w:val="57CD20C2"/>
    <w:rsid w:val="57D675AB"/>
    <w:rsid w:val="57D95FDD"/>
    <w:rsid w:val="58021BA0"/>
    <w:rsid w:val="582D7E10"/>
    <w:rsid w:val="588E7DA0"/>
    <w:rsid w:val="58917D2F"/>
    <w:rsid w:val="5894085C"/>
    <w:rsid w:val="58A0199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01250"/>
    <w:rsid w:val="5A874767"/>
    <w:rsid w:val="5AAD6F28"/>
    <w:rsid w:val="5AD63A24"/>
    <w:rsid w:val="5B2E1A1D"/>
    <w:rsid w:val="5B843A1C"/>
    <w:rsid w:val="5B873E3F"/>
    <w:rsid w:val="5B915D2A"/>
    <w:rsid w:val="5C02690E"/>
    <w:rsid w:val="5C196DA7"/>
    <w:rsid w:val="5C207FCA"/>
    <w:rsid w:val="5C2A048C"/>
    <w:rsid w:val="5C80234E"/>
    <w:rsid w:val="5C8A680C"/>
    <w:rsid w:val="5CA338D5"/>
    <w:rsid w:val="5CDC1CAC"/>
    <w:rsid w:val="5CFC4074"/>
    <w:rsid w:val="5D0C4701"/>
    <w:rsid w:val="5D0F0395"/>
    <w:rsid w:val="5D221076"/>
    <w:rsid w:val="5D397964"/>
    <w:rsid w:val="5D5A391C"/>
    <w:rsid w:val="5D5F10C0"/>
    <w:rsid w:val="5D723CCC"/>
    <w:rsid w:val="5D852EDC"/>
    <w:rsid w:val="5D891B7B"/>
    <w:rsid w:val="5DAD38EE"/>
    <w:rsid w:val="5E006862"/>
    <w:rsid w:val="5E0207B9"/>
    <w:rsid w:val="5E1834A1"/>
    <w:rsid w:val="5E261785"/>
    <w:rsid w:val="5E285DD7"/>
    <w:rsid w:val="5E422150"/>
    <w:rsid w:val="5E4A7017"/>
    <w:rsid w:val="5E552BBA"/>
    <w:rsid w:val="5E611C10"/>
    <w:rsid w:val="5E866AED"/>
    <w:rsid w:val="5EBF0F8A"/>
    <w:rsid w:val="5ED829C0"/>
    <w:rsid w:val="5EFC7377"/>
    <w:rsid w:val="5F06174D"/>
    <w:rsid w:val="5F22347C"/>
    <w:rsid w:val="5F3A3602"/>
    <w:rsid w:val="5F622211"/>
    <w:rsid w:val="5F6277C6"/>
    <w:rsid w:val="5F6D0B1D"/>
    <w:rsid w:val="5F8D0B82"/>
    <w:rsid w:val="5FCC5339"/>
    <w:rsid w:val="5FD650D9"/>
    <w:rsid w:val="5FE34A5B"/>
    <w:rsid w:val="5FFE1E36"/>
    <w:rsid w:val="6002087D"/>
    <w:rsid w:val="60232584"/>
    <w:rsid w:val="602971FE"/>
    <w:rsid w:val="607330CE"/>
    <w:rsid w:val="60825176"/>
    <w:rsid w:val="609C0C1B"/>
    <w:rsid w:val="609F2AC4"/>
    <w:rsid w:val="60FA2EE8"/>
    <w:rsid w:val="61054A27"/>
    <w:rsid w:val="610A52BC"/>
    <w:rsid w:val="611D2366"/>
    <w:rsid w:val="61421856"/>
    <w:rsid w:val="615227C4"/>
    <w:rsid w:val="61573036"/>
    <w:rsid w:val="61654E3F"/>
    <w:rsid w:val="61763B66"/>
    <w:rsid w:val="618109A4"/>
    <w:rsid w:val="6182292A"/>
    <w:rsid w:val="619F7F92"/>
    <w:rsid w:val="61A751F5"/>
    <w:rsid w:val="61F00C1A"/>
    <w:rsid w:val="61F94C26"/>
    <w:rsid w:val="62000E56"/>
    <w:rsid w:val="622F287E"/>
    <w:rsid w:val="62373E29"/>
    <w:rsid w:val="624F3E49"/>
    <w:rsid w:val="62632286"/>
    <w:rsid w:val="628033C5"/>
    <w:rsid w:val="62885958"/>
    <w:rsid w:val="62F40B65"/>
    <w:rsid w:val="62FC2CFE"/>
    <w:rsid w:val="63024505"/>
    <w:rsid w:val="635B1DB5"/>
    <w:rsid w:val="63711FED"/>
    <w:rsid w:val="63725555"/>
    <w:rsid w:val="63880DDC"/>
    <w:rsid w:val="638D750D"/>
    <w:rsid w:val="63AC6CC0"/>
    <w:rsid w:val="63EC0169"/>
    <w:rsid w:val="64055776"/>
    <w:rsid w:val="64240056"/>
    <w:rsid w:val="643E143A"/>
    <w:rsid w:val="648B6EEF"/>
    <w:rsid w:val="64A23542"/>
    <w:rsid w:val="64C158BF"/>
    <w:rsid w:val="64CE2EAA"/>
    <w:rsid w:val="6536289C"/>
    <w:rsid w:val="653A1FED"/>
    <w:rsid w:val="653C3090"/>
    <w:rsid w:val="65742C3E"/>
    <w:rsid w:val="65854376"/>
    <w:rsid w:val="658767BE"/>
    <w:rsid w:val="65892531"/>
    <w:rsid w:val="66195831"/>
    <w:rsid w:val="662E75B1"/>
    <w:rsid w:val="66342C2E"/>
    <w:rsid w:val="663E784C"/>
    <w:rsid w:val="66720FE0"/>
    <w:rsid w:val="667C6A4B"/>
    <w:rsid w:val="668B6A45"/>
    <w:rsid w:val="66981901"/>
    <w:rsid w:val="672F3F24"/>
    <w:rsid w:val="673E055F"/>
    <w:rsid w:val="674409CA"/>
    <w:rsid w:val="67551CE3"/>
    <w:rsid w:val="676230D0"/>
    <w:rsid w:val="67A22552"/>
    <w:rsid w:val="67B22DCC"/>
    <w:rsid w:val="67BE71AA"/>
    <w:rsid w:val="67D90273"/>
    <w:rsid w:val="67DE5875"/>
    <w:rsid w:val="67E55852"/>
    <w:rsid w:val="67EB1AB4"/>
    <w:rsid w:val="67F105D6"/>
    <w:rsid w:val="67FA1285"/>
    <w:rsid w:val="68551F4F"/>
    <w:rsid w:val="687C10C9"/>
    <w:rsid w:val="68840C16"/>
    <w:rsid w:val="68876EFB"/>
    <w:rsid w:val="68884654"/>
    <w:rsid w:val="689F444F"/>
    <w:rsid w:val="68A27902"/>
    <w:rsid w:val="68B96DBB"/>
    <w:rsid w:val="68CA2805"/>
    <w:rsid w:val="68CF7C40"/>
    <w:rsid w:val="68DA1262"/>
    <w:rsid w:val="68E937A3"/>
    <w:rsid w:val="68EA58CD"/>
    <w:rsid w:val="68F329C4"/>
    <w:rsid w:val="69377B71"/>
    <w:rsid w:val="693E15D3"/>
    <w:rsid w:val="695718AA"/>
    <w:rsid w:val="69627681"/>
    <w:rsid w:val="6977531D"/>
    <w:rsid w:val="69977F26"/>
    <w:rsid w:val="69CC2BFF"/>
    <w:rsid w:val="69FD55B8"/>
    <w:rsid w:val="6A0B1C62"/>
    <w:rsid w:val="6A2406C8"/>
    <w:rsid w:val="6ADE0BD1"/>
    <w:rsid w:val="6AE96859"/>
    <w:rsid w:val="6B147746"/>
    <w:rsid w:val="6B24787C"/>
    <w:rsid w:val="6B3C3E5D"/>
    <w:rsid w:val="6B573233"/>
    <w:rsid w:val="6B5B6274"/>
    <w:rsid w:val="6B66141C"/>
    <w:rsid w:val="6B935D53"/>
    <w:rsid w:val="6BBF3D79"/>
    <w:rsid w:val="6BC85C07"/>
    <w:rsid w:val="6C196F71"/>
    <w:rsid w:val="6C226FCB"/>
    <w:rsid w:val="6C31226F"/>
    <w:rsid w:val="6C552F0B"/>
    <w:rsid w:val="6C8C67B7"/>
    <w:rsid w:val="6C9D744C"/>
    <w:rsid w:val="6CD97637"/>
    <w:rsid w:val="6D167928"/>
    <w:rsid w:val="6D26299B"/>
    <w:rsid w:val="6D4772EC"/>
    <w:rsid w:val="6D9078AF"/>
    <w:rsid w:val="6DAA3FEF"/>
    <w:rsid w:val="6DC0172B"/>
    <w:rsid w:val="6DCB690C"/>
    <w:rsid w:val="6DD41A5B"/>
    <w:rsid w:val="6DD57BE3"/>
    <w:rsid w:val="6DF43C2E"/>
    <w:rsid w:val="6DF51CA3"/>
    <w:rsid w:val="6E214E54"/>
    <w:rsid w:val="6E3902D9"/>
    <w:rsid w:val="6E4678CD"/>
    <w:rsid w:val="6E8335BD"/>
    <w:rsid w:val="6E8E12EF"/>
    <w:rsid w:val="6E972936"/>
    <w:rsid w:val="6ED446C5"/>
    <w:rsid w:val="6F016B97"/>
    <w:rsid w:val="6F2A7D94"/>
    <w:rsid w:val="6F684724"/>
    <w:rsid w:val="6F8331F1"/>
    <w:rsid w:val="6FAE1A09"/>
    <w:rsid w:val="6FCF66F3"/>
    <w:rsid w:val="6FD75BF8"/>
    <w:rsid w:val="707723D0"/>
    <w:rsid w:val="70F5661B"/>
    <w:rsid w:val="71360107"/>
    <w:rsid w:val="713871DE"/>
    <w:rsid w:val="713B688E"/>
    <w:rsid w:val="71D43752"/>
    <w:rsid w:val="71D818FB"/>
    <w:rsid w:val="71F1796A"/>
    <w:rsid w:val="72154626"/>
    <w:rsid w:val="72262B5D"/>
    <w:rsid w:val="72283FF7"/>
    <w:rsid w:val="722E7212"/>
    <w:rsid w:val="723A0474"/>
    <w:rsid w:val="725923E4"/>
    <w:rsid w:val="7271765A"/>
    <w:rsid w:val="72864BF7"/>
    <w:rsid w:val="729023FC"/>
    <w:rsid w:val="73C0646E"/>
    <w:rsid w:val="73DB3EBA"/>
    <w:rsid w:val="73DC7E94"/>
    <w:rsid w:val="73EC4A73"/>
    <w:rsid w:val="73FF148A"/>
    <w:rsid w:val="742222F5"/>
    <w:rsid w:val="74476126"/>
    <w:rsid w:val="74706664"/>
    <w:rsid w:val="747F3682"/>
    <w:rsid w:val="749C4185"/>
    <w:rsid w:val="74BC4CD4"/>
    <w:rsid w:val="75067759"/>
    <w:rsid w:val="752E6DCD"/>
    <w:rsid w:val="7551380D"/>
    <w:rsid w:val="75600BE5"/>
    <w:rsid w:val="7564475C"/>
    <w:rsid w:val="7583797F"/>
    <w:rsid w:val="75B01C18"/>
    <w:rsid w:val="75D20F1D"/>
    <w:rsid w:val="75DA2C18"/>
    <w:rsid w:val="75F54412"/>
    <w:rsid w:val="761D08E0"/>
    <w:rsid w:val="765B3FC7"/>
    <w:rsid w:val="765D347C"/>
    <w:rsid w:val="76637BC6"/>
    <w:rsid w:val="76826699"/>
    <w:rsid w:val="76C87133"/>
    <w:rsid w:val="76CD08D5"/>
    <w:rsid w:val="76DA5057"/>
    <w:rsid w:val="76DB4B92"/>
    <w:rsid w:val="77052AA4"/>
    <w:rsid w:val="77136511"/>
    <w:rsid w:val="77340A39"/>
    <w:rsid w:val="77351FD0"/>
    <w:rsid w:val="77472422"/>
    <w:rsid w:val="777F31F2"/>
    <w:rsid w:val="77892A72"/>
    <w:rsid w:val="77D1700D"/>
    <w:rsid w:val="77E54B3A"/>
    <w:rsid w:val="77EC04CC"/>
    <w:rsid w:val="77FD6975"/>
    <w:rsid w:val="783B47F8"/>
    <w:rsid w:val="786005C1"/>
    <w:rsid w:val="78775729"/>
    <w:rsid w:val="78A42DB0"/>
    <w:rsid w:val="78A656AB"/>
    <w:rsid w:val="78B2245C"/>
    <w:rsid w:val="78C23FF4"/>
    <w:rsid w:val="78E172CC"/>
    <w:rsid w:val="78EA1D1F"/>
    <w:rsid w:val="78EF351D"/>
    <w:rsid w:val="7904172F"/>
    <w:rsid w:val="790F7E27"/>
    <w:rsid w:val="791C2584"/>
    <w:rsid w:val="79215BA1"/>
    <w:rsid w:val="792A231A"/>
    <w:rsid w:val="7931291E"/>
    <w:rsid w:val="79316829"/>
    <w:rsid w:val="797E66A9"/>
    <w:rsid w:val="79915A66"/>
    <w:rsid w:val="79A97383"/>
    <w:rsid w:val="79B46D86"/>
    <w:rsid w:val="79E27E8B"/>
    <w:rsid w:val="79F850CE"/>
    <w:rsid w:val="79FD443C"/>
    <w:rsid w:val="7A1D1975"/>
    <w:rsid w:val="7A3E5150"/>
    <w:rsid w:val="7A4670D6"/>
    <w:rsid w:val="7A534B63"/>
    <w:rsid w:val="7A615382"/>
    <w:rsid w:val="7A67303B"/>
    <w:rsid w:val="7A9E69C2"/>
    <w:rsid w:val="7AAB1D04"/>
    <w:rsid w:val="7ABA4368"/>
    <w:rsid w:val="7AD05746"/>
    <w:rsid w:val="7B257FFD"/>
    <w:rsid w:val="7B343476"/>
    <w:rsid w:val="7B4D32C2"/>
    <w:rsid w:val="7B5A2978"/>
    <w:rsid w:val="7B5A7E4C"/>
    <w:rsid w:val="7B634691"/>
    <w:rsid w:val="7B667AF9"/>
    <w:rsid w:val="7B7468F8"/>
    <w:rsid w:val="7BD32074"/>
    <w:rsid w:val="7BEE0103"/>
    <w:rsid w:val="7C0A0FE4"/>
    <w:rsid w:val="7C254906"/>
    <w:rsid w:val="7C590818"/>
    <w:rsid w:val="7C7760A6"/>
    <w:rsid w:val="7C7C10F6"/>
    <w:rsid w:val="7C853BEA"/>
    <w:rsid w:val="7C881368"/>
    <w:rsid w:val="7CBF240C"/>
    <w:rsid w:val="7CE27788"/>
    <w:rsid w:val="7D0C32F1"/>
    <w:rsid w:val="7D0F408D"/>
    <w:rsid w:val="7D4327DE"/>
    <w:rsid w:val="7D491C6C"/>
    <w:rsid w:val="7D5429C0"/>
    <w:rsid w:val="7D6E6D43"/>
    <w:rsid w:val="7D7D3AAD"/>
    <w:rsid w:val="7D82372B"/>
    <w:rsid w:val="7DB57A34"/>
    <w:rsid w:val="7DE60973"/>
    <w:rsid w:val="7DEF0916"/>
    <w:rsid w:val="7E1E5218"/>
    <w:rsid w:val="7E4C62D4"/>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6"/>
    <w:qFormat/>
    <w:uiPriority w:val="0"/>
    <w:pPr>
      <w:widowControl/>
      <w:snapToGrid w:val="0"/>
      <w:spacing w:line="480" w:lineRule="exact"/>
      <w:ind w:firstLine="567"/>
    </w:pPr>
    <w:rPr>
      <w:rFonts w:ascii="宋体"/>
      <w:snapToGrid w:val="0"/>
      <w:color w:val="000000"/>
      <w:kern w:val="28"/>
      <w:sz w:val="28"/>
      <w:szCs w:val="20"/>
    </w:rPr>
  </w:style>
  <w:style w:type="paragraph" w:styleId="6">
    <w:name w:val="toc 4"/>
    <w:basedOn w:val="1"/>
    <w:next w:val="1"/>
    <w:qFormat/>
    <w:uiPriority w:val="0"/>
    <w:pPr>
      <w:ind w:left="1260" w:leftChars="6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next w:val="26"/>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27">
    <w:name w:val="Body Text Indent"/>
    <w:basedOn w:val="1"/>
    <w:link w:val="267"/>
    <w:qFormat/>
    <w:uiPriority w:val="99"/>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5"/>
    <w:qFormat/>
    <w:uiPriority w:val="0"/>
    <w:pPr>
      <w:tabs>
        <w:tab w:val="center" w:pos="4153"/>
        <w:tab w:val="right" w:pos="8306"/>
      </w:tabs>
      <w:snapToGrid w:val="0"/>
      <w:jc w:val="left"/>
    </w:pPr>
    <w:rPr>
      <w:sz w:val="18"/>
      <w:szCs w:val="18"/>
    </w:rPr>
  </w:style>
  <w:style w:type="paragraph" w:styleId="43">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4">
    <w:name w:val="header"/>
    <w:basedOn w:val="1"/>
    <w:link w:val="394"/>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39"/>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qFormat/>
    <w:uiPriority w:val="0"/>
    <w:rPr>
      <w:b/>
      <w:bCs/>
    </w:rPr>
  </w:style>
  <w:style w:type="paragraph" w:styleId="63">
    <w:name w:val="Body Text First Indent"/>
    <w:basedOn w:val="24"/>
    <w:next w:val="24"/>
    <w:link w:val="323"/>
    <w:qFormat/>
    <w:uiPriority w:val="0"/>
    <w:pPr>
      <w:ind w:firstLine="420"/>
    </w:pPr>
    <w:rPr>
      <w:rFonts w:hAnsi="Calibri" w:cs="Times New Roman"/>
      <w:snapToGrid/>
      <w:szCs w:val="20"/>
    </w:rPr>
  </w:style>
  <w:style w:type="paragraph" w:styleId="64">
    <w:name w:val="Body Text First Indent 2"/>
    <w:basedOn w:val="27"/>
    <w:next w:val="1"/>
    <w:link w:val="125"/>
    <w:qFormat/>
    <w:uiPriority w:val="99"/>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0"/>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_Style 3"/>
    <w:basedOn w:val="1"/>
    <w:qFormat/>
    <w:uiPriority w:val="0"/>
    <w:pPr>
      <w:adjustRightInd/>
      <w:ind w:firstLine="420" w:firstLineChars="200"/>
    </w:pPr>
    <w:rPr>
      <w:rFonts w:eastAsia="仿宋_GB2312"/>
      <w:sz w:val="28"/>
    </w:rPr>
  </w:style>
  <w:style w:type="paragraph" w:customStyle="1" w:styleId="84">
    <w:name w:val="_Style 1"/>
    <w:basedOn w:val="1"/>
    <w:qFormat/>
    <w:uiPriority w:val="34"/>
    <w:pPr>
      <w:adjustRightInd/>
      <w:ind w:firstLine="420" w:firstLineChars="200"/>
    </w:pPr>
    <w:rPr>
      <w:rFonts w:eastAsia="仿宋_GB2312"/>
      <w:sz w:val="28"/>
    </w:rPr>
  </w:style>
  <w:style w:type="character" w:customStyle="1" w:styleId="85">
    <w:name w:val="标题 2 字符"/>
    <w:qFormat/>
    <w:uiPriority w:val="1"/>
    <w:rPr>
      <w:rFonts w:ascii="仿宋_GB2312" w:hAnsi="Times New Roman" w:eastAsia="仿宋_GB2312" w:cs="Times New Roman"/>
      <w:b/>
      <w:kern w:val="2"/>
      <w:sz w:val="24"/>
      <w:lang w:val="zh-CN"/>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4"/>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5"/>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
    <w:next w:val="2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
    <w:next w:val="25"/>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DengXian"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next w:val="1"/>
    <w:link w:val="96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fontstyle11"/>
    <w:qFormat/>
    <w:uiPriority w:val="0"/>
    <w:rPr>
      <w:rFonts w:hint="default" w:ascii="CIDFont+F1" w:hAnsi="CIDFont+F1"/>
      <w:color w:val="000000"/>
      <w:sz w:val="22"/>
      <w:szCs w:val="22"/>
    </w:rPr>
  </w:style>
  <w:style w:type="character" w:customStyle="1" w:styleId="965">
    <w:name w:val="fontstyle01"/>
    <w:qFormat/>
    <w:uiPriority w:val="0"/>
    <w:rPr>
      <w:rFonts w:hint="default" w:ascii="CIDFont+F3" w:hAnsi="CIDFont+F3"/>
      <w:color w:val="000000"/>
      <w:sz w:val="22"/>
      <w:szCs w:val="22"/>
    </w:rPr>
  </w:style>
  <w:style w:type="character" w:customStyle="1" w:styleId="966">
    <w:name w:val="样式1 Char Char"/>
    <w:link w:val="725"/>
    <w:qFormat/>
    <w:uiPriority w:val="0"/>
    <w:rPr>
      <w:rFonts w:ascii="宋体" w:hAnsi="宋体"/>
      <w:sz w:val="24"/>
    </w:rPr>
  </w:style>
  <w:style w:type="paragraph" w:customStyle="1" w:styleId="967">
    <w:name w:val="TOC 标题2"/>
    <w:basedOn w:val="2"/>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8">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69">
    <w:name w:val="表中"/>
    <w:basedOn w:val="1"/>
    <w:qFormat/>
    <w:uiPriority w:val="0"/>
    <w:pPr>
      <w:autoSpaceDE w:val="0"/>
      <w:autoSpaceDN w:val="0"/>
      <w:spacing w:line="360" w:lineRule="atLeast"/>
      <w:jc w:val="center"/>
    </w:pPr>
    <w:rPr>
      <w:rFonts w:ascii="宋体" w:hAnsi="Calibri"/>
      <w:kern w:val="0"/>
      <w:szCs w:val="20"/>
    </w:rPr>
  </w:style>
  <w:style w:type="paragraph" w:customStyle="1" w:styleId="970">
    <w:name w:val="纯文本3"/>
    <w:basedOn w:val="971"/>
    <w:qFormat/>
    <w:uiPriority w:val="0"/>
    <w:pPr>
      <w:widowControl/>
      <w:jc w:val="left"/>
    </w:pPr>
    <w:rPr>
      <w:rFonts w:ascii="宋体" w:hAnsi="Courier New"/>
    </w:rPr>
  </w:style>
  <w:style w:type="paragraph" w:customStyle="1" w:styleId="97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DAS正文"/>
    <w:basedOn w:val="1"/>
    <w:qFormat/>
    <w:uiPriority w:val="0"/>
    <w:pPr>
      <w:spacing w:line="360" w:lineRule="auto"/>
      <w:ind w:right="181" w:firstLine="480" w:firstLineChars="200"/>
    </w:pPr>
    <w:rPr>
      <w:rFonts w:ascii="Verdana" w:hAnsi="Verdana"/>
    </w:rPr>
  </w:style>
  <w:style w:type="character" w:customStyle="1" w:styleId="973">
    <w:name w:val="font112"/>
    <w:basedOn w:val="72"/>
    <w:qFormat/>
    <w:uiPriority w:val="0"/>
    <w:rPr>
      <w:rFonts w:hint="eastAsia" w:ascii="仿宋" w:hAnsi="仿宋" w:eastAsia="仿宋" w:cs="仿宋"/>
      <w:color w:val="C00000"/>
      <w:sz w:val="22"/>
      <w:szCs w:val="22"/>
      <w:u w:val="none"/>
    </w:rPr>
  </w:style>
  <w:style w:type="paragraph" w:customStyle="1" w:styleId="97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正文首行缩进 21"/>
    <w:basedOn w:val="1"/>
    <w:qFormat/>
    <w:uiPriority w:val="0"/>
    <w:pPr>
      <w:spacing w:after="120"/>
      <w:ind w:left="420" w:leftChars="200" w:firstLine="420"/>
    </w:pPr>
    <w:rPr>
      <w:rFonts w:cs="宋体"/>
      <w:color w:val="000000"/>
      <w:szCs w:val="21"/>
    </w:rPr>
  </w:style>
  <w:style w:type="paragraph" w:customStyle="1" w:styleId="97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13961</Words>
  <Characters>15091</Characters>
  <Lines>379</Lines>
  <Paragraphs>106</Paragraphs>
  <TotalTime>34</TotalTime>
  <ScaleCrop>false</ScaleCrop>
  <LinksUpToDate>false</LinksUpToDate>
  <CharactersWithSpaces>15297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2025-05-21T06:48:00Z</dcterms:created>
  <dc:creator>玥</dc:creator>
  <cp:lastModifiedBy>俞婧姈</cp:lastModifiedBy>
  <cp:lastPrinted>2024-07-22T02:14:00Z</cp:lastPrinted>
  <dcterms:modified xsi:type="dcterms:W3CDTF">2025-05-27T01:15:28Z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7D20ABBDCEFE48DD9BEB5FC9E7171E73_13</vt:lpwstr>
  </property>
  <property fmtid="{D5CDD505-2E9C-101B-9397-08002B2CF9AE}" pid="5" name="KSOTemplateDocerSaveRecord">
    <vt:lpwstr>eyJoZGlkIjoiNTBhZWEzMjE4ODU1YzM3NzU5OTIxODFmYTc0MDczNjciLCJ1c2VySWQiOiIxMjExODY1ODk2In0=</vt:lpwstr>
  </property>
</Properties>
</file>