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5E5D1A">
      <w:pPr>
        <w:spacing w:line="360" w:lineRule="auto"/>
        <w:jc w:val="center"/>
        <w:rPr>
          <w:rFonts w:ascii="宋体" w:hAnsi="宋体" w:cs="宋体"/>
          <w:b/>
          <w:color w:val="auto"/>
          <w:sz w:val="24"/>
          <w:highlight w:val="none"/>
        </w:rPr>
      </w:pPr>
    </w:p>
    <w:p w14:paraId="3EAF7DB7">
      <w:pPr>
        <w:spacing w:line="360" w:lineRule="auto"/>
        <w:jc w:val="center"/>
        <w:rPr>
          <w:rFonts w:ascii="宋体" w:hAnsi="宋体" w:cs="宋体"/>
          <w:b/>
          <w:color w:val="auto"/>
          <w:sz w:val="24"/>
          <w:highlight w:val="none"/>
        </w:rPr>
      </w:pPr>
    </w:p>
    <w:p w14:paraId="635EE3F6">
      <w:pPr>
        <w:adjustRightInd/>
        <w:spacing w:line="360" w:lineRule="auto"/>
        <w:rPr>
          <w:rFonts w:ascii="宋体" w:hAnsi="宋体" w:cs="宋体"/>
          <w:b/>
          <w:color w:val="auto"/>
          <w:sz w:val="48"/>
          <w:szCs w:val="48"/>
          <w:highlight w:val="none"/>
        </w:rPr>
      </w:pPr>
    </w:p>
    <w:p w14:paraId="0EBC2E65">
      <w:pPr>
        <w:adjustRightInd/>
        <w:spacing w:line="360" w:lineRule="auto"/>
        <w:jc w:val="center"/>
        <w:rPr>
          <w:rFonts w:hint="eastAsia" w:ascii="宋体" w:hAnsi="宋体" w:cs="宋体"/>
          <w:color w:val="auto"/>
          <w:sz w:val="48"/>
          <w:szCs w:val="48"/>
          <w:highlight w:val="none"/>
          <w:lang w:eastAsia="zh-CN"/>
        </w:rPr>
      </w:pPr>
      <w:r>
        <w:rPr>
          <w:rFonts w:hint="eastAsia" w:ascii="宋体" w:hAnsi="宋体" w:cs="宋体"/>
          <w:color w:val="auto"/>
          <w:sz w:val="48"/>
          <w:szCs w:val="48"/>
          <w:highlight w:val="none"/>
          <w:lang w:eastAsia="zh-CN"/>
        </w:rPr>
        <w:t>2025年全省广播电视安全播出保障工作</w:t>
      </w:r>
    </w:p>
    <w:p w14:paraId="40AF2A89">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lang w:eastAsia="zh-CN"/>
        </w:rPr>
        <w:t>技术支持服务项目</w:t>
      </w:r>
    </w:p>
    <w:p w14:paraId="3652508F">
      <w:pPr>
        <w:adjustRightInd/>
        <w:spacing w:line="360" w:lineRule="auto"/>
        <w:jc w:val="center"/>
        <w:rPr>
          <w:rFonts w:ascii="宋体" w:hAnsi="宋体" w:cs="宋体"/>
          <w:color w:val="auto"/>
          <w:sz w:val="48"/>
          <w:szCs w:val="48"/>
          <w:highlight w:val="none"/>
        </w:rPr>
      </w:pPr>
    </w:p>
    <w:p w14:paraId="33B7033A">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14:paraId="1D5B6916">
      <w:pPr>
        <w:adjustRightInd/>
        <w:spacing w:line="360" w:lineRule="auto"/>
        <w:jc w:val="center"/>
        <w:rPr>
          <w:rFonts w:ascii="宋体" w:hAnsi="宋体" w:cs="宋体"/>
          <w:b/>
          <w:color w:val="auto"/>
          <w:sz w:val="44"/>
          <w:szCs w:val="44"/>
          <w:highlight w:val="none"/>
        </w:rPr>
      </w:pPr>
    </w:p>
    <w:p w14:paraId="6CB15AEE">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1C4D90CA">
      <w:pPr>
        <w:snapToGrid w:val="0"/>
        <w:spacing w:line="360" w:lineRule="auto"/>
        <w:jc w:val="center"/>
        <w:rPr>
          <w:rFonts w:hint="eastAsia" w:ascii="宋体" w:hAnsi="宋体" w:eastAsia="宋体" w:cs="宋体"/>
          <w:color w:val="auto"/>
          <w:sz w:val="30"/>
          <w:szCs w:val="30"/>
          <w:highlight w:val="none"/>
          <w:lang w:eastAsia="zh-CN"/>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eastAsia="zh-CN"/>
        </w:rPr>
        <w:t>CTZB-2025070143</w:t>
      </w:r>
    </w:p>
    <w:p w14:paraId="3F0A241E">
      <w:pPr>
        <w:adjustRightInd/>
        <w:spacing w:line="360" w:lineRule="auto"/>
        <w:rPr>
          <w:rFonts w:ascii="宋体" w:hAnsi="宋体" w:cs="宋体"/>
          <w:color w:val="auto"/>
          <w:sz w:val="28"/>
          <w:szCs w:val="20"/>
          <w:highlight w:val="none"/>
        </w:rPr>
      </w:pPr>
    </w:p>
    <w:p w14:paraId="1556137D">
      <w:pPr>
        <w:spacing w:line="360" w:lineRule="auto"/>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4F7B83F3">
      <w:pPr>
        <w:spacing w:line="360" w:lineRule="auto"/>
        <w:rPr>
          <w:rFonts w:ascii="宋体" w:hAnsi="宋体" w:cs="宋体"/>
          <w:b/>
          <w:color w:val="auto"/>
          <w:sz w:val="44"/>
          <w:szCs w:val="44"/>
          <w:highlight w:val="none"/>
        </w:rPr>
      </w:pPr>
    </w:p>
    <w:p w14:paraId="1FB213D6">
      <w:pPr>
        <w:spacing w:line="360" w:lineRule="auto"/>
        <w:jc w:val="center"/>
        <w:rPr>
          <w:rFonts w:ascii="宋体" w:hAnsi="宋体" w:cs="宋体"/>
          <w:color w:val="auto"/>
          <w:sz w:val="24"/>
          <w:highlight w:val="none"/>
        </w:rPr>
      </w:pPr>
    </w:p>
    <w:p w14:paraId="6CAA3494">
      <w:pPr>
        <w:spacing w:line="360" w:lineRule="auto"/>
        <w:rPr>
          <w:rFonts w:ascii="宋体" w:hAnsi="宋体" w:cs="宋体"/>
          <w:color w:val="auto"/>
          <w:sz w:val="32"/>
          <w:szCs w:val="32"/>
          <w:highlight w:val="none"/>
        </w:rPr>
      </w:pPr>
    </w:p>
    <w:p w14:paraId="1191F054">
      <w:pPr>
        <w:snapToGrid w:val="0"/>
        <w:spacing w:line="360" w:lineRule="auto"/>
        <w:jc w:val="center"/>
        <w:rPr>
          <w:rFonts w:ascii="宋体" w:hAnsi="宋体" w:cs="宋体"/>
          <w:color w:val="auto"/>
          <w:sz w:val="32"/>
          <w:szCs w:val="32"/>
          <w:highlight w:val="none"/>
        </w:rPr>
      </w:pPr>
      <w:r>
        <w:rPr>
          <w:rFonts w:hint="eastAsia" w:ascii="宋体" w:hAnsi="宋体" w:cs="宋体"/>
          <w:color w:val="auto"/>
          <w:sz w:val="32"/>
          <w:szCs w:val="32"/>
          <w:highlight w:val="none"/>
        </w:rPr>
        <w:t>采购人：浙江省文化广电和旅游厅</w:t>
      </w:r>
    </w:p>
    <w:p w14:paraId="6204CE7C">
      <w:pPr>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采购代理机构：浙江省成套招标代理有限公司</w:t>
      </w:r>
    </w:p>
    <w:p w14:paraId="0C7C5906">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二〇二五年</w:t>
      </w:r>
      <w:r>
        <w:rPr>
          <w:rFonts w:hint="eastAsia" w:ascii="宋体" w:hAnsi="宋体" w:cs="宋体"/>
          <w:bCs/>
          <w:color w:val="auto"/>
          <w:sz w:val="32"/>
          <w:szCs w:val="32"/>
          <w:highlight w:val="none"/>
          <w:lang w:val="en-US" w:eastAsia="zh-CN"/>
        </w:rPr>
        <w:t>七</w:t>
      </w:r>
      <w:r>
        <w:rPr>
          <w:rFonts w:hint="eastAsia" w:ascii="宋体" w:hAnsi="宋体" w:cs="宋体"/>
          <w:bCs/>
          <w:color w:val="auto"/>
          <w:sz w:val="32"/>
          <w:szCs w:val="32"/>
          <w:highlight w:val="none"/>
        </w:rPr>
        <w:t xml:space="preserve">月 </w:t>
      </w:r>
    </w:p>
    <w:p w14:paraId="775CCF15">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7143A38B">
      <w:pPr>
        <w:spacing w:line="360" w:lineRule="auto"/>
        <w:jc w:val="center"/>
        <w:rPr>
          <w:rFonts w:ascii="宋体" w:hAnsi="宋体" w:cs="宋体"/>
          <w:color w:val="auto"/>
          <w:sz w:val="24"/>
          <w:highlight w:val="none"/>
        </w:rPr>
      </w:pPr>
    </w:p>
    <w:p w14:paraId="0F28B263">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3F30F2FC">
      <w:pPr>
        <w:spacing w:line="360" w:lineRule="auto"/>
        <w:rPr>
          <w:rFonts w:ascii="宋体" w:hAnsi="宋体" w:cs="宋体"/>
          <w:color w:val="auto"/>
          <w:sz w:val="32"/>
          <w:szCs w:val="32"/>
          <w:highlight w:val="none"/>
        </w:rPr>
      </w:pPr>
    </w:p>
    <w:p w14:paraId="59297841">
      <w:pPr>
        <w:spacing w:line="360" w:lineRule="auto"/>
        <w:rPr>
          <w:rFonts w:ascii="宋体" w:hAnsi="宋体" w:cs="宋体"/>
          <w:color w:val="auto"/>
          <w:sz w:val="32"/>
          <w:szCs w:val="32"/>
          <w:highlight w:val="none"/>
        </w:rPr>
      </w:pPr>
    </w:p>
    <w:p w14:paraId="6B215367">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0BFDE25D">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6D050A5F">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3F0616AD">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24FD8920">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323B7DC7">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56EE79A6">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389BDAD5">
      <w:pPr>
        <w:spacing w:line="360" w:lineRule="auto"/>
        <w:ind w:firstLine="549" w:firstLineChars="229"/>
        <w:rPr>
          <w:rFonts w:ascii="宋体" w:hAnsi="宋体" w:cs="宋体"/>
          <w:color w:val="auto"/>
          <w:sz w:val="24"/>
          <w:highlight w:val="none"/>
        </w:rPr>
      </w:pPr>
    </w:p>
    <w:p w14:paraId="6561CEF7">
      <w:pPr>
        <w:spacing w:line="360" w:lineRule="auto"/>
        <w:ind w:firstLine="549" w:firstLineChars="229"/>
        <w:rPr>
          <w:rFonts w:ascii="宋体" w:hAnsi="宋体" w:cs="宋体"/>
          <w:color w:val="auto"/>
          <w:sz w:val="24"/>
          <w:highlight w:val="none"/>
        </w:rPr>
      </w:pPr>
    </w:p>
    <w:p w14:paraId="320E7454">
      <w:pPr>
        <w:spacing w:line="360" w:lineRule="auto"/>
        <w:ind w:firstLine="549" w:firstLineChars="229"/>
        <w:rPr>
          <w:rFonts w:ascii="宋体" w:hAnsi="宋体" w:cs="宋体"/>
          <w:color w:val="auto"/>
          <w:sz w:val="24"/>
          <w:highlight w:val="none"/>
        </w:rPr>
      </w:pPr>
    </w:p>
    <w:p w14:paraId="7FFEBD22">
      <w:pPr>
        <w:spacing w:line="360" w:lineRule="auto"/>
        <w:ind w:firstLine="549" w:firstLineChars="229"/>
        <w:rPr>
          <w:rFonts w:ascii="宋体" w:hAnsi="宋体" w:cs="宋体"/>
          <w:color w:val="auto"/>
          <w:sz w:val="24"/>
          <w:highlight w:val="none"/>
        </w:rPr>
      </w:pPr>
    </w:p>
    <w:p w14:paraId="5626CF31">
      <w:pPr>
        <w:spacing w:line="360" w:lineRule="auto"/>
        <w:ind w:firstLine="549" w:firstLineChars="229"/>
        <w:rPr>
          <w:rFonts w:ascii="宋体" w:hAnsi="宋体" w:cs="宋体"/>
          <w:color w:val="auto"/>
          <w:sz w:val="24"/>
          <w:highlight w:val="none"/>
        </w:rPr>
      </w:pPr>
    </w:p>
    <w:p w14:paraId="7BED1E5A">
      <w:pPr>
        <w:spacing w:line="360" w:lineRule="auto"/>
        <w:ind w:firstLine="549" w:firstLineChars="229"/>
        <w:rPr>
          <w:rFonts w:ascii="宋体" w:hAnsi="宋体" w:cs="宋体"/>
          <w:color w:val="auto"/>
          <w:sz w:val="24"/>
          <w:highlight w:val="none"/>
        </w:rPr>
      </w:pPr>
    </w:p>
    <w:p w14:paraId="20905423">
      <w:pPr>
        <w:spacing w:line="360" w:lineRule="auto"/>
        <w:ind w:firstLine="549" w:firstLineChars="229"/>
        <w:rPr>
          <w:rFonts w:ascii="宋体" w:hAnsi="宋体" w:cs="宋体"/>
          <w:color w:val="auto"/>
          <w:sz w:val="24"/>
          <w:highlight w:val="none"/>
        </w:rPr>
      </w:pPr>
    </w:p>
    <w:p w14:paraId="468F0F0E">
      <w:pPr>
        <w:spacing w:line="360" w:lineRule="auto"/>
        <w:ind w:firstLine="549" w:firstLineChars="229"/>
        <w:rPr>
          <w:rFonts w:ascii="宋体" w:hAnsi="宋体" w:cs="宋体"/>
          <w:color w:val="auto"/>
          <w:sz w:val="24"/>
          <w:highlight w:val="none"/>
        </w:rPr>
      </w:pPr>
    </w:p>
    <w:p w14:paraId="291687B2">
      <w:pPr>
        <w:spacing w:line="360" w:lineRule="auto"/>
        <w:ind w:firstLine="549" w:firstLineChars="229"/>
        <w:rPr>
          <w:rFonts w:ascii="宋体" w:hAnsi="宋体" w:cs="宋体"/>
          <w:color w:val="auto"/>
          <w:sz w:val="24"/>
          <w:highlight w:val="none"/>
        </w:rPr>
      </w:pPr>
    </w:p>
    <w:p w14:paraId="15C3AE3D">
      <w:pPr>
        <w:spacing w:line="360" w:lineRule="auto"/>
        <w:ind w:firstLine="549" w:firstLineChars="229"/>
        <w:rPr>
          <w:rFonts w:ascii="宋体" w:hAnsi="宋体" w:cs="宋体"/>
          <w:color w:val="auto"/>
          <w:sz w:val="24"/>
          <w:highlight w:val="none"/>
        </w:rPr>
      </w:pPr>
    </w:p>
    <w:p w14:paraId="2889C009">
      <w:pPr>
        <w:spacing w:line="360" w:lineRule="auto"/>
        <w:ind w:firstLine="549" w:firstLineChars="229"/>
        <w:rPr>
          <w:rFonts w:ascii="宋体" w:hAnsi="宋体" w:cs="宋体"/>
          <w:color w:val="auto"/>
          <w:sz w:val="24"/>
          <w:highlight w:val="none"/>
        </w:rPr>
      </w:pPr>
    </w:p>
    <w:p w14:paraId="6A5801FD">
      <w:pPr>
        <w:spacing w:line="360" w:lineRule="auto"/>
        <w:ind w:firstLine="549" w:firstLineChars="229"/>
        <w:rPr>
          <w:rFonts w:ascii="宋体" w:hAnsi="宋体" w:cs="宋体"/>
          <w:color w:val="auto"/>
          <w:sz w:val="24"/>
          <w:highlight w:val="none"/>
        </w:rPr>
      </w:pPr>
    </w:p>
    <w:p w14:paraId="500A1169">
      <w:pPr>
        <w:spacing w:line="360" w:lineRule="auto"/>
        <w:rPr>
          <w:rFonts w:ascii="宋体" w:hAnsi="宋体" w:cs="宋体"/>
          <w:color w:val="auto"/>
          <w:sz w:val="24"/>
          <w:highlight w:val="none"/>
        </w:rPr>
      </w:pPr>
    </w:p>
    <w:p w14:paraId="2EBFEDB1">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07423"/>
      <w:bookmarkEnd w:id="4"/>
      <w:bookmarkStart w:id="5" w:name="_Hlt74649545"/>
      <w:bookmarkEnd w:id="5"/>
      <w:bookmarkStart w:id="6" w:name="_Hlt74729822"/>
      <w:bookmarkEnd w:id="6"/>
      <w:bookmarkStart w:id="7" w:name="_Hlt74728647"/>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14:paraId="4A4A00A1">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项目概况</w:t>
      </w:r>
    </w:p>
    <w:p w14:paraId="5EA336E6">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u w:val="single"/>
          <w:lang w:eastAsia="zh-CN"/>
        </w:rPr>
        <w:t>2025年全省广播电视安全播出保障工作技术支持服务项目</w:t>
      </w:r>
      <w:r>
        <w:rPr>
          <w:rFonts w:hint="eastAsia" w:asciiTheme="minorEastAsia" w:hAnsiTheme="minorEastAsia" w:eastAsiaTheme="minorEastAsia"/>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7"/>
          <w:rFonts w:cs="Times New Roman" w:asciiTheme="minorEastAsia" w:hAnsiTheme="minorEastAsia" w:eastAsiaTheme="minorEastAsia"/>
          <w:snapToGrid/>
          <w:color w:val="auto"/>
          <w:kern w:val="2"/>
          <w:sz w:val="24"/>
          <w:szCs w:val="24"/>
          <w:highlight w:val="none"/>
        </w:rPr>
        <w:t>https://www.zcygov.cn/）获取（下载）招标文件，并于</w:t>
      </w:r>
      <w:r>
        <w:rPr>
          <w:rStyle w:val="77"/>
          <w:rFonts w:hint="eastAsia" w:cs="Times New Roman" w:asciiTheme="minorEastAsia" w:hAnsiTheme="minorEastAsia" w:eastAsiaTheme="minorEastAsia"/>
          <w:snapToGrid/>
          <w:color w:val="auto"/>
          <w:kern w:val="2"/>
          <w:sz w:val="24"/>
          <w:szCs w:val="24"/>
          <w:highlight w:val="none"/>
        </w:rPr>
        <w:t>2025</w:t>
      </w:r>
      <w:r>
        <w:rPr>
          <w:rStyle w:val="77"/>
          <w:rFonts w:cs="Times New Roman" w:asciiTheme="minorEastAsia" w:hAnsiTheme="minorEastAsia" w:eastAsiaTheme="minorEastAsia"/>
          <w:snapToGrid/>
          <w:color w:val="auto"/>
          <w:kern w:val="2"/>
          <w:sz w:val="24"/>
          <w:szCs w:val="24"/>
          <w:highlight w:val="none"/>
        </w:rPr>
        <w:t>年</w:t>
      </w:r>
      <w:r>
        <w:rPr>
          <w:rStyle w:val="77"/>
          <w:rFonts w:hint="eastAsia" w:cs="Times New Roman" w:asciiTheme="minorEastAsia" w:hAnsiTheme="minorEastAsia" w:eastAsiaTheme="minorEastAsia"/>
          <w:snapToGrid/>
          <w:color w:val="auto"/>
          <w:kern w:val="2"/>
          <w:sz w:val="24"/>
          <w:szCs w:val="24"/>
          <w:highlight w:val="none"/>
          <w:lang w:val="en-US" w:eastAsia="zh-CN"/>
        </w:rPr>
        <w:t>8</w:t>
      </w:r>
      <w:r>
        <w:rPr>
          <w:rStyle w:val="77"/>
          <w:rFonts w:hint="eastAsia" w:cs="Times New Roman" w:asciiTheme="minorEastAsia" w:hAnsiTheme="minorEastAsia" w:eastAsiaTheme="minorEastAsia"/>
          <w:snapToGrid/>
          <w:color w:val="auto"/>
          <w:kern w:val="2"/>
          <w:sz w:val="24"/>
          <w:szCs w:val="24"/>
          <w:highlight w:val="none"/>
        </w:rPr>
        <w:t>月</w:t>
      </w:r>
      <w:r>
        <w:rPr>
          <w:rStyle w:val="77"/>
          <w:rFonts w:hint="eastAsia" w:cs="Times New Roman" w:asciiTheme="minorEastAsia" w:hAnsiTheme="minorEastAsia" w:eastAsiaTheme="minorEastAsia"/>
          <w:snapToGrid/>
          <w:color w:val="auto"/>
          <w:kern w:val="2"/>
          <w:sz w:val="24"/>
          <w:szCs w:val="24"/>
          <w:highlight w:val="none"/>
          <w:lang w:val="en-US" w:eastAsia="zh-CN"/>
        </w:rPr>
        <w:t>5</w:t>
      </w:r>
      <w:r>
        <w:rPr>
          <w:rStyle w:val="77"/>
          <w:rFonts w:hint="eastAsia" w:cs="Times New Roman" w:asciiTheme="minorEastAsia" w:hAnsiTheme="minorEastAsia" w:eastAsiaTheme="minorEastAsia"/>
          <w:snapToGrid/>
          <w:color w:val="auto"/>
          <w:kern w:val="2"/>
          <w:sz w:val="24"/>
          <w:szCs w:val="24"/>
          <w:highlight w:val="none"/>
        </w:rPr>
        <w:t>日</w:t>
      </w:r>
      <w:r>
        <w:rPr>
          <w:rStyle w:val="77"/>
          <w:rFonts w:hint="eastAsia" w:cs="Times New Roman" w:asciiTheme="minorEastAsia" w:hAnsiTheme="minorEastAsia" w:eastAsiaTheme="minorEastAsia"/>
          <w:snapToGrid/>
          <w:color w:val="auto"/>
          <w:kern w:val="2"/>
          <w:sz w:val="24"/>
          <w:szCs w:val="24"/>
          <w:highlight w:val="none"/>
          <w:lang w:val="en-US" w:eastAsia="zh-CN"/>
        </w:rPr>
        <w:t>9</w:t>
      </w:r>
      <w:r>
        <w:rPr>
          <w:rStyle w:val="77"/>
          <w:rFonts w:hint="eastAsia" w:cs="Times New Roman" w:asciiTheme="minorEastAsia" w:hAnsiTheme="minorEastAsia" w:eastAsiaTheme="minorEastAsia"/>
          <w:snapToGrid/>
          <w:color w:val="auto"/>
          <w:kern w:val="2"/>
          <w:sz w:val="24"/>
          <w:szCs w:val="24"/>
          <w:highlight w:val="none"/>
        </w:rPr>
        <w:t>点</w:t>
      </w:r>
      <w:r>
        <w:rPr>
          <w:rStyle w:val="77"/>
          <w:rFonts w:hint="eastAsia" w:cs="Times New Roman" w:asciiTheme="minorEastAsia" w:hAnsiTheme="minorEastAsia" w:eastAsiaTheme="minorEastAsia"/>
          <w:snapToGrid/>
          <w:color w:val="auto"/>
          <w:kern w:val="2"/>
          <w:sz w:val="24"/>
          <w:szCs w:val="24"/>
          <w:highlight w:val="none"/>
          <w:lang w:val="en-US" w:eastAsia="zh-CN"/>
        </w:rPr>
        <w:t>30</w:t>
      </w:r>
      <w:r>
        <w:rPr>
          <w:rStyle w:val="77"/>
          <w:rFonts w:hint="eastAsia" w:cs="Times New Roman" w:asciiTheme="minorEastAsia" w:hAnsiTheme="minorEastAsia" w:eastAsiaTheme="minorEastAsia"/>
          <w:snapToGrid/>
          <w:color w:val="auto"/>
          <w:kern w:val="2"/>
          <w:sz w:val="24"/>
          <w:szCs w:val="24"/>
          <w:highlight w:val="none"/>
        </w:rPr>
        <w:t>分</w:t>
      </w:r>
      <w:r>
        <w:rPr>
          <w:rStyle w:val="77"/>
          <w:rFonts w:hint="eastAsia" w:cs="Times New Roman" w:asciiTheme="minorEastAsia" w:hAnsiTheme="minorEastAsia" w:eastAsiaTheme="minorEastAsia"/>
          <w:snapToGrid/>
          <w:color w:val="auto"/>
          <w:kern w:val="2"/>
          <w:sz w:val="24"/>
          <w:szCs w:val="24"/>
          <w:highlight w:val="none"/>
          <w:lang w:val="en-US" w:eastAsia="zh-CN"/>
        </w:rPr>
        <w:t>00</w:t>
      </w:r>
      <w:r>
        <w:rPr>
          <w:rStyle w:val="77"/>
          <w:rFonts w:hint="eastAsia" w:cs="Times New Roman" w:asciiTheme="minorEastAsia" w:hAnsiTheme="minorEastAsia" w:eastAsiaTheme="minorEastAsia"/>
          <w:bCs/>
          <w:snapToGrid/>
          <w:color w:val="auto"/>
          <w:kern w:val="2"/>
          <w:sz w:val="24"/>
          <w:szCs w:val="24"/>
          <w:highlight w:val="none"/>
        </w:rPr>
        <w:t>秒</w:t>
      </w:r>
      <w:r>
        <w:rPr>
          <w:rStyle w:val="77"/>
          <w:rFonts w:hint="eastAsia" w:cs="Times New Roman" w:asciiTheme="minorEastAsia" w:hAnsiTheme="minorEastAsia" w:eastAsiaTheme="minorEastAsia"/>
          <w:bCs/>
          <w:snapToGrid/>
          <w:color w:val="auto"/>
          <w:kern w:val="2"/>
          <w:sz w:val="24"/>
          <w:szCs w:val="24"/>
          <w:highlight w:val="none"/>
        </w:rPr>
        <w:fldChar w:fldCharType="end"/>
      </w:r>
      <w:r>
        <w:rPr>
          <w:rFonts w:hint="eastAsia" w:asciiTheme="minorEastAsia" w:hAnsiTheme="minorEastAsia" w:eastAsiaTheme="minorEastAsia"/>
          <w:bCs/>
          <w:color w:val="auto"/>
          <w:sz w:val="24"/>
          <w:highlight w:val="none"/>
        </w:rPr>
        <w:t>（北京时间）前</w:t>
      </w:r>
      <w:r>
        <w:rPr>
          <w:rFonts w:hint="eastAsia" w:asciiTheme="minorEastAsia" w:hAnsiTheme="minorEastAsia" w:eastAsiaTheme="minorEastAsia"/>
          <w:color w:val="auto"/>
          <w:sz w:val="24"/>
          <w:highlight w:val="none"/>
        </w:rPr>
        <w:t>递交（上传）投标文件。</w:t>
      </w:r>
    </w:p>
    <w:p w14:paraId="299FD14F">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23C7FEF1">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color w:val="auto"/>
          <w:sz w:val="24"/>
          <w:highlight w:val="none"/>
          <w:lang w:eastAsia="zh-CN"/>
        </w:rPr>
        <w:t>CTZB-2025070143</w:t>
      </w:r>
    </w:p>
    <w:p w14:paraId="10A8531E">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color w:val="auto"/>
          <w:sz w:val="24"/>
          <w:highlight w:val="none"/>
          <w:lang w:eastAsia="zh-CN"/>
        </w:rPr>
        <w:t>2025年全省广播电视安全播出保障工作技术支持服务项目</w:t>
      </w:r>
    </w:p>
    <w:p w14:paraId="6F7D87D4">
      <w:pPr>
        <w:snapToGrid w:val="0"/>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hint="eastAsia" w:ascii="宋体" w:hAnsi="宋体" w:cs="宋体"/>
          <w:b/>
          <w:color w:val="auto"/>
          <w:sz w:val="24"/>
          <w:highlight w:val="none"/>
          <w:lang w:val="en-US" w:eastAsia="zh-CN"/>
        </w:rPr>
        <w:t>230000.00</w:t>
      </w:r>
    </w:p>
    <w:p w14:paraId="7A82F647">
      <w:pPr>
        <w:snapToGrid w:val="0"/>
        <w:spacing w:line="360" w:lineRule="auto"/>
        <w:ind w:firstLine="480"/>
        <w:rPr>
          <w:rFonts w:ascii="宋体" w:hAnsi="宋体" w:cs="宋体"/>
          <w:color w:val="auto"/>
          <w:sz w:val="24"/>
          <w:highlight w:val="none"/>
        </w:rPr>
      </w:pPr>
      <w:r>
        <w:rPr>
          <w:rFonts w:hint="eastAsia" w:ascii="宋体" w:hAnsi="宋体" w:cs="宋体"/>
          <w:b/>
          <w:color w:val="auto"/>
          <w:sz w:val="24"/>
          <w:highlight w:val="none"/>
        </w:rPr>
        <w:t>最高限价（元）：</w:t>
      </w:r>
      <w:r>
        <w:rPr>
          <w:rFonts w:hint="eastAsia" w:ascii="宋体" w:hAnsi="宋体" w:cs="宋体"/>
          <w:b/>
          <w:color w:val="auto"/>
          <w:sz w:val="24"/>
          <w:highlight w:val="none"/>
          <w:lang w:val="en-US" w:eastAsia="zh-CN"/>
        </w:rPr>
        <w:t>230000.00</w:t>
      </w:r>
      <w:r>
        <w:rPr>
          <w:rFonts w:hint="eastAsia" w:ascii="宋体" w:hAnsi="宋体" w:cs="宋体"/>
          <w:color w:val="auto"/>
          <w:sz w:val="24"/>
          <w:highlight w:val="none"/>
        </w:rPr>
        <w:t xml:space="preserve"> </w:t>
      </w:r>
    </w:p>
    <w:p w14:paraId="25142B4D">
      <w:pPr>
        <w:snapToGrid w:val="0"/>
        <w:spacing w:line="360" w:lineRule="auto"/>
        <w:ind w:firstLine="480"/>
        <w:rPr>
          <w:rFonts w:hAnsi="宋体" w:cs="宋体"/>
          <w:b/>
          <w:color w:val="auto"/>
          <w:sz w:val="24"/>
          <w:highlight w:val="none"/>
        </w:rPr>
      </w:pPr>
      <w:r>
        <w:rPr>
          <w:rFonts w:hint="eastAsia" w:hAnsi="宋体" w:cs="宋体"/>
          <w:b/>
          <w:color w:val="auto"/>
          <w:sz w:val="24"/>
          <w:highlight w:val="none"/>
        </w:rPr>
        <w:t>采购需求：</w:t>
      </w:r>
      <w:r>
        <w:rPr>
          <w:rFonts w:hint="eastAsia" w:hAnsi="宋体" w:cs="宋体"/>
          <w:bCs/>
          <w:color w:val="auto"/>
          <w:sz w:val="24"/>
          <w:highlight w:val="none"/>
          <w:lang w:eastAsia="zh-CN"/>
        </w:rPr>
        <w:t>2025年全省广播电视安全播出保障工作技术支持服务项目</w:t>
      </w:r>
      <w:r>
        <w:rPr>
          <w:rFonts w:hint="eastAsia" w:hAnsi="宋体" w:cs="宋体"/>
          <w:bCs/>
          <w:color w:val="auto"/>
          <w:sz w:val="24"/>
          <w:highlight w:val="none"/>
        </w:rPr>
        <w:t>主要内容：</w:t>
      </w:r>
      <w:r>
        <w:rPr>
          <w:rFonts w:hint="eastAsia" w:ascii="宋体" w:hAnsi="宋体" w:eastAsia="宋体" w:cs="宋体"/>
          <w:color w:val="auto"/>
          <w:sz w:val="24"/>
          <w:szCs w:val="24"/>
          <w:highlight w:val="none"/>
        </w:rPr>
        <w:t>通过专业</w:t>
      </w:r>
      <w:r>
        <w:rPr>
          <w:rFonts w:hint="eastAsia" w:ascii="宋体" w:hAnsi="宋体" w:eastAsia="宋体" w:cs="宋体"/>
          <w:color w:val="auto"/>
          <w:sz w:val="24"/>
          <w:szCs w:val="24"/>
          <w:highlight w:val="none"/>
          <w:lang w:val="en-US" w:eastAsia="zh-CN"/>
        </w:rPr>
        <w:t>化</w:t>
      </w:r>
      <w:r>
        <w:rPr>
          <w:rFonts w:hint="eastAsia" w:ascii="宋体" w:hAnsi="宋体" w:eastAsia="宋体" w:cs="宋体"/>
          <w:color w:val="auto"/>
          <w:sz w:val="24"/>
          <w:szCs w:val="24"/>
          <w:highlight w:val="none"/>
        </w:rPr>
        <w:t>安全播出保障技术服务，提升安全播出管理的规范化、精细化水平，</w:t>
      </w:r>
      <w:r>
        <w:rPr>
          <w:rFonts w:hint="eastAsia" w:ascii="宋体" w:hAnsi="宋体" w:eastAsia="宋体" w:cs="宋体"/>
          <w:color w:val="auto"/>
          <w:sz w:val="24"/>
          <w:szCs w:val="24"/>
          <w:highlight w:val="none"/>
          <w:lang w:val="en-US" w:eastAsia="zh-CN"/>
        </w:rPr>
        <w:t>加强各安全播出责任单位常态化管理，</w:t>
      </w:r>
      <w:r>
        <w:rPr>
          <w:rFonts w:hint="eastAsia" w:ascii="宋体" w:hAnsi="宋体" w:eastAsia="宋体" w:cs="宋体"/>
          <w:color w:val="auto"/>
          <w:sz w:val="24"/>
          <w:szCs w:val="24"/>
          <w:highlight w:val="none"/>
        </w:rPr>
        <w:t>有效提升安全播出责任单位应对突发事件的处理能力，对事件事故的处理及时、高效</w:t>
      </w:r>
      <w:r>
        <w:rPr>
          <w:rFonts w:hAnsi="宋体" w:cs="????"/>
          <w:color w:val="auto"/>
          <w:kern w:val="0"/>
          <w:sz w:val="24"/>
          <w:highlight w:val="none"/>
        </w:rPr>
        <w:t>。</w:t>
      </w:r>
      <w:r>
        <w:rPr>
          <w:rFonts w:hint="eastAsia" w:asciiTheme="minorEastAsia" w:hAnsiTheme="minorEastAsia" w:eastAsiaTheme="minorEastAsia"/>
          <w:color w:val="auto"/>
          <w:sz w:val="24"/>
          <w:highlight w:val="none"/>
        </w:rPr>
        <w:t>具体以招标文件第三部分采购需求为准，供</w:t>
      </w:r>
      <w:r>
        <w:rPr>
          <w:rFonts w:hint="eastAsia" w:hAnsi="宋体" w:cs="宋体"/>
          <w:color w:val="auto"/>
          <w:sz w:val="24"/>
          <w:highlight w:val="none"/>
        </w:rPr>
        <w:t>应商可点击本公告下方“浏览采购文件”查看采购需求。</w:t>
      </w:r>
    </w:p>
    <w:p w14:paraId="102959EF">
      <w:pPr>
        <w:pStyle w:val="15"/>
        <w:spacing w:line="360" w:lineRule="auto"/>
        <w:ind w:firstLine="480"/>
        <w:outlineLvl w:val="2"/>
        <w:rPr>
          <w:rFonts w:hAnsi="宋体" w:cs="宋体"/>
          <w:color w:val="auto"/>
          <w:sz w:val="24"/>
          <w:highlight w:val="none"/>
        </w:rPr>
      </w:pPr>
      <w:r>
        <w:rPr>
          <w:rFonts w:hint="eastAsia" w:hAnsi="宋体" w:cs="宋体"/>
          <w:b/>
          <w:color w:val="auto"/>
          <w:sz w:val="24"/>
          <w:highlight w:val="none"/>
        </w:rPr>
        <w:t>合同履约期限：</w:t>
      </w:r>
      <w:r>
        <w:rPr>
          <w:rFonts w:hint="eastAsia" w:ascii="宋体" w:hAnsi="宋体" w:eastAsia="宋体" w:cs="宋体"/>
          <w:color w:val="auto"/>
          <w:sz w:val="24"/>
          <w:szCs w:val="24"/>
          <w:highlight w:val="none"/>
          <w:lang w:val="en-US" w:eastAsia="zh-CN"/>
        </w:rPr>
        <w:t>自合同签订之日起至12月上旬</w:t>
      </w:r>
      <w:r>
        <w:rPr>
          <w:rFonts w:hint="eastAsia" w:hAnsi="宋体" w:cs="宋体"/>
          <w:color w:val="auto"/>
          <w:sz w:val="24"/>
          <w:highlight w:val="none"/>
        </w:rPr>
        <w:t>。</w:t>
      </w:r>
    </w:p>
    <w:p w14:paraId="7ECE4ADD">
      <w:pPr>
        <w:pStyle w:val="15"/>
        <w:spacing w:line="360" w:lineRule="auto"/>
        <w:ind w:firstLine="480"/>
        <w:rPr>
          <w:rFonts w:hAnsi="宋体" w:cs="宋体"/>
          <w:color w:val="auto"/>
          <w:kern w:val="0"/>
          <w:sz w:val="24"/>
          <w:highlight w:val="none"/>
        </w:rPr>
      </w:pPr>
      <w:r>
        <w:rPr>
          <w:rFonts w:hint="eastAsia" w:hAnsi="宋体" w:cs="宋体"/>
          <w:b/>
          <w:color w:val="auto"/>
          <w:sz w:val="24"/>
          <w:highlight w:val="none"/>
        </w:rPr>
        <w:t>本项目接受联合体投标：</w:t>
      </w:r>
      <w:sdt>
        <w:sdtPr>
          <w:rPr>
            <w:rFonts w:hint="eastAsia" w:hAnsi="宋体" w:cs="宋体"/>
            <w:color w:val="auto"/>
            <w:kern w:val="0"/>
            <w:sz w:val="24"/>
            <w:highlight w:val="none"/>
          </w:rPr>
          <w:id w:val="2035453831"/>
          <w14:checkbox>
            <w14:checked w14:val="1"/>
            <w14:checkedState w14:val="00FE" w14:font="Wingdings"/>
            <w14:uncheckedState w14:val="2610" w14:font="MS Gothic"/>
          </w14:checkbox>
        </w:sdtPr>
        <w:sdtEndPr>
          <w:rPr>
            <w:rFonts w:hint="eastAsia" w:hAnsi="宋体" w:cs="宋体"/>
            <w:color w:val="auto"/>
            <w:kern w:val="0"/>
            <w:sz w:val="24"/>
            <w:highlight w:val="none"/>
          </w:rPr>
        </w:sdtEndPr>
        <w:sdtContent>
          <w:r>
            <w:rPr>
              <w:rFonts w:hint="eastAsia" w:hAnsi="宋体" w:cs="宋体"/>
              <w:color w:val="auto"/>
              <w:kern w:val="0"/>
              <w:sz w:val="24"/>
              <w:highlight w:val="none"/>
            </w:rPr>
            <w:sym w:font="Wingdings" w:char="F0FE"/>
          </w:r>
        </w:sdtContent>
      </w:sdt>
      <w:r>
        <w:rPr>
          <w:rFonts w:hint="eastAsia" w:hAnsi="宋体" w:cs="宋体"/>
          <w:b/>
          <w:color w:val="auto"/>
          <w:sz w:val="24"/>
          <w:highlight w:val="none"/>
        </w:rPr>
        <w:t>是</w:t>
      </w:r>
      <w:r>
        <w:rPr>
          <w:rFonts w:hint="eastAsia" w:hAnsi="宋体" w:cs="宋体"/>
          <w:b/>
          <w:snapToGrid/>
          <w:color w:val="auto"/>
          <w:kern w:val="2"/>
          <w:sz w:val="24"/>
          <w:highlight w:val="none"/>
        </w:rPr>
        <w:t>；</w:t>
      </w:r>
      <w:sdt>
        <w:sdtPr>
          <w:rPr>
            <w:rFonts w:hint="eastAsia" w:hAnsi="宋体" w:cs="宋体"/>
            <w:color w:val="auto"/>
            <w:kern w:val="0"/>
            <w:sz w:val="24"/>
            <w:highlight w:val="none"/>
          </w:rPr>
          <w:id w:val="-1765526721"/>
          <w14:checkbox>
            <w14:checked w14:val="0"/>
            <w14:checkedState w14:val="00FE" w14:font="Wingdings"/>
            <w14:uncheckedState w14:val="2610" w14:font="MS Gothic"/>
          </w14:checkbox>
        </w:sdtPr>
        <w:sdtEndPr>
          <w:rPr>
            <w:rFonts w:hint="eastAsia" w:hAnsi="宋体" w:cs="宋体"/>
            <w:color w:val="auto"/>
            <w:kern w:val="0"/>
            <w:sz w:val="24"/>
            <w:highlight w:val="none"/>
          </w:rPr>
        </w:sdtEndPr>
        <w:sdtContent>
          <w:r>
            <w:rPr>
              <w:rFonts w:hint="eastAsia" w:hAnsi="宋体" w:cs="宋体"/>
              <w:color w:val="auto"/>
              <w:kern w:val="0"/>
              <w:sz w:val="24"/>
              <w:highlight w:val="none"/>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5DC02E8A">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二、</w:t>
      </w:r>
      <w:bookmarkStart w:id="11" w:name="_Hlk101132948"/>
      <w:r>
        <w:rPr>
          <w:rFonts w:hint="eastAsia" w:ascii="宋体" w:hAnsi="宋体" w:cs="宋体"/>
          <w:b/>
          <w:color w:val="auto"/>
          <w:sz w:val="24"/>
          <w:highlight w:val="none"/>
        </w:rPr>
        <w:t>申请人的资格要求</w:t>
      </w:r>
      <w:bookmarkEnd w:id="11"/>
      <w:r>
        <w:rPr>
          <w:rFonts w:hint="eastAsia" w:ascii="宋体" w:hAnsi="宋体" w:cs="宋体"/>
          <w:b/>
          <w:color w:val="auto"/>
          <w:sz w:val="24"/>
          <w:highlight w:val="none"/>
        </w:rPr>
        <w:t>：</w:t>
      </w:r>
    </w:p>
    <w:p w14:paraId="6040EB83">
      <w:pPr>
        <w:snapToGrid w:val="0"/>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2D59687C">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14:paraId="09E04712">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4EDC3D18">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sym w:font="Wingdings 2" w:char="0052"/>
      </w:r>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r>
        <w:rPr>
          <w:rFonts w:hint="eastAsia" w:ascii="宋体" w:hAnsi="宋体" w:cs="宋体"/>
          <w:color w:val="auto"/>
          <w:sz w:val="24"/>
          <w:highlight w:val="none"/>
        </w:rPr>
        <w:t>；</w:t>
      </w:r>
    </w:p>
    <w:p w14:paraId="2E5D5130">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02470430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74593F2E">
      <w:pPr>
        <w:spacing w:line="360" w:lineRule="auto"/>
        <w:ind w:firstLine="720" w:firstLineChars="300"/>
        <w:rPr>
          <w:rFonts w:ascii="宋体" w:hAnsi="宋体" w:cs="宋体"/>
          <w:color w:val="auto"/>
          <w:sz w:val="24"/>
          <w:highlight w:val="none"/>
        </w:rPr>
      </w:pPr>
      <w:r>
        <w:rPr>
          <w:rFonts w:ascii="Segoe UI Symbol" w:hAnsi="Segoe UI Symbol" w:cs="Segoe UI Symbol"/>
          <w:color w:val="auto"/>
          <w:sz w:val="24"/>
          <w:highlight w:val="none"/>
        </w:rPr>
        <w:sym w:font="Wingdings" w:char="00A8"/>
      </w:r>
      <w:r>
        <w:rPr>
          <w:rFonts w:hint="eastAsia" w:ascii="宋体" w:hAnsi="宋体" w:cs="宋体"/>
          <w:color w:val="auto"/>
          <w:sz w:val="24"/>
          <w:highlight w:val="none"/>
        </w:rPr>
        <w:t>服务全部由符合政策要求的中小企业承接，提供中小企业声明函；</w:t>
      </w:r>
    </w:p>
    <w:p w14:paraId="1E18868B">
      <w:pPr>
        <w:spacing w:line="360" w:lineRule="auto"/>
        <w:ind w:firstLine="720" w:firstLineChars="300"/>
        <w:rPr>
          <w:color w:val="auto"/>
          <w:highlight w:val="none"/>
        </w:rPr>
      </w:pPr>
      <w:r>
        <w:rPr>
          <w:rFonts w:ascii="Segoe UI Symbol" w:hAnsi="Segoe UI Symbol" w:cs="Segoe UI Symbol"/>
          <w:color w:val="auto"/>
          <w:sz w:val="24"/>
          <w:highlight w:val="none"/>
        </w:rPr>
        <w:t>☐</w:t>
      </w:r>
      <w:r>
        <w:rPr>
          <w:rFonts w:hint="eastAsia" w:ascii="宋体" w:hAnsi="宋体" w:cs="宋体"/>
          <w:color w:val="auto"/>
          <w:sz w:val="24"/>
          <w:highlight w:val="none"/>
        </w:rPr>
        <w:t>服务全部由符合政策要求的小微企业承接，提供中小企业声明函；</w:t>
      </w:r>
    </w:p>
    <w:p w14:paraId="76011C57">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8560779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bookmarkStart w:id="12" w:name="_Hlk101132524"/>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bookmarkEnd w:id="12"/>
    <w:p w14:paraId="7D5C0C3E">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14:paraId="28526084">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p>
    <w:p w14:paraId="6BB17DBF">
      <w:pPr>
        <w:snapToGrid w:val="0"/>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4746646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eastAsia="MS Gothic" w:cs="宋体"/>
              <w:color w:val="auto"/>
              <w:kern w:val="0"/>
              <w:sz w:val="24"/>
              <w:highlight w:val="none"/>
            </w:rPr>
            <w:t></w:t>
          </w:r>
        </w:sdtContent>
      </w:sdt>
      <w:r>
        <w:rPr>
          <w:rFonts w:hint="eastAsia" w:ascii="宋体" w:hAnsi="宋体" w:cs="宋体"/>
          <w:color w:val="auto"/>
          <w:kern w:val="0"/>
          <w:sz w:val="24"/>
          <w:highlight w:val="none"/>
        </w:rPr>
        <w:t>无。</w:t>
      </w:r>
    </w:p>
    <w:p w14:paraId="76CA2764">
      <w:pPr>
        <w:snapToGrid w:val="0"/>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607112291"/>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有特定资格要求：</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，该特定条件的法律法规依据：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1136084D">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44E7B610">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2025年</w:t>
      </w:r>
      <w:r>
        <w:rPr>
          <w:rFonts w:hint="eastAsia" w:ascii="宋体" w:hAnsi="宋体" w:cs="宋体"/>
          <w:color w:val="auto"/>
          <w:sz w:val="24"/>
          <w:highlight w:val="none"/>
          <w:u w:val="single"/>
          <w:lang w:val="en-US" w:eastAsia="zh-CN"/>
        </w:rPr>
        <w:t>8</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1397510A">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183E725D">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575651A1">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046BCE6A">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5155738F">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2025年</w:t>
      </w:r>
      <w:r>
        <w:rPr>
          <w:rFonts w:hint="eastAsia" w:ascii="宋体" w:hAnsi="宋体" w:cs="宋体"/>
          <w:color w:val="auto"/>
          <w:sz w:val="24"/>
          <w:highlight w:val="none"/>
          <w:u w:val="single"/>
          <w:lang w:val="en-US" w:eastAsia="zh-CN"/>
        </w:rPr>
        <w:t>8</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分00秒</w:t>
      </w:r>
      <w:r>
        <w:rPr>
          <w:rFonts w:hint="eastAsia" w:ascii="宋体" w:hAnsi="宋体" w:cs="宋体"/>
          <w:color w:val="auto"/>
          <w:sz w:val="24"/>
          <w:highlight w:val="none"/>
        </w:rPr>
        <w:t>（北京时间）</w:t>
      </w:r>
    </w:p>
    <w:p w14:paraId="47194010">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6F40C7C8">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2025年</w:t>
      </w:r>
      <w:r>
        <w:rPr>
          <w:rFonts w:hint="eastAsia" w:ascii="宋体" w:hAnsi="宋体" w:cs="宋体"/>
          <w:color w:val="auto"/>
          <w:sz w:val="24"/>
          <w:highlight w:val="none"/>
          <w:u w:val="single"/>
          <w:lang w:val="en-US" w:eastAsia="zh-CN"/>
        </w:rPr>
        <w:t>8</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9</w:t>
      </w:r>
      <w:bookmarkStart w:id="524" w:name="_GoBack"/>
      <w:bookmarkEnd w:id="524"/>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分00秒</w:t>
      </w:r>
    </w:p>
    <w:p w14:paraId="18E76893">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37795897">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3136F21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1B0AFE0B">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14:paraId="0982479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0D579FD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1CE559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42A974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w:t>
      </w:r>
    </w:p>
    <w:p w14:paraId="3A49749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投标人，不得参加同一合同项下的政府采购活动；为采购项目提供整体设计、规范编制或者项目管理、监理、检测等服务后不得再参加该采购项目的其他采购活动；公益一类事业单位、使用事业编制且由财政拨款保障的群团组织不属于政府购买服务的承接主体，不得参与承接购买服务。</w:t>
      </w:r>
    </w:p>
    <w:p w14:paraId="2D197C3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（2）需要落实的政府采购政策：包括节约资源、保护环境、支持创新、促进中小企业发展等。详见招标文件的第二部分总则。</w:t>
      </w:r>
    </w:p>
    <w:p w14:paraId="4FDD1A8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（3）电子招投标的说明：</w:t>
      </w:r>
    </w:p>
    <w:p w14:paraId="6B40879E">
      <w:pPr>
        <w:spacing w:line="360" w:lineRule="auto"/>
        <w:ind w:firstLine="720" w:firstLineChars="300"/>
        <w:rPr>
          <w:rFonts w:ascii="宋体" w:hAnsi="宋体" w:cs="宋体"/>
          <w:color w:val="auto"/>
          <w:sz w:val="24"/>
          <w:highlight w:val="none"/>
        </w:rPr>
      </w:pPr>
      <w:r>
        <w:rPr>
          <w:rFonts w:hint="eastAsia" w:ascii="宋体" w:hAnsi="宋体" w:cs="宋体"/>
          <w:color w:val="auto"/>
          <w:sz w:val="24"/>
          <w:highlight w:val="none"/>
        </w:rPr>
        <w:t>①电子招投标：本项目以数据电文形式，依托“政府采购云平台（www.zcygov.cn）”进行招投标活动，不接受纸质投标文件；</w:t>
      </w:r>
    </w:p>
    <w:p w14:paraId="1F5473A2">
      <w:pPr>
        <w:spacing w:line="360" w:lineRule="auto"/>
        <w:ind w:firstLine="720" w:firstLineChars="300"/>
        <w:rPr>
          <w:rFonts w:ascii="宋体" w:hAnsi="宋体" w:cs="宋体"/>
          <w:color w:val="auto"/>
          <w:sz w:val="24"/>
          <w:highlight w:val="none"/>
        </w:rPr>
      </w:pPr>
      <w:r>
        <w:rPr>
          <w:rFonts w:hint="eastAsia" w:ascii="宋体" w:hAnsi="宋体" w:cs="宋体"/>
          <w:color w:val="auto"/>
          <w:sz w:val="24"/>
          <w:highlight w:val="none"/>
        </w:rPr>
        <w:t>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p>
    <w:p w14:paraId="76DD43B3">
      <w:pPr>
        <w:spacing w:line="360" w:lineRule="auto"/>
        <w:ind w:firstLine="720" w:firstLineChars="300"/>
        <w:rPr>
          <w:rFonts w:ascii="宋体" w:hAnsi="宋体" w:cs="宋体"/>
          <w:color w:val="auto"/>
          <w:sz w:val="24"/>
          <w:highlight w:val="none"/>
        </w:rPr>
      </w:pPr>
      <w:r>
        <w:rPr>
          <w:rFonts w:hint="eastAsia" w:ascii="宋体" w:hAnsi="宋体" w:cs="宋体"/>
          <w:color w:val="auto"/>
          <w:sz w:val="24"/>
          <w:highlight w:val="none"/>
        </w:rPr>
        <w:t>③招标文件的获取：使用账号登录或者使用CA登录政采云平台；进入“项目采购”应用，在获取采购文件菜单中选择项目，获取招标文件；</w:t>
      </w:r>
    </w:p>
    <w:p w14:paraId="46A74EC0">
      <w:pPr>
        <w:spacing w:line="360" w:lineRule="auto"/>
        <w:ind w:firstLine="720" w:firstLineChars="300"/>
        <w:rPr>
          <w:rFonts w:ascii="宋体" w:hAnsi="宋体" w:cs="宋体"/>
          <w:color w:val="auto"/>
          <w:sz w:val="24"/>
          <w:highlight w:val="none"/>
        </w:rPr>
      </w:pPr>
      <w:r>
        <w:rPr>
          <w:rFonts w:hint="eastAsia" w:ascii="宋体" w:hAnsi="宋体" w:cs="宋体"/>
          <w:color w:val="auto"/>
          <w:sz w:val="24"/>
          <w:highlight w:val="none"/>
        </w:rPr>
        <w:t>④投标文件的制作：在“政采云电子交易客户端”中完成“填写基本信息”、“导入投标文件”、“标书关联”、“标书检查”、“电子签名”、“生成电子标书”等操作；</w:t>
      </w:r>
    </w:p>
    <w:p w14:paraId="1415E3BE">
      <w:pPr>
        <w:spacing w:line="360" w:lineRule="auto"/>
        <w:ind w:firstLine="720" w:firstLineChars="300"/>
        <w:rPr>
          <w:rFonts w:ascii="宋体" w:hAnsi="宋体" w:cs="宋体"/>
          <w:color w:val="auto"/>
          <w:sz w:val="24"/>
          <w:highlight w:val="none"/>
        </w:rPr>
      </w:pPr>
      <w:r>
        <w:rPr>
          <w:rFonts w:hint="eastAsia" w:ascii="宋体" w:hAnsi="宋体" w:cs="宋体"/>
          <w:color w:val="auto"/>
          <w:sz w:val="24"/>
          <w:highlight w:val="none"/>
        </w:rPr>
        <w:t>⑤采购人、采购代理机构将依托政采云平台完成本项目的电子交易活动，平台不接受未按上述方式获取招标文件的供应商进行投标活动；</w:t>
      </w:r>
    </w:p>
    <w:p w14:paraId="7D31BE21">
      <w:pPr>
        <w:spacing w:line="360" w:lineRule="auto"/>
        <w:ind w:firstLine="720" w:firstLineChars="300"/>
        <w:rPr>
          <w:rFonts w:ascii="宋体" w:hAnsi="宋体" w:cs="宋体"/>
          <w:color w:val="auto"/>
          <w:sz w:val="24"/>
          <w:highlight w:val="none"/>
        </w:rPr>
      </w:pPr>
      <w:r>
        <w:rPr>
          <w:rFonts w:hint="eastAsia" w:ascii="宋体" w:hAnsi="宋体" w:cs="宋体"/>
          <w:color w:val="auto"/>
          <w:sz w:val="24"/>
          <w:highlight w:val="none"/>
        </w:rPr>
        <w:t>⑥对未按上述方式获取招标文件的供应商对该文件提出的质疑，采购人或采购代理机构将不予处理；</w:t>
      </w:r>
    </w:p>
    <w:p w14:paraId="09A3E2B0">
      <w:pPr>
        <w:spacing w:line="360" w:lineRule="auto"/>
        <w:ind w:firstLine="720" w:firstLineChars="300"/>
        <w:rPr>
          <w:rFonts w:ascii="宋体" w:hAnsi="宋体" w:cs="宋体"/>
          <w:color w:val="auto"/>
          <w:sz w:val="24"/>
          <w:highlight w:val="none"/>
        </w:rPr>
      </w:pPr>
      <w:r>
        <w:rPr>
          <w:rFonts w:hint="eastAsia" w:ascii="宋体" w:hAnsi="宋体" w:cs="宋体"/>
          <w:color w:val="auto"/>
          <w:sz w:val="24"/>
          <w:highlight w:val="none"/>
        </w:rPr>
        <w:t>⑦不提供招标文件纸质版；</w:t>
      </w:r>
    </w:p>
    <w:p w14:paraId="67AB0EE1">
      <w:pPr>
        <w:spacing w:line="360" w:lineRule="auto"/>
        <w:ind w:firstLine="720" w:firstLineChars="300"/>
        <w:rPr>
          <w:rFonts w:ascii="宋体" w:hAnsi="宋体" w:cs="宋体"/>
          <w:color w:val="auto"/>
          <w:sz w:val="24"/>
          <w:highlight w:val="none"/>
        </w:rPr>
      </w:pPr>
      <w:r>
        <w:rPr>
          <w:rFonts w:hint="eastAsia" w:ascii="宋体" w:hAnsi="宋体" w:cs="宋体"/>
          <w:color w:val="auto"/>
          <w:sz w:val="24"/>
          <w:highlight w:val="none"/>
        </w:rPr>
        <w:t>⑧投标文件的传输递交：供应商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p>
    <w:p w14:paraId="6287F94B">
      <w:pPr>
        <w:spacing w:line="360" w:lineRule="auto"/>
        <w:ind w:firstLine="720" w:firstLineChars="300"/>
        <w:rPr>
          <w:rFonts w:ascii="宋体" w:hAnsi="宋体" w:cs="宋体"/>
          <w:color w:val="auto"/>
          <w:sz w:val="24"/>
          <w:highlight w:val="none"/>
        </w:rPr>
      </w:pPr>
      <w:r>
        <w:rPr>
          <w:rFonts w:hint="eastAsia" w:ascii="宋体" w:hAnsi="宋体" w:cs="宋体"/>
          <w:color w:val="auto"/>
          <w:sz w:val="24"/>
          <w:highlight w:val="none"/>
        </w:rPr>
        <w:t>⑨投标文件的解密：供应商按照平台提示和招标文件的规定在半小时内完成在线解密。通过“政府采购云平台”上传递交的投标文件无法按时解密，供应商递交了备份投标文件的，以备份投标文件为依据，否则视为投标文件撤回。通过“政府采购云平台”上传递交的投标文件已按时解密的，备份投标文件自动失效。供应商仅提交备份投标文件，未在电子交易平台传输递交投标文件的，投标无效；</w:t>
      </w:r>
    </w:p>
    <w:p w14:paraId="6B636CF5">
      <w:pPr>
        <w:spacing w:line="360" w:lineRule="auto"/>
        <w:ind w:firstLine="720" w:firstLineChars="300"/>
        <w:rPr>
          <w:rFonts w:ascii="宋体" w:hAnsi="宋体" w:cs="宋体"/>
          <w:color w:val="auto"/>
          <w:sz w:val="24"/>
          <w:highlight w:val="none"/>
        </w:rPr>
      </w:pPr>
      <w:r>
        <w:rPr>
          <w:rFonts w:hint="eastAsia" w:ascii="宋体" w:hAnsi="宋体" w:cs="宋体"/>
          <w:color w:val="auto"/>
          <w:sz w:val="24"/>
          <w:highlight w:val="none"/>
        </w:rPr>
        <w:t>⑩具体操作指南：详见政采云平台“服务中心-帮助文档-项目采购-操作流程-电子招投标-政府采购项目电子交易管理操作指南-供应商”。</w:t>
      </w:r>
    </w:p>
    <w:p w14:paraId="5BEA918C">
      <w:pPr>
        <w:spacing w:line="360" w:lineRule="auto"/>
        <w:ind w:firstLine="420"/>
        <w:rPr>
          <w:rFonts w:ascii="宋体" w:hAnsi="宋体" w:cs="宋体"/>
          <w:color w:val="auto"/>
          <w:sz w:val="24"/>
          <w:highlight w:val="none"/>
        </w:rPr>
      </w:pPr>
      <w:r>
        <w:rPr>
          <w:rFonts w:hint="eastAsia" w:ascii="宋体" w:hAnsi="宋体" w:cs="宋体"/>
          <w:color w:val="auto"/>
          <w:sz w:val="24"/>
          <w:highlight w:val="none"/>
        </w:rPr>
        <w:t>（4）招标文件公告期限与招标公告的公告期限一致。</w:t>
      </w:r>
    </w:p>
    <w:p w14:paraId="25655A59">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08F117C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14:paraId="5E412F7C">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称：浙江省文化广电和旅游厅 </w:t>
      </w:r>
    </w:p>
    <w:p w14:paraId="18D728A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址：浙江省杭州市西湖区曙光路53号       </w:t>
      </w:r>
    </w:p>
    <w:p w14:paraId="3781E62F">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传    真： /</w:t>
      </w:r>
      <w:r>
        <w:rPr>
          <w:rFonts w:hint="eastAsia" w:ascii="宋体" w:hAnsi="宋体" w:cs="宋体"/>
          <w:color w:val="auto"/>
          <w:sz w:val="24"/>
          <w:highlight w:val="none"/>
        </w:rPr>
        <w:tab/>
      </w:r>
    </w:p>
    <w:p w14:paraId="36949F4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项目联系人（询问）：卢老师</w:t>
      </w:r>
    </w:p>
    <w:p w14:paraId="42E2861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项目联系方式（询问）：0571-87161830  </w:t>
      </w:r>
    </w:p>
    <w:p w14:paraId="30D2A116">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质疑联系人：周老师 </w:t>
      </w:r>
    </w:p>
    <w:p w14:paraId="7DC2DD72">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质疑联系方式：0571-85211849 </w:t>
      </w:r>
    </w:p>
    <w:p w14:paraId="40EC616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2.采购代理机构信息            </w:t>
      </w:r>
    </w:p>
    <w:p w14:paraId="605ECA4E">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名    称：浙江省成套招标代理有限公司</w:t>
      </w:r>
    </w:p>
    <w:p w14:paraId="2EF81CFA">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地    址：</w:t>
      </w:r>
      <w:r>
        <w:rPr>
          <w:rFonts w:hint="eastAsia" w:ascii="宋体" w:hAnsi="宋体" w:cs="宋体"/>
          <w:color w:val="auto"/>
          <w:kern w:val="0"/>
          <w:sz w:val="24"/>
          <w:highlight w:val="none"/>
        </w:rPr>
        <w:t>杭州市文晖路42号现代置业大厦西楼18层1802室</w:t>
      </w:r>
    </w:p>
    <w:p w14:paraId="5D78259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w:t>
      </w:r>
      <w:r>
        <w:rPr>
          <w:rFonts w:hint="eastAsia" w:ascii="宋体" w:hAnsi="宋体"/>
          <w:color w:val="auto"/>
          <w:sz w:val="24"/>
          <w:highlight w:val="none"/>
        </w:rPr>
        <w:t>4008-266-163转08156</w:t>
      </w:r>
      <w:r>
        <w:rPr>
          <w:rFonts w:hint="eastAsia" w:ascii="宋体" w:hAnsi="宋体" w:cs="宋体"/>
          <w:color w:val="auto"/>
          <w:sz w:val="24"/>
          <w:highlight w:val="none"/>
        </w:rPr>
        <w:t xml:space="preserve"> </w:t>
      </w:r>
    </w:p>
    <w:p w14:paraId="5AC6797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项目联系人（询问）：邱能晖 </w:t>
      </w:r>
    </w:p>
    <w:p w14:paraId="1DF9412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项目联系方式（询问）：0571-85830113</w:t>
      </w:r>
    </w:p>
    <w:p w14:paraId="1AC10E5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w:t>
      </w:r>
      <w:r>
        <w:rPr>
          <w:rFonts w:hint="eastAsia" w:ascii="宋体" w:hAnsi="宋体" w:cs="宋体"/>
          <w:color w:val="auto"/>
          <w:kern w:val="0"/>
          <w:sz w:val="24"/>
          <w:highlight w:val="none"/>
        </w:rPr>
        <w:t>冯东东</w:t>
      </w:r>
      <w:r>
        <w:rPr>
          <w:rFonts w:hint="eastAsia" w:ascii="宋体" w:hAnsi="宋体" w:cs="宋体"/>
          <w:color w:val="auto"/>
          <w:sz w:val="24"/>
          <w:highlight w:val="none"/>
        </w:rPr>
        <w:t xml:space="preserve"> </w:t>
      </w:r>
    </w:p>
    <w:p w14:paraId="0754C62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w:t>
      </w:r>
      <w:r>
        <w:rPr>
          <w:rFonts w:hint="eastAsia" w:ascii="宋体" w:hAnsi="宋体" w:cs="宋体"/>
          <w:color w:val="auto"/>
          <w:kern w:val="0"/>
          <w:sz w:val="24"/>
          <w:highlight w:val="none"/>
        </w:rPr>
        <w:t>0571-87631297、85331293</w:t>
      </w:r>
    </w:p>
    <w:p w14:paraId="7F1F59FD">
      <w:pPr>
        <w:spacing w:line="360" w:lineRule="auto"/>
        <w:ind w:firstLine="480"/>
        <w:rPr>
          <w:rFonts w:ascii="宋体" w:hAnsi="宋体" w:cs="宋体"/>
          <w:color w:val="auto"/>
          <w:sz w:val="24"/>
          <w:highlight w:val="none"/>
        </w:rPr>
      </w:pPr>
      <w:r>
        <w:rPr>
          <w:rFonts w:hint="eastAsia" w:cs="仿宋_GB2312" w:asciiTheme="majorEastAsia" w:hAnsiTheme="majorEastAsia" w:eastAsiaTheme="majorEastAsia"/>
          <w:color w:val="auto"/>
          <w:sz w:val="24"/>
          <w:highlight w:val="none"/>
        </w:rPr>
        <w:t>3.该项目由采购人处理采购争议。质疑环节，采购人委托采购代理机构处理的，可由采购代理机构答复。对质疑答复不满意的，向采购人内部设置的采购监督机构反映。 </w:t>
      </w:r>
      <w:r>
        <w:rPr>
          <w:rFonts w:hint="eastAsia" w:ascii="宋体" w:hAnsi="宋体" w:cs="宋体"/>
          <w:color w:val="auto"/>
          <w:sz w:val="24"/>
          <w:highlight w:val="none"/>
        </w:rPr>
        <w:t xml:space="preserve">  </w:t>
      </w:r>
    </w:p>
    <w:p w14:paraId="1D263DA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5B09173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518478FC">
      <w:pPr>
        <w:pStyle w:val="34"/>
        <w:spacing w:line="360" w:lineRule="auto"/>
        <w:rPr>
          <w:rFonts w:hAnsi="宋体" w:cs="宋体"/>
          <w:b/>
          <w:color w:val="auto"/>
          <w:sz w:val="36"/>
          <w:szCs w:val="20"/>
          <w:highlight w:val="none"/>
        </w:rPr>
      </w:pPr>
      <w:r>
        <w:rPr>
          <w:rFonts w:hint="eastAsia" w:hAnsi="宋体" w:cs="宋体"/>
          <w:color w:val="auto"/>
          <w:sz w:val="24"/>
          <w:highlight w:val="none"/>
        </w:rPr>
        <w:t xml:space="preserve">                        </w:t>
      </w:r>
      <w:r>
        <w:rPr>
          <w:rFonts w:hAnsi="宋体" w:cs="宋体"/>
          <w:b/>
          <w:color w:val="auto"/>
          <w:sz w:val="36"/>
          <w:szCs w:val="20"/>
          <w:highlight w:val="none"/>
        </w:rPr>
        <w:t xml:space="preserve"> </w:t>
      </w:r>
    </w:p>
    <w:p w14:paraId="6615CE91">
      <w:pPr>
        <w:pStyle w:val="3"/>
        <w:rPr>
          <w:rFonts w:ascii="宋体"/>
          <w:snapToGrid w:val="0"/>
          <w:color w:val="auto"/>
          <w:highlight w:val="none"/>
        </w:rPr>
      </w:pPr>
      <w:r>
        <w:rPr>
          <w:color w:val="auto"/>
          <w:highlight w:val="none"/>
        </w:rPr>
        <w:br w:type="page"/>
      </w:r>
    </w:p>
    <w:p w14:paraId="6ADA33C3">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14:paraId="402D5F06">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3"/>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2C5097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tcBorders>
              <w:top w:val="single" w:color="auto" w:sz="4" w:space="0"/>
              <w:left w:val="single" w:color="auto" w:sz="4" w:space="0"/>
              <w:bottom w:val="single" w:color="auto" w:sz="4" w:space="0"/>
              <w:right w:val="single" w:color="auto" w:sz="4" w:space="0"/>
            </w:tcBorders>
          </w:tcPr>
          <w:p w14:paraId="658A1F1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7A90DBEC">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108453DD">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56A898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85" w:hRule="atLeast"/>
        </w:trPr>
        <w:tc>
          <w:tcPr>
            <w:tcW w:w="629" w:type="dxa"/>
            <w:tcBorders>
              <w:top w:val="single" w:color="auto" w:sz="4" w:space="0"/>
              <w:left w:val="single" w:color="auto" w:sz="4" w:space="0"/>
              <w:bottom w:val="single" w:color="auto" w:sz="4" w:space="0"/>
              <w:right w:val="single" w:color="auto" w:sz="4" w:space="0"/>
            </w:tcBorders>
          </w:tcPr>
          <w:p w14:paraId="439E603D">
            <w:pPr>
              <w:snapToGrid w:val="0"/>
              <w:spacing w:line="360" w:lineRule="auto"/>
              <w:jc w:val="center"/>
              <w:rPr>
                <w:rFonts w:ascii="宋体" w:hAnsi="宋体" w:cs="宋体"/>
                <w:color w:val="auto"/>
                <w:sz w:val="24"/>
                <w:highlight w:val="none"/>
              </w:rPr>
            </w:pPr>
          </w:p>
          <w:p w14:paraId="4E5C234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5D0985E4">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2DFC425F">
            <w:pPr>
              <w:spacing w:line="360" w:lineRule="auto"/>
              <w:rPr>
                <w:rFonts w:ascii="宋体" w:hAnsi="宋体" w:cs="宋体"/>
                <w:color w:val="auto"/>
                <w:sz w:val="24"/>
                <w:highlight w:val="none"/>
              </w:rPr>
            </w:pPr>
            <w:r>
              <w:rPr>
                <w:rFonts w:hint="eastAsia" w:ascii="宋体" w:hAnsi="宋体" w:cs="宋体"/>
                <w:color w:val="auto"/>
                <w:sz w:val="24"/>
                <w:highlight w:val="none"/>
              </w:rPr>
              <w:t>服务类</w:t>
            </w:r>
          </w:p>
        </w:tc>
      </w:tr>
      <w:tr w14:paraId="27688D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rPr>
        <w:tc>
          <w:tcPr>
            <w:tcW w:w="629" w:type="dxa"/>
            <w:tcBorders>
              <w:top w:val="single" w:color="auto" w:sz="4" w:space="0"/>
              <w:left w:val="single" w:color="auto" w:sz="4" w:space="0"/>
              <w:bottom w:val="single" w:color="auto" w:sz="4" w:space="0"/>
              <w:right w:val="single" w:color="auto" w:sz="4" w:space="0"/>
            </w:tcBorders>
            <w:vAlign w:val="center"/>
          </w:tcPr>
          <w:p w14:paraId="32817E66">
            <w:pPr>
              <w:snapToGrid w:val="0"/>
              <w:spacing w:line="360" w:lineRule="auto"/>
              <w:jc w:val="center"/>
              <w:rPr>
                <w:rFonts w:ascii="宋体" w:hAnsi="宋体" w:cs="宋体"/>
                <w:color w:val="auto"/>
                <w:sz w:val="24"/>
                <w:highlight w:val="none"/>
              </w:rPr>
            </w:pPr>
          </w:p>
          <w:p w14:paraId="5A0D7AB5">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1A7CDB2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1218EF7C">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标的：</w:t>
            </w:r>
            <w:r>
              <w:rPr>
                <w:rFonts w:hint="eastAsia" w:ascii="宋体" w:hAnsi="宋体" w:cs="宋体"/>
                <w:color w:val="auto"/>
                <w:kern w:val="0"/>
                <w:sz w:val="24"/>
                <w:highlight w:val="none"/>
                <w:u w:val="single"/>
                <w:lang w:eastAsia="zh-CN"/>
              </w:rPr>
              <w:t>2025年全省广播电视安全播出保障工作技术支持服务项目</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其他未列明</w:t>
            </w:r>
            <w:r>
              <w:rPr>
                <w:rFonts w:hint="eastAsia" w:ascii="宋体" w:hAnsi="宋体" w:cs="宋体"/>
                <w:color w:val="auto"/>
                <w:kern w:val="0"/>
                <w:sz w:val="24"/>
                <w:highlight w:val="none"/>
              </w:rPr>
              <w:t>行业；</w:t>
            </w:r>
          </w:p>
          <w:p w14:paraId="02A2FD76">
            <w:pPr>
              <w:pStyle w:val="3"/>
              <w:ind w:left="0" w:firstLine="0"/>
              <w:rPr>
                <w:rFonts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根据《关于印发中小企业划型标准规定的通知》（工信部联企业〔2011〕300）第四条第（二）项规定：其他未列明行业。</w:t>
            </w:r>
          </w:p>
          <w:p w14:paraId="26C19B4A">
            <w:pPr>
              <w:pStyle w:val="3"/>
              <w:ind w:left="0" w:firstLine="0"/>
              <w:rPr>
                <w:rFonts w:ascii="宋体" w:hAnsi="宋体" w:eastAsia="宋体" w:cs="宋体"/>
                <w:color w:val="auto"/>
                <w:highlight w:val="none"/>
                <w:lang w:val="en-US"/>
              </w:rPr>
            </w:pPr>
            <w:r>
              <w:rPr>
                <w:rFonts w:hint="eastAsia" w:ascii="宋体" w:hAnsi="宋体" w:eastAsia="宋体" w:cs="宋体"/>
                <w:b w:val="0"/>
                <w:bCs w:val="0"/>
                <w:color w:val="auto"/>
                <w:sz w:val="24"/>
                <w:szCs w:val="24"/>
                <w:highlight w:val="none"/>
                <w:lang w:val="en-US"/>
              </w:rPr>
              <w:t>划分标准：从业人员300人以下的为中小微型企业。其中，从业人员100人及以上的为中型企业；从业人员10人及以上的为小型企业；从业人员10人以下的为微型企业。</w:t>
            </w:r>
          </w:p>
        </w:tc>
      </w:tr>
      <w:tr w14:paraId="5321C6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92" w:hRule="atLeast"/>
        </w:trPr>
        <w:tc>
          <w:tcPr>
            <w:tcW w:w="629" w:type="dxa"/>
            <w:tcBorders>
              <w:top w:val="single" w:color="auto" w:sz="4" w:space="0"/>
              <w:left w:val="single" w:color="auto" w:sz="4" w:space="0"/>
              <w:bottom w:val="single" w:color="auto" w:sz="4" w:space="0"/>
              <w:right w:val="single" w:color="auto" w:sz="4" w:space="0"/>
            </w:tcBorders>
            <w:vAlign w:val="center"/>
          </w:tcPr>
          <w:p w14:paraId="6A0DF2EF">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421EFD6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23569306">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82842570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本项目不允许采购进口产品。</w:t>
            </w:r>
          </w:p>
          <w:p w14:paraId="07F03F15">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5285282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14:paraId="0E19FA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54" w:hRule="atLeast"/>
        </w:trPr>
        <w:tc>
          <w:tcPr>
            <w:tcW w:w="629" w:type="dxa"/>
            <w:tcBorders>
              <w:top w:val="single" w:color="auto" w:sz="4" w:space="0"/>
              <w:left w:val="single" w:color="auto" w:sz="4" w:space="0"/>
              <w:bottom w:val="single" w:color="auto" w:sz="4" w:space="0"/>
              <w:right w:val="single" w:color="auto" w:sz="4" w:space="0"/>
            </w:tcBorders>
            <w:vAlign w:val="center"/>
          </w:tcPr>
          <w:p w14:paraId="2E90664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2A04AD75">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12C5D329">
            <w:pPr>
              <w:spacing w:line="360" w:lineRule="auto"/>
              <w:rPr>
                <w:rFonts w:hint="eastAsia" w:ascii="宋体" w:hAnsi="宋体" w:cs="宋体"/>
                <w:color w:val="auto"/>
                <w:sz w:val="24"/>
                <w:highlight w:val="none"/>
              </w:rPr>
            </w:pPr>
            <w:sdt>
              <w:sdtPr>
                <w:rPr>
                  <w:rFonts w:hint="eastAsia" w:ascii="宋体" w:hAnsi="宋体" w:cs="宋体"/>
                  <w:color w:val="auto"/>
                  <w:kern w:val="0"/>
                  <w:sz w:val="24"/>
                  <w:highlight w:val="none"/>
                </w:rPr>
                <w:id w:val="-147728692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同意将非主体、非关键性的工作分包。</w:t>
            </w:r>
          </w:p>
          <w:p w14:paraId="15DDCDD0">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27633135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tc>
      </w:tr>
      <w:tr w14:paraId="3C265F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rPr>
        <w:tc>
          <w:tcPr>
            <w:tcW w:w="629" w:type="dxa"/>
            <w:tcBorders>
              <w:top w:val="single" w:color="auto" w:sz="4" w:space="0"/>
              <w:left w:val="single" w:color="auto" w:sz="4" w:space="0"/>
              <w:bottom w:val="single" w:color="auto" w:sz="4" w:space="0"/>
              <w:right w:val="single" w:color="auto" w:sz="4" w:space="0"/>
            </w:tcBorders>
            <w:vAlign w:val="center"/>
          </w:tcPr>
          <w:p w14:paraId="4ABA41D3">
            <w:pPr>
              <w:snapToGrid w:val="0"/>
              <w:spacing w:line="360" w:lineRule="auto"/>
              <w:jc w:val="center"/>
              <w:rPr>
                <w:rFonts w:ascii="宋体" w:hAnsi="宋体" w:cs="宋体"/>
                <w:color w:val="auto"/>
                <w:sz w:val="24"/>
                <w:highlight w:val="none"/>
              </w:rPr>
            </w:pPr>
          </w:p>
          <w:p w14:paraId="13A8299C">
            <w:pPr>
              <w:snapToGrid w:val="0"/>
              <w:spacing w:line="360" w:lineRule="auto"/>
              <w:jc w:val="center"/>
              <w:rPr>
                <w:rFonts w:ascii="宋体" w:hAnsi="宋体" w:cs="宋体"/>
                <w:color w:val="auto"/>
                <w:sz w:val="24"/>
                <w:highlight w:val="none"/>
              </w:rPr>
            </w:pPr>
          </w:p>
          <w:p w14:paraId="255AD91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613BAB10">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09F60AEC">
            <w:pPr>
              <w:spacing w:line="360" w:lineRule="auto"/>
              <w:rPr>
                <w:rFonts w:ascii="宋体" w:hAnsi="宋体" w:cs="宋体"/>
                <w:color w:val="auto"/>
                <w:sz w:val="24"/>
                <w:highlight w:val="none"/>
              </w:rPr>
            </w:pPr>
            <w:sdt>
              <w:sdtPr>
                <w:rPr>
                  <w:rFonts w:hint="eastAsia" w:ascii="宋体" w:hAnsi="宋体" w:cs="宋体"/>
                  <w:color w:val="auto"/>
                  <w:sz w:val="24"/>
                  <w:highlight w:val="none"/>
                </w:rPr>
                <w:id w:val="147455385"/>
                <w14:checkbox>
                  <w14:checked w14:val="1"/>
                  <w14:checkedState w14:val="00FE" w14:font="Wingdings"/>
                  <w14:uncheckedState w14:val="2610" w14:font="MS Gothic"/>
                </w14:checkbox>
              </w:sdtPr>
              <w:sdtEndPr>
                <w:rPr>
                  <w:rFonts w:hint="eastAsia" w:ascii="宋体" w:hAnsi="宋体" w:cs="宋体"/>
                  <w:color w:val="auto"/>
                  <w:sz w:val="24"/>
                  <w:highlight w:val="none"/>
                </w:rPr>
              </w:sdtEndPr>
              <w:sdtContent>
                <w:r>
                  <w:rPr>
                    <w:rFonts w:ascii="Wingdings" w:hAnsi="Wingdings" w:cs="宋体"/>
                    <w:color w:val="auto"/>
                    <w:sz w:val="24"/>
                    <w:highlight w:val="none"/>
                  </w:rPr>
                  <w:t></w:t>
                </w:r>
              </w:sdtContent>
            </w:sdt>
            <w:r>
              <w:rPr>
                <w:rFonts w:hint="eastAsia" w:ascii="宋体" w:hAnsi="宋体" w:cs="宋体"/>
                <w:color w:val="auto"/>
                <w:sz w:val="24"/>
                <w:highlight w:val="none"/>
              </w:rPr>
              <w:t>A不组织。</w:t>
            </w:r>
          </w:p>
          <w:p w14:paraId="44E9FC45">
            <w:pPr>
              <w:spacing w:line="360" w:lineRule="auto"/>
              <w:rPr>
                <w:rFonts w:ascii="宋体" w:hAnsi="宋体" w:cs="宋体"/>
                <w:color w:val="auto"/>
                <w:sz w:val="24"/>
                <w:highlight w:val="none"/>
              </w:rPr>
            </w:pPr>
            <w:r>
              <w:rPr>
                <w:rFonts w:hint="eastAsia" w:ascii="宋体" w:hAnsi="宋体" w:cs="宋体"/>
                <w:color w:val="auto"/>
                <w:sz w:val="24"/>
                <w:highlight w:val="none"/>
              </w:rPr>
              <w:t>☐B组织，时间：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6224018B">
            <w:pPr>
              <w:spacing w:line="360" w:lineRule="auto"/>
              <w:rPr>
                <w:color w:val="auto"/>
                <w:highlight w:val="none"/>
              </w:rPr>
            </w:pPr>
            <w:r>
              <w:rPr>
                <w:rFonts w:hint="eastAsia" w:ascii="宋体" w:hAnsi="宋体" w:cs="宋体"/>
                <w:color w:val="auto"/>
                <w:sz w:val="24"/>
                <w:highlight w:val="none"/>
              </w:rPr>
              <w:t>☐C不统一组织，供应商在获取采购文件后，自行至项目现场考察。地点：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tc>
      </w:tr>
      <w:tr w14:paraId="745CE8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rPr>
        <w:tc>
          <w:tcPr>
            <w:tcW w:w="629" w:type="dxa"/>
            <w:tcBorders>
              <w:top w:val="single" w:color="auto" w:sz="4" w:space="0"/>
              <w:left w:val="single" w:color="auto" w:sz="4" w:space="0"/>
              <w:bottom w:val="single" w:color="auto" w:sz="4" w:space="0"/>
              <w:right w:val="single" w:color="auto" w:sz="4" w:space="0"/>
            </w:tcBorders>
            <w:vAlign w:val="center"/>
          </w:tcPr>
          <w:p w14:paraId="3814278D">
            <w:pPr>
              <w:snapToGrid w:val="0"/>
              <w:spacing w:line="360" w:lineRule="auto"/>
              <w:jc w:val="center"/>
              <w:rPr>
                <w:rFonts w:ascii="宋体" w:hAnsi="宋体" w:cs="宋体"/>
                <w:color w:val="auto"/>
                <w:sz w:val="24"/>
                <w:highlight w:val="none"/>
              </w:rPr>
            </w:pPr>
          </w:p>
          <w:p w14:paraId="67B2F2DF">
            <w:pPr>
              <w:snapToGrid w:val="0"/>
              <w:spacing w:line="360" w:lineRule="auto"/>
              <w:jc w:val="center"/>
              <w:rPr>
                <w:rFonts w:ascii="宋体" w:hAnsi="宋体" w:cs="宋体"/>
                <w:color w:val="auto"/>
                <w:sz w:val="24"/>
                <w:highlight w:val="none"/>
              </w:rPr>
            </w:pPr>
          </w:p>
          <w:p w14:paraId="5FB17F86">
            <w:pPr>
              <w:snapToGrid w:val="0"/>
              <w:spacing w:line="360" w:lineRule="auto"/>
              <w:jc w:val="center"/>
              <w:rPr>
                <w:rFonts w:ascii="宋体" w:hAnsi="宋体" w:cs="宋体"/>
                <w:color w:val="auto"/>
                <w:sz w:val="24"/>
                <w:highlight w:val="none"/>
              </w:rPr>
            </w:pPr>
          </w:p>
          <w:p w14:paraId="15C2D1A0">
            <w:pPr>
              <w:snapToGrid w:val="0"/>
              <w:spacing w:line="360" w:lineRule="auto"/>
              <w:jc w:val="center"/>
              <w:rPr>
                <w:rFonts w:ascii="宋体" w:hAnsi="宋体" w:cs="宋体"/>
                <w:color w:val="auto"/>
                <w:sz w:val="24"/>
                <w:highlight w:val="none"/>
              </w:rPr>
            </w:pPr>
          </w:p>
          <w:p w14:paraId="34C4ACFB">
            <w:pPr>
              <w:snapToGrid w:val="0"/>
              <w:spacing w:line="360" w:lineRule="auto"/>
              <w:jc w:val="center"/>
              <w:rPr>
                <w:rFonts w:ascii="宋体" w:hAnsi="宋体" w:cs="宋体"/>
                <w:color w:val="auto"/>
                <w:sz w:val="24"/>
                <w:highlight w:val="none"/>
              </w:rPr>
            </w:pPr>
          </w:p>
          <w:p w14:paraId="48EC5677">
            <w:pPr>
              <w:snapToGrid w:val="0"/>
              <w:spacing w:line="360" w:lineRule="auto"/>
              <w:jc w:val="center"/>
              <w:rPr>
                <w:rFonts w:ascii="宋体" w:hAnsi="宋体" w:cs="宋体"/>
                <w:color w:val="auto"/>
                <w:sz w:val="24"/>
                <w:highlight w:val="none"/>
              </w:rPr>
            </w:pPr>
          </w:p>
          <w:p w14:paraId="0A31DA0B">
            <w:pPr>
              <w:snapToGrid w:val="0"/>
              <w:spacing w:line="360" w:lineRule="auto"/>
              <w:jc w:val="center"/>
              <w:rPr>
                <w:rFonts w:ascii="宋体" w:hAnsi="宋体" w:cs="宋体"/>
                <w:color w:val="auto"/>
                <w:sz w:val="24"/>
                <w:highlight w:val="none"/>
              </w:rPr>
            </w:pPr>
          </w:p>
          <w:p w14:paraId="7AE5AE97">
            <w:pPr>
              <w:snapToGrid w:val="0"/>
              <w:spacing w:line="360" w:lineRule="auto"/>
              <w:jc w:val="center"/>
              <w:rPr>
                <w:rFonts w:ascii="宋体" w:hAnsi="宋体" w:cs="宋体"/>
                <w:color w:val="auto"/>
                <w:sz w:val="24"/>
                <w:highlight w:val="none"/>
              </w:rPr>
            </w:pPr>
          </w:p>
          <w:p w14:paraId="0C2D5D64">
            <w:pPr>
              <w:snapToGrid w:val="0"/>
              <w:spacing w:line="360" w:lineRule="auto"/>
              <w:jc w:val="center"/>
              <w:rPr>
                <w:rFonts w:ascii="宋体" w:hAnsi="宋体" w:cs="宋体"/>
                <w:color w:val="auto"/>
                <w:sz w:val="24"/>
                <w:highlight w:val="none"/>
              </w:rPr>
            </w:pPr>
          </w:p>
          <w:p w14:paraId="0F854AC9">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5D03B2B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56B8ABCB">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63994648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799690D3">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B要求提供，</w:t>
            </w:r>
          </w:p>
          <w:p w14:paraId="06101D52">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408F6DCE">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6BE65C1A">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14:paraId="2F77FED7">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2D097759">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2656184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49DB1C89">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14:paraId="44DF0C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45" w:hRule="atLeast"/>
        </w:trPr>
        <w:tc>
          <w:tcPr>
            <w:tcW w:w="629" w:type="dxa"/>
            <w:tcBorders>
              <w:top w:val="single" w:color="auto" w:sz="4" w:space="0"/>
              <w:left w:val="single" w:color="auto" w:sz="4" w:space="0"/>
              <w:bottom w:val="single" w:color="auto" w:sz="4" w:space="0"/>
              <w:right w:val="single" w:color="auto" w:sz="4" w:space="0"/>
            </w:tcBorders>
            <w:vAlign w:val="center"/>
          </w:tcPr>
          <w:p w14:paraId="5C6FA652">
            <w:pPr>
              <w:snapToGrid w:val="0"/>
              <w:spacing w:line="360" w:lineRule="auto"/>
              <w:jc w:val="center"/>
              <w:rPr>
                <w:rFonts w:ascii="宋体" w:hAnsi="宋体" w:cs="宋体"/>
                <w:color w:val="auto"/>
                <w:sz w:val="24"/>
                <w:highlight w:val="none"/>
              </w:rPr>
            </w:pPr>
          </w:p>
          <w:p w14:paraId="45C40BE8">
            <w:pPr>
              <w:snapToGrid w:val="0"/>
              <w:spacing w:line="360" w:lineRule="auto"/>
              <w:jc w:val="center"/>
              <w:rPr>
                <w:rFonts w:ascii="宋体" w:hAnsi="宋体" w:cs="宋体"/>
                <w:color w:val="auto"/>
                <w:sz w:val="24"/>
                <w:highlight w:val="none"/>
              </w:rPr>
            </w:pPr>
          </w:p>
          <w:p w14:paraId="10B6753E">
            <w:pPr>
              <w:snapToGrid w:val="0"/>
              <w:spacing w:line="360" w:lineRule="auto"/>
              <w:jc w:val="center"/>
              <w:rPr>
                <w:rFonts w:ascii="宋体" w:hAnsi="宋体" w:cs="宋体"/>
                <w:color w:val="auto"/>
                <w:sz w:val="24"/>
                <w:highlight w:val="none"/>
              </w:rPr>
            </w:pPr>
          </w:p>
          <w:p w14:paraId="77FBCAF6">
            <w:pPr>
              <w:snapToGrid w:val="0"/>
              <w:spacing w:line="360" w:lineRule="auto"/>
              <w:jc w:val="center"/>
              <w:rPr>
                <w:rFonts w:ascii="宋体" w:hAnsi="宋体" w:cs="宋体"/>
                <w:color w:val="auto"/>
                <w:sz w:val="24"/>
                <w:highlight w:val="none"/>
              </w:rPr>
            </w:pPr>
          </w:p>
          <w:p w14:paraId="3FD27AB3">
            <w:pPr>
              <w:snapToGrid w:val="0"/>
              <w:spacing w:line="360" w:lineRule="auto"/>
              <w:jc w:val="center"/>
              <w:rPr>
                <w:rFonts w:ascii="宋体" w:hAnsi="宋体" w:cs="宋体"/>
                <w:color w:val="auto"/>
                <w:sz w:val="24"/>
                <w:highlight w:val="none"/>
              </w:rPr>
            </w:pPr>
          </w:p>
          <w:p w14:paraId="07E01EF0">
            <w:pPr>
              <w:snapToGrid w:val="0"/>
              <w:spacing w:line="360" w:lineRule="auto"/>
              <w:jc w:val="center"/>
              <w:rPr>
                <w:rFonts w:ascii="宋体" w:hAnsi="宋体" w:cs="宋体"/>
                <w:color w:val="auto"/>
                <w:sz w:val="24"/>
                <w:highlight w:val="none"/>
              </w:rPr>
            </w:pPr>
          </w:p>
          <w:p w14:paraId="2A0C3FF0">
            <w:pPr>
              <w:snapToGrid w:val="0"/>
              <w:spacing w:line="360" w:lineRule="auto"/>
              <w:jc w:val="center"/>
              <w:rPr>
                <w:rFonts w:ascii="宋体" w:hAnsi="宋体" w:cs="宋体"/>
                <w:color w:val="auto"/>
                <w:sz w:val="24"/>
                <w:highlight w:val="none"/>
              </w:rPr>
            </w:pPr>
          </w:p>
          <w:p w14:paraId="7F6A8C0A">
            <w:pPr>
              <w:snapToGrid w:val="0"/>
              <w:spacing w:line="360" w:lineRule="auto"/>
              <w:jc w:val="center"/>
              <w:rPr>
                <w:rFonts w:ascii="宋体" w:hAnsi="宋体" w:cs="宋体"/>
                <w:color w:val="auto"/>
                <w:sz w:val="24"/>
                <w:highlight w:val="none"/>
              </w:rPr>
            </w:pPr>
          </w:p>
          <w:p w14:paraId="3B4BD7F0">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2D3792B5">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274DED6C">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85934854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eastAsia="MS Gothic" w:cs="宋体"/>
                    <w:color w:val="auto"/>
                    <w:kern w:val="0"/>
                    <w:sz w:val="24"/>
                    <w:highlight w:val="none"/>
                  </w:rPr>
                  <w:t></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531E3D6A">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14:paraId="1471E4B6">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（1）讲解演示</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sym w:font="Wingdings 2" w:char="00A3"/>
            </w:r>
            <w:r>
              <w:rPr>
                <w:rFonts w:hint="eastAsia" w:ascii="宋体" w:hAnsi="宋体" w:cs="宋体"/>
                <w:color w:val="auto"/>
                <w:kern w:val="0"/>
                <w:sz w:val="24"/>
                <w:highlight w:val="none"/>
              </w:rPr>
              <w:t>在评标时安排每个投标人进行方案讲解演示。每个投标人时间不超过</w:t>
            </w:r>
            <w:r>
              <w:rPr>
                <w:rFonts w:hint="eastAsia" w:ascii="宋体" w:hAnsi="宋体" w:cs="宋体"/>
                <w:color w:val="auto"/>
                <w:kern w:val="0"/>
                <w:sz w:val="24"/>
                <w:highlight w:val="none"/>
                <w:u w:val="single"/>
              </w:rPr>
              <w:t xml:space="preserve"> （编制时可根据项目情况进行调整）</w:t>
            </w:r>
            <w:r>
              <w:rPr>
                <w:rFonts w:hint="eastAsia" w:ascii="宋体" w:hAnsi="宋体" w:cs="宋体"/>
                <w:color w:val="auto"/>
                <w:kern w:val="0"/>
                <w:sz w:val="24"/>
                <w:highlight w:val="none"/>
              </w:rPr>
              <w:t>分钟，讲解次序以投标文件解密时间先后次序为准，讲解演示人员不超过</w:t>
            </w:r>
            <w:r>
              <w:rPr>
                <w:rFonts w:hint="eastAsia" w:ascii="宋体" w:hAnsi="宋体" w:cs="宋体"/>
                <w:color w:val="auto"/>
                <w:kern w:val="0"/>
                <w:sz w:val="24"/>
                <w:highlight w:val="none"/>
                <w:u w:val="single"/>
              </w:rPr>
              <w:t xml:space="preserve"> （编制时可根据项目情况进行调整）</w:t>
            </w:r>
            <w:r>
              <w:rPr>
                <w:rFonts w:hint="eastAsia" w:ascii="宋体" w:hAnsi="宋体" w:cs="宋体"/>
                <w:color w:val="auto"/>
                <w:kern w:val="0"/>
                <w:sz w:val="24"/>
                <w:highlight w:val="none"/>
              </w:rPr>
              <w:t>人。讲解演示结束后按要求解答评标委员会提问。</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sym w:font="Wingdings 2" w:char="00A3"/>
            </w:r>
            <w:r>
              <w:rPr>
                <w:rFonts w:hint="eastAsia" w:ascii="宋体" w:hAnsi="宋体" w:cs="宋体"/>
                <w:color w:val="auto"/>
                <w:kern w:val="0"/>
                <w:sz w:val="24"/>
                <w:highlight w:val="none"/>
              </w:rPr>
              <w:t>提供演示视频。</w:t>
            </w:r>
          </w:p>
          <w:p w14:paraId="357AD3B2">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（2）方案讲解演示方式：</w:t>
            </w:r>
          </w:p>
          <w:p w14:paraId="6F1398E9">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sym w:font="Wingdings 2" w:char="00A3"/>
            </w:r>
            <w:r>
              <w:rPr>
                <w:rFonts w:hint="eastAsia" w:ascii="宋体" w:hAnsi="宋体" w:cs="宋体"/>
                <w:color w:val="auto"/>
                <w:kern w:val="0"/>
                <w:sz w:val="24"/>
                <w:highlight w:val="none"/>
              </w:rPr>
              <w:t>政采云平台在线讲解演示。政采云平台在线讲解需投标人根据政采云平台操作要求做好准备工作，提前完善软硬件配置环境。</w:t>
            </w:r>
          </w:p>
          <w:p w14:paraId="79502929">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sym w:font="Wingdings 2" w:char="00A3"/>
            </w:r>
            <w:r>
              <w:rPr>
                <w:rFonts w:hint="eastAsia" w:ascii="宋体" w:hAnsi="宋体"/>
                <w:color w:val="auto"/>
                <w:sz w:val="24"/>
                <w:highlight w:val="none"/>
              </w:rPr>
              <w:t>演示视频，请按以下方式提交：应当在投标截止时间以前，供应商以介质存储的演示视频文件密封并以邮寄或直接送达等形式提交给采购代理机构联系人（邱能晖，17826893074，杭州市文晖路42号现代置业大厦西楼18层1802室），使其在投标截止时间以前收到。封皮应注明投标人名称、项目名称。</w:t>
            </w:r>
          </w:p>
          <w:p w14:paraId="735ED195">
            <w:pP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69302C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50" w:hRule="atLeast"/>
        </w:trPr>
        <w:tc>
          <w:tcPr>
            <w:tcW w:w="629" w:type="dxa"/>
            <w:vMerge w:val="restart"/>
            <w:tcBorders>
              <w:top w:val="single" w:color="auto" w:sz="4" w:space="0"/>
              <w:left w:val="single" w:color="auto" w:sz="4" w:space="0"/>
              <w:right w:val="single" w:color="auto" w:sz="4" w:space="0"/>
            </w:tcBorders>
            <w:vAlign w:val="center"/>
          </w:tcPr>
          <w:p w14:paraId="2713405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4F44A967">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4A14F094">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25061EA2">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42D49B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27" w:hRule="atLeast"/>
        </w:trPr>
        <w:tc>
          <w:tcPr>
            <w:tcW w:w="629" w:type="dxa"/>
            <w:vMerge w:val="continue"/>
            <w:tcBorders>
              <w:left w:val="single" w:color="auto" w:sz="4" w:space="0"/>
              <w:bottom w:val="single" w:color="auto" w:sz="4" w:space="0"/>
              <w:right w:val="single" w:color="auto" w:sz="4" w:space="0"/>
            </w:tcBorders>
            <w:vAlign w:val="center"/>
          </w:tcPr>
          <w:p w14:paraId="3CC1E78B">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2AED237B">
            <w:pP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23318EA2">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0DB2E3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5DC03DB4">
            <w:pPr>
              <w:snapToGrid w:val="0"/>
              <w:spacing w:line="360" w:lineRule="auto"/>
              <w:jc w:val="center"/>
              <w:rPr>
                <w:rFonts w:ascii="宋体" w:hAnsi="宋体" w:cs="宋体"/>
                <w:color w:val="auto"/>
                <w:sz w:val="24"/>
                <w:highlight w:val="none"/>
              </w:rPr>
            </w:pPr>
          </w:p>
          <w:p w14:paraId="5FE47B6F">
            <w:pPr>
              <w:snapToGrid w:val="0"/>
              <w:spacing w:line="360" w:lineRule="auto"/>
              <w:jc w:val="center"/>
              <w:rPr>
                <w:rFonts w:ascii="宋体" w:hAnsi="宋体" w:cs="宋体"/>
                <w:color w:val="auto"/>
                <w:sz w:val="24"/>
                <w:highlight w:val="none"/>
              </w:rPr>
            </w:pPr>
          </w:p>
          <w:p w14:paraId="7FEF9DF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12A52C79">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51F75578">
            <w:pPr>
              <w:pStyle w:val="80"/>
              <w:snapToGrid w:val="0"/>
              <w:spacing w:line="360" w:lineRule="auto"/>
              <w:ind w:firstLine="0" w:firstLineChars="0"/>
              <w:rPr>
                <w:rFonts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36D484FD">
            <w:pPr>
              <w:pStyle w:val="80"/>
              <w:ind w:firstLine="0" w:firstLineChars="0"/>
              <w:rPr>
                <w:rFonts w:ascii="宋体" w:hAnsi="宋体" w:eastAsia="宋体" w:cs="宋体"/>
                <w:color w:val="auto"/>
                <w:sz w:val="24"/>
                <w:highlight w:val="none"/>
              </w:rPr>
            </w:pPr>
            <w:sdt>
              <w:sdtPr>
                <w:rPr>
                  <w:rFonts w:hint="eastAsia" w:ascii="宋体" w:hAnsi="宋体" w:cs="宋体"/>
                  <w:color w:val="auto"/>
                  <w:sz w:val="24"/>
                  <w:highlight w:val="none"/>
                </w:rPr>
                <w:id w:val="147461840"/>
                <w14:checkbox>
                  <w14:checked w14:val="0"/>
                  <w14:checkedState w14:val="00FE" w14:font="Wingdings"/>
                  <w14:uncheckedState w14:val="2610" w14:font="MS Gothic"/>
                </w14:checkbox>
              </w:sdtPr>
              <w:sdtEndPr>
                <w:rPr>
                  <w:rFonts w:hint="eastAsia" w:ascii="宋体" w:hAnsi="宋体" w:eastAsia="宋体" w:cs="宋体"/>
                  <w:color w:val="auto"/>
                  <w:sz w:val="24"/>
                  <w:highlight w:val="none"/>
                </w:rPr>
              </w:sdtEndPr>
              <w:sdtContent>
                <w:r>
                  <w:rPr>
                    <w:rFonts w:hint="eastAsia" w:ascii="宋体" w:hAnsi="宋体" w:eastAsia="宋体" w:cs="宋体"/>
                    <w:color w:val="auto"/>
                    <w:sz w:val="24"/>
                    <w:highlight w:val="none"/>
                  </w:rPr>
                  <w:t>☐</w:t>
                </w:r>
              </w:sdtContent>
            </w:sdt>
            <w:r>
              <w:rPr>
                <w:rFonts w:hint="eastAsia" w:ascii="宋体" w:hAnsi="宋体" w:eastAsia="宋体" w:cs="宋体"/>
                <w:color w:val="auto"/>
                <w:sz w:val="24"/>
                <w:highlight w:val="none"/>
              </w:rPr>
              <w:t xml:space="preserve">强制采购。产品：    </w:t>
            </w:r>
          </w:p>
          <w:p w14:paraId="7D640BDF">
            <w:pPr>
              <w:pStyle w:val="80"/>
              <w:ind w:firstLine="0" w:firstLineChars="0"/>
              <w:rPr>
                <w:rFonts w:ascii="宋体" w:hAnsi="宋体" w:eastAsia="宋体" w:cs="宋体"/>
                <w:color w:val="auto"/>
                <w:sz w:val="24"/>
                <w:highlight w:val="none"/>
                <w:u w:val="single"/>
              </w:rPr>
            </w:pPr>
            <w:r>
              <w:rPr>
                <w:rFonts w:hint="eastAsia" w:ascii="宋体" w:hAnsi="宋体" w:eastAsia="宋体" w:cs="宋体"/>
                <w:color w:val="auto"/>
                <w:sz w:val="24"/>
                <w:highlight w:val="none"/>
              </w:rPr>
              <w:t>□优先采购节能产品。产品：</w:t>
            </w:r>
            <w:r>
              <w:rPr>
                <w:rFonts w:hint="eastAsia" w:ascii="宋体" w:hAnsi="宋体" w:eastAsia="宋体" w:cs="宋体"/>
                <w:color w:val="auto"/>
                <w:sz w:val="24"/>
                <w:highlight w:val="none"/>
                <w:u w:val="single"/>
              </w:rPr>
              <w:t xml:space="preserve">   </w:t>
            </w:r>
          </w:p>
          <w:p w14:paraId="35BB29D9">
            <w:pPr>
              <w:pStyle w:val="80"/>
              <w:ind w:firstLine="0" w:firstLineChars="0"/>
              <w:rPr>
                <w:rFonts w:ascii="宋体" w:hAnsi="宋体" w:eastAsia="宋体" w:cs="宋体"/>
                <w:color w:val="auto"/>
                <w:sz w:val="24"/>
                <w:highlight w:val="none"/>
              </w:rPr>
            </w:pPr>
            <w:r>
              <w:rPr>
                <w:rFonts w:hint="eastAsia" w:ascii="宋体" w:hAnsi="宋体" w:eastAsia="宋体" w:cs="宋体"/>
                <w:color w:val="auto"/>
                <w:sz w:val="24"/>
                <w:highlight w:val="none"/>
              </w:rPr>
              <w:t>□优先采购环保产品。产品：</w:t>
            </w:r>
            <w:r>
              <w:rPr>
                <w:rFonts w:hint="eastAsia" w:ascii="宋体" w:hAnsi="宋体" w:eastAsia="宋体" w:cs="宋体"/>
                <w:color w:val="auto"/>
                <w:sz w:val="24"/>
                <w:highlight w:val="none"/>
                <w:u w:val="single"/>
              </w:rPr>
              <w:t xml:space="preserve">   </w:t>
            </w:r>
          </w:p>
          <w:p w14:paraId="3A8C6F0C">
            <w:pPr>
              <w:pStyle w:val="80"/>
              <w:ind w:firstLine="0" w:firstLineChars="0"/>
              <w:rPr>
                <w:rFonts w:ascii="宋体" w:hAnsi="宋体" w:cs="宋体"/>
                <w:color w:val="auto"/>
                <w:sz w:val="24"/>
                <w:highlight w:val="none"/>
              </w:rPr>
            </w:pPr>
            <w:r>
              <w:rPr>
                <w:rFonts w:hint="eastAsia" w:ascii="宋体" w:hAnsi="宋体" w:eastAsia="宋体" w:cs="宋体"/>
                <w:color w:val="auto"/>
                <w:sz w:val="24"/>
                <w:highlight w:val="none"/>
              </w:rPr>
              <w:t>☑无</w:t>
            </w:r>
          </w:p>
        </w:tc>
      </w:tr>
      <w:tr w14:paraId="538216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113F57E4">
            <w:pPr>
              <w:snapToGrid w:val="0"/>
              <w:spacing w:line="360" w:lineRule="auto"/>
              <w:jc w:val="center"/>
              <w:rPr>
                <w:rFonts w:ascii="宋体" w:hAnsi="宋体" w:cs="宋体"/>
                <w:color w:val="auto"/>
                <w:sz w:val="24"/>
                <w:highlight w:val="none"/>
              </w:rPr>
            </w:pPr>
          </w:p>
          <w:p w14:paraId="6E45AD60">
            <w:pPr>
              <w:snapToGrid w:val="0"/>
              <w:spacing w:line="360" w:lineRule="auto"/>
              <w:jc w:val="center"/>
              <w:rPr>
                <w:rFonts w:ascii="宋体" w:hAnsi="宋体" w:cs="宋体"/>
                <w:color w:val="auto"/>
                <w:sz w:val="24"/>
                <w:highlight w:val="none"/>
              </w:rPr>
            </w:pPr>
          </w:p>
          <w:p w14:paraId="7C9C5D54">
            <w:pPr>
              <w:snapToGrid w:val="0"/>
              <w:spacing w:line="360" w:lineRule="auto"/>
              <w:jc w:val="center"/>
              <w:rPr>
                <w:rFonts w:ascii="宋体" w:hAnsi="宋体" w:cs="宋体"/>
                <w:color w:val="auto"/>
                <w:sz w:val="24"/>
                <w:highlight w:val="none"/>
              </w:rPr>
            </w:pPr>
          </w:p>
          <w:p w14:paraId="060ED6E0">
            <w:pPr>
              <w:snapToGrid w:val="0"/>
              <w:spacing w:line="360" w:lineRule="auto"/>
              <w:jc w:val="center"/>
              <w:rPr>
                <w:rFonts w:ascii="宋体" w:hAnsi="宋体" w:cs="宋体"/>
                <w:color w:val="auto"/>
                <w:sz w:val="24"/>
                <w:highlight w:val="none"/>
              </w:rPr>
            </w:pPr>
          </w:p>
          <w:p w14:paraId="3420797A">
            <w:pPr>
              <w:snapToGrid w:val="0"/>
              <w:spacing w:line="360" w:lineRule="auto"/>
              <w:jc w:val="center"/>
              <w:rPr>
                <w:rFonts w:ascii="宋体" w:hAnsi="宋体" w:cs="宋体"/>
                <w:color w:val="auto"/>
                <w:sz w:val="24"/>
                <w:highlight w:val="none"/>
              </w:rPr>
            </w:pPr>
          </w:p>
          <w:p w14:paraId="62D3E18B">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43E2203C">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34931902">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14:paraId="3F7DFAE2">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5A0750FD">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420331BC">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6806A482">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347EA7E4">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171D80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2" w:hRule="atLeast"/>
        </w:trPr>
        <w:tc>
          <w:tcPr>
            <w:tcW w:w="629" w:type="dxa"/>
            <w:tcBorders>
              <w:top w:val="single" w:color="auto" w:sz="4" w:space="0"/>
              <w:left w:val="single" w:color="000000" w:sz="8" w:space="0"/>
              <w:right w:val="single" w:color="000000" w:sz="2" w:space="0"/>
            </w:tcBorders>
            <w:vAlign w:val="center"/>
          </w:tcPr>
          <w:p w14:paraId="405E4410">
            <w:pPr>
              <w:snapToGrid w:val="0"/>
              <w:spacing w:line="360" w:lineRule="auto"/>
              <w:jc w:val="center"/>
              <w:rPr>
                <w:rFonts w:ascii="宋体" w:hAnsi="宋体" w:cs="宋体"/>
                <w:color w:val="auto"/>
                <w:sz w:val="24"/>
                <w:highlight w:val="none"/>
              </w:rPr>
            </w:pPr>
          </w:p>
          <w:p w14:paraId="202CFA2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31F7FCDB">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102CF578">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644FB6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rPr>
        <w:tc>
          <w:tcPr>
            <w:tcW w:w="629" w:type="dxa"/>
            <w:tcBorders>
              <w:top w:val="single" w:color="auto" w:sz="4" w:space="0"/>
              <w:left w:val="single" w:color="000000" w:sz="8" w:space="0"/>
              <w:bottom w:val="single" w:color="000000" w:sz="8" w:space="0"/>
              <w:right w:val="single" w:color="000000" w:sz="2" w:space="0"/>
            </w:tcBorders>
            <w:vAlign w:val="center"/>
          </w:tcPr>
          <w:p w14:paraId="0971AF70">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363F4FE6">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3441050E">
            <w:pPr>
              <w:pStyle w:val="34"/>
              <w:spacing w:line="360" w:lineRule="auto"/>
              <w:rPr>
                <w:rFonts w:hAnsi="宋体" w:cs="宋体"/>
                <w:color w:val="auto"/>
                <w:kern w:val="28"/>
                <w:sz w:val="24"/>
                <w:highlight w:val="none"/>
              </w:rPr>
            </w:pPr>
            <w:r>
              <w:rPr>
                <w:rFonts w:hint="eastAsia" w:hAnsi="宋体" w:cs="宋体"/>
                <w:color w:val="auto"/>
                <w:kern w:val="28"/>
                <w:sz w:val="24"/>
                <w:szCs w:val="24"/>
                <w:highlight w:val="none"/>
              </w:rPr>
              <w:t>备份投标文件送达地点：</w:t>
            </w:r>
            <w:r>
              <w:rPr>
                <w:rFonts w:hint="eastAsia" w:hAnsi="宋体" w:cs="宋体"/>
                <w:color w:val="auto"/>
                <w:sz w:val="24"/>
                <w:szCs w:val="24"/>
                <w:highlight w:val="none"/>
                <w:u w:val="single"/>
              </w:rPr>
              <w:t>杭州市文晖路42号现代置业大厦西楼18层1802室</w:t>
            </w:r>
            <w:r>
              <w:rPr>
                <w:rFonts w:hint="eastAsia" w:hAnsi="宋体" w:cs="宋体"/>
                <w:color w:val="auto"/>
                <w:kern w:val="28"/>
                <w:sz w:val="24"/>
                <w:szCs w:val="24"/>
                <w:highlight w:val="none"/>
              </w:rPr>
              <w:t>；备份投标文件签收人员联系电话：</w:t>
            </w:r>
            <w:r>
              <w:rPr>
                <w:rFonts w:hint="eastAsia" w:hAnsi="宋体" w:cs="宋体"/>
                <w:color w:val="auto"/>
                <w:sz w:val="24"/>
                <w:szCs w:val="24"/>
                <w:highlight w:val="none"/>
                <w:u w:val="single"/>
              </w:rPr>
              <w:t>邱能晖，17826893074</w:t>
            </w:r>
            <w:r>
              <w:rPr>
                <w:rFonts w:hint="eastAsia" w:hAnsi="宋体" w:cs="宋体"/>
                <w:color w:val="auto"/>
                <w:sz w:val="24"/>
                <w:szCs w:val="24"/>
                <w:highlight w:val="none"/>
              </w:rPr>
              <w:t>。</w:t>
            </w:r>
            <w:r>
              <w:rPr>
                <w:rFonts w:hint="eastAsia" w:hAnsi="宋体" w:cs="宋体"/>
                <w:b/>
                <w:color w:val="auto"/>
                <w:sz w:val="24"/>
                <w:szCs w:val="24"/>
                <w:highlight w:val="none"/>
              </w:rPr>
              <w:t>不强制投标人提交备份投标文件。</w:t>
            </w:r>
          </w:p>
        </w:tc>
      </w:tr>
      <w:tr w14:paraId="263121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rPr>
        <w:tc>
          <w:tcPr>
            <w:tcW w:w="629" w:type="dxa"/>
            <w:vMerge w:val="restart"/>
            <w:tcBorders>
              <w:top w:val="single" w:color="000000" w:sz="8" w:space="0"/>
              <w:left w:val="single" w:color="000000" w:sz="8" w:space="0"/>
              <w:bottom w:val="single" w:color="000000" w:sz="8" w:space="0"/>
              <w:right w:val="single" w:color="000000" w:sz="8" w:space="0"/>
            </w:tcBorders>
            <w:vAlign w:val="center"/>
          </w:tcPr>
          <w:p w14:paraId="6B3DA88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843" w:type="dxa"/>
            <w:vMerge w:val="restart"/>
            <w:tcBorders>
              <w:top w:val="single" w:color="000000" w:sz="8" w:space="0"/>
              <w:left w:val="single" w:color="000000" w:sz="8" w:space="0"/>
              <w:bottom w:val="single" w:color="000000" w:sz="8" w:space="0"/>
              <w:right w:val="single" w:color="000000" w:sz="8" w:space="0"/>
            </w:tcBorders>
            <w:vAlign w:val="center"/>
          </w:tcPr>
          <w:p w14:paraId="1F09A18A">
            <w:pP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095" w:type="dxa"/>
            <w:tcBorders>
              <w:top w:val="single" w:color="000000" w:sz="8" w:space="0"/>
              <w:left w:val="single" w:color="000000" w:sz="8" w:space="0"/>
              <w:bottom w:val="single" w:color="000000" w:sz="8" w:space="0"/>
              <w:right w:val="single" w:color="000000" w:sz="8" w:space="0"/>
            </w:tcBorders>
            <w:vAlign w:val="center"/>
          </w:tcPr>
          <w:p w14:paraId="6BFB9331">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6497EC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rPr>
        <w:tc>
          <w:tcPr>
            <w:tcW w:w="629" w:type="dxa"/>
            <w:vMerge w:val="continue"/>
            <w:tcBorders>
              <w:top w:val="single" w:color="000000" w:sz="8" w:space="0"/>
              <w:left w:val="single" w:color="000000" w:sz="8" w:space="0"/>
              <w:bottom w:val="single" w:color="000000" w:sz="8" w:space="0"/>
              <w:right w:val="single" w:color="000000" w:sz="8" w:space="0"/>
            </w:tcBorders>
          </w:tcPr>
          <w:p w14:paraId="78568349">
            <w:pPr>
              <w:snapToGrid w:val="0"/>
              <w:spacing w:line="360" w:lineRule="auto"/>
              <w:jc w:val="center"/>
              <w:rPr>
                <w:rFonts w:ascii="宋体" w:hAnsi="宋体" w:cs="宋体"/>
                <w:color w:val="auto"/>
                <w:sz w:val="24"/>
                <w:highlight w:val="none"/>
              </w:rPr>
            </w:pPr>
          </w:p>
        </w:tc>
        <w:tc>
          <w:tcPr>
            <w:tcW w:w="1843" w:type="dxa"/>
            <w:vMerge w:val="continue"/>
            <w:tcBorders>
              <w:top w:val="single" w:color="000000" w:sz="8" w:space="0"/>
              <w:left w:val="single" w:color="000000" w:sz="8" w:space="0"/>
              <w:bottom w:val="single" w:color="000000" w:sz="8" w:space="0"/>
              <w:right w:val="single" w:color="000000" w:sz="8" w:space="0"/>
            </w:tcBorders>
            <w:vAlign w:val="center"/>
          </w:tcPr>
          <w:p w14:paraId="168FB149">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8" w:space="0"/>
              <w:bottom w:val="single" w:color="000000" w:sz="8" w:space="0"/>
              <w:right w:val="single" w:color="000000" w:sz="8" w:space="0"/>
            </w:tcBorders>
            <w:vAlign w:val="center"/>
          </w:tcPr>
          <w:p w14:paraId="0BEAE832">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369766551"/>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14:paraId="137232B1">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052570136"/>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Wingdings" w:hAnsi="Wingdings" w:cs="Arial" w:eastAsiaTheme="minorEastAsia"/>
                    <w:color w:val="auto"/>
                    <w:kern w:val="0"/>
                    <w:sz w:val="24"/>
                    <w:szCs w:val="24"/>
                    <w:highlight w:val="none"/>
                    <w:lang w:val="en-US" w:eastAsia="zh-CN" w:bidi="ar-SA"/>
                  </w:rPr>
                  <w:t>þ</w:t>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01CC76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rPr>
        <w:tc>
          <w:tcPr>
            <w:tcW w:w="629" w:type="dxa"/>
            <w:tcBorders>
              <w:top w:val="single" w:color="000000" w:sz="8" w:space="0"/>
              <w:left w:val="single" w:color="000000" w:sz="8" w:space="0"/>
              <w:bottom w:val="single" w:color="000000" w:sz="8" w:space="0"/>
              <w:right w:val="single" w:color="000000" w:sz="8" w:space="0"/>
            </w:tcBorders>
            <w:vAlign w:val="center"/>
          </w:tcPr>
          <w:p w14:paraId="2804C53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14</w:t>
            </w:r>
          </w:p>
        </w:tc>
        <w:tc>
          <w:tcPr>
            <w:tcW w:w="1843" w:type="dxa"/>
            <w:tcBorders>
              <w:top w:val="single" w:color="000000" w:sz="8" w:space="0"/>
              <w:left w:val="single" w:color="000000" w:sz="8" w:space="0"/>
              <w:bottom w:val="single" w:color="000000" w:sz="8" w:space="0"/>
              <w:right w:val="single" w:color="000000" w:sz="8" w:space="0"/>
            </w:tcBorders>
            <w:vAlign w:val="center"/>
          </w:tcPr>
          <w:p w14:paraId="2FE491F0">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采购代理机构代理费用</w:t>
            </w:r>
          </w:p>
        </w:tc>
        <w:tc>
          <w:tcPr>
            <w:tcW w:w="6095" w:type="dxa"/>
            <w:tcBorders>
              <w:top w:val="single" w:color="000000" w:sz="8" w:space="0"/>
              <w:left w:val="single" w:color="000000" w:sz="8" w:space="0"/>
              <w:bottom w:val="single" w:color="000000" w:sz="8" w:space="0"/>
              <w:right w:val="single" w:color="000000" w:sz="8" w:space="0"/>
            </w:tcBorders>
            <w:vAlign w:val="center"/>
          </w:tcPr>
          <w:p w14:paraId="51B39A4D">
            <w:pPr>
              <w:spacing w:line="276" w:lineRule="auto"/>
              <w:rPr>
                <w:rFonts w:ascii="宋体" w:hAnsi="宋体"/>
                <w:snapToGrid w:val="0"/>
                <w:color w:val="auto"/>
                <w:kern w:val="28"/>
                <w:sz w:val="24"/>
                <w:highlight w:val="none"/>
              </w:rPr>
            </w:pPr>
            <w:r>
              <w:rPr>
                <w:rFonts w:hint="eastAsia" w:ascii="宋体" w:hAnsi="宋体" w:cs="仿宋"/>
                <w:snapToGrid w:val="0"/>
                <w:color w:val="auto"/>
                <w:kern w:val="28"/>
                <w:sz w:val="24"/>
                <w:highlight w:val="none"/>
              </w:rPr>
              <w:t>1.收费标准或金额为：</w:t>
            </w:r>
            <w:r>
              <w:rPr>
                <w:rFonts w:hint="eastAsia" w:ascii="宋体" w:hAnsi="宋体"/>
                <w:snapToGrid w:val="0"/>
                <w:color w:val="auto"/>
                <w:kern w:val="28"/>
                <w:sz w:val="24"/>
                <w:highlight w:val="none"/>
              </w:rPr>
              <w:t>以中标金额为计算基数，按以下标准费率的计算值收取，不足5000按5000元计取，费率标准如下：</w:t>
            </w:r>
          </w:p>
          <w:tbl>
            <w:tblPr>
              <w:tblStyle w:val="63"/>
              <w:tblW w:w="5953"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5953"/>
            </w:tblGrid>
            <w:tr w14:paraId="243F59C3">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5953" w:type="dxa"/>
                </w:tcPr>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4"/>
                    <w:gridCol w:w="1134"/>
                    <w:gridCol w:w="1134"/>
                    <w:gridCol w:w="1134"/>
                  </w:tblGrid>
                  <w:tr w14:paraId="5EF0C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4" w:type="dxa"/>
                        <w:vAlign w:val="center"/>
                      </w:tcPr>
                      <w:p w14:paraId="786F6ED2">
                        <w:pPr>
                          <w:spacing w:line="276" w:lineRule="auto"/>
                          <w:rPr>
                            <w:rFonts w:ascii="宋体" w:hAnsi="宋体"/>
                            <w:snapToGrid w:val="0"/>
                            <w:color w:val="auto"/>
                            <w:kern w:val="28"/>
                            <w:sz w:val="24"/>
                            <w:highlight w:val="none"/>
                          </w:rPr>
                        </w:pPr>
                        <w:r>
                          <w:rPr>
                            <w:rFonts w:hint="eastAsia" w:ascii="宋体" w:hAnsi="宋体"/>
                            <w:snapToGrid w:val="0"/>
                            <w:color w:val="auto"/>
                            <w:kern w:val="28"/>
                            <w:sz w:val="24"/>
                            <w:highlight w:val="none"/>
                          </w:rPr>
                          <w:t>金额（万元）</w:t>
                        </w:r>
                      </w:p>
                    </w:tc>
                    <w:tc>
                      <w:tcPr>
                        <w:tcW w:w="1134" w:type="dxa"/>
                        <w:vAlign w:val="center"/>
                      </w:tcPr>
                      <w:p w14:paraId="4CCAB896">
                        <w:pPr>
                          <w:spacing w:line="276" w:lineRule="auto"/>
                          <w:jc w:val="center"/>
                          <w:rPr>
                            <w:rFonts w:ascii="宋体" w:hAnsi="宋体"/>
                            <w:snapToGrid w:val="0"/>
                            <w:color w:val="auto"/>
                            <w:kern w:val="28"/>
                            <w:sz w:val="24"/>
                            <w:highlight w:val="none"/>
                          </w:rPr>
                        </w:pPr>
                        <w:r>
                          <w:rPr>
                            <w:rFonts w:hint="eastAsia" w:ascii="宋体" w:hAnsi="宋体"/>
                            <w:snapToGrid w:val="0"/>
                            <w:color w:val="auto"/>
                            <w:kern w:val="28"/>
                            <w:sz w:val="24"/>
                            <w:highlight w:val="none"/>
                          </w:rPr>
                          <w:t>货物类费率</w:t>
                        </w:r>
                      </w:p>
                    </w:tc>
                    <w:tc>
                      <w:tcPr>
                        <w:tcW w:w="1134" w:type="dxa"/>
                        <w:vAlign w:val="center"/>
                      </w:tcPr>
                      <w:p w14:paraId="760F4BD4">
                        <w:pPr>
                          <w:spacing w:line="276" w:lineRule="auto"/>
                          <w:jc w:val="center"/>
                          <w:rPr>
                            <w:rFonts w:ascii="宋体" w:hAnsi="宋体"/>
                            <w:snapToGrid w:val="0"/>
                            <w:color w:val="auto"/>
                            <w:kern w:val="28"/>
                            <w:sz w:val="24"/>
                            <w:highlight w:val="none"/>
                          </w:rPr>
                        </w:pPr>
                        <w:r>
                          <w:rPr>
                            <w:rFonts w:hint="eastAsia" w:ascii="宋体" w:hAnsi="宋体"/>
                            <w:snapToGrid w:val="0"/>
                            <w:color w:val="auto"/>
                            <w:kern w:val="28"/>
                            <w:sz w:val="24"/>
                            <w:highlight w:val="none"/>
                          </w:rPr>
                          <w:t>服务类费率</w:t>
                        </w:r>
                      </w:p>
                    </w:tc>
                    <w:tc>
                      <w:tcPr>
                        <w:tcW w:w="1134" w:type="dxa"/>
                        <w:vAlign w:val="center"/>
                      </w:tcPr>
                      <w:p w14:paraId="35A332EB">
                        <w:pPr>
                          <w:spacing w:line="276" w:lineRule="auto"/>
                          <w:jc w:val="center"/>
                          <w:rPr>
                            <w:rFonts w:ascii="宋体" w:hAnsi="宋体"/>
                            <w:snapToGrid w:val="0"/>
                            <w:color w:val="auto"/>
                            <w:kern w:val="28"/>
                            <w:sz w:val="24"/>
                            <w:highlight w:val="none"/>
                          </w:rPr>
                        </w:pPr>
                        <w:r>
                          <w:rPr>
                            <w:rFonts w:hint="eastAsia" w:ascii="宋体" w:hAnsi="宋体"/>
                            <w:snapToGrid w:val="0"/>
                            <w:color w:val="auto"/>
                            <w:kern w:val="28"/>
                            <w:sz w:val="24"/>
                            <w:highlight w:val="none"/>
                          </w:rPr>
                          <w:t>工程类费率</w:t>
                        </w:r>
                      </w:p>
                    </w:tc>
                  </w:tr>
                  <w:tr w14:paraId="6C2B5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4" w:type="dxa"/>
                        <w:vAlign w:val="center"/>
                      </w:tcPr>
                      <w:p w14:paraId="21B5392D">
                        <w:pPr>
                          <w:spacing w:line="276" w:lineRule="auto"/>
                          <w:rPr>
                            <w:rFonts w:ascii="宋体" w:hAnsi="宋体"/>
                            <w:snapToGrid w:val="0"/>
                            <w:color w:val="auto"/>
                            <w:kern w:val="28"/>
                            <w:sz w:val="24"/>
                            <w:highlight w:val="none"/>
                          </w:rPr>
                        </w:pPr>
                        <w:r>
                          <w:rPr>
                            <w:rFonts w:hint="eastAsia" w:ascii="宋体" w:hAnsi="宋体"/>
                            <w:snapToGrid w:val="0"/>
                            <w:color w:val="auto"/>
                            <w:kern w:val="28"/>
                            <w:sz w:val="24"/>
                            <w:highlight w:val="none"/>
                          </w:rPr>
                          <w:t>100以下部分</w:t>
                        </w:r>
                      </w:p>
                    </w:tc>
                    <w:tc>
                      <w:tcPr>
                        <w:tcW w:w="1134" w:type="dxa"/>
                        <w:tcBorders>
                          <w:left w:val="single" w:color="auto" w:sz="4" w:space="0"/>
                        </w:tcBorders>
                        <w:vAlign w:val="center"/>
                      </w:tcPr>
                      <w:p w14:paraId="2FE02015">
                        <w:pPr>
                          <w:spacing w:line="276" w:lineRule="auto"/>
                          <w:jc w:val="center"/>
                          <w:rPr>
                            <w:rFonts w:ascii="宋体" w:hAnsi="宋体"/>
                            <w:snapToGrid w:val="0"/>
                            <w:color w:val="auto"/>
                            <w:kern w:val="28"/>
                            <w:sz w:val="24"/>
                            <w:highlight w:val="none"/>
                          </w:rPr>
                        </w:pPr>
                        <w:r>
                          <w:rPr>
                            <w:rFonts w:hint="eastAsia" w:ascii="宋体" w:hAnsi="宋体"/>
                            <w:snapToGrid w:val="0"/>
                            <w:color w:val="auto"/>
                            <w:kern w:val="28"/>
                            <w:sz w:val="24"/>
                            <w:highlight w:val="none"/>
                          </w:rPr>
                          <w:t>1.5%</w:t>
                        </w:r>
                      </w:p>
                    </w:tc>
                    <w:tc>
                      <w:tcPr>
                        <w:tcW w:w="1134" w:type="dxa"/>
                        <w:tcBorders>
                          <w:left w:val="single" w:color="auto" w:sz="4" w:space="0"/>
                        </w:tcBorders>
                        <w:vAlign w:val="center"/>
                      </w:tcPr>
                      <w:p w14:paraId="63D1E1B7">
                        <w:pPr>
                          <w:spacing w:line="276" w:lineRule="auto"/>
                          <w:jc w:val="center"/>
                          <w:rPr>
                            <w:rFonts w:ascii="宋体" w:hAnsi="宋体"/>
                            <w:snapToGrid w:val="0"/>
                            <w:color w:val="auto"/>
                            <w:kern w:val="28"/>
                            <w:sz w:val="24"/>
                            <w:highlight w:val="none"/>
                          </w:rPr>
                        </w:pPr>
                        <w:r>
                          <w:rPr>
                            <w:rFonts w:hint="eastAsia" w:ascii="宋体" w:hAnsi="宋体"/>
                            <w:snapToGrid w:val="0"/>
                            <w:color w:val="auto"/>
                            <w:kern w:val="28"/>
                            <w:sz w:val="24"/>
                            <w:highlight w:val="none"/>
                          </w:rPr>
                          <w:t>1.5%</w:t>
                        </w:r>
                      </w:p>
                    </w:tc>
                    <w:tc>
                      <w:tcPr>
                        <w:tcW w:w="1134" w:type="dxa"/>
                        <w:tcBorders>
                          <w:left w:val="single" w:color="auto" w:sz="4" w:space="0"/>
                        </w:tcBorders>
                        <w:vAlign w:val="center"/>
                      </w:tcPr>
                      <w:p w14:paraId="439DCF56">
                        <w:pPr>
                          <w:spacing w:line="276" w:lineRule="auto"/>
                          <w:jc w:val="center"/>
                          <w:rPr>
                            <w:rFonts w:ascii="宋体" w:hAnsi="宋体"/>
                            <w:snapToGrid w:val="0"/>
                            <w:color w:val="auto"/>
                            <w:kern w:val="28"/>
                            <w:sz w:val="24"/>
                            <w:highlight w:val="none"/>
                          </w:rPr>
                        </w:pPr>
                        <w:r>
                          <w:rPr>
                            <w:rFonts w:hint="eastAsia" w:ascii="宋体" w:hAnsi="宋体"/>
                            <w:snapToGrid w:val="0"/>
                            <w:color w:val="auto"/>
                            <w:kern w:val="28"/>
                            <w:sz w:val="24"/>
                            <w:highlight w:val="none"/>
                          </w:rPr>
                          <w:t>1.0%</w:t>
                        </w:r>
                      </w:p>
                    </w:tc>
                  </w:tr>
                  <w:tr w14:paraId="65ABF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4" w:type="dxa"/>
                        <w:vAlign w:val="center"/>
                      </w:tcPr>
                      <w:p w14:paraId="3B62C6F0">
                        <w:pPr>
                          <w:spacing w:line="276" w:lineRule="auto"/>
                          <w:rPr>
                            <w:rFonts w:ascii="宋体" w:hAnsi="宋体"/>
                            <w:snapToGrid w:val="0"/>
                            <w:color w:val="auto"/>
                            <w:kern w:val="28"/>
                            <w:sz w:val="24"/>
                            <w:highlight w:val="none"/>
                          </w:rPr>
                        </w:pPr>
                        <w:r>
                          <w:rPr>
                            <w:rFonts w:hint="eastAsia" w:ascii="宋体" w:hAnsi="宋体"/>
                            <w:snapToGrid w:val="0"/>
                            <w:color w:val="auto"/>
                            <w:kern w:val="28"/>
                            <w:sz w:val="24"/>
                            <w:highlight w:val="none"/>
                          </w:rPr>
                          <w:t>100~500之间部分</w:t>
                        </w:r>
                      </w:p>
                    </w:tc>
                    <w:tc>
                      <w:tcPr>
                        <w:tcW w:w="1134" w:type="dxa"/>
                        <w:tcBorders>
                          <w:left w:val="single" w:color="auto" w:sz="4" w:space="0"/>
                        </w:tcBorders>
                        <w:vAlign w:val="center"/>
                      </w:tcPr>
                      <w:p w14:paraId="32D5A7AA">
                        <w:pPr>
                          <w:spacing w:line="276" w:lineRule="auto"/>
                          <w:jc w:val="center"/>
                          <w:rPr>
                            <w:rFonts w:ascii="宋体" w:hAnsi="宋体"/>
                            <w:snapToGrid w:val="0"/>
                            <w:color w:val="auto"/>
                            <w:kern w:val="28"/>
                            <w:sz w:val="24"/>
                            <w:highlight w:val="none"/>
                          </w:rPr>
                        </w:pPr>
                        <w:r>
                          <w:rPr>
                            <w:rFonts w:hint="eastAsia" w:ascii="宋体" w:hAnsi="宋体"/>
                            <w:snapToGrid w:val="0"/>
                            <w:color w:val="auto"/>
                            <w:kern w:val="28"/>
                            <w:sz w:val="24"/>
                            <w:highlight w:val="none"/>
                          </w:rPr>
                          <w:t>1.1%</w:t>
                        </w:r>
                      </w:p>
                    </w:tc>
                    <w:tc>
                      <w:tcPr>
                        <w:tcW w:w="1134" w:type="dxa"/>
                        <w:tcBorders>
                          <w:left w:val="single" w:color="auto" w:sz="4" w:space="0"/>
                        </w:tcBorders>
                        <w:vAlign w:val="center"/>
                      </w:tcPr>
                      <w:p w14:paraId="15128E32">
                        <w:pPr>
                          <w:spacing w:line="276" w:lineRule="auto"/>
                          <w:jc w:val="center"/>
                          <w:rPr>
                            <w:rFonts w:ascii="宋体" w:hAnsi="宋体"/>
                            <w:snapToGrid w:val="0"/>
                            <w:color w:val="auto"/>
                            <w:kern w:val="28"/>
                            <w:sz w:val="24"/>
                            <w:highlight w:val="none"/>
                          </w:rPr>
                        </w:pPr>
                        <w:r>
                          <w:rPr>
                            <w:rFonts w:hint="eastAsia" w:ascii="宋体" w:hAnsi="宋体"/>
                            <w:snapToGrid w:val="0"/>
                            <w:color w:val="auto"/>
                            <w:kern w:val="28"/>
                            <w:sz w:val="24"/>
                            <w:highlight w:val="none"/>
                          </w:rPr>
                          <w:t>0.8%</w:t>
                        </w:r>
                      </w:p>
                    </w:tc>
                    <w:tc>
                      <w:tcPr>
                        <w:tcW w:w="1134" w:type="dxa"/>
                        <w:tcBorders>
                          <w:left w:val="single" w:color="auto" w:sz="4" w:space="0"/>
                        </w:tcBorders>
                        <w:vAlign w:val="center"/>
                      </w:tcPr>
                      <w:p w14:paraId="49F5E321">
                        <w:pPr>
                          <w:spacing w:line="276" w:lineRule="auto"/>
                          <w:jc w:val="center"/>
                          <w:rPr>
                            <w:rFonts w:ascii="宋体" w:hAnsi="宋体"/>
                            <w:snapToGrid w:val="0"/>
                            <w:color w:val="auto"/>
                            <w:kern w:val="28"/>
                            <w:sz w:val="24"/>
                            <w:highlight w:val="none"/>
                          </w:rPr>
                        </w:pPr>
                        <w:r>
                          <w:rPr>
                            <w:rFonts w:hint="eastAsia" w:ascii="宋体" w:hAnsi="宋体"/>
                            <w:snapToGrid w:val="0"/>
                            <w:color w:val="auto"/>
                            <w:kern w:val="28"/>
                            <w:sz w:val="24"/>
                            <w:highlight w:val="none"/>
                          </w:rPr>
                          <w:t>0.7%</w:t>
                        </w:r>
                      </w:p>
                    </w:tc>
                  </w:tr>
                  <w:tr w14:paraId="3FDCF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4" w:type="dxa"/>
                        <w:vAlign w:val="center"/>
                      </w:tcPr>
                      <w:p w14:paraId="2257C492">
                        <w:pPr>
                          <w:spacing w:line="276" w:lineRule="auto"/>
                          <w:rPr>
                            <w:rFonts w:ascii="宋体" w:hAnsi="宋体"/>
                            <w:snapToGrid w:val="0"/>
                            <w:color w:val="auto"/>
                            <w:kern w:val="28"/>
                            <w:sz w:val="24"/>
                            <w:highlight w:val="none"/>
                          </w:rPr>
                        </w:pPr>
                        <w:r>
                          <w:rPr>
                            <w:rFonts w:hint="eastAsia" w:ascii="宋体" w:hAnsi="宋体"/>
                            <w:snapToGrid w:val="0"/>
                            <w:color w:val="auto"/>
                            <w:kern w:val="28"/>
                            <w:sz w:val="24"/>
                            <w:highlight w:val="none"/>
                          </w:rPr>
                          <w:t>500-1000之间部分</w:t>
                        </w:r>
                      </w:p>
                    </w:tc>
                    <w:tc>
                      <w:tcPr>
                        <w:tcW w:w="1134" w:type="dxa"/>
                        <w:tcBorders>
                          <w:left w:val="single" w:color="auto" w:sz="4" w:space="0"/>
                        </w:tcBorders>
                        <w:vAlign w:val="center"/>
                      </w:tcPr>
                      <w:p w14:paraId="54CF1751">
                        <w:pPr>
                          <w:spacing w:line="276" w:lineRule="auto"/>
                          <w:jc w:val="center"/>
                          <w:rPr>
                            <w:rFonts w:ascii="宋体" w:hAnsi="宋体"/>
                            <w:snapToGrid w:val="0"/>
                            <w:color w:val="auto"/>
                            <w:kern w:val="28"/>
                            <w:sz w:val="24"/>
                            <w:highlight w:val="none"/>
                          </w:rPr>
                        </w:pPr>
                        <w:r>
                          <w:rPr>
                            <w:rFonts w:hint="eastAsia" w:ascii="宋体" w:hAnsi="宋体"/>
                            <w:snapToGrid w:val="0"/>
                            <w:color w:val="auto"/>
                            <w:kern w:val="28"/>
                            <w:sz w:val="24"/>
                            <w:highlight w:val="none"/>
                          </w:rPr>
                          <w:t>0.8%</w:t>
                        </w:r>
                      </w:p>
                    </w:tc>
                    <w:tc>
                      <w:tcPr>
                        <w:tcW w:w="1134" w:type="dxa"/>
                        <w:tcBorders>
                          <w:left w:val="single" w:color="auto" w:sz="4" w:space="0"/>
                        </w:tcBorders>
                        <w:vAlign w:val="center"/>
                      </w:tcPr>
                      <w:p w14:paraId="3E2CB557">
                        <w:pPr>
                          <w:spacing w:line="276" w:lineRule="auto"/>
                          <w:jc w:val="center"/>
                          <w:rPr>
                            <w:rFonts w:ascii="宋体" w:hAnsi="宋体"/>
                            <w:snapToGrid w:val="0"/>
                            <w:color w:val="auto"/>
                            <w:kern w:val="28"/>
                            <w:sz w:val="24"/>
                            <w:highlight w:val="none"/>
                          </w:rPr>
                        </w:pPr>
                        <w:r>
                          <w:rPr>
                            <w:rFonts w:hint="eastAsia" w:ascii="宋体" w:hAnsi="宋体"/>
                            <w:snapToGrid w:val="0"/>
                            <w:color w:val="auto"/>
                            <w:kern w:val="28"/>
                            <w:sz w:val="24"/>
                            <w:highlight w:val="none"/>
                          </w:rPr>
                          <w:t>0.45%</w:t>
                        </w:r>
                      </w:p>
                    </w:tc>
                    <w:tc>
                      <w:tcPr>
                        <w:tcW w:w="1134" w:type="dxa"/>
                        <w:tcBorders>
                          <w:left w:val="single" w:color="auto" w:sz="4" w:space="0"/>
                        </w:tcBorders>
                        <w:vAlign w:val="center"/>
                      </w:tcPr>
                      <w:p w14:paraId="1BDEB11F">
                        <w:pPr>
                          <w:spacing w:line="276" w:lineRule="auto"/>
                          <w:jc w:val="center"/>
                          <w:rPr>
                            <w:rFonts w:ascii="宋体" w:hAnsi="宋体"/>
                            <w:snapToGrid w:val="0"/>
                            <w:color w:val="auto"/>
                            <w:kern w:val="28"/>
                            <w:sz w:val="24"/>
                            <w:highlight w:val="none"/>
                          </w:rPr>
                        </w:pPr>
                        <w:r>
                          <w:rPr>
                            <w:rFonts w:hint="eastAsia" w:ascii="宋体" w:hAnsi="宋体"/>
                            <w:snapToGrid w:val="0"/>
                            <w:color w:val="auto"/>
                            <w:kern w:val="28"/>
                            <w:sz w:val="24"/>
                            <w:highlight w:val="none"/>
                          </w:rPr>
                          <w:t>0.55%</w:t>
                        </w:r>
                      </w:p>
                    </w:tc>
                  </w:tr>
                </w:tbl>
                <w:p w14:paraId="40470932">
                  <w:pPr>
                    <w:spacing w:line="276" w:lineRule="auto"/>
                    <w:rPr>
                      <w:rFonts w:ascii="宋体" w:hAnsi="宋体"/>
                      <w:snapToGrid w:val="0"/>
                      <w:color w:val="auto"/>
                      <w:kern w:val="28"/>
                      <w:sz w:val="24"/>
                      <w:highlight w:val="none"/>
                    </w:rPr>
                  </w:pPr>
                  <w:r>
                    <w:rPr>
                      <w:rFonts w:hint="eastAsia" w:ascii="宋体" w:hAnsi="宋体"/>
                      <w:snapToGrid w:val="0"/>
                      <w:color w:val="auto"/>
                      <w:kern w:val="28"/>
                      <w:sz w:val="24"/>
                      <w:highlight w:val="none"/>
                    </w:rPr>
                    <w:t>收费计算示例：（服务类项目中标金额为400万元）</w:t>
                  </w:r>
                </w:p>
                <w:p w14:paraId="1DEDB2C4">
                  <w:pPr>
                    <w:spacing w:line="276" w:lineRule="auto"/>
                    <w:rPr>
                      <w:rFonts w:ascii="宋体" w:hAnsi="宋体"/>
                      <w:snapToGrid w:val="0"/>
                      <w:color w:val="auto"/>
                      <w:kern w:val="28"/>
                      <w:sz w:val="24"/>
                      <w:highlight w:val="none"/>
                    </w:rPr>
                  </w:pPr>
                  <w:r>
                    <w:rPr>
                      <w:rFonts w:hint="eastAsia" w:ascii="宋体" w:hAnsi="宋体"/>
                      <w:snapToGrid w:val="0"/>
                      <w:color w:val="auto"/>
                      <w:kern w:val="28"/>
                      <w:sz w:val="24"/>
                      <w:highlight w:val="none"/>
                    </w:rPr>
                    <w:t>100*1.5%+300*0.8%==3.90万元。</w:t>
                  </w:r>
                </w:p>
              </w:tc>
            </w:tr>
          </w:tbl>
          <w:p w14:paraId="458ECD7F">
            <w:pPr>
              <w:spacing w:line="360" w:lineRule="auto"/>
              <w:rPr>
                <w:rFonts w:ascii="宋体" w:hAnsi="宋体" w:cs="仿宋"/>
                <w:snapToGrid w:val="0"/>
                <w:color w:val="auto"/>
                <w:kern w:val="28"/>
                <w:sz w:val="24"/>
                <w:highlight w:val="none"/>
              </w:rPr>
            </w:pPr>
            <w:r>
              <w:rPr>
                <w:rFonts w:hint="eastAsia" w:ascii="宋体" w:hAnsi="宋体" w:cs="仿宋"/>
                <w:snapToGrid w:val="0"/>
                <w:color w:val="auto"/>
                <w:kern w:val="28"/>
                <w:sz w:val="24"/>
                <w:highlight w:val="none"/>
              </w:rPr>
              <w:t>2.结算方式及时间为：中标（成交）供应商在领取中标（成交）通知书时向受托人浙江省成套招标代理有限公司支付。</w:t>
            </w:r>
            <w:r>
              <w:rPr>
                <w:rFonts w:hint="eastAsia" w:ascii="宋体" w:hAnsi="宋体" w:cs="仿宋"/>
                <w:snapToGrid w:val="0"/>
                <w:color w:val="auto"/>
                <w:kern w:val="28"/>
                <w:sz w:val="24"/>
                <w:highlight w:val="none"/>
              </w:rPr>
              <w:br w:type="textWrapping"/>
            </w:r>
            <w:r>
              <w:rPr>
                <w:rFonts w:hint="eastAsia" w:ascii="宋体" w:hAnsi="宋体" w:cs="仿宋"/>
                <w:snapToGrid w:val="0"/>
                <w:color w:val="auto"/>
                <w:kern w:val="28"/>
                <w:sz w:val="24"/>
                <w:highlight w:val="none"/>
              </w:rPr>
              <w:t>收款单位（户名）：浙江省成套招标代理有限公司；</w:t>
            </w:r>
          </w:p>
          <w:p w14:paraId="0C65671F">
            <w:pPr>
              <w:spacing w:line="360" w:lineRule="auto"/>
              <w:rPr>
                <w:rFonts w:ascii="宋体" w:hAnsi="宋体" w:cs="仿宋"/>
                <w:snapToGrid w:val="0"/>
                <w:color w:val="auto"/>
                <w:kern w:val="28"/>
                <w:sz w:val="24"/>
                <w:highlight w:val="none"/>
              </w:rPr>
            </w:pPr>
            <w:r>
              <w:rPr>
                <w:rFonts w:hint="eastAsia" w:ascii="宋体" w:hAnsi="宋体" w:cs="仿宋"/>
                <w:snapToGrid w:val="0"/>
                <w:color w:val="auto"/>
                <w:kern w:val="28"/>
                <w:sz w:val="24"/>
                <w:highlight w:val="none"/>
              </w:rPr>
              <w:t>开户银行：中信银行杭州西湖支行；</w:t>
            </w:r>
          </w:p>
          <w:p w14:paraId="15670A7D">
            <w:pPr>
              <w:snapToGrid w:val="0"/>
              <w:spacing w:line="360" w:lineRule="auto"/>
              <w:rPr>
                <w:rFonts w:cs="Arial" w:asciiTheme="minorEastAsia" w:hAnsiTheme="minorEastAsia" w:eastAsiaTheme="minorEastAsia"/>
                <w:color w:val="auto"/>
                <w:kern w:val="0"/>
                <w:sz w:val="24"/>
                <w:highlight w:val="none"/>
              </w:rPr>
            </w:pPr>
            <w:r>
              <w:rPr>
                <w:rFonts w:hint="eastAsia" w:ascii="宋体" w:hAnsi="宋体" w:cs="仿宋"/>
                <w:snapToGrid w:val="0"/>
                <w:color w:val="auto"/>
                <w:kern w:val="28"/>
                <w:sz w:val="24"/>
                <w:highlight w:val="none"/>
              </w:rPr>
              <w:t>银行账号：7331 6101 8260 0126 385</w:t>
            </w:r>
          </w:p>
        </w:tc>
      </w:tr>
      <w:tr w14:paraId="414D16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rPr>
        <w:tc>
          <w:tcPr>
            <w:tcW w:w="629" w:type="dxa"/>
            <w:tcBorders>
              <w:top w:val="single" w:color="000000" w:sz="8" w:space="0"/>
              <w:left w:val="single" w:color="000000" w:sz="8" w:space="0"/>
              <w:bottom w:val="single" w:color="000000" w:sz="8" w:space="0"/>
              <w:right w:val="single" w:color="000000" w:sz="8" w:space="0"/>
            </w:tcBorders>
          </w:tcPr>
          <w:p w14:paraId="5F3347B8">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15</w:t>
            </w:r>
          </w:p>
        </w:tc>
        <w:tc>
          <w:tcPr>
            <w:tcW w:w="1843" w:type="dxa"/>
            <w:tcBorders>
              <w:top w:val="single" w:color="000000" w:sz="8" w:space="0"/>
              <w:left w:val="single" w:color="000000" w:sz="8" w:space="0"/>
              <w:bottom w:val="single" w:color="000000" w:sz="8" w:space="0"/>
              <w:right w:val="single" w:color="000000" w:sz="8" w:space="0"/>
            </w:tcBorders>
            <w:vAlign w:val="center"/>
          </w:tcPr>
          <w:p w14:paraId="1707A121">
            <w:pPr>
              <w:snapToGrid w:val="0"/>
              <w:spacing w:line="360" w:lineRule="auto"/>
              <w:jc w:val="center"/>
              <w:rPr>
                <w:rFonts w:ascii="宋体" w:hAnsi="宋体" w:cs="宋体"/>
                <w:b/>
                <w:color w:val="auto"/>
                <w:sz w:val="24"/>
                <w:highlight w:val="none"/>
              </w:rPr>
            </w:pPr>
            <w:r>
              <w:rPr>
                <w:rFonts w:hint="eastAsia" w:ascii="宋体" w:hAnsi="宋体"/>
                <w:snapToGrid w:val="0"/>
                <w:color w:val="auto"/>
                <w:kern w:val="28"/>
                <w:sz w:val="24"/>
                <w:highlight w:val="none"/>
              </w:rPr>
              <w:t>推荐中标候选人数量</w:t>
            </w:r>
          </w:p>
        </w:tc>
        <w:tc>
          <w:tcPr>
            <w:tcW w:w="6095" w:type="dxa"/>
            <w:tcBorders>
              <w:top w:val="single" w:color="000000" w:sz="8" w:space="0"/>
              <w:left w:val="single" w:color="000000" w:sz="8" w:space="0"/>
              <w:bottom w:val="single" w:color="000000" w:sz="8" w:space="0"/>
              <w:right w:val="single" w:color="000000" w:sz="8" w:space="0"/>
            </w:tcBorders>
            <w:vAlign w:val="center"/>
          </w:tcPr>
          <w:p w14:paraId="20FF86AC">
            <w:pPr>
              <w:spacing w:line="360" w:lineRule="auto"/>
              <w:rPr>
                <w:rFonts w:cs="Arial" w:asciiTheme="minorEastAsia" w:hAnsiTheme="minorEastAsia" w:eastAsiaTheme="minorEastAsia"/>
                <w:color w:val="auto"/>
                <w:kern w:val="0"/>
                <w:sz w:val="24"/>
                <w:highlight w:val="none"/>
              </w:rPr>
            </w:pPr>
            <w:r>
              <w:rPr>
                <w:rFonts w:hint="eastAsia" w:ascii="宋体" w:hAnsi="宋体" w:cs="宋体"/>
                <w:color w:val="auto"/>
                <w:kern w:val="0"/>
                <w:sz w:val="24"/>
                <w:highlight w:val="none"/>
                <w:lang w:val="en"/>
              </w:rPr>
              <w:t>本项目推荐的中标候选人数量：</w:t>
            </w:r>
            <w:r>
              <w:rPr>
                <w:rFonts w:hint="eastAsia" w:ascii="宋体" w:hAnsi="宋体" w:cs="宋体"/>
                <w:color w:val="auto"/>
                <w:kern w:val="0"/>
                <w:sz w:val="24"/>
                <w:highlight w:val="none"/>
                <w:u w:val="single"/>
              </w:rPr>
              <w:t xml:space="preserve">  1名   </w:t>
            </w:r>
            <w:r>
              <w:rPr>
                <w:rFonts w:hint="eastAsia" w:ascii="宋体" w:hAnsi="宋体" w:cs="宋体"/>
                <w:color w:val="auto"/>
                <w:kern w:val="0"/>
                <w:sz w:val="24"/>
                <w:highlight w:val="none"/>
                <w:lang w:val="en"/>
              </w:rPr>
              <w:t>。</w:t>
            </w:r>
          </w:p>
        </w:tc>
      </w:tr>
      <w:bookmarkEnd w:id="10"/>
    </w:tbl>
    <w:p w14:paraId="0676712A">
      <w:pPr>
        <w:adjustRightInd/>
        <w:rPr>
          <w:rFonts w:ascii="宋体" w:hAnsi="宋体" w:cs="宋体"/>
          <w:b/>
          <w:color w:val="auto"/>
          <w:sz w:val="32"/>
          <w:szCs w:val="20"/>
          <w:highlight w:val="none"/>
        </w:rPr>
      </w:pPr>
      <w:bookmarkStart w:id="13" w:name="第三部分"/>
      <w:bookmarkStart w:id="14" w:name="_Toc164416483"/>
      <w:r>
        <w:rPr>
          <w:rFonts w:hint="eastAsia" w:ascii="宋体" w:hAnsi="宋体" w:cs="宋体"/>
          <w:b/>
          <w:color w:val="auto"/>
          <w:sz w:val="32"/>
          <w:szCs w:val="20"/>
          <w:highlight w:val="none"/>
        </w:rPr>
        <w:br w:type="page"/>
      </w:r>
    </w:p>
    <w:p w14:paraId="62EB5A4D">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一、总则</w:t>
      </w:r>
    </w:p>
    <w:p w14:paraId="3EDFC8D7">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1E48FFEA">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2EDEA8B7">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14:paraId="62A41AA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3F5F8F8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“采购代理机构”系指招标公告中载明的本项目的采购代理机构。</w:t>
      </w:r>
    </w:p>
    <w:p w14:paraId="1D6564D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4B6A097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17157BD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2FD9D03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2.6“电子交易平台”系指本项目政府采购活动所依托的政府采购云平台（https://www.zcygov.cn/）。</w:t>
      </w:r>
    </w:p>
    <w:p w14:paraId="16A85EA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79471002">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50A285E8">
      <w:pPr>
        <w:spacing w:line="360" w:lineRule="auto"/>
        <w:ind w:firstLine="420" w:firstLineChars="175"/>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756E6B46">
      <w:pPr>
        <w:spacing w:line="360" w:lineRule="auto"/>
        <w:ind w:firstLine="420" w:firstLineChars="175"/>
        <w:rPr>
          <w:rFonts w:ascii="宋体" w:hAnsi="宋体" w:cs="宋体"/>
          <w:color w:val="auto"/>
          <w:sz w:val="24"/>
          <w:highlight w:val="none"/>
        </w:rPr>
      </w:pPr>
      <w:r>
        <w:rPr>
          <w:rFonts w:hint="eastAsia" w:ascii="宋体" w:hAnsi="宋体" w:cs="宋体"/>
          <w:color w:val="auto"/>
          <w:sz w:val="24"/>
          <w:highlight w:val="none"/>
        </w:rPr>
        <w:t>3.2 支持绿色发展</w:t>
      </w:r>
    </w:p>
    <w:p w14:paraId="4182DC65">
      <w:pPr>
        <w:spacing w:line="360" w:lineRule="auto"/>
        <w:ind w:firstLine="420" w:firstLineChars="175"/>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6D4D1E36">
      <w:pPr>
        <w:spacing w:line="360" w:lineRule="auto"/>
        <w:ind w:firstLine="420" w:firstLineChars="175"/>
        <w:rPr>
          <w:rFonts w:ascii="宋体" w:hAnsi="宋体" w:cs="宋体"/>
          <w:color w:val="auto"/>
          <w:sz w:val="24"/>
          <w:highlight w:val="none"/>
        </w:rPr>
      </w:pPr>
      <w:r>
        <w:rPr>
          <w:rFonts w:hint="eastAsia" w:ascii="宋体" w:hAnsi="宋体" w:cs="宋体"/>
          <w:color w:val="auto"/>
          <w:sz w:val="24"/>
          <w:highlight w:val="none"/>
        </w:rPr>
        <w:t>3.2.2 纳入政府采购管理的修缮、装修类项目采购建材的，鼓励采购单位将绿色建材性能、指标等作为实质性条件纳入采购文件和合同，具体性能指标要求参考相关绿色建材政府采购需求标准。</w:t>
      </w:r>
    </w:p>
    <w:p w14:paraId="6684F2CF">
      <w:pPr>
        <w:spacing w:line="360" w:lineRule="auto"/>
        <w:ind w:firstLine="420" w:firstLineChars="175"/>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5" w:name="_Hlk107568539"/>
      <w:r>
        <w:rPr>
          <w:rFonts w:hint="eastAsia" w:ascii="宋体" w:hAnsi="宋体" w:cs="宋体"/>
          <w:color w:val="auto"/>
          <w:sz w:val="24"/>
          <w:highlight w:val="none"/>
        </w:rPr>
        <w:t>鼓励采购单位优先采购秸秆环保板材等资源综合利用产品。鼓励采购单位优先采购绿色物流配送服务、提供新能源交通工具的租赁服务。</w:t>
      </w:r>
    </w:p>
    <w:p w14:paraId="5A0E3775">
      <w:pPr>
        <w:spacing w:line="360" w:lineRule="auto"/>
        <w:ind w:firstLine="420" w:firstLineChars="175"/>
        <w:rPr>
          <w:rFonts w:ascii="宋体" w:hAnsi="宋体" w:cs="宋体"/>
          <w:color w:val="auto"/>
          <w:sz w:val="24"/>
          <w:highlight w:val="none"/>
        </w:rPr>
      </w:pPr>
      <w:r>
        <w:rPr>
          <w:rFonts w:hint="eastAsia" w:ascii="宋体" w:hAnsi="宋体" w:cs="宋体"/>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5"/>
    </w:p>
    <w:p w14:paraId="46278E1A">
      <w:pPr>
        <w:spacing w:line="360" w:lineRule="auto"/>
        <w:ind w:firstLine="420" w:firstLineChars="175"/>
        <w:rPr>
          <w:rFonts w:ascii="宋体" w:hAnsi="宋体" w:cs="宋体"/>
          <w:color w:val="auto"/>
          <w:sz w:val="24"/>
          <w:highlight w:val="none"/>
        </w:rPr>
      </w:pPr>
      <w:r>
        <w:rPr>
          <w:rFonts w:hint="eastAsia" w:ascii="宋体" w:hAnsi="宋体" w:cs="宋体"/>
          <w:color w:val="auto"/>
          <w:sz w:val="24"/>
          <w:highlight w:val="none"/>
        </w:rPr>
        <w:t>3.3支持中小企业发展</w:t>
      </w:r>
    </w:p>
    <w:p w14:paraId="4223C073">
      <w:pPr>
        <w:spacing w:line="360" w:lineRule="auto"/>
        <w:ind w:firstLine="420" w:firstLineChars="175"/>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3304CA23">
      <w:pPr>
        <w:spacing w:line="360" w:lineRule="auto"/>
        <w:ind w:firstLine="420" w:firstLineChars="175"/>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1C27BA52">
      <w:pPr>
        <w:widowControl/>
        <w:spacing w:line="360" w:lineRule="auto"/>
        <w:ind w:firstLine="420" w:firstLineChars="175"/>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337A9BDB">
      <w:pPr>
        <w:widowControl/>
        <w:spacing w:line="360" w:lineRule="auto"/>
        <w:ind w:firstLine="420" w:firstLineChars="175"/>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2C7C81B7">
      <w:pPr>
        <w:spacing w:line="360" w:lineRule="auto"/>
        <w:ind w:firstLine="420" w:firstLineChars="175"/>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货物项目，以及预留份额政府采购货物项目中的非预留部分标项，对小型和微型企业的投标报价给予10%的扣除，用扣除后的价格参与评审。接受大中型企业与小微企业组成联合体或者允许大中型企业向一家或者多家小微企业分包的政府采购货物项目，对于</w:t>
      </w:r>
      <w:bookmarkStart w:id="16" w:name="_Hlk101132181"/>
      <w:r>
        <w:rPr>
          <w:rFonts w:hint="eastAsia" w:ascii="宋体" w:hAnsi="宋体" w:cs="宋体"/>
          <w:color w:val="auto"/>
          <w:sz w:val="24"/>
          <w:highlight w:val="none"/>
        </w:rPr>
        <w:t>联合协议或者分包意向协议约定小微企业的合同份额占到合同总金额30%以上的</w:t>
      </w:r>
      <w:bookmarkEnd w:id="16"/>
      <w:r>
        <w:rPr>
          <w:rFonts w:hint="eastAsia" w:ascii="宋体" w:hAnsi="宋体" w:cs="宋体"/>
          <w:color w:val="auto"/>
          <w:sz w:val="24"/>
          <w:highlight w:val="none"/>
        </w:rPr>
        <w:t>，对联合体或者大中型企业的报价给予4%的扣除，用扣除后的价格参加评审。组成联合体或者接受分包的小微企业与联合体内其他企业、分包企业之间存在直接控股、管理关系的，不享受价格扣除优惠政策。</w:t>
      </w:r>
    </w:p>
    <w:p w14:paraId="23BBFE41">
      <w:pPr>
        <w:spacing w:line="360" w:lineRule="auto"/>
        <w:ind w:firstLine="420" w:firstLineChars="175"/>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5E1CF10D">
      <w:pPr>
        <w:spacing w:line="360" w:lineRule="auto"/>
        <w:ind w:firstLine="420" w:firstLineChars="175"/>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48011077">
      <w:pPr>
        <w:spacing w:line="360" w:lineRule="auto"/>
        <w:ind w:firstLine="420" w:firstLineChars="175"/>
        <w:rPr>
          <w:rFonts w:ascii="宋体" w:hAnsi="宋体" w:cs="宋体"/>
          <w:color w:val="auto"/>
          <w:sz w:val="24"/>
          <w:highlight w:val="none"/>
        </w:rPr>
      </w:pPr>
      <w:r>
        <w:rPr>
          <w:rFonts w:hint="eastAsia" w:ascii="宋体" w:hAnsi="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6014A706">
      <w:pPr>
        <w:spacing w:line="360" w:lineRule="auto"/>
        <w:ind w:firstLine="420" w:firstLineChars="175"/>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1EAA887E">
      <w:pPr>
        <w:spacing w:line="360" w:lineRule="auto"/>
        <w:ind w:firstLine="420" w:firstLineChars="175"/>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15B57949">
      <w:pPr>
        <w:spacing w:line="360" w:lineRule="auto"/>
        <w:ind w:firstLine="420" w:firstLineChars="175"/>
        <w:rPr>
          <w:rFonts w:ascii="宋体" w:hAnsi="宋体" w:cs="宋体"/>
          <w:color w:val="auto"/>
          <w:sz w:val="24"/>
          <w:highlight w:val="none"/>
        </w:rPr>
      </w:pPr>
      <w:r>
        <w:rPr>
          <w:rFonts w:hint="eastAsia" w:ascii="宋体" w:hAnsi="宋体" w:cs="宋体"/>
          <w:color w:val="auto"/>
          <w:sz w:val="24"/>
          <w:highlight w:val="none"/>
        </w:rPr>
        <w:t>3.4.1 采购人优先采购被认定为首台套产品和“制造精品”的自主创新产品。</w:t>
      </w:r>
    </w:p>
    <w:p w14:paraId="1330A2B4">
      <w:pPr>
        <w:spacing w:line="360" w:lineRule="auto"/>
        <w:ind w:firstLine="420" w:firstLineChars="175"/>
        <w:rPr>
          <w:rFonts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w:t>
      </w:r>
      <w:r>
        <w:rPr>
          <w:rFonts w:ascii="宋体" w:hAnsi="宋体" w:cs="宋体"/>
          <w:color w:val="auto"/>
          <w:sz w:val="24"/>
          <w:highlight w:val="none"/>
        </w:rPr>
        <w:t>3</w:t>
      </w:r>
      <w:r>
        <w:rPr>
          <w:rFonts w:hint="eastAsia" w:ascii="宋体" w:hAnsi="宋体" w:cs="宋体"/>
          <w:color w:val="auto"/>
          <w:sz w:val="24"/>
          <w:highlight w:val="none"/>
        </w:rPr>
        <w:t>年内，以及产品核心技术高于国内领先水平，并具有明晰自主知识产权的“制造精品”产品，自认定之日起2年内视同已具备相应销售业绩，参加政府采购活动时业绩分值为满分。</w:t>
      </w:r>
    </w:p>
    <w:p w14:paraId="1D196C1A">
      <w:pPr>
        <w:pStyle w:val="3"/>
        <w:adjustRightInd w:val="0"/>
        <w:ind w:left="0" w:firstLine="420" w:firstLineChars="175"/>
        <w:rPr>
          <w:color w:val="auto"/>
          <w:highlight w:val="none"/>
        </w:rPr>
      </w:pPr>
      <w:r>
        <w:rPr>
          <w:rFonts w:hint="eastAsia" w:ascii="宋体" w:hAnsi="宋体" w:eastAsia="宋体" w:cs="仿宋"/>
          <w:b w:val="0"/>
          <w:bCs w:val="0"/>
          <w:color w:val="auto"/>
          <w:sz w:val="24"/>
          <w:szCs w:val="24"/>
          <w:highlight w:val="none"/>
          <w:lang w:val="en-US"/>
        </w:rPr>
        <w:t>3.4.3 采购人应当贯彻落实知识产权保护相关法律法规，应当采购使用正版软件。</w:t>
      </w:r>
    </w:p>
    <w:p w14:paraId="1494ADD2">
      <w:pPr>
        <w:spacing w:line="360" w:lineRule="auto"/>
        <w:ind w:firstLine="420" w:firstLineChars="175"/>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46965824">
      <w:pPr>
        <w:snapToGrid w:val="0"/>
        <w:spacing w:line="360" w:lineRule="auto"/>
        <w:ind w:firstLine="420" w:firstLineChars="175"/>
        <w:rPr>
          <w:b/>
          <w:color w:val="auto"/>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b/>
          <w:color w:val="auto"/>
          <w:highlight w:val="none"/>
        </w:rPr>
        <w:t>4. 询问、质疑、投诉</w:t>
      </w:r>
    </w:p>
    <w:p w14:paraId="479A2F6E">
      <w:pPr>
        <w:pStyle w:val="890"/>
        <w:shd w:val="clear" w:color="auto" w:fill="FFFFFF"/>
        <w:adjustRightInd w:val="0"/>
        <w:snapToGrid w:val="0"/>
        <w:spacing w:before="0" w:beforeAutospacing="0" w:after="0" w:afterAutospacing="0" w:line="360" w:lineRule="auto"/>
        <w:ind w:firstLine="420"/>
        <w:contextualSpacing/>
        <w:rPr>
          <w:color w:val="auto"/>
          <w:highlight w:val="none"/>
          <w:lang w:val="zh-CN"/>
        </w:rPr>
      </w:pPr>
      <w:r>
        <w:rPr>
          <w:rFonts w:hint="eastAsia"/>
          <w:color w:val="auto"/>
          <w:highlight w:val="none"/>
          <w:lang w:val="zh-CN"/>
        </w:rPr>
        <w:t>4.1在线询问、质疑、投诉</w:t>
      </w:r>
    </w:p>
    <w:p w14:paraId="6E9C4A16">
      <w:pPr>
        <w:pStyle w:val="890"/>
        <w:shd w:val="clear" w:color="auto" w:fill="FFFFFF"/>
        <w:adjustRightInd w:val="0"/>
        <w:snapToGrid w:val="0"/>
        <w:spacing w:before="0" w:beforeAutospacing="0" w:after="0" w:afterAutospacing="0" w:line="360" w:lineRule="auto"/>
        <w:ind w:firstLine="400"/>
        <w:contextualSpacing/>
        <w:rPr>
          <w:color w:val="auto"/>
          <w:highlight w:val="none"/>
          <w:lang w:val="zh-CN"/>
        </w:rPr>
      </w:pPr>
      <w:r>
        <w:rPr>
          <w:rFonts w:hint="eastAsia"/>
          <w:color w:val="auto"/>
          <w:highlight w:val="none"/>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48FAB2F">
      <w:pPr>
        <w:autoSpaceDE w:val="0"/>
        <w:autoSpaceDN w:val="0"/>
        <w:snapToGrid w:val="0"/>
        <w:spacing w:line="360" w:lineRule="auto"/>
        <w:ind w:firstLine="420" w:firstLineChars="175"/>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1FEEF1CC">
      <w:pPr>
        <w:autoSpaceDE w:val="0"/>
        <w:autoSpaceDN w:val="0"/>
        <w:spacing w:line="360" w:lineRule="auto"/>
        <w:ind w:firstLine="420" w:firstLineChars="175"/>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30AA9880">
      <w:pPr>
        <w:autoSpaceDE w:val="0"/>
        <w:autoSpaceDN w:val="0"/>
        <w:spacing w:line="360" w:lineRule="auto"/>
        <w:ind w:firstLine="420" w:firstLineChars="175"/>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1BF19A8F">
      <w:pPr>
        <w:pStyle w:val="34"/>
        <w:spacing w:line="360" w:lineRule="auto"/>
        <w:ind w:firstLine="420" w:firstLineChars="175"/>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637B4391">
      <w:pPr>
        <w:pStyle w:val="34"/>
        <w:spacing w:line="360" w:lineRule="auto"/>
        <w:ind w:firstLine="420" w:firstLineChars="175"/>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377B824C">
      <w:pPr>
        <w:pStyle w:val="15"/>
        <w:spacing w:line="360" w:lineRule="auto"/>
        <w:ind w:firstLine="420" w:firstLineChars="175"/>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4ADF2E72">
      <w:pPr>
        <w:pStyle w:val="34"/>
        <w:spacing w:line="360" w:lineRule="auto"/>
        <w:ind w:left="477" w:leftChars="200" w:hanging="57" w:hangingChars="24"/>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w:t>
      </w:r>
    </w:p>
    <w:p w14:paraId="44C7C067">
      <w:pPr>
        <w:pStyle w:val="34"/>
        <w:spacing w:line="360" w:lineRule="auto"/>
        <w:ind w:firstLine="420" w:firstLineChars="175"/>
        <w:rPr>
          <w:rFonts w:hAnsi="宋体" w:cs="宋体"/>
          <w:color w:val="auto"/>
          <w:sz w:val="24"/>
          <w:highlight w:val="none"/>
        </w:rPr>
      </w:pPr>
      <w:r>
        <w:rPr>
          <w:rFonts w:hint="eastAsia" w:hAnsi="宋体" w:cs="宋体"/>
          <w:color w:val="auto"/>
          <w:sz w:val="24"/>
          <w:highlight w:val="none"/>
        </w:rPr>
        <w:t>4.3.2.3对采购结果提出质疑的，质疑期限自采购结果公告期限届满之日起计算。</w:t>
      </w:r>
    </w:p>
    <w:p w14:paraId="53E9B90C">
      <w:pPr>
        <w:pStyle w:val="34"/>
        <w:spacing w:line="360" w:lineRule="auto"/>
        <w:ind w:firstLine="420" w:firstLineChars="175"/>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1DCA5B2D">
      <w:pPr>
        <w:pStyle w:val="34"/>
        <w:snapToGrid w:val="0"/>
        <w:spacing w:line="360" w:lineRule="auto"/>
        <w:ind w:firstLine="660" w:firstLineChars="275"/>
        <w:rPr>
          <w:rFonts w:hAnsi="宋体" w:cs="宋体"/>
          <w:color w:val="auto"/>
          <w:kern w:val="0"/>
          <w:sz w:val="24"/>
          <w:highlight w:val="none"/>
          <w:lang w:val="zh-CN"/>
        </w:rPr>
      </w:pPr>
      <w:r>
        <w:rPr>
          <w:rFonts w:hint="eastAsia" w:hAnsi="宋体" w:cs="宋体"/>
          <w:color w:val="auto"/>
          <w:kern w:val="0"/>
          <w:sz w:val="24"/>
          <w:highlight w:val="none"/>
          <w:lang w:val="zh-CN"/>
        </w:rPr>
        <w:t>4.3.3.1供应商的姓名或者名称、地址、邮编、联系人及联系电话；</w:t>
      </w:r>
    </w:p>
    <w:p w14:paraId="3C0C3D32">
      <w:pPr>
        <w:pStyle w:val="34"/>
        <w:snapToGrid w:val="0"/>
        <w:spacing w:line="360" w:lineRule="auto"/>
        <w:ind w:firstLine="638" w:firstLineChars="266"/>
        <w:rPr>
          <w:rFonts w:hAnsi="宋体" w:cs="宋体"/>
          <w:color w:val="auto"/>
          <w:kern w:val="0"/>
          <w:sz w:val="24"/>
          <w:highlight w:val="none"/>
          <w:lang w:val="zh-CN"/>
        </w:rPr>
      </w:pPr>
      <w:r>
        <w:rPr>
          <w:rFonts w:hint="eastAsia" w:hAnsi="宋体" w:cs="宋体"/>
          <w:color w:val="auto"/>
          <w:kern w:val="0"/>
          <w:sz w:val="24"/>
          <w:highlight w:val="none"/>
          <w:lang w:val="zh-CN"/>
        </w:rPr>
        <w:t>4.3.3.2质疑项目的名称、编号；</w:t>
      </w:r>
    </w:p>
    <w:p w14:paraId="64F605AE">
      <w:pPr>
        <w:pStyle w:val="34"/>
        <w:snapToGrid w:val="0"/>
        <w:spacing w:line="360" w:lineRule="auto"/>
        <w:ind w:firstLine="638" w:firstLineChars="266"/>
        <w:rPr>
          <w:rFonts w:hAnsi="宋体" w:cs="宋体"/>
          <w:color w:val="auto"/>
          <w:kern w:val="0"/>
          <w:sz w:val="24"/>
          <w:highlight w:val="none"/>
          <w:lang w:val="zh-CN"/>
        </w:rPr>
      </w:pPr>
      <w:r>
        <w:rPr>
          <w:rFonts w:hint="eastAsia" w:hAnsi="宋体" w:cs="宋体"/>
          <w:color w:val="auto"/>
          <w:kern w:val="0"/>
          <w:sz w:val="24"/>
          <w:highlight w:val="none"/>
          <w:lang w:val="zh-CN"/>
        </w:rPr>
        <w:t>4.3.3.3具体、明确的质疑事项和与质疑事项相关的请求；</w:t>
      </w:r>
    </w:p>
    <w:p w14:paraId="6170BA83">
      <w:pPr>
        <w:pStyle w:val="34"/>
        <w:snapToGrid w:val="0"/>
        <w:spacing w:line="360" w:lineRule="auto"/>
        <w:ind w:firstLine="660" w:firstLineChars="275"/>
        <w:rPr>
          <w:rFonts w:hAnsi="宋体" w:cs="宋体"/>
          <w:color w:val="auto"/>
          <w:kern w:val="0"/>
          <w:sz w:val="24"/>
          <w:highlight w:val="none"/>
          <w:lang w:val="zh-CN"/>
        </w:rPr>
      </w:pPr>
      <w:r>
        <w:rPr>
          <w:rFonts w:hint="eastAsia" w:hAnsi="宋体" w:cs="宋体"/>
          <w:color w:val="auto"/>
          <w:kern w:val="0"/>
          <w:sz w:val="24"/>
          <w:highlight w:val="none"/>
          <w:lang w:val="zh-CN"/>
        </w:rPr>
        <w:t>4.3.3.4事实依据；</w:t>
      </w:r>
    </w:p>
    <w:p w14:paraId="57B324DF">
      <w:pPr>
        <w:pStyle w:val="34"/>
        <w:snapToGrid w:val="0"/>
        <w:spacing w:line="360" w:lineRule="auto"/>
        <w:ind w:firstLine="660" w:firstLineChars="275"/>
        <w:rPr>
          <w:rFonts w:hAnsi="宋体" w:cs="宋体"/>
          <w:color w:val="auto"/>
          <w:kern w:val="0"/>
          <w:sz w:val="24"/>
          <w:highlight w:val="none"/>
          <w:lang w:val="zh-CN"/>
        </w:rPr>
      </w:pPr>
      <w:r>
        <w:rPr>
          <w:rFonts w:hint="eastAsia" w:hAnsi="宋体" w:cs="宋体"/>
          <w:color w:val="auto"/>
          <w:kern w:val="0"/>
          <w:sz w:val="24"/>
          <w:highlight w:val="none"/>
          <w:lang w:val="zh-CN"/>
        </w:rPr>
        <w:t>4.3.3.5必要的法律依据；</w:t>
      </w:r>
    </w:p>
    <w:p w14:paraId="2A081CF3">
      <w:pPr>
        <w:pStyle w:val="34"/>
        <w:snapToGrid w:val="0"/>
        <w:spacing w:line="360" w:lineRule="auto"/>
        <w:ind w:firstLine="660" w:firstLineChars="275"/>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42092B84">
      <w:pPr>
        <w:pStyle w:val="34"/>
        <w:snapToGrid w:val="0"/>
        <w:spacing w:line="360" w:lineRule="auto"/>
        <w:ind w:firstLine="420" w:firstLineChars="175"/>
        <w:rPr>
          <w:rFonts w:hAnsi="宋体" w:cs="宋体"/>
          <w:color w:val="auto"/>
          <w:kern w:val="0"/>
          <w:sz w:val="24"/>
          <w:highlight w:val="none"/>
          <w:lang w:val="zh-CN"/>
        </w:rPr>
      </w:pPr>
      <w:r>
        <w:rPr>
          <w:rFonts w:hint="eastAsia" w:hAnsi="宋体" w:cs="宋体"/>
          <w:color w:val="auto"/>
          <w:kern w:val="0"/>
          <w:sz w:val="24"/>
          <w:highlight w:val="none"/>
          <w:lang w:val="zh-CN"/>
        </w:rPr>
        <w:t>供应商提交的质疑函需一式三份。供应商为自然人的，应当由本人签字；供应商为法人或者其他组织的，应当由法定代表人、主要负责人，或者其授权代表签字或者盖章，并加盖公章。</w:t>
      </w:r>
    </w:p>
    <w:p w14:paraId="630E535D">
      <w:pPr>
        <w:pStyle w:val="34"/>
        <w:snapToGrid w:val="0"/>
        <w:spacing w:line="360" w:lineRule="auto"/>
        <w:ind w:firstLine="420" w:firstLineChars="175"/>
        <w:rPr>
          <w:rFonts w:hAnsi="宋体" w:cs="宋体"/>
          <w:color w:val="auto"/>
          <w:kern w:val="0"/>
          <w:sz w:val="24"/>
          <w:highlight w:val="none"/>
          <w:lang w:val="zh-CN"/>
        </w:rPr>
      </w:pPr>
      <w:r>
        <w:rPr>
          <w:rFonts w:hint="eastAsia" w:hAnsi="宋体" w:cs="宋体"/>
          <w:color w:val="auto"/>
          <w:kern w:val="0"/>
          <w:sz w:val="24"/>
          <w:highlight w:val="none"/>
          <w:lang w:val="zh-CN"/>
        </w:rPr>
        <w:t>质疑函范本及制作说明详见附件2。</w:t>
      </w:r>
    </w:p>
    <w:p w14:paraId="5B40BD8F">
      <w:pPr>
        <w:pStyle w:val="890"/>
        <w:shd w:val="clear" w:color="auto" w:fill="FFFFFF"/>
        <w:adjustRightInd w:val="0"/>
        <w:snapToGrid w:val="0"/>
        <w:spacing w:before="0" w:beforeAutospacing="0" w:after="0" w:afterAutospacing="0" w:line="360" w:lineRule="auto"/>
        <w:ind w:firstLine="420"/>
        <w:contextualSpacing/>
        <w:rPr>
          <w:color w:val="auto"/>
          <w:highlight w:val="none"/>
        </w:rPr>
      </w:pPr>
      <w:r>
        <w:rPr>
          <w:rFonts w:hint="eastAsia"/>
          <w:color w:val="auto"/>
          <w:highlight w:val="none"/>
        </w:rPr>
        <w:t>4.3.4对同一采购程序环节的质疑，供应商须在法定质疑期内一次性提出。</w:t>
      </w:r>
    </w:p>
    <w:p w14:paraId="0C54F4A3">
      <w:pPr>
        <w:pStyle w:val="890"/>
        <w:shd w:val="clear" w:color="auto" w:fill="FFFFFF"/>
        <w:adjustRightInd w:val="0"/>
        <w:snapToGrid w:val="0"/>
        <w:spacing w:before="0" w:beforeAutospacing="0" w:after="0" w:afterAutospacing="0" w:line="360" w:lineRule="auto"/>
        <w:ind w:firstLine="420"/>
        <w:contextualSpacing/>
        <w:rPr>
          <w:color w:val="auto"/>
          <w:highlight w:val="none"/>
        </w:rPr>
      </w:pPr>
      <w:r>
        <w:rPr>
          <w:rFonts w:hint="eastAsia"/>
          <w:color w:val="auto"/>
          <w:highlight w:val="none"/>
          <w:lang w:val="zh-CN"/>
        </w:rPr>
        <w:t>4.3</w:t>
      </w:r>
      <w:r>
        <w:rPr>
          <w:rFonts w:hint="eastAsia"/>
          <w:color w:val="auto"/>
          <w:highlight w:val="none"/>
        </w:rPr>
        <w:t>.5采购人或者采购代理机构应当在收到供应商的书面质疑后七个工作日内作出答复，并以书面形式通知质疑供应商和其他与质疑处理结果有利害关系的政府采购当事人，但答复的内容不得涉及商业秘密。</w:t>
      </w:r>
    </w:p>
    <w:p w14:paraId="1FD1078F">
      <w:pPr>
        <w:pStyle w:val="890"/>
        <w:shd w:val="clear" w:color="auto" w:fill="FFFFFF"/>
        <w:snapToGrid w:val="0"/>
        <w:spacing w:after="240" w:afterAutospacing="0" w:line="360" w:lineRule="auto"/>
        <w:ind w:firstLine="42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0929BAD1">
      <w:pPr>
        <w:pStyle w:val="890"/>
        <w:shd w:val="clear" w:color="auto" w:fill="FFFFFF"/>
        <w:snapToGrid w:val="0"/>
        <w:spacing w:after="240" w:afterAutospacing="0" w:line="360" w:lineRule="auto"/>
        <w:ind w:firstLine="420" w:firstLineChars="175"/>
        <w:contextualSpacing/>
        <w:rPr>
          <w:color w:val="auto"/>
          <w:highlight w:val="none"/>
          <w:lang w:val="zh-CN"/>
        </w:rPr>
      </w:pPr>
      <w:r>
        <w:rPr>
          <w:rFonts w:hint="eastAsia"/>
          <w:color w:val="auto"/>
          <w:highlight w:val="none"/>
          <w:lang w:val="zh-CN"/>
        </w:rPr>
        <w:t>4.4供应商投诉</w:t>
      </w:r>
    </w:p>
    <w:p w14:paraId="10B1F4A0">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4.4.1质疑供应商对采购人、采购代理机构的答复不满意或者采购人、采购代理机构未在规定的时间内作出答复的，可以在答复期满后十五个工作日内向同级政府采购监督管理部门提出投诉。</w:t>
      </w:r>
    </w:p>
    <w:p w14:paraId="41872D3E">
      <w:pPr>
        <w:pStyle w:val="890"/>
        <w:shd w:val="clear" w:color="auto" w:fill="FFFFFF"/>
        <w:adjustRightInd w:val="0"/>
        <w:snapToGrid w:val="0"/>
        <w:spacing w:before="0" w:beforeAutospacing="0" w:after="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0A2F149E">
      <w:pPr>
        <w:pStyle w:val="890"/>
        <w:shd w:val="clear" w:color="auto" w:fill="FFFFFF"/>
        <w:adjustRightInd w:val="0"/>
        <w:snapToGrid w:val="0"/>
        <w:spacing w:before="0" w:beforeAutospacing="0" w:after="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14:paraId="038E15D1">
      <w:pPr>
        <w:pStyle w:val="890"/>
        <w:shd w:val="clear" w:color="auto" w:fill="FFFFFF"/>
        <w:adjustRightInd w:val="0"/>
        <w:snapToGrid w:val="0"/>
        <w:spacing w:before="0" w:beforeAutospacing="0" w:after="0" w:afterAutospacing="0" w:line="360" w:lineRule="auto"/>
        <w:ind w:firstLine="400"/>
        <w:contextualSpacing/>
        <w:rPr>
          <w:color w:val="auto"/>
          <w:highlight w:val="none"/>
        </w:rPr>
      </w:pPr>
      <w:r>
        <w:rPr>
          <w:rFonts w:hint="eastAsia"/>
          <w:color w:val="auto"/>
          <w:highlight w:val="none"/>
        </w:rPr>
        <w:t>4.4.4 以联合体形式参加政府采购活动的，其投诉应当由组成联合体的所有供应商共同提出。</w:t>
      </w:r>
    </w:p>
    <w:p w14:paraId="6DBF774A">
      <w:pPr>
        <w:pStyle w:val="890"/>
        <w:shd w:val="clear" w:color="auto" w:fill="FFFFFF"/>
        <w:adjustRightInd w:val="0"/>
        <w:snapToGrid w:val="0"/>
        <w:spacing w:before="0" w:beforeAutospacing="0" w:after="0" w:afterAutospacing="0" w:line="360" w:lineRule="auto"/>
        <w:ind w:firstLine="400"/>
        <w:contextualSpacing/>
        <w:rPr>
          <w:color w:val="auto"/>
          <w:highlight w:val="none"/>
        </w:rPr>
      </w:pPr>
      <w:r>
        <w:rPr>
          <w:rFonts w:hint="eastAsia"/>
          <w:color w:val="auto"/>
          <w:highlight w:val="none"/>
        </w:rPr>
        <w:t>投诉书范本及制作说明详见附件3。</w:t>
      </w:r>
    </w:p>
    <w:p w14:paraId="5007E394">
      <w:pPr>
        <w:pStyle w:val="890"/>
        <w:shd w:val="clear" w:color="auto" w:fill="FFFFFF"/>
        <w:adjustRightInd w:val="0"/>
        <w:snapToGrid w:val="0"/>
        <w:spacing w:before="0" w:beforeAutospacing="0" w:after="0" w:afterAutospacing="0" w:line="360" w:lineRule="auto"/>
        <w:ind w:firstLine="400"/>
        <w:contextualSpacing/>
        <w:rPr>
          <w:b/>
          <w:bCs/>
          <w:color w:val="auto"/>
          <w:highlight w:val="none"/>
        </w:rPr>
      </w:pPr>
      <w:r>
        <w:rPr>
          <w:rFonts w:hint="eastAsia"/>
          <w:b/>
          <w:bCs/>
          <w:color w:val="auto"/>
          <w:highlight w:val="none"/>
        </w:rPr>
        <w:t>注：</w:t>
      </w:r>
      <w:r>
        <w:rPr>
          <w:rFonts w:hint="eastAsia" w:cs="仿宋_GB2312" w:asciiTheme="majorEastAsia" w:hAnsiTheme="majorEastAsia" w:eastAsiaTheme="majorEastAsia"/>
          <w:b/>
          <w:bCs/>
          <w:color w:val="auto"/>
          <w:highlight w:val="none"/>
        </w:rPr>
        <w:t>该项目由采购人处理采购争议。质疑环节，采购人委托采购代理机构处理的，可由采购代理机构答复。对质疑答复不满意的，向采购人内部设置的采购监督机构反映。</w:t>
      </w:r>
    </w:p>
    <w:p w14:paraId="3BA70622">
      <w:pPr>
        <w:pStyle w:val="132"/>
        <w:snapToGrid w:val="0"/>
        <w:spacing w:before="0"/>
        <w:ind w:firstLine="360"/>
        <w:rPr>
          <w:rFonts w:ascii="宋体" w:hAnsi="宋体" w:cs="宋体"/>
          <w:color w:val="auto"/>
          <w:sz w:val="18"/>
          <w:szCs w:val="18"/>
          <w:highlight w:val="none"/>
        </w:rPr>
      </w:pPr>
    </w:p>
    <w:p w14:paraId="619F105A">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14:paraId="7DA2D667">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14:paraId="513064DF">
      <w:pPr>
        <w:pStyle w:val="34"/>
        <w:spacing w:line="360" w:lineRule="auto"/>
        <w:ind w:firstLine="420" w:firstLineChars="175"/>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7AC59F2F">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14:paraId="1211863E">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14:paraId="73F5856B">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4D2EEB15">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6DFBAC46">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460B7A31">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5AD80F63">
      <w:pPr>
        <w:spacing w:line="360" w:lineRule="auto"/>
        <w:ind w:firstLine="420" w:firstLineChars="175"/>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208CB9A9">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0A1B267E">
      <w:pPr>
        <w:pStyle w:val="132"/>
        <w:snapToGrid w:val="0"/>
        <w:spacing w:before="0"/>
        <w:ind w:firstLine="420" w:firstLineChars="175"/>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6.1已获取招标文件的潜在投标人，若有问题需要澄清，应于投标截止时间前，以书面形式向采购代理机构提出。</w:t>
      </w:r>
    </w:p>
    <w:p w14:paraId="43ECAF7D">
      <w:pPr>
        <w:pStyle w:val="132"/>
        <w:snapToGrid w:val="0"/>
        <w:spacing w:before="0"/>
        <w:ind w:firstLine="420" w:firstLineChars="175"/>
        <w:rPr>
          <w:rFonts w:ascii="宋体" w:hAnsi="宋体" w:cs="宋体"/>
          <w:color w:val="auto"/>
          <w:highlight w:val="none"/>
        </w:rPr>
      </w:pPr>
      <w:r>
        <w:rPr>
          <w:rFonts w:hint="eastAsia" w:ascii="宋体" w:hAnsi="宋体" w:cs="宋体"/>
          <w:color w:val="auto"/>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096FCA64">
      <w:pPr>
        <w:pStyle w:val="23"/>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27A1A11D">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1BD7A87E">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14:paraId="0B5686F8">
      <w:pPr>
        <w:spacing w:line="360" w:lineRule="auto"/>
        <w:ind w:firstLine="420" w:firstLineChars="175"/>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46CA5E23">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5C21465E">
      <w:pPr>
        <w:pStyle w:val="34"/>
        <w:spacing w:line="360" w:lineRule="auto"/>
        <w:ind w:firstLine="420" w:firstLineChars="175"/>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102550F0">
      <w:pPr>
        <w:pStyle w:val="34"/>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14:paraId="74774BE9">
      <w:pPr>
        <w:pStyle w:val="15"/>
        <w:spacing w:line="360" w:lineRule="auto"/>
        <w:ind w:firstLine="420" w:firstLineChars="175"/>
        <w:rPr>
          <w:rFonts w:hAnsi="宋体" w:cs="宋体"/>
          <w:color w:val="auto"/>
          <w:sz w:val="24"/>
          <w:highlight w:val="none"/>
        </w:rPr>
      </w:pPr>
      <w:r>
        <w:rPr>
          <w:rFonts w:hint="eastAsia" w:hAnsi="宋体" w:cs="宋体"/>
          <w:color w:val="auto"/>
          <w:sz w:val="24"/>
          <w:highlight w:val="none"/>
        </w:rPr>
        <w:t>本项目不需缴纳投标保证金。</w:t>
      </w:r>
    </w:p>
    <w:p w14:paraId="133D33F9">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14:paraId="1A538645">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337F0A87">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14:paraId="0206AF5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2FB3D50B">
      <w:pPr>
        <w:snapToGrid w:val="0"/>
        <w:spacing w:line="360" w:lineRule="auto"/>
        <w:ind w:firstLine="840" w:firstLineChars="35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6CCBC1A3">
      <w:pPr>
        <w:snapToGrid w:val="0"/>
        <w:spacing w:line="360" w:lineRule="auto"/>
        <w:ind w:firstLine="840" w:firstLineChars="35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bookmarkStart w:id="17" w:name="_Hlk101259339"/>
      <w:r>
        <w:rPr>
          <w:rFonts w:hint="eastAsia" w:ascii="宋体" w:hAnsi="宋体" w:cs="宋体"/>
          <w:snapToGrid w:val="0"/>
          <w:color w:val="auto"/>
          <w:kern w:val="28"/>
          <w:sz w:val="24"/>
          <w:szCs w:val="20"/>
          <w:highlight w:val="none"/>
        </w:rPr>
        <w:t>联合协议</w:t>
      </w:r>
      <w:bookmarkEnd w:id="17"/>
      <w:r>
        <w:rPr>
          <w:rFonts w:hint="eastAsia" w:ascii="宋体" w:hAnsi="宋体" w:cs="宋体"/>
          <w:snapToGrid w:val="0"/>
          <w:color w:val="auto"/>
          <w:kern w:val="28"/>
          <w:sz w:val="24"/>
          <w:szCs w:val="20"/>
          <w:highlight w:val="none"/>
        </w:rPr>
        <w:t>（如果有)；</w:t>
      </w:r>
    </w:p>
    <w:p w14:paraId="7BF1F94C">
      <w:pPr>
        <w:snapToGrid w:val="0"/>
        <w:spacing w:line="360" w:lineRule="auto"/>
        <w:ind w:firstLine="840" w:firstLineChars="35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574F899A">
      <w:pPr>
        <w:snapToGrid w:val="0"/>
        <w:spacing w:line="360" w:lineRule="auto"/>
        <w:ind w:firstLine="840" w:firstLineChars="350"/>
        <w:rPr>
          <w:rFonts w:ascii="宋体" w:hAnsi="宋体" w:cs="宋体"/>
          <w:snapToGrid w:val="0"/>
          <w:color w:val="auto"/>
          <w:kern w:val="28"/>
          <w:sz w:val="24"/>
          <w:szCs w:val="20"/>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p>
    <w:p w14:paraId="5FF66777">
      <w:pPr>
        <w:snapToGrid w:val="0"/>
        <w:spacing w:line="360" w:lineRule="auto"/>
        <w:ind w:firstLine="840" w:firstLineChars="350"/>
        <w:rPr>
          <w:rFonts w:ascii="宋体" w:hAnsi="宋体" w:cs="宋体"/>
          <w:color w:val="auto"/>
          <w:sz w:val="24"/>
          <w:highlight w:val="none"/>
        </w:rPr>
      </w:pPr>
      <w:r>
        <w:rPr>
          <w:rFonts w:hint="eastAsia" w:ascii="宋体" w:hAnsi="宋体" w:cs="宋体"/>
          <w:color w:val="auto"/>
          <w:sz w:val="24"/>
          <w:highlight w:val="none"/>
        </w:rPr>
        <w:t>11.1.5相关证明材料（如有）（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42C1FA93">
      <w:pPr>
        <w:snapToGrid w:val="0"/>
        <w:spacing w:line="360" w:lineRule="auto"/>
        <w:ind w:firstLine="420" w:firstLineChars="175"/>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09E4B11F">
      <w:pPr>
        <w:snapToGrid w:val="0"/>
        <w:spacing w:line="360" w:lineRule="auto"/>
        <w:ind w:firstLine="840" w:firstLineChars="35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34FE4218">
      <w:pPr>
        <w:snapToGrid w:val="0"/>
        <w:spacing w:line="360" w:lineRule="auto"/>
        <w:ind w:firstLine="840" w:firstLineChars="35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5519060B">
      <w:pPr>
        <w:snapToGrid w:val="0"/>
        <w:spacing w:line="360" w:lineRule="auto"/>
        <w:ind w:firstLine="840" w:firstLineChars="35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1D47DD68">
      <w:pPr>
        <w:snapToGrid w:val="0"/>
        <w:spacing w:line="360" w:lineRule="auto"/>
        <w:ind w:firstLine="840" w:firstLineChars="35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50D41405">
      <w:pPr>
        <w:snapToGrid w:val="0"/>
        <w:spacing w:line="360" w:lineRule="auto"/>
        <w:ind w:left="420" w:leftChars="200" w:firstLine="420" w:firstLineChars="175"/>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78AAB478">
      <w:pPr>
        <w:snapToGrid w:val="0"/>
        <w:spacing w:line="360" w:lineRule="auto"/>
        <w:ind w:left="420" w:leftChars="200" w:firstLine="420" w:firstLineChars="175"/>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14:paraId="49D4050F">
      <w:pPr>
        <w:snapToGrid w:val="0"/>
        <w:spacing w:line="360" w:lineRule="auto"/>
        <w:ind w:firstLine="840" w:firstLineChars="35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38BE03CD">
      <w:pPr>
        <w:snapToGrid w:val="0"/>
        <w:spacing w:line="360" w:lineRule="auto"/>
        <w:ind w:firstLine="840" w:firstLineChars="35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5ADDB5F3">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57C118A2">
      <w:pPr>
        <w:snapToGrid w:val="0"/>
        <w:spacing w:line="360" w:lineRule="auto"/>
        <w:ind w:firstLine="840" w:firstLineChars="350"/>
        <w:rPr>
          <w:rFonts w:ascii="宋体" w:hAnsi="宋体" w:cs="宋体"/>
          <w:color w:val="auto"/>
          <w:sz w:val="24"/>
          <w:highlight w:val="none"/>
        </w:rPr>
      </w:pPr>
      <w:r>
        <w:rPr>
          <w:rFonts w:hint="eastAsia" w:ascii="宋体" w:hAnsi="宋体" w:cs="宋体"/>
          <w:color w:val="auto"/>
          <w:sz w:val="24"/>
          <w:highlight w:val="none"/>
        </w:rPr>
        <w:t>11.3.1开标一览表（报价表）；</w:t>
      </w:r>
    </w:p>
    <w:p w14:paraId="0D61F0F2">
      <w:pPr>
        <w:pStyle w:val="81"/>
        <w:adjustRightInd w:val="0"/>
        <w:spacing w:line="360" w:lineRule="auto"/>
        <w:ind w:firstLine="840" w:firstLineChars="350"/>
        <w:rPr>
          <w:color w:val="auto"/>
          <w:highlight w:val="none"/>
        </w:rPr>
      </w:pPr>
      <w:r>
        <w:rPr>
          <w:rFonts w:hint="eastAsia" w:ascii="宋体" w:hAnsi="宋体" w:eastAsia="宋体" w:cs="宋体"/>
          <w:color w:val="auto"/>
          <w:sz w:val="24"/>
          <w:szCs w:val="24"/>
          <w:highlight w:val="none"/>
          <w:lang w:val="en-US"/>
        </w:rPr>
        <w:t>11.3.2 报价情况说明；</w:t>
      </w:r>
    </w:p>
    <w:p w14:paraId="01F3F6EB">
      <w:pPr>
        <w:snapToGrid w:val="0"/>
        <w:spacing w:line="360" w:lineRule="auto"/>
        <w:ind w:firstLine="840" w:firstLineChars="350"/>
        <w:rPr>
          <w:rFonts w:ascii="宋体" w:hAnsi="宋体" w:cs="宋体"/>
          <w:color w:val="auto"/>
          <w:sz w:val="24"/>
          <w:highlight w:val="none"/>
        </w:rPr>
      </w:pPr>
      <w:r>
        <w:rPr>
          <w:rFonts w:hint="eastAsia" w:ascii="宋体" w:hAnsi="宋体" w:cs="宋体"/>
          <w:color w:val="auto"/>
          <w:sz w:val="24"/>
          <w:highlight w:val="none"/>
        </w:rPr>
        <w:t>11.3.3中小企业声明函（如果有）。</w:t>
      </w:r>
    </w:p>
    <w:p w14:paraId="7E675695">
      <w:pPr>
        <w:spacing w:line="360" w:lineRule="auto"/>
        <w:ind w:firstLine="422" w:firstLineChars="175"/>
        <w:rPr>
          <w:rFonts w:ascii="宋体" w:hAnsi="宋体" w:cs="宋体"/>
          <w:b/>
          <w:color w:val="auto"/>
          <w:sz w:val="24"/>
          <w:highlight w:val="none"/>
        </w:rPr>
      </w:pPr>
      <w:r>
        <w:rPr>
          <w:rFonts w:hint="eastAsia" w:ascii="宋体" w:hAnsi="宋体" w:cs="宋体"/>
          <w:b/>
          <w:color w:val="auto"/>
          <w:sz w:val="24"/>
          <w:highlight w:val="none"/>
        </w:rPr>
        <w:t>注：以上投标文件的相关要求如下：</w:t>
      </w:r>
    </w:p>
    <w:p w14:paraId="61D945B7">
      <w:pPr>
        <w:spacing w:line="360" w:lineRule="auto"/>
        <w:ind w:firstLine="422" w:firstLineChars="175"/>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367C3F06">
      <w:pPr>
        <w:spacing w:line="360" w:lineRule="auto"/>
        <w:ind w:firstLine="422" w:firstLineChars="175"/>
        <w:rPr>
          <w:rFonts w:ascii="宋体" w:hAnsi="宋体" w:cs="宋体"/>
          <w:b/>
          <w:color w:val="auto"/>
          <w:sz w:val="24"/>
          <w:highlight w:val="none"/>
        </w:rPr>
      </w:pPr>
      <w:r>
        <w:rPr>
          <w:rFonts w:hint="eastAsia" w:ascii="宋体" w:hAnsi="宋体" w:cs="宋体"/>
          <w:b/>
          <w:color w:val="auto"/>
          <w:sz w:val="24"/>
          <w:highlight w:val="none"/>
        </w:rPr>
        <w:t>投标人提供虚假材料投标的，投标无效。</w:t>
      </w:r>
    </w:p>
    <w:p w14:paraId="67F015CF">
      <w:pPr>
        <w:spacing w:line="360" w:lineRule="auto"/>
        <w:ind w:firstLine="422" w:firstLineChars="175"/>
        <w:rPr>
          <w:color w:val="auto"/>
          <w:highlight w:val="none"/>
        </w:rPr>
      </w:pPr>
      <w:r>
        <w:rPr>
          <w:rFonts w:hint="eastAsia" w:ascii="宋体" w:hAnsi="宋体" w:cs="宋体"/>
          <w:b/>
          <w:color w:val="auto"/>
          <w:sz w:val="24"/>
          <w:highlight w:val="none"/>
          <w:shd w:val="clear" w:color="auto" w:fill="FFFFFF"/>
        </w:rPr>
        <w:t>投标人应对投标文件中材料的真实性、合法性负责。</w:t>
      </w:r>
    </w:p>
    <w:p w14:paraId="6596749C">
      <w:pPr>
        <w:pStyle w:val="132"/>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3E52005D">
      <w:pPr>
        <w:spacing w:line="360" w:lineRule="auto"/>
        <w:ind w:firstLine="420" w:firstLineChars="175"/>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3519794D">
      <w:pPr>
        <w:spacing w:line="360" w:lineRule="auto"/>
        <w:ind w:firstLine="420" w:firstLineChars="175"/>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6832ACD2">
      <w:pPr>
        <w:spacing w:line="360" w:lineRule="auto"/>
        <w:ind w:firstLine="420" w:firstLineChars="175"/>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37F56F56">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14:paraId="4BFE0939">
      <w:pPr>
        <w:pStyle w:val="132"/>
        <w:snapToGrid w:val="0"/>
        <w:spacing w:before="0"/>
        <w:ind w:firstLine="420" w:firstLineChars="175"/>
        <w:rPr>
          <w:rFonts w:ascii="宋体" w:hAnsi="宋体" w:cs="宋体"/>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p>
    <w:p w14:paraId="31F9D00E">
      <w:pPr>
        <w:pStyle w:val="132"/>
        <w:snapToGrid w:val="0"/>
        <w:spacing w:before="0"/>
        <w:ind w:firstLine="422" w:firstLineChars="175"/>
        <w:rPr>
          <w:rFonts w:ascii="宋体" w:hAnsi="宋体" w:cs="宋体"/>
          <w:b/>
          <w:color w:val="auto"/>
          <w:highlight w:val="none"/>
        </w:rPr>
      </w:pP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65BD8184">
      <w:pPr>
        <w:pStyle w:val="132"/>
        <w:snapToGrid w:val="0"/>
        <w:spacing w:before="0"/>
        <w:ind w:firstLine="420" w:firstLineChars="175"/>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087AB629">
      <w:pPr>
        <w:pStyle w:val="132"/>
        <w:snapToGrid w:val="0"/>
        <w:spacing w:before="0"/>
        <w:ind w:firstLine="420" w:firstLineChars="175"/>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09DF5BAC">
      <w:pPr>
        <w:pStyle w:val="132"/>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10572946">
      <w:pPr>
        <w:pStyle w:val="132"/>
        <w:snapToGrid w:val="0"/>
        <w:spacing w:before="0"/>
        <w:ind w:firstLine="420" w:firstLineChars="175"/>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3F73F7E7">
      <w:pPr>
        <w:pStyle w:val="132"/>
        <w:snapToGrid w:val="0"/>
        <w:spacing w:before="0"/>
        <w:ind w:firstLine="420" w:firstLineChars="175"/>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6BFCCED7">
      <w:pPr>
        <w:pStyle w:val="132"/>
        <w:snapToGrid w:val="0"/>
        <w:spacing w:before="0"/>
        <w:ind w:firstLine="420" w:firstLineChars="175"/>
        <w:rPr>
          <w:rFonts w:ascii="宋体" w:hAnsi="宋体" w:cs="宋体"/>
          <w:color w:val="auto"/>
          <w:szCs w:val="24"/>
          <w:highlight w:val="none"/>
        </w:rPr>
      </w:pPr>
      <w:r>
        <w:rPr>
          <w:rFonts w:hint="eastAsia" w:ascii="宋体" w:hAnsi="宋体" w:cs="宋体"/>
          <w:color w:val="auto"/>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14B65E22">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14:paraId="43EC59C8">
      <w:pPr>
        <w:pStyle w:val="34"/>
        <w:spacing w:line="360" w:lineRule="auto"/>
        <w:ind w:firstLine="420" w:firstLineChars="175"/>
        <w:rPr>
          <w:rFonts w:hAnsi="宋体" w:cs="宋体"/>
          <w:b/>
          <w:color w:val="auto"/>
          <w:sz w:val="24"/>
          <w:szCs w:val="24"/>
          <w:highlight w:val="none"/>
        </w:rPr>
      </w:pPr>
      <w:r>
        <w:rPr>
          <w:rFonts w:hint="eastAsia" w:hAnsi="宋体" w:cs="宋体"/>
          <w:color w:val="auto"/>
          <w:sz w:val="24"/>
          <w:szCs w:val="24"/>
          <w:highlight w:val="none"/>
        </w:rPr>
        <w:t>15.1投标人在电子交易平台传输递交投标文件后，还可以在投标截止时间前直接提交或者以快递方式递交备份投标文件1份，</w:t>
      </w:r>
      <w:r>
        <w:rPr>
          <w:rFonts w:hint="eastAsia" w:hAnsi="宋体" w:cs="宋体"/>
          <w:b/>
          <w:color w:val="auto"/>
          <w:sz w:val="24"/>
          <w:szCs w:val="24"/>
          <w:highlight w:val="none"/>
        </w:rPr>
        <w:t>但不强制投标人提交备份投标文件。</w:t>
      </w:r>
    </w:p>
    <w:p w14:paraId="5EF01985">
      <w:pPr>
        <w:pStyle w:val="34"/>
        <w:spacing w:line="360" w:lineRule="auto"/>
        <w:ind w:firstLine="420" w:firstLineChars="175"/>
        <w:rPr>
          <w:rFonts w:hAnsi="宋体" w:cs="宋体"/>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DVD光盘、U盘等存储介质</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p>
    <w:p w14:paraId="2764DFE7">
      <w:pPr>
        <w:pStyle w:val="34"/>
        <w:spacing w:line="360" w:lineRule="auto"/>
        <w:ind w:firstLine="422" w:firstLineChars="175"/>
        <w:rPr>
          <w:rFonts w:hAnsi="宋体" w:cs="宋体"/>
          <w:b/>
          <w:color w:val="auto"/>
          <w:sz w:val="24"/>
          <w:szCs w:val="24"/>
          <w:highlight w:val="none"/>
        </w:rPr>
      </w:pP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72F8E304">
      <w:pPr>
        <w:pStyle w:val="34"/>
        <w:spacing w:line="360" w:lineRule="auto"/>
        <w:ind w:firstLine="420" w:firstLineChars="175"/>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14:paraId="45A84547">
      <w:pPr>
        <w:pStyle w:val="34"/>
        <w:spacing w:line="360" w:lineRule="auto"/>
        <w:ind w:firstLine="420" w:firstLineChars="175"/>
        <w:rPr>
          <w:rFonts w:hAnsi="宋体" w:cs="宋体"/>
          <w:color w:val="auto"/>
          <w:sz w:val="24"/>
          <w:szCs w:val="24"/>
          <w:highlight w:val="none"/>
        </w:rPr>
      </w:pPr>
      <w:r>
        <w:rPr>
          <w:rFonts w:hint="eastAsia" w:hAnsi="宋体" w:cs="宋体"/>
          <w:color w:val="auto"/>
          <w:sz w:val="24"/>
          <w:szCs w:val="24"/>
          <w:highlight w:val="none"/>
        </w:rPr>
        <w:t>15.4以快递方式递交备份投标文件的，投标人应先将备份投标文件按要求密封和标记，再进行快递包装后邮寄。备份投标文件须在投标截止时间之前送达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送达时间以签收人签收时间为准。采购代理机构将拒绝接受逾期送达的备份投标文件。邮寄过程中，电子备份投标文件发生泄露、遗失、损坏或延期送达等情况的，由投标人自行负责。</w:t>
      </w:r>
    </w:p>
    <w:p w14:paraId="767F0052">
      <w:pPr>
        <w:pStyle w:val="34"/>
        <w:spacing w:line="360" w:lineRule="auto"/>
        <w:ind w:firstLine="422" w:firstLineChars="175"/>
        <w:rPr>
          <w:rFonts w:hAnsi="宋体" w:cs="宋体"/>
          <w:b/>
          <w:color w:val="auto"/>
          <w:sz w:val="24"/>
          <w:szCs w:val="24"/>
          <w:highlight w:val="none"/>
        </w:rPr>
      </w:pPr>
      <w:r>
        <w:rPr>
          <w:rFonts w:hint="eastAsia" w:hAnsi="宋体" w:cs="宋体"/>
          <w:b/>
          <w:color w:val="auto"/>
          <w:sz w:val="24"/>
          <w:szCs w:val="24"/>
          <w:highlight w:val="none"/>
        </w:rPr>
        <w:t>15.5 投标人仅提交备份投标文件，未在电子交易平台传输递交投标文件的，投标无效。</w:t>
      </w:r>
    </w:p>
    <w:p w14:paraId="39F8B0B4">
      <w:pPr>
        <w:pStyle w:val="132"/>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14:paraId="10694B96">
      <w:pPr>
        <w:pStyle w:val="25"/>
        <w:spacing w:line="360" w:lineRule="auto"/>
        <w:ind w:firstLine="420" w:firstLineChars="175"/>
        <w:rPr>
          <w:rFonts w:cs="宋体"/>
          <w:color w:val="auto"/>
          <w:szCs w:val="21"/>
          <w:highlight w:val="none"/>
        </w:rPr>
      </w:pPr>
      <w:r>
        <w:rPr>
          <w:rFonts w:hint="eastAsia" w:cs="宋体"/>
          <w:color w:val="auto"/>
          <w:szCs w:val="21"/>
          <w:highlight w:val="none"/>
        </w:rPr>
        <w:t>有招标文件第四部分</w:t>
      </w:r>
      <w:r>
        <w:rPr>
          <w:rFonts w:cs="宋体"/>
          <w:color w:val="auto"/>
          <w:highlight w:val="none"/>
        </w:rPr>
        <w:t>4.2规定</w:t>
      </w:r>
      <w:r>
        <w:rPr>
          <w:rFonts w:hint="eastAsia" w:cs="宋体"/>
          <w:color w:val="auto"/>
          <w:szCs w:val="21"/>
          <w:highlight w:val="none"/>
        </w:rPr>
        <w:t>的情形之一的，投标无效。</w:t>
      </w:r>
    </w:p>
    <w:p w14:paraId="51D09BB6">
      <w:pPr>
        <w:pStyle w:val="132"/>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14:paraId="29475DD3">
      <w:pPr>
        <w:spacing w:line="360" w:lineRule="auto"/>
        <w:ind w:firstLine="420" w:firstLineChars="175"/>
        <w:rPr>
          <w:rFonts w:ascii="宋体" w:hAnsi="宋体" w:cs="宋体"/>
          <w:color w:val="auto"/>
          <w:sz w:val="24"/>
          <w:szCs w:val="20"/>
          <w:highlight w:val="none"/>
        </w:rPr>
      </w:pPr>
      <w:r>
        <w:rPr>
          <w:rFonts w:hint="eastAsia" w:ascii="宋体" w:hAnsi="宋体" w:cs="宋体"/>
          <w:color w:val="auto"/>
          <w:sz w:val="24"/>
          <w:szCs w:val="20"/>
          <w:highlight w:val="none"/>
        </w:rPr>
        <w:t>17.1投标有效期为从提交投标文件的截止之日起90天。</w:t>
      </w:r>
    </w:p>
    <w:p w14:paraId="3AA50800">
      <w:pPr>
        <w:spacing w:line="360" w:lineRule="auto"/>
        <w:ind w:firstLine="422" w:firstLineChars="175"/>
        <w:rPr>
          <w:rFonts w:ascii="宋体" w:hAnsi="宋体" w:cs="宋体"/>
          <w:b/>
          <w:color w:val="auto"/>
          <w:sz w:val="24"/>
          <w:szCs w:val="21"/>
          <w:highlight w:val="none"/>
        </w:rPr>
      </w:pP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0C439ECA">
      <w:pPr>
        <w:pStyle w:val="132"/>
        <w:spacing w:before="0"/>
        <w:ind w:firstLine="420" w:firstLineChars="175"/>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4C06CC44">
      <w:pPr>
        <w:pStyle w:val="132"/>
        <w:spacing w:before="0"/>
        <w:ind w:firstLine="420" w:firstLineChars="175"/>
        <w:rPr>
          <w:rFonts w:ascii="宋体" w:hAnsi="宋体" w:cs="宋体"/>
          <w:color w:val="auto"/>
          <w:highlight w:val="none"/>
        </w:rPr>
      </w:pPr>
      <w:r>
        <w:rPr>
          <w:rFonts w:hint="eastAsia" w:ascii="宋体" w:hAnsi="宋体" w:cs="宋体"/>
          <w:color w:val="auto"/>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26AA26D0">
      <w:pPr>
        <w:pStyle w:val="132"/>
        <w:spacing w:before="0"/>
        <w:ind w:firstLine="643"/>
        <w:rPr>
          <w:rFonts w:ascii="宋体" w:hAnsi="宋体" w:cs="宋体"/>
          <w:b/>
          <w:color w:val="auto"/>
          <w:sz w:val="32"/>
          <w:highlight w:val="none"/>
        </w:rPr>
      </w:pPr>
    </w:p>
    <w:p w14:paraId="6EBE0A71">
      <w:pPr>
        <w:pStyle w:val="132"/>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55216577">
      <w:pPr>
        <w:pStyle w:val="558"/>
        <w:spacing w:before="0" w:line="360" w:lineRule="auto"/>
        <w:ind w:left="0" w:firstLine="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72068BAC">
      <w:pPr>
        <w:pStyle w:val="558"/>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 采购代理机构按照招标文件规定的时间通过电子交易平台组织开标，所有投标人均应当准时在线参加。投标人不足3家的，不得开标。</w:t>
      </w:r>
    </w:p>
    <w:p w14:paraId="729846B8">
      <w:pPr>
        <w:pStyle w:val="558"/>
        <w:snapToGrid w:val="0"/>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 开标时，电子交易平台按开标时间自动提取所有投标文件。采购代理机构依托电子交易平台发起开始解密指令，投标人按照平台提示和招标文件的规定在半小时内完成在线解密。</w:t>
      </w:r>
    </w:p>
    <w:p w14:paraId="5EC34D39">
      <w:pPr>
        <w:pStyle w:val="558"/>
        <w:snapToGrid w:val="0"/>
        <w:spacing w:before="0" w:line="360" w:lineRule="auto"/>
        <w:ind w:left="0" w:firstLine="420" w:firstLineChars="175"/>
        <w:contextualSpacing/>
        <w:rPr>
          <w:rFonts w:ascii="宋体" w:hAnsi="宋体" w:cs="宋体"/>
          <w:b/>
          <w:color w:val="auto"/>
          <w:sz w:val="24"/>
          <w:highlight w:val="none"/>
        </w:rPr>
      </w:pPr>
      <w:r>
        <w:rPr>
          <w:rFonts w:hint="eastAsia" w:ascii="宋体" w:hAnsi="宋体" w:cs="宋体"/>
          <w:color w:val="auto"/>
          <w:sz w:val="24"/>
          <w:highlight w:val="none"/>
        </w:rPr>
        <w:t xml:space="preserve">18.3 </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7A906505">
      <w:pPr>
        <w:widowControl/>
        <w:snapToGrid w:val="0"/>
        <w:spacing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19.资格审查</w:t>
      </w:r>
    </w:p>
    <w:p w14:paraId="2D2D129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19.1</w:t>
      </w:r>
      <w:r>
        <w:rPr>
          <w:rFonts w:hint="eastAsia" w:ascii="宋体" w:hAnsi="宋体" w:cs="宋体"/>
          <w:color w:val="auto"/>
          <w:sz w:val="24"/>
          <w:highlight w:val="none"/>
        </w:rPr>
        <w:t>采购人或采购代理机构依据法律法规和招标文件的规定，对投标人的资格进行审查。</w:t>
      </w:r>
    </w:p>
    <w:p w14:paraId="47B617B4">
      <w:pPr>
        <w:pStyle w:val="132"/>
        <w:snapToGrid w:val="0"/>
        <w:spacing w:before="0"/>
        <w:ind w:firstLine="480"/>
        <w:rPr>
          <w:rFonts w:ascii="宋体" w:hAnsi="宋体" w:cs="宋体"/>
          <w:color w:val="auto"/>
          <w:highlight w:val="none"/>
        </w:rPr>
      </w:pPr>
      <w:r>
        <w:rPr>
          <w:rFonts w:hint="eastAsia" w:ascii="宋体" w:hAnsi="宋体" w:cs="宋体"/>
          <w:color w:val="auto"/>
          <w:kern w:val="0"/>
          <w:szCs w:val="24"/>
          <w:highlight w:val="none"/>
        </w:rPr>
        <w:t>19.2投标人未按照招标文件要求提供与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06C9A670">
      <w:pPr>
        <w:pStyle w:val="132"/>
        <w:snapToGrid w:val="0"/>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3对未通过资格审查的投标人，采购人或采购代理机构告知其未通过的原因。</w:t>
      </w:r>
    </w:p>
    <w:p w14:paraId="07A47DFB">
      <w:pPr>
        <w:pStyle w:val="132"/>
        <w:snapToGrid w:val="0"/>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4合格投标人不足3家的，不再评标。</w:t>
      </w:r>
    </w:p>
    <w:p w14:paraId="488794B6">
      <w:pPr>
        <w:pStyle w:val="132"/>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14:paraId="214868A8">
      <w:pPr>
        <w:pStyle w:val="132"/>
        <w:snapToGrid w:val="0"/>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20.1信用信息查询渠道及截止时间：采购代理机构将在资格审查时通过“信用中国”网站(www.creditchina.gov.cn)、中国政府采购网(www.ccgp.gov.cn)渠道查询投标人的信用记录。</w:t>
      </w:r>
    </w:p>
    <w:p w14:paraId="107C3D50">
      <w:pPr>
        <w:pStyle w:val="132"/>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538C01A4">
      <w:pPr>
        <w:pStyle w:val="132"/>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4C845946">
      <w:pPr>
        <w:pStyle w:val="132"/>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48CF85CF">
      <w:pPr>
        <w:pStyle w:val="132"/>
        <w:spacing w:before="0"/>
        <w:ind w:firstLine="0" w:firstLineChars="0"/>
        <w:rPr>
          <w:rFonts w:ascii="宋体" w:hAnsi="宋体" w:cs="宋体"/>
          <w:color w:val="auto"/>
          <w:kern w:val="0"/>
          <w:szCs w:val="24"/>
          <w:highlight w:val="none"/>
        </w:rPr>
      </w:pPr>
    </w:p>
    <w:p w14:paraId="6E5533CC">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72D2886C">
      <w:pPr>
        <w:spacing w:line="360" w:lineRule="auto"/>
        <w:rPr>
          <w:rFonts w:ascii="宋体" w:hAnsi="宋体" w:cs="宋体"/>
          <w:b/>
          <w:color w:val="auto"/>
          <w:sz w:val="24"/>
          <w:highlight w:val="none"/>
        </w:rPr>
      </w:pPr>
      <w:bookmarkStart w:id="18" w:name="_Toc91899903"/>
      <w:r>
        <w:rPr>
          <w:rFonts w:hint="eastAsia" w:ascii="宋体" w:hAnsi="宋体" w:cs="宋体"/>
          <w:b/>
          <w:color w:val="auto"/>
          <w:sz w:val="24"/>
          <w:highlight w:val="none"/>
        </w:rPr>
        <w:t>21.</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27B07957">
      <w:pPr>
        <w:spacing w:line="360" w:lineRule="auto"/>
        <w:rPr>
          <w:rFonts w:ascii="宋体" w:hAnsi="宋体" w:cs="宋体"/>
          <w:b/>
          <w:color w:val="auto"/>
          <w:sz w:val="24"/>
          <w:highlight w:val="none"/>
        </w:rPr>
      </w:pPr>
    </w:p>
    <w:p w14:paraId="593C8598">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403247E8">
      <w:pPr>
        <w:pStyle w:val="25"/>
        <w:spacing w:line="360" w:lineRule="auto"/>
        <w:ind w:left="479" w:hanging="479" w:hangingChars="199"/>
        <w:rPr>
          <w:rFonts w:cs="宋体"/>
          <w:b/>
          <w:color w:val="auto"/>
          <w:highlight w:val="none"/>
        </w:rPr>
      </w:pPr>
      <w:r>
        <w:rPr>
          <w:rFonts w:hint="eastAsia" w:cs="宋体"/>
          <w:b/>
          <w:color w:val="auto"/>
          <w:highlight w:val="none"/>
        </w:rPr>
        <w:t>22. 确定中标供应商</w:t>
      </w:r>
    </w:p>
    <w:p w14:paraId="3A513521">
      <w:pPr>
        <w:pStyle w:val="132"/>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鼓励在收到评审报告当天在线确定中标或者成交供应商。中标、成交通知书和中标、成交结果公告应当在规定时间内同时发出。</w:t>
      </w:r>
    </w:p>
    <w:p w14:paraId="6FFCD2E2">
      <w:pPr>
        <w:pStyle w:val="132"/>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0C36B2FE">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23.1自中标人确定之日起2个工作日内，采购代理机构通过电子交易平台向中标人发出中标通知书，同时编制发布采购结果公告。采购代理机构也可以以纸质形式进行中标通知。</w:t>
      </w:r>
    </w:p>
    <w:p w14:paraId="31CA8EC5">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261904B0">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23.3公告期限为1个工作日。</w:t>
      </w:r>
    </w:p>
    <w:p w14:paraId="14D62017">
      <w:pPr>
        <w:pStyle w:val="132"/>
        <w:snapToGrid w:val="0"/>
        <w:spacing w:before="0"/>
        <w:ind w:firstLine="482"/>
        <w:rPr>
          <w:color w:val="auto"/>
          <w:highlight w:val="none"/>
        </w:rPr>
      </w:pPr>
      <w:r>
        <w:rPr>
          <w:rFonts w:hint="eastAsia" w:ascii="宋体" w:hAnsi="宋体" w:cs="宋体"/>
          <w:b/>
          <w:color w:val="auto"/>
          <w:szCs w:val="24"/>
          <w:highlight w:val="none"/>
        </w:rPr>
        <w:t>23.4 由于中标、成交供应商原因导致重新采购的，应当承担支付代理费和专家评审费等费用在内的赔偿责任。</w:t>
      </w:r>
    </w:p>
    <w:p w14:paraId="4A64F6DC">
      <w:pPr>
        <w:snapToGrid w:val="0"/>
        <w:spacing w:line="360" w:lineRule="auto"/>
        <w:ind w:left="120" w:leftChars="57" w:firstLine="482" w:firstLineChars="150"/>
        <w:jc w:val="center"/>
        <w:rPr>
          <w:rFonts w:ascii="宋体" w:hAnsi="宋体" w:cs="宋体"/>
          <w:b/>
          <w:color w:val="auto"/>
          <w:sz w:val="32"/>
          <w:highlight w:val="none"/>
        </w:rPr>
      </w:pPr>
    </w:p>
    <w:p w14:paraId="7A5C164C">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14:paraId="38F9B330">
      <w:pPr>
        <w:pStyle w:val="25"/>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4A69DA99">
      <w:pPr>
        <w:pStyle w:val="25"/>
        <w:spacing w:line="360" w:lineRule="auto"/>
        <w:ind w:left="479" w:hanging="479" w:hangingChars="199"/>
        <w:rPr>
          <w:rFonts w:cs="宋体"/>
          <w:b/>
          <w:color w:val="auto"/>
          <w:highlight w:val="none"/>
        </w:rPr>
      </w:pPr>
      <w:r>
        <w:rPr>
          <w:rFonts w:hint="eastAsia" w:cs="宋体"/>
          <w:b/>
          <w:color w:val="auto"/>
          <w:highlight w:val="none"/>
        </w:rPr>
        <w:t>25. 合同的签订</w:t>
      </w:r>
    </w:p>
    <w:p w14:paraId="12430D7E">
      <w:pPr>
        <w:widowControl/>
        <w:shd w:val="clear" w:color="auto" w:fill="FFFFFF"/>
        <w:spacing w:line="360" w:lineRule="auto"/>
        <w:ind w:firstLine="42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w:t>
      </w:r>
    </w:p>
    <w:p w14:paraId="59ADA090">
      <w:pPr>
        <w:pStyle w:val="132"/>
        <w:snapToGrid w:val="0"/>
        <w:spacing w:before="0"/>
        <w:ind w:firstLine="420" w:firstLineChars="175"/>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05AC2DE9">
      <w:pPr>
        <w:pStyle w:val="132"/>
        <w:snapToGrid w:val="0"/>
        <w:spacing w:before="0"/>
        <w:ind w:firstLine="420" w:firstLineChars="175"/>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1191A565">
      <w:pPr>
        <w:pStyle w:val="132"/>
        <w:snapToGrid w:val="0"/>
        <w:spacing w:before="0"/>
        <w:ind w:firstLine="420" w:firstLineChars="175"/>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3F5371BD">
      <w:pPr>
        <w:pStyle w:val="132"/>
        <w:snapToGrid w:val="0"/>
        <w:spacing w:before="0"/>
        <w:ind w:firstLine="420" w:firstLineChars="175"/>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3E68CF49">
      <w:pPr>
        <w:pStyle w:val="25"/>
        <w:snapToGrid w:val="0"/>
        <w:spacing w:line="360" w:lineRule="auto"/>
        <w:ind w:left="479" w:hanging="479" w:hangingChars="199"/>
        <w:rPr>
          <w:rFonts w:cs="宋体"/>
          <w:b/>
          <w:color w:val="auto"/>
          <w:highlight w:val="none"/>
        </w:rPr>
      </w:pPr>
      <w:r>
        <w:rPr>
          <w:rFonts w:hint="eastAsia" w:cs="宋体"/>
          <w:b/>
          <w:color w:val="auto"/>
          <w:highlight w:val="none"/>
        </w:rPr>
        <w:t>26. 履约保证金</w:t>
      </w:r>
    </w:p>
    <w:p w14:paraId="7773AEE3">
      <w:pPr>
        <w:tabs>
          <w:tab w:val="left" w:pos="0"/>
        </w:tabs>
        <w:snapToGrid w:val="0"/>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2F296B69">
      <w:pPr>
        <w:pStyle w:val="3"/>
        <w:adjustRightInd w:val="0"/>
        <w:snapToGrid w:val="0"/>
        <w:ind w:left="0" w:firstLine="480" w:firstLineChars="200"/>
        <w:rPr>
          <w:rFonts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w:t>
      </w:r>
    </w:p>
    <w:p w14:paraId="31602627">
      <w:pPr>
        <w:pStyle w:val="3"/>
        <w:adjustRightInd w:val="0"/>
        <w:snapToGrid w:val="0"/>
        <w:ind w:left="0" w:firstLine="480" w:firstLineChars="200"/>
        <w:rPr>
          <w:rFonts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1</w:t>
      </w:r>
      <w:r>
        <w:rPr>
          <w:rFonts w:hint="eastAsia" w:ascii="宋体" w:hAnsi="宋体" w:eastAsia="宋体" w:cs="宋体"/>
          <w:b w:val="0"/>
          <w:bCs w:val="0"/>
          <w:snapToGrid w:val="0"/>
          <w:color w:val="auto"/>
          <w:kern w:val="28"/>
          <w:sz w:val="24"/>
          <w:highlight w:val="none"/>
          <w:lang w:val="en-US"/>
        </w:rPr>
        <w:t>.</w:t>
      </w:r>
      <w:r>
        <w:rPr>
          <w:rFonts w:hint="eastAsia" w:ascii="宋体" w:hAnsi="宋体" w:eastAsia="宋体" w:cs="宋体"/>
          <w:b w:val="0"/>
          <w:bCs w:val="0"/>
          <w:snapToGrid w:val="0"/>
          <w:color w:val="auto"/>
          <w:kern w:val="28"/>
          <w:sz w:val="24"/>
          <w:highlight w:val="none"/>
        </w:rPr>
        <w:t>供应商在合同列表选择需要投保的合同，点击[保函推荐]。</w:t>
      </w:r>
    </w:p>
    <w:p w14:paraId="594D0D0A">
      <w:pPr>
        <w:pStyle w:val="3"/>
        <w:adjustRightInd w:val="0"/>
        <w:snapToGrid w:val="0"/>
        <w:ind w:left="0" w:firstLine="480" w:firstLineChars="200"/>
        <w:rPr>
          <w:rFonts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2</w:t>
      </w:r>
      <w:r>
        <w:rPr>
          <w:rFonts w:hint="eastAsia" w:ascii="宋体" w:hAnsi="宋体" w:eastAsia="宋体" w:cs="宋体"/>
          <w:b w:val="0"/>
          <w:bCs w:val="0"/>
          <w:snapToGrid w:val="0"/>
          <w:color w:val="auto"/>
          <w:kern w:val="28"/>
          <w:sz w:val="24"/>
          <w:highlight w:val="none"/>
          <w:lang w:val="en-US"/>
        </w:rPr>
        <w:t>.</w:t>
      </w:r>
      <w:r>
        <w:rPr>
          <w:rFonts w:hint="eastAsia" w:ascii="宋体" w:hAnsi="宋体" w:eastAsia="宋体" w:cs="宋体"/>
          <w:b w:val="0"/>
          <w:bCs w:val="0"/>
          <w:snapToGrid w:val="0"/>
          <w:color w:val="auto"/>
          <w:kern w:val="28"/>
          <w:sz w:val="24"/>
          <w:highlight w:val="none"/>
        </w:rPr>
        <w:t>在弹框里查看推荐的保函产品，供应商自行选择保函产品，点击[立即申请]。</w:t>
      </w:r>
    </w:p>
    <w:p w14:paraId="5554CBC4">
      <w:pPr>
        <w:pStyle w:val="3"/>
        <w:adjustRightInd w:val="0"/>
        <w:snapToGrid w:val="0"/>
        <w:ind w:left="0" w:firstLine="480" w:firstLineChars="200"/>
        <w:rPr>
          <w:rFonts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3</w:t>
      </w:r>
      <w:r>
        <w:rPr>
          <w:rFonts w:hint="eastAsia" w:ascii="宋体" w:hAnsi="宋体" w:eastAsia="宋体" w:cs="宋体"/>
          <w:b w:val="0"/>
          <w:bCs w:val="0"/>
          <w:snapToGrid w:val="0"/>
          <w:color w:val="auto"/>
          <w:kern w:val="28"/>
          <w:sz w:val="24"/>
          <w:highlight w:val="none"/>
          <w:lang w:val="en-US"/>
        </w:rPr>
        <w:t>.</w:t>
      </w:r>
      <w:r>
        <w:rPr>
          <w:rFonts w:hint="eastAsia" w:ascii="宋体" w:hAnsi="宋体" w:eastAsia="宋体" w:cs="宋体"/>
          <w:b w:val="0"/>
          <w:bCs w:val="0"/>
          <w:snapToGrid w:val="0"/>
          <w:color w:val="auto"/>
          <w:kern w:val="28"/>
          <w:sz w:val="24"/>
          <w:highlight w:val="none"/>
        </w:rPr>
        <w:t>在弹框里填写保函申请信息。具体步骤：选择产品—填写供应商信息—选择中标项目—确认信息—等待保险/保函受理—确认保单—支付保费—成功出单。</w:t>
      </w:r>
    </w:p>
    <w:p w14:paraId="12656AF7">
      <w:pPr>
        <w:pStyle w:val="3"/>
        <w:adjustRightInd w:val="0"/>
        <w:snapToGrid w:val="0"/>
        <w:ind w:left="0" w:firstLine="480" w:firstLineChars="200"/>
        <w:rPr>
          <w:rFonts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政采云金融专线</w:t>
      </w:r>
      <w:r>
        <w:rPr>
          <w:rFonts w:hint="eastAsia" w:ascii="宋体" w:hAnsi="宋体" w:eastAsia="宋体" w:cs="宋体"/>
          <w:b w:val="0"/>
          <w:bCs w:val="0"/>
          <w:snapToGrid w:val="0"/>
          <w:color w:val="auto"/>
          <w:kern w:val="28"/>
          <w:sz w:val="24"/>
          <w:highlight w:val="none"/>
          <w:lang w:val="en-US"/>
        </w:rPr>
        <w:t>95763</w:t>
      </w:r>
      <w:r>
        <w:rPr>
          <w:rFonts w:hint="eastAsia" w:ascii="宋体" w:hAnsi="宋体" w:eastAsia="宋体" w:cs="宋体"/>
          <w:b w:val="0"/>
          <w:bCs w:val="0"/>
          <w:snapToGrid w:val="0"/>
          <w:color w:val="auto"/>
          <w:kern w:val="28"/>
          <w:sz w:val="24"/>
          <w:highlight w:val="none"/>
        </w:rPr>
        <w:t>。</w:t>
      </w:r>
    </w:p>
    <w:p w14:paraId="373869B4">
      <w:pPr>
        <w:pStyle w:val="3"/>
        <w:rPr>
          <w:color w:val="auto"/>
          <w:highlight w:val="none"/>
        </w:rPr>
      </w:pPr>
      <w:r>
        <w:rPr>
          <w:rFonts w:ascii="宋体" w:hAnsi="宋体" w:eastAsia="宋体"/>
          <w:color w:val="auto"/>
          <w:sz w:val="24"/>
          <w:highlight w:val="none"/>
          <w:lang w:val="en-US"/>
        </w:rPr>
        <w:t>27.预付款</w:t>
      </w:r>
    </w:p>
    <w:p w14:paraId="22B368D3">
      <w:pPr>
        <w:adjustRightInd/>
        <w:spacing w:line="360" w:lineRule="auto"/>
        <w:ind w:firstLine="480" w:firstLineChars="200"/>
        <w:rPr>
          <w:rFonts w:ascii="宋体" w:hAnsi="宋体"/>
          <w:color w:val="auto"/>
          <w:sz w:val="24"/>
          <w:highlight w:val="none"/>
        </w:rPr>
      </w:pPr>
      <w:r>
        <w:rPr>
          <w:rFonts w:hint="eastAsia" w:ascii="宋体" w:hAnsi="宋体"/>
          <w:color w:val="auto"/>
          <w:sz w:val="24"/>
          <w:highlight w:val="none"/>
        </w:rPr>
        <w:t>采购单位应当在政府采购合同中约定预付款，对中小企业合同预付款比例原则上不低于合同金额的</w:t>
      </w:r>
      <w:r>
        <w:rPr>
          <w:rFonts w:ascii="宋体" w:hAnsi="宋体"/>
          <w:color w:val="auto"/>
          <w:sz w:val="24"/>
          <w:highlight w:val="none"/>
        </w:rPr>
        <w:t>40％</w:t>
      </w:r>
      <w:r>
        <w:rPr>
          <w:rFonts w:hint="eastAsia" w:ascii="宋体" w:hAnsi="宋体"/>
          <w:color w:val="auto"/>
          <w:sz w:val="24"/>
          <w:highlight w:val="none"/>
        </w:rPr>
        <w:t>，不高于合同金额的</w:t>
      </w:r>
      <w:r>
        <w:rPr>
          <w:rFonts w:ascii="宋体" w:hAnsi="宋体"/>
          <w:color w:val="auto"/>
          <w:sz w:val="24"/>
          <w:highlight w:val="none"/>
        </w:rPr>
        <w:t>70%；项目分年安排预算的，每年预付款比例</w:t>
      </w:r>
      <w:r>
        <w:rPr>
          <w:rFonts w:hint="eastAsia" w:ascii="宋体" w:hAnsi="宋体"/>
          <w:color w:val="auto"/>
          <w:sz w:val="24"/>
          <w:highlight w:val="none"/>
        </w:rPr>
        <w:t>不低于</w:t>
      </w:r>
      <w:r>
        <w:rPr>
          <w:rFonts w:ascii="宋体" w:hAnsi="宋体"/>
          <w:color w:val="auto"/>
          <w:sz w:val="24"/>
          <w:highlight w:val="none"/>
        </w:rPr>
        <w:t>项目年度计划支付资金额的40％</w:t>
      </w:r>
      <w:r>
        <w:rPr>
          <w:rFonts w:hint="eastAsia" w:ascii="宋体" w:hAnsi="宋体"/>
          <w:color w:val="auto"/>
          <w:sz w:val="24"/>
          <w:highlight w:val="none"/>
        </w:rPr>
        <w:t>，不高于合同金额的</w:t>
      </w:r>
      <w:r>
        <w:rPr>
          <w:rFonts w:ascii="宋体" w:hAnsi="宋体"/>
          <w:color w:val="auto"/>
          <w:sz w:val="24"/>
          <w:highlight w:val="none"/>
        </w:rPr>
        <w:t>70%；采购项目实施以人工投入为主的，</w:t>
      </w:r>
      <w:r>
        <w:rPr>
          <w:rFonts w:hint="eastAsia" w:ascii="宋体" w:hAnsi="宋体"/>
          <w:color w:val="auto"/>
          <w:sz w:val="24"/>
          <w:highlight w:val="none"/>
        </w:rPr>
        <w:t>可适当降低预付款比例，但不得低于</w:t>
      </w:r>
      <w:r>
        <w:rPr>
          <w:rFonts w:ascii="宋体" w:hAnsi="宋体"/>
          <w:color w:val="auto"/>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提交银行、保险公司等金融机构出具的预付款保函或其他担保措施。政府采购预付款应在合同生效以及具备实施条件后5个工作日内支付。</w:t>
      </w:r>
      <w:r>
        <w:rPr>
          <w:rFonts w:hint="eastAsia" w:ascii="宋体" w:hAnsi="宋体"/>
          <w:color w:val="auto"/>
          <w:sz w:val="24"/>
          <w:highlight w:val="none"/>
        </w:rPr>
        <w:t>政府采购工程以及与工程建设有关的货物、服务，采用招标方式采购的，预付款从其相关规定。</w:t>
      </w:r>
    </w:p>
    <w:p w14:paraId="0225FCE9">
      <w:pPr>
        <w:adjustRightInd/>
        <w:spacing w:line="360" w:lineRule="auto"/>
        <w:ind w:firstLine="480" w:firstLineChars="200"/>
        <w:rPr>
          <w:rFonts w:ascii="宋体" w:hAnsi="宋体"/>
          <w:color w:val="auto"/>
          <w:sz w:val="24"/>
          <w:highlight w:val="none"/>
        </w:rPr>
      </w:pPr>
      <w:r>
        <w:rPr>
          <w:rFonts w:hint="eastAsia" w:ascii="宋体" w:hAnsi="宋体"/>
          <w:color w:val="auto"/>
          <w:sz w:val="24"/>
          <w:highlight w:val="none"/>
        </w:rPr>
        <w:t>供应商可登录政采云前台大厅选择金融服务</w:t>
      </w:r>
      <w:r>
        <w:rPr>
          <w:rFonts w:ascii="宋体" w:hAnsi="宋体"/>
          <w:color w:val="auto"/>
          <w:sz w:val="24"/>
          <w:highlight w:val="none"/>
        </w:rPr>
        <w:t xml:space="preserve"> - </w:t>
      </w:r>
      <w:r>
        <w:rPr>
          <w:rFonts w:hint="eastAsia" w:ascii="宋体" w:hAnsi="宋体"/>
          <w:color w:val="auto"/>
          <w:sz w:val="24"/>
          <w:highlight w:val="none"/>
        </w:rPr>
        <w:t>【保函保险服务】出具预付款保函，具体步骤：选择产品—填写供应商信息—选择中标项目—确认信息—等待保险</w:t>
      </w:r>
      <w:r>
        <w:rPr>
          <w:rFonts w:ascii="宋体" w:hAnsi="宋体"/>
          <w:color w:val="auto"/>
          <w:sz w:val="24"/>
          <w:highlight w:val="none"/>
        </w:rPr>
        <w:t>/保函受理—确认保单—支付保费—成功出单。</w:t>
      </w:r>
    </w:p>
    <w:p w14:paraId="407C4564">
      <w:pPr>
        <w:adjustRightInd/>
        <w:spacing w:line="360" w:lineRule="auto"/>
        <w:ind w:firstLine="480" w:firstLineChars="200"/>
        <w:rPr>
          <w:color w:val="auto"/>
          <w:highlight w:val="none"/>
        </w:rPr>
      </w:pPr>
      <w:r>
        <w:rPr>
          <w:rFonts w:ascii="宋体" w:hAnsi="宋体"/>
          <w:color w:val="auto"/>
          <w:sz w:val="24"/>
          <w:highlight w:val="none"/>
        </w:rPr>
        <w:t>政</w:t>
      </w:r>
      <w:r>
        <w:rPr>
          <w:rFonts w:hint="eastAsia" w:ascii="宋体" w:hAnsi="宋体"/>
          <w:color w:val="auto"/>
          <w:sz w:val="24"/>
          <w:highlight w:val="none"/>
        </w:rPr>
        <w:t>采云金融专线95763</w:t>
      </w:r>
      <w:r>
        <w:rPr>
          <w:rFonts w:ascii="宋体" w:hAnsi="宋体"/>
          <w:color w:val="auto"/>
          <w:sz w:val="24"/>
          <w:highlight w:val="none"/>
        </w:rPr>
        <w:t>。</w:t>
      </w:r>
    </w:p>
    <w:p w14:paraId="2C2C4643">
      <w:pPr>
        <w:rPr>
          <w:color w:val="auto"/>
          <w:highlight w:val="none"/>
        </w:rPr>
      </w:pPr>
    </w:p>
    <w:p w14:paraId="77FC2E8B">
      <w:pPr>
        <w:snapToGrid w:val="0"/>
        <w:spacing w:line="360" w:lineRule="auto"/>
        <w:ind w:firstLine="3357" w:firstLineChars="1045"/>
        <w:rPr>
          <w:rFonts w:ascii="宋体" w:hAnsi="宋体" w:cs="宋体"/>
          <w:b/>
          <w:color w:val="auto"/>
          <w:sz w:val="32"/>
          <w:highlight w:val="none"/>
        </w:rPr>
      </w:pPr>
    </w:p>
    <w:p w14:paraId="230663A3">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66460CB5">
      <w:pPr>
        <w:pStyle w:val="132"/>
        <w:snapToGrid w:val="0"/>
        <w:spacing w:before="0"/>
        <w:ind w:firstLine="0" w:firstLineChars="0"/>
        <w:rPr>
          <w:rFonts w:ascii="宋体" w:hAnsi="宋体" w:cs="宋体"/>
          <w:color w:val="auto"/>
          <w:highlight w:val="none"/>
        </w:rPr>
      </w:pPr>
      <w:r>
        <w:rPr>
          <w:rFonts w:ascii="宋体" w:hAnsi="宋体" w:cs="宋体"/>
          <w:b/>
          <w:bCs/>
          <w:color w:val="auto"/>
          <w:highlight w:val="none"/>
        </w:rPr>
        <w:t>2</w:t>
      </w:r>
      <w:r>
        <w:rPr>
          <w:rFonts w:ascii="宋体" w:hAnsi="宋体" w:cs="宋体"/>
          <w:b/>
          <w:bCs/>
          <w:color w:val="auto"/>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采购过程中出现以下情形，导致电子交易平台无法正常运行，或者无法保证电子交易的公平、公正和安全时，采购代理机构可中止电子交易活动：</w:t>
      </w:r>
    </w:p>
    <w:p w14:paraId="678D497F">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14:paraId="50609FCC">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4A5DF129">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3A7891CC">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14:paraId="0CEB8DAE">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14:paraId="6F40D51D">
      <w:pPr>
        <w:pStyle w:val="132"/>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4E475963">
      <w:pPr>
        <w:tabs>
          <w:tab w:val="left" w:pos="0"/>
        </w:tabs>
        <w:spacing w:line="360" w:lineRule="auto"/>
        <w:ind w:firstLine="480"/>
        <w:rPr>
          <w:rFonts w:ascii="宋体" w:hAnsi="宋体" w:cs="宋体"/>
          <w:color w:val="auto"/>
          <w:sz w:val="24"/>
          <w:highlight w:val="none"/>
        </w:rPr>
      </w:pPr>
    </w:p>
    <w:p w14:paraId="3B077C47">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14:paraId="4BE2E92C">
      <w:pPr>
        <w:pStyle w:val="25"/>
        <w:spacing w:line="360" w:lineRule="auto"/>
        <w:ind w:firstLine="0" w:firstLineChars="0"/>
        <w:rPr>
          <w:rFonts w:cs="宋体"/>
          <w:b/>
          <w:color w:val="auto"/>
          <w:highlight w:val="none"/>
        </w:rPr>
      </w:pPr>
      <w:r>
        <w:rPr>
          <w:rFonts w:hint="eastAsia" w:cs="宋体"/>
          <w:b/>
          <w:color w:val="auto"/>
          <w:highlight w:val="none"/>
        </w:rPr>
        <w:t>30.验收</w:t>
      </w:r>
    </w:p>
    <w:p w14:paraId="3F809966">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11D137C0">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244396A4">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C9A20DC">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18"/>
      <w:bookmarkStart w:id="19" w:name="_Hlt74729768"/>
      <w:bookmarkEnd w:id="19"/>
      <w:bookmarkStart w:id="20" w:name="_Hlt74730295"/>
      <w:bookmarkEnd w:id="20"/>
      <w:bookmarkStart w:id="21" w:name="_Hlt68403820"/>
      <w:bookmarkEnd w:id="21"/>
      <w:bookmarkStart w:id="22" w:name="_Hlt75236101"/>
      <w:bookmarkEnd w:id="22"/>
      <w:bookmarkStart w:id="23" w:name="_Hlt68073093"/>
      <w:bookmarkEnd w:id="23"/>
      <w:bookmarkStart w:id="24" w:name="_Hlt75236290"/>
      <w:bookmarkEnd w:id="24"/>
      <w:bookmarkStart w:id="25" w:name="_Hlt75236011"/>
      <w:bookmarkEnd w:id="25"/>
      <w:bookmarkStart w:id="26" w:name="_Hlt68072998"/>
      <w:bookmarkEnd w:id="26"/>
      <w:bookmarkStart w:id="27" w:name="_Hlt74707468"/>
      <w:bookmarkEnd w:id="27"/>
      <w:bookmarkStart w:id="28" w:name="_Hlt68072990"/>
      <w:bookmarkEnd w:id="28"/>
      <w:bookmarkStart w:id="29" w:name="_Hlt68057669"/>
      <w:bookmarkEnd w:id="29"/>
      <w:bookmarkStart w:id="30" w:name="_Hlt74714665"/>
      <w:bookmarkEnd w:id="30"/>
    </w:p>
    <w:p w14:paraId="11524108">
      <w:pPr>
        <w:pStyle w:val="3"/>
        <w:adjustRightInd w:val="0"/>
        <w:snapToGrid w:val="0"/>
        <w:ind w:left="0" w:firstLine="480" w:firstLineChars="200"/>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30.5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p w14:paraId="1DD9B655">
      <w:pPr>
        <w:pStyle w:val="81"/>
        <w:rPr>
          <w:color w:val="auto"/>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p>
    <w:bookmarkEnd w:id="13"/>
    <w:bookmarkEnd w:id="14"/>
    <w:p w14:paraId="3EE40110">
      <w:pPr>
        <w:spacing w:line="360" w:lineRule="auto"/>
        <w:jc w:val="center"/>
        <w:outlineLvl w:val="0"/>
        <w:rPr>
          <w:rFonts w:ascii="宋体" w:hAnsi="宋体" w:cs="宋体"/>
          <w:b/>
          <w:color w:val="auto"/>
          <w:sz w:val="36"/>
          <w:szCs w:val="36"/>
          <w:highlight w:val="none"/>
        </w:rPr>
      </w:pPr>
      <w:bookmarkStart w:id="31" w:name="第四部分"/>
      <w:r>
        <w:rPr>
          <w:rFonts w:hint="eastAsia" w:ascii="宋体" w:hAnsi="宋体" w:cs="宋体"/>
          <w:b/>
          <w:color w:val="auto"/>
          <w:sz w:val="36"/>
          <w:szCs w:val="36"/>
          <w:highlight w:val="none"/>
        </w:rPr>
        <w:t>第三部分   采购需求</w:t>
      </w:r>
    </w:p>
    <w:p w14:paraId="4524A746">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一、项目背景</w:t>
      </w:r>
    </w:p>
    <w:p w14:paraId="7F7DEE21">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随着科技的持续发展和媒体环境的日益复杂，广播电视领域遭遇了多维度的挑战与风险，广播电视安全播出管理形势愈发严峻。</w:t>
      </w:r>
    </w:p>
    <w:p w14:paraId="3746AF31">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2025年全国广播电视工作会议提出，坚持广电“二三四”工作定位，锚定三大工作方向，坚持守正创新、勇于担当、主动作为，着力推动和实现改革、创新、突破，将体系化推进安全保障，加强内容安全、网络安全、数据安全管理，构建新型安全保障体系作为2025年广播电视和网络视听十项重点工作之一，推动广播电视和网络视听高质量发展迈上新台阶，为发展新时代中国特色社会主义文化、建设文化强国贡献广电力量。</w:t>
      </w:r>
    </w:p>
    <w:p w14:paraId="4D8753A8">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为严格落实意识形态工作责任制，统筹推进浙江省内广播电视监管的内容、传输、播出、网络、数据、设施等各类安全，构建协同高效的安全播出管理支撑体系，提升广播电视安全播出保障能力，确保广播电视安全播出工作平稳有序。</w:t>
      </w:r>
    </w:p>
    <w:p w14:paraId="25C61422">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二、项目目标</w:t>
      </w:r>
    </w:p>
    <w:p w14:paraId="7C0D4160">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通过专业</w:t>
      </w:r>
      <w:r>
        <w:rPr>
          <w:rFonts w:hint="eastAsia" w:ascii="宋体" w:hAnsi="宋体" w:eastAsia="宋体" w:cs="宋体"/>
          <w:color w:val="auto"/>
          <w:sz w:val="24"/>
          <w:szCs w:val="24"/>
          <w:highlight w:val="none"/>
          <w:lang w:val="en-US" w:eastAsia="zh-CN"/>
        </w:rPr>
        <w:t>化</w:t>
      </w:r>
      <w:r>
        <w:rPr>
          <w:rFonts w:hint="eastAsia" w:ascii="宋体" w:hAnsi="宋体" w:eastAsia="宋体" w:cs="宋体"/>
          <w:color w:val="auto"/>
          <w:sz w:val="24"/>
          <w:szCs w:val="24"/>
          <w:highlight w:val="none"/>
        </w:rPr>
        <w:t>安全播出保障技术服务，提升安全播出管理的规范化、精细化水平，</w:t>
      </w:r>
      <w:r>
        <w:rPr>
          <w:rFonts w:hint="eastAsia" w:ascii="宋体" w:hAnsi="宋体" w:eastAsia="宋体" w:cs="宋体"/>
          <w:color w:val="auto"/>
          <w:sz w:val="24"/>
          <w:szCs w:val="24"/>
          <w:highlight w:val="none"/>
          <w:lang w:val="en-US" w:eastAsia="zh-CN"/>
        </w:rPr>
        <w:t>加强各安全播出责任单位常态化管理，</w:t>
      </w:r>
      <w:r>
        <w:rPr>
          <w:rFonts w:hint="eastAsia" w:ascii="宋体" w:hAnsi="宋体" w:eastAsia="宋体" w:cs="宋体"/>
          <w:color w:val="auto"/>
          <w:sz w:val="24"/>
          <w:szCs w:val="24"/>
          <w:highlight w:val="none"/>
        </w:rPr>
        <w:t>有效提升安全播出责任单位应对突发事件的处理能力，对事件事故的处理及时、高效。</w:t>
      </w:r>
    </w:p>
    <w:p w14:paraId="499FCE3C">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三、服务原则</w:t>
      </w:r>
    </w:p>
    <w:p w14:paraId="191AFAD8">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依法合规：严格遵守国家相关法律法规和行业标准，确保服务过程合法合规。</w:t>
      </w:r>
    </w:p>
    <w:p w14:paraId="4D06748A">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科学规范：采用科学的方法和规范的流程，确保服务质量和效率。</w:t>
      </w:r>
    </w:p>
    <w:p w14:paraId="71EFC2AB">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全面预防：对可能出现的安全问题进行全面排查和预防，做到防患于未然。</w:t>
      </w:r>
    </w:p>
    <w:p w14:paraId="64707B39">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处置及时：在发生安全事件时，能够迅速响应并采取有效措施进行处置。</w:t>
      </w:r>
    </w:p>
    <w:p w14:paraId="4524B8A1">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厉行节约反对浪费，坚持从严从简，带头过紧日子，勤俭办一切事业，严格按照制度办事。</w:t>
      </w:r>
    </w:p>
    <w:p w14:paraId="309E0CC0">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四、项目</w:t>
      </w:r>
      <w:r>
        <w:rPr>
          <w:rFonts w:hint="eastAsia" w:ascii="宋体" w:hAnsi="宋体" w:eastAsia="宋体" w:cs="宋体"/>
          <w:b/>
          <w:bCs/>
          <w:color w:val="auto"/>
          <w:sz w:val="24"/>
          <w:szCs w:val="24"/>
          <w:highlight w:val="none"/>
        </w:rPr>
        <w:t>内容</w:t>
      </w:r>
    </w:p>
    <w:p w14:paraId="6D119DF6">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安全播出责任单位播出情况数据</w:t>
      </w:r>
      <w:r>
        <w:rPr>
          <w:rFonts w:hint="eastAsia" w:ascii="宋体" w:hAnsi="宋体" w:eastAsia="宋体" w:cs="宋体"/>
          <w:color w:val="auto"/>
          <w:sz w:val="24"/>
          <w:szCs w:val="24"/>
          <w:highlight w:val="none"/>
          <w:lang w:val="en-US" w:eastAsia="zh-CN"/>
        </w:rPr>
        <w:t>服务</w:t>
      </w:r>
    </w:p>
    <w:p w14:paraId="43E40059">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定期协助收集浙江</w:t>
      </w:r>
      <w:r>
        <w:rPr>
          <w:rFonts w:hint="eastAsia" w:ascii="宋体" w:hAnsi="宋体" w:eastAsia="宋体" w:cs="宋体"/>
          <w:color w:val="auto"/>
          <w:sz w:val="24"/>
          <w:szCs w:val="24"/>
          <w:highlight w:val="none"/>
        </w:rPr>
        <w:t>省内</w:t>
      </w:r>
      <w:r>
        <w:rPr>
          <w:rFonts w:hint="eastAsia" w:ascii="宋体" w:hAnsi="宋体" w:eastAsia="宋体" w:cs="宋体"/>
          <w:color w:val="auto"/>
          <w:sz w:val="24"/>
          <w:szCs w:val="24"/>
          <w:highlight w:val="none"/>
          <w:lang w:val="en-US" w:eastAsia="zh-CN"/>
        </w:rPr>
        <w:t>11个地级市和</w:t>
      </w:r>
      <w:r>
        <w:rPr>
          <w:rFonts w:hint="eastAsia" w:ascii="宋体" w:hAnsi="宋体" w:eastAsia="宋体" w:cs="宋体"/>
          <w:color w:val="auto"/>
          <w:sz w:val="24"/>
          <w:szCs w:val="24"/>
          <w:highlight w:val="none"/>
        </w:rPr>
        <w:t>广播电视安全播出责任单位</w:t>
      </w:r>
      <w:r>
        <w:rPr>
          <w:rFonts w:hint="eastAsia" w:ascii="宋体" w:hAnsi="宋体" w:eastAsia="宋体" w:cs="宋体"/>
          <w:color w:val="auto"/>
          <w:sz w:val="24"/>
          <w:szCs w:val="24"/>
          <w:highlight w:val="none"/>
          <w:lang w:val="en-US" w:eastAsia="zh-CN"/>
        </w:rPr>
        <w:t>安全</w:t>
      </w:r>
      <w:r>
        <w:rPr>
          <w:rFonts w:hint="eastAsia" w:ascii="宋体" w:hAnsi="宋体" w:eastAsia="宋体" w:cs="宋体"/>
          <w:color w:val="auto"/>
          <w:sz w:val="24"/>
          <w:szCs w:val="24"/>
          <w:highlight w:val="none"/>
        </w:rPr>
        <w:t>播出</w:t>
      </w:r>
      <w:r>
        <w:rPr>
          <w:rFonts w:hint="eastAsia" w:ascii="宋体" w:hAnsi="宋体" w:eastAsia="宋体" w:cs="宋体"/>
          <w:color w:val="auto"/>
          <w:sz w:val="24"/>
          <w:szCs w:val="24"/>
          <w:highlight w:val="none"/>
          <w:lang w:val="en-US" w:eastAsia="zh-CN"/>
        </w:rPr>
        <w:t>相关</w:t>
      </w:r>
      <w:r>
        <w:rPr>
          <w:rFonts w:hint="eastAsia" w:ascii="宋体" w:hAnsi="宋体" w:eastAsia="宋体" w:cs="宋体"/>
          <w:color w:val="auto"/>
          <w:sz w:val="24"/>
          <w:szCs w:val="24"/>
          <w:highlight w:val="none"/>
        </w:rPr>
        <w:t>数据</w:t>
      </w:r>
      <w:r>
        <w:rPr>
          <w:rFonts w:hint="eastAsia" w:ascii="宋体" w:hAnsi="宋体" w:eastAsia="宋体" w:cs="宋体"/>
          <w:color w:val="auto"/>
          <w:sz w:val="24"/>
          <w:szCs w:val="24"/>
          <w:highlight w:val="none"/>
          <w:lang w:val="en-US" w:eastAsia="zh-CN"/>
        </w:rPr>
        <w:t>，包括但不限于调频广播、DTMB、卫星广播电视、有线电视等播出情况。</w:t>
      </w:r>
      <w:r>
        <w:rPr>
          <w:rFonts w:hint="eastAsia" w:ascii="宋体" w:hAnsi="宋体" w:eastAsia="宋体" w:cs="宋体"/>
          <w:color w:val="auto"/>
          <w:sz w:val="24"/>
          <w:szCs w:val="24"/>
          <w:highlight w:val="none"/>
          <w:lang w:val="en-US" w:eastAsia="zh-CN"/>
        </w:rPr>
        <w:tab/>
      </w:r>
    </w:p>
    <w:p w14:paraId="5AF995B1">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2.日常安全播出管理支持</w:t>
      </w:r>
    </w:p>
    <w:p w14:paraId="0178D666">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（1）根据广播电视安全播出保障相关要求，结合浙江省实际情况，进行安全播出保障工作支持；</w:t>
      </w:r>
    </w:p>
    <w:p w14:paraId="73D75617">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240" w:firstLineChars="1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）对浙江省内重点单位4套广播电视信息系统进行漏洞扫描和渗透测试服务各1次。</w:t>
      </w:r>
    </w:p>
    <w:p w14:paraId="78971F0F">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3.服务团队及能力要求</w:t>
      </w:r>
    </w:p>
    <w:p w14:paraId="79418ED9">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20" w:firstLineChars="175"/>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（1）项目服务团队（含专家）人员相对稳定；</w:t>
      </w:r>
    </w:p>
    <w:p w14:paraId="466473EF">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20" w:firstLineChars="175"/>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）团队成员具有从事广播电视安全播出服务经验；</w:t>
      </w:r>
    </w:p>
    <w:p w14:paraId="5DD6FDD6">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20" w:firstLineChars="175"/>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）从事本项目的人员始终紧跟总局广播电视和视听业务导向，及时掌握总局安全播出最新政策和监管要求，能准确把握广电行政管理部门履职尽责的重点</w:t>
      </w:r>
      <w:r>
        <w:rPr>
          <w:rFonts w:hint="eastAsia" w:ascii="宋体" w:hAnsi="宋体" w:eastAsia="宋体" w:cs="宋体"/>
          <w:color w:val="auto"/>
          <w:sz w:val="24"/>
          <w:szCs w:val="24"/>
          <w:highlight w:val="none"/>
        </w:rPr>
        <w:t>任务。</w:t>
      </w:r>
    </w:p>
    <w:p w14:paraId="694B3804">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4.项目</w:t>
      </w:r>
      <w:r>
        <w:rPr>
          <w:rFonts w:hint="eastAsia" w:ascii="宋体" w:hAnsi="宋体" w:eastAsia="宋体" w:cs="宋体"/>
          <w:color w:val="auto"/>
          <w:sz w:val="24"/>
          <w:szCs w:val="24"/>
          <w:highlight w:val="none"/>
        </w:rPr>
        <w:t>成果交付</w:t>
      </w:r>
    </w:p>
    <w:p w14:paraId="72FC4EE8">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安全播出责任单位播出情况数据服务</w:t>
      </w:r>
    </w:p>
    <w:p w14:paraId="40828822">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项目实施期限内，协助提供安全播出责任单位播出情况数据报表服务，共6次。</w:t>
      </w:r>
    </w:p>
    <w:p w14:paraId="49A95C33">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（2）日常安全播出管理支持</w:t>
      </w:r>
    </w:p>
    <w:p w14:paraId="6DBA4E65">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1）项目实施期限内，提供一份日常安全播出管理支持工作总结；</w:t>
      </w:r>
    </w:p>
    <w:p w14:paraId="49E2CE16">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 xml:space="preserve">  2</w:t>
      </w:r>
      <w:r>
        <w:rPr>
          <w:rFonts w:hint="eastAsia" w:ascii="宋体" w:hAnsi="宋体" w:eastAsia="宋体" w:cs="宋体"/>
          <w:color w:val="auto"/>
          <w:sz w:val="24"/>
          <w:szCs w:val="24"/>
          <w:highlight w:val="none"/>
          <w:lang w:val="en-US" w:eastAsia="zh-CN"/>
        </w:rPr>
        <w:t>）项目实施期限内，提供浙江省内重点单位4套广播电视信息系统漏洞扫描和渗透测试服务各1次。</w:t>
      </w:r>
    </w:p>
    <w:p w14:paraId="67EEBDE6">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五、项目实施期限</w:t>
      </w:r>
    </w:p>
    <w:p w14:paraId="32FB8B70">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自合同签订之日起至12月上旬。</w:t>
      </w:r>
    </w:p>
    <w:p w14:paraId="7B23B014">
      <w:pPr>
        <w:keepNext w:val="0"/>
        <w:keepLines w:val="0"/>
        <w:pageBreakBefore w:val="0"/>
        <w:widowControl w:val="0"/>
        <w:kinsoku/>
        <w:wordWrap/>
        <w:overflowPunct/>
        <w:topLinePunct w:val="0"/>
        <w:autoSpaceDE/>
        <w:autoSpaceDN/>
        <w:bidi w:val="0"/>
        <w:adjustRightInd w:val="0"/>
        <w:snapToGrid w:val="0"/>
        <w:spacing w:line="360" w:lineRule="auto"/>
        <w:ind w:left="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六、付款方式</w:t>
      </w:r>
    </w:p>
    <w:p w14:paraId="5740A006">
      <w:pPr>
        <w:spacing w:line="360" w:lineRule="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 xml:space="preserve">   合同签订后7个工作日内，采购人支付合同金额的70%；1</w:t>
      </w:r>
      <w:r>
        <w:rPr>
          <w:rFonts w:hint="eastAsia" w:ascii="宋体" w:hAnsi="宋体" w:cs="宋体"/>
          <w:bCs/>
          <w:color w:val="auto"/>
          <w:sz w:val="24"/>
          <w:szCs w:val="24"/>
          <w:highlight w:val="none"/>
          <w:lang w:val="en-US" w:eastAsia="zh-CN"/>
        </w:rPr>
        <w:t>2</w:t>
      </w:r>
      <w:r>
        <w:rPr>
          <w:rFonts w:hint="eastAsia" w:ascii="宋体" w:hAnsi="宋体" w:eastAsia="宋体" w:cs="宋体"/>
          <w:bCs/>
          <w:color w:val="auto"/>
          <w:sz w:val="24"/>
          <w:szCs w:val="24"/>
          <w:highlight w:val="none"/>
          <w:lang w:val="en-US" w:eastAsia="zh-CN"/>
        </w:rPr>
        <w:t>月中旬，中标人完成项目</w:t>
      </w:r>
      <w:r>
        <w:rPr>
          <w:rFonts w:hint="eastAsia" w:ascii="宋体" w:hAnsi="宋体" w:cs="宋体"/>
          <w:bCs/>
          <w:color w:val="auto"/>
          <w:sz w:val="24"/>
          <w:szCs w:val="24"/>
          <w:highlight w:val="none"/>
          <w:lang w:val="en-US" w:eastAsia="zh-CN"/>
        </w:rPr>
        <w:t>内容</w:t>
      </w:r>
      <w:r>
        <w:rPr>
          <w:rFonts w:hint="eastAsia" w:ascii="宋体" w:hAnsi="宋体" w:eastAsia="宋体" w:cs="宋体"/>
          <w:bCs/>
          <w:color w:val="auto"/>
          <w:sz w:val="24"/>
          <w:szCs w:val="24"/>
          <w:highlight w:val="none"/>
          <w:lang w:val="en-US" w:eastAsia="zh-CN"/>
        </w:rPr>
        <w:t>，经验收合格后，采购人支付合同金额的30%。</w:t>
      </w:r>
    </w:p>
    <w:p w14:paraId="5F435184">
      <w:pPr>
        <w:spacing w:line="360" w:lineRule="auto"/>
        <w:rPr>
          <w:rFonts w:ascii="宋体" w:hAnsi="宋体" w:cs="宋体"/>
          <w:b/>
          <w:bCs/>
          <w:color w:val="auto"/>
          <w:kern w:val="0"/>
          <w:sz w:val="24"/>
          <w:highlight w:val="none"/>
        </w:rPr>
      </w:pPr>
      <w:r>
        <w:rPr>
          <w:rFonts w:hint="eastAsia" w:ascii="宋体" w:hAnsi="宋体" w:cs="宋体"/>
          <w:b/>
          <w:bCs/>
          <w:color w:val="auto"/>
          <w:kern w:val="0"/>
          <w:sz w:val="24"/>
          <w:highlight w:val="none"/>
        </w:rPr>
        <w:t>七、服务期限</w:t>
      </w:r>
    </w:p>
    <w:p w14:paraId="32E9194C">
      <w:pPr>
        <w:spacing w:line="360" w:lineRule="auto"/>
        <w:ind w:firstLine="420"/>
        <w:rPr>
          <w:rFonts w:ascii="宋体" w:hAnsi="宋体" w:cs="宋体"/>
          <w:color w:val="auto"/>
          <w:kern w:val="0"/>
          <w:sz w:val="24"/>
          <w:highlight w:val="none"/>
        </w:rPr>
      </w:pPr>
      <w:r>
        <w:rPr>
          <w:rFonts w:hint="eastAsia" w:ascii="宋体" w:hAnsi="宋体" w:cs="宋体"/>
          <w:color w:val="auto"/>
          <w:kern w:val="0"/>
          <w:sz w:val="24"/>
          <w:highlight w:val="none"/>
        </w:rPr>
        <w:t>自合同签订后</w:t>
      </w:r>
      <w:r>
        <w:rPr>
          <w:rFonts w:hint="eastAsia" w:ascii="宋体" w:hAnsi="宋体" w:cs="宋体"/>
          <w:color w:val="auto"/>
          <w:kern w:val="0"/>
          <w:sz w:val="24"/>
          <w:highlight w:val="none"/>
          <w:lang w:val="en-US" w:eastAsia="zh-CN"/>
        </w:rPr>
        <w:t>至2025年12月底</w:t>
      </w:r>
      <w:r>
        <w:rPr>
          <w:rFonts w:hint="eastAsia" w:ascii="宋体" w:hAnsi="宋体" w:cs="宋体"/>
          <w:color w:val="auto"/>
          <w:kern w:val="0"/>
          <w:sz w:val="24"/>
          <w:highlight w:val="none"/>
        </w:rPr>
        <w:t>。</w:t>
      </w:r>
    </w:p>
    <w:p w14:paraId="02FD197F">
      <w:pPr>
        <w:spacing w:line="360" w:lineRule="auto"/>
        <w:rPr>
          <w:rFonts w:ascii="宋体" w:hAnsi="宋体" w:cs="宋体"/>
          <w:b/>
          <w:color w:val="auto"/>
          <w:sz w:val="24"/>
          <w:highlight w:val="none"/>
        </w:rPr>
      </w:pPr>
      <w:r>
        <w:rPr>
          <w:rFonts w:hint="eastAsia" w:ascii="宋体" w:hAnsi="宋体" w:cs="宋体"/>
          <w:b/>
          <w:color w:val="auto"/>
          <w:sz w:val="24"/>
          <w:highlight w:val="none"/>
        </w:rPr>
        <w:t>八、验收标准</w:t>
      </w:r>
    </w:p>
    <w:p w14:paraId="33232C20">
      <w:pPr>
        <w:spacing w:line="360" w:lineRule="auto"/>
        <w:ind w:firstLine="484" w:firstLineChars="202"/>
        <w:rPr>
          <w:rFonts w:ascii="宋体" w:hAnsi="宋体" w:cs="宋体"/>
          <w:color w:val="auto"/>
          <w:sz w:val="24"/>
          <w:highlight w:val="none"/>
        </w:rPr>
      </w:pPr>
      <w:r>
        <w:rPr>
          <w:rFonts w:hint="eastAsia" w:ascii="宋体" w:hAnsi="宋体" w:cs="宋体"/>
          <w:color w:val="auto"/>
          <w:sz w:val="24"/>
          <w:highlight w:val="none"/>
        </w:rPr>
        <w:t>根据采购文件及合同内容，采购人对供应商履约情况进行验收。</w:t>
      </w:r>
    </w:p>
    <w:p w14:paraId="35148B1D">
      <w:pPr>
        <w:spacing w:line="360" w:lineRule="auto"/>
        <w:rPr>
          <w:rFonts w:ascii="宋体" w:hAnsi="宋体" w:cs="宋体"/>
          <w:b/>
          <w:color w:val="auto"/>
          <w:sz w:val="24"/>
          <w:highlight w:val="none"/>
        </w:rPr>
      </w:pPr>
      <w:r>
        <w:rPr>
          <w:rFonts w:hint="eastAsia" w:ascii="宋体" w:hAnsi="宋体" w:cs="宋体"/>
          <w:b/>
          <w:color w:val="auto"/>
          <w:sz w:val="24"/>
          <w:highlight w:val="none"/>
        </w:rPr>
        <w:t>九、服务标准</w:t>
      </w:r>
    </w:p>
    <w:p w14:paraId="790AF76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本项目需执行的国家相关标准、行业标准、地方标准或者其他标准、规范。</w:t>
      </w:r>
    </w:p>
    <w:p w14:paraId="67C70117">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24"/>
          <w:highlight w:val="none"/>
        </w:rPr>
        <w:br w:type="page"/>
      </w:r>
      <w:r>
        <w:rPr>
          <w:rFonts w:hint="eastAsia" w:ascii="宋体" w:hAnsi="宋体" w:cs="宋体"/>
          <w:b/>
          <w:color w:val="auto"/>
          <w:sz w:val="36"/>
          <w:szCs w:val="36"/>
          <w:highlight w:val="none"/>
        </w:rPr>
        <w:t xml:space="preserve">第四部分   </w:t>
      </w:r>
      <w:bookmarkStart w:id="32" w:name="_Toc184314445"/>
      <w:bookmarkEnd w:id="32"/>
      <w:bookmarkStart w:id="33" w:name="_Toc184313289"/>
      <w:bookmarkEnd w:id="33"/>
      <w:bookmarkStart w:id="34" w:name="_Toc184310272"/>
      <w:bookmarkEnd w:id="34"/>
      <w:bookmarkStart w:id="35" w:name="_Toc184310278"/>
      <w:bookmarkEnd w:id="35"/>
      <w:bookmarkStart w:id="36" w:name="_Toc184314418"/>
      <w:bookmarkEnd w:id="36"/>
      <w:bookmarkStart w:id="37" w:name="_Toc184308093"/>
      <w:bookmarkEnd w:id="37"/>
      <w:bookmarkStart w:id="38" w:name="_Toc184312072"/>
      <w:bookmarkEnd w:id="38"/>
      <w:bookmarkStart w:id="39" w:name="_Toc184314433"/>
      <w:bookmarkEnd w:id="39"/>
      <w:bookmarkStart w:id="40" w:name="_Toc184314441"/>
      <w:bookmarkEnd w:id="40"/>
      <w:bookmarkStart w:id="41" w:name="_Toc184312120"/>
      <w:bookmarkEnd w:id="41"/>
      <w:bookmarkStart w:id="42" w:name="_Toc184310316"/>
      <w:bookmarkEnd w:id="42"/>
      <w:bookmarkStart w:id="43" w:name="_Toc184308108"/>
      <w:bookmarkEnd w:id="43"/>
      <w:bookmarkStart w:id="44" w:name="_Toc184308082"/>
      <w:bookmarkEnd w:id="44"/>
      <w:bookmarkStart w:id="45" w:name="_Toc184314450"/>
      <w:bookmarkEnd w:id="45"/>
      <w:bookmarkStart w:id="46" w:name="_Toc184314475"/>
      <w:bookmarkEnd w:id="46"/>
      <w:bookmarkStart w:id="47" w:name="_Toc184308107"/>
      <w:bookmarkEnd w:id="47"/>
      <w:bookmarkStart w:id="48" w:name="_Toc184314458"/>
      <w:bookmarkEnd w:id="48"/>
      <w:bookmarkStart w:id="49" w:name="_Toc184313260"/>
      <w:bookmarkEnd w:id="49"/>
      <w:bookmarkStart w:id="50" w:name="_Toc184314435"/>
      <w:bookmarkEnd w:id="50"/>
      <w:bookmarkStart w:id="51" w:name="_Toc184312132"/>
      <w:bookmarkEnd w:id="51"/>
      <w:bookmarkStart w:id="52" w:name="_Toc184314428"/>
      <w:bookmarkEnd w:id="52"/>
      <w:bookmarkStart w:id="53" w:name="_Toc184312113"/>
      <w:bookmarkEnd w:id="53"/>
      <w:bookmarkStart w:id="54" w:name="_Toc184308043"/>
      <w:bookmarkEnd w:id="54"/>
      <w:bookmarkStart w:id="55" w:name="_Toc184314474"/>
      <w:bookmarkEnd w:id="55"/>
      <w:bookmarkStart w:id="56" w:name="_Toc184312107"/>
      <w:bookmarkEnd w:id="56"/>
      <w:bookmarkStart w:id="57" w:name="_Toc184313275"/>
      <w:bookmarkEnd w:id="57"/>
      <w:bookmarkStart w:id="58" w:name="_Toc184314422"/>
      <w:bookmarkEnd w:id="58"/>
      <w:bookmarkStart w:id="59" w:name="_Toc184313302"/>
      <w:bookmarkEnd w:id="59"/>
      <w:bookmarkStart w:id="60" w:name="_Toc184308091"/>
      <w:bookmarkEnd w:id="60"/>
      <w:bookmarkStart w:id="61" w:name="_Toc184312096"/>
      <w:bookmarkEnd w:id="61"/>
      <w:bookmarkStart w:id="62" w:name="_Toc184312067"/>
      <w:bookmarkEnd w:id="62"/>
      <w:bookmarkStart w:id="63" w:name="_Toc184313255"/>
      <w:bookmarkEnd w:id="63"/>
      <w:bookmarkStart w:id="64" w:name="_Toc184312114"/>
      <w:bookmarkEnd w:id="64"/>
      <w:bookmarkStart w:id="65" w:name="_Toc184312123"/>
      <w:bookmarkEnd w:id="65"/>
      <w:bookmarkStart w:id="66" w:name="_Toc184313244"/>
      <w:bookmarkEnd w:id="66"/>
      <w:bookmarkStart w:id="67" w:name="_Toc184312071"/>
      <w:bookmarkEnd w:id="67"/>
      <w:bookmarkStart w:id="68" w:name="_Toc184313269"/>
      <w:bookmarkEnd w:id="68"/>
      <w:bookmarkStart w:id="69" w:name="_Toc184308067"/>
      <w:bookmarkEnd w:id="69"/>
      <w:bookmarkStart w:id="70" w:name="_Toc184314413"/>
      <w:bookmarkEnd w:id="70"/>
      <w:bookmarkStart w:id="71" w:name="_Toc184314449"/>
      <w:bookmarkEnd w:id="71"/>
      <w:bookmarkStart w:id="72" w:name="_Toc184308105"/>
      <w:bookmarkEnd w:id="72"/>
      <w:bookmarkStart w:id="73" w:name="_Toc184310336"/>
      <w:bookmarkEnd w:id="73"/>
      <w:bookmarkStart w:id="74" w:name="_Toc184308045"/>
      <w:bookmarkEnd w:id="74"/>
      <w:bookmarkStart w:id="75" w:name="_Toc184313276"/>
      <w:bookmarkEnd w:id="75"/>
      <w:bookmarkStart w:id="76" w:name="_Toc184312079"/>
      <w:bookmarkEnd w:id="76"/>
      <w:bookmarkStart w:id="77" w:name="_Toc184308055"/>
      <w:bookmarkEnd w:id="77"/>
      <w:bookmarkStart w:id="78" w:name="_Toc184308062"/>
      <w:bookmarkEnd w:id="78"/>
      <w:bookmarkStart w:id="79" w:name="_Toc184313248"/>
      <w:bookmarkEnd w:id="79"/>
      <w:bookmarkStart w:id="80" w:name="_Toc184310295"/>
      <w:bookmarkEnd w:id="80"/>
      <w:bookmarkStart w:id="81" w:name="_Toc184310311"/>
      <w:bookmarkEnd w:id="81"/>
      <w:bookmarkStart w:id="82" w:name="_Toc184308039"/>
      <w:bookmarkEnd w:id="82"/>
      <w:bookmarkStart w:id="83" w:name="_Toc184313301"/>
      <w:bookmarkEnd w:id="83"/>
      <w:bookmarkStart w:id="84" w:name="_Toc184314451"/>
      <w:bookmarkEnd w:id="84"/>
      <w:bookmarkStart w:id="85" w:name="_Toc184314479"/>
      <w:bookmarkEnd w:id="85"/>
      <w:bookmarkStart w:id="86" w:name="_Toc184313282"/>
      <w:bookmarkEnd w:id="86"/>
      <w:bookmarkStart w:id="87" w:name="_Toc184312130"/>
      <w:bookmarkEnd w:id="87"/>
      <w:bookmarkStart w:id="88" w:name="_Toc184310301"/>
      <w:bookmarkEnd w:id="88"/>
      <w:bookmarkStart w:id="89" w:name="_Toc184310317"/>
      <w:bookmarkEnd w:id="89"/>
      <w:bookmarkStart w:id="90" w:name="_Toc184310333"/>
      <w:bookmarkEnd w:id="90"/>
      <w:bookmarkStart w:id="91" w:name="_Toc184310306"/>
      <w:bookmarkEnd w:id="91"/>
      <w:bookmarkStart w:id="92" w:name="_Toc184310292"/>
      <w:bookmarkEnd w:id="92"/>
      <w:bookmarkStart w:id="93" w:name="_Toc184312097"/>
      <w:bookmarkEnd w:id="93"/>
      <w:bookmarkStart w:id="94" w:name="_Toc184313296"/>
      <w:bookmarkEnd w:id="94"/>
      <w:bookmarkStart w:id="95" w:name="_Toc184310276"/>
      <w:bookmarkEnd w:id="95"/>
      <w:bookmarkStart w:id="96" w:name="_Toc184312125"/>
      <w:bookmarkEnd w:id="96"/>
      <w:bookmarkStart w:id="97" w:name="_Toc184312136"/>
      <w:bookmarkEnd w:id="97"/>
      <w:bookmarkStart w:id="98" w:name="_Toc184313292"/>
      <w:bookmarkEnd w:id="98"/>
      <w:bookmarkStart w:id="99" w:name="_Toc184312085"/>
      <w:bookmarkEnd w:id="99"/>
      <w:bookmarkStart w:id="100" w:name="_Toc184314452"/>
      <w:bookmarkEnd w:id="100"/>
      <w:bookmarkStart w:id="101" w:name="_Toc184312122"/>
      <w:bookmarkEnd w:id="101"/>
      <w:bookmarkStart w:id="102" w:name="_Toc184310294"/>
      <w:bookmarkEnd w:id="102"/>
      <w:bookmarkStart w:id="103" w:name="_Toc184310321"/>
      <w:bookmarkEnd w:id="103"/>
      <w:bookmarkStart w:id="104" w:name="_Toc184310273"/>
      <w:bookmarkEnd w:id="104"/>
      <w:bookmarkStart w:id="105" w:name="_Toc184308081"/>
      <w:bookmarkEnd w:id="105"/>
      <w:bookmarkStart w:id="106" w:name="_Toc184310285"/>
      <w:bookmarkEnd w:id="106"/>
      <w:bookmarkStart w:id="107" w:name="_Toc184313265"/>
      <w:bookmarkEnd w:id="107"/>
      <w:bookmarkStart w:id="108" w:name="_Toc184313266"/>
      <w:bookmarkEnd w:id="108"/>
      <w:bookmarkStart w:id="109" w:name="_Toc184314464"/>
      <w:bookmarkEnd w:id="109"/>
      <w:bookmarkStart w:id="110" w:name="_Toc184314466"/>
      <w:bookmarkEnd w:id="110"/>
      <w:bookmarkStart w:id="111" w:name="_Toc184310335"/>
      <w:bookmarkEnd w:id="111"/>
      <w:bookmarkStart w:id="112" w:name="_Toc184308098"/>
      <w:bookmarkEnd w:id="112"/>
      <w:bookmarkStart w:id="113" w:name="_Toc184308048"/>
      <w:bookmarkEnd w:id="113"/>
      <w:bookmarkStart w:id="114" w:name="_Toc184310330"/>
      <w:bookmarkEnd w:id="114"/>
      <w:bookmarkStart w:id="115" w:name="_Toc184314456"/>
      <w:bookmarkEnd w:id="115"/>
      <w:bookmarkStart w:id="116" w:name="_Toc184312069"/>
      <w:bookmarkEnd w:id="116"/>
      <w:bookmarkStart w:id="117" w:name="_Toc184314425"/>
      <w:bookmarkEnd w:id="117"/>
      <w:bookmarkStart w:id="118" w:name="_Toc184310288"/>
      <w:bookmarkEnd w:id="118"/>
      <w:bookmarkStart w:id="119" w:name="_Toc184310324"/>
      <w:bookmarkEnd w:id="119"/>
      <w:bookmarkStart w:id="120" w:name="_Toc184312119"/>
      <w:bookmarkEnd w:id="120"/>
      <w:bookmarkStart w:id="121" w:name="_Toc184312105"/>
      <w:bookmarkEnd w:id="121"/>
      <w:bookmarkStart w:id="122" w:name="_Toc184308089"/>
      <w:bookmarkEnd w:id="122"/>
      <w:bookmarkStart w:id="123" w:name="_Toc184310280"/>
      <w:bookmarkEnd w:id="123"/>
      <w:bookmarkStart w:id="124" w:name="_Toc184308099"/>
      <w:bookmarkEnd w:id="124"/>
      <w:bookmarkStart w:id="125" w:name="_Toc184310275"/>
      <w:bookmarkEnd w:id="125"/>
      <w:bookmarkStart w:id="126" w:name="_Toc184313284"/>
      <w:bookmarkEnd w:id="126"/>
      <w:bookmarkStart w:id="127" w:name="_Toc184308057"/>
      <w:bookmarkEnd w:id="127"/>
      <w:bookmarkStart w:id="128" w:name="_Toc184312131"/>
      <w:bookmarkEnd w:id="128"/>
      <w:bookmarkStart w:id="129" w:name="_Toc184313247"/>
      <w:bookmarkEnd w:id="129"/>
      <w:bookmarkStart w:id="130" w:name="_Toc184313274"/>
      <w:bookmarkEnd w:id="130"/>
      <w:bookmarkStart w:id="131" w:name="_Toc184312089"/>
      <w:bookmarkEnd w:id="131"/>
      <w:bookmarkStart w:id="132" w:name="_Toc184308040"/>
      <w:bookmarkEnd w:id="132"/>
      <w:bookmarkStart w:id="133" w:name="_Toc184310314"/>
      <w:bookmarkEnd w:id="133"/>
      <w:bookmarkStart w:id="134" w:name="_Toc184310296"/>
      <w:bookmarkEnd w:id="134"/>
      <w:bookmarkStart w:id="135" w:name="_Toc184312127"/>
      <w:bookmarkEnd w:id="135"/>
      <w:bookmarkStart w:id="136" w:name="_Toc184312100"/>
      <w:bookmarkEnd w:id="136"/>
      <w:bookmarkStart w:id="137" w:name="_Toc184308079"/>
      <w:bookmarkEnd w:id="137"/>
      <w:bookmarkStart w:id="138" w:name="_Toc184313299"/>
      <w:bookmarkEnd w:id="138"/>
      <w:bookmarkStart w:id="139" w:name="_Toc184308083"/>
      <w:bookmarkEnd w:id="139"/>
      <w:bookmarkStart w:id="140" w:name="_Toc184314427"/>
      <w:bookmarkEnd w:id="140"/>
      <w:bookmarkStart w:id="141" w:name="_Toc184313253"/>
      <w:bookmarkEnd w:id="141"/>
      <w:bookmarkStart w:id="142" w:name="_Toc184308092"/>
      <w:bookmarkEnd w:id="142"/>
      <w:bookmarkStart w:id="143" w:name="_Toc184312121"/>
      <w:bookmarkEnd w:id="143"/>
      <w:bookmarkStart w:id="144" w:name="_Toc184313295"/>
      <w:bookmarkEnd w:id="144"/>
      <w:bookmarkStart w:id="145" w:name="_Toc184310328"/>
      <w:bookmarkEnd w:id="145"/>
      <w:bookmarkStart w:id="146" w:name="_Toc184314444"/>
      <w:bookmarkEnd w:id="146"/>
      <w:bookmarkStart w:id="147" w:name="_Toc184313307"/>
      <w:bookmarkEnd w:id="147"/>
      <w:bookmarkStart w:id="148" w:name="_Toc184310331"/>
      <w:bookmarkEnd w:id="148"/>
      <w:bookmarkStart w:id="149" w:name="_Toc184308078"/>
      <w:bookmarkEnd w:id="149"/>
      <w:bookmarkStart w:id="150" w:name="_Toc184313288"/>
      <w:bookmarkEnd w:id="150"/>
      <w:bookmarkStart w:id="151" w:name="_Toc184314465"/>
      <w:bookmarkEnd w:id="151"/>
      <w:bookmarkStart w:id="152" w:name="_Toc184312082"/>
      <w:bookmarkEnd w:id="152"/>
      <w:bookmarkStart w:id="153" w:name="_Toc184314467"/>
      <w:bookmarkEnd w:id="153"/>
      <w:bookmarkStart w:id="154" w:name="_Toc184313245"/>
      <w:bookmarkEnd w:id="154"/>
      <w:bookmarkStart w:id="155" w:name="_Toc184310304"/>
      <w:bookmarkEnd w:id="155"/>
      <w:bookmarkStart w:id="156" w:name="_Toc184313250"/>
      <w:bookmarkEnd w:id="156"/>
      <w:bookmarkStart w:id="157" w:name="_Toc184314482"/>
      <w:bookmarkEnd w:id="157"/>
      <w:bookmarkStart w:id="158" w:name="_Toc184308076"/>
      <w:bookmarkEnd w:id="158"/>
      <w:bookmarkStart w:id="159" w:name="_Toc184314469"/>
      <w:bookmarkEnd w:id="159"/>
      <w:bookmarkStart w:id="160" w:name="_Toc184310329"/>
      <w:bookmarkEnd w:id="160"/>
      <w:bookmarkStart w:id="161" w:name="_Toc184313252"/>
      <w:bookmarkEnd w:id="161"/>
      <w:bookmarkStart w:id="162" w:name="_Toc184308086"/>
      <w:bookmarkEnd w:id="162"/>
      <w:bookmarkStart w:id="163" w:name="_Toc184314470"/>
      <w:bookmarkEnd w:id="163"/>
      <w:bookmarkStart w:id="164" w:name="_Toc184313303"/>
      <w:bookmarkEnd w:id="164"/>
      <w:bookmarkStart w:id="165" w:name="_Toc184312110"/>
      <w:bookmarkEnd w:id="165"/>
      <w:bookmarkStart w:id="166" w:name="_Toc184310319"/>
      <w:bookmarkEnd w:id="166"/>
      <w:bookmarkStart w:id="167" w:name="_Toc184308049"/>
      <w:bookmarkEnd w:id="167"/>
      <w:bookmarkStart w:id="168" w:name="_Toc184310277"/>
      <w:bookmarkEnd w:id="168"/>
      <w:bookmarkStart w:id="169" w:name="_Toc184312103"/>
      <w:bookmarkEnd w:id="169"/>
      <w:bookmarkStart w:id="170" w:name="_Toc184313257"/>
      <w:bookmarkEnd w:id="170"/>
      <w:bookmarkStart w:id="171" w:name="_Toc184314416"/>
      <w:bookmarkEnd w:id="171"/>
      <w:bookmarkStart w:id="172" w:name="_Toc184313261"/>
      <w:bookmarkEnd w:id="172"/>
      <w:bookmarkStart w:id="173" w:name="_Toc184313280"/>
      <w:bookmarkEnd w:id="173"/>
      <w:bookmarkStart w:id="174" w:name="_Toc184312086"/>
      <w:bookmarkEnd w:id="174"/>
      <w:bookmarkStart w:id="175" w:name="_Toc184312091"/>
      <w:bookmarkEnd w:id="175"/>
      <w:bookmarkStart w:id="176" w:name="_Toc184308100"/>
      <w:bookmarkEnd w:id="176"/>
      <w:bookmarkStart w:id="177" w:name="_Toc184314481"/>
      <w:bookmarkEnd w:id="177"/>
      <w:bookmarkStart w:id="178" w:name="_Toc184312139"/>
      <w:bookmarkEnd w:id="178"/>
      <w:bookmarkStart w:id="179" w:name="_Toc184308080"/>
      <w:bookmarkEnd w:id="179"/>
      <w:bookmarkStart w:id="180" w:name="_Toc184308056"/>
      <w:bookmarkEnd w:id="180"/>
      <w:bookmarkStart w:id="181" w:name="_Toc184313241"/>
      <w:bookmarkEnd w:id="181"/>
      <w:bookmarkStart w:id="182" w:name="_Toc184308071"/>
      <w:bookmarkEnd w:id="182"/>
      <w:bookmarkStart w:id="183" w:name="_Toc184314430"/>
      <w:bookmarkEnd w:id="183"/>
      <w:bookmarkStart w:id="184" w:name="_Toc184312098"/>
      <w:bookmarkEnd w:id="184"/>
      <w:bookmarkStart w:id="185" w:name="_Toc184308053"/>
      <w:bookmarkEnd w:id="185"/>
      <w:bookmarkStart w:id="186" w:name="_Toc184312133"/>
      <w:bookmarkEnd w:id="186"/>
      <w:bookmarkStart w:id="187" w:name="_Toc184312099"/>
      <w:bookmarkEnd w:id="187"/>
      <w:bookmarkStart w:id="188" w:name="_Toc184310290"/>
      <w:bookmarkEnd w:id="188"/>
      <w:bookmarkStart w:id="189" w:name="_Toc184310299"/>
      <w:bookmarkEnd w:id="189"/>
      <w:bookmarkStart w:id="190" w:name="_Toc184313305"/>
      <w:bookmarkEnd w:id="190"/>
      <w:bookmarkStart w:id="191" w:name="_Toc184312102"/>
      <w:bookmarkEnd w:id="191"/>
      <w:bookmarkStart w:id="192" w:name="_Toc184312080"/>
      <w:bookmarkEnd w:id="192"/>
      <w:bookmarkStart w:id="193" w:name="_Toc184312137"/>
      <w:bookmarkEnd w:id="193"/>
      <w:bookmarkStart w:id="194" w:name="_Toc184308096"/>
      <w:bookmarkEnd w:id="194"/>
      <w:bookmarkStart w:id="195" w:name="_Toc184310323"/>
      <w:bookmarkEnd w:id="195"/>
      <w:bookmarkStart w:id="196" w:name="_Toc184314473"/>
      <w:bookmarkEnd w:id="196"/>
      <w:bookmarkStart w:id="197" w:name="_Toc184308087"/>
      <w:bookmarkEnd w:id="197"/>
      <w:bookmarkStart w:id="198" w:name="_Toc184313293"/>
      <w:bookmarkEnd w:id="198"/>
      <w:bookmarkStart w:id="199" w:name="_Toc184314410"/>
      <w:bookmarkEnd w:id="199"/>
      <w:bookmarkStart w:id="200" w:name="_Toc184308036"/>
      <w:bookmarkEnd w:id="200"/>
      <w:bookmarkStart w:id="201" w:name="_Toc184312135"/>
      <w:bookmarkEnd w:id="201"/>
      <w:bookmarkStart w:id="202" w:name="_Toc184314429"/>
      <w:bookmarkEnd w:id="202"/>
      <w:bookmarkStart w:id="203" w:name="_Toc184313251"/>
      <w:bookmarkEnd w:id="203"/>
      <w:bookmarkStart w:id="204" w:name="_Toc184313297"/>
      <w:bookmarkEnd w:id="204"/>
      <w:bookmarkStart w:id="205" w:name="_Toc184313281"/>
      <w:bookmarkEnd w:id="205"/>
      <w:bookmarkStart w:id="206" w:name="_Toc184308038"/>
      <w:bookmarkEnd w:id="206"/>
      <w:bookmarkStart w:id="207" w:name="_Toc184310291"/>
      <w:bookmarkEnd w:id="207"/>
      <w:bookmarkStart w:id="208" w:name="_Toc184310310"/>
      <w:bookmarkEnd w:id="208"/>
      <w:bookmarkStart w:id="209" w:name="_Toc184310344"/>
      <w:bookmarkEnd w:id="209"/>
      <w:bookmarkStart w:id="210" w:name="_Toc184313256"/>
      <w:bookmarkEnd w:id="210"/>
      <w:bookmarkStart w:id="211" w:name="_Toc184308095"/>
      <w:bookmarkEnd w:id="211"/>
      <w:bookmarkStart w:id="212" w:name="_Toc184314471"/>
      <w:bookmarkEnd w:id="212"/>
      <w:bookmarkStart w:id="213" w:name="_Toc184310274"/>
      <w:bookmarkEnd w:id="213"/>
      <w:bookmarkStart w:id="214" w:name="_Toc184312090"/>
      <w:bookmarkEnd w:id="214"/>
      <w:bookmarkStart w:id="215" w:name="_Toc184312108"/>
      <w:bookmarkEnd w:id="215"/>
      <w:bookmarkStart w:id="216" w:name="_Toc184314437"/>
      <w:bookmarkEnd w:id="216"/>
      <w:bookmarkStart w:id="217" w:name="_Toc184313287"/>
      <w:bookmarkEnd w:id="217"/>
      <w:bookmarkStart w:id="218" w:name="_Toc184313271"/>
      <w:bookmarkEnd w:id="218"/>
      <w:bookmarkStart w:id="219" w:name="_Toc184312068"/>
      <w:bookmarkEnd w:id="219"/>
      <w:bookmarkStart w:id="220" w:name="_Toc184312087"/>
      <w:bookmarkEnd w:id="220"/>
      <w:bookmarkStart w:id="221" w:name="_Toc184310302"/>
      <w:bookmarkEnd w:id="221"/>
      <w:bookmarkStart w:id="222" w:name="_Toc184310325"/>
      <w:bookmarkEnd w:id="222"/>
      <w:bookmarkStart w:id="223" w:name="_Toc184308085"/>
      <w:bookmarkEnd w:id="223"/>
      <w:bookmarkStart w:id="224" w:name="_Toc184313273"/>
      <w:bookmarkEnd w:id="224"/>
      <w:bookmarkStart w:id="225" w:name="_Toc184308097"/>
      <w:bookmarkEnd w:id="225"/>
      <w:bookmarkStart w:id="226" w:name="_Toc184310300"/>
      <w:bookmarkEnd w:id="226"/>
      <w:bookmarkStart w:id="227" w:name="_Toc184310308"/>
      <w:bookmarkEnd w:id="227"/>
      <w:bookmarkStart w:id="228" w:name="_Toc184308054"/>
      <w:bookmarkEnd w:id="228"/>
      <w:bookmarkStart w:id="229" w:name="_Toc184314448"/>
      <w:bookmarkEnd w:id="229"/>
      <w:bookmarkStart w:id="230" w:name="_Toc184313304"/>
      <w:bookmarkEnd w:id="230"/>
      <w:bookmarkStart w:id="231" w:name="_Toc184312116"/>
      <w:bookmarkEnd w:id="231"/>
      <w:bookmarkStart w:id="232" w:name="_Toc184308070"/>
      <w:bookmarkEnd w:id="232"/>
      <w:bookmarkStart w:id="233" w:name="_Toc184314440"/>
      <w:bookmarkEnd w:id="233"/>
      <w:bookmarkStart w:id="234" w:name="_Toc184314412"/>
      <w:bookmarkEnd w:id="234"/>
      <w:bookmarkStart w:id="235" w:name="_Toc184313242"/>
      <w:bookmarkEnd w:id="235"/>
      <w:bookmarkStart w:id="236" w:name="_Toc184313270"/>
      <w:bookmarkEnd w:id="236"/>
      <w:bookmarkStart w:id="237" w:name="_Toc184314446"/>
      <w:bookmarkEnd w:id="237"/>
      <w:bookmarkStart w:id="238" w:name="_Toc184308072"/>
      <w:bookmarkEnd w:id="238"/>
      <w:bookmarkStart w:id="239" w:name="_Toc184312076"/>
      <w:bookmarkEnd w:id="239"/>
      <w:bookmarkStart w:id="240" w:name="_Toc184308041"/>
      <w:bookmarkEnd w:id="240"/>
      <w:bookmarkStart w:id="241" w:name="_Toc184314424"/>
      <w:bookmarkEnd w:id="241"/>
      <w:bookmarkStart w:id="242" w:name="_Toc184313268"/>
      <w:bookmarkEnd w:id="242"/>
      <w:bookmarkStart w:id="243" w:name="_Toc184314480"/>
      <w:bookmarkEnd w:id="243"/>
      <w:bookmarkStart w:id="244" w:name="_Toc184310284"/>
      <w:bookmarkEnd w:id="244"/>
      <w:bookmarkStart w:id="245" w:name="_Toc184308044"/>
      <w:bookmarkEnd w:id="245"/>
      <w:bookmarkStart w:id="246" w:name="_Toc184313240"/>
      <w:bookmarkEnd w:id="246"/>
      <w:bookmarkStart w:id="247" w:name="_Toc184308065"/>
      <w:bookmarkEnd w:id="247"/>
      <w:bookmarkStart w:id="248" w:name="_Toc184312075"/>
      <w:bookmarkEnd w:id="248"/>
      <w:bookmarkStart w:id="249" w:name="_Toc184313254"/>
      <w:bookmarkEnd w:id="249"/>
      <w:bookmarkStart w:id="250" w:name="_Toc184313291"/>
      <w:bookmarkEnd w:id="250"/>
      <w:bookmarkStart w:id="251" w:name="_Toc184312138"/>
      <w:bookmarkEnd w:id="251"/>
      <w:bookmarkStart w:id="252" w:name="_Toc184308060"/>
      <w:bookmarkEnd w:id="252"/>
      <w:bookmarkStart w:id="253" w:name="_Toc184314457"/>
      <w:bookmarkEnd w:id="253"/>
      <w:bookmarkStart w:id="254" w:name="_Toc184313298"/>
      <w:bookmarkEnd w:id="254"/>
      <w:bookmarkStart w:id="255" w:name="_Toc184312104"/>
      <w:bookmarkEnd w:id="255"/>
      <w:bookmarkStart w:id="256" w:name="_Toc184308075"/>
      <w:bookmarkEnd w:id="256"/>
      <w:bookmarkStart w:id="257" w:name="_Toc184312084"/>
      <w:bookmarkEnd w:id="257"/>
      <w:bookmarkStart w:id="258" w:name="_Toc184310315"/>
      <w:bookmarkEnd w:id="258"/>
      <w:bookmarkStart w:id="259" w:name="_Toc184310282"/>
      <w:bookmarkEnd w:id="259"/>
      <w:bookmarkStart w:id="260" w:name="_Toc184314472"/>
      <w:bookmarkEnd w:id="260"/>
      <w:bookmarkStart w:id="261" w:name="_Toc184313290"/>
      <w:bookmarkEnd w:id="261"/>
      <w:bookmarkStart w:id="262" w:name="_Toc184314436"/>
      <w:bookmarkEnd w:id="262"/>
      <w:bookmarkStart w:id="263" w:name="_Toc184310279"/>
      <w:bookmarkEnd w:id="263"/>
      <w:bookmarkStart w:id="264" w:name="_Toc184312078"/>
      <w:bookmarkEnd w:id="264"/>
      <w:bookmarkStart w:id="265" w:name="_Toc184310320"/>
      <w:bookmarkEnd w:id="265"/>
      <w:bookmarkStart w:id="266" w:name="_Toc184314478"/>
      <w:bookmarkEnd w:id="266"/>
      <w:bookmarkStart w:id="267" w:name="_Toc184313249"/>
      <w:bookmarkEnd w:id="267"/>
      <w:bookmarkStart w:id="268" w:name="_Toc184314426"/>
      <w:bookmarkEnd w:id="268"/>
      <w:bookmarkStart w:id="269" w:name="_Toc184313243"/>
      <w:bookmarkEnd w:id="269"/>
      <w:bookmarkStart w:id="270" w:name="_Toc184310313"/>
      <w:bookmarkEnd w:id="270"/>
      <w:bookmarkStart w:id="271" w:name="_Toc184310318"/>
      <w:bookmarkEnd w:id="271"/>
      <w:bookmarkStart w:id="272" w:name="_Toc184310334"/>
      <w:bookmarkEnd w:id="272"/>
      <w:bookmarkStart w:id="273" w:name="_Toc184314421"/>
      <w:bookmarkEnd w:id="273"/>
      <w:bookmarkStart w:id="274" w:name="_Toc184312128"/>
      <w:bookmarkEnd w:id="274"/>
      <w:bookmarkStart w:id="275" w:name="_Toc184314417"/>
      <w:bookmarkEnd w:id="275"/>
      <w:bookmarkStart w:id="276" w:name="_Toc184310326"/>
      <w:bookmarkEnd w:id="276"/>
      <w:bookmarkStart w:id="277" w:name="_Toc184310342"/>
      <w:bookmarkEnd w:id="277"/>
      <w:bookmarkStart w:id="278" w:name="_Toc184308066"/>
      <w:bookmarkEnd w:id="278"/>
      <w:bookmarkStart w:id="279" w:name="_Toc184314454"/>
      <w:bookmarkEnd w:id="279"/>
      <w:bookmarkStart w:id="280" w:name="_Toc184308104"/>
      <w:bookmarkEnd w:id="280"/>
      <w:bookmarkStart w:id="281" w:name="_Toc184310339"/>
      <w:bookmarkEnd w:id="281"/>
      <w:bookmarkStart w:id="282" w:name="_Toc184312101"/>
      <w:bookmarkEnd w:id="282"/>
      <w:bookmarkStart w:id="283" w:name="_Toc184314415"/>
      <w:bookmarkEnd w:id="283"/>
      <w:bookmarkStart w:id="284" w:name="_Toc184313264"/>
      <w:bookmarkEnd w:id="284"/>
      <w:bookmarkStart w:id="285" w:name="_Toc184313259"/>
      <w:bookmarkEnd w:id="285"/>
      <w:bookmarkStart w:id="286" w:name="_Toc184314419"/>
      <w:bookmarkEnd w:id="286"/>
      <w:bookmarkStart w:id="287" w:name="_Toc184310343"/>
      <w:bookmarkEnd w:id="287"/>
      <w:bookmarkStart w:id="288" w:name="_Toc184308106"/>
      <w:bookmarkEnd w:id="288"/>
      <w:bookmarkStart w:id="289" w:name="_Toc184308064"/>
      <w:bookmarkEnd w:id="289"/>
      <w:bookmarkStart w:id="290" w:name="_Toc184313306"/>
      <w:bookmarkEnd w:id="290"/>
      <w:bookmarkStart w:id="291" w:name="_Toc184310305"/>
      <w:bookmarkEnd w:id="291"/>
      <w:bookmarkStart w:id="292" w:name="_Toc184310289"/>
      <w:bookmarkEnd w:id="292"/>
      <w:bookmarkStart w:id="293" w:name="_Toc184310309"/>
      <w:bookmarkEnd w:id="293"/>
      <w:bookmarkStart w:id="294" w:name="_Toc184314439"/>
      <w:bookmarkEnd w:id="294"/>
      <w:bookmarkStart w:id="295" w:name="_Toc184308037"/>
      <w:bookmarkEnd w:id="295"/>
      <w:bookmarkStart w:id="296" w:name="_Toc184313267"/>
      <w:bookmarkEnd w:id="296"/>
      <w:bookmarkStart w:id="297" w:name="_Toc184314462"/>
      <w:bookmarkEnd w:id="297"/>
      <w:bookmarkStart w:id="298" w:name="_Toc184313238"/>
      <w:bookmarkEnd w:id="298"/>
      <w:bookmarkStart w:id="299" w:name="_Toc184312094"/>
      <w:bookmarkEnd w:id="299"/>
      <w:bookmarkStart w:id="300" w:name="_Toc184308059"/>
      <w:bookmarkEnd w:id="300"/>
      <w:bookmarkStart w:id="301" w:name="_Toc184312118"/>
      <w:bookmarkEnd w:id="301"/>
      <w:bookmarkStart w:id="302" w:name="_Toc184314476"/>
      <w:bookmarkEnd w:id="302"/>
      <w:bookmarkStart w:id="303" w:name="_Toc184308058"/>
      <w:bookmarkEnd w:id="303"/>
      <w:bookmarkStart w:id="304" w:name="_Toc184314459"/>
      <w:bookmarkEnd w:id="304"/>
      <w:bookmarkStart w:id="305" w:name="_Toc184314434"/>
      <w:bookmarkEnd w:id="305"/>
      <w:bookmarkStart w:id="306" w:name="_Toc184314461"/>
      <w:bookmarkEnd w:id="306"/>
      <w:bookmarkStart w:id="307" w:name="_Toc184313263"/>
      <w:bookmarkEnd w:id="307"/>
      <w:bookmarkStart w:id="308" w:name="_Toc184314477"/>
      <w:bookmarkEnd w:id="308"/>
      <w:bookmarkStart w:id="309" w:name="_Toc184313300"/>
      <w:bookmarkEnd w:id="309"/>
      <w:bookmarkStart w:id="310" w:name="_Toc184308050"/>
      <w:bookmarkEnd w:id="310"/>
      <w:bookmarkStart w:id="311" w:name="_Toc184308046"/>
      <w:bookmarkEnd w:id="311"/>
      <w:bookmarkStart w:id="312" w:name="_Toc184308069"/>
      <w:bookmarkEnd w:id="312"/>
      <w:bookmarkStart w:id="313" w:name="_Toc184312134"/>
      <w:bookmarkEnd w:id="313"/>
      <w:bookmarkStart w:id="314" w:name="_Toc184308090"/>
      <w:bookmarkEnd w:id="314"/>
      <w:bookmarkStart w:id="315" w:name="_Toc184312074"/>
      <w:bookmarkEnd w:id="315"/>
      <w:bookmarkStart w:id="316" w:name="_Toc184310327"/>
      <w:bookmarkEnd w:id="316"/>
      <w:bookmarkStart w:id="317" w:name="_Toc184313278"/>
      <w:bookmarkEnd w:id="317"/>
      <w:bookmarkStart w:id="318" w:name="_Toc184312095"/>
      <w:bookmarkEnd w:id="318"/>
      <w:bookmarkStart w:id="319" w:name="_Toc184314453"/>
      <w:bookmarkEnd w:id="319"/>
      <w:bookmarkStart w:id="320" w:name="_Toc184312117"/>
      <w:bookmarkEnd w:id="320"/>
      <w:bookmarkStart w:id="321" w:name="_Toc184313294"/>
      <w:bookmarkEnd w:id="321"/>
      <w:bookmarkStart w:id="322" w:name="_Toc184310286"/>
      <w:bookmarkEnd w:id="322"/>
      <w:bookmarkStart w:id="323" w:name="_Toc184310283"/>
      <w:bookmarkEnd w:id="323"/>
      <w:bookmarkStart w:id="324" w:name="_Toc184314468"/>
      <w:bookmarkEnd w:id="324"/>
      <w:bookmarkStart w:id="325" w:name="_Toc184310281"/>
      <w:bookmarkEnd w:id="325"/>
      <w:bookmarkStart w:id="326" w:name="_Toc184312106"/>
      <w:bookmarkEnd w:id="326"/>
      <w:bookmarkStart w:id="327" w:name="_Toc184308101"/>
      <w:bookmarkEnd w:id="327"/>
      <w:bookmarkStart w:id="328" w:name="_Toc184308077"/>
      <w:bookmarkEnd w:id="328"/>
      <w:bookmarkStart w:id="329" w:name="_Toc184312115"/>
      <w:bookmarkEnd w:id="329"/>
      <w:bookmarkStart w:id="330" w:name="_Toc184313272"/>
      <w:bookmarkEnd w:id="330"/>
      <w:bookmarkStart w:id="331" w:name="_Toc184308094"/>
      <w:bookmarkEnd w:id="331"/>
      <w:bookmarkStart w:id="332" w:name="_Toc184312092"/>
      <w:bookmarkEnd w:id="332"/>
      <w:bookmarkStart w:id="333" w:name="_Toc184314463"/>
      <w:bookmarkEnd w:id="333"/>
      <w:bookmarkStart w:id="334" w:name="_Toc184313277"/>
      <w:bookmarkEnd w:id="334"/>
      <w:bookmarkStart w:id="335" w:name="_Toc184312081"/>
      <w:bookmarkEnd w:id="335"/>
      <w:bookmarkStart w:id="336" w:name="_Toc184312129"/>
      <w:bookmarkEnd w:id="336"/>
      <w:bookmarkStart w:id="337" w:name="_Toc184312077"/>
      <w:bookmarkEnd w:id="337"/>
      <w:bookmarkStart w:id="338" w:name="_Toc184312111"/>
      <w:bookmarkEnd w:id="338"/>
      <w:bookmarkStart w:id="339" w:name="_Toc184313239"/>
      <w:bookmarkEnd w:id="339"/>
      <w:bookmarkStart w:id="340" w:name="_Toc184308063"/>
      <w:bookmarkEnd w:id="340"/>
      <w:bookmarkStart w:id="341" w:name="_Toc184310293"/>
      <w:bookmarkEnd w:id="341"/>
      <w:bookmarkStart w:id="342" w:name="_Toc184308103"/>
      <w:bookmarkEnd w:id="342"/>
      <w:bookmarkStart w:id="343" w:name="_Toc184310322"/>
      <w:bookmarkEnd w:id="343"/>
      <w:bookmarkStart w:id="344" w:name="_Toc184310303"/>
      <w:bookmarkEnd w:id="344"/>
      <w:bookmarkStart w:id="345" w:name="_Toc184313308"/>
      <w:bookmarkEnd w:id="345"/>
      <w:bookmarkStart w:id="346" w:name="_Toc184314438"/>
      <w:bookmarkEnd w:id="346"/>
      <w:bookmarkStart w:id="347" w:name="_Toc184310338"/>
      <w:bookmarkEnd w:id="347"/>
      <w:bookmarkStart w:id="348" w:name="_Toc184308074"/>
      <w:bookmarkEnd w:id="348"/>
      <w:bookmarkStart w:id="349" w:name="_Toc184312124"/>
      <w:bookmarkEnd w:id="349"/>
      <w:bookmarkStart w:id="350" w:name="_Toc184313279"/>
      <w:bookmarkEnd w:id="350"/>
      <w:bookmarkStart w:id="351" w:name="_Toc184312093"/>
      <w:bookmarkEnd w:id="351"/>
      <w:bookmarkStart w:id="352" w:name="_Toc184308042"/>
      <w:bookmarkEnd w:id="352"/>
      <w:bookmarkStart w:id="353" w:name="_Toc184310312"/>
      <w:bookmarkEnd w:id="353"/>
      <w:bookmarkStart w:id="354" w:name="_Toc184312073"/>
      <w:bookmarkEnd w:id="354"/>
      <w:bookmarkStart w:id="355" w:name="_Toc184310341"/>
      <w:bookmarkEnd w:id="355"/>
      <w:bookmarkStart w:id="356" w:name="_Toc184308047"/>
      <w:bookmarkEnd w:id="356"/>
      <w:bookmarkStart w:id="357" w:name="_Toc184313286"/>
      <w:bookmarkEnd w:id="357"/>
      <w:bookmarkStart w:id="358" w:name="_Toc184312109"/>
      <w:bookmarkEnd w:id="358"/>
      <w:bookmarkStart w:id="359" w:name="_Toc184312112"/>
      <w:bookmarkEnd w:id="359"/>
      <w:bookmarkStart w:id="360" w:name="_Toc184314432"/>
      <w:bookmarkEnd w:id="360"/>
      <w:bookmarkStart w:id="361" w:name="_Toc184314414"/>
      <w:bookmarkEnd w:id="361"/>
      <w:bookmarkStart w:id="362" w:name="_Toc184312126"/>
      <w:bookmarkEnd w:id="362"/>
      <w:bookmarkStart w:id="363" w:name="_Toc184314423"/>
      <w:bookmarkEnd w:id="363"/>
      <w:bookmarkStart w:id="364" w:name="_Toc184312083"/>
      <w:bookmarkEnd w:id="364"/>
      <w:bookmarkStart w:id="365" w:name="_Toc184308051"/>
      <w:bookmarkEnd w:id="365"/>
      <w:bookmarkStart w:id="366" w:name="_Toc184313283"/>
      <w:bookmarkEnd w:id="366"/>
      <w:bookmarkStart w:id="367" w:name="_Toc184314442"/>
      <w:bookmarkEnd w:id="367"/>
      <w:bookmarkStart w:id="368" w:name="_Toc184310332"/>
      <w:bookmarkEnd w:id="368"/>
      <w:bookmarkStart w:id="369" w:name="_Toc184310298"/>
      <w:bookmarkEnd w:id="369"/>
      <w:bookmarkStart w:id="370" w:name="_Toc184313309"/>
      <w:bookmarkEnd w:id="370"/>
      <w:bookmarkStart w:id="371" w:name="_Toc184313285"/>
      <w:bookmarkEnd w:id="371"/>
      <w:bookmarkStart w:id="372" w:name="_Toc184308102"/>
      <w:bookmarkEnd w:id="372"/>
      <w:bookmarkStart w:id="373" w:name="_Toc184313258"/>
      <w:bookmarkEnd w:id="373"/>
      <w:bookmarkStart w:id="374" w:name="_Toc184310340"/>
      <w:bookmarkEnd w:id="374"/>
      <w:bookmarkStart w:id="375" w:name="_Toc184308052"/>
      <w:bookmarkEnd w:id="375"/>
      <w:bookmarkStart w:id="376" w:name="_Toc184314447"/>
      <w:bookmarkEnd w:id="376"/>
      <w:bookmarkStart w:id="377" w:name="_Toc184314420"/>
      <w:bookmarkEnd w:id="377"/>
      <w:bookmarkStart w:id="378" w:name="_Toc184308061"/>
      <w:bookmarkEnd w:id="378"/>
      <w:bookmarkStart w:id="379" w:name="_Toc184314460"/>
      <w:bookmarkEnd w:id="379"/>
      <w:bookmarkStart w:id="380" w:name="_Toc184308073"/>
      <w:bookmarkEnd w:id="380"/>
      <w:bookmarkStart w:id="381" w:name="_Toc184308088"/>
      <w:bookmarkEnd w:id="381"/>
      <w:bookmarkStart w:id="382" w:name="_Toc184313246"/>
      <w:bookmarkEnd w:id="382"/>
      <w:bookmarkStart w:id="383" w:name="_Toc184314443"/>
      <w:bookmarkEnd w:id="383"/>
      <w:bookmarkStart w:id="384" w:name="_Toc184312088"/>
      <w:bookmarkEnd w:id="384"/>
      <w:bookmarkStart w:id="385" w:name="_Toc184310337"/>
      <w:bookmarkEnd w:id="385"/>
      <w:bookmarkStart w:id="386" w:name="_Toc184313310"/>
      <w:bookmarkEnd w:id="386"/>
      <w:bookmarkStart w:id="387" w:name="_Toc184314411"/>
      <w:bookmarkEnd w:id="387"/>
      <w:bookmarkStart w:id="388" w:name="_Toc184308084"/>
      <w:bookmarkEnd w:id="388"/>
      <w:bookmarkStart w:id="389" w:name="_Toc184314431"/>
      <w:bookmarkEnd w:id="389"/>
      <w:bookmarkStart w:id="390" w:name="_Toc184310297"/>
      <w:bookmarkEnd w:id="390"/>
      <w:bookmarkStart w:id="391" w:name="_Toc184312070"/>
      <w:bookmarkEnd w:id="391"/>
      <w:bookmarkStart w:id="392" w:name="_Toc184310307"/>
      <w:bookmarkEnd w:id="392"/>
      <w:bookmarkStart w:id="393" w:name="_Toc184308068"/>
      <w:bookmarkEnd w:id="393"/>
      <w:bookmarkStart w:id="394" w:name="_Toc184313262"/>
      <w:bookmarkEnd w:id="394"/>
      <w:bookmarkStart w:id="395" w:name="_Toc184314455"/>
      <w:bookmarkEnd w:id="395"/>
      <w:bookmarkStart w:id="396" w:name="_Toc184310287"/>
      <w:bookmarkEnd w:id="396"/>
      <w:r>
        <w:rPr>
          <w:rFonts w:hint="eastAsia" w:ascii="宋体" w:hAnsi="宋体" w:cs="宋体"/>
          <w:b/>
          <w:color w:val="auto"/>
          <w:sz w:val="36"/>
          <w:szCs w:val="36"/>
          <w:highlight w:val="none"/>
        </w:rPr>
        <w:t>评标办法</w:t>
      </w:r>
    </w:p>
    <w:p w14:paraId="018F12AF">
      <w:pPr>
        <w:snapToGrid w:val="0"/>
        <w:spacing w:line="360" w:lineRule="auto"/>
        <w:jc w:val="center"/>
        <w:rPr>
          <w:rFonts w:hint="eastAsia"/>
          <w:color w:val="auto"/>
          <w:highlight w:val="none"/>
          <w:lang w:val="en-US" w:eastAsia="zh-CN"/>
        </w:rPr>
      </w:pPr>
      <w:r>
        <w:rPr>
          <w:rFonts w:hint="eastAsia" w:ascii="宋体" w:hAnsi="宋体" w:cs="宋体"/>
          <w:b/>
          <w:color w:val="auto"/>
          <w:sz w:val="24"/>
          <w:highlight w:val="none"/>
        </w:rPr>
        <w:t>评标办法前附表</w:t>
      </w:r>
    </w:p>
    <w:tbl>
      <w:tblPr>
        <w:tblStyle w:val="64"/>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5"/>
        <w:gridCol w:w="1070"/>
        <w:gridCol w:w="4530"/>
        <w:gridCol w:w="520"/>
        <w:gridCol w:w="909"/>
        <w:gridCol w:w="1016"/>
      </w:tblGrid>
      <w:tr w14:paraId="1E226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7" w:hRule="atLeast"/>
        </w:trPr>
        <w:tc>
          <w:tcPr>
            <w:tcW w:w="262" w:type="pct"/>
            <w:noWrap w:val="0"/>
            <w:vAlign w:val="center"/>
          </w:tcPr>
          <w:p w14:paraId="22DFEF15">
            <w:pPr>
              <w:snapToGrid w:val="0"/>
              <w:spacing w:line="36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序号</w:t>
            </w:r>
          </w:p>
        </w:tc>
        <w:tc>
          <w:tcPr>
            <w:tcW w:w="3297" w:type="pct"/>
            <w:gridSpan w:val="2"/>
            <w:noWrap w:val="0"/>
            <w:vAlign w:val="center"/>
          </w:tcPr>
          <w:p w14:paraId="3DB5A160">
            <w:pPr>
              <w:snapToGrid w:val="0"/>
              <w:spacing w:line="36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评标标准</w:t>
            </w:r>
            <w:r>
              <w:rPr>
                <w:rFonts w:hint="eastAsia" w:ascii="宋体" w:hAnsi="宋体" w:cs="宋体"/>
                <w:color w:val="auto"/>
                <w:sz w:val="22"/>
                <w:szCs w:val="22"/>
                <w:highlight w:val="none"/>
              </w:rPr>
              <w:br w:type="textWrapping"/>
            </w:r>
            <w:r>
              <w:rPr>
                <w:rFonts w:hint="eastAsia" w:ascii="宋体" w:hAnsi="宋体" w:eastAsia="宋体" w:cs="宋体"/>
                <w:b/>
                <w:bCs/>
                <w:color w:val="auto"/>
                <w:kern w:val="0"/>
                <w:sz w:val="22"/>
                <w:szCs w:val="22"/>
                <w:highlight w:val="none"/>
                <w:lang w:bidi="ar"/>
              </w:rPr>
              <w:t>注：评审结束后，合同签订前，中标人应配合采购代理机构完成证明材料的核对，中标人自行备好证明材料原件。</w:t>
            </w:r>
          </w:p>
        </w:tc>
        <w:tc>
          <w:tcPr>
            <w:tcW w:w="306" w:type="pct"/>
            <w:noWrap w:val="0"/>
            <w:vAlign w:val="center"/>
          </w:tcPr>
          <w:p w14:paraId="538B551B">
            <w:pPr>
              <w:snapToGrid w:val="0"/>
              <w:spacing w:line="36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权重</w:t>
            </w:r>
          </w:p>
        </w:tc>
        <w:tc>
          <w:tcPr>
            <w:tcW w:w="535" w:type="pct"/>
            <w:noWrap w:val="0"/>
            <w:vAlign w:val="center"/>
          </w:tcPr>
          <w:p w14:paraId="0E6B4EBD">
            <w:pPr>
              <w:snapToGrid w:val="0"/>
              <w:spacing w:line="360" w:lineRule="auto"/>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rPr>
              <w:t>主观分/客观分属性</w:t>
            </w:r>
          </w:p>
        </w:tc>
        <w:tc>
          <w:tcPr>
            <w:tcW w:w="598" w:type="pct"/>
            <w:noWrap w:val="0"/>
            <w:vAlign w:val="top"/>
          </w:tcPr>
          <w:p w14:paraId="5AAA23EE">
            <w:pPr>
              <w:snapToGrid w:val="0"/>
              <w:spacing w:line="360" w:lineRule="auto"/>
              <w:jc w:val="center"/>
              <w:rPr>
                <w:rFonts w:hint="eastAsia" w:ascii="宋体" w:hAnsi="宋体" w:cs="宋体"/>
                <w:color w:val="auto"/>
                <w:sz w:val="22"/>
                <w:szCs w:val="22"/>
                <w:highlight w:val="none"/>
              </w:rPr>
            </w:pPr>
            <w:r>
              <w:rPr>
                <w:rFonts w:hint="eastAsia" w:ascii="宋体" w:hAnsi="宋体" w:cs="宋体"/>
                <w:bCs/>
                <w:color w:val="auto"/>
                <w:sz w:val="22"/>
                <w:szCs w:val="22"/>
                <w:highlight w:val="none"/>
              </w:rPr>
              <w:t>投标文件中评标标准相应的商务技术资料目录*</w:t>
            </w:r>
          </w:p>
        </w:tc>
      </w:tr>
      <w:tr w14:paraId="0C39D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trPr>
        <w:tc>
          <w:tcPr>
            <w:tcW w:w="262" w:type="pct"/>
            <w:noWrap w:val="0"/>
            <w:vAlign w:val="center"/>
          </w:tcPr>
          <w:p w14:paraId="3CEA4694">
            <w:pPr>
              <w:snapToGrid w:val="0"/>
              <w:spacing w:line="36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1</w:t>
            </w:r>
          </w:p>
        </w:tc>
        <w:tc>
          <w:tcPr>
            <w:tcW w:w="630" w:type="pct"/>
            <w:noWrap w:val="0"/>
            <w:vAlign w:val="center"/>
          </w:tcPr>
          <w:p w14:paraId="40A49FA4">
            <w:pPr>
              <w:snapToGrid w:val="0"/>
              <w:spacing w:line="360" w:lineRule="auto"/>
              <w:jc w:val="center"/>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rPr>
              <w:t>类似业绩</w:t>
            </w:r>
          </w:p>
        </w:tc>
        <w:tc>
          <w:tcPr>
            <w:tcW w:w="2667" w:type="pct"/>
            <w:noWrap w:val="0"/>
            <w:vAlign w:val="top"/>
          </w:tcPr>
          <w:p w14:paraId="1E65B788">
            <w:pPr>
              <w:snapToGrid w:val="0"/>
              <w:spacing w:line="360" w:lineRule="auto"/>
              <w:jc w:val="left"/>
              <w:rPr>
                <w:rFonts w:hint="eastAsia" w:ascii="宋体" w:hAnsi="宋体" w:cs="宋体"/>
                <w:b/>
                <w:bCs/>
                <w:color w:val="auto"/>
                <w:spacing w:val="-9"/>
                <w:sz w:val="22"/>
                <w:szCs w:val="22"/>
                <w:highlight w:val="none"/>
              </w:rPr>
            </w:pPr>
            <w:r>
              <w:rPr>
                <w:rFonts w:hint="eastAsia" w:ascii="宋体" w:hAnsi="宋体" w:cs="宋体"/>
                <w:bCs/>
                <w:color w:val="auto"/>
                <w:sz w:val="22"/>
                <w:szCs w:val="22"/>
                <w:highlight w:val="none"/>
                <w:lang w:val="en-US" w:eastAsia="zh-CN"/>
              </w:rPr>
              <w:t>投标人自</w:t>
            </w:r>
            <w:r>
              <w:rPr>
                <w:rFonts w:hint="eastAsia" w:ascii="宋体" w:hAnsi="宋体" w:cs="宋体"/>
                <w:bCs/>
                <w:color w:val="auto"/>
                <w:sz w:val="22"/>
                <w:szCs w:val="22"/>
                <w:highlight w:val="none"/>
                <w:lang w:eastAsia="zh-CN"/>
              </w:rPr>
              <w:t>202</w:t>
            </w:r>
            <w:r>
              <w:rPr>
                <w:rFonts w:hint="eastAsia" w:ascii="宋体" w:hAnsi="宋体" w:cs="宋体"/>
                <w:bCs/>
                <w:color w:val="auto"/>
                <w:sz w:val="22"/>
                <w:szCs w:val="22"/>
                <w:highlight w:val="none"/>
                <w:lang w:val="en-US" w:eastAsia="zh-CN"/>
              </w:rPr>
              <w:t>2</w:t>
            </w:r>
            <w:r>
              <w:rPr>
                <w:rFonts w:hint="eastAsia" w:ascii="宋体" w:hAnsi="宋体" w:cs="宋体"/>
                <w:bCs/>
                <w:color w:val="auto"/>
                <w:sz w:val="22"/>
                <w:szCs w:val="22"/>
                <w:highlight w:val="none"/>
                <w:lang w:eastAsia="zh-CN"/>
              </w:rPr>
              <w:t>年1月1日至今（以</w:t>
            </w:r>
            <w:r>
              <w:rPr>
                <w:rFonts w:hint="eastAsia" w:ascii="宋体" w:hAnsi="宋体" w:cs="宋体"/>
                <w:bCs/>
                <w:color w:val="auto"/>
                <w:sz w:val="22"/>
                <w:szCs w:val="22"/>
                <w:highlight w:val="none"/>
                <w:lang w:val="en-US" w:eastAsia="zh-CN"/>
              </w:rPr>
              <w:t>合同签订</w:t>
            </w:r>
            <w:r>
              <w:rPr>
                <w:rFonts w:hint="eastAsia" w:ascii="宋体" w:hAnsi="宋体" w:cs="宋体"/>
                <w:bCs/>
                <w:color w:val="auto"/>
                <w:sz w:val="22"/>
                <w:szCs w:val="22"/>
                <w:highlight w:val="none"/>
                <w:lang w:eastAsia="zh-CN"/>
              </w:rPr>
              <w:t>时间为准），投标人承接</w:t>
            </w:r>
            <w:r>
              <w:rPr>
                <w:rFonts w:hint="eastAsia" w:ascii="宋体" w:hAnsi="宋体" w:cs="宋体"/>
                <w:bCs/>
                <w:color w:val="auto"/>
                <w:sz w:val="22"/>
                <w:szCs w:val="22"/>
                <w:highlight w:val="none"/>
                <w:lang w:val="en-US" w:eastAsia="zh-CN"/>
              </w:rPr>
              <w:t>过类似提供安全播出保障技术支持项目</w:t>
            </w:r>
            <w:r>
              <w:rPr>
                <w:rFonts w:hint="eastAsia" w:ascii="宋体" w:hAnsi="宋体" w:cs="宋体"/>
                <w:bCs/>
                <w:color w:val="auto"/>
                <w:sz w:val="22"/>
                <w:szCs w:val="22"/>
                <w:highlight w:val="none"/>
                <w:lang w:eastAsia="zh-CN"/>
              </w:rPr>
              <w:t>，每提供一份得</w:t>
            </w:r>
            <w:r>
              <w:rPr>
                <w:rFonts w:hint="eastAsia" w:ascii="宋体" w:hAnsi="宋体" w:cs="宋体"/>
                <w:bCs/>
                <w:color w:val="auto"/>
                <w:sz w:val="22"/>
                <w:szCs w:val="22"/>
                <w:highlight w:val="none"/>
                <w:lang w:val="en-US" w:eastAsia="zh-CN"/>
              </w:rPr>
              <w:t>0.2</w:t>
            </w:r>
            <w:r>
              <w:rPr>
                <w:rFonts w:hint="eastAsia" w:ascii="宋体" w:hAnsi="宋体" w:cs="宋体"/>
                <w:bCs/>
                <w:color w:val="auto"/>
                <w:sz w:val="22"/>
                <w:szCs w:val="22"/>
                <w:highlight w:val="none"/>
                <w:lang w:eastAsia="zh-CN"/>
              </w:rPr>
              <w:t>分，满分</w:t>
            </w:r>
            <w:r>
              <w:rPr>
                <w:rFonts w:hint="eastAsia" w:ascii="宋体" w:hAnsi="宋体" w:cs="宋体"/>
                <w:bCs/>
                <w:color w:val="auto"/>
                <w:sz w:val="22"/>
                <w:szCs w:val="22"/>
                <w:highlight w:val="none"/>
                <w:lang w:val="en-US" w:eastAsia="zh-CN"/>
              </w:rPr>
              <w:t>1</w:t>
            </w:r>
            <w:r>
              <w:rPr>
                <w:rFonts w:hint="eastAsia" w:ascii="宋体" w:hAnsi="宋体" w:cs="宋体"/>
                <w:bCs/>
                <w:color w:val="auto"/>
                <w:sz w:val="22"/>
                <w:szCs w:val="22"/>
                <w:highlight w:val="none"/>
                <w:lang w:eastAsia="zh-CN"/>
              </w:rPr>
              <w:t>分。</w:t>
            </w:r>
          </w:p>
        </w:tc>
        <w:tc>
          <w:tcPr>
            <w:tcW w:w="306" w:type="pct"/>
            <w:noWrap w:val="0"/>
            <w:vAlign w:val="center"/>
          </w:tcPr>
          <w:p w14:paraId="74EE98FC">
            <w:pPr>
              <w:snapToGrid w:val="0"/>
              <w:spacing w:line="36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1</w:t>
            </w:r>
          </w:p>
        </w:tc>
        <w:tc>
          <w:tcPr>
            <w:tcW w:w="535" w:type="pct"/>
            <w:noWrap w:val="0"/>
            <w:vAlign w:val="center"/>
          </w:tcPr>
          <w:p w14:paraId="1D948D1D">
            <w:pPr>
              <w:snapToGrid w:val="0"/>
              <w:spacing w:line="36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客观分</w:t>
            </w:r>
          </w:p>
          <w:p w14:paraId="754BC7F4">
            <w:pPr>
              <w:rPr>
                <w:color w:val="auto"/>
                <w:highlight w:val="none"/>
              </w:rPr>
            </w:pPr>
          </w:p>
        </w:tc>
        <w:tc>
          <w:tcPr>
            <w:tcW w:w="598" w:type="pct"/>
            <w:noWrap w:val="0"/>
            <w:vAlign w:val="top"/>
          </w:tcPr>
          <w:p w14:paraId="35BABFA6">
            <w:pPr>
              <w:snapToGrid w:val="0"/>
              <w:spacing w:line="360" w:lineRule="auto"/>
              <w:jc w:val="center"/>
              <w:rPr>
                <w:rFonts w:hint="eastAsia" w:ascii="宋体" w:hAnsi="宋体" w:cs="宋体"/>
                <w:color w:val="auto"/>
                <w:sz w:val="22"/>
                <w:szCs w:val="22"/>
                <w:highlight w:val="none"/>
              </w:rPr>
            </w:pPr>
          </w:p>
        </w:tc>
      </w:tr>
      <w:tr w14:paraId="04CD9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262" w:type="pct"/>
            <w:noWrap w:val="0"/>
            <w:vAlign w:val="center"/>
          </w:tcPr>
          <w:p w14:paraId="0193830A">
            <w:pPr>
              <w:snapToGrid w:val="0"/>
              <w:spacing w:line="360" w:lineRule="auto"/>
              <w:jc w:val="center"/>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2</w:t>
            </w:r>
          </w:p>
        </w:tc>
        <w:tc>
          <w:tcPr>
            <w:tcW w:w="630" w:type="pct"/>
            <w:noWrap w:val="0"/>
            <w:vAlign w:val="center"/>
          </w:tcPr>
          <w:p w14:paraId="7A26B084">
            <w:pPr>
              <w:snapToGrid w:val="0"/>
              <w:spacing w:line="360" w:lineRule="auto"/>
              <w:jc w:val="center"/>
              <w:rPr>
                <w:rFonts w:hint="eastAsia" w:ascii="宋体" w:hAnsi="宋体" w:eastAsia="宋体" w:cs="宋体"/>
                <w:color w:val="auto"/>
                <w:spacing w:val="-9"/>
                <w:sz w:val="22"/>
                <w:szCs w:val="22"/>
                <w:highlight w:val="none"/>
                <w:lang w:eastAsia="zh-CN"/>
              </w:rPr>
            </w:pPr>
            <w:r>
              <w:rPr>
                <w:rFonts w:hint="eastAsia" w:ascii="宋体" w:hAnsi="宋体" w:cs="宋体"/>
                <w:bCs/>
                <w:color w:val="auto"/>
                <w:sz w:val="22"/>
                <w:szCs w:val="22"/>
                <w:highlight w:val="none"/>
              </w:rPr>
              <w:t>服务团队</w:t>
            </w:r>
          </w:p>
        </w:tc>
        <w:tc>
          <w:tcPr>
            <w:tcW w:w="2667" w:type="pct"/>
            <w:noWrap w:val="0"/>
            <w:vAlign w:val="top"/>
          </w:tcPr>
          <w:p w14:paraId="467346F4">
            <w:pPr>
              <w:snapToGrid w:val="0"/>
              <w:spacing w:line="360" w:lineRule="auto"/>
              <w:jc w:val="left"/>
              <w:rPr>
                <w:rFonts w:ascii="Calibri" w:eastAsia="宋体" w:cs="Calibri"/>
                <w:color w:val="auto"/>
                <w:kern w:val="2"/>
                <w:sz w:val="22"/>
                <w:szCs w:val="22"/>
                <w:highlight w:val="none"/>
              </w:rPr>
            </w:pPr>
            <w:r>
              <w:rPr>
                <w:rFonts w:hint="eastAsia" w:ascii="宋体" w:hAnsi="宋体" w:cs="宋体"/>
                <w:bCs/>
                <w:color w:val="auto"/>
                <w:sz w:val="22"/>
                <w:szCs w:val="22"/>
                <w:highlight w:val="none"/>
                <w:lang w:val="en-US" w:eastAsia="zh-CN"/>
              </w:rPr>
              <w:t>团队</w:t>
            </w:r>
            <w:r>
              <w:rPr>
                <w:rFonts w:hint="eastAsia" w:ascii="宋体" w:hAnsi="宋体" w:cs="宋体"/>
                <w:b w:val="0"/>
                <w:bCs/>
                <w:color w:val="auto"/>
                <w:sz w:val="22"/>
                <w:szCs w:val="22"/>
                <w:highlight w:val="none"/>
                <w:lang w:val="en-US" w:eastAsia="zh-CN"/>
              </w:rPr>
              <w:t>人员配置完善、职责分</w:t>
            </w:r>
            <w:r>
              <w:rPr>
                <w:rFonts w:hint="eastAsia" w:ascii="宋体" w:hAnsi="宋体" w:cs="宋体"/>
                <w:bCs/>
                <w:color w:val="auto"/>
                <w:sz w:val="22"/>
                <w:szCs w:val="22"/>
                <w:highlight w:val="none"/>
                <w:lang w:val="en-US" w:eastAsia="zh-CN"/>
              </w:rPr>
              <w:t>明</w:t>
            </w:r>
            <w:r>
              <w:rPr>
                <w:rFonts w:hint="eastAsia" w:ascii="宋体" w:hAnsi="宋体" w:cs="宋体"/>
                <w:bCs/>
                <w:color w:val="auto"/>
                <w:sz w:val="22"/>
                <w:szCs w:val="22"/>
                <w:highlight w:val="none"/>
                <w:lang w:val="en-US" w:eastAsia="zh-CN"/>
              </w:rPr>
              <w:br w:type="textWrapping"/>
            </w:r>
            <w:r>
              <w:rPr>
                <w:rFonts w:hint="eastAsia" w:ascii="仿宋" w:hAnsi="仿宋" w:eastAsia="仿宋" w:cs="仿宋"/>
                <w:b/>
                <w:bCs w:val="0"/>
                <w:color w:val="auto"/>
                <w:sz w:val="22"/>
                <w:szCs w:val="22"/>
                <w:highlight w:val="none"/>
                <w:lang w:val="en-US" w:eastAsia="zh-CN"/>
              </w:rPr>
              <w:t>打分范围：5、4、3、2、1、0</w:t>
            </w:r>
          </w:p>
        </w:tc>
        <w:tc>
          <w:tcPr>
            <w:tcW w:w="306" w:type="pct"/>
            <w:noWrap w:val="0"/>
            <w:vAlign w:val="center"/>
          </w:tcPr>
          <w:p w14:paraId="7051F2AC">
            <w:pPr>
              <w:snapToGrid w:val="0"/>
              <w:spacing w:line="360" w:lineRule="auto"/>
              <w:jc w:val="center"/>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5</w:t>
            </w:r>
          </w:p>
        </w:tc>
        <w:tc>
          <w:tcPr>
            <w:tcW w:w="535" w:type="pct"/>
            <w:noWrap w:val="0"/>
            <w:vAlign w:val="center"/>
          </w:tcPr>
          <w:p w14:paraId="5E61195D">
            <w:pPr>
              <w:snapToGrid w:val="0"/>
              <w:spacing w:line="360" w:lineRule="auto"/>
              <w:jc w:val="center"/>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主观分</w:t>
            </w:r>
          </w:p>
        </w:tc>
        <w:tc>
          <w:tcPr>
            <w:tcW w:w="598" w:type="pct"/>
            <w:noWrap w:val="0"/>
            <w:vAlign w:val="top"/>
          </w:tcPr>
          <w:p w14:paraId="2693DBB9">
            <w:pPr>
              <w:snapToGrid w:val="0"/>
              <w:spacing w:line="360" w:lineRule="auto"/>
              <w:jc w:val="center"/>
              <w:rPr>
                <w:rFonts w:hint="eastAsia" w:ascii="宋体" w:hAnsi="宋体" w:cs="宋体"/>
                <w:color w:val="auto"/>
                <w:sz w:val="22"/>
                <w:szCs w:val="22"/>
                <w:highlight w:val="none"/>
              </w:rPr>
            </w:pPr>
          </w:p>
        </w:tc>
      </w:tr>
      <w:tr w14:paraId="7B3AB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trPr>
        <w:tc>
          <w:tcPr>
            <w:tcW w:w="262" w:type="pct"/>
            <w:noWrap w:val="0"/>
            <w:vAlign w:val="center"/>
          </w:tcPr>
          <w:p w14:paraId="7CA273AD">
            <w:pPr>
              <w:snapToGrid w:val="0"/>
              <w:spacing w:line="36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3</w:t>
            </w:r>
          </w:p>
        </w:tc>
        <w:tc>
          <w:tcPr>
            <w:tcW w:w="630" w:type="pct"/>
            <w:vMerge w:val="restart"/>
            <w:noWrap w:val="0"/>
            <w:vAlign w:val="center"/>
          </w:tcPr>
          <w:p w14:paraId="4A9494F6">
            <w:pPr>
              <w:snapToGrid w:val="0"/>
              <w:spacing w:line="360" w:lineRule="auto"/>
              <w:jc w:val="center"/>
              <w:rPr>
                <w:rFonts w:hint="default" w:ascii="宋体" w:hAnsi="宋体" w:eastAsia="宋体" w:cs="宋体"/>
                <w:b/>
                <w:bCs/>
                <w:color w:val="auto"/>
                <w:spacing w:val="-9"/>
                <w:sz w:val="22"/>
                <w:szCs w:val="22"/>
                <w:highlight w:val="none"/>
                <w:lang w:val="en-US" w:eastAsia="zh-CN"/>
              </w:rPr>
            </w:pPr>
            <w:r>
              <w:rPr>
                <w:rFonts w:hint="eastAsia" w:ascii="宋体" w:hAnsi="宋体" w:cs="宋体"/>
                <w:color w:val="auto"/>
                <w:sz w:val="22"/>
                <w:szCs w:val="22"/>
                <w:highlight w:val="none"/>
                <w:lang w:val="en-US" w:eastAsia="zh-CN"/>
              </w:rPr>
              <w:t>技术服务方案</w:t>
            </w:r>
          </w:p>
        </w:tc>
        <w:tc>
          <w:tcPr>
            <w:tcW w:w="2667" w:type="pct"/>
            <w:noWrap w:val="0"/>
            <w:vAlign w:val="center"/>
          </w:tcPr>
          <w:p w14:paraId="7DE34167">
            <w:pPr>
              <w:snapToGrid w:val="0"/>
              <w:spacing w:line="360" w:lineRule="auto"/>
              <w:jc w:val="left"/>
              <w:rPr>
                <w:rFonts w:hint="default" w:ascii="宋体" w:hAnsi="宋体" w:eastAsia="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阐述对项目内容的理解，内容完整合理</w:t>
            </w:r>
            <w:r>
              <w:rPr>
                <w:rFonts w:hint="eastAsia" w:ascii="宋体" w:hAnsi="宋体" w:cs="宋体"/>
                <w:bCs/>
                <w:color w:val="auto"/>
                <w:sz w:val="22"/>
                <w:szCs w:val="22"/>
                <w:highlight w:val="none"/>
              </w:rPr>
              <w:br w:type="textWrapping"/>
            </w:r>
            <w:r>
              <w:rPr>
                <w:rFonts w:hint="eastAsia" w:ascii="仿宋" w:hAnsi="仿宋" w:eastAsia="仿宋" w:cs="仿宋"/>
                <w:b/>
                <w:bCs w:val="0"/>
                <w:color w:val="auto"/>
                <w:sz w:val="22"/>
                <w:szCs w:val="22"/>
                <w:highlight w:val="none"/>
                <w:lang w:val="en-US" w:eastAsia="zh-CN"/>
              </w:rPr>
              <w:t>打分范围：5、4、3、2、1、0</w:t>
            </w:r>
          </w:p>
        </w:tc>
        <w:tc>
          <w:tcPr>
            <w:tcW w:w="306" w:type="pct"/>
            <w:noWrap w:val="0"/>
            <w:vAlign w:val="center"/>
          </w:tcPr>
          <w:p w14:paraId="2456EBC1">
            <w:pPr>
              <w:snapToGrid w:val="0"/>
              <w:spacing w:line="360" w:lineRule="auto"/>
              <w:jc w:val="center"/>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val="en-US" w:eastAsia="zh-CN"/>
              </w:rPr>
              <w:t>5</w:t>
            </w:r>
          </w:p>
        </w:tc>
        <w:tc>
          <w:tcPr>
            <w:tcW w:w="535" w:type="pct"/>
            <w:noWrap w:val="0"/>
            <w:vAlign w:val="center"/>
          </w:tcPr>
          <w:p w14:paraId="7022C07A">
            <w:pPr>
              <w:snapToGrid w:val="0"/>
              <w:spacing w:line="360" w:lineRule="auto"/>
              <w:jc w:val="center"/>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主观分</w:t>
            </w:r>
          </w:p>
        </w:tc>
        <w:tc>
          <w:tcPr>
            <w:tcW w:w="598" w:type="pct"/>
            <w:noWrap w:val="0"/>
            <w:vAlign w:val="top"/>
          </w:tcPr>
          <w:p w14:paraId="1BE95ED7">
            <w:pPr>
              <w:snapToGrid w:val="0"/>
              <w:spacing w:line="360" w:lineRule="auto"/>
              <w:jc w:val="center"/>
              <w:rPr>
                <w:rFonts w:hint="eastAsia" w:ascii="宋体" w:hAnsi="宋体" w:cs="宋体"/>
                <w:color w:val="auto"/>
                <w:sz w:val="22"/>
                <w:szCs w:val="22"/>
                <w:highlight w:val="none"/>
              </w:rPr>
            </w:pPr>
          </w:p>
        </w:tc>
      </w:tr>
      <w:tr w14:paraId="1F107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trPr>
        <w:tc>
          <w:tcPr>
            <w:tcW w:w="262" w:type="pct"/>
            <w:noWrap w:val="0"/>
            <w:vAlign w:val="center"/>
          </w:tcPr>
          <w:p w14:paraId="1D03FE64">
            <w:pPr>
              <w:snapToGrid w:val="0"/>
              <w:spacing w:line="36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4</w:t>
            </w:r>
          </w:p>
        </w:tc>
        <w:tc>
          <w:tcPr>
            <w:tcW w:w="630" w:type="pct"/>
            <w:vMerge w:val="continue"/>
            <w:noWrap w:val="0"/>
            <w:vAlign w:val="center"/>
          </w:tcPr>
          <w:p w14:paraId="5B9C833F">
            <w:pPr>
              <w:snapToGrid w:val="0"/>
              <w:spacing w:line="360" w:lineRule="auto"/>
              <w:jc w:val="center"/>
              <w:rPr>
                <w:rFonts w:hint="default" w:ascii="宋体" w:hAnsi="宋体" w:eastAsia="宋体" w:cs="宋体"/>
                <w:b/>
                <w:bCs/>
                <w:color w:val="auto"/>
                <w:spacing w:val="-9"/>
                <w:sz w:val="22"/>
                <w:szCs w:val="22"/>
                <w:highlight w:val="none"/>
                <w:lang w:val="en-US" w:eastAsia="zh-CN"/>
              </w:rPr>
            </w:pPr>
          </w:p>
        </w:tc>
        <w:tc>
          <w:tcPr>
            <w:tcW w:w="2667" w:type="pct"/>
            <w:shd w:val="clear" w:color="auto" w:fill="auto"/>
            <w:noWrap w:val="0"/>
            <w:vAlign w:val="center"/>
          </w:tcPr>
          <w:p w14:paraId="590E43B4">
            <w:pPr>
              <w:snapToGrid w:val="0"/>
              <w:spacing w:line="360" w:lineRule="auto"/>
              <w:jc w:val="left"/>
              <w:rPr>
                <w:rFonts w:hint="eastAsia" w:ascii="宋体" w:hAnsi="宋体" w:cs="宋体"/>
                <w:bCs/>
                <w:color w:val="auto"/>
                <w:kern w:val="2"/>
                <w:sz w:val="22"/>
                <w:szCs w:val="22"/>
                <w:highlight w:val="none"/>
                <w:lang w:val="en-US" w:eastAsia="zh-CN" w:bidi="ar-SA"/>
              </w:rPr>
            </w:pPr>
            <w:r>
              <w:rPr>
                <w:rFonts w:hint="eastAsia" w:ascii="宋体" w:hAnsi="宋体" w:cs="宋体"/>
                <w:bCs/>
                <w:color w:val="auto"/>
                <w:kern w:val="2"/>
                <w:sz w:val="22"/>
                <w:szCs w:val="22"/>
                <w:highlight w:val="none"/>
                <w:lang w:val="en-US" w:eastAsia="zh-CN" w:bidi="ar-SA"/>
              </w:rPr>
              <w:t>提供对本项目背景、工作内容的了解，内容阐述完整、合理</w:t>
            </w:r>
          </w:p>
          <w:p w14:paraId="45720F43">
            <w:pPr>
              <w:snapToGrid w:val="0"/>
              <w:spacing w:line="360" w:lineRule="auto"/>
              <w:jc w:val="left"/>
              <w:rPr>
                <w:rFonts w:hint="default" w:ascii="宋体" w:hAnsi="宋体" w:cs="宋体"/>
                <w:bCs/>
                <w:color w:val="auto"/>
                <w:kern w:val="2"/>
                <w:sz w:val="22"/>
                <w:szCs w:val="22"/>
                <w:highlight w:val="none"/>
                <w:lang w:val="en-US" w:eastAsia="zh-CN" w:bidi="ar-SA"/>
              </w:rPr>
            </w:pPr>
            <w:r>
              <w:rPr>
                <w:rFonts w:hint="eastAsia" w:ascii="仿宋" w:hAnsi="仿宋" w:eastAsia="仿宋" w:cs="仿宋"/>
                <w:b/>
                <w:bCs w:val="0"/>
                <w:color w:val="auto"/>
                <w:sz w:val="22"/>
                <w:szCs w:val="22"/>
                <w:highlight w:val="none"/>
                <w:lang w:val="en-US" w:eastAsia="zh-CN"/>
              </w:rPr>
              <w:t>打分范围：5、4、3、2、1、0</w:t>
            </w:r>
          </w:p>
        </w:tc>
        <w:tc>
          <w:tcPr>
            <w:tcW w:w="306" w:type="pct"/>
            <w:shd w:val="clear" w:color="auto" w:fill="auto"/>
            <w:noWrap w:val="0"/>
            <w:vAlign w:val="center"/>
          </w:tcPr>
          <w:p w14:paraId="20456C04">
            <w:pPr>
              <w:snapToGrid w:val="0"/>
              <w:spacing w:line="360" w:lineRule="auto"/>
              <w:jc w:val="center"/>
              <w:rPr>
                <w:rFonts w:hint="default" w:ascii="宋体" w:hAnsi="宋体" w:eastAsia="宋体" w:cs="宋体"/>
                <w:color w:val="auto"/>
                <w:kern w:val="2"/>
                <w:sz w:val="22"/>
                <w:szCs w:val="22"/>
                <w:highlight w:val="none"/>
                <w:lang w:val="en-US" w:eastAsia="zh-CN" w:bidi="ar-SA"/>
              </w:rPr>
            </w:pPr>
            <w:r>
              <w:rPr>
                <w:rFonts w:hint="eastAsia" w:ascii="宋体" w:hAnsi="宋体" w:cs="宋体"/>
                <w:color w:val="auto"/>
                <w:kern w:val="2"/>
                <w:sz w:val="22"/>
                <w:szCs w:val="22"/>
                <w:highlight w:val="none"/>
                <w:lang w:val="en-US" w:eastAsia="zh-CN" w:bidi="ar-SA"/>
              </w:rPr>
              <w:t>5</w:t>
            </w:r>
          </w:p>
        </w:tc>
        <w:tc>
          <w:tcPr>
            <w:tcW w:w="535" w:type="pct"/>
            <w:shd w:val="clear" w:color="auto" w:fill="auto"/>
            <w:noWrap w:val="0"/>
            <w:vAlign w:val="center"/>
          </w:tcPr>
          <w:p w14:paraId="1062DCD2">
            <w:pPr>
              <w:snapToGrid w:val="0"/>
              <w:spacing w:line="360" w:lineRule="auto"/>
              <w:jc w:val="center"/>
              <w:rPr>
                <w:rFonts w:hint="default" w:ascii="宋体" w:hAnsi="宋体" w:eastAsia="宋体" w:cs="宋体"/>
                <w:color w:val="auto"/>
                <w:kern w:val="2"/>
                <w:sz w:val="22"/>
                <w:szCs w:val="22"/>
                <w:highlight w:val="none"/>
                <w:lang w:val="en-US" w:eastAsia="zh-CN" w:bidi="ar-SA"/>
              </w:rPr>
            </w:pPr>
            <w:r>
              <w:rPr>
                <w:rFonts w:hint="eastAsia" w:ascii="宋体" w:hAnsi="宋体" w:cs="宋体"/>
                <w:color w:val="auto"/>
                <w:kern w:val="2"/>
                <w:sz w:val="22"/>
                <w:szCs w:val="22"/>
                <w:highlight w:val="none"/>
                <w:lang w:val="en-US" w:eastAsia="zh-CN" w:bidi="ar-SA"/>
              </w:rPr>
              <w:t>主观分</w:t>
            </w:r>
          </w:p>
        </w:tc>
        <w:tc>
          <w:tcPr>
            <w:tcW w:w="598" w:type="pct"/>
            <w:noWrap w:val="0"/>
            <w:vAlign w:val="top"/>
          </w:tcPr>
          <w:p w14:paraId="42E022DE">
            <w:pPr>
              <w:snapToGrid w:val="0"/>
              <w:spacing w:line="360" w:lineRule="auto"/>
              <w:jc w:val="center"/>
              <w:rPr>
                <w:rFonts w:hint="eastAsia" w:ascii="宋体" w:hAnsi="宋体" w:cs="宋体"/>
                <w:color w:val="auto"/>
                <w:sz w:val="22"/>
                <w:szCs w:val="22"/>
                <w:highlight w:val="none"/>
              </w:rPr>
            </w:pPr>
          </w:p>
        </w:tc>
      </w:tr>
      <w:tr w14:paraId="7DBF6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2" w:hRule="atLeast"/>
        </w:trPr>
        <w:tc>
          <w:tcPr>
            <w:tcW w:w="262" w:type="pct"/>
            <w:noWrap w:val="0"/>
            <w:vAlign w:val="center"/>
          </w:tcPr>
          <w:p w14:paraId="38407624">
            <w:pPr>
              <w:snapToGrid w:val="0"/>
              <w:spacing w:line="36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5</w:t>
            </w:r>
          </w:p>
        </w:tc>
        <w:tc>
          <w:tcPr>
            <w:tcW w:w="630" w:type="pct"/>
            <w:vMerge w:val="continue"/>
            <w:noWrap w:val="0"/>
            <w:vAlign w:val="center"/>
          </w:tcPr>
          <w:p w14:paraId="5DCD4BDC">
            <w:pPr>
              <w:snapToGrid w:val="0"/>
              <w:spacing w:line="360" w:lineRule="auto"/>
              <w:jc w:val="center"/>
              <w:rPr>
                <w:rFonts w:hint="eastAsia" w:ascii="宋体" w:hAnsi="宋体" w:cs="宋体"/>
                <w:b/>
                <w:bCs/>
                <w:color w:val="auto"/>
                <w:spacing w:val="-9"/>
                <w:sz w:val="22"/>
                <w:szCs w:val="22"/>
                <w:highlight w:val="none"/>
              </w:rPr>
            </w:pPr>
          </w:p>
        </w:tc>
        <w:tc>
          <w:tcPr>
            <w:tcW w:w="2667" w:type="pct"/>
            <w:shd w:val="clear" w:color="auto" w:fill="auto"/>
            <w:noWrap w:val="0"/>
            <w:vAlign w:val="center"/>
          </w:tcPr>
          <w:p w14:paraId="1E30B2CB">
            <w:pPr>
              <w:snapToGrid w:val="0"/>
              <w:spacing w:line="360" w:lineRule="auto"/>
              <w:jc w:val="left"/>
              <w:rPr>
                <w:rFonts w:hint="eastAsia" w:ascii="宋体" w:hAnsi="宋体" w:eastAsia="宋体" w:cs="宋体"/>
                <w:bCs/>
                <w:color w:val="auto"/>
                <w:kern w:val="2"/>
                <w:sz w:val="22"/>
                <w:szCs w:val="22"/>
                <w:highlight w:val="none"/>
                <w:lang w:val="en-US" w:eastAsia="zh-CN" w:bidi="ar-SA"/>
              </w:rPr>
            </w:pPr>
            <w:r>
              <w:rPr>
                <w:rFonts w:hint="eastAsia" w:ascii="宋体" w:hAnsi="宋体" w:cs="宋体"/>
                <w:bCs/>
                <w:color w:val="auto"/>
                <w:kern w:val="2"/>
                <w:sz w:val="22"/>
                <w:szCs w:val="22"/>
                <w:highlight w:val="none"/>
                <w:lang w:val="en-US" w:eastAsia="zh-CN" w:bidi="ar-SA"/>
              </w:rPr>
              <w:t>提供播出情况数据报表模版，内容完整合理</w:t>
            </w:r>
            <w:r>
              <w:rPr>
                <w:rFonts w:hint="eastAsia" w:ascii="宋体" w:hAnsi="宋体" w:cs="宋体"/>
                <w:bCs/>
                <w:color w:val="auto"/>
                <w:kern w:val="2"/>
                <w:sz w:val="22"/>
                <w:szCs w:val="22"/>
                <w:highlight w:val="none"/>
                <w:lang w:val="en-US" w:eastAsia="zh-CN" w:bidi="ar-SA"/>
              </w:rPr>
              <w:br w:type="textWrapping"/>
            </w:r>
            <w:r>
              <w:rPr>
                <w:rFonts w:hint="eastAsia" w:ascii="仿宋" w:hAnsi="仿宋" w:eastAsia="仿宋" w:cs="仿宋"/>
                <w:b/>
                <w:bCs w:val="0"/>
                <w:color w:val="auto"/>
                <w:sz w:val="22"/>
                <w:szCs w:val="22"/>
                <w:highlight w:val="none"/>
                <w:lang w:val="en-US" w:eastAsia="zh-CN"/>
              </w:rPr>
              <w:t>打分范围：5、4、3、2、1、0</w:t>
            </w:r>
          </w:p>
        </w:tc>
        <w:tc>
          <w:tcPr>
            <w:tcW w:w="306" w:type="pct"/>
            <w:shd w:val="clear" w:color="auto" w:fill="auto"/>
            <w:noWrap w:val="0"/>
            <w:vAlign w:val="center"/>
          </w:tcPr>
          <w:p w14:paraId="17990581">
            <w:pPr>
              <w:snapToGrid w:val="0"/>
              <w:spacing w:line="360" w:lineRule="auto"/>
              <w:jc w:val="center"/>
              <w:rPr>
                <w:rFonts w:hint="eastAsia" w:ascii="宋体" w:hAnsi="宋体" w:eastAsia="宋体" w:cs="宋体"/>
                <w:color w:val="auto"/>
                <w:kern w:val="2"/>
                <w:sz w:val="22"/>
                <w:szCs w:val="22"/>
                <w:highlight w:val="none"/>
                <w:lang w:val="en-US" w:eastAsia="zh-CN" w:bidi="ar-SA"/>
              </w:rPr>
            </w:pPr>
            <w:r>
              <w:rPr>
                <w:rFonts w:hint="eastAsia" w:ascii="宋体" w:hAnsi="宋体" w:cs="宋体"/>
                <w:color w:val="auto"/>
                <w:sz w:val="22"/>
                <w:szCs w:val="22"/>
                <w:highlight w:val="none"/>
                <w:lang w:val="en-US" w:eastAsia="zh-CN"/>
              </w:rPr>
              <w:t>5</w:t>
            </w:r>
          </w:p>
        </w:tc>
        <w:tc>
          <w:tcPr>
            <w:tcW w:w="535" w:type="pct"/>
            <w:shd w:val="clear" w:color="auto" w:fill="auto"/>
            <w:noWrap w:val="0"/>
            <w:vAlign w:val="center"/>
          </w:tcPr>
          <w:p w14:paraId="0887AF2E">
            <w:pPr>
              <w:snapToGrid w:val="0"/>
              <w:spacing w:line="360" w:lineRule="auto"/>
              <w:jc w:val="center"/>
              <w:rPr>
                <w:rFonts w:hint="eastAsia" w:ascii="宋体" w:hAnsi="宋体" w:eastAsia="宋体" w:cs="宋体"/>
                <w:color w:val="auto"/>
                <w:kern w:val="2"/>
                <w:sz w:val="22"/>
                <w:szCs w:val="22"/>
                <w:highlight w:val="none"/>
                <w:lang w:val="en-US" w:eastAsia="zh-CN" w:bidi="ar-SA"/>
              </w:rPr>
            </w:pPr>
            <w:r>
              <w:rPr>
                <w:rFonts w:hint="eastAsia" w:ascii="宋体" w:hAnsi="宋体" w:cs="宋体"/>
                <w:color w:val="auto"/>
                <w:sz w:val="22"/>
                <w:szCs w:val="22"/>
                <w:highlight w:val="none"/>
              </w:rPr>
              <w:t>主观分</w:t>
            </w:r>
          </w:p>
        </w:tc>
        <w:tc>
          <w:tcPr>
            <w:tcW w:w="598" w:type="pct"/>
            <w:noWrap w:val="0"/>
            <w:vAlign w:val="top"/>
          </w:tcPr>
          <w:p w14:paraId="220B2C04">
            <w:pPr>
              <w:snapToGrid w:val="0"/>
              <w:spacing w:line="360" w:lineRule="auto"/>
              <w:jc w:val="center"/>
              <w:rPr>
                <w:rFonts w:hint="eastAsia" w:ascii="宋体" w:hAnsi="宋体" w:cs="宋体"/>
                <w:color w:val="auto"/>
                <w:sz w:val="22"/>
                <w:szCs w:val="22"/>
                <w:highlight w:val="none"/>
              </w:rPr>
            </w:pPr>
          </w:p>
        </w:tc>
      </w:tr>
      <w:tr w14:paraId="2A25B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62" w:type="pct"/>
            <w:noWrap w:val="0"/>
            <w:vAlign w:val="center"/>
          </w:tcPr>
          <w:p w14:paraId="2F47365E">
            <w:pPr>
              <w:snapToGrid w:val="0"/>
              <w:spacing w:line="36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6</w:t>
            </w:r>
          </w:p>
        </w:tc>
        <w:tc>
          <w:tcPr>
            <w:tcW w:w="630" w:type="pct"/>
            <w:vMerge w:val="continue"/>
            <w:noWrap w:val="0"/>
            <w:vAlign w:val="center"/>
          </w:tcPr>
          <w:p w14:paraId="5476C38C">
            <w:pPr>
              <w:snapToGrid w:val="0"/>
              <w:spacing w:line="360" w:lineRule="auto"/>
              <w:jc w:val="center"/>
              <w:rPr>
                <w:rFonts w:hint="eastAsia" w:ascii="宋体" w:hAnsi="宋体" w:cs="宋体"/>
                <w:b/>
                <w:bCs/>
                <w:color w:val="auto"/>
                <w:spacing w:val="-9"/>
                <w:sz w:val="22"/>
                <w:szCs w:val="22"/>
                <w:highlight w:val="none"/>
              </w:rPr>
            </w:pPr>
          </w:p>
        </w:tc>
        <w:tc>
          <w:tcPr>
            <w:tcW w:w="2667" w:type="pct"/>
            <w:noWrap w:val="0"/>
            <w:vAlign w:val="center"/>
          </w:tcPr>
          <w:p w14:paraId="5962A209">
            <w:pPr>
              <w:snapToGrid w:val="0"/>
              <w:spacing w:line="360" w:lineRule="auto"/>
              <w:jc w:val="left"/>
              <w:rPr>
                <w:rFonts w:hint="default"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提供责任单位安全播出相关数据协助收集方案，内容完整、合理，具体内容包括：</w:t>
            </w:r>
            <w:r>
              <w:rPr>
                <w:rFonts w:hint="eastAsia" w:ascii="宋体" w:hAnsi="宋体" w:cs="宋体"/>
                <w:bCs/>
                <w:color w:val="auto"/>
                <w:sz w:val="22"/>
                <w:szCs w:val="22"/>
                <w:highlight w:val="none"/>
                <w:lang w:val="en-US" w:eastAsia="zh-CN"/>
              </w:rPr>
              <w:br w:type="textWrapping"/>
            </w:r>
            <w:r>
              <w:rPr>
                <w:rFonts w:hint="eastAsia" w:ascii="宋体" w:hAnsi="宋体" w:cs="宋体"/>
                <w:bCs/>
                <w:color w:val="auto"/>
                <w:sz w:val="22"/>
                <w:szCs w:val="22"/>
                <w:highlight w:val="none"/>
                <w:lang w:val="en-US" w:eastAsia="zh-CN"/>
              </w:rPr>
              <w:t>（1）调频广播数据收集（5分）；</w:t>
            </w:r>
          </w:p>
          <w:p w14:paraId="22726DBB">
            <w:pPr>
              <w:snapToGrid w:val="0"/>
              <w:spacing w:line="360" w:lineRule="auto"/>
              <w:jc w:val="left"/>
              <w:rPr>
                <w:rFonts w:hint="default"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（2）DTMB数据收集（5分）；</w:t>
            </w:r>
          </w:p>
          <w:p w14:paraId="35ED73D9">
            <w:pPr>
              <w:snapToGrid w:val="0"/>
              <w:spacing w:line="360" w:lineRule="auto"/>
              <w:jc w:val="left"/>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（3）卫星广播电视数据收集（5分）；</w:t>
            </w:r>
          </w:p>
          <w:p w14:paraId="460E0FD0">
            <w:pPr>
              <w:snapToGrid w:val="0"/>
              <w:spacing w:line="360" w:lineRule="auto"/>
              <w:jc w:val="left"/>
              <w:rPr>
                <w:rFonts w:hint="default"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（4）有线电视数据收集（5分）；</w:t>
            </w:r>
            <w:r>
              <w:rPr>
                <w:rFonts w:hint="eastAsia" w:ascii="宋体" w:hAnsi="宋体" w:cs="宋体"/>
                <w:bCs/>
                <w:color w:val="auto"/>
                <w:sz w:val="22"/>
                <w:szCs w:val="22"/>
                <w:highlight w:val="none"/>
                <w:lang w:val="en-US" w:eastAsia="zh-CN"/>
              </w:rPr>
              <w:br w:type="textWrapping"/>
            </w:r>
            <w:r>
              <w:rPr>
                <w:rFonts w:hint="eastAsia" w:ascii="宋体" w:hAnsi="宋体" w:cs="宋体"/>
                <w:bCs/>
                <w:color w:val="auto"/>
                <w:sz w:val="22"/>
                <w:szCs w:val="22"/>
                <w:highlight w:val="none"/>
                <w:lang w:val="en-US" w:eastAsia="zh-CN"/>
              </w:rPr>
              <w:t>（5）其他播出情况数据收集（5分）；</w:t>
            </w:r>
            <w:r>
              <w:rPr>
                <w:rFonts w:hint="eastAsia" w:ascii="宋体" w:hAnsi="宋体" w:cs="宋体"/>
                <w:bCs/>
                <w:color w:val="auto"/>
                <w:sz w:val="22"/>
                <w:szCs w:val="22"/>
                <w:highlight w:val="none"/>
                <w:lang w:val="en-US" w:eastAsia="zh-CN"/>
              </w:rPr>
              <w:br w:type="textWrapping"/>
            </w:r>
            <w:r>
              <w:rPr>
                <w:rFonts w:hint="eastAsia" w:ascii="仿宋" w:hAnsi="仿宋" w:eastAsia="仿宋" w:cs="仿宋"/>
                <w:b/>
                <w:bCs w:val="0"/>
                <w:color w:val="auto"/>
                <w:sz w:val="22"/>
                <w:szCs w:val="22"/>
                <w:highlight w:val="none"/>
                <w:lang w:val="en-US" w:eastAsia="zh-CN"/>
              </w:rPr>
              <w:t>以上每项打分范围：5、4、3、2、1、0</w:t>
            </w:r>
          </w:p>
        </w:tc>
        <w:tc>
          <w:tcPr>
            <w:tcW w:w="306" w:type="pct"/>
            <w:noWrap w:val="0"/>
            <w:vAlign w:val="center"/>
          </w:tcPr>
          <w:p w14:paraId="789C5DBF">
            <w:pPr>
              <w:snapToGrid w:val="0"/>
              <w:spacing w:line="360" w:lineRule="auto"/>
              <w:jc w:val="center"/>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25</w:t>
            </w:r>
          </w:p>
        </w:tc>
        <w:tc>
          <w:tcPr>
            <w:tcW w:w="535" w:type="pct"/>
            <w:noWrap w:val="0"/>
            <w:vAlign w:val="center"/>
          </w:tcPr>
          <w:p w14:paraId="643C7266">
            <w:pPr>
              <w:snapToGrid w:val="0"/>
              <w:spacing w:line="360" w:lineRule="auto"/>
              <w:jc w:val="center"/>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主观分</w:t>
            </w:r>
          </w:p>
        </w:tc>
        <w:tc>
          <w:tcPr>
            <w:tcW w:w="598" w:type="pct"/>
            <w:noWrap w:val="0"/>
            <w:vAlign w:val="top"/>
          </w:tcPr>
          <w:p w14:paraId="5068ECFC">
            <w:pPr>
              <w:snapToGrid w:val="0"/>
              <w:spacing w:line="360" w:lineRule="auto"/>
              <w:jc w:val="center"/>
              <w:rPr>
                <w:rFonts w:hint="eastAsia" w:ascii="宋体" w:hAnsi="宋体" w:cs="宋体"/>
                <w:color w:val="auto"/>
                <w:sz w:val="22"/>
                <w:szCs w:val="22"/>
                <w:highlight w:val="none"/>
              </w:rPr>
            </w:pPr>
          </w:p>
        </w:tc>
      </w:tr>
      <w:tr w14:paraId="00A1B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262" w:type="pct"/>
            <w:noWrap w:val="0"/>
            <w:vAlign w:val="center"/>
          </w:tcPr>
          <w:p w14:paraId="6A38B94C">
            <w:pPr>
              <w:snapToGrid w:val="0"/>
              <w:spacing w:line="36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7</w:t>
            </w:r>
          </w:p>
        </w:tc>
        <w:tc>
          <w:tcPr>
            <w:tcW w:w="630" w:type="pct"/>
            <w:vMerge w:val="continue"/>
            <w:noWrap w:val="0"/>
            <w:vAlign w:val="center"/>
          </w:tcPr>
          <w:p w14:paraId="5DBB80B6">
            <w:pPr>
              <w:snapToGrid w:val="0"/>
              <w:spacing w:line="360" w:lineRule="auto"/>
              <w:jc w:val="center"/>
              <w:rPr>
                <w:rFonts w:hint="eastAsia" w:ascii="宋体" w:hAnsi="宋体" w:cs="宋体"/>
                <w:b/>
                <w:bCs/>
                <w:color w:val="auto"/>
                <w:spacing w:val="-9"/>
                <w:sz w:val="22"/>
                <w:szCs w:val="22"/>
                <w:highlight w:val="none"/>
              </w:rPr>
            </w:pPr>
          </w:p>
        </w:tc>
        <w:tc>
          <w:tcPr>
            <w:tcW w:w="2667" w:type="pct"/>
            <w:noWrap w:val="0"/>
            <w:vAlign w:val="center"/>
          </w:tcPr>
          <w:p w14:paraId="20C26E35">
            <w:pPr>
              <w:snapToGrid w:val="0"/>
              <w:spacing w:line="360" w:lineRule="auto"/>
              <w:jc w:val="left"/>
              <w:rPr>
                <w:rFonts w:hint="eastAsia" w:ascii="宋体" w:hAnsi="宋体" w:cs="宋体"/>
                <w:bCs/>
                <w:color w:val="auto"/>
                <w:sz w:val="22"/>
                <w:szCs w:val="22"/>
                <w:highlight w:val="none"/>
              </w:rPr>
            </w:pPr>
            <w:r>
              <w:rPr>
                <w:rFonts w:hint="eastAsia" w:ascii="宋体" w:hAnsi="宋体" w:cs="宋体"/>
                <w:bCs/>
                <w:color w:val="auto"/>
                <w:sz w:val="22"/>
                <w:szCs w:val="22"/>
                <w:highlight w:val="none"/>
                <w:lang w:val="en-US" w:eastAsia="zh-CN"/>
              </w:rPr>
              <w:t>提供安全播出保障工作方案，要求结合广播电视安全播出保障相关要求及浙江省实际情况，内容完整合理。</w:t>
            </w:r>
            <w:r>
              <w:rPr>
                <w:rFonts w:hint="eastAsia" w:ascii="宋体" w:hAnsi="宋体" w:cs="宋体"/>
                <w:bCs/>
                <w:color w:val="auto"/>
                <w:sz w:val="22"/>
                <w:szCs w:val="22"/>
                <w:highlight w:val="none"/>
                <w:lang w:eastAsia="zh-CN"/>
              </w:rPr>
              <w:br w:type="textWrapping"/>
            </w:r>
            <w:r>
              <w:rPr>
                <w:rFonts w:hint="eastAsia" w:ascii="仿宋" w:hAnsi="仿宋" w:eastAsia="仿宋" w:cs="仿宋"/>
                <w:b/>
                <w:bCs w:val="0"/>
                <w:color w:val="auto"/>
                <w:sz w:val="22"/>
                <w:szCs w:val="22"/>
                <w:highlight w:val="none"/>
                <w:lang w:val="en-US" w:eastAsia="zh-CN"/>
              </w:rPr>
              <w:t>打分范围：5、4、3、2、1、0</w:t>
            </w:r>
          </w:p>
        </w:tc>
        <w:tc>
          <w:tcPr>
            <w:tcW w:w="306" w:type="pct"/>
            <w:noWrap w:val="0"/>
            <w:vAlign w:val="center"/>
          </w:tcPr>
          <w:p w14:paraId="74C9A1E2">
            <w:pPr>
              <w:snapToGrid w:val="0"/>
              <w:spacing w:line="360" w:lineRule="auto"/>
              <w:jc w:val="center"/>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val="en-US" w:eastAsia="zh-CN"/>
              </w:rPr>
              <w:t>5</w:t>
            </w:r>
          </w:p>
        </w:tc>
        <w:tc>
          <w:tcPr>
            <w:tcW w:w="535" w:type="pct"/>
            <w:noWrap w:val="0"/>
            <w:vAlign w:val="center"/>
          </w:tcPr>
          <w:p w14:paraId="064D170D">
            <w:pPr>
              <w:snapToGrid w:val="0"/>
              <w:spacing w:line="36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主观分</w:t>
            </w:r>
          </w:p>
        </w:tc>
        <w:tc>
          <w:tcPr>
            <w:tcW w:w="598" w:type="pct"/>
            <w:noWrap w:val="0"/>
            <w:vAlign w:val="top"/>
          </w:tcPr>
          <w:p w14:paraId="1EE6EEB8">
            <w:pPr>
              <w:snapToGrid w:val="0"/>
              <w:spacing w:line="360" w:lineRule="auto"/>
              <w:jc w:val="center"/>
              <w:rPr>
                <w:rFonts w:hint="eastAsia" w:ascii="宋体" w:hAnsi="宋体" w:cs="宋体"/>
                <w:color w:val="auto"/>
                <w:sz w:val="22"/>
                <w:szCs w:val="22"/>
                <w:highlight w:val="none"/>
              </w:rPr>
            </w:pPr>
          </w:p>
        </w:tc>
      </w:tr>
      <w:tr w14:paraId="0D09D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262" w:type="pct"/>
            <w:noWrap w:val="0"/>
            <w:vAlign w:val="center"/>
          </w:tcPr>
          <w:p w14:paraId="76283980">
            <w:pPr>
              <w:snapToGrid w:val="0"/>
              <w:spacing w:line="36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8</w:t>
            </w:r>
          </w:p>
        </w:tc>
        <w:tc>
          <w:tcPr>
            <w:tcW w:w="630" w:type="pct"/>
            <w:vMerge w:val="continue"/>
            <w:noWrap w:val="0"/>
            <w:vAlign w:val="center"/>
          </w:tcPr>
          <w:p w14:paraId="0C1F1340">
            <w:pPr>
              <w:snapToGrid w:val="0"/>
              <w:spacing w:line="360" w:lineRule="auto"/>
              <w:jc w:val="center"/>
              <w:rPr>
                <w:rFonts w:hint="eastAsia" w:ascii="宋体" w:hAnsi="宋体" w:cs="宋体"/>
                <w:b/>
                <w:bCs/>
                <w:color w:val="auto"/>
                <w:spacing w:val="-9"/>
                <w:sz w:val="22"/>
                <w:szCs w:val="22"/>
                <w:highlight w:val="none"/>
              </w:rPr>
            </w:pPr>
          </w:p>
        </w:tc>
        <w:tc>
          <w:tcPr>
            <w:tcW w:w="2667" w:type="pct"/>
            <w:noWrap w:val="0"/>
            <w:vAlign w:val="center"/>
          </w:tcPr>
          <w:p w14:paraId="779F4350">
            <w:pPr>
              <w:snapToGrid w:val="0"/>
              <w:spacing w:line="360" w:lineRule="auto"/>
              <w:jc w:val="left"/>
              <w:rPr>
                <w:rFonts w:hint="eastAsia" w:ascii="宋体" w:hAnsi="宋体" w:cs="宋体"/>
                <w:bCs/>
                <w:color w:val="auto"/>
                <w:sz w:val="22"/>
                <w:szCs w:val="22"/>
                <w:highlight w:val="none"/>
              </w:rPr>
            </w:pPr>
            <w:r>
              <w:rPr>
                <w:rFonts w:hint="eastAsia" w:ascii="宋体" w:hAnsi="宋体" w:cs="宋体"/>
                <w:bCs/>
                <w:color w:val="auto"/>
                <w:sz w:val="22"/>
                <w:szCs w:val="22"/>
                <w:highlight w:val="none"/>
                <w:lang w:val="en-US" w:eastAsia="zh-CN"/>
              </w:rPr>
              <w:t>提供对浙江省内重点单位4套广播电视信息系统进行漏洞扫描方案，内容完整合理。</w:t>
            </w:r>
            <w:r>
              <w:rPr>
                <w:rFonts w:hint="eastAsia" w:ascii="宋体" w:hAnsi="宋体" w:cs="宋体"/>
                <w:bCs/>
                <w:color w:val="auto"/>
                <w:sz w:val="22"/>
                <w:szCs w:val="22"/>
                <w:highlight w:val="none"/>
                <w:lang w:eastAsia="zh-CN"/>
              </w:rPr>
              <w:br w:type="textWrapping"/>
            </w:r>
            <w:r>
              <w:rPr>
                <w:rFonts w:hint="eastAsia" w:ascii="仿宋" w:hAnsi="仿宋" w:eastAsia="仿宋" w:cs="仿宋"/>
                <w:b/>
                <w:bCs w:val="0"/>
                <w:color w:val="auto"/>
                <w:sz w:val="22"/>
                <w:szCs w:val="22"/>
                <w:highlight w:val="none"/>
                <w:lang w:val="en-US" w:eastAsia="zh-CN"/>
              </w:rPr>
              <w:t>打分范围：5、4、3、2、1、0</w:t>
            </w:r>
          </w:p>
        </w:tc>
        <w:tc>
          <w:tcPr>
            <w:tcW w:w="306" w:type="pct"/>
            <w:noWrap w:val="0"/>
            <w:vAlign w:val="center"/>
          </w:tcPr>
          <w:p w14:paraId="0BFCC9F9">
            <w:pPr>
              <w:snapToGrid w:val="0"/>
              <w:spacing w:line="360" w:lineRule="auto"/>
              <w:jc w:val="center"/>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val="en-US" w:eastAsia="zh-CN"/>
              </w:rPr>
              <w:t>5</w:t>
            </w:r>
          </w:p>
        </w:tc>
        <w:tc>
          <w:tcPr>
            <w:tcW w:w="535" w:type="pct"/>
            <w:noWrap w:val="0"/>
            <w:vAlign w:val="center"/>
          </w:tcPr>
          <w:p w14:paraId="0226924B">
            <w:pPr>
              <w:snapToGrid w:val="0"/>
              <w:spacing w:line="36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主观分</w:t>
            </w:r>
          </w:p>
        </w:tc>
        <w:tc>
          <w:tcPr>
            <w:tcW w:w="598" w:type="pct"/>
            <w:noWrap w:val="0"/>
            <w:vAlign w:val="top"/>
          </w:tcPr>
          <w:p w14:paraId="56297439">
            <w:pPr>
              <w:snapToGrid w:val="0"/>
              <w:spacing w:line="360" w:lineRule="auto"/>
              <w:jc w:val="center"/>
              <w:rPr>
                <w:rFonts w:hint="eastAsia" w:ascii="宋体" w:hAnsi="宋体" w:cs="宋体"/>
                <w:color w:val="auto"/>
                <w:sz w:val="22"/>
                <w:szCs w:val="22"/>
                <w:highlight w:val="none"/>
              </w:rPr>
            </w:pPr>
          </w:p>
        </w:tc>
      </w:tr>
      <w:tr w14:paraId="1B577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4" w:hRule="atLeast"/>
        </w:trPr>
        <w:tc>
          <w:tcPr>
            <w:tcW w:w="262" w:type="pct"/>
            <w:noWrap w:val="0"/>
            <w:vAlign w:val="center"/>
          </w:tcPr>
          <w:p w14:paraId="1780A4FB">
            <w:pPr>
              <w:snapToGrid w:val="0"/>
              <w:spacing w:line="36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9</w:t>
            </w:r>
          </w:p>
        </w:tc>
        <w:tc>
          <w:tcPr>
            <w:tcW w:w="630" w:type="pct"/>
            <w:vMerge w:val="continue"/>
            <w:noWrap w:val="0"/>
            <w:vAlign w:val="center"/>
          </w:tcPr>
          <w:p w14:paraId="3E73824F">
            <w:pPr>
              <w:snapToGrid w:val="0"/>
              <w:spacing w:line="360" w:lineRule="auto"/>
              <w:jc w:val="center"/>
              <w:rPr>
                <w:rFonts w:hint="eastAsia" w:ascii="宋体" w:hAnsi="宋体" w:cs="宋体"/>
                <w:b/>
                <w:bCs/>
                <w:color w:val="auto"/>
                <w:spacing w:val="-9"/>
                <w:sz w:val="22"/>
                <w:szCs w:val="22"/>
                <w:highlight w:val="none"/>
              </w:rPr>
            </w:pPr>
          </w:p>
        </w:tc>
        <w:tc>
          <w:tcPr>
            <w:tcW w:w="2667" w:type="pct"/>
            <w:noWrap w:val="0"/>
            <w:vAlign w:val="center"/>
          </w:tcPr>
          <w:p w14:paraId="484F57C0">
            <w:pPr>
              <w:snapToGrid w:val="0"/>
              <w:spacing w:line="360" w:lineRule="auto"/>
              <w:jc w:val="left"/>
              <w:rPr>
                <w:rFonts w:hint="eastAsia" w:ascii="宋体" w:hAnsi="宋体" w:cs="宋体"/>
                <w:bCs/>
                <w:color w:val="auto"/>
                <w:sz w:val="22"/>
                <w:szCs w:val="22"/>
                <w:highlight w:val="none"/>
              </w:rPr>
            </w:pPr>
            <w:r>
              <w:rPr>
                <w:rFonts w:hint="eastAsia" w:ascii="宋体" w:hAnsi="宋体" w:cs="宋体"/>
                <w:bCs/>
                <w:color w:val="auto"/>
                <w:sz w:val="22"/>
                <w:szCs w:val="22"/>
                <w:highlight w:val="none"/>
                <w:lang w:val="en-US" w:eastAsia="zh-CN"/>
              </w:rPr>
              <w:t>提供对浙江省内重点单位4套广播电视信息系统进行渗透测试服务方案，内容完整合理。</w:t>
            </w:r>
            <w:r>
              <w:rPr>
                <w:rFonts w:hint="eastAsia" w:ascii="宋体" w:hAnsi="宋体" w:cs="宋体"/>
                <w:bCs/>
                <w:color w:val="auto"/>
                <w:sz w:val="22"/>
                <w:szCs w:val="22"/>
                <w:highlight w:val="none"/>
                <w:lang w:eastAsia="zh-CN"/>
              </w:rPr>
              <w:br w:type="textWrapping"/>
            </w:r>
            <w:r>
              <w:rPr>
                <w:rFonts w:hint="eastAsia" w:ascii="仿宋" w:hAnsi="仿宋" w:eastAsia="仿宋" w:cs="仿宋"/>
                <w:b/>
                <w:bCs w:val="0"/>
                <w:color w:val="auto"/>
                <w:sz w:val="22"/>
                <w:szCs w:val="22"/>
                <w:highlight w:val="none"/>
                <w:lang w:val="en-US" w:eastAsia="zh-CN"/>
              </w:rPr>
              <w:t>打分范围：5、4、3、2、1、0</w:t>
            </w:r>
          </w:p>
        </w:tc>
        <w:tc>
          <w:tcPr>
            <w:tcW w:w="306" w:type="pct"/>
            <w:noWrap w:val="0"/>
            <w:vAlign w:val="center"/>
          </w:tcPr>
          <w:p w14:paraId="76CA0A8A">
            <w:pPr>
              <w:snapToGrid w:val="0"/>
              <w:spacing w:line="360" w:lineRule="auto"/>
              <w:jc w:val="center"/>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val="en-US" w:eastAsia="zh-CN"/>
              </w:rPr>
              <w:t>5</w:t>
            </w:r>
          </w:p>
        </w:tc>
        <w:tc>
          <w:tcPr>
            <w:tcW w:w="535" w:type="pct"/>
            <w:noWrap w:val="0"/>
            <w:vAlign w:val="center"/>
          </w:tcPr>
          <w:p w14:paraId="31F644AB">
            <w:pPr>
              <w:snapToGrid w:val="0"/>
              <w:spacing w:line="36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主观分</w:t>
            </w:r>
          </w:p>
        </w:tc>
        <w:tc>
          <w:tcPr>
            <w:tcW w:w="598" w:type="pct"/>
            <w:noWrap w:val="0"/>
            <w:vAlign w:val="top"/>
          </w:tcPr>
          <w:p w14:paraId="6805F1CE">
            <w:pPr>
              <w:snapToGrid w:val="0"/>
              <w:spacing w:line="360" w:lineRule="auto"/>
              <w:jc w:val="center"/>
              <w:rPr>
                <w:rFonts w:hint="eastAsia" w:ascii="宋体" w:hAnsi="宋体" w:cs="宋体"/>
                <w:color w:val="auto"/>
                <w:sz w:val="22"/>
                <w:szCs w:val="22"/>
                <w:highlight w:val="none"/>
              </w:rPr>
            </w:pPr>
          </w:p>
        </w:tc>
      </w:tr>
      <w:tr w14:paraId="7420C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262" w:type="pct"/>
            <w:noWrap w:val="0"/>
            <w:vAlign w:val="center"/>
          </w:tcPr>
          <w:p w14:paraId="4FFEFE29">
            <w:pPr>
              <w:snapToGrid w:val="0"/>
              <w:spacing w:line="360" w:lineRule="auto"/>
              <w:jc w:val="center"/>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10</w:t>
            </w:r>
          </w:p>
        </w:tc>
        <w:tc>
          <w:tcPr>
            <w:tcW w:w="630" w:type="pct"/>
            <w:vMerge w:val="continue"/>
            <w:noWrap w:val="0"/>
            <w:vAlign w:val="center"/>
          </w:tcPr>
          <w:p w14:paraId="78282C60">
            <w:pPr>
              <w:snapToGrid w:val="0"/>
              <w:spacing w:line="360" w:lineRule="auto"/>
              <w:jc w:val="center"/>
              <w:rPr>
                <w:rFonts w:hint="eastAsia" w:ascii="宋体" w:hAnsi="宋体" w:cs="宋体"/>
                <w:b/>
                <w:bCs/>
                <w:color w:val="auto"/>
                <w:spacing w:val="-9"/>
                <w:sz w:val="22"/>
                <w:szCs w:val="22"/>
                <w:highlight w:val="none"/>
              </w:rPr>
            </w:pPr>
          </w:p>
        </w:tc>
        <w:tc>
          <w:tcPr>
            <w:tcW w:w="2667" w:type="pct"/>
            <w:noWrap w:val="0"/>
            <w:vAlign w:val="center"/>
          </w:tcPr>
          <w:p w14:paraId="7687C931">
            <w:pPr>
              <w:snapToGrid w:val="0"/>
              <w:spacing w:line="360" w:lineRule="auto"/>
              <w:jc w:val="left"/>
              <w:rPr>
                <w:rFonts w:hint="default"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投标人承诺以下内容，提供承诺函（格式自拟）：</w:t>
            </w:r>
            <w:r>
              <w:rPr>
                <w:rFonts w:hint="eastAsia" w:ascii="宋体" w:hAnsi="宋体" w:cs="宋体"/>
                <w:bCs/>
                <w:color w:val="auto"/>
                <w:sz w:val="22"/>
                <w:szCs w:val="22"/>
                <w:highlight w:val="none"/>
                <w:lang w:val="en-US" w:eastAsia="zh-CN"/>
              </w:rPr>
              <w:br w:type="textWrapping"/>
            </w:r>
            <w:r>
              <w:rPr>
                <w:rFonts w:hint="eastAsia" w:ascii="宋体" w:hAnsi="宋体" w:cs="宋体"/>
                <w:bCs/>
                <w:color w:val="auto"/>
                <w:sz w:val="22"/>
                <w:szCs w:val="22"/>
                <w:highlight w:val="none"/>
                <w:lang w:val="en-US" w:eastAsia="zh-CN"/>
              </w:rPr>
              <w:t>（1）承诺项目实施期限内，协助提供安全播出责任单位播出情况数据报表服务，共6次（3分）；</w:t>
            </w:r>
            <w:r>
              <w:rPr>
                <w:rFonts w:hint="eastAsia" w:ascii="宋体" w:hAnsi="宋体" w:cs="宋体"/>
                <w:bCs/>
                <w:color w:val="auto"/>
                <w:sz w:val="22"/>
                <w:szCs w:val="22"/>
                <w:highlight w:val="none"/>
                <w:lang w:val="en-US" w:eastAsia="zh-CN"/>
              </w:rPr>
              <w:br w:type="textWrapping"/>
            </w:r>
            <w:r>
              <w:rPr>
                <w:rFonts w:hint="eastAsia" w:ascii="宋体" w:hAnsi="宋体" w:cs="宋体"/>
                <w:bCs/>
                <w:color w:val="auto"/>
                <w:sz w:val="22"/>
                <w:szCs w:val="22"/>
                <w:highlight w:val="none"/>
                <w:lang w:val="en-US" w:eastAsia="zh-CN"/>
              </w:rPr>
              <w:t>（2）承诺项目实施期限内，提供一份日常安全播出管理支持工作总结（3分）；</w:t>
            </w:r>
            <w:r>
              <w:rPr>
                <w:rFonts w:hint="eastAsia" w:ascii="宋体" w:hAnsi="宋体" w:cs="宋体"/>
                <w:bCs/>
                <w:color w:val="auto"/>
                <w:sz w:val="22"/>
                <w:szCs w:val="22"/>
                <w:highlight w:val="none"/>
                <w:lang w:val="en-US" w:eastAsia="zh-CN"/>
              </w:rPr>
              <w:br w:type="textWrapping"/>
            </w:r>
            <w:r>
              <w:rPr>
                <w:rFonts w:hint="eastAsia" w:ascii="宋体" w:hAnsi="宋体" w:cs="宋体"/>
                <w:bCs/>
                <w:color w:val="auto"/>
                <w:sz w:val="22"/>
                <w:szCs w:val="22"/>
                <w:highlight w:val="none"/>
                <w:lang w:val="en-US" w:eastAsia="zh-CN"/>
              </w:rPr>
              <w:t>（3）承诺项目实施期限内，提供浙江省内重点单位4套广播电视信息系统漏洞扫描和渗透测试服务各1次（3分）。</w:t>
            </w:r>
            <w:r>
              <w:rPr>
                <w:rFonts w:hint="eastAsia" w:ascii="宋体" w:hAnsi="宋体" w:cs="宋体"/>
                <w:bCs/>
                <w:color w:val="auto"/>
                <w:sz w:val="22"/>
                <w:szCs w:val="22"/>
                <w:highlight w:val="none"/>
                <w:lang w:val="en-US" w:eastAsia="zh-CN"/>
              </w:rPr>
              <w:br w:type="textWrapping"/>
            </w:r>
            <w:r>
              <w:rPr>
                <w:rFonts w:hint="eastAsia" w:ascii="仿宋" w:hAnsi="仿宋" w:eastAsia="仿宋" w:cs="仿宋"/>
                <w:b/>
                <w:bCs w:val="0"/>
                <w:color w:val="auto"/>
                <w:sz w:val="22"/>
                <w:szCs w:val="22"/>
                <w:highlight w:val="none"/>
                <w:lang w:val="en-US" w:eastAsia="zh-CN"/>
              </w:rPr>
              <w:t>全部满足要求得 9分，有一项内容未作承诺扣3分，扣完为止。</w:t>
            </w:r>
          </w:p>
        </w:tc>
        <w:tc>
          <w:tcPr>
            <w:tcW w:w="306" w:type="pct"/>
            <w:noWrap w:val="0"/>
            <w:vAlign w:val="center"/>
          </w:tcPr>
          <w:p w14:paraId="37F1B354">
            <w:pPr>
              <w:snapToGrid w:val="0"/>
              <w:spacing w:line="360" w:lineRule="auto"/>
              <w:jc w:val="center"/>
              <w:rPr>
                <w:rFonts w:hint="default"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9</w:t>
            </w:r>
          </w:p>
        </w:tc>
        <w:tc>
          <w:tcPr>
            <w:tcW w:w="535" w:type="pct"/>
            <w:noWrap w:val="0"/>
            <w:vAlign w:val="center"/>
          </w:tcPr>
          <w:p w14:paraId="59595372">
            <w:pPr>
              <w:snapToGrid w:val="0"/>
              <w:spacing w:line="360" w:lineRule="auto"/>
              <w:jc w:val="center"/>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客观分</w:t>
            </w:r>
          </w:p>
        </w:tc>
        <w:tc>
          <w:tcPr>
            <w:tcW w:w="598" w:type="pct"/>
            <w:noWrap w:val="0"/>
            <w:vAlign w:val="top"/>
          </w:tcPr>
          <w:p w14:paraId="312613A5">
            <w:pPr>
              <w:snapToGrid w:val="0"/>
              <w:spacing w:line="360" w:lineRule="auto"/>
              <w:jc w:val="center"/>
              <w:rPr>
                <w:rFonts w:hint="eastAsia" w:ascii="宋体" w:hAnsi="宋体" w:cs="宋体"/>
                <w:color w:val="auto"/>
                <w:sz w:val="22"/>
                <w:szCs w:val="22"/>
                <w:highlight w:val="none"/>
              </w:rPr>
            </w:pPr>
          </w:p>
        </w:tc>
      </w:tr>
      <w:tr w14:paraId="6282C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262" w:type="pct"/>
            <w:noWrap w:val="0"/>
            <w:vAlign w:val="center"/>
          </w:tcPr>
          <w:p w14:paraId="6C01CA7D">
            <w:pPr>
              <w:snapToGrid w:val="0"/>
              <w:spacing w:line="360" w:lineRule="auto"/>
              <w:jc w:val="center"/>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11</w:t>
            </w:r>
          </w:p>
        </w:tc>
        <w:tc>
          <w:tcPr>
            <w:tcW w:w="630" w:type="pct"/>
            <w:vMerge w:val="restart"/>
            <w:noWrap w:val="0"/>
            <w:vAlign w:val="center"/>
          </w:tcPr>
          <w:p w14:paraId="5D15185E">
            <w:pPr>
              <w:snapToGrid w:val="0"/>
              <w:spacing w:line="360" w:lineRule="auto"/>
              <w:jc w:val="center"/>
              <w:rPr>
                <w:rFonts w:hint="eastAsia" w:ascii="宋体" w:hAnsi="宋体" w:eastAsia="宋体" w:cs="宋体"/>
                <w:bCs/>
                <w:color w:val="auto"/>
                <w:sz w:val="22"/>
                <w:szCs w:val="22"/>
                <w:highlight w:val="none"/>
                <w:lang w:eastAsia="zh-CN"/>
              </w:rPr>
            </w:pPr>
            <w:r>
              <w:rPr>
                <w:rFonts w:hint="eastAsia" w:ascii="宋体" w:hAnsi="宋体" w:cs="宋体"/>
                <w:bCs/>
                <w:color w:val="auto"/>
                <w:sz w:val="22"/>
                <w:szCs w:val="22"/>
                <w:highlight w:val="none"/>
              </w:rPr>
              <w:t>其他管理方案</w:t>
            </w:r>
          </w:p>
        </w:tc>
        <w:tc>
          <w:tcPr>
            <w:tcW w:w="2667" w:type="pct"/>
            <w:noWrap w:val="0"/>
            <w:vAlign w:val="top"/>
          </w:tcPr>
          <w:p w14:paraId="095C881A">
            <w:pPr>
              <w:snapToGrid w:val="0"/>
              <w:spacing w:line="360" w:lineRule="auto"/>
              <w:jc w:val="left"/>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供应商提供针对本项目建立的相关制度，内容完整、合理</w:t>
            </w:r>
            <w:r>
              <w:rPr>
                <w:rFonts w:hint="eastAsia" w:ascii="宋体" w:hAnsi="宋体" w:cs="宋体"/>
                <w:color w:val="auto"/>
                <w:sz w:val="22"/>
                <w:szCs w:val="22"/>
                <w:highlight w:val="none"/>
                <w:lang w:val="en-US" w:eastAsia="zh-CN"/>
              </w:rPr>
              <w:br w:type="textWrapping"/>
            </w:r>
            <w:r>
              <w:rPr>
                <w:rFonts w:hint="eastAsia" w:ascii="仿宋" w:hAnsi="仿宋" w:eastAsia="仿宋" w:cs="仿宋"/>
                <w:b/>
                <w:bCs w:val="0"/>
                <w:color w:val="auto"/>
                <w:sz w:val="22"/>
                <w:szCs w:val="22"/>
                <w:highlight w:val="none"/>
                <w:lang w:val="en-US" w:eastAsia="zh-CN"/>
              </w:rPr>
              <w:t>打分范围：5、4、3、2、1、0</w:t>
            </w:r>
          </w:p>
        </w:tc>
        <w:tc>
          <w:tcPr>
            <w:tcW w:w="306" w:type="pct"/>
            <w:noWrap w:val="0"/>
            <w:vAlign w:val="center"/>
          </w:tcPr>
          <w:p w14:paraId="7A470D04">
            <w:pPr>
              <w:snapToGrid w:val="0"/>
              <w:spacing w:line="360" w:lineRule="auto"/>
              <w:jc w:val="center"/>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val="en-US" w:eastAsia="zh-CN"/>
              </w:rPr>
              <w:t>5</w:t>
            </w:r>
          </w:p>
        </w:tc>
        <w:tc>
          <w:tcPr>
            <w:tcW w:w="535" w:type="pct"/>
            <w:noWrap w:val="0"/>
            <w:vAlign w:val="center"/>
          </w:tcPr>
          <w:p w14:paraId="77C01C20">
            <w:pPr>
              <w:snapToGrid w:val="0"/>
              <w:spacing w:line="36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主观分</w:t>
            </w:r>
          </w:p>
        </w:tc>
        <w:tc>
          <w:tcPr>
            <w:tcW w:w="598" w:type="pct"/>
            <w:noWrap w:val="0"/>
            <w:vAlign w:val="top"/>
          </w:tcPr>
          <w:p w14:paraId="5A254BEC">
            <w:pPr>
              <w:snapToGrid w:val="0"/>
              <w:spacing w:line="360" w:lineRule="auto"/>
              <w:jc w:val="center"/>
              <w:rPr>
                <w:rFonts w:hint="eastAsia" w:ascii="宋体" w:hAnsi="宋体" w:cs="宋体"/>
                <w:color w:val="auto"/>
                <w:sz w:val="22"/>
                <w:szCs w:val="22"/>
                <w:highlight w:val="none"/>
              </w:rPr>
            </w:pPr>
          </w:p>
        </w:tc>
      </w:tr>
      <w:tr w14:paraId="5CFA2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262" w:type="pct"/>
            <w:noWrap w:val="0"/>
            <w:vAlign w:val="center"/>
          </w:tcPr>
          <w:p w14:paraId="3FF1ED0B">
            <w:pPr>
              <w:snapToGrid w:val="0"/>
              <w:spacing w:line="360" w:lineRule="auto"/>
              <w:jc w:val="center"/>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12</w:t>
            </w:r>
          </w:p>
        </w:tc>
        <w:tc>
          <w:tcPr>
            <w:tcW w:w="630" w:type="pct"/>
            <w:vMerge w:val="continue"/>
            <w:noWrap w:val="0"/>
            <w:vAlign w:val="top"/>
          </w:tcPr>
          <w:p w14:paraId="621F2C53">
            <w:pPr>
              <w:snapToGrid w:val="0"/>
              <w:spacing w:line="360" w:lineRule="auto"/>
              <w:jc w:val="left"/>
              <w:rPr>
                <w:rFonts w:hint="eastAsia" w:ascii="宋体" w:hAnsi="宋体" w:cs="宋体"/>
                <w:bCs/>
                <w:color w:val="auto"/>
                <w:sz w:val="22"/>
                <w:szCs w:val="22"/>
                <w:highlight w:val="none"/>
              </w:rPr>
            </w:pPr>
          </w:p>
        </w:tc>
        <w:tc>
          <w:tcPr>
            <w:tcW w:w="2667" w:type="pct"/>
            <w:noWrap w:val="0"/>
            <w:vAlign w:val="top"/>
          </w:tcPr>
          <w:p w14:paraId="650B4886">
            <w:pPr>
              <w:snapToGrid w:val="0"/>
              <w:spacing w:line="360" w:lineRule="auto"/>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提供本项目的质量保障措施</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内容完整合理</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rPr>
              <w:br w:type="textWrapping"/>
            </w:r>
            <w:r>
              <w:rPr>
                <w:rFonts w:hint="eastAsia" w:ascii="仿宋" w:hAnsi="仿宋" w:eastAsia="仿宋" w:cs="仿宋"/>
                <w:b/>
                <w:bCs w:val="0"/>
                <w:color w:val="auto"/>
                <w:sz w:val="22"/>
                <w:szCs w:val="22"/>
                <w:highlight w:val="none"/>
                <w:lang w:val="en-US" w:eastAsia="zh-CN"/>
              </w:rPr>
              <w:t>打分范围：5、4、3、2、1、0</w:t>
            </w:r>
          </w:p>
        </w:tc>
        <w:tc>
          <w:tcPr>
            <w:tcW w:w="306" w:type="pct"/>
            <w:noWrap w:val="0"/>
            <w:vAlign w:val="center"/>
          </w:tcPr>
          <w:p w14:paraId="141BE4EF">
            <w:pPr>
              <w:snapToGrid w:val="0"/>
              <w:spacing w:line="360" w:lineRule="auto"/>
              <w:jc w:val="center"/>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val="en-US" w:eastAsia="zh-CN"/>
              </w:rPr>
              <w:t>5</w:t>
            </w:r>
          </w:p>
        </w:tc>
        <w:tc>
          <w:tcPr>
            <w:tcW w:w="535" w:type="pct"/>
            <w:noWrap w:val="0"/>
            <w:vAlign w:val="center"/>
          </w:tcPr>
          <w:p w14:paraId="6E2110F0">
            <w:pPr>
              <w:snapToGrid w:val="0"/>
              <w:spacing w:line="36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主观分</w:t>
            </w:r>
          </w:p>
        </w:tc>
        <w:tc>
          <w:tcPr>
            <w:tcW w:w="598" w:type="pct"/>
            <w:noWrap w:val="0"/>
            <w:vAlign w:val="top"/>
          </w:tcPr>
          <w:p w14:paraId="264BFC00">
            <w:pPr>
              <w:snapToGrid w:val="0"/>
              <w:spacing w:line="360" w:lineRule="auto"/>
              <w:jc w:val="center"/>
              <w:rPr>
                <w:rFonts w:hint="eastAsia" w:ascii="宋体" w:hAnsi="宋体" w:cs="宋体"/>
                <w:color w:val="auto"/>
                <w:sz w:val="22"/>
                <w:szCs w:val="22"/>
                <w:highlight w:val="none"/>
              </w:rPr>
            </w:pPr>
          </w:p>
        </w:tc>
      </w:tr>
      <w:tr w14:paraId="720FD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262" w:type="pct"/>
            <w:noWrap w:val="0"/>
            <w:vAlign w:val="center"/>
          </w:tcPr>
          <w:p w14:paraId="22400768">
            <w:pPr>
              <w:snapToGrid w:val="0"/>
              <w:spacing w:line="360" w:lineRule="auto"/>
              <w:jc w:val="center"/>
              <w:rPr>
                <w:rFonts w:hint="default"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13</w:t>
            </w:r>
          </w:p>
        </w:tc>
        <w:tc>
          <w:tcPr>
            <w:tcW w:w="630" w:type="pct"/>
            <w:vMerge w:val="continue"/>
            <w:noWrap w:val="0"/>
            <w:vAlign w:val="top"/>
          </w:tcPr>
          <w:p w14:paraId="5BC472F6">
            <w:pPr>
              <w:snapToGrid w:val="0"/>
              <w:spacing w:line="360" w:lineRule="auto"/>
              <w:jc w:val="left"/>
              <w:rPr>
                <w:rFonts w:hint="eastAsia" w:ascii="宋体" w:hAnsi="宋体" w:cs="宋体"/>
                <w:bCs/>
                <w:color w:val="auto"/>
                <w:sz w:val="22"/>
                <w:szCs w:val="22"/>
                <w:highlight w:val="none"/>
              </w:rPr>
            </w:pPr>
          </w:p>
        </w:tc>
        <w:tc>
          <w:tcPr>
            <w:tcW w:w="2667" w:type="pct"/>
            <w:noWrap w:val="0"/>
            <w:vAlign w:val="top"/>
          </w:tcPr>
          <w:p w14:paraId="2116F011">
            <w:pPr>
              <w:snapToGrid w:val="0"/>
              <w:spacing w:line="360" w:lineRule="auto"/>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提供</w:t>
            </w:r>
            <w:r>
              <w:rPr>
                <w:rFonts w:hint="eastAsia" w:ascii="宋体" w:hAnsi="宋体" w:cs="宋体"/>
                <w:color w:val="auto"/>
                <w:sz w:val="22"/>
                <w:szCs w:val="22"/>
                <w:highlight w:val="none"/>
                <w:lang w:val="en-US" w:eastAsia="zh-CN"/>
              </w:rPr>
              <w:t>应急预案</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内容完整合理</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rPr>
              <w:br w:type="textWrapping"/>
            </w:r>
            <w:r>
              <w:rPr>
                <w:rFonts w:hint="eastAsia" w:ascii="仿宋" w:hAnsi="仿宋" w:eastAsia="仿宋" w:cs="仿宋"/>
                <w:b/>
                <w:bCs w:val="0"/>
                <w:color w:val="auto"/>
                <w:sz w:val="22"/>
                <w:szCs w:val="22"/>
                <w:highlight w:val="none"/>
                <w:lang w:val="en-US" w:eastAsia="zh-CN"/>
              </w:rPr>
              <w:t>打分范围：5、4、3、2、1、0</w:t>
            </w:r>
          </w:p>
        </w:tc>
        <w:tc>
          <w:tcPr>
            <w:tcW w:w="306" w:type="pct"/>
            <w:noWrap w:val="0"/>
            <w:vAlign w:val="center"/>
          </w:tcPr>
          <w:p w14:paraId="26CD999E">
            <w:pPr>
              <w:snapToGrid w:val="0"/>
              <w:spacing w:line="360" w:lineRule="auto"/>
              <w:jc w:val="center"/>
              <w:rPr>
                <w:rFonts w:hint="default"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5</w:t>
            </w:r>
          </w:p>
        </w:tc>
        <w:tc>
          <w:tcPr>
            <w:tcW w:w="535" w:type="pct"/>
            <w:noWrap w:val="0"/>
            <w:vAlign w:val="center"/>
          </w:tcPr>
          <w:p w14:paraId="3257E912">
            <w:pPr>
              <w:snapToGrid w:val="0"/>
              <w:spacing w:line="360" w:lineRule="auto"/>
              <w:jc w:val="center"/>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主观分</w:t>
            </w:r>
          </w:p>
        </w:tc>
        <w:tc>
          <w:tcPr>
            <w:tcW w:w="598" w:type="pct"/>
            <w:noWrap w:val="0"/>
            <w:vAlign w:val="top"/>
          </w:tcPr>
          <w:p w14:paraId="7A1A7601">
            <w:pPr>
              <w:snapToGrid w:val="0"/>
              <w:spacing w:line="360" w:lineRule="auto"/>
              <w:jc w:val="center"/>
              <w:rPr>
                <w:rFonts w:hint="eastAsia" w:ascii="宋体" w:hAnsi="宋体" w:cs="宋体"/>
                <w:color w:val="auto"/>
                <w:sz w:val="22"/>
                <w:szCs w:val="22"/>
                <w:highlight w:val="none"/>
              </w:rPr>
            </w:pPr>
          </w:p>
        </w:tc>
      </w:tr>
      <w:tr w14:paraId="0D770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262" w:type="pct"/>
            <w:noWrap w:val="0"/>
            <w:vAlign w:val="center"/>
          </w:tcPr>
          <w:p w14:paraId="7EDB8CA0">
            <w:pPr>
              <w:snapToGrid w:val="0"/>
              <w:spacing w:line="360" w:lineRule="auto"/>
              <w:jc w:val="center"/>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14</w:t>
            </w:r>
          </w:p>
        </w:tc>
        <w:tc>
          <w:tcPr>
            <w:tcW w:w="630" w:type="pct"/>
            <w:vMerge w:val="continue"/>
            <w:noWrap w:val="0"/>
            <w:vAlign w:val="top"/>
          </w:tcPr>
          <w:p w14:paraId="36DC859C">
            <w:pPr>
              <w:snapToGrid w:val="0"/>
              <w:spacing w:line="360" w:lineRule="auto"/>
              <w:jc w:val="left"/>
              <w:rPr>
                <w:rFonts w:hint="eastAsia" w:ascii="宋体" w:hAnsi="宋体" w:cs="宋体"/>
                <w:bCs/>
                <w:color w:val="auto"/>
                <w:sz w:val="22"/>
                <w:szCs w:val="22"/>
                <w:highlight w:val="none"/>
              </w:rPr>
            </w:pPr>
          </w:p>
        </w:tc>
        <w:tc>
          <w:tcPr>
            <w:tcW w:w="2667" w:type="pct"/>
            <w:noWrap w:val="0"/>
            <w:vAlign w:val="top"/>
          </w:tcPr>
          <w:p w14:paraId="6BC77AE3">
            <w:pPr>
              <w:snapToGrid w:val="0"/>
              <w:spacing w:line="360" w:lineRule="auto"/>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提供</w:t>
            </w:r>
            <w:r>
              <w:rPr>
                <w:rFonts w:hint="eastAsia" w:ascii="宋体" w:hAnsi="宋体"/>
                <w:color w:val="auto"/>
                <w:sz w:val="22"/>
                <w:szCs w:val="22"/>
                <w:highlight w:val="none"/>
                <w:lang w:bidi="zh-CN"/>
              </w:rPr>
              <w:t>后续服务工作安排及承诺</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内容完整合理</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rPr>
              <w:br w:type="textWrapping"/>
            </w:r>
            <w:r>
              <w:rPr>
                <w:rFonts w:hint="eastAsia" w:ascii="仿宋" w:hAnsi="仿宋" w:eastAsia="仿宋" w:cs="仿宋"/>
                <w:b/>
                <w:bCs w:val="0"/>
                <w:color w:val="auto"/>
                <w:sz w:val="22"/>
                <w:szCs w:val="22"/>
                <w:highlight w:val="none"/>
                <w:lang w:val="en-US" w:eastAsia="zh-CN"/>
              </w:rPr>
              <w:t>打分范围：5、4、3、2、1、0</w:t>
            </w:r>
          </w:p>
        </w:tc>
        <w:tc>
          <w:tcPr>
            <w:tcW w:w="306" w:type="pct"/>
            <w:noWrap w:val="0"/>
            <w:vAlign w:val="center"/>
          </w:tcPr>
          <w:p w14:paraId="57B18B08">
            <w:pPr>
              <w:snapToGrid w:val="0"/>
              <w:spacing w:line="360" w:lineRule="auto"/>
              <w:jc w:val="center"/>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val="en-US" w:eastAsia="zh-CN"/>
              </w:rPr>
              <w:t>5</w:t>
            </w:r>
          </w:p>
        </w:tc>
        <w:tc>
          <w:tcPr>
            <w:tcW w:w="535" w:type="pct"/>
            <w:noWrap w:val="0"/>
            <w:vAlign w:val="center"/>
          </w:tcPr>
          <w:p w14:paraId="5E04D6E8">
            <w:pPr>
              <w:snapToGrid w:val="0"/>
              <w:spacing w:line="36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主观分</w:t>
            </w:r>
          </w:p>
        </w:tc>
        <w:tc>
          <w:tcPr>
            <w:tcW w:w="598" w:type="pct"/>
            <w:noWrap w:val="0"/>
            <w:vAlign w:val="top"/>
          </w:tcPr>
          <w:p w14:paraId="087044DC">
            <w:pPr>
              <w:snapToGrid w:val="0"/>
              <w:spacing w:line="360" w:lineRule="auto"/>
              <w:jc w:val="center"/>
              <w:rPr>
                <w:rFonts w:hint="eastAsia" w:ascii="宋体" w:hAnsi="宋体" w:cs="宋体"/>
                <w:color w:val="auto"/>
                <w:sz w:val="22"/>
                <w:szCs w:val="22"/>
                <w:highlight w:val="none"/>
              </w:rPr>
            </w:pPr>
          </w:p>
        </w:tc>
      </w:tr>
      <w:tr w14:paraId="53C44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4" w:hRule="atLeast"/>
        </w:trPr>
        <w:tc>
          <w:tcPr>
            <w:tcW w:w="262" w:type="pct"/>
            <w:noWrap w:val="0"/>
            <w:vAlign w:val="center"/>
          </w:tcPr>
          <w:p w14:paraId="0844067D">
            <w:pPr>
              <w:snapToGrid w:val="0"/>
              <w:spacing w:line="360" w:lineRule="auto"/>
              <w:jc w:val="center"/>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15</w:t>
            </w:r>
          </w:p>
        </w:tc>
        <w:tc>
          <w:tcPr>
            <w:tcW w:w="3297" w:type="pct"/>
            <w:gridSpan w:val="2"/>
            <w:noWrap w:val="0"/>
            <w:vAlign w:val="top"/>
          </w:tcPr>
          <w:p w14:paraId="173E72BF">
            <w:pPr>
              <w:widowControl/>
              <w:shd w:val="clear" w:color="auto" w:fill="FFFFFF"/>
              <w:adjustRightInd/>
              <w:spacing w:after="225" w:line="360" w:lineRule="auto"/>
              <w:ind w:firstLine="42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有效投标报价的最低价作为评标基准价，其最低报价为满分；按［投标报价得分=（评标基准价/投标报价）*权重］的计算公式计算。评标过程中，不得去掉报价中的最高报价和最低报价。</w:t>
            </w:r>
            <w:r>
              <w:rPr>
                <w:rFonts w:hint="eastAsia" w:ascii="宋体" w:hAnsi="宋体" w:cs="宋体"/>
                <w:color w:val="auto"/>
                <w:sz w:val="22"/>
                <w:szCs w:val="22"/>
                <w:highlight w:val="none"/>
                <w:lang w:val="en-US" w:eastAsia="zh-CN"/>
              </w:rPr>
              <w:t xml:space="preserve">  </w:t>
            </w:r>
            <w:r>
              <w:rPr>
                <w:rFonts w:hint="eastAsia" w:ascii="宋体" w:hAnsi="宋体" w:cs="宋体"/>
                <w:color w:val="auto"/>
                <w:sz w:val="22"/>
                <w:szCs w:val="22"/>
                <w:highlight w:val="none"/>
                <w:lang w:val="en-US" w:eastAsia="zh-CN"/>
              </w:rPr>
              <w:br w:type="textWrapping"/>
            </w:r>
            <w:r>
              <w:rPr>
                <w:rFonts w:hint="eastAsia" w:ascii="宋体" w:hAnsi="宋体" w:cs="宋体"/>
                <w:color w:val="auto"/>
                <w:sz w:val="22"/>
                <w:szCs w:val="22"/>
                <w:highlight w:val="none"/>
                <w:lang w:val="en-US" w:eastAsia="zh-CN"/>
              </w:rPr>
              <w:t xml:space="preserve">    </w:t>
            </w:r>
            <w:r>
              <w:rPr>
                <w:rFonts w:hint="eastAsia" w:ascii="宋体" w:hAnsi="宋体" w:cs="宋体"/>
                <w:color w:val="auto"/>
                <w:sz w:val="22"/>
                <w:szCs w:val="22"/>
                <w:highlight w:val="none"/>
              </w:rPr>
              <w:t>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w:t>
            </w:r>
          </w:p>
        </w:tc>
        <w:tc>
          <w:tcPr>
            <w:tcW w:w="306" w:type="pct"/>
            <w:noWrap w:val="0"/>
            <w:vAlign w:val="center"/>
          </w:tcPr>
          <w:p w14:paraId="77DDFF91">
            <w:pPr>
              <w:spacing w:line="360" w:lineRule="auto"/>
              <w:jc w:val="center"/>
              <w:outlineLvl w:val="0"/>
              <w:rPr>
                <w:rFonts w:hint="eastAsia" w:ascii="宋体" w:hAnsi="宋体" w:cs="宋体"/>
                <w:color w:val="auto"/>
                <w:sz w:val="22"/>
                <w:szCs w:val="22"/>
                <w:highlight w:val="none"/>
              </w:rPr>
            </w:pPr>
            <w:r>
              <w:rPr>
                <w:rFonts w:hint="eastAsia" w:ascii="宋体" w:hAnsi="宋体" w:cs="宋体"/>
                <w:color w:val="auto"/>
                <w:sz w:val="22"/>
                <w:szCs w:val="22"/>
                <w:highlight w:val="none"/>
              </w:rPr>
              <w:t>10</w:t>
            </w:r>
          </w:p>
        </w:tc>
        <w:tc>
          <w:tcPr>
            <w:tcW w:w="535" w:type="pct"/>
            <w:noWrap w:val="0"/>
            <w:vAlign w:val="center"/>
          </w:tcPr>
          <w:p w14:paraId="45B5AF6B">
            <w:pPr>
              <w:spacing w:line="360" w:lineRule="auto"/>
              <w:jc w:val="center"/>
              <w:outlineLvl w:val="0"/>
              <w:rPr>
                <w:rFonts w:hint="eastAsia" w:ascii="宋体" w:hAnsi="宋体" w:cs="宋体"/>
                <w:color w:val="auto"/>
                <w:sz w:val="22"/>
                <w:szCs w:val="22"/>
                <w:highlight w:val="none"/>
              </w:rPr>
            </w:pPr>
            <w:r>
              <w:rPr>
                <w:rFonts w:hint="eastAsia" w:ascii="宋体" w:hAnsi="宋体" w:cs="宋体"/>
                <w:color w:val="auto"/>
                <w:sz w:val="22"/>
                <w:szCs w:val="22"/>
                <w:highlight w:val="none"/>
              </w:rPr>
              <w:t>/</w:t>
            </w:r>
          </w:p>
        </w:tc>
        <w:tc>
          <w:tcPr>
            <w:tcW w:w="598" w:type="pct"/>
            <w:noWrap w:val="0"/>
            <w:vAlign w:val="center"/>
          </w:tcPr>
          <w:p w14:paraId="2974C9F8">
            <w:pPr>
              <w:spacing w:line="360" w:lineRule="auto"/>
              <w:jc w:val="center"/>
              <w:outlineLvl w:val="0"/>
              <w:rPr>
                <w:rFonts w:hint="eastAsia" w:ascii="宋体" w:hAnsi="宋体" w:cs="宋体"/>
                <w:color w:val="auto"/>
                <w:sz w:val="22"/>
                <w:szCs w:val="22"/>
                <w:highlight w:val="none"/>
              </w:rPr>
            </w:pPr>
            <w:r>
              <w:rPr>
                <w:rFonts w:hint="eastAsia" w:ascii="宋体" w:hAnsi="宋体" w:cs="宋体"/>
                <w:color w:val="auto"/>
                <w:sz w:val="22"/>
                <w:szCs w:val="22"/>
                <w:highlight w:val="none"/>
              </w:rPr>
              <w:t>/</w:t>
            </w:r>
          </w:p>
        </w:tc>
      </w:tr>
    </w:tbl>
    <w:p w14:paraId="2331461E">
      <w:pPr>
        <w:snapToGrid w:val="0"/>
        <w:spacing w:line="360" w:lineRule="auto"/>
        <w:rPr>
          <w:rFonts w:ascii="宋体" w:hAnsi="宋体" w:cs="宋体"/>
          <w:b/>
          <w:color w:val="auto"/>
          <w:sz w:val="24"/>
          <w:highlight w:val="none"/>
        </w:rPr>
      </w:pPr>
      <w:r>
        <w:rPr>
          <w:rFonts w:hint="eastAsia" w:ascii="宋体" w:hAnsi="宋体" w:eastAsia="宋体" w:cs="宋体"/>
          <w:color w:val="auto"/>
          <w:sz w:val="24"/>
          <w:szCs w:val="24"/>
          <w:highlight w:val="none"/>
          <w:shd w:val="clear" w:color="auto" w:fill="FFFFFF"/>
        </w:rPr>
        <w:t>*</w:t>
      </w:r>
      <w:r>
        <w:rPr>
          <w:rFonts w:hint="eastAsia" w:ascii="宋体" w:hAnsi="宋体" w:eastAsia="宋体" w:cs="宋体"/>
          <w:b/>
          <w:color w:val="auto"/>
          <w:sz w:val="24"/>
          <w:szCs w:val="24"/>
          <w:highlight w:val="none"/>
        </w:rPr>
        <w:t>备注：</w:t>
      </w:r>
      <w:r>
        <w:rPr>
          <w:rFonts w:hint="eastAsia" w:ascii="宋体" w:hAnsi="宋体" w:eastAsia="宋体" w:cs="宋体"/>
          <w:color w:val="auto"/>
          <w:sz w:val="24"/>
          <w:szCs w:val="24"/>
          <w:highlight w:val="none"/>
        </w:rPr>
        <w:t>投标人编制投标文件（商务技术文件部分）时，建议按此目录（序号和内容）提供评标标准相应的商务技术资料。 </w:t>
      </w:r>
      <w:r>
        <w:rPr>
          <w:rFonts w:hint="eastAsia" w:ascii="宋体" w:hAnsi="宋体" w:cs="宋体"/>
          <w:b/>
          <w:color w:val="auto"/>
          <w:sz w:val="24"/>
          <w:highlight w:val="none"/>
        </w:rPr>
        <w:br w:type="page"/>
      </w:r>
    </w:p>
    <w:p w14:paraId="77148A67">
      <w:pPr>
        <w:snapToGrid w:val="0"/>
        <w:spacing w:line="360" w:lineRule="auto"/>
        <w:jc w:val="center"/>
        <w:rPr>
          <w:rFonts w:ascii="宋体" w:hAnsi="宋体" w:cs="宋体"/>
          <w:b/>
          <w:color w:val="auto"/>
          <w:sz w:val="32"/>
          <w:highlight w:val="none"/>
        </w:rPr>
      </w:pPr>
      <w:r>
        <w:rPr>
          <w:rFonts w:hint="eastAsia" w:ascii="宋体" w:hAnsi="宋体" w:cs="宋体"/>
          <w:b/>
          <w:color w:val="auto"/>
          <w:sz w:val="32"/>
          <w:highlight w:val="none"/>
        </w:rPr>
        <w:t>一、评标方法</w:t>
      </w:r>
    </w:p>
    <w:p w14:paraId="7301ECB5">
      <w:pPr>
        <w:adjustRightInd/>
        <w:snapToGrid w:val="0"/>
        <w:spacing w:line="360" w:lineRule="auto"/>
        <w:ind w:firstLine="422" w:firstLineChars="175"/>
        <w:rPr>
          <w:rFonts w:ascii="宋体" w:hAnsi="宋体" w:cs="宋体"/>
          <w:b/>
          <w:color w:val="auto"/>
          <w:sz w:val="32"/>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148DD25E">
      <w:pPr>
        <w:snapToGrid w:val="0"/>
        <w:spacing w:line="360" w:lineRule="auto"/>
        <w:jc w:val="center"/>
        <w:rPr>
          <w:rFonts w:ascii="宋体" w:hAnsi="宋体" w:cs="宋体"/>
          <w:b/>
          <w:color w:val="auto"/>
          <w:sz w:val="32"/>
          <w:highlight w:val="none"/>
        </w:rPr>
      </w:pPr>
    </w:p>
    <w:p w14:paraId="69495059">
      <w:pPr>
        <w:snapToGrid w:val="0"/>
        <w:spacing w:line="360" w:lineRule="auto"/>
        <w:jc w:val="center"/>
        <w:rPr>
          <w:rFonts w:ascii="宋体" w:hAnsi="宋体" w:cs="宋体"/>
          <w:color w:val="auto"/>
          <w:kern w:val="0"/>
          <w:sz w:val="24"/>
          <w:highlight w:val="none"/>
        </w:rPr>
      </w:pPr>
      <w:r>
        <w:rPr>
          <w:rFonts w:hint="eastAsia" w:ascii="宋体" w:hAnsi="宋体" w:cs="宋体"/>
          <w:b/>
          <w:color w:val="auto"/>
          <w:sz w:val="32"/>
          <w:highlight w:val="none"/>
        </w:rPr>
        <w:t>二、评标标准</w:t>
      </w:r>
    </w:p>
    <w:p w14:paraId="32888383">
      <w:pPr>
        <w:snapToGrid w:val="0"/>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12958701">
      <w:pPr>
        <w:snapToGrid w:val="0"/>
        <w:spacing w:line="360" w:lineRule="auto"/>
        <w:jc w:val="center"/>
        <w:rPr>
          <w:rFonts w:ascii="宋体" w:hAnsi="宋体" w:cs="宋体"/>
          <w:b/>
          <w:color w:val="auto"/>
          <w:sz w:val="32"/>
          <w:highlight w:val="none"/>
        </w:rPr>
      </w:pPr>
    </w:p>
    <w:p w14:paraId="79BEE94B">
      <w:pPr>
        <w:snapToGrid w:val="0"/>
        <w:spacing w:line="360" w:lineRule="auto"/>
        <w:jc w:val="center"/>
        <w:rPr>
          <w:rFonts w:ascii="宋体" w:hAnsi="宋体" w:cs="宋体"/>
          <w:b/>
          <w:color w:val="auto"/>
          <w:sz w:val="32"/>
          <w:highlight w:val="none"/>
        </w:rPr>
      </w:pPr>
      <w:r>
        <w:rPr>
          <w:rFonts w:hint="eastAsia" w:ascii="宋体" w:hAnsi="宋体" w:cs="宋体"/>
          <w:b/>
          <w:color w:val="auto"/>
          <w:sz w:val="32"/>
          <w:highlight w:val="none"/>
        </w:rPr>
        <w:t>三、评标程序</w:t>
      </w:r>
    </w:p>
    <w:p w14:paraId="40A830DF">
      <w:pPr>
        <w:snapToGrid w:val="0"/>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53E411F3">
      <w:pPr>
        <w:snapToGrid w:val="0"/>
        <w:spacing w:line="360" w:lineRule="auto"/>
        <w:ind w:firstLine="422" w:firstLineChars="175"/>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2E031F8A">
      <w:pPr>
        <w:snapToGrid w:val="0"/>
        <w:spacing w:line="360" w:lineRule="auto"/>
        <w:ind w:firstLine="422" w:firstLineChars="175"/>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63E18794">
      <w:pPr>
        <w:snapToGrid w:val="0"/>
        <w:spacing w:line="360" w:lineRule="auto"/>
        <w:ind w:firstLine="422" w:firstLineChars="175"/>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5D686BA8">
      <w:pPr>
        <w:pStyle w:val="132"/>
        <w:snapToGrid w:val="0"/>
        <w:spacing w:before="0"/>
        <w:ind w:firstLine="420" w:firstLineChars="175"/>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2C2DCBA3">
      <w:pPr>
        <w:pStyle w:val="132"/>
        <w:snapToGrid w:val="0"/>
        <w:spacing w:before="0"/>
        <w:ind w:firstLine="420" w:firstLineChars="175"/>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33EB100B">
      <w:pPr>
        <w:pStyle w:val="132"/>
        <w:snapToGrid w:val="0"/>
        <w:spacing w:before="0"/>
        <w:ind w:firstLine="420" w:firstLineChars="175"/>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2FAEAFDF">
      <w:pPr>
        <w:pStyle w:val="132"/>
        <w:snapToGrid w:val="0"/>
        <w:spacing w:before="0"/>
        <w:ind w:firstLine="420" w:firstLineChars="175"/>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6E60E63E">
      <w:pPr>
        <w:pStyle w:val="132"/>
        <w:snapToGrid w:val="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008AA23E">
      <w:pPr>
        <w:pStyle w:val="132"/>
        <w:snapToGrid w:val="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同时出现两种以上不一致的，按照3.4.1规定的顺序修正。修正后的报价按照财政部第87号令 《政府采购货物和服务招标投标管理办法》第五十一条第二款的规定经投标人确认后产生约束力。</w:t>
      </w:r>
    </w:p>
    <w:p w14:paraId="7FC50468">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6CEAF169">
      <w:pPr>
        <w:snapToGrid w:val="0"/>
        <w:spacing w:line="360" w:lineRule="auto"/>
        <w:ind w:firstLine="420" w:firstLineChars="175"/>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37BA0A81">
      <w:pPr>
        <w:pStyle w:val="132"/>
        <w:snapToGrid w:val="0"/>
        <w:spacing w:before="0"/>
        <w:ind w:firstLine="420" w:firstLineChars="175"/>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0330FD0F">
      <w:pPr>
        <w:pStyle w:val="132"/>
        <w:snapToGrid w:val="0"/>
        <w:spacing w:before="0"/>
        <w:ind w:firstLine="420" w:firstLineChars="175"/>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货物项目，以及预留份额政府采购货物项目中的非预留部分标项，对小型和微型企业的投标报价给予10%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79903C3D">
      <w:pPr>
        <w:snapToGrid w:val="0"/>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53F88980">
      <w:pPr>
        <w:snapToGrid w:val="0"/>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291C2E2C">
      <w:pPr>
        <w:snapToGrid w:val="0"/>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798CF77D">
      <w:pPr>
        <w:widowControl/>
        <w:adjustRightInd/>
        <w:snapToGrid w:val="0"/>
        <w:spacing w:line="360" w:lineRule="auto"/>
        <w:jc w:val="center"/>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4B70C486">
      <w:pPr>
        <w:pStyle w:val="132"/>
        <w:snapToGrid w:val="0"/>
        <w:spacing w:before="0"/>
        <w:ind w:firstLine="422" w:firstLineChars="175"/>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0B31ADEF">
      <w:pPr>
        <w:pStyle w:val="25"/>
        <w:snapToGrid w:val="0"/>
        <w:spacing w:line="360" w:lineRule="auto"/>
        <w:ind w:firstLine="420"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60E51FCA">
      <w:pPr>
        <w:snapToGrid w:val="0"/>
        <w:spacing w:line="360" w:lineRule="auto"/>
        <w:ind w:firstLine="420" w:firstLineChars="175"/>
        <w:rPr>
          <w:rFonts w:ascii="宋体" w:hAnsi="宋体" w:cs="宋体"/>
          <w:color w:val="auto"/>
          <w:kern w:val="0"/>
          <w:sz w:val="24"/>
          <w:highlight w:val="none"/>
        </w:rPr>
      </w:pPr>
      <w:r>
        <w:rPr>
          <w:rFonts w:hint="eastAsia" w:ascii="宋体" w:hAnsi="宋体" w:cs="宋体"/>
          <w:color w:val="auto"/>
          <w:kern w:val="0"/>
          <w:sz w:val="24"/>
          <w:highlight w:val="none"/>
        </w:rPr>
        <w:t>4.2.1资格审查无效条款：</w:t>
      </w:r>
    </w:p>
    <w:p w14:paraId="0941C57D">
      <w:pPr>
        <w:snapToGrid w:val="0"/>
        <w:spacing w:line="360" w:lineRule="auto"/>
        <w:ind w:firstLine="420" w:firstLineChars="175"/>
        <w:rPr>
          <w:rFonts w:ascii="宋体" w:hAnsi="宋体" w:cs="宋体"/>
          <w:color w:val="auto"/>
          <w:kern w:val="0"/>
          <w:sz w:val="24"/>
          <w:highlight w:val="none"/>
        </w:rPr>
      </w:pPr>
      <w:r>
        <w:rPr>
          <w:rFonts w:hint="eastAsia" w:ascii="宋体" w:hAnsi="宋体" w:cs="宋体"/>
          <w:color w:val="auto"/>
          <w:kern w:val="0"/>
          <w:sz w:val="24"/>
          <w:highlight w:val="none"/>
        </w:rPr>
        <w:t>（1）投标人不具备招标文件中规定的资格要求的（投标人未提供有效的资格文件的，视为投标人不具备招标文件中规定的资格要求）；</w:t>
      </w:r>
    </w:p>
    <w:p w14:paraId="395F08D2">
      <w:pPr>
        <w:snapToGrid w:val="0"/>
        <w:spacing w:line="360" w:lineRule="auto"/>
        <w:ind w:firstLine="420" w:firstLineChars="175"/>
        <w:rPr>
          <w:rFonts w:ascii="宋体" w:hAnsi="宋体" w:cs="宋体"/>
          <w:color w:val="auto"/>
          <w:kern w:val="0"/>
          <w:sz w:val="24"/>
          <w:highlight w:val="none"/>
        </w:rPr>
      </w:pPr>
      <w:r>
        <w:rPr>
          <w:rFonts w:hint="eastAsia" w:ascii="宋体" w:hAnsi="宋体" w:cs="宋体"/>
          <w:color w:val="auto"/>
          <w:kern w:val="0"/>
          <w:sz w:val="24"/>
          <w:highlight w:val="none"/>
        </w:rPr>
        <w:t>4.2.2符合性审查无效条款</w:t>
      </w:r>
    </w:p>
    <w:p w14:paraId="0AFC6F0D">
      <w:pPr>
        <w:snapToGrid w:val="0"/>
        <w:spacing w:line="360" w:lineRule="auto"/>
        <w:ind w:firstLine="420" w:firstLineChars="175"/>
        <w:rPr>
          <w:rFonts w:ascii="宋体" w:hAnsi="宋体" w:cs="宋体"/>
          <w:color w:val="auto"/>
          <w:kern w:val="0"/>
          <w:sz w:val="24"/>
          <w:highlight w:val="none"/>
        </w:rPr>
      </w:pPr>
      <w:r>
        <w:rPr>
          <w:rFonts w:hint="eastAsia" w:ascii="宋体" w:hAnsi="宋体" w:cs="宋体"/>
          <w:color w:val="auto"/>
          <w:kern w:val="0"/>
          <w:sz w:val="24"/>
          <w:highlight w:val="none"/>
        </w:rPr>
        <w:t>（1）投标文件未按照招标文件要求签署、盖章的；</w:t>
      </w:r>
    </w:p>
    <w:p w14:paraId="7EA4B80F">
      <w:pPr>
        <w:snapToGrid w:val="0"/>
        <w:spacing w:line="360" w:lineRule="auto"/>
        <w:ind w:firstLine="420" w:firstLineChars="175"/>
        <w:rPr>
          <w:rFonts w:ascii="宋体" w:hAnsi="宋体" w:cs="宋体"/>
          <w:color w:val="auto"/>
          <w:kern w:val="0"/>
          <w:sz w:val="24"/>
          <w:highlight w:val="none"/>
        </w:rPr>
      </w:pPr>
      <w:r>
        <w:rPr>
          <w:rFonts w:hint="eastAsia" w:ascii="宋体" w:hAnsi="宋体" w:cs="宋体"/>
          <w:color w:val="auto"/>
          <w:kern w:val="0"/>
          <w:sz w:val="24"/>
          <w:highlight w:val="none"/>
        </w:rPr>
        <w:t>（2）采购人拟采购的产品属于政府强制采购的节能产品品目清单范围的，投标人相应的投标产品未获得国家确定的认证机构出具的、处于有效期之内的节能产品认证证书的；</w:t>
      </w:r>
    </w:p>
    <w:p w14:paraId="7F537974">
      <w:pPr>
        <w:snapToGrid w:val="0"/>
        <w:spacing w:line="360" w:lineRule="auto"/>
        <w:ind w:firstLine="420" w:firstLineChars="175"/>
        <w:rPr>
          <w:rFonts w:ascii="宋体" w:hAnsi="宋体" w:cs="宋体"/>
          <w:color w:val="auto"/>
          <w:kern w:val="0"/>
          <w:sz w:val="24"/>
          <w:highlight w:val="none"/>
        </w:rPr>
      </w:pPr>
      <w:r>
        <w:rPr>
          <w:rFonts w:hint="eastAsia" w:ascii="宋体" w:hAnsi="宋体" w:cs="宋体"/>
          <w:color w:val="auto"/>
          <w:kern w:val="0"/>
          <w:sz w:val="24"/>
          <w:highlight w:val="none"/>
        </w:rPr>
        <w:t>（3）投标文件含有采购人不能接受的附加条件的；</w:t>
      </w:r>
    </w:p>
    <w:p w14:paraId="59E1745A">
      <w:pPr>
        <w:snapToGrid w:val="0"/>
        <w:spacing w:line="360" w:lineRule="auto"/>
        <w:ind w:firstLine="420" w:firstLineChars="175"/>
        <w:rPr>
          <w:rFonts w:ascii="宋体" w:hAnsi="宋体" w:cs="宋体"/>
          <w:color w:val="auto"/>
          <w:kern w:val="0"/>
          <w:sz w:val="24"/>
          <w:highlight w:val="none"/>
        </w:rPr>
      </w:pPr>
      <w:r>
        <w:rPr>
          <w:rFonts w:hint="eastAsia" w:ascii="宋体" w:hAnsi="宋体" w:cs="宋体"/>
          <w:color w:val="auto"/>
          <w:kern w:val="0"/>
          <w:sz w:val="24"/>
          <w:highlight w:val="none"/>
        </w:rPr>
        <w:t>（4）投标文件中承诺的投标有效期少于招标文件中载明的投标有效期的；</w:t>
      </w:r>
    </w:p>
    <w:p w14:paraId="7D194CEB">
      <w:pPr>
        <w:snapToGrid w:val="0"/>
        <w:spacing w:line="360" w:lineRule="auto"/>
        <w:ind w:firstLine="420" w:firstLineChars="175"/>
        <w:rPr>
          <w:rFonts w:ascii="宋体" w:hAnsi="宋体" w:cs="宋体"/>
          <w:color w:val="auto"/>
          <w:kern w:val="0"/>
          <w:sz w:val="24"/>
          <w:highlight w:val="none"/>
        </w:rPr>
      </w:pPr>
      <w:r>
        <w:rPr>
          <w:rFonts w:hint="eastAsia" w:ascii="宋体" w:hAnsi="宋体" w:cs="宋体"/>
          <w:color w:val="auto"/>
          <w:kern w:val="0"/>
          <w:sz w:val="24"/>
          <w:highlight w:val="none"/>
        </w:rPr>
        <w:t>（5）投标文件不满足招标文件的其它实质性要求的；</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ab/>
      </w:r>
      <w:r>
        <w:rPr>
          <w:rFonts w:hint="eastAsia" w:ascii="宋体" w:hAnsi="宋体" w:cs="宋体"/>
          <w:color w:val="auto"/>
          <w:kern w:val="0"/>
          <w:sz w:val="24"/>
          <w:highlight w:val="none"/>
        </w:rPr>
        <w:t>（6）投标人有恶意串通、妨碍其他投标人的竞争行为、损害采购人或者其他投标人的合法权益情形的；</w:t>
      </w:r>
    </w:p>
    <w:p w14:paraId="574CF702">
      <w:pPr>
        <w:pStyle w:val="80"/>
        <w:snapToGrid w:val="0"/>
        <w:spacing w:line="360" w:lineRule="auto"/>
        <w:ind w:firstLine="420" w:firstLineChars="175"/>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（7）参与同一个采购包（标段）的供应商存在下列情形之一的，其投标（响应）文件无效：</w:t>
      </w:r>
    </w:p>
    <w:p w14:paraId="0489EA80">
      <w:pPr>
        <w:pStyle w:val="80"/>
        <w:snapToGrid w:val="0"/>
        <w:spacing w:line="360" w:lineRule="auto"/>
        <w:ind w:firstLine="48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1）不同供应商的电子投标（响应）文件上传计算机的网卡MAC地址、CPU序列号和硬盘序列号等硬件信息相同的；</w:t>
      </w:r>
    </w:p>
    <w:p w14:paraId="4ABA35AE">
      <w:pPr>
        <w:pStyle w:val="80"/>
        <w:snapToGrid w:val="0"/>
        <w:spacing w:line="360" w:lineRule="auto"/>
        <w:ind w:firstLine="48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2）上传的电子投标（响应）文件若出现使用本项目其他投标（响应）人的数字证书加密的，或者加盖本项目其他投标（响应）人的电子印章的；</w:t>
      </w:r>
    </w:p>
    <w:p w14:paraId="6C229261">
      <w:pPr>
        <w:pStyle w:val="80"/>
        <w:snapToGrid w:val="0"/>
        <w:spacing w:line="360" w:lineRule="auto"/>
        <w:ind w:firstLine="48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3）不同供应商的投标（响应）文件的内容存在两处以上细节错误一致，且无法合理解释的；</w:t>
      </w:r>
    </w:p>
    <w:p w14:paraId="708BC7FB">
      <w:pPr>
        <w:pStyle w:val="80"/>
        <w:ind w:firstLine="720" w:firstLineChars="3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4）不同供应商联系人为同一人或不同联系人的联系电话一致，且无法合理解释的。</w:t>
      </w:r>
    </w:p>
    <w:p w14:paraId="7C3A234F">
      <w:pPr>
        <w:snapToGrid w:val="0"/>
        <w:spacing w:line="360" w:lineRule="auto"/>
        <w:ind w:firstLine="420" w:firstLineChars="175"/>
        <w:rPr>
          <w:rFonts w:ascii="宋体" w:hAnsi="宋体" w:cs="宋体"/>
          <w:color w:val="auto"/>
          <w:kern w:val="0"/>
          <w:sz w:val="24"/>
          <w:highlight w:val="none"/>
        </w:rPr>
      </w:pPr>
      <w:r>
        <w:rPr>
          <w:rFonts w:hint="eastAsia" w:ascii="宋体" w:hAnsi="宋体" w:cs="宋体"/>
          <w:color w:val="auto"/>
          <w:kern w:val="0"/>
          <w:sz w:val="24"/>
          <w:highlight w:val="none"/>
        </w:rPr>
        <w:t>（6）法律、法规、规章及省级以上规范性文件（适用本市的）规定的其他无效情形。</w:t>
      </w:r>
    </w:p>
    <w:p w14:paraId="769F4B69">
      <w:pPr>
        <w:snapToGrid w:val="0"/>
        <w:spacing w:line="360" w:lineRule="auto"/>
        <w:ind w:firstLine="420" w:firstLineChars="175"/>
        <w:rPr>
          <w:rFonts w:ascii="宋体" w:hAnsi="宋体" w:cs="宋体"/>
          <w:color w:val="auto"/>
          <w:kern w:val="0"/>
          <w:sz w:val="24"/>
          <w:highlight w:val="none"/>
        </w:rPr>
      </w:pPr>
      <w:r>
        <w:rPr>
          <w:rFonts w:hint="eastAsia" w:ascii="宋体" w:hAnsi="宋体" w:cs="宋体"/>
          <w:color w:val="auto"/>
          <w:kern w:val="0"/>
          <w:sz w:val="24"/>
          <w:highlight w:val="none"/>
        </w:rPr>
        <w:t>4.2.3 报价符合性审查无效条款</w:t>
      </w:r>
    </w:p>
    <w:p w14:paraId="76B82F19">
      <w:pPr>
        <w:snapToGrid w:val="0"/>
        <w:spacing w:line="360" w:lineRule="auto"/>
        <w:ind w:firstLine="420" w:firstLineChars="175"/>
        <w:jc w:val="left"/>
        <w:rPr>
          <w:rFonts w:ascii="宋体" w:hAnsi="宋体" w:cs="宋体"/>
          <w:color w:val="auto"/>
          <w:kern w:val="0"/>
          <w:sz w:val="24"/>
          <w:highlight w:val="none"/>
        </w:rPr>
      </w:pPr>
      <w:r>
        <w:rPr>
          <w:rFonts w:hint="eastAsia" w:ascii="宋体" w:hAnsi="宋体" w:cs="宋体"/>
          <w:color w:val="auto"/>
          <w:kern w:val="0"/>
          <w:sz w:val="24"/>
          <w:highlight w:val="none"/>
        </w:rPr>
        <w:t>（1）投标文件出现不是唯一的、有选择性投标报价的;</w:t>
      </w:r>
    </w:p>
    <w:p w14:paraId="40802FA0">
      <w:pPr>
        <w:snapToGrid w:val="0"/>
        <w:spacing w:line="360" w:lineRule="auto"/>
        <w:ind w:firstLine="420" w:firstLineChars="175"/>
        <w:rPr>
          <w:rFonts w:ascii="宋体" w:hAnsi="宋体" w:cs="宋体"/>
          <w:color w:val="auto"/>
          <w:kern w:val="0"/>
          <w:sz w:val="24"/>
          <w:highlight w:val="none"/>
        </w:rPr>
      </w:pPr>
      <w:r>
        <w:rPr>
          <w:rFonts w:hint="eastAsia" w:ascii="宋体" w:hAnsi="宋体" w:cs="宋体"/>
          <w:color w:val="auto"/>
          <w:kern w:val="0"/>
          <w:sz w:val="24"/>
          <w:highlight w:val="none"/>
        </w:rPr>
        <w:t>（2）投标报价超过招标文件中规定的预算金额或者最高限价的;</w:t>
      </w:r>
    </w:p>
    <w:p w14:paraId="71C09A90">
      <w:pPr>
        <w:snapToGrid w:val="0"/>
        <w:spacing w:line="360" w:lineRule="auto"/>
        <w:ind w:firstLine="420" w:firstLineChars="175"/>
        <w:rPr>
          <w:rFonts w:ascii="宋体" w:hAnsi="宋体" w:cs="宋体"/>
          <w:color w:val="auto"/>
          <w:kern w:val="0"/>
          <w:sz w:val="24"/>
          <w:highlight w:val="none"/>
        </w:rPr>
      </w:pPr>
      <w:r>
        <w:rPr>
          <w:rFonts w:hint="eastAsia" w:ascii="宋体" w:hAnsi="宋体" w:cs="宋体"/>
          <w:color w:val="auto"/>
          <w:kern w:val="0"/>
          <w:sz w:val="24"/>
          <w:highlight w:val="none"/>
        </w:rPr>
        <w:t>（3）投标人对根据修正原则修正后的报价不确认的；</w:t>
      </w:r>
    </w:p>
    <w:p w14:paraId="1A8EB5C1">
      <w:pPr>
        <w:pStyle w:val="80"/>
        <w:snapToGrid w:val="0"/>
        <w:spacing w:line="360" w:lineRule="auto"/>
        <w:ind w:firstLine="48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5.废标。根据《中华人民共和国政府采购法》第三十六条之规定，在采购中，出现下列情形之一的，应予废标：</w:t>
      </w:r>
    </w:p>
    <w:p w14:paraId="06622D99">
      <w:pPr>
        <w:pStyle w:val="25"/>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14:paraId="570E686F">
      <w:pPr>
        <w:pStyle w:val="25"/>
        <w:snapToGrid w:val="0"/>
        <w:spacing w:line="360" w:lineRule="auto"/>
        <w:rPr>
          <w:rFonts w:cs="宋体"/>
          <w:color w:val="auto"/>
          <w:highlight w:val="none"/>
        </w:rPr>
      </w:pPr>
      <w:r>
        <w:rPr>
          <w:rFonts w:hint="eastAsia" w:cs="宋体"/>
          <w:color w:val="auto"/>
          <w:highlight w:val="none"/>
        </w:rPr>
        <w:t>5.2出现影响采购公正的违法、违规行为的；</w:t>
      </w:r>
    </w:p>
    <w:p w14:paraId="6BA7EC16">
      <w:pPr>
        <w:pStyle w:val="25"/>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14:paraId="2353D24B">
      <w:pPr>
        <w:pStyle w:val="25"/>
        <w:snapToGrid w:val="0"/>
        <w:spacing w:line="360" w:lineRule="auto"/>
        <w:rPr>
          <w:rFonts w:cs="宋体"/>
          <w:color w:val="auto"/>
          <w:highlight w:val="none"/>
        </w:rPr>
      </w:pPr>
      <w:r>
        <w:rPr>
          <w:rFonts w:hint="eastAsia" w:cs="宋体"/>
          <w:color w:val="auto"/>
          <w:highlight w:val="none"/>
        </w:rPr>
        <w:t>5.4因重大变故，采购任务取消的。</w:t>
      </w:r>
    </w:p>
    <w:p w14:paraId="5E5A2857">
      <w:pPr>
        <w:pStyle w:val="25"/>
        <w:snapToGrid w:val="0"/>
        <w:spacing w:line="360" w:lineRule="auto"/>
        <w:rPr>
          <w:rFonts w:cs="宋体"/>
          <w:color w:val="auto"/>
          <w:highlight w:val="none"/>
        </w:rPr>
      </w:pPr>
      <w:r>
        <w:rPr>
          <w:rFonts w:hint="eastAsia" w:cs="宋体"/>
          <w:color w:val="auto"/>
          <w:highlight w:val="none"/>
        </w:rPr>
        <w:t>废标后，采购代理机构应当将废标理由通知所有投标人。</w:t>
      </w:r>
    </w:p>
    <w:p w14:paraId="6A70D424">
      <w:pPr>
        <w:pStyle w:val="25"/>
        <w:snapToGrid w:val="0"/>
        <w:spacing w:line="360" w:lineRule="auto"/>
        <w:ind w:firstLine="422" w:firstLineChars="17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5B651752">
      <w:pPr>
        <w:pStyle w:val="25"/>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7382DC64">
      <w:pPr>
        <w:pStyle w:val="25"/>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14:paraId="6DC0D9F7">
      <w:pPr>
        <w:pStyle w:val="25"/>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62B842FF">
      <w:pPr>
        <w:pStyle w:val="25"/>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0BCD049A">
      <w:pPr>
        <w:pStyle w:val="25"/>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14:paraId="40A56713">
      <w:pPr>
        <w:pStyle w:val="25"/>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6A01DE5A">
      <w:pPr>
        <w:pStyle w:val="25"/>
        <w:snapToGrid w:val="0"/>
        <w:spacing w:line="360" w:lineRule="auto"/>
        <w:ind w:firstLine="0" w:firstLineChars="0"/>
        <w:rPr>
          <w:rFonts w:cs="宋体"/>
          <w:color w:val="auto"/>
          <w:highlight w:val="none"/>
        </w:rPr>
      </w:pPr>
    </w:p>
    <w:bookmarkEnd w:id="31"/>
    <w:p w14:paraId="055CC3FF">
      <w:pPr>
        <w:rPr>
          <w:rFonts w:ascii="宋体" w:hAnsi="宋体" w:cs="宋体"/>
          <w:b/>
          <w:color w:val="auto"/>
          <w:sz w:val="36"/>
          <w:szCs w:val="36"/>
          <w:highlight w:val="none"/>
        </w:rPr>
      </w:pPr>
      <w:bookmarkStart w:id="397" w:name="第五部分"/>
      <w:bookmarkStart w:id="398" w:name="_Toc86217003"/>
    </w:p>
    <w:p w14:paraId="3FAF804A">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14:paraId="15CBB960">
      <w:pPr>
        <w:rPr>
          <w:rFonts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14:paraId="6AB848F0">
      <w:pPr>
        <w:spacing w:line="480" w:lineRule="auto"/>
        <w:jc w:val="center"/>
        <w:rPr>
          <w:rFonts w:ascii="宋体" w:hAnsi="宋体" w:cs="宋体"/>
          <w:b/>
          <w:color w:val="auto"/>
          <w:sz w:val="28"/>
          <w:szCs w:val="28"/>
          <w:highlight w:val="none"/>
        </w:rPr>
      </w:pPr>
    </w:p>
    <w:p w14:paraId="1AAD600F">
      <w:pPr>
        <w:spacing w:line="480" w:lineRule="auto"/>
        <w:jc w:val="center"/>
        <w:rPr>
          <w:rFonts w:ascii="宋体" w:hAnsi="宋体" w:cs="宋体"/>
          <w:b/>
          <w:color w:val="auto"/>
          <w:sz w:val="24"/>
          <w:highlight w:val="none"/>
        </w:rPr>
      </w:pPr>
    </w:p>
    <w:p w14:paraId="4F3456C9">
      <w:pPr>
        <w:spacing w:line="480" w:lineRule="auto"/>
        <w:jc w:val="center"/>
        <w:rPr>
          <w:rFonts w:ascii="宋体" w:hAnsi="宋体" w:cs="宋体"/>
          <w:b/>
          <w:color w:val="auto"/>
          <w:sz w:val="24"/>
          <w:highlight w:val="none"/>
        </w:rPr>
      </w:pPr>
    </w:p>
    <w:p w14:paraId="36D99502">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14:paraId="6FF01094">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（服务类）</w:t>
      </w:r>
    </w:p>
    <w:p w14:paraId="4775F042">
      <w:pPr>
        <w:pStyle w:val="703"/>
        <w:spacing w:before="120"/>
        <w:ind w:firstLine="2843" w:firstLineChars="1180"/>
        <w:rPr>
          <w:rFonts w:ascii="宋体" w:hAnsi="宋体" w:cs="宋体"/>
          <w:b/>
          <w:color w:val="auto"/>
          <w:szCs w:val="24"/>
          <w:highlight w:val="none"/>
        </w:rPr>
      </w:pPr>
      <w:r>
        <w:rPr>
          <w:rFonts w:hint="eastAsia" w:ascii="宋体" w:hAnsi="宋体" w:cs="宋体"/>
          <w:b/>
          <w:color w:val="auto"/>
          <w:szCs w:val="24"/>
          <w:highlight w:val="none"/>
        </w:rPr>
        <w:t>第一部分 合同书</w:t>
      </w:r>
    </w:p>
    <w:p w14:paraId="42CDF20F">
      <w:pPr>
        <w:spacing w:before="120" w:line="22" w:lineRule="atLeast"/>
        <w:rPr>
          <w:rFonts w:ascii="宋体" w:hAnsi="宋体" w:cs="宋体"/>
          <w:color w:val="auto"/>
          <w:sz w:val="24"/>
          <w:highlight w:val="none"/>
        </w:rPr>
      </w:pPr>
    </w:p>
    <w:p w14:paraId="68D20672">
      <w:pPr>
        <w:spacing w:before="120" w:line="22" w:lineRule="atLeast"/>
        <w:rPr>
          <w:color w:val="auto"/>
          <w:highlight w:val="none"/>
        </w:rPr>
      </w:pPr>
    </w:p>
    <w:p w14:paraId="271C4269">
      <w:pPr>
        <w:spacing w:before="120" w:line="22" w:lineRule="atLeast"/>
        <w:ind w:left="960"/>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14:paraId="1764A539">
      <w:pPr>
        <w:pStyle w:val="600"/>
        <w:spacing w:before="120" w:line="22" w:lineRule="atLeast"/>
        <w:rPr>
          <w:rFonts w:ascii="宋体" w:hAnsi="宋体" w:eastAsia="宋体" w:cs="宋体"/>
          <w:color w:val="auto"/>
          <w:szCs w:val="24"/>
          <w:highlight w:val="none"/>
        </w:rPr>
      </w:pPr>
    </w:p>
    <w:p w14:paraId="37341EFD">
      <w:pPr>
        <w:pStyle w:val="600"/>
        <w:spacing w:before="120" w:line="22" w:lineRule="atLeast"/>
        <w:rPr>
          <w:rFonts w:ascii="宋体" w:hAnsi="宋体" w:eastAsia="宋体" w:cs="宋体"/>
          <w:color w:val="auto"/>
          <w:szCs w:val="24"/>
          <w:highlight w:val="none"/>
        </w:rPr>
      </w:pPr>
    </w:p>
    <w:p w14:paraId="3220B19C">
      <w:pPr>
        <w:rPr>
          <w:rFonts w:ascii="宋体" w:hAnsi="宋体" w:cs="宋体"/>
          <w:color w:val="auto"/>
          <w:sz w:val="24"/>
          <w:highlight w:val="none"/>
        </w:rPr>
      </w:pPr>
    </w:p>
    <w:p w14:paraId="383A89F4">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w:t>
      </w:r>
    </w:p>
    <w:p w14:paraId="36F5B5D4">
      <w:pPr>
        <w:spacing w:before="120" w:line="22" w:lineRule="atLeast"/>
        <w:rPr>
          <w:rFonts w:ascii="宋体" w:hAnsi="宋体" w:cs="宋体"/>
          <w:color w:val="auto"/>
          <w:sz w:val="24"/>
          <w:highlight w:val="none"/>
        </w:rPr>
      </w:pPr>
    </w:p>
    <w:p w14:paraId="4DF01F9B">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14:paraId="5611B736">
      <w:pPr>
        <w:spacing w:before="120" w:line="22" w:lineRule="atLeast"/>
        <w:rPr>
          <w:rFonts w:ascii="宋体" w:hAnsi="宋体" w:cs="宋体"/>
          <w:color w:val="auto"/>
          <w:sz w:val="24"/>
          <w:highlight w:val="none"/>
        </w:rPr>
      </w:pPr>
    </w:p>
    <w:p w14:paraId="04B1EDB6">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p>
    <w:p w14:paraId="25B494FD">
      <w:pPr>
        <w:spacing w:before="120" w:line="22" w:lineRule="atLeast"/>
        <w:rPr>
          <w:rFonts w:ascii="宋体" w:hAnsi="宋体" w:cs="宋体"/>
          <w:color w:val="auto"/>
          <w:sz w:val="24"/>
          <w:highlight w:val="none"/>
        </w:rPr>
      </w:pPr>
    </w:p>
    <w:p w14:paraId="00E39520">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73BEA2BC">
      <w:pPr>
        <w:widowControl/>
        <w:jc w:val="left"/>
        <w:rPr>
          <w:rFonts w:ascii="宋体" w:hAnsi="宋体" w:cs="宋体"/>
          <w:color w:val="auto"/>
          <w:kern w:val="0"/>
          <w:sz w:val="24"/>
          <w:highlight w:val="none"/>
        </w:rPr>
        <w:sectPr>
          <w:headerReference r:id="rId8" w:type="default"/>
          <w:footerReference r:id="rId9" w:type="default"/>
          <w:pgSz w:w="11907" w:h="16840"/>
          <w:pgMar w:top="1474" w:right="1814" w:bottom="1474" w:left="1814" w:header="851" w:footer="851" w:gutter="0"/>
          <w:cols w:space="720" w:num="1"/>
        </w:sectPr>
      </w:pPr>
    </w:p>
    <w:p w14:paraId="799F0955">
      <w:pPr>
        <w:rPr>
          <w:rFonts w:ascii="宋体" w:hAnsi="宋体" w:cs="宋体"/>
          <w:b/>
          <w:color w:val="auto"/>
          <w:sz w:val="24"/>
          <w:highlight w:val="none"/>
        </w:rPr>
      </w:pPr>
    </w:p>
    <w:p w14:paraId="646D769F">
      <w:pPr>
        <w:spacing w:line="560" w:lineRule="exact"/>
        <w:ind w:firstLine="480" w:firstLineChars="200"/>
        <w:rPr>
          <w:rFonts w:ascii="宋体" w:hAnsi="宋体"/>
          <w:color w:val="auto"/>
          <w:sz w:val="24"/>
          <w:highlight w:val="none"/>
        </w:rPr>
      </w:pPr>
      <w:r>
        <w:rPr>
          <w:rFonts w:ascii="宋体" w:hAnsi="宋体"/>
          <w:color w:val="auto"/>
          <w:sz w:val="24"/>
          <w:highlight w:val="none"/>
          <w:u w:val="single"/>
          <w:lang w:val="zh-CN"/>
        </w:rPr>
        <w:t xml:space="preserve">        </w:t>
      </w:r>
      <w:r>
        <w:rPr>
          <w:rFonts w:hint="eastAsia" w:ascii="宋体" w:hAnsi="宋体"/>
          <w:color w:val="auto"/>
          <w:sz w:val="24"/>
          <w:highlight w:val="none"/>
          <w:lang w:val="zh-CN"/>
        </w:rPr>
        <w:t>年</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月</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日</w:t>
      </w:r>
      <w:r>
        <w:rPr>
          <w:rFonts w:hint="eastAsia" w:ascii="宋体" w:hAnsi="宋体"/>
          <w:color w:val="auto"/>
          <w:sz w:val="24"/>
          <w:highlight w:val="none"/>
        </w:rPr>
        <w:t>，</w:t>
      </w:r>
      <w:r>
        <w:rPr>
          <w:rFonts w:ascii="宋体" w:hAnsi="宋体"/>
          <w:color w:val="auto"/>
          <w:sz w:val="24"/>
          <w:highlight w:val="none"/>
          <w:u w:val="single"/>
        </w:rPr>
        <w:t xml:space="preserve">   </w:t>
      </w:r>
      <w:r>
        <w:rPr>
          <w:rFonts w:hint="eastAsia" w:ascii="宋体" w:hAnsi="宋体" w:cs="宋体"/>
          <w:color w:val="auto"/>
          <w:sz w:val="24"/>
          <w:highlight w:val="none"/>
          <w:u w:val="single"/>
        </w:rPr>
        <w:t>（采购单位）</w:t>
      </w:r>
      <w:r>
        <w:rPr>
          <w:rFonts w:ascii="宋体" w:hAnsi="宋体"/>
          <w:color w:val="auto"/>
          <w:sz w:val="24"/>
          <w:highlight w:val="none"/>
          <w:u w:val="single"/>
        </w:rPr>
        <w:t xml:space="preserve">   </w:t>
      </w:r>
      <w:r>
        <w:rPr>
          <w:rFonts w:hint="eastAsia" w:ascii="宋体" w:hAnsi="宋体"/>
          <w:color w:val="auto"/>
          <w:sz w:val="24"/>
          <w:highlight w:val="none"/>
        </w:rPr>
        <w:t>以</w:t>
      </w:r>
      <w:r>
        <w:rPr>
          <w:rFonts w:ascii="宋体" w:hAnsi="宋体"/>
          <w:color w:val="auto"/>
          <w:sz w:val="24"/>
          <w:highlight w:val="none"/>
          <w:u w:val="single"/>
        </w:rPr>
        <w:t xml:space="preserve">   </w:t>
      </w:r>
      <w:r>
        <w:rPr>
          <w:rFonts w:hint="eastAsia" w:ascii="宋体" w:hAnsi="宋体"/>
          <w:color w:val="auto"/>
          <w:sz w:val="24"/>
          <w:highlight w:val="none"/>
          <w:u w:val="single"/>
        </w:rPr>
        <w:t>公开招标</w:t>
      </w:r>
      <w:r>
        <w:rPr>
          <w:rFonts w:ascii="宋体" w:hAnsi="宋体"/>
          <w:color w:val="auto"/>
          <w:sz w:val="24"/>
          <w:highlight w:val="none"/>
          <w:u w:val="single"/>
        </w:rPr>
        <w:t xml:space="preserve">  </w:t>
      </w:r>
      <w:r>
        <w:rPr>
          <w:rFonts w:hint="eastAsia" w:ascii="宋体" w:hAnsi="宋体"/>
          <w:color w:val="auto"/>
          <w:sz w:val="24"/>
          <w:highlight w:val="none"/>
        </w:rPr>
        <w:t>对</w:t>
      </w:r>
      <w:r>
        <w:rPr>
          <w:rFonts w:ascii="宋体" w:hAnsi="宋体"/>
          <w:color w:val="auto"/>
          <w:sz w:val="24"/>
          <w:highlight w:val="none"/>
          <w:u w:val="single"/>
        </w:rPr>
        <w:t xml:space="preserve"> </w:t>
      </w:r>
      <w:r>
        <w:rPr>
          <w:rFonts w:hint="eastAsia" w:ascii="宋体" w:hAnsi="宋体"/>
          <w:color w:val="auto"/>
          <w:sz w:val="24"/>
          <w:highlight w:val="none"/>
          <w:u w:val="single"/>
          <w:lang w:eastAsia="zh-CN"/>
        </w:rPr>
        <w:t>2025年全省广播电视安全播出保障工作技术支持服务项目</w:t>
      </w:r>
      <w:r>
        <w:rPr>
          <w:rFonts w:ascii="宋体" w:hAnsi="宋体"/>
          <w:color w:val="auto"/>
          <w:sz w:val="24"/>
          <w:highlight w:val="none"/>
          <w:u w:val="single"/>
        </w:rPr>
        <w:t xml:space="preserve">  </w:t>
      </w:r>
      <w:r>
        <w:rPr>
          <w:rFonts w:hint="eastAsia" w:ascii="宋体" w:hAnsi="宋体"/>
          <w:color w:val="auto"/>
          <w:sz w:val="24"/>
          <w:highlight w:val="none"/>
        </w:rPr>
        <w:t>项目进行了采购。经</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u w:val="single"/>
          <w:lang w:eastAsia="zh-CN"/>
        </w:rPr>
        <w:t>2025年全省广播电视安全播出保障工作技术支持服务项目</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项目</w:t>
      </w:r>
      <w:r>
        <w:rPr>
          <w:rFonts w:hint="eastAsia" w:ascii="宋体" w:hAnsi="宋体" w:cs="宋体"/>
          <w:color w:val="auto"/>
          <w:sz w:val="24"/>
          <w:highlight w:val="none"/>
          <w:u w:val="single"/>
        </w:rPr>
        <w:t>评审委员会</w:t>
      </w:r>
      <w:r>
        <w:rPr>
          <w:rFonts w:ascii="宋体" w:hAnsi="宋体"/>
          <w:color w:val="auto"/>
          <w:sz w:val="24"/>
          <w:highlight w:val="none"/>
          <w:u w:val="single"/>
        </w:rPr>
        <w:t xml:space="preserve">   </w:t>
      </w:r>
      <w:r>
        <w:rPr>
          <w:rFonts w:hint="eastAsia" w:ascii="宋体" w:hAnsi="宋体"/>
          <w:color w:val="auto"/>
          <w:sz w:val="24"/>
          <w:highlight w:val="none"/>
        </w:rPr>
        <w:t>评定，</w:t>
      </w:r>
      <w:r>
        <w:rPr>
          <w:rFonts w:ascii="宋体" w:hAnsi="宋体"/>
          <w:color w:val="auto"/>
          <w:sz w:val="24"/>
          <w:highlight w:val="none"/>
          <w:u w:val="single"/>
        </w:rPr>
        <w:t xml:space="preserve"> （中标</w:t>
      </w:r>
      <w:r>
        <w:rPr>
          <w:rFonts w:hint="eastAsia" w:ascii="宋体" w:hAnsi="宋体"/>
          <w:color w:val="auto"/>
          <w:sz w:val="24"/>
          <w:highlight w:val="none"/>
          <w:u w:val="single"/>
        </w:rPr>
        <w:t>或者成交</w:t>
      </w:r>
      <w:r>
        <w:rPr>
          <w:rFonts w:ascii="宋体" w:hAnsi="宋体"/>
          <w:color w:val="auto"/>
          <w:sz w:val="24"/>
          <w:highlight w:val="none"/>
          <w:u w:val="single"/>
        </w:rPr>
        <w:t xml:space="preserve">供应商名称） </w:t>
      </w:r>
      <w:r>
        <w:rPr>
          <w:rFonts w:hint="eastAsia" w:ascii="宋体" w:hAnsi="宋体"/>
          <w:color w:val="auto"/>
          <w:sz w:val="24"/>
          <w:highlight w:val="none"/>
        </w:rPr>
        <w:t>为该项目</w:t>
      </w:r>
      <w:r>
        <w:rPr>
          <w:rFonts w:hint="eastAsia" w:ascii="宋体" w:hAnsi="宋体" w:cs="宋体"/>
          <w:color w:val="auto"/>
          <w:sz w:val="24"/>
          <w:highlight w:val="none"/>
        </w:rPr>
        <w:t>中标或者成交供应商</w:t>
      </w:r>
      <w:r>
        <w:rPr>
          <w:rFonts w:hint="eastAsia" w:ascii="宋体" w:hAnsi="宋体"/>
          <w:color w:val="auto"/>
          <w:sz w:val="24"/>
          <w:highlight w:val="none"/>
        </w:rPr>
        <w:t>。现于</w:t>
      </w:r>
      <w:r>
        <w:rPr>
          <w:rFonts w:hint="eastAsia" w:ascii="宋体" w:hAnsi="宋体" w:cs="宋体"/>
          <w:color w:val="auto"/>
          <w:sz w:val="24"/>
          <w:highlight w:val="none"/>
        </w:rPr>
        <w:t>中标或者成交通知书</w:t>
      </w:r>
      <w:r>
        <w:rPr>
          <w:rFonts w:hint="eastAsia" w:ascii="宋体" w:hAnsi="宋体"/>
          <w:color w:val="auto"/>
          <w:sz w:val="24"/>
          <w:highlight w:val="none"/>
        </w:rPr>
        <w:t>发出之日起30日内，按照采购文件确定的事项签订本合同。</w:t>
      </w:r>
    </w:p>
    <w:p w14:paraId="32DD4BFF">
      <w:pPr>
        <w:spacing w:line="560" w:lineRule="exact"/>
        <w:ind w:firstLine="480" w:firstLineChars="200"/>
        <w:rPr>
          <w:rFonts w:ascii="宋体" w:hAnsi="宋体"/>
          <w:color w:val="auto"/>
          <w:sz w:val="24"/>
          <w:highlight w:val="none"/>
        </w:rPr>
      </w:pPr>
      <w:r>
        <w:rPr>
          <w:rFonts w:hint="eastAsia" w:ascii="宋体" w:hAnsi="宋体"/>
          <w:color w:val="auto"/>
          <w:sz w:val="24"/>
          <w:highlight w:val="none"/>
          <w:lang w:val="zh-CN"/>
        </w:rPr>
        <w:t>根据《中华人民共和国民法典》《中华人民共和国政府采购法》等相关法律法规之规定，按照平等、自愿、公平和诚实信用的原则，经</w:t>
      </w:r>
      <w:r>
        <w:rPr>
          <w:rFonts w:ascii="宋体" w:hAnsi="宋体"/>
          <w:color w:val="auto"/>
          <w:sz w:val="24"/>
          <w:highlight w:val="none"/>
          <w:u w:val="single"/>
        </w:rPr>
        <w:t xml:space="preserve"> </w:t>
      </w:r>
      <w:r>
        <w:rPr>
          <w:rFonts w:hint="eastAsia" w:ascii="宋体" w:hAnsi="宋体" w:cs="宋体"/>
          <w:color w:val="auto"/>
          <w:sz w:val="24"/>
          <w:highlight w:val="none"/>
          <w:u w:val="single"/>
        </w:rPr>
        <w:t>（采购单位）</w:t>
      </w:r>
      <w:r>
        <w:rPr>
          <w:rFonts w:ascii="宋体" w:hAnsi="宋体"/>
          <w:color w:val="auto"/>
          <w:sz w:val="24"/>
          <w:highlight w:val="none"/>
          <w:u w:val="single"/>
        </w:rPr>
        <w:t xml:space="preserve">  </w:t>
      </w:r>
      <w:r>
        <w:rPr>
          <w:rFonts w:ascii="宋体" w:hAnsi="宋体"/>
          <w:color w:val="auto"/>
          <w:sz w:val="24"/>
          <w:highlight w:val="none"/>
          <w:lang w:val="zh-CN"/>
        </w:rPr>
        <w:t>(以下简称：甲方)和</w:t>
      </w:r>
      <w:r>
        <w:rPr>
          <w:rFonts w:ascii="宋体" w:hAnsi="宋体"/>
          <w:color w:val="auto"/>
          <w:sz w:val="24"/>
          <w:highlight w:val="none"/>
          <w:u w:val="single"/>
        </w:rPr>
        <w:t xml:space="preserve">   （中</w:t>
      </w:r>
      <w:r>
        <w:rPr>
          <w:rFonts w:hint="eastAsia" w:ascii="宋体" w:hAnsi="宋体"/>
          <w:color w:val="auto"/>
          <w:sz w:val="24"/>
          <w:highlight w:val="none"/>
          <w:u w:val="single"/>
        </w:rPr>
        <w:t>标或者成交</w:t>
      </w:r>
      <w:r>
        <w:rPr>
          <w:rFonts w:ascii="宋体" w:hAnsi="宋体"/>
          <w:color w:val="auto"/>
          <w:sz w:val="24"/>
          <w:highlight w:val="none"/>
          <w:u w:val="single"/>
        </w:rPr>
        <w:t xml:space="preserve">供应商名称）   </w:t>
      </w:r>
      <w:r>
        <w:rPr>
          <w:rFonts w:ascii="宋体" w:hAnsi="宋体"/>
          <w:color w:val="auto"/>
          <w:sz w:val="24"/>
          <w:highlight w:val="none"/>
          <w:lang w:val="zh-CN"/>
        </w:rPr>
        <w:t>(以下简称：乙方)协商一致，约定以下合同</w:t>
      </w:r>
      <w:r>
        <w:rPr>
          <w:rFonts w:hint="eastAsia" w:ascii="宋体" w:hAnsi="宋体"/>
          <w:color w:val="auto"/>
          <w:sz w:val="24"/>
          <w:highlight w:val="none"/>
        </w:rPr>
        <w:t>条款，以兹共同遵守、全面履行。</w:t>
      </w:r>
    </w:p>
    <w:p w14:paraId="137C1183">
      <w:pPr>
        <w:spacing w:line="560" w:lineRule="exact"/>
        <w:ind w:firstLine="482" w:firstLineChars="200"/>
        <w:outlineLvl w:val="0"/>
        <w:rPr>
          <w:rFonts w:ascii="宋体" w:hAnsi="宋体"/>
          <w:color w:val="auto"/>
          <w:sz w:val="24"/>
          <w:highlight w:val="none"/>
        </w:rPr>
      </w:pPr>
      <w:bookmarkStart w:id="399" w:name="_Toc20421"/>
      <w:bookmarkStart w:id="400" w:name="_Toc19273"/>
      <w:bookmarkStart w:id="401" w:name="_Toc15367"/>
      <w:bookmarkStart w:id="402" w:name="_Toc22967"/>
      <w:bookmarkStart w:id="403" w:name="_Toc28855"/>
      <w:r>
        <w:rPr>
          <w:rFonts w:ascii="宋体" w:hAnsi="宋体"/>
          <w:b/>
          <w:color w:val="auto"/>
          <w:sz w:val="24"/>
          <w:highlight w:val="none"/>
        </w:rPr>
        <w:t xml:space="preserve">1.1 </w:t>
      </w:r>
      <w:r>
        <w:rPr>
          <w:rFonts w:hint="eastAsia" w:ascii="宋体" w:hAnsi="宋体"/>
          <w:b/>
          <w:color w:val="auto"/>
          <w:sz w:val="24"/>
          <w:highlight w:val="none"/>
        </w:rPr>
        <w:t>合同组成部分</w:t>
      </w:r>
      <w:bookmarkEnd w:id="399"/>
      <w:bookmarkEnd w:id="400"/>
      <w:bookmarkEnd w:id="401"/>
      <w:bookmarkEnd w:id="402"/>
      <w:bookmarkEnd w:id="403"/>
    </w:p>
    <w:p w14:paraId="2538B29A">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58CA031B">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1.1.1 </w:t>
      </w:r>
      <w:r>
        <w:rPr>
          <w:rFonts w:hint="eastAsia" w:ascii="宋体" w:hAnsi="宋体"/>
          <w:color w:val="auto"/>
          <w:sz w:val="24"/>
          <w:highlight w:val="none"/>
        </w:rPr>
        <w:t>本合同及其补充合同、变更协议；</w:t>
      </w:r>
    </w:p>
    <w:p w14:paraId="40DECC98">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1.1.2 </w:t>
      </w:r>
      <w:r>
        <w:rPr>
          <w:rFonts w:hint="eastAsia" w:ascii="宋体" w:hAnsi="宋体"/>
          <w:color w:val="auto"/>
          <w:sz w:val="24"/>
          <w:highlight w:val="none"/>
        </w:rPr>
        <w:t>中标或者成交通知书；</w:t>
      </w:r>
    </w:p>
    <w:p w14:paraId="74C183FE">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1.1.3 </w:t>
      </w:r>
      <w:r>
        <w:rPr>
          <w:rFonts w:hint="eastAsia" w:ascii="宋体" w:hAnsi="宋体"/>
          <w:color w:val="auto"/>
          <w:sz w:val="24"/>
          <w:highlight w:val="none"/>
        </w:rPr>
        <w:t>投标或者响应文件（含澄清或者说明文件）；</w:t>
      </w:r>
    </w:p>
    <w:p w14:paraId="657F8820">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1.1.4 </w:t>
      </w:r>
      <w:r>
        <w:rPr>
          <w:rFonts w:hint="eastAsia" w:ascii="宋体" w:hAnsi="宋体"/>
          <w:color w:val="auto"/>
          <w:sz w:val="24"/>
          <w:highlight w:val="none"/>
        </w:rPr>
        <w:t>采购文件（含澄清或者修改文件）；</w:t>
      </w:r>
    </w:p>
    <w:p w14:paraId="53068D1B">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1.1.5 </w:t>
      </w:r>
      <w:r>
        <w:rPr>
          <w:rFonts w:hint="eastAsia" w:ascii="宋体" w:hAnsi="宋体"/>
          <w:color w:val="auto"/>
          <w:sz w:val="24"/>
          <w:highlight w:val="none"/>
        </w:rPr>
        <w:t>其他相关采购文件。</w:t>
      </w:r>
    </w:p>
    <w:p w14:paraId="0A887FCA">
      <w:pPr>
        <w:spacing w:line="560" w:lineRule="exact"/>
        <w:ind w:firstLine="482" w:firstLineChars="200"/>
        <w:outlineLvl w:val="0"/>
        <w:rPr>
          <w:rFonts w:ascii="宋体" w:hAnsi="宋体"/>
          <w:b/>
          <w:color w:val="auto"/>
          <w:sz w:val="24"/>
          <w:highlight w:val="none"/>
        </w:rPr>
      </w:pPr>
      <w:bookmarkStart w:id="404" w:name="_Toc6311"/>
      <w:bookmarkStart w:id="405" w:name="_Toc22185"/>
      <w:bookmarkStart w:id="406" w:name="_Toc6773"/>
      <w:bookmarkStart w:id="407" w:name="_Toc2918"/>
      <w:bookmarkStart w:id="408" w:name="_Toc18585"/>
      <w:r>
        <w:rPr>
          <w:rFonts w:ascii="宋体" w:hAnsi="宋体"/>
          <w:b/>
          <w:color w:val="auto"/>
          <w:sz w:val="24"/>
          <w:highlight w:val="none"/>
        </w:rPr>
        <w:t xml:space="preserve">1.2 </w:t>
      </w:r>
      <w:r>
        <w:rPr>
          <w:rFonts w:hint="eastAsia" w:ascii="宋体" w:hAnsi="宋体"/>
          <w:b/>
          <w:color w:val="auto"/>
          <w:sz w:val="24"/>
          <w:highlight w:val="none"/>
        </w:rPr>
        <w:t>标的</w:t>
      </w:r>
      <w:bookmarkEnd w:id="404"/>
      <w:bookmarkEnd w:id="405"/>
      <w:bookmarkEnd w:id="406"/>
      <w:bookmarkEnd w:id="407"/>
      <w:bookmarkEnd w:id="408"/>
    </w:p>
    <w:p w14:paraId="3C064230">
      <w:pPr>
        <w:spacing w:line="360" w:lineRule="auto"/>
        <w:ind w:firstLine="480" w:firstLineChars="200"/>
        <w:rPr>
          <w:rFonts w:ascii="宋体" w:hAnsi="宋体"/>
          <w:color w:val="auto"/>
          <w:sz w:val="24"/>
          <w:highlight w:val="none"/>
          <w:u w:val="single"/>
        </w:rPr>
      </w:pPr>
      <w:r>
        <w:rPr>
          <w:rFonts w:ascii="宋体" w:hAnsi="宋体"/>
          <w:color w:val="auto"/>
          <w:sz w:val="24"/>
          <w:highlight w:val="none"/>
        </w:rPr>
        <w:t xml:space="preserve">1.2.1 </w:t>
      </w:r>
      <w:r>
        <w:rPr>
          <w:rFonts w:hint="eastAsia" w:ascii="宋体" w:hAnsi="宋体"/>
          <w:color w:val="auto"/>
          <w:sz w:val="24"/>
          <w:highlight w:val="none"/>
        </w:rPr>
        <w:t>服务内容</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14:paraId="5526B1C9">
      <w:pPr>
        <w:spacing w:line="360" w:lineRule="auto"/>
        <w:ind w:firstLine="480" w:firstLineChars="200"/>
        <w:rPr>
          <w:rFonts w:ascii="宋体" w:hAnsi="宋体"/>
          <w:color w:val="auto"/>
          <w:sz w:val="24"/>
          <w:highlight w:val="none"/>
          <w:u w:val="single"/>
        </w:rPr>
      </w:pPr>
      <w:r>
        <w:rPr>
          <w:rFonts w:ascii="宋体" w:hAnsi="宋体"/>
          <w:color w:val="auto"/>
          <w:sz w:val="24"/>
          <w:highlight w:val="none"/>
        </w:rPr>
        <w:t xml:space="preserve">1.2.2 </w:t>
      </w:r>
      <w:r>
        <w:rPr>
          <w:rFonts w:hint="eastAsia" w:ascii="宋体" w:hAnsi="宋体"/>
          <w:color w:val="auto"/>
          <w:sz w:val="24"/>
          <w:highlight w:val="none"/>
        </w:rPr>
        <w:t>服务标准</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14:paraId="22CD330F">
      <w:pPr>
        <w:spacing w:line="360" w:lineRule="auto"/>
        <w:ind w:firstLine="480" w:firstLineChars="200"/>
        <w:rPr>
          <w:rFonts w:ascii="宋体" w:hAnsi="宋体"/>
          <w:color w:val="auto"/>
          <w:sz w:val="24"/>
          <w:highlight w:val="none"/>
          <w:u w:val="single"/>
        </w:rPr>
      </w:pPr>
      <w:r>
        <w:rPr>
          <w:rFonts w:ascii="宋体" w:hAnsi="宋体"/>
          <w:color w:val="auto"/>
          <w:sz w:val="24"/>
          <w:highlight w:val="none"/>
        </w:rPr>
        <w:t xml:space="preserve">1.2.3 </w:t>
      </w:r>
      <w:r>
        <w:rPr>
          <w:rFonts w:hint="eastAsia" w:ascii="宋体" w:hAnsi="宋体"/>
          <w:color w:val="auto"/>
          <w:sz w:val="24"/>
          <w:highlight w:val="none"/>
        </w:rPr>
        <w:t>技术保障：</w:t>
      </w:r>
      <w:r>
        <w:rPr>
          <w:rFonts w:ascii="宋体" w:hAnsi="宋体"/>
          <w:color w:val="auto"/>
          <w:sz w:val="24"/>
          <w:highlight w:val="none"/>
          <w:u w:val="single"/>
        </w:rPr>
        <w:t xml:space="preserve">　　　　　　　　　                      　      </w:t>
      </w:r>
      <w:r>
        <w:rPr>
          <w:rFonts w:hint="eastAsia" w:ascii="宋体" w:hAnsi="宋体"/>
          <w:color w:val="auto"/>
          <w:sz w:val="24"/>
          <w:highlight w:val="none"/>
          <w:u w:val="single"/>
        </w:rPr>
        <w:t>；</w:t>
      </w:r>
    </w:p>
    <w:p w14:paraId="13D8560B">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1.2.4 服务人员组成：</w:t>
      </w:r>
      <w:r>
        <w:rPr>
          <w:rFonts w:ascii="宋体" w:hAnsi="宋体"/>
          <w:color w:val="auto"/>
          <w:sz w:val="24"/>
          <w:highlight w:val="none"/>
          <w:u w:val="single"/>
        </w:rPr>
        <w:t xml:space="preserve">　　             　      </w:t>
      </w:r>
      <w:r>
        <w:rPr>
          <w:rFonts w:hint="eastAsia" w:ascii="宋体" w:hAnsi="宋体"/>
          <w:color w:val="auto"/>
          <w:sz w:val="24"/>
          <w:highlight w:val="none"/>
        </w:rPr>
        <w:t>；</w:t>
      </w:r>
    </w:p>
    <w:p w14:paraId="322F4DAC">
      <w:pPr>
        <w:pStyle w:val="23"/>
        <w:ind w:firstLine="480" w:firstLineChars="200"/>
        <w:rPr>
          <w:rFonts w:hAnsi="宋体" w:cs="宋体"/>
          <w:bCs/>
          <w:snapToGrid/>
          <w:color w:val="auto"/>
          <w:szCs w:val="24"/>
          <w:highlight w:val="none"/>
          <w:u w:val="single"/>
          <w:lang w:val="en-US"/>
        </w:rPr>
      </w:pPr>
      <w:r>
        <w:rPr>
          <w:rFonts w:hAnsi="宋体" w:cs="宋体"/>
          <w:bCs/>
          <w:snapToGrid/>
          <w:color w:val="auto"/>
          <w:szCs w:val="24"/>
          <w:highlight w:val="none"/>
          <w:lang w:val="en-US"/>
        </w:rPr>
        <w:t>1.2.4.1项目</w:t>
      </w:r>
      <w:r>
        <w:rPr>
          <w:rFonts w:hint="eastAsia" w:hAnsi="宋体" w:cs="宋体"/>
          <w:bCs/>
          <w:snapToGrid/>
          <w:color w:val="auto"/>
          <w:szCs w:val="24"/>
          <w:highlight w:val="none"/>
          <w:lang w:val="en-US"/>
        </w:rPr>
        <w:t>负责人：人数</w:t>
      </w:r>
      <w:r>
        <w:rPr>
          <w:rFonts w:hint="eastAsia" w:hAnsi="宋体" w:cs="宋体"/>
          <w:bCs/>
          <w:snapToGrid/>
          <w:color w:val="auto"/>
          <w:szCs w:val="24"/>
          <w:highlight w:val="none"/>
          <w:u w:val="single"/>
          <w:lang w:val="en-US"/>
        </w:rPr>
        <w:t xml:space="preserve">   </w:t>
      </w:r>
      <w:r>
        <w:rPr>
          <w:rFonts w:hAnsi="宋体" w:cs="宋体"/>
          <w:bCs/>
          <w:snapToGrid/>
          <w:color w:val="auto"/>
          <w:szCs w:val="24"/>
          <w:highlight w:val="none"/>
          <w:lang w:val="en-US"/>
        </w:rPr>
        <w:t>人，姓名：</w:t>
      </w:r>
      <w:r>
        <w:rPr>
          <w:rFonts w:hAnsi="宋体" w:cs="宋体"/>
          <w:bCs/>
          <w:snapToGrid/>
          <w:color w:val="auto"/>
          <w:szCs w:val="24"/>
          <w:highlight w:val="none"/>
          <w:u w:val="single"/>
          <w:lang w:val="en-US"/>
        </w:rPr>
        <w:t xml:space="preserve">    </w:t>
      </w:r>
      <w:r>
        <w:rPr>
          <w:rFonts w:hAnsi="宋体" w:cs="宋体"/>
          <w:bCs/>
          <w:snapToGrid/>
          <w:color w:val="auto"/>
          <w:szCs w:val="24"/>
          <w:highlight w:val="none"/>
          <w:lang w:val="en-US"/>
        </w:rPr>
        <w:t xml:space="preserve"> </w:t>
      </w:r>
      <w:r>
        <w:rPr>
          <w:rFonts w:hint="eastAsia" w:hAnsi="宋体" w:cs="宋体"/>
          <w:bCs/>
          <w:snapToGrid/>
          <w:color w:val="auto"/>
          <w:szCs w:val="24"/>
          <w:highlight w:val="none"/>
          <w:lang w:val="en-US"/>
        </w:rPr>
        <w:t>身份证号码：</w:t>
      </w:r>
      <w:r>
        <w:rPr>
          <w:rFonts w:hAnsi="宋体" w:cs="宋体"/>
          <w:bCs/>
          <w:snapToGrid/>
          <w:color w:val="auto"/>
          <w:szCs w:val="24"/>
          <w:highlight w:val="none"/>
          <w:u w:val="single"/>
          <w:lang w:val="en-US"/>
        </w:rPr>
        <w:t xml:space="preserve">     </w:t>
      </w:r>
      <w:r>
        <w:rPr>
          <w:rFonts w:hint="eastAsia" w:hAnsi="宋体" w:cs="宋体"/>
          <w:bCs/>
          <w:snapToGrid/>
          <w:color w:val="auto"/>
          <w:szCs w:val="24"/>
          <w:highlight w:val="none"/>
          <w:lang w:val="en-US"/>
        </w:rPr>
        <w:t>联系电话：</w:t>
      </w:r>
      <w:r>
        <w:rPr>
          <w:rFonts w:hAnsi="宋体" w:cs="宋体"/>
          <w:bCs/>
          <w:snapToGrid/>
          <w:color w:val="auto"/>
          <w:szCs w:val="24"/>
          <w:highlight w:val="none"/>
          <w:u w:val="single"/>
          <w:lang w:val="en-US"/>
        </w:rPr>
        <w:t xml:space="preserve">    </w:t>
      </w:r>
    </w:p>
    <w:p w14:paraId="0D7EC3E3">
      <w:pPr>
        <w:pStyle w:val="23"/>
        <w:ind w:firstLine="480" w:firstLineChars="200"/>
        <w:rPr>
          <w:rFonts w:hAnsi="宋体" w:cs="宋体"/>
          <w:bCs/>
          <w:snapToGrid/>
          <w:color w:val="auto"/>
          <w:szCs w:val="24"/>
          <w:highlight w:val="none"/>
          <w:lang w:val="en-US"/>
        </w:rPr>
      </w:pPr>
      <w:r>
        <w:rPr>
          <w:rFonts w:hAnsi="宋体" w:cs="宋体"/>
          <w:bCs/>
          <w:snapToGrid/>
          <w:color w:val="auto"/>
          <w:szCs w:val="24"/>
          <w:highlight w:val="none"/>
          <w:lang w:val="en-US"/>
        </w:rPr>
        <w:t>1.2.4.2</w:t>
      </w:r>
      <w:r>
        <w:rPr>
          <w:rFonts w:hint="eastAsia" w:hAnsi="宋体" w:cs="宋体"/>
          <w:bCs/>
          <w:snapToGrid/>
          <w:color w:val="auto"/>
          <w:szCs w:val="24"/>
          <w:highlight w:val="none"/>
          <w:lang w:val="en-US"/>
        </w:rPr>
        <w:t>技术负责人（如有）</w:t>
      </w:r>
      <w:r>
        <w:rPr>
          <w:rFonts w:hAnsi="宋体" w:cs="宋体"/>
          <w:bCs/>
          <w:snapToGrid/>
          <w:color w:val="auto"/>
          <w:szCs w:val="24"/>
          <w:highlight w:val="none"/>
          <w:lang w:val="en-US"/>
        </w:rPr>
        <w:t xml:space="preserve">：人数 </w:t>
      </w:r>
      <w:r>
        <w:rPr>
          <w:rFonts w:hAnsi="宋体" w:cs="宋体"/>
          <w:bCs/>
          <w:snapToGrid/>
          <w:color w:val="auto"/>
          <w:szCs w:val="24"/>
          <w:highlight w:val="none"/>
          <w:u w:val="single"/>
          <w:lang w:val="en-US"/>
        </w:rPr>
        <w:t xml:space="preserve">   </w:t>
      </w:r>
      <w:r>
        <w:rPr>
          <w:rFonts w:hint="eastAsia" w:hAnsi="宋体" w:cs="宋体"/>
          <w:bCs/>
          <w:snapToGrid/>
          <w:color w:val="auto"/>
          <w:szCs w:val="24"/>
          <w:highlight w:val="none"/>
          <w:lang w:val="en-US"/>
        </w:rPr>
        <w:t>人；姓名：</w:t>
      </w:r>
      <w:r>
        <w:rPr>
          <w:rFonts w:hAnsi="宋体" w:cs="宋体"/>
          <w:bCs/>
          <w:snapToGrid/>
          <w:color w:val="auto"/>
          <w:szCs w:val="24"/>
          <w:highlight w:val="none"/>
          <w:u w:val="single"/>
          <w:lang w:val="en-US"/>
        </w:rPr>
        <w:t xml:space="preserve">     </w:t>
      </w:r>
      <w:r>
        <w:rPr>
          <w:rFonts w:hAnsi="宋体" w:cs="宋体"/>
          <w:bCs/>
          <w:snapToGrid/>
          <w:color w:val="auto"/>
          <w:szCs w:val="24"/>
          <w:highlight w:val="none"/>
          <w:lang w:val="en-US"/>
        </w:rPr>
        <w:t xml:space="preserve"> </w:t>
      </w:r>
      <w:r>
        <w:rPr>
          <w:rFonts w:hint="eastAsia" w:hAnsi="宋体" w:cs="宋体"/>
          <w:bCs/>
          <w:snapToGrid/>
          <w:color w:val="auto"/>
          <w:szCs w:val="24"/>
          <w:highlight w:val="none"/>
          <w:lang w:val="en-US"/>
        </w:rPr>
        <w:t>身份证号码：</w:t>
      </w:r>
      <w:r>
        <w:rPr>
          <w:rFonts w:hAnsi="宋体" w:cs="宋体"/>
          <w:bCs/>
          <w:snapToGrid/>
          <w:color w:val="auto"/>
          <w:szCs w:val="24"/>
          <w:highlight w:val="none"/>
          <w:u w:val="single"/>
          <w:lang w:val="en-US"/>
        </w:rPr>
        <w:t xml:space="preserve">         </w:t>
      </w:r>
      <w:r>
        <w:rPr>
          <w:rFonts w:hint="eastAsia" w:hAnsi="宋体" w:cs="宋体"/>
          <w:bCs/>
          <w:snapToGrid/>
          <w:color w:val="auto"/>
          <w:szCs w:val="24"/>
          <w:highlight w:val="none"/>
          <w:lang w:val="en-US"/>
        </w:rPr>
        <w:t>联系电话：</w:t>
      </w:r>
    </w:p>
    <w:p w14:paraId="5B9569D2">
      <w:pPr>
        <w:pStyle w:val="961"/>
        <w:spacing w:before="0" w:beforeAutospacing="0" w:after="0" w:afterAutospacing="0" w:line="360" w:lineRule="auto"/>
        <w:ind w:firstLine="480"/>
        <w:rPr>
          <w:color w:val="auto"/>
          <w:highlight w:val="none"/>
        </w:rPr>
      </w:pPr>
      <w:r>
        <w:rPr>
          <w:rFonts w:hint="eastAsia"/>
          <w:color w:val="auto"/>
          <w:highlight w:val="none"/>
        </w:rPr>
        <w:t>1.2.5合同</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否）涉及货物。若涉及货物的，则：</w:t>
      </w:r>
    </w:p>
    <w:p w14:paraId="4585F72C">
      <w:pPr>
        <w:spacing w:line="360" w:lineRule="auto"/>
        <w:ind w:firstLine="480" w:firstLineChars="200"/>
        <w:rPr>
          <w:rFonts w:ascii="宋体" w:hAnsi="宋体" w:cs="宋体"/>
          <w:color w:val="auto"/>
          <w:sz w:val="24"/>
          <w:highlight w:val="none"/>
          <w:u w:val="single"/>
        </w:rPr>
      </w:pPr>
      <w:bookmarkStart w:id="409" w:name="_Toc5635"/>
      <w:bookmarkStart w:id="410" w:name="_Toc1386"/>
      <w:bookmarkStart w:id="411" w:name="_Toc13918"/>
      <w:bookmarkStart w:id="412" w:name="_Toc4929"/>
      <w:bookmarkStart w:id="413" w:name="_Toc21124"/>
      <w:r>
        <w:rPr>
          <w:rFonts w:hint="eastAsia" w:ascii="宋体" w:hAnsi="宋体" w:cs="宋体"/>
          <w:color w:val="auto"/>
          <w:sz w:val="24"/>
          <w:highlight w:val="none"/>
        </w:rPr>
        <w:t>1.2.5.1 货物名称、品牌、规格型号、花色：</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44DE53E3">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1.2.5.2 货物数量：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246092A3">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1.2.5.3 货物质量：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3B0ED698">
      <w:pPr>
        <w:spacing w:line="360" w:lineRule="auto"/>
        <w:ind w:firstLine="482" w:firstLineChars="200"/>
        <w:outlineLvl w:val="0"/>
        <w:rPr>
          <w:rFonts w:ascii="宋体" w:hAnsi="宋体"/>
          <w:b/>
          <w:color w:val="auto"/>
          <w:sz w:val="24"/>
          <w:highlight w:val="none"/>
        </w:rPr>
      </w:pPr>
      <w:r>
        <w:rPr>
          <w:rFonts w:ascii="宋体" w:hAnsi="宋体"/>
          <w:b/>
          <w:color w:val="auto"/>
          <w:sz w:val="24"/>
          <w:highlight w:val="none"/>
        </w:rPr>
        <w:t>1.3 价款</w:t>
      </w:r>
      <w:bookmarkEnd w:id="409"/>
      <w:bookmarkEnd w:id="410"/>
      <w:bookmarkEnd w:id="411"/>
      <w:bookmarkEnd w:id="412"/>
      <w:bookmarkEnd w:id="413"/>
    </w:p>
    <w:p w14:paraId="522BD25C">
      <w:pPr>
        <w:spacing w:line="360" w:lineRule="auto"/>
        <w:ind w:firstLine="480" w:firstLineChars="200"/>
        <w:rPr>
          <w:rFonts w:ascii="宋体" w:hAnsi="宋体"/>
          <w:color w:val="auto"/>
          <w:sz w:val="24"/>
          <w:highlight w:val="none"/>
        </w:rPr>
      </w:pPr>
      <w:r>
        <w:rPr>
          <w:rFonts w:hint="eastAsia" w:ascii="宋体" w:hAnsi="宋体" w:cs="宋体"/>
          <w:color w:val="auto"/>
          <w:sz w:val="24"/>
          <w:highlight w:val="none"/>
        </w:rPr>
        <w:t>本项目采用以下第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条款规定的计价方式计价。</w:t>
      </w:r>
    </w:p>
    <w:p w14:paraId="40ECEA7F">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1.3.1总价合同，</w:t>
      </w:r>
      <w:r>
        <w:rPr>
          <w:rFonts w:ascii="宋体" w:hAnsi="宋体"/>
          <w:color w:val="auto"/>
          <w:sz w:val="24"/>
          <w:highlight w:val="none"/>
        </w:rPr>
        <w:t>本合同总价</w:t>
      </w:r>
      <w:r>
        <w:rPr>
          <w:rFonts w:hint="eastAsia" w:ascii="宋体" w:hAnsi="宋体"/>
          <w:color w:val="auto"/>
          <w:sz w:val="24"/>
          <w:highlight w:val="none"/>
        </w:rPr>
        <w:t>（含税）</w:t>
      </w:r>
      <w:r>
        <w:rPr>
          <w:rFonts w:ascii="宋体" w:hAnsi="宋体"/>
          <w:color w:val="auto"/>
          <w:sz w:val="24"/>
          <w:highlight w:val="none"/>
        </w:rPr>
        <w:t>为</w:t>
      </w:r>
      <w:r>
        <w:rPr>
          <w:rFonts w:hint="eastAsia" w:ascii="宋体" w:hAnsi="宋体"/>
          <w:color w:val="auto"/>
          <w:sz w:val="24"/>
          <w:highlight w:val="none"/>
        </w:rPr>
        <w:t>：￥</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r>
        <w:rPr>
          <w:rFonts w:ascii="宋体" w:hAnsi="宋体"/>
          <w:color w:val="auto"/>
          <w:sz w:val="24"/>
          <w:highlight w:val="none"/>
        </w:rPr>
        <w:t>。</w:t>
      </w:r>
    </w:p>
    <w:p w14:paraId="34EB175D">
      <w:pPr>
        <w:spacing w:line="360" w:lineRule="auto"/>
        <w:ind w:firstLine="480" w:firstLineChars="200"/>
        <w:rPr>
          <w:rFonts w:ascii="宋体" w:hAnsi="宋体"/>
          <w:color w:val="auto"/>
          <w:sz w:val="24"/>
          <w:highlight w:val="none"/>
          <w:u w:val="single"/>
        </w:rPr>
      </w:pPr>
      <w:r>
        <w:rPr>
          <w:rFonts w:ascii="宋体" w:hAnsi="宋体"/>
          <w:color w:val="auto"/>
          <w:sz w:val="24"/>
          <w:highlight w:val="none"/>
        </w:rPr>
        <w:t>分项价格：</w:t>
      </w:r>
    </w:p>
    <w:tbl>
      <w:tblPr>
        <w:tblStyle w:val="63"/>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01315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09E6319">
            <w:pPr>
              <w:pStyle w:val="321"/>
              <w:spacing w:line="360" w:lineRule="auto"/>
              <w:ind w:firstLine="485"/>
              <w:jc w:val="center"/>
              <w:rPr>
                <w:rFonts w:hAnsi="宋体"/>
                <w:color w:val="auto"/>
                <w:sz w:val="24"/>
                <w:szCs w:val="24"/>
                <w:highlight w:val="none"/>
              </w:rPr>
            </w:pPr>
            <w:r>
              <w:rPr>
                <w:rFonts w:hAnsi="宋体"/>
                <w:color w:val="auto"/>
                <w:sz w:val="24"/>
                <w:szCs w:val="24"/>
                <w:highlight w:val="none"/>
              </w:rPr>
              <w:t>序号</w:t>
            </w:r>
          </w:p>
        </w:tc>
        <w:tc>
          <w:tcPr>
            <w:tcW w:w="3402" w:type="dxa"/>
            <w:vAlign w:val="center"/>
          </w:tcPr>
          <w:p w14:paraId="3AC64757">
            <w:pPr>
              <w:pStyle w:val="321"/>
              <w:spacing w:line="360" w:lineRule="auto"/>
              <w:ind w:firstLine="485"/>
              <w:jc w:val="center"/>
              <w:rPr>
                <w:rFonts w:hAnsi="宋体"/>
                <w:color w:val="auto"/>
                <w:sz w:val="24"/>
                <w:szCs w:val="24"/>
                <w:highlight w:val="none"/>
              </w:rPr>
            </w:pPr>
            <w:r>
              <w:rPr>
                <w:rFonts w:hint="eastAsia" w:hAnsi="宋体"/>
                <w:color w:val="auto"/>
                <w:sz w:val="24"/>
                <w:szCs w:val="24"/>
                <w:highlight w:val="none"/>
              </w:rPr>
              <w:t>分项名称</w:t>
            </w:r>
          </w:p>
        </w:tc>
        <w:tc>
          <w:tcPr>
            <w:tcW w:w="2552" w:type="dxa"/>
            <w:vAlign w:val="center"/>
          </w:tcPr>
          <w:p w14:paraId="0A550207">
            <w:pPr>
              <w:pStyle w:val="321"/>
              <w:spacing w:line="360" w:lineRule="auto"/>
              <w:ind w:firstLine="485"/>
              <w:jc w:val="center"/>
              <w:rPr>
                <w:rFonts w:hAnsi="宋体"/>
                <w:color w:val="auto"/>
                <w:sz w:val="24"/>
                <w:szCs w:val="24"/>
                <w:highlight w:val="none"/>
              </w:rPr>
            </w:pPr>
            <w:r>
              <w:rPr>
                <w:rFonts w:hAnsi="宋体"/>
                <w:color w:val="auto"/>
                <w:sz w:val="24"/>
                <w:szCs w:val="24"/>
                <w:highlight w:val="none"/>
              </w:rPr>
              <w:t>分项价格</w:t>
            </w:r>
          </w:p>
        </w:tc>
      </w:tr>
      <w:tr w14:paraId="525ED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F014316">
            <w:pPr>
              <w:pStyle w:val="321"/>
              <w:spacing w:line="360" w:lineRule="auto"/>
              <w:ind w:firstLine="485"/>
              <w:jc w:val="center"/>
              <w:rPr>
                <w:rFonts w:hAnsi="宋体"/>
                <w:color w:val="auto"/>
                <w:sz w:val="24"/>
                <w:szCs w:val="24"/>
                <w:highlight w:val="none"/>
              </w:rPr>
            </w:pPr>
          </w:p>
        </w:tc>
        <w:tc>
          <w:tcPr>
            <w:tcW w:w="3402" w:type="dxa"/>
            <w:vAlign w:val="center"/>
          </w:tcPr>
          <w:p w14:paraId="566AA6CB">
            <w:pPr>
              <w:pStyle w:val="321"/>
              <w:spacing w:line="360" w:lineRule="auto"/>
              <w:ind w:firstLine="485"/>
              <w:jc w:val="center"/>
              <w:rPr>
                <w:rFonts w:hAnsi="宋体"/>
                <w:color w:val="auto"/>
                <w:sz w:val="24"/>
                <w:szCs w:val="24"/>
                <w:highlight w:val="none"/>
              </w:rPr>
            </w:pPr>
          </w:p>
        </w:tc>
        <w:tc>
          <w:tcPr>
            <w:tcW w:w="2552" w:type="dxa"/>
            <w:vAlign w:val="center"/>
          </w:tcPr>
          <w:p w14:paraId="35DD71C8">
            <w:pPr>
              <w:pStyle w:val="321"/>
              <w:spacing w:line="360" w:lineRule="auto"/>
              <w:ind w:firstLine="485"/>
              <w:jc w:val="center"/>
              <w:rPr>
                <w:rFonts w:hAnsi="宋体"/>
                <w:color w:val="auto"/>
                <w:sz w:val="24"/>
                <w:szCs w:val="24"/>
                <w:highlight w:val="none"/>
              </w:rPr>
            </w:pPr>
          </w:p>
        </w:tc>
      </w:tr>
      <w:tr w14:paraId="5DBDC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C8C24AE">
            <w:pPr>
              <w:pStyle w:val="321"/>
              <w:spacing w:line="360" w:lineRule="auto"/>
              <w:ind w:firstLine="485"/>
              <w:jc w:val="center"/>
              <w:rPr>
                <w:rFonts w:hAnsi="宋体"/>
                <w:color w:val="auto"/>
                <w:sz w:val="24"/>
                <w:szCs w:val="24"/>
                <w:highlight w:val="none"/>
              </w:rPr>
            </w:pPr>
          </w:p>
        </w:tc>
        <w:tc>
          <w:tcPr>
            <w:tcW w:w="3402" w:type="dxa"/>
            <w:vAlign w:val="center"/>
          </w:tcPr>
          <w:p w14:paraId="1DE3F330">
            <w:pPr>
              <w:pStyle w:val="321"/>
              <w:spacing w:line="360" w:lineRule="auto"/>
              <w:ind w:firstLine="485"/>
              <w:jc w:val="center"/>
              <w:rPr>
                <w:rFonts w:hAnsi="宋体"/>
                <w:color w:val="auto"/>
                <w:sz w:val="24"/>
                <w:szCs w:val="24"/>
                <w:highlight w:val="none"/>
              </w:rPr>
            </w:pPr>
          </w:p>
        </w:tc>
        <w:tc>
          <w:tcPr>
            <w:tcW w:w="2552" w:type="dxa"/>
            <w:vAlign w:val="center"/>
          </w:tcPr>
          <w:p w14:paraId="2E0D2FD4">
            <w:pPr>
              <w:pStyle w:val="321"/>
              <w:spacing w:line="360" w:lineRule="auto"/>
              <w:ind w:firstLine="485"/>
              <w:jc w:val="center"/>
              <w:rPr>
                <w:rFonts w:hAnsi="宋体"/>
                <w:color w:val="auto"/>
                <w:sz w:val="24"/>
                <w:szCs w:val="24"/>
                <w:highlight w:val="none"/>
              </w:rPr>
            </w:pPr>
          </w:p>
        </w:tc>
      </w:tr>
      <w:tr w14:paraId="78155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767D5A5">
            <w:pPr>
              <w:pStyle w:val="321"/>
              <w:spacing w:line="360" w:lineRule="auto"/>
              <w:ind w:firstLine="485"/>
              <w:jc w:val="center"/>
              <w:rPr>
                <w:rFonts w:hAnsi="宋体"/>
                <w:color w:val="auto"/>
                <w:sz w:val="24"/>
                <w:szCs w:val="24"/>
                <w:highlight w:val="none"/>
              </w:rPr>
            </w:pPr>
          </w:p>
        </w:tc>
        <w:tc>
          <w:tcPr>
            <w:tcW w:w="3402" w:type="dxa"/>
            <w:vAlign w:val="center"/>
          </w:tcPr>
          <w:p w14:paraId="38773188">
            <w:pPr>
              <w:pStyle w:val="321"/>
              <w:spacing w:line="360" w:lineRule="auto"/>
              <w:ind w:firstLine="485"/>
              <w:jc w:val="center"/>
              <w:rPr>
                <w:rFonts w:hAnsi="宋体"/>
                <w:color w:val="auto"/>
                <w:sz w:val="24"/>
                <w:szCs w:val="24"/>
                <w:highlight w:val="none"/>
              </w:rPr>
            </w:pPr>
          </w:p>
        </w:tc>
        <w:tc>
          <w:tcPr>
            <w:tcW w:w="2552" w:type="dxa"/>
            <w:vAlign w:val="center"/>
          </w:tcPr>
          <w:p w14:paraId="212CD4F6">
            <w:pPr>
              <w:pStyle w:val="321"/>
              <w:spacing w:line="360" w:lineRule="auto"/>
              <w:ind w:firstLine="485"/>
              <w:jc w:val="center"/>
              <w:rPr>
                <w:rFonts w:hAnsi="宋体"/>
                <w:color w:val="auto"/>
                <w:sz w:val="24"/>
                <w:szCs w:val="24"/>
                <w:highlight w:val="none"/>
              </w:rPr>
            </w:pPr>
          </w:p>
        </w:tc>
      </w:tr>
      <w:tr w14:paraId="1D7D7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6DB5DA8">
            <w:pPr>
              <w:pStyle w:val="321"/>
              <w:spacing w:line="360" w:lineRule="auto"/>
              <w:ind w:firstLine="485"/>
              <w:jc w:val="center"/>
              <w:rPr>
                <w:rFonts w:hAnsi="宋体"/>
                <w:color w:val="auto"/>
                <w:sz w:val="24"/>
                <w:szCs w:val="24"/>
                <w:highlight w:val="none"/>
              </w:rPr>
            </w:pPr>
          </w:p>
        </w:tc>
        <w:tc>
          <w:tcPr>
            <w:tcW w:w="3402" w:type="dxa"/>
            <w:vAlign w:val="center"/>
          </w:tcPr>
          <w:p w14:paraId="259957FC">
            <w:pPr>
              <w:pStyle w:val="321"/>
              <w:spacing w:line="360" w:lineRule="auto"/>
              <w:ind w:firstLine="485"/>
              <w:jc w:val="center"/>
              <w:rPr>
                <w:rFonts w:hAnsi="宋体"/>
                <w:color w:val="auto"/>
                <w:sz w:val="24"/>
                <w:szCs w:val="24"/>
                <w:highlight w:val="none"/>
              </w:rPr>
            </w:pPr>
          </w:p>
        </w:tc>
        <w:tc>
          <w:tcPr>
            <w:tcW w:w="2552" w:type="dxa"/>
            <w:vAlign w:val="center"/>
          </w:tcPr>
          <w:p w14:paraId="493C0628">
            <w:pPr>
              <w:pStyle w:val="321"/>
              <w:spacing w:line="360" w:lineRule="auto"/>
              <w:ind w:firstLine="485"/>
              <w:jc w:val="center"/>
              <w:rPr>
                <w:rFonts w:hAnsi="宋体"/>
                <w:color w:val="auto"/>
                <w:sz w:val="24"/>
                <w:szCs w:val="24"/>
                <w:highlight w:val="none"/>
              </w:rPr>
            </w:pPr>
          </w:p>
        </w:tc>
      </w:tr>
      <w:tr w14:paraId="24534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14AB0FD4">
            <w:pPr>
              <w:pStyle w:val="321"/>
              <w:spacing w:line="360" w:lineRule="auto"/>
              <w:ind w:firstLine="485"/>
              <w:jc w:val="center"/>
              <w:rPr>
                <w:rFonts w:hAnsi="宋体"/>
                <w:color w:val="auto"/>
                <w:sz w:val="24"/>
                <w:szCs w:val="24"/>
                <w:highlight w:val="none"/>
              </w:rPr>
            </w:pPr>
            <w:r>
              <w:rPr>
                <w:rFonts w:hint="eastAsia" w:hAnsi="宋体"/>
                <w:color w:val="auto"/>
                <w:sz w:val="24"/>
                <w:szCs w:val="24"/>
                <w:highlight w:val="none"/>
              </w:rPr>
              <w:t>总价</w:t>
            </w:r>
          </w:p>
        </w:tc>
        <w:tc>
          <w:tcPr>
            <w:tcW w:w="2552" w:type="dxa"/>
            <w:vAlign w:val="center"/>
          </w:tcPr>
          <w:p w14:paraId="2C76608A">
            <w:pPr>
              <w:pStyle w:val="321"/>
              <w:spacing w:line="360" w:lineRule="auto"/>
              <w:ind w:firstLine="485"/>
              <w:jc w:val="center"/>
              <w:rPr>
                <w:rFonts w:hAnsi="宋体"/>
                <w:color w:val="auto"/>
                <w:sz w:val="24"/>
                <w:szCs w:val="24"/>
                <w:highlight w:val="none"/>
              </w:rPr>
            </w:pPr>
          </w:p>
        </w:tc>
      </w:tr>
    </w:tbl>
    <w:p w14:paraId="539A19CE">
      <w:pPr>
        <w:spacing w:line="360" w:lineRule="auto"/>
        <w:ind w:firstLine="480" w:firstLineChars="200"/>
        <w:rPr>
          <w:rFonts w:ascii="宋体" w:hAnsi="宋体"/>
          <w:color w:val="auto"/>
          <w:sz w:val="24"/>
          <w:highlight w:val="none"/>
        </w:rPr>
      </w:pPr>
      <w:bookmarkStart w:id="414" w:name="_Toc3654"/>
      <w:bookmarkStart w:id="415" w:name="_Toc26916"/>
      <w:bookmarkStart w:id="416" w:name="_Toc30158"/>
      <w:bookmarkStart w:id="417" w:name="_Toc14993"/>
      <w:bookmarkStart w:id="418" w:name="_Toc30506"/>
      <w:r>
        <w:rPr>
          <w:rFonts w:hint="eastAsia" w:ascii="宋体" w:hAnsi="宋体"/>
          <w:bCs/>
          <w:color w:val="auto"/>
          <w:sz w:val="24"/>
          <w:highlight w:val="none"/>
        </w:rPr>
        <w:t>1.3.2单价合同，本合同单价（含税）标准为：</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服务工作量的计量方式为：</w:t>
      </w:r>
      <w:r>
        <w:rPr>
          <w:rFonts w:hint="eastAsia" w:ascii="宋体" w:hAnsi="宋体"/>
          <w:bCs/>
          <w:color w:val="auto"/>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单价合同，在合同履行期间内，根据实际完成的工作量据实结算，但结算总价上限不得超过预算金额或者双方确定的金额￥</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p>
    <w:p w14:paraId="7E13EC8D">
      <w:pPr>
        <w:pStyle w:val="3"/>
        <w:ind w:left="0"/>
        <w:rPr>
          <w:color w:val="auto"/>
          <w:highlight w:val="none"/>
          <w:lang w:val="en-US"/>
        </w:rPr>
      </w:pPr>
      <w:r>
        <w:rPr>
          <w:rFonts w:hint="eastAsia" w:ascii="宋体" w:hAnsi="宋体"/>
          <w:color w:val="auto"/>
          <w:sz w:val="24"/>
          <w:highlight w:val="none"/>
          <w:lang w:val="en-US"/>
        </w:rPr>
        <w:t xml:space="preserve">        </w:t>
      </w:r>
      <w:r>
        <w:rPr>
          <w:rFonts w:hint="eastAsia" w:ascii="宋体" w:hAnsi="宋体" w:eastAsia="宋体" w:cs="宋体"/>
          <w:b w:val="0"/>
          <w:bCs w:val="0"/>
          <w:color w:val="auto"/>
          <w:sz w:val="24"/>
          <w:highlight w:val="none"/>
          <w:lang w:val="en-US"/>
        </w:rPr>
        <w:t>1.3.3其他计价方式：</w:t>
      </w:r>
      <w:r>
        <w:rPr>
          <w:rFonts w:hint="eastAsia" w:ascii="宋体" w:hAnsi="宋体" w:eastAsia="宋体" w:cs="宋体"/>
          <w:b w:val="0"/>
          <w:bCs w:val="0"/>
          <w:color w:val="auto"/>
          <w:sz w:val="24"/>
          <w:highlight w:val="none"/>
          <w:u w:val="single"/>
          <w:lang w:val="en-US"/>
        </w:rPr>
        <w:t xml:space="preserve">                   </w:t>
      </w:r>
      <w:r>
        <w:rPr>
          <w:rFonts w:hint="eastAsia" w:ascii="宋体" w:hAnsi="宋体" w:eastAsia="宋体" w:cs="宋体"/>
          <w:b w:val="0"/>
          <w:bCs w:val="0"/>
          <w:color w:val="auto"/>
          <w:sz w:val="24"/>
          <w:highlight w:val="none"/>
        </w:rPr>
        <w:t>。</w:t>
      </w:r>
    </w:p>
    <w:bookmarkEnd w:id="414"/>
    <w:bookmarkEnd w:id="415"/>
    <w:bookmarkEnd w:id="416"/>
    <w:bookmarkEnd w:id="417"/>
    <w:bookmarkEnd w:id="418"/>
    <w:p w14:paraId="4CF68940">
      <w:pPr>
        <w:pStyle w:val="961"/>
        <w:spacing w:before="0" w:beforeAutospacing="0" w:after="0" w:afterAutospacing="0" w:line="360" w:lineRule="auto"/>
        <w:ind w:firstLine="480"/>
        <w:rPr>
          <w:b/>
          <w:color w:val="auto"/>
          <w:highlight w:val="none"/>
        </w:rPr>
      </w:pPr>
      <w:bookmarkStart w:id="419" w:name="_Toc1814"/>
      <w:bookmarkStart w:id="420" w:name="_Toc10340"/>
      <w:bookmarkStart w:id="421" w:name="_Toc22618"/>
      <w:bookmarkStart w:id="422" w:name="_Toc8772"/>
      <w:bookmarkStart w:id="423" w:name="_Toc11108"/>
      <w:bookmarkStart w:id="424" w:name="_Toc4760"/>
      <w:bookmarkStart w:id="425" w:name="_Toc31421"/>
      <w:bookmarkStart w:id="426" w:name="_Toc3625"/>
      <w:r>
        <w:rPr>
          <w:rFonts w:hint="eastAsia"/>
          <w:b/>
          <w:color w:val="auto"/>
          <w:highlight w:val="none"/>
        </w:rPr>
        <w:t>1.4履约保证金</w:t>
      </w:r>
    </w:p>
    <w:p w14:paraId="1E1BC0A8">
      <w:pPr>
        <w:pStyle w:val="961"/>
        <w:spacing w:before="0" w:beforeAutospacing="0" w:after="0" w:afterAutospacing="0" w:line="360" w:lineRule="auto"/>
        <w:ind w:firstLine="480"/>
        <w:rPr>
          <w:color w:val="auto"/>
          <w:highlight w:val="none"/>
        </w:rPr>
      </w:pPr>
      <w:r>
        <w:rPr>
          <w:rFonts w:hint="eastAsia"/>
          <w:color w:val="auto"/>
          <w:highlight w:val="none"/>
        </w:rPr>
        <w:t>乙方</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否）需要支付履约保证金。若需要支付履约保证金的，则：</w:t>
      </w:r>
    </w:p>
    <w:p w14:paraId="41D3538D">
      <w:pPr>
        <w:spacing w:line="360" w:lineRule="auto"/>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1.4.1履约保证金的比例为合同金额的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6CF079AB">
      <w:pPr>
        <w:spacing w:line="360" w:lineRule="auto"/>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1.4.2履约保证金支付方式详见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437B5573">
      <w:pPr>
        <w:pStyle w:val="3"/>
        <w:tabs>
          <w:tab w:val="left" w:pos="0"/>
        </w:tabs>
        <w:ind w:left="0" w:firstLine="480" w:firstLineChars="200"/>
        <w:rPr>
          <w:color w:val="auto"/>
          <w:highlight w:val="none"/>
          <w:lang w:val="en-US"/>
        </w:rPr>
      </w:pPr>
      <w:r>
        <w:rPr>
          <w:rFonts w:hint="eastAsia" w:ascii="宋体" w:hAnsi="宋体" w:eastAsia="宋体"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0737BC26">
      <w:pPr>
        <w:spacing w:line="360" w:lineRule="auto"/>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1.4.4甲方在项目验收结束后及时退还履约保证金。甲方在项目通过验收之日起</w:t>
      </w:r>
      <w:r>
        <w:rPr>
          <w:rFonts w:hint="eastAsia" w:ascii="宋体" w:hAnsi="宋体" w:cs="宋体"/>
          <w:color w:val="auto"/>
          <w:kern w:val="0"/>
          <w:sz w:val="24"/>
          <w:highlight w:val="none"/>
          <w:u w:val="single"/>
        </w:rPr>
        <w:t xml:space="preserve">       5</w:t>
      </w:r>
      <w:r>
        <w:rPr>
          <w:rFonts w:hint="eastAsia" w:ascii="宋体" w:hAnsi="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highlight w:val="none"/>
          <w:u w:val="single"/>
        </w:rPr>
        <w:t xml:space="preserve">  0.05（可根据情况修改）  </w:t>
      </w:r>
      <w:r>
        <w:rPr>
          <w:rFonts w:hint="eastAsia" w:ascii="宋体" w:hAnsi="宋体" w:cs="宋体"/>
          <w:color w:val="auto"/>
          <w:kern w:val="0"/>
          <w:sz w:val="24"/>
          <w:highlight w:val="none"/>
        </w:rPr>
        <w:t>%计算，最高限额为本合同履约保证金的</w:t>
      </w:r>
      <w:r>
        <w:rPr>
          <w:rFonts w:hint="eastAsia" w:ascii="宋体" w:hAnsi="宋体" w:cs="宋体"/>
          <w:color w:val="auto"/>
          <w:kern w:val="0"/>
          <w:sz w:val="24"/>
          <w:highlight w:val="none"/>
          <w:u w:val="single"/>
        </w:rPr>
        <w:t xml:space="preserve">  20  </w:t>
      </w:r>
      <w:r>
        <w:rPr>
          <w:rFonts w:hint="eastAsia" w:ascii="宋体" w:hAnsi="宋体" w:cs="宋体"/>
          <w:color w:val="auto"/>
          <w:kern w:val="0"/>
          <w:sz w:val="24"/>
          <w:highlight w:val="none"/>
        </w:rPr>
        <w:t xml:space="preserve"> %。</w:t>
      </w:r>
    </w:p>
    <w:p w14:paraId="69DEF3A6">
      <w:pPr>
        <w:spacing w:line="360" w:lineRule="auto"/>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1.5</w:t>
      </w:r>
      <w:bookmarkEnd w:id="419"/>
      <w:bookmarkEnd w:id="420"/>
      <w:bookmarkEnd w:id="421"/>
      <w:r>
        <w:rPr>
          <w:rFonts w:hint="eastAsia" w:ascii="宋体" w:hAnsi="宋体" w:cs="宋体"/>
          <w:b/>
          <w:color w:val="auto"/>
          <w:sz w:val="24"/>
          <w:highlight w:val="none"/>
        </w:rPr>
        <w:t>预付款</w:t>
      </w:r>
    </w:p>
    <w:p w14:paraId="3BEC9FEF">
      <w:pPr>
        <w:pStyle w:val="961"/>
        <w:spacing w:before="0" w:beforeAutospacing="0" w:after="0" w:afterAutospacing="0" w:line="360" w:lineRule="auto"/>
        <w:ind w:firstLine="480"/>
        <w:rPr>
          <w:color w:val="auto"/>
          <w:highlight w:val="none"/>
        </w:rPr>
      </w:pPr>
      <w:r>
        <w:rPr>
          <w:rFonts w:hint="eastAsia"/>
          <w:color w:val="auto"/>
          <w:highlight w:val="none"/>
        </w:rPr>
        <w:t>甲方</w:t>
      </w:r>
      <w:r>
        <w:rPr>
          <w:rFonts w:hint="eastAsia"/>
          <w:color w:val="auto"/>
          <w:highlight w:val="none"/>
          <w:u w:val="single"/>
        </w:rPr>
        <w:t xml:space="preserve">  是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否）需要支付预付款。若需要支付预付款的，则：</w:t>
      </w:r>
    </w:p>
    <w:p w14:paraId="29E99021">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1.5.1预付款比例、支付方式、时间详见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374AA6A6">
      <w:pPr>
        <w:pStyle w:val="961"/>
        <w:spacing w:before="0" w:beforeAutospacing="0" w:after="0" w:afterAutospacing="0" w:line="360" w:lineRule="auto"/>
        <w:ind w:firstLine="480"/>
        <w:rPr>
          <w:color w:val="auto"/>
          <w:highlight w:val="none"/>
        </w:rPr>
      </w:pPr>
      <w:r>
        <w:rPr>
          <w:rFonts w:hint="eastAsia"/>
          <w:color w:val="auto"/>
          <w:highlight w:val="none"/>
        </w:rPr>
        <w:t>1.5.2预付款的扣回方式详见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295EECC8">
      <w:pPr>
        <w:pStyle w:val="961"/>
        <w:spacing w:before="0" w:beforeAutospacing="0" w:after="0" w:afterAutospacing="0" w:line="360" w:lineRule="auto"/>
        <w:ind w:firstLine="480"/>
        <w:rPr>
          <w:color w:val="auto"/>
          <w:highlight w:val="none"/>
          <w:u w:val="single"/>
        </w:rPr>
      </w:pPr>
      <w:r>
        <w:rPr>
          <w:rFonts w:hint="eastAsia"/>
          <w:color w:val="auto"/>
          <w:highlight w:val="none"/>
        </w:rPr>
        <w:t>1.5.3预付款的担保措施详见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594592F5">
      <w:pPr>
        <w:pStyle w:val="961"/>
        <w:spacing w:before="0" w:beforeAutospacing="0" w:after="0" w:afterAutospacing="0" w:line="360" w:lineRule="auto"/>
        <w:ind w:firstLine="480"/>
        <w:rPr>
          <w:b/>
          <w:bCs/>
          <w:color w:val="auto"/>
          <w:highlight w:val="none"/>
        </w:rPr>
      </w:pPr>
      <w:r>
        <w:rPr>
          <w:rFonts w:hint="eastAsia"/>
          <w:b/>
          <w:bCs/>
          <w:color w:val="auto"/>
          <w:highlight w:val="none"/>
        </w:rPr>
        <w:t>1.6资金支付</w:t>
      </w:r>
    </w:p>
    <w:p w14:paraId="61BF2E1F">
      <w:pPr>
        <w:pStyle w:val="961"/>
        <w:spacing w:before="0" w:beforeAutospacing="0" w:after="0" w:afterAutospacing="0" w:line="360" w:lineRule="auto"/>
        <w:ind w:firstLine="480"/>
        <w:rPr>
          <w:color w:val="auto"/>
          <w:highlight w:val="none"/>
        </w:rPr>
      </w:pPr>
      <w:r>
        <w:rPr>
          <w:rFonts w:hint="eastAsia"/>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27E81E7F">
      <w:pPr>
        <w:spacing w:line="360" w:lineRule="auto"/>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1.6.2资金支付的方式、时间和条件详见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707B7EE8">
      <w:pPr>
        <w:spacing w:line="360" w:lineRule="auto"/>
        <w:ind w:firstLine="482" w:firstLineChars="200"/>
        <w:outlineLvl w:val="0"/>
        <w:rPr>
          <w:rFonts w:ascii="宋体" w:hAnsi="宋体"/>
          <w:b/>
          <w:color w:val="auto"/>
          <w:sz w:val="24"/>
          <w:highlight w:val="none"/>
        </w:rPr>
      </w:pPr>
      <w:r>
        <w:rPr>
          <w:rFonts w:ascii="宋体" w:hAnsi="宋体"/>
          <w:b/>
          <w:color w:val="auto"/>
          <w:sz w:val="24"/>
          <w:highlight w:val="none"/>
        </w:rPr>
        <w:t>1.</w:t>
      </w:r>
      <w:r>
        <w:rPr>
          <w:rFonts w:hint="eastAsia" w:ascii="宋体" w:hAnsi="宋体"/>
          <w:b/>
          <w:color w:val="auto"/>
          <w:sz w:val="24"/>
          <w:highlight w:val="none"/>
        </w:rPr>
        <w:t>7</w:t>
      </w:r>
      <w:r>
        <w:rPr>
          <w:rFonts w:ascii="宋体" w:hAnsi="宋体"/>
          <w:b/>
          <w:color w:val="auto"/>
          <w:sz w:val="24"/>
          <w:highlight w:val="none"/>
        </w:rPr>
        <w:t xml:space="preserve"> 履行期限</w:t>
      </w:r>
      <w:r>
        <w:rPr>
          <w:rFonts w:hint="eastAsia" w:ascii="宋体" w:hAnsi="宋体"/>
          <w:b/>
          <w:color w:val="auto"/>
          <w:sz w:val="24"/>
          <w:highlight w:val="none"/>
        </w:rPr>
        <w:t>、地点和方式</w:t>
      </w:r>
      <w:bookmarkEnd w:id="422"/>
      <w:bookmarkEnd w:id="423"/>
      <w:bookmarkEnd w:id="424"/>
      <w:bookmarkEnd w:id="425"/>
      <w:bookmarkEnd w:id="426"/>
    </w:p>
    <w:p w14:paraId="124F5631">
      <w:pPr>
        <w:spacing w:line="360" w:lineRule="auto"/>
        <w:ind w:firstLine="480" w:firstLineChars="200"/>
        <w:rPr>
          <w:rFonts w:ascii="宋体" w:hAnsi="宋体"/>
          <w:color w:val="auto"/>
          <w:sz w:val="24"/>
          <w:highlight w:val="none"/>
          <w:u w:val="singl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.1 </w:t>
      </w:r>
      <w:r>
        <w:rPr>
          <w:rFonts w:hint="eastAsia" w:ascii="宋体" w:hAnsi="宋体"/>
          <w:color w:val="auto"/>
          <w:sz w:val="24"/>
          <w:highlight w:val="none"/>
        </w:rPr>
        <w:t>服务交付（实施）的时间（期限）</w:t>
      </w:r>
      <w:r>
        <w:rPr>
          <w:rFonts w:ascii="宋体" w:hAnsi="宋体"/>
          <w:color w:val="auto"/>
          <w:sz w:val="24"/>
          <w:highlight w:val="none"/>
        </w:rPr>
        <w:t>：</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2988F625">
      <w:pPr>
        <w:spacing w:line="360" w:lineRule="auto"/>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.2 </w:t>
      </w:r>
      <w:r>
        <w:rPr>
          <w:rFonts w:hint="eastAsia" w:ascii="宋体" w:hAnsi="宋体"/>
          <w:color w:val="auto"/>
          <w:sz w:val="24"/>
          <w:highlight w:val="none"/>
        </w:rPr>
        <w:t>服</w:t>
      </w:r>
      <w:r>
        <w:rPr>
          <w:rFonts w:hint="eastAsia" w:ascii="宋体" w:hAnsi="宋体" w:cs="宋体"/>
          <w:color w:val="auto"/>
          <w:sz w:val="24"/>
          <w:highlight w:val="none"/>
        </w:rPr>
        <w:t>务交付（实施）的地点（地域范围）：</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27CB5488">
      <w:pPr>
        <w:spacing w:line="360" w:lineRule="auto"/>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.3 </w:t>
      </w:r>
      <w:r>
        <w:rPr>
          <w:rFonts w:hint="eastAsia" w:ascii="宋体" w:hAnsi="宋体"/>
          <w:color w:val="auto"/>
          <w:sz w:val="24"/>
          <w:highlight w:val="none"/>
        </w:rPr>
        <w:t>服务交付（实施）的方式：</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50953D7B">
      <w:pPr>
        <w:spacing w:line="360" w:lineRule="auto"/>
        <w:ind w:firstLine="480" w:firstLineChars="200"/>
        <w:outlineLvl w:val="0"/>
        <w:rPr>
          <w:rFonts w:ascii="宋体" w:hAnsi="宋体"/>
          <w:bCs/>
          <w:color w:val="auto"/>
          <w:sz w:val="24"/>
          <w:highlight w:val="none"/>
        </w:rPr>
      </w:pPr>
      <w:bookmarkStart w:id="427" w:name="_Toc2375"/>
      <w:bookmarkStart w:id="428" w:name="_Toc8586"/>
      <w:bookmarkStart w:id="429" w:name="_Toc3079"/>
      <w:bookmarkStart w:id="430" w:name="_Toc24662"/>
      <w:bookmarkStart w:id="431" w:name="_Toc5698"/>
      <w:r>
        <w:rPr>
          <w:rFonts w:hint="eastAsia" w:ascii="宋体" w:hAnsi="宋体"/>
          <w:bCs/>
          <w:color w:val="auto"/>
          <w:sz w:val="24"/>
          <w:highlight w:val="none"/>
        </w:rPr>
        <w:t>1.7.4若服务</w:t>
      </w:r>
      <w:r>
        <w:rPr>
          <w:rFonts w:hint="eastAsia"/>
          <w:bCs/>
          <w:color w:val="auto"/>
          <w:sz w:val="24"/>
          <w:highlight w:val="none"/>
        </w:rPr>
        <w:t>涉及货物的，则货物的：</w:t>
      </w:r>
    </w:p>
    <w:p w14:paraId="4A7BD195">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1.7.4.1 交付期限：详见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2F95CCD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1.7.4.2 交付地点：</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1762CBA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1.7.4.3 交付方式：</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55672C83">
      <w:pPr>
        <w:spacing w:line="360" w:lineRule="auto"/>
        <w:ind w:firstLine="482" w:firstLineChars="200"/>
        <w:outlineLvl w:val="0"/>
        <w:rPr>
          <w:rFonts w:ascii="宋体" w:hAnsi="宋体"/>
          <w:color w:val="auto"/>
          <w:sz w:val="24"/>
          <w:highlight w:val="none"/>
          <w:u w:val="single"/>
        </w:rPr>
      </w:pPr>
      <w:r>
        <w:rPr>
          <w:rFonts w:ascii="宋体" w:hAnsi="宋体"/>
          <w:b/>
          <w:color w:val="auto"/>
          <w:sz w:val="24"/>
          <w:highlight w:val="none"/>
        </w:rPr>
        <w:t>1.</w:t>
      </w:r>
      <w:r>
        <w:rPr>
          <w:rFonts w:hint="eastAsia" w:ascii="宋体" w:hAnsi="宋体"/>
          <w:b/>
          <w:color w:val="auto"/>
          <w:sz w:val="24"/>
          <w:highlight w:val="none"/>
        </w:rPr>
        <w:t>8违约责任</w:t>
      </w:r>
      <w:bookmarkEnd w:id="427"/>
      <w:bookmarkEnd w:id="428"/>
      <w:bookmarkEnd w:id="429"/>
      <w:bookmarkEnd w:id="430"/>
      <w:bookmarkEnd w:id="431"/>
    </w:p>
    <w:p w14:paraId="5154D59C">
      <w:pPr>
        <w:spacing w:line="360" w:lineRule="auto"/>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.1 除不可抗力外，如果乙方没有按照本合同约定的期限</w:t>
      </w:r>
      <w:r>
        <w:rPr>
          <w:rFonts w:hint="eastAsia" w:ascii="宋体" w:hAnsi="宋体"/>
          <w:color w:val="auto"/>
          <w:sz w:val="24"/>
          <w:highlight w:val="none"/>
        </w:rPr>
        <w:t>、</w:t>
      </w:r>
      <w:r>
        <w:rPr>
          <w:rFonts w:ascii="宋体" w:hAnsi="宋体"/>
          <w:color w:val="auto"/>
          <w:sz w:val="24"/>
          <w:highlight w:val="none"/>
        </w:rPr>
        <w:t>地点和方式</w:t>
      </w:r>
      <w:r>
        <w:rPr>
          <w:rFonts w:hint="eastAsia" w:ascii="宋体" w:hAnsi="宋体"/>
          <w:color w:val="auto"/>
          <w:sz w:val="24"/>
          <w:highlight w:val="none"/>
        </w:rPr>
        <w:t>交付服务成果或者实施服务</w:t>
      </w:r>
      <w:r>
        <w:rPr>
          <w:rFonts w:ascii="宋体" w:hAnsi="宋体"/>
          <w:color w:val="auto"/>
          <w:sz w:val="24"/>
          <w:highlight w:val="none"/>
        </w:rPr>
        <w:t>，那么甲方可要求乙方支付违约金</w:t>
      </w:r>
      <w:r>
        <w:rPr>
          <w:rFonts w:hint="eastAsia" w:ascii="宋体" w:hAnsi="宋体"/>
          <w:color w:val="auto"/>
          <w:sz w:val="24"/>
          <w:highlight w:val="none"/>
        </w:rPr>
        <w:t>，迟延履行</w:t>
      </w:r>
      <w:r>
        <w:rPr>
          <w:rFonts w:ascii="宋体" w:hAnsi="宋体"/>
          <w:color w:val="auto"/>
          <w:sz w:val="24"/>
          <w:highlight w:val="none"/>
        </w:rPr>
        <w:t>违约金按每迟延</w:t>
      </w:r>
      <w:r>
        <w:rPr>
          <w:rFonts w:hint="eastAsia" w:ascii="宋体" w:hAnsi="宋体"/>
          <w:color w:val="auto"/>
          <w:sz w:val="24"/>
          <w:highlight w:val="none"/>
        </w:rPr>
        <w:t>履行</w:t>
      </w:r>
      <w:r>
        <w:rPr>
          <w:rFonts w:ascii="宋体" w:hAnsi="宋体"/>
          <w:color w:val="auto"/>
          <w:sz w:val="24"/>
          <w:highlight w:val="none"/>
        </w:rPr>
        <w:t>一日的应提供而未</w:t>
      </w:r>
      <w:r>
        <w:rPr>
          <w:rFonts w:hint="eastAsia" w:ascii="宋体" w:hAnsi="宋体"/>
          <w:color w:val="auto"/>
          <w:sz w:val="24"/>
          <w:highlight w:val="none"/>
        </w:rPr>
        <w:t>提供</w:t>
      </w:r>
      <w:r>
        <w:rPr>
          <w:rFonts w:ascii="宋体" w:hAnsi="宋体"/>
          <w:color w:val="auto"/>
          <w:sz w:val="24"/>
          <w:highlight w:val="none"/>
        </w:rPr>
        <w:t>服务价格的</w:t>
      </w:r>
      <w:r>
        <w:rPr>
          <w:rFonts w:hint="eastAsia" w:ascii="宋体" w:hAnsi="宋体"/>
          <w:color w:val="auto"/>
          <w:sz w:val="24"/>
          <w:highlight w:val="none"/>
          <w:u w:val="single"/>
        </w:rPr>
        <w:t>0.05</w:t>
      </w:r>
      <w:r>
        <w:rPr>
          <w:rFonts w:ascii="宋体" w:hAnsi="宋体"/>
          <w:color w:val="auto"/>
          <w:sz w:val="24"/>
          <w:highlight w:val="none"/>
          <w:u w:val="single"/>
        </w:rPr>
        <w:t xml:space="preserve"> </w:t>
      </w:r>
      <w:r>
        <w:rPr>
          <w:rFonts w:ascii="宋体" w:hAnsi="宋体"/>
          <w:color w:val="auto"/>
          <w:sz w:val="24"/>
          <w:highlight w:val="none"/>
        </w:rPr>
        <w:t>%计算</w:t>
      </w:r>
      <w:r>
        <w:rPr>
          <w:rFonts w:hint="eastAsia" w:ascii="宋体" w:hAnsi="宋体"/>
          <w:color w:val="auto"/>
          <w:sz w:val="24"/>
          <w:highlight w:val="none"/>
        </w:rPr>
        <w:t>，</w:t>
      </w:r>
      <w:r>
        <w:rPr>
          <w:rFonts w:ascii="宋体" w:hAnsi="宋体"/>
          <w:color w:val="auto"/>
          <w:sz w:val="24"/>
          <w:highlight w:val="none"/>
        </w:rPr>
        <w:t>最高限额为</w:t>
      </w:r>
      <w:r>
        <w:rPr>
          <w:rFonts w:hint="eastAsia" w:ascii="宋体" w:hAnsi="宋体"/>
          <w:color w:val="auto"/>
          <w:sz w:val="24"/>
          <w:highlight w:val="none"/>
        </w:rPr>
        <w:t>本</w:t>
      </w:r>
      <w:r>
        <w:rPr>
          <w:rFonts w:ascii="宋体" w:hAnsi="宋体"/>
          <w:color w:val="auto"/>
          <w:sz w:val="24"/>
          <w:highlight w:val="none"/>
        </w:rPr>
        <w:t>合同总价的</w:t>
      </w:r>
      <w:r>
        <w:rPr>
          <w:rFonts w:ascii="宋体" w:hAnsi="宋体"/>
          <w:color w:val="auto"/>
          <w:sz w:val="24"/>
          <w:highlight w:val="none"/>
          <w:u w:val="single"/>
        </w:rPr>
        <w:t xml:space="preserve">  20   </w:t>
      </w:r>
      <w:r>
        <w:rPr>
          <w:rFonts w:ascii="宋体" w:hAnsi="宋体"/>
          <w:color w:val="auto"/>
          <w:sz w:val="24"/>
          <w:highlight w:val="none"/>
        </w:rPr>
        <w:t>%</w:t>
      </w:r>
      <w:r>
        <w:rPr>
          <w:rFonts w:hint="eastAsia" w:ascii="宋体" w:hAnsi="宋体"/>
          <w:color w:val="auto"/>
          <w:sz w:val="24"/>
          <w:highlight w:val="none"/>
        </w:rPr>
        <w:t>；</w:t>
      </w:r>
      <w:r>
        <w:rPr>
          <w:rFonts w:ascii="宋体" w:hAnsi="宋体"/>
          <w:color w:val="auto"/>
          <w:sz w:val="24"/>
          <w:highlight w:val="none"/>
        </w:rPr>
        <w:t>迟延</w:t>
      </w:r>
      <w:r>
        <w:rPr>
          <w:rFonts w:hint="eastAsia" w:ascii="宋体" w:hAnsi="宋体"/>
          <w:color w:val="auto"/>
          <w:sz w:val="24"/>
          <w:highlight w:val="none"/>
        </w:rPr>
        <w:t>履行</w:t>
      </w:r>
      <w:r>
        <w:rPr>
          <w:rFonts w:ascii="宋体" w:hAnsi="宋体"/>
          <w:color w:val="auto"/>
          <w:sz w:val="24"/>
          <w:highlight w:val="none"/>
        </w:rPr>
        <w:t>的违约金计算数额达到前述最高限额之日起</w:t>
      </w:r>
      <w:r>
        <w:rPr>
          <w:rFonts w:hint="eastAsia" w:ascii="宋体" w:hAnsi="宋体"/>
          <w:color w:val="auto"/>
          <w:sz w:val="24"/>
          <w:highlight w:val="none"/>
        </w:rPr>
        <w:t>，</w:t>
      </w:r>
      <w:r>
        <w:rPr>
          <w:rFonts w:ascii="宋体" w:hAnsi="宋体"/>
          <w:color w:val="auto"/>
          <w:sz w:val="24"/>
          <w:highlight w:val="none"/>
        </w:rPr>
        <w:t>甲方有权在要求乙方支付违约金的同时</w:t>
      </w:r>
      <w:r>
        <w:rPr>
          <w:rFonts w:hint="eastAsia" w:ascii="宋体" w:hAnsi="宋体"/>
          <w:color w:val="auto"/>
          <w:sz w:val="24"/>
          <w:highlight w:val="none"/>
        </w:rPr>
        <w:t>，书面通知乙方</w:t>
      </w:r>
      <w:r>
        <w:rPr>
          <w:rFonts w:ascii="宋体" w:hAnsi="宋体"/>
          <w:color w:val="auto"/>
          <w:sz w:val="24"/>
          <w:highlight w:val="none"/>
        </w:rPr>
        <w:t>解除本合同</w:t>
      </w:r>
      <w:r>
        <w:rPr>
          <w:rFonts w:hint="eastAsia" w:ascii="宋体" w:hAnsi="宋体"/>
          <w:color w:val="auto"/>
          <w:sz w:val="24"/>
          <w:highlight w:val="none"/>
        </w:rPr>
        <w:t>；</w:t>
      </w:r>
    </w:p>
    <w:p w14:paraId="35316F97">
      <w:pPr>
        <w:pStyle w:val="3"/>
        <w:ind w:left="0" w:firstLine="480" w:firstLineChars="200"/>
        <w:rPr>
          <w:rFonts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highlight w:val="none"/>
          <w:u w:val="single"/>
          <w:lang w:val="en-US"/>
        </w:rPr>
        <w:t xml:space="preserve">  0.0</w:t>
      </w:r>
      <w:r>
        <w:rPr>
          <w:rFonts w:hint="eastAsia" w:ascii="宋体" w:hAnsi="宋体" w:eastAsia="宋体" w:cs="宋体"/>
          <w:b w:val="0"/>
          <w:bCs w:val="0"/>
          <w:color w:val="auto"/>
          <w:sz w:val="24"/>
          <w:szCs w:val="24"/>
          <w:highlight w:val="none"/>
          <w:lang w:val="en-US"/>
        </w:rPr>
        <w:t xml:space="preserve">5（可根据情况修改） </w:t>
      </w:r>
      <w:r>
        <w:rPr>
          <w:rFonts w:hint="eastAsia" w:ascii="宋体" w:hAnsi="宋体" w:eastAsia="宋体" w:cs="宋体"/>
          <w:b w:val="0"/>
          <w:bCs w:val="0"/>
          <w:color w:val="auto"/>
          <w:sz w:val="24"/>
          <w:szCs w:val="24"/>
          <w:highlight w:val="none"/>
          <w:u w:val="single"/>
          <w:lang w:val="en-US"/>
        </w:rPr>
        <w:t xml:space="preserve">  </w:t>
      </w:r>
      <w:r>
        <w:rPr>
          <w:rFonts w:hint="eastAsia" w:ascii="宋体" w:hAnsi="宋体" w:eastAsia="宋体" w:cs="宋体"/>
          <w:b w:val="0"/>
          <w:bCs w:val="0"/>
          <w:color w:val="auto"/>
          <w:sz w:val="24"/>
          <w:szCs w:val="24"/>
          <w:highlight w:val="none"/>
          <w:lang w:val="en-US"/>
        </w:rPr>
        <w:t>%计算，最高限额为本合同总价的</w:t>
      </w:r>
      <w:r>
        <w:rPr>
          <w:rFonts w:hint="eastAsia" w:ascii="宋体" w:hAnsi="宋体" w:eastAsia="宋体" w:cs="宋体"/>
          <w:b w:val="0"/>
          <w:bCs w:val="0"/>
          <w:color w:val="auto"/>
          <w:sz w:val="24"/>
          <w:szCs w:val="24"/>
          <w:highlight w:val="none"/>
          <w:u w:val="single"/>
          <w:lang w:val="en-US"/>
        </w:rPr>
        <w:t xml:space="preserve">  20  </w:t>
      </w:r>
      <w:r>
        <w:rPr>
          <w:rFonts w:hint="eastAsia" w:ascii="宋体" w:hAnsi="宋体" w:eastAsia="宋体" w:cs="宋体"/>
          <w:b w:val="0"/>
          <w:bCs w:val="0"/>
          <w:color w:val="auto"/>
          <w:sz w:val="24"/>
          <w:szCs w:val="24"/>
          <w:highlight w:val="none"/>
          <w:lang w:val="en-US"/>
        </w:rPr>
        <w:t>%；迟延交付货物的违约金计算数额达到前述最高限额之日起，甲方有权在要求乙方支付违约金的同时，书面通知乙方解除本合同；</w:t>
      </w:r>
    </w:p>
    <w:p w14:paraId="0B9F67DA">
      <w:pPr>
        <w:spacing w:line="360" w:lineRule="auto"/>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w:t>
      </w:r>
      <w:r>
        <w:rPr>
          <w:rFonts w:hint="eastAsia" w:ascii="宋体" w:hAnsi="宋体"/>
          <w:color w:val="auto"/>
          <w:sz w:val="24"/>
          <w:highlight w:val="none"/>
        </w:rPr>
        <w:t>3</w:t>
      </w:r>
      <w:r>
        <w:rPr>
          <w:rFonts w:hint="eastAsia" w:ascii="宋体" w:hAnsi="宋体" w:cs="宋体"/>
          <w:color w:val="auto"/>
          <w:sz w:val="24"/>
          <w:highlight w:val="none"/>
        </w:rPr>
        <w:t>除不可抗力外，如果甲方没有按照本合同约定的付款方式付款，那么乙方可要求甲方支付违约金，违约金按每迟延付款一日的应付而未付款的</w:t>
      </w:r>
      <w:r>
        <w:rPr>
          <w:rFonts w:hint="eastAsia" w:ascii="宋体" w:hAnsi="宋体" w:cs="宋体"/>
          <w:color w:val="auto"/>
          <w:sz w:val="24"/>
          <w:highlight w:val="none"/>
          <w:u w:val="single"/>
        </w:rPr>
        <w:t xml:space="preserve">   0.05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w:t>
      </w:r>
      <w:r>
        <w:rPr>
          <w:rFonts w:hint="eastAsia" w:ascii="宋体" w:hAnsi="宋体" w:cs="宋体"/>
          <w:color w:val="auto"/>
          <w:kern w:val="0"/>
          <w:sz w:val="24"/>
          <w:highlight w:val="none"/>
          <w:u w:val="single"/>
        </w:rPr>
        <w:t>（可根据情况修改）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%；迟延付款的违约金计算数额达到前述最高限额之日起，乙方有权在要求甲方支付违约金的同时，书面通知甲方解除本合同</w:t>
      </w:r>
      <w:r>
        <w:rPr>
          <w:rFonts w:hint="eastAsia" w:ascii="宋体" w:hAnsi="宋体"/>
          <w:color w:val="auto"/>
          <w:sz w:val="24"/>
          <w:highlight w:val="none"/>
        </w:rPr>
        <w:t>；</w:t>
      </w:r>
    </w:p>
    <w:p w14:paraId="4A39C8BA">
      <w:pPr>
        <w:spacing w:line="360" w:lineRule="auto"/>
        <w:ind w:firstLine="480" w:firstLineChars="200"/>
        <w:rPr>
          <w:rFonts w:ascii="宋体" w:hAnsi="宋体" w:cs="宋体"/>
          <w:color w:val="auto"/>
          <w:sz w:val="24"/>
          <w:highlight w:val="none"/>
        </w:rPr>
      </w:pPr>
      <w:bookmarkStart w:id="432" w:name="_Toc32454"/>
      <w:bookmarkStart w:id="433" w:name="_Toc30329"/>
      <w:bookmarkStart w:id="434" w:name="_Toc18683"/>
      <w:bookmarkStart w:id="435" w:name="_Toc9497"/>
      <w:bookmarkStart w:id="436" w:name="_Toc26807"/>
      <w:r>
        <w:rPr>
          <w:rFonts w:hint="eastAsia" w:ascii="宋体" w:hAnsi="宋体" w:cs="宋体"/>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51220D4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3C5F0AF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72484EEE">
      <w:pPr>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1.8.7违约责任</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另有约定的，从其约定。</w:t>
      </w:r>
    </w:p>
    <w:bookmarkEnd w:id="432"/>
    <w:bookmarkEnd w:id="433"/>
    <w:bookmarkEnd w:id="434"/>
    <w:bookmarkEnd w:id="435"/>
    <w:bookmarkEnd w:id="436"/>
    <w:p w14:paraId="20EFF752">
      <w:pPr>
        <w:spacing w:line="360" w:lineRule="auto"/>
        <w:ind w:firstLine="482" w:firstLineChars="200"/>
        <w:outlineLvl w:val="0"/>
        <w:rPr>
          <w:rFonts w:ascii="宋体" w:hAnsi="宋体" w:cs="宋体"/>
          <w:b/>
          <w:color w:val="auto"/>
          <w:sz w:val="24"/>
          <w:highlight w:val="none"/>
        </w:rPr>
      </w:pPr>
      <w:bookmarkStart w:id="437" w:name="_Toc15583"/>
      <w:bookmarkStart w:id="438" w:name="_Toc16021"/>
      <w:bookmarkStart w:id="439" w:name="_Toc28375"/>
      <w:r>
        <w:rPr>
          <w:rFonts w:hint="eastAsia" w:ascii="宋体" w:hAnsi="宋体" w:cs="宋体"/>
          <w:b/>
          <w:color w:val="auto"/>
          <w:sz w:val="24"/>
          <w:highlight w:val="none"/>
        </w:rPr>
        <w:t>1.9合同争议的解决</w:t>
      </w:r>
      <w:bookmarkEnd w:id="437"/>
      <w:bookmarkEnd w:id="438"/>
      <w:bookmarkEnd w:id="439"/>
    </w:p>
    <w:p w14:paraId="1BEA6CC7">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highlight w:val="none"/>
          <w:u w:val="single"/>
        </w:rPr>
        <w:t xml:space="preserve"> 1.9.1 </w:t>
      </w:r>
      <w:r>
        <w:rPr>
          <w:rFonts w:hint="eastAsia" w:ascii="宋体" w:hAnsi="宋体" w:cs="宋体"/>
          <w:color w:val="auto"/>
          <w:sz w:val="24"/>
          <w:highlight w:val="none"/>
        </w:rPr>
        <w:t>条款规定的方式解决：</w:t>
      </w:r>
    </w:p>
    <w:p w14:paraId="2B7B3D65">
      <w:pPr>
        <w:spacing w:line="360" w:lineRule="auto"/>
        <w:ind w:firstLine="600" w:firstLineChars="250"/>
        <w:rPr>
          <w:rFonts w:ascii="宋体" w:hAnsi="宋体" w:cs="宋体"/>
          <w:color w:val="auto"/>
          <w:sz w:val="24"/>
          <w:highlight w:val="none"/>
        </w:rPr>
      </w:pPr>
      <w:r>
        <w:rPr>
          <w:rFonts w:hint="eastAsia" w:ascii="宋体" w:hAnsi="宋体" w:cs="宋体"/>
          <w:color w:val="auto"/>
          <w:sz w:val="24"/>
          <w:highlight w:val="none"/>
        </w:rPr>
        <w:t>1.9.1 将争议提交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仲裁委员会依申请仲裁时其现行有效的仲裁规则裁决；</w:t>
      </w:r>
    </w:p>
    <w:p w14:paraId="3ECA5BC7">
      <w:pPr>
        <w:spacing w:line="360" w:lineRule="auto"/>
        <w:ind w:firstLine="600" w:firstLineChars="250"/>
        <w:rPr>
          <w:rFonts w:ascii="宋体" w:hAnsi="宋体" w:cs="宋体"/>
          <w:color w:val="auto"/>
          <w:sz w:val="24"/>
          <w:highlight w:val="none"/>
        </w:rPr>
      </w:pPr>
      <w:r>
        <w:rPr>
          <w:rFonts w:hint="eastAsia" w:ascii="宋体" w:hAnsi="宋体" w:cs="宋体"/>
          <w:color w:val="auto"/>
          <w:sz w:val="24"/>
          <w:highlight w:val="none"/>
        </w:rPr>
        <w:t>1.9.2 向</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人民法院起诉。</w:t>
      </w:r>
    </w:p>
    <w:p w14:paraId="583372AF">
      <w:pPr>
        <w:spacing w:line="360" w:lineRule="auto"/>
        <w:ind w:firstLine="482" w:firstLineChars="200"/>
        <w:outlineLvl w:val="0"/>
        <w:rPr>
          <w:rFonts w:ascii="宋体" w:hAnsi="宋体" w:cs="宋体"/>
          <w:b/>
          <w:color w:val="auto"/>
          <w:sz w:val="24"/>
          <w:highlight w:val="none"/>
        </w:rPr>
      </w:pPr>
      <w:bookmarkStart w:id="440" w:name="_Toc11173"/>
      <w:bookmarkStart w:id="441" w:name="_Toc7245"/>
      <w:bookmarkStart w:id="442" w:name="_Toc15322"/>
      <w:r>
        <w:rPr>
          <w:rFonts w:hint="eastAsia" w:ascii="宋体" w:hAnsi="宋体" w:cs="宋体"/>
          <w:b/>
          <w:color w:val="auto"/>
          <w:sz w:val="24"/>
          <w:highlight w:val="none"/>
        </w:rPr>
        <w:t>2.0 合同生效</w:t>
      </w:r>
      <w:bookmarkEnd w:id="440"/>
      <w:bookmarkEnd w:id="441"/>
      <w:bookmarkEnd w:id="442"/>
    </w:p>
    <w:p w14:paraId="0F664763">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本合同自双方当事人盖章签字时生效。</w:t>
      </w:r>
    </w:p>
    <w:p w14:paraId="540216CA">
      <w:pPr>
        <w:autoSpaceDE w:val="0"/>
        <w:autoSpaceDN w:val="0"/>
        <w:spacing w:line="360" w:lineRule="auto"/>
        <w:rPr>
          <w:rFonts w:ascii="宋体" w:hAnsi="宋体"/>
          <w:color w:val="auto"/>
          <w:sz w:val="24"/>
          <w:highlight w:val="none"/>
          <w:lang w:val="zh-CN"/>
        </w:rPr>
      </w:pPr>
    </w:p>
    <w:p w14:paraId="42943E6D">
      <w:pPr>
        <w:autoSpaceDE w:val="0"/>
        <w:autoSpaceDN w:val="0"/>
        <w:spacing w:line="360" w:lineRule="auto"/>
        <w:ind w:firstLine="420"/>
        <w:rPr>
          <w:rFonts w:ascii="宋体" w:hAnsi="宋体"/>
          <w:color w:val="auto"/>
          <w:sz w:val="24"/>
          <w:highlight w:val="none"/>
          <w:lang w:val="zh-CN"/>
        </w:rPr>
      </w:pPr>
      <w:r>
        <w:rPr>
          <w:rFonts w:hint="eastAsia" w:ascii="宋体" w:hAnsi="宋体"/>
          <w:b/>
          <w:color w:val="auto"/>
          <w:sz w:val="24"/>
          <w:highlight w:val="none"/>
          <w:lang w:val="zh-CN"/>
        </w:rPr>
        <w:t>甲方</w:t>
      </w:r>
      <w:r>
        <w:rPr>
          <w:rFonts w:hint="eastAsia" w:ascii="宋体" w:hAnsi="宋体"/>
          <w:color w:val="auto"/>
          <w:sz w:val="24"/>
          <w:highlight w:val="none"/>
          <w:lang w:val="zh-CN"/>
        </w:rPr>
        <w:t>：</w:t>
      </w:r>
      <w:r>
        <w:rPr>
          <w:rFonts w:ascii="宋体" w:hAnsi="宋体"/>
          <w:color w:val="auto"/>
          <w:sz w:val="24"/>
          <w:highlight w:val="none"/>
          <w:lang w:val="zh-CN"/>
        </w:rPr>
        <w:t xml:space="preserve">                             </w:t>
      </w:r>
      <w:r>
        <w:rPr>
          <w:rFonts w:ascii="宋体" w:hAnsi="宋体"/>
          <w:b/>
          <w:color w:val="auto"/>
          <w:sz w:val="24"/>
          <w:highlight w:val="none"/>
          <w:lang w:val="zh-CN"/>
        </w:rPr>
        <w:t xml:space="preserve">      乙方</w:t>
      </w:r>
      <w:r>
        <w:rPr>
          <w:rFonts w:hint="eastAsia" w:ascii="宋体" w:hAnsi="宋体"/>
          <w:color w:val="auto"/>
          <w:sz w:val="24"/>
          <w:highlight w:val="none"/>
          <w:lang w:val="zh-CN"/>
        </w:rPr>
        <w:t>：</w:t>
      </w:r>
    </w:p>
    <w:p w14:paraId="7CC1BBE3">
      <w:pPr>
        <w:autoSpaceDE w:val="0"/>
        <w:autoSpaceDN w:val="0"/>
        <w:spacing w:line="360" w:lineRule="auto"/>
        <w:ind w:firstLine="420"/>
        <w:rPr>
          <w:rFonts w:ascii="宋体" w:hAnsi="宋体"/>
          <w:color w:val="auto"/>
          <w:sz w:val="24"/>
          <w:highlight w:val="none"/>
          <w:lang w:val="zh-CN"/>
        </w:rPr>
      </w:pPr>
      <w:r>
        <w:rPr>
          <w:rFonts w:hint="eastAsia" w:ascii="宋体" w:hAnsi="宋体"/>
          <w:color w:val="auto"/>
          <w:sz w:val="24"/>
          <w:highlight w:val="none"/>
          <w:lang w:val="zh-CN"/>
        </w:rPr>
        <w:t>统一社会信用代码：</w:t>
      </w:r>
      <w:r>
        <w:rPr>
          <w:rFonts w:ascii="宋体" w:hAnsi="宋体"/>
          <w:color w:val="auto"/>
          <w:sz w:val="24"/>
          <w:highlight w:val="none"/>
          <w:lang w:val="zh-CN"/>
        </w:rPr>
        <w:t xml:space="preserve">                        </w:t>
      </w:r>
      <w:r>
        <w:rPr>
          <w:rFonts w:hint="eastAsia" w:ascii="宋体" w:hAnsi="宋体"/>
          <w:color w:val="auto"/>
          <w:sz w:val="24"/>
          <w:highlight w:val="none"/>
          <w:lang w:val="zh-CN"/>
        </w:rPr>
        <w:t>统一社会信用代码或身份证号码：</w:t>
      </w:r>
    </w:p>
    <w:p w14:paraId="7E441C03">
      <w:pPr>
        <w:autoSpaceDE w:val="0"/>
        <w:autoSpaceDN w:val="0"/>
        <w:spacing w:line="360" w:lineRule="auto"/>
        <w:rPr>
          <w:rFonts w:ascii="宋体" w:hAnsi="宋体"/>
          <w:color w:val="auto"/>
          <w:sz w:val="24"/>
          <w:highlight w:val="none"/>
          <w:lang w:val="zh-CN"/>
        </w:rPr>
      </w:pPr>
    </w:p>
    <w:p w14:paraId="4D8BD924">
      <w:pPr>
        <w:autoSpaceDE w:val="0"/>
        <w:autoSpaceDN w:val="0"/>
        <w:spacing w:line="360" w:lineRule="auto"/>
        <w:ind w:firstLine="420"/>
        <w:rPr>
          <w:rFonts w:ascii="宋体" w:hAnsi="宋体"/>
          <w:color w:val="auto"/>
          <w:sz w:val="24"/>
          <w:highlight w:val="none"/>
          <w:lang w:val="zh-CN"/>
        </w:rPr>
      </w:pPr>
      <w:r>
        <w:rPr>
          <w:rFonts w:hint="eastAsia" w:ascii="宋体" w:hAnsi="宋体"/>
          <w:color w:val="auto"/>
          <w:sz w:val="24"/>
          <w:highlight w:val="none"/>
          <w:lang w:val="zh-CN"/>
        </w:rPr>
        <w:t>住所：</w:t>
      </w:r>
      <w:r>
        <w:rPr>
          <w:rFonts w:ascii="宋体" w:hAnsi="宋体"/>
          <w:color w:val="auto"/>
          <w:sz w:val="24"/>
          <w:highlight w:val="none"/>
          <w:lang w:val="zh-CN"/>
        </w:rPr>
        <w:t xml:space="preserve">                                   </w:t>
      </w:r>
      <w:r>
        <w:rPr>
          <w:rFonts w:hint="eastAsia" w:ascii="宋体" w:hAnsi="宋体"/>
          <w:color w:val="auto"/>
          <w:sz w:val="24"/>
          <w:highlight w:val="none"/>
          <w:lang w:val="zh-CN"/>
        </w:rPr>
        <w:t>住所：</w:t>
      </w:r>
    </w:p>
    <w:p w14:paraId="4AE5B809">
      <w:pPr>
        <w:autoSpaceDE w:val="0"/>
        <w:autoSpaceDN w:val="0"/>
        <w:spacing w:line="360" w:lineRule="auto"/>
        <w:ind w:firstLine="420"/>
        <w:rPr>
          <w:rFonts w:ascii="宋体" w:hAnsi="宋体"/>
          <w:color w:val="auto"/>
          <w:sz w:val="24"/>
          <w:highlight w:val="none"/>
          <w:lang w:val="zh-CN"/>
        </w:rPr>
      </w:pPr>
      <w:r>
        <w:rPr>
          <w:rFonts w:hint="eastAsia" w:ascii="宋体" w:hAnsi="宋体"/>
          <w:color w:val="auto"/>
          <w:sz w:val="24"/>
          <w:highlight w:val="none"/>
          <w:lang w:val="zh-CN"/>
        </w:rPr>
        <w:t>法定代表人或</w:t>
      </w:r>
      <w:r>
        <w:rPr>
          <w:rFonts w:ascii="宋体" w:hAnsi="宋体"/>
          <w:color w:val="auto"/>
          <w:sz w:val="24"/>
          <w:highlight w:val="none"/>
          <w:lang w:val="zh-CN"/>
        </w:rPr>
        <w:t xml:space="preserve">                             </w:t>
      </w:r>
      <w:r>
        <w:rPr>
          <w:rFonts w:hint="eastAsia" w:ascii="宋体" w:hAnsi="宋体"/>
          <w:color w:val="auto"/>
          <w:sz w:val="24"/>
          <w:highlight w:val="none"/>
          <w:lang w:val="zh-CN"/>
        </w:rPr>
        <w:t>法定代表人或</w:t>
      </w:r>
    </w:p>
    <w:p w14:paraId="6D34BFFF">
      <w:pPr>
        <w:autoSpaceDE w:val="0"/>
        <w:autoSpaceDN w:val="0"/>
        <w:spacing w:line="360" w:lineRule="auto"/>
        <w:ind w:firstLine="420"/>
        <w:rPr>
          <w:rFonts w:ascii="宋体" w:hAnsi="宋体"/>
          <w:color w:val="auto"/>
          <w:sz w:val="24"/>
          <w:highlight w:val="none"/>
          <w:lang w:val="zh-CN"/>
        </w:rPr>
      </w:pPr>
      <w:r>
        <w:rPr>
          <w:rFonts w:hint="eastAsia" w:ascii="宋体" w:hAnsi="宋体"/>
          <w:color w:val="auto"/>
          <w:sz w:val="24"/>
          <w:highlight w:val="none"/>
          <w:lang w:val="zh-CN"/>
        </w:rPr>
        <w:t>授权代表（签字）：</w:t>
      </w:r>
      <w:r>
        <w:rPr>
          <w:rFonts w:ascii="宋体" w:hAnsi="宋体"/>
          <w:color w:val="auto"/>
          <w:sz w:val="24"/>
          <w:highlight w:val="none"/>
          <w:lang w:val="zh-CN"/>
        </w:rPr>
        <w:t xml:space="preserve">                       授权代表（签字）: </w:t>
      </w:r>
    </w:p>
    <w:p w14:paraId="448C433C">
      <w:pPr>
        <w:autoSpaceDE w:val="0"/>
        <w:autoSpaceDN w:val="0"/>
        <w:spacing w:line="360" w:lineRule="auto"/>
        <w:ind w:firstLine="420"/>
        <w:rPr>
          <w:rFonts w:ascii="宋体" w:hAnsi="宋体"/>
          <w:color w:val="auto"/>
          <w:sz w:val="24"/>
          <w:highlight w:val="none"/>
          <w:lang w:val="zh-CN"/>
        </w:rPr>
      </w:pPr>
      <w:r>
        <w:rPr>
          <w:rFonts w:hint="eastAsia" w:ascii="宋体" w:hAnsi="宋体"/>
          <w:color w:val="auto"/>
          <w:sz w:val="24"/>
          <w:highlight w:val="none"/>
          <w:lang w:val="zh-CN"/>
        </w:rPr>
        <w:t>联系人：</w:t>
      </w:r>
      <w:r>
        <w:rPr>
          <w:rFonts w:ascii="宋体" w:hAnsi="宋体"/>
          <w:color w:val="auto"/>
          <w:sz w:val="24"/>
          <w:highlight w:val="none"/>
          <w:lang w:val="zh-CN"/>
        </w:rPr>
        <w:t xml:space="preserve">                                 </w:t>
      </w:r>
      <w:r>
        <w:rPr>
          <w:rFonts w:hint="eastAsia" w:ascii="宋体" w:hAnsi="宋体"/>
          <w:color w:val="auto"/>
          <w:sz w:val="24"/>
          <w:highlight w:val="none"/>
          <w:lang w:val="zh-CN"/>
        </w:rPr>
        <w:t>联系人：</w:t>
      </w:r>
    </w:p>
    <w:p w14:paraId="645E467A">
      <w:pPr>
        <w:autoSpaceDE w:val="0"/>
        <w:autoSpaceDN w:val="0"/>
        <w:spacing w:line="360" w:lineRule="auto"/>
        <w:ind w:firstLine="420"/>
        <w:rPr>
          <w:rFonts w:ascii="宋体" w:hAnsi="宋体"/>
          <w:color w:val="auto"/>
          <w:sz w:val="24"/>
          <w:highlight w:val="none"/>
          <w:lang w:val="zh-CN"/>
        </w:rPr>
      </w:pPr>
      <w:r>
        <w:rPr>
          <w:rFonts w:hint="eastAsia" w:ascii="宋体" w:hAnsi="宋体"/>
          <w:color w:val="auto"/>
          <w:sz w:val="24"/>
          <w:highlight w:val="none"/>
          <w:lang w:val="zh-CN"/>
        </w:rPr>
        <w:t>约定送达地址：</w:t>
      </w:r>
      <w:r>
        <w:rPr>
          <w:rFonts w:ascii="宋体" w:hAnsi="宋体"/>
          <w:color w:val="auto"/>
          <w:sz w:val="24"/>
          <w:highlight w:val="none"/>
          <w:lang w:val="zh-CN"/>
        </w:rPr>
        <w:t xml:space="preserve">                           </w:t>
      </w:r>
      <w:r>
        <w:rPr>
          <w:rFonts w:hint="eastAsia" w:ascii="宋体" w:hAnsi="宋体"/>
          <w:color w:val="auto"/>
          <w:sz w:val="24"/>
          <w:highlight w:val="none"/>
          <w:lang w:val="zh-CN"/>
        </w:rPr>
        <w:t>约定送达地址：</w:t>
      </w:r>
    </w:p>
    <w:p w14:paraId="0F3A8164">
      <w:pPr>
        <w:autoSpaceDE w:val="0"/>
        <w:autoSpaceDN w:val="0"/>
        <w:spacing w:line="360" w:lineRule="auto"/>
        <w:ind w:firstLine="420"/>
        <w:rPr>
          <w:rFonts w:ascii="宋体" w:hAnsi="宋体"/>
          <w:color w:val="auto"/>
          <w:sz w:val="24"/>
          <w:highlight w:val="none"/>
          <w:lang w:val="zh-CN"/>
        </w:rPr>
      </w:pPr>
      <w:r>
        <w:rPr>
          <w:rFonts w:hint="eastAsia" w:ascii="宋体" w:hAnsi="宋体"/>
          <w:color w:val="auto"/>
          <w:sz w:val="24"/>
          <w:highlight w:val="none"/>
          <w:lang w:val="zh-CN"/>
        </w:rPr>
        <w:t>邮政编码：</w:t>
      </w:r>
      <w:r>
        <w:rPr>
          <w:rFonts w:ascii="宋体" w:hAnsi="宋体"/>
          <w:color w:val="auto"/>
          <w:sz w:val="24"/>
          <w:highlight w:val="none"/>
          <w:lang w:val="zh-CN"/>
        </w:rPr>
        <w:t xml:space="preserve">                               </w:t>
      </w:r>
      <w:r>
        <w:rPr>
          <w:rFonts w:hint="eastAsia" w:ascii="宋体" w:hAnsi="宋体"/>
          <w:color w:val="auto"/>
          <w:sz w:val="24"/>
          <w:highlight w:val="none"/>
          <w:lang w:val="zh-CN"/>
        </w:rPr>
        <w:t>邮政编码：</w:t>
      </w:r>
    </w:p>
    <w:p w14:paraId="3E22075F">
      <w:pPr>
        <w:autoSpaceDE w:val="0"/>
        <w:autoSpaceDN w:val="0"/>
        <w:spacing w:line="360" w:lineRule="auto"/>
        <w:ind w:firstLine="420"/>
        <w:rPr>
          <w:rFonts w:ascii="宋体" w:hAnsi="宋体"/>
          <w:color w:val="auto"/>
          <w:sz w:val="24"/>
          <w:highlight w:val="none"/>
          <w:lang w:val="zh-CN"/>
        </w:rPr>
      </w:pPr>
      <w:r>
        <w:rPr>
          <w:rFonts w:hint="eastAsia" w:ascii="宋体" w:hAnsi="宋体"/>
          <w:color w:val="auto"/>
          <w:sz w:val="24"/>
          <w:highlight w:val="none"/>
          <w:lang w:val="zh-CN"/>
        </w:rPr>
        <w:t>电话</w:t>
      </w:r>
      <w:r>
        <w:rPr>
          <w:rFonts w:ascii="宋体" w:hAnsi="宋体"/>
          <w:color w:val="auto"/>
          <w:sz w:val="24"/>
          <w:highlight w:val="none"/>
          <w:lang w:val="zh-CN"/>
        </w:rPr>
        <w:t xml:space="preserve">:                                    电话: </w:t>
      </w:r>
    </w:p>
    <w:p w14:paraId="0C38A705">
      <w:pPr>
        <w:autoSpaceDE w:val="0"/>
        <w:autoSpaceDN w:val="0"/>
        <w:spacing w:line="360" w:lineRule="auto"/>
        <w:ind w:firstLine="420"/>
        <w:rPr>
          <w:rFonts w:ascii="宋体" w:hAnsi="宋体"/>
          <w:color w:val="auto"/>
          <w:sz w:val="24"/>
          <w:highlight w:val="none"/>
          <w:lang w:val="zh-CN"/>
        </w:rPr>
      </w:pPr>
      <w:r>
        <w:rPr>
          <w:rFonts w:hint="eastAsia" w:ascii="宋体" w:hAnsi="宋体"/>
          <w:color w:val="auto"/>
          <w:sz w:val="24"/>
          <w:highlight w:val="none"/>
          <w:lang w:val="zh-CN"/>
        </w:rPr>
        <w:t>传真</w:t>
      </w:r>
      <w:r>
        <w:rPr>
          <w:rFonts w:ascii="宋体" w:hAnsi="宋体"/>
          <w:color w:val="auto"/>
          <w:sz w:val="24"/>
          <w:highlight w:val="none"/>
          <w:lang w:val="zh-CN"/>
        </w:rPr>
        <w:t xml:space="preserve">:                                    </w:t>
      </w:r>
      <w:r>
        <w:rPr>
          <w:rFonts w:hint="eastAsia" w:ascii="宋体" w:hAnsi="宋体"/>
          <w:color w:val="auto"/>
          <w:sz w:val="24"/>
          <w:highlight w:val="none"/>
          <w:lang w:val="zh-CN"/>
        </w:rPr>
        <w:t>传真</w:t>
      </w:r>
      <w:r>
        <w:rPr>
          <w:rFonts w:ascii="宋体" w:hAnsi="宋体"/>
          <w:color w:val="auto"/>
          <w:sz w:val="24"/>
          <w:highlight w:val="none"/>
          <w:lang w:val="zh-CN"/>
        </w:rPr>
        <w:t>:</w:t>
      </w:r>
    </w:p>
    <w:p w14:paraId="7B38EE6F">
      <w:pPr>
        <w:autoSpaceDE w:val="0"/>
        <w:autoSpaceDN w:val="0"/>
        <w:spacing w:line="360" w:lineRule="auto"/>
        <w:ind w:firstLine="420"/>
        <w:rPr>
          <w:rFonts w:ascii="宋体" w:hAnsi="宋体"/>
          <w:color w:val="auto"/>
          <w:sz w:val="24"/>
          <w:highlight w:val="none"/>
        </w:rPr>
      </w:pPr>
      <w:r>
        <w:rPr>
          <w:rFonts w:hint="eastAsia" w:ascii="宋体" w:hAnsi="宋体"/>
          <w:color w:val="auto"/>
          <w:sz w:val="24"/>
          <w:highlight w:val="none"/>
          <w:lang w:val="zh-CN"/>
        </w:rPr>
        <w:t>电子邮箱：</w:t>
      </w:r>
      <w:r>
        <w:rPr>
          <w:rFonts w:ascii="宋体" w:hAnsi="宋体"/>
          <w:color w:val="auto"/>
          <w:sz w:val="24"/>
          <w:highlight w:val="none"/>
          <w:lang w:val="zh-CN"/>
        </w:rPr>
        <w:t xml:space="preserve">                               </w:t>
      </w:r>
      <w:r>
        <w:rPr>
          <w:rFonts w:hint="eastAsia" w:ascii="宋体" w:hAnsi="宋体"/>
          <w:color w:val="auto"/>
          <w:sz w:val="24"/>
          <w:highlight w:val="none"/>
          <w:lang w:val="zh-CN"/>
        </w:rPr>
        <w:t>电子邮箱：</w:t>
      </w:r>
    </w:p>
    <w:p w14:paraId="7264221F">
      <w:pPr>
        <w:autoSpaceDE w:val="0"/>
        <w:autoSpaceDN w:val="0"/>
        <w:spacing w:line="360" w:lineRule="auto"/>
        <w:ind w:firstLine="420"/>
        <w:rPr>
          <w:rFonts w:ascii="宋体" w:hAnsi="宋体"/>
          <w:color w:val="auto"/>
          <w:sz w:val="24"/>
          <w:highlight w:val="none"/>
        </w:rPr>
      </w:pPr>
      <w:r>
        <w:rPr>
          <w:rFonts w:hint="eastAsia" w:ascii="宋体" w:hAnsi="宋体"/>
          <w:color w:val="auto"/>
          <w:sz w:val="24"/>
          <w:highlight w:val="none"/>
        </w:rPr>
        <w:t>开户银行：</w:t>
      </w:r>
      <w:r>
        <w:rPr>
          <w:rFonts w:ascii="宋体" w:hAnsi="宋体"/>
          <w:color w:val="auto"/>
          <w:sz w:val="24"/>
          <w:highlight w:val="none"/>
        </w:rPr>
        <w:t xml:space="preserve">                               开户银行： </w:t>
      </w:r>
    </w:p>
    <w:p w14:paraId="260A4943">
      <w:pPr>
        <w:autoSpaceDE w:val="0"/>
        <w:autoSpaceDN w:val="0"/>
        <w:spacing w:line="360" w:lineRule="auto"/>
        <w:ind w:firstLine="420"/>
        <w:rPr>
          <w:rFonts w:ascii="宋体" w:hAnsi="宋体"/>
          <w:color w:val="auto"/>
          <w:sz w:val="24"/>
          <w:highlight w:val="none"/>
        </w:rPr>
      </w:pPr>
      <w:r>
        <w:rPr>
          <w:rFonts w:hint="eastAsia" w:ascii="宋体" w:hAnsi="宋体"/>
          <w:color w:val="auto"/>
          <w:sz w:val="24"/>
          <w:highlight w:val="none"/>
        </w:rPr>
        <w:t>开户名称：</w:t>
      </w:r>
      <w:r>
        <w:rPr>
          <w:rFonts w:ascii="宋体" w:hAnsi="宋体"/>
          <w:color w:val="auto"/>
          <w:sz w:val="24"/>
          <w:highlight w:val="none"/>
        </w:rPr>
        <w:t xml:space="preserve">                               开户名称： </w:t>
      </w:r>
    </w:p>
    <w:p w14:paraId="49CE3538">
      <w:pPr>
        <w:autoSpaceDE w:val="0"/>
        <w:autoSpaceDN w:val="0"/>
        <w:spacing w:line="360" w:lineRule="auto"/>
        <w:ind w:firstLine="420"/>
        <w:rPr>
          <w:rFonts w:ascii="宋体" w:hAnsi="宋体"/>
          <w:color w:val="auto"/>
          <w:sz w:val="24"/>
          <w:highlight w:val="none"/>
        </w:rPr>
      </w:pPr>
      <w:r>
        <w:rPr>
          <w:rFonts w:hint="eastAsia" w:ascii="宋体" w:hAnsi="宋体"/>
          <w:color w:val="auto"/>
          <w:sz w:val="24"/>
          <w:highlight w:val="none"/>
        </w:rPr>
        <w:t>开户账号：</w:t>
      </w:r>
      <w:r>
        <w:rPr>
          <w:rFonts w:ascii="宋体" w:hAnsi="宋体"/>
          <w:color w:val="auto"/>
          <w:sz w:val="24"/>
          <w:highlight w:val="none"/>
          <w:lang w:val="zh-CN"/>
        </w:rPr>
        <w:t xml:space="preserve">                               </w:t>
      </w:r>
      <w:r>
        <w:rPr>
          <w:rFonts w:hint="eastAsia" w:ascii="宋体" w:hAnsi="宋体"/>
          <w:color w:val="auto"/>
          <w:sz w:val="24"/>
          <w:highlight w:val="none"/>
        </w:rPr>
        <w:t>开户账号：</w:t>
      </w:r>
    </w:p>
    <w:p w14:paraId="15313CA2">
      <w:pPr>
        <w:widowControl/>
        <w:spacing w:line="560" w:lineRule="exact"/>
        <w:jc w:val="left"/>
        <w:rPr>
          <w:rFonts w:ascii="宋体" w:hAnsi="宋体"/>
          <w:b/>
          <w:color w:val="auto"/>
          <w:sz w:val="24"/>
          <w:highlight w:val="none"/>
        </w:rPr>
      </w:pPr>
    </w:p>
    <w:p w14:paraId="5F89D586">
      <w:pPr>
        <w:widowControl/>
        <w:adjustRightInd/>
        <w:jc w:val="left"/>
        <w:rPr>
          <w:rFonts w:ascii="宋体" w:hAnsi="宋体"/>
          <w:b/>
          <w:color w:val="auto"/>
          <w:sz w:val="24"/>
          <w:highlight w:val="none"/>
        </w:rPr>
      </w:pPr>
      <w:r>
        <w:rPr>
          <w:rFonts w:ascii="宋体" w:hAnsi="宋体"/>
          <w:b/>
          <w:color w:val="auto"/>
          <w:highlight w:val="none"/>
        </w:rPr>
        <w:br w:type="page"/>
      </w:r>
    </w:p>
    <w:p w14:paraId="208F0565">
      <w:pPr>
        <w:pStyle w:val="703"/>
        <w:spacing w:before="120" w:line="560" w:lineRule="exact"/>
        <w:ind w:firstLine="482"/>
        <w:jc w:val="center"/>
        <w:rPr>
          <w:rFonts w:ascii="宋体" w:hAnsi="宋体"/>
          <w:b/>
          <w:color w:val="auto"/>
          <w:szCs w:val="24"/>
          <w:highlight w:val="none"/>
        </w:rPr>
      </w:pPr>
      <w:r>
        <w:rPr>
          <w:rFonts w:hint="eastAsia" w:ascii="宋体" w:hAnsi="宋体"/>
          <w:b/>
          <w:color w:val="auto"/>
          <w:szCs w:val="24"/>
          <w:highlight w:val="none"/>
        </w:rPr>
        <w:t>第二部分</w:t>
      </w:r>
      <w:r>
        <w:rPr>
          <w:rFonts w:ascii="宋体" w:hAnsi="宋体"/>
          <w:b/>
          <w:color w:val="auto"/>
          <w:szCs w:val="24"/>
          <w:highlight w:val="none"/>
        </w:rPr>
        <w:t xml:space="preserve"> </w:t>
      </w:r>
      <w:r>
        <w:rPr>
          <w:rFonts w:hint="eastAsia" w:ascii="宋体" w:hAnsi="宋体"/>
          <w:b/>
          <w:color w:val="auto"/>
          <w:szCs w:val="24"/>
          <w:highlight w:val="none"/>
        </w:rPr>
        <w:t>合同一般条款</w:t>
      </w:r>
    </w:p>
    <w:p w14:paraId="2DBADA77">
      <w:pPr>
        <w:spacing w:line="360" w:lineRule="auto"/>
        <w:ind w:firstLine="482" w:firstLineChars="200"/>
        <w:outlineLvl w:val="0"/>
        <w:rPr>
          <w:rFonts w:ascii="宋体" w:hAnsi="宋体"/>
          <w:b/>
          <w:color w:val="auto"/>
          <w:sz w:val="24"/>
          <w:highlight w:val="none"/>
        </w:rPr>
      </w:pPr>
      <w:bookmarkStart w:id="443" w:name="_Toc14021"/>
      <w:bookmarkStart w:id="444" w:name="_Toc31297"/>
      <w:bookmarkStart w:id="445" w:name="_Toc5228"/>
      <w:bookmarkStart w:id="446" w:name="_Toc19680"/>
      <w:bookmarkStart w:id="447" w:name="_Toc25079"/>
      <w:r>
        <w:rPr>
          <w:rFonts w:ascii="宋体" w:hAnsi="宋体"/>
          <w:b/>
          <w:color w:val="auto"/>
          <w:sz w:val="24"/>
          <w:highlight w:val="none"/>
        </w:rPr>
        <w:t>2.1 定义</w:t>
      </w:r>
      <w:bookmarkEnd w:id="443"/>
      <w:bookmarkEnd w:id="444"/>
      <w:bookmarkEnd w:id="445"/>
      <w:bookmarkEnd w:id="446"/>
      <w:bookmarkEnd w:id="447"/>
    </w:p>
    <w:p w14:paraId="7A441243">
      <w:pPr>
        <w:spacing w:line="360" w:lineRule="auto"/>
        <w:ind w:firstLine="480" w:firstLineChars="200"/>
        <w:rPr>
          <w:rFonts w:ascii="宋体" w:hAnsi="宋体"/>
          <w:color w:val="auto"/>
          <w:sz w:val="24"/>
          <w:highlight w:val="none"/>
        </w:rPr>
      </w:pPr>
      <w:r>
        <w:rPr>
          <w:rFonts w:ascii="宋体" w:hAnsi="宋体"/>
          <w:color w:val="auto"/>
          <w:sz w:val="24"/>
          <w:highlight w:val="none"/>
        </w:rPr>
        <w:t>本合同中的下列</w:t>
      </w:r>
      <w:r>
        <w:rPr>
          <w:rFonts w:hint="eastAsia" w:ascii="宋体" w:hAnsi="宋体"/>
          <w:color w:val="auto"/>
          <w:sz w:val="24"/>
          <w:highlight w:val="none"/>
        </w:rPr>
        <w:t>词</w:t>
      </w:r>
      <w:r>
        <w:rPr>
          <w:rFonts w:ascii="宋体" w:hAnsi="宋体"/>
          <w:color w:val="auto"/>
          <w:sz w:val="24"/>
          <w:highlight w:val="none"/>
        </w:rPr>
        <w:t>语应</w:t>
      </w:r>
      <w:r>
        <w:rPr>
          <w:rFonts w:hint="eastAsia" w:ascii="宋体" w:hAnsi="宋体"/>
          <w:color w:val="auto"/>
          <w:sz w:val="24"/>
          <w:highlight w:val="none"/>
        </w:rPr>
        <w:t>按以下内容进行</w:t>
      </w:r>
      <w:r>
        <w:rPr>
          <w:rFonts w:ascii="宋体" w:hAnsi="宋体"/>
          <w:color w:val="auto"/>
          <w:sz w:val="24"/>
          <w:highlight w:val="none"/>
        </w:rPr>
        <w:t>解释：</w:t>
      </w:r>
    </w:p>
    <w:p w14:paraId="546DAE20">
      <w:pPr>
        <w:spacing w:line="360" w:lineRule="auto"/>
        <w:ind w:firstLine="480" w:firstLineChars="200"/>
        <w:rPr>
          <w:rFonts w:ascii="宋体" w:hAnsi="宋体"/>
          <w:color w:val="auto"/>
          <w:sz w:val="24"/>
          <w:highlight w:val="none"/>
        </w:rPr>
      </w:pPr>
      <w:r>
        <w:rPr>
          <w:rFonts w:ascii="宋体" w:hAnsi="宋体"/>
          <w:color w:val="auto"/>
          <w:sz w:val="24"/>
          <w:highlight w:val="none"/>
        </w:rPr>
        <w:t>2.1.1 “合同”系指采购人和</w:t>
      </w:r>
      <w:r>
        <w:rPr>
          <w:rFonts w:hint="eastAsia" w:ascii="宋体" w:hAnsi="宋体" w:cs="宋体"/>
          <w:color w:val="auto"/>
          <w:sz w:val="24"/>
          <w:highlight w:val="none"/>
        </w:rPr>
        <w:t>中标或成交</w:t>
      </w:r>
      <w:r>
        <w:rPr>
          <w:rFonts w:ascii="宋体" w:hAnsi="宋体"/>
          <w:color w:val="auto"/>
          <w:sz w:val="24"/>
          <w:highlight w:val="none"/>
        </w:rPr>
        <w:t>供应商签订的载明双方当事人所达成的协议，并包括所有的附件、附录和构成合同的其他文件。</w:t>
      </w:r>
    </w:p>
    <w:p w14:paraId="7911C67A">
      <w:pPr>
        <w:spacing w:line="360" w:lineRule="auto"/>
        <w:ind w:firstLine="480" w:firstLineChars="200"/>
        <w:rPr>
          <w:rFonts w:ascii="宋体" w:hAnsi="宋体"/>
          <w:color w:val="auto"/>
          <w:sz w:val="24"/>
          <w:highlight w:val="none"/>
        </w:rPr>
      </w:pPr>
      <w:r>
        <w:rPr>
          <w:rFonts w:ascii="宋体" w:hAnsi="宋体"/>
          <w:color w:val="auto"/>
          <w:sz w:val="24"/>
          <w:highlight w:val="none"/>
        </w:rPr>
        <w:t>2.1.2 “合同价”系指根据合同约定，</w:t>
      </w:r>
      <w:r>
        <w:rPr>
          <w:rFonts w:hint="eastAsia" w:ascii="宋体" w:hAnsi="宋体" w:cs="宋体"/>
          <w:color w:val="auto"/>
          <w:sz w:val="24"/>
          <w:highlight w:val="none"/>
        </w:rPr>
        <w:t>中标或成交</w:t>
      </w:r>
      <w:r>
        <w:rPr>
          <w:rFonts w:ascii="宋体" w:hAnsi="宋体"/>
          <w:color w:val="auto"/>
          <w:sz w:val="24"/>
          <w:highlight w:val="none"/>
        </w:rPr>
        <w:t>供应商在完全履行合同义务后</w:t>
      </w:r>
      <w:r>
        <w:rPr>
          <w:rFonts w:hint="eastAsia" w:ascii="宋体" w:hAnsi="宋体"/>
          <w:color w:val="auto"/>
          <w:sz w:val="24"/>
          <w:highlight w:val="none"/>
        </w:rPr>
        <w:t>，</w:t>
      </w:r>
      <w:r>
        <w:rPr>
          <w:rFonts w:ascii="宋体" w:hAnsi="宋体"/>
          <w:color w:val="auto"/>
          <w:sz w:val="24"/>
          <w:highlight w:val="none"/>
        </w:rPr>
        <w:t>采购人应支付给</w:t>
      </w:r>
      <w:r>
        <w:rPr>
          <w:rFonts w:hint="eastAsia" w:ascii="宋体" w:hAnsi="宋体" w:cs="宋体"/>
          <w:color w:val="auto"/>
          <w:sz w:val="24"/>
          <w:highlight w:val="none"/>
        </w:rPr>
        <w:t>中标或成交</w:t>
      </w:r>
      <w:r>
        <w:rPr>
          <w:rFonts w:ascii="宋体" w:hAnsi="宋体"/>
          <w:color w:val="auto"/>
          <w:sz w:val="24"/>
          <w:highlight w:val="none"/>
        </w:rPr>
        <w:t>供应商的价格。</w:t>
      </w:r>
    </w:p>
    <w:p w14:paraId="13C11CC9">
      <w:pPr>
        <w:spacing w:line="360" w:lineRule="auto"/>
        <w:ind w:firstLine="480" w:firstLineChars="200"/>
        <w:rPr>
          <w:rFonts w:ascii="宋体" w:hAnsi="宋体"/>
          <w:color w:val="auto"/>
          <w:sz w:val="24"/>
          <w:highlight w:val="none"/>
        </w:rPr>
      </w:pPr>
      <w:r>
        <w:rPr>
          <w:rFonts w:ascii="宋体" w:hAnsi="宋体"/>
          <w:color w:val="auto"/>
          <w:sz w:val="24"/>
          <w:highlight w:val="none"/>
        </w:rPr>
        <w:t>2.1.3 “</w:t>
      </w:r>
      <w:r>
        <w:rPr>
          <w:rFonts w:hint="eastAsia" w:ascii="宋体" w:hAnsi="宋体"/>
          <w:color w:val="auto"/>
          <w:sz w:val="24"/>
          <w:highlight w:val="none"/>
        </w:rPr>
        <w:t>服务</w:t>
      </w:r>
      <w:r>
        <w:rPr>
          <w:rFonts w:ascii="宋体" w:hAnsi="宋体"/>
          <w:color w:val="auto"/>
          <w:sz w:val="24"/>
          <w:highlight w:val="none"/>
        </w:rPr>
        <w:t>”系指</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根据合同约定应向采购人</w:t>
      </w:r>
      <w:r>
        <w:rPr>
          <w:rFonts w:hint="eastAsia" w:ascii="宋体" w:hAnsi="宋体"/>
          <w:color w:val="auto"/>
          <w:sz w:val="24"/>
          <w:highlight w:val="none"/>
        </w:rPr>
        <w:t>履行</w:t>
      </w:r>
      <w:r>
        <w:rPr>
          <w:rFonts w:ascii="宋体" w:hAnsi="宋体"/>
          <w:color w:val="auto"/>
          <w:sz w:val="24"/>
          <w:highlight w:val="none"/>
        </w:rPr>
        <w:t>的</w:t>
      </w:r>
      <w:r>
        <w:rPr>
          <w:rFonts w:hint="eastAsia" w:ascii="宋体" w:hAnsi="宋体"/>
          <w:color w:val="auto"/>
          <w:sz w:val="24"/>
          <w:highlight w:val="none"/>
        </w:rPr>
        <w:t>除货物和工程以外的其他政府采购对象，包括采购人自身需要的服务和向社会公众提供的公共服务。</w:t>
      </w:r>
    </w:p>
    <w:p w14:paraId="26B6A0E4">
      <w:pPr>
        <w:spacing w:line="360" w:lineRule="auto"/>
        <w:ind w:firstLine="480" w:firstLineChars="200"/>
        <w:rPr>
          <w:rFonts w:ascii="宋体" w:hAnsi="宋体"/>
          <w:color w:val="auto"/>
          <w:sz w:val="24"/>
          <w:highlight w:val="none"/>
        </w:rPr>
      </w:pPr>
      <w:r>
        <w:rPr>
          <w:rFonts w:ascii="宋体" w:hAnsi="宋体"/>
          <w:color w:val="auto"/>
          <w:sz w:val="24"/>
          <w:highlight w:val="none"/>
        </w:rPr>
        <w:t>2.1.4 “</w:t>
      </w:r>
      <w:r>
        <w:rPr>
          <w:rFonts w:hint="eastAsia" w:ascii="宋体" w:hAnsi="宋体"/>
          <w:color w:val="auto"/>
          <w:sz w:val="24"/>
          <w:highlight w:val="none"/>
        </w:rPr>
        <w:t>甲方</w:t>
      </w:r>
      <w:r>
        <w:rPr>
          <w:rFonts w:ascii="宋体" w:hAnsi="宋体"/>
          <w:color w:val="auto"/>
          <w:sz w:val="24"/>
          <w:highlight w:val="none"/>
        </w:rPr>
        <w:t>”系指与</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签署合同的采购人</w:t>
      </w:r>
      <w:r>
        <w:rPr>
          <w:rFonts w:hint="eastAsia" w:ascii="宋体" w:hAnsi="宋体"/>
          <w:color w:val="auto"/>
          <w:sz w:val="24"/>
          <w:highlight w:val="none"/>
        </w:rPr>
        <w:t>；采购人委托采购代理机构代表其与乙方签订合同的，采购人的授权委托书作为合同附件。</w:t>
      </w:r>
    </w:p>
    <w:p w14:paraId="7A6032A9">
      <w:pPr>
        <w:spacing w:line="360" w:lineRule="auto"/>
        <w:ind w:firstLine="480" w:firstLineChars="200"/>
        <w:rPr>
          <w:rFonts w:ascii="宋体" w:hAnsi="宋体"/>
          <w:color w:val="auto"/>
          <w:sz w:val="24"/>
          <w:highlight w:val="none"/>
        </w:rPr>
      </w:pPr>
      <w:r>
        <w:rPr>
          <w:rFonts w:ascii="宋体" w:hAnsi="宋体"/>
          <w:color w:val="auto"/>
          <w:sz w:val="24"/>
          <w:highlight w:val="none"/>
        </w:rPr>
        <w:t>2.1.5 “乙方”系指根据合同约定提供服务的</w:t>
      </w:r>
      <w:r>
        <w:rPr>
          <w:rFonts w:hint="eastAsia" w:ascii="宋体" w:hAnsi="宋体" w:cs="宋体"/>
          <w:color w:val="auto"/>
          <w:sz w:val="24"/>
          <w:highlight w:val="none"/>
        </w:rPr>
        <w:t>中标或成交</w:t>
      </w:r>
      <w:r>
        <w:rPr>
          <w:rFonts w:ascii="宋体" w:hAnsi="宋体"/>
          <w:color w:val="auto"/>
          <w:sz w:val="24"/>
          <w:highlight w:val="none"/>
        </w:rPr>
        <w:t>供应商</w:t>
      </w:r>
      <w:r>
        <w:rPr>
          <w:rFonts w:hint="eastAsia" w:ascii="宋体" w:hAnsi="宋体"/>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72C8B808">
      <w:pPr>
        <w:spacing w:line="360" w:lineRule="auto"/>
        <w:ind w:firstLine="480" w:firstLineChars="200"/>
        <w:rPr>
          <w:rFonts w:ascii="宋体" w:hAnsi="宋体"/>
          <w:color w:val="auto"/>
          <w:sz w:val="24"/>
          <w:highlight w:val="none"/>
        </w:rPr>
      </w:pPr>
      <w:r>
        <w:rPr>
          <w:rFonts w:ascii="宋体" w:hAnsi="宋体"/>
          <w:color w:val="auto"/>
          <w:sz w:val="24"/>
          <w:highlight w:val="none"/>
        </w:rPr>
        <w:t>2.1.6 “现场”系指合同约定提供服务的地点。</w:t>
      </w:r>
    </w:p>
    <w:p w14:paraId="780DDFF2">
      <w:pPr>
        <w:spacing w:line="360" w:lineRule="auto"/>
        <w:ind w:firstLine="482" w:firstLineChars="200"/>
        <w:outlineLvl w:val="0"/>
        <w:rPr>
          <w:rFonts w:ascii="宋体" w:hAnsi="宋体"/>
          <w:b/>
          <w:color w:val="auto"/>
          <w:sz w:val="24"/>
          <w:highlight w:val="none"/>
        </w:rPr>
      </w:pPr>
      <w:bookmarkStart w:id="448" w:name="_Toc23289"/>
      <w:bookmarkStart w:id="449" w:name="_Toc19539"/>
      <w:bookmarkStart w:id="450" w:name="_Toc16752"/>
      <w:bookmarkStart w:id="451" w:name="_Toc3769"/>
      <w:bookmarkStart w:id="452" w:name="_Toc31402"/>
      <w:r>
        <w:rPr>
          <w:rFonts w:ascii="宋体" w:hAnsi="宋体"/>
          <w:b/>
          <w:color w:val="auto"/>
          <w:sz w:val="24"/>
          <w:highlight w:val="none"/>
        </w:rPr>
        <w:t>2.2 技术规范</w:t>
      </w:r>
      <w:bookmarkEnd w:id="448"/>
      <w:bookmarkEnd w:id="449"/>
      <w:bookmarkEnd w:id="450"/>
      <w:bookmarkEnd w:id="451"/>
      <w:bookmarkEnd w:id="452"/>
    </w:p>
    <w:p w14:paraId="5B86A83C">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服务</w:t>
      </w:r>
      <w:r>
        <w:rPr>
          <w:rFonts w:ascii="宋体" w:hAnsi="宋体"/>
          <w:color w:val="auto"/>
          <w:sz w:val="24"/>
          <w:highlight w:val="none"/>
        </w:rPr>
        <w:t>所应遵守的技术规范应与采购文件规定的技术规范和技术规范附件(如果有的话)及其技术规范偏差表(如果被甲方接受的话)相一致</w:t>
      </w:r>
      <w:r>
        <w:rPr>
          <w:rFonts w:hint="eastAsia" w:ascii="宋体" w:hAnsi="宋体"/>
          <w:color w:val="auto"/>
          <w:sz w:val="24"/>
          <w:highlight w:val="none"/>
        </w:rPr>
        <w:t>；</w:t>
      </w:r>
      <w:r>
        <w:rPr>
          <w:rFonts w:ascii="宋体" w:hAnsi="宋体"/>
          <w:color w:val="auto"/>
          <w:sz w:val="24"/>
          <w:highlight w:val="none"/>
        </w:rPr>
        <w:t>如果采购文件中没有技术规范的相应说明，那么应以国家有关部门最新颁布的相应标准</w:t>
      </w:r>
      <w:r>
        <w:rPr>
          <w:rFonts w:hint="eastAsia" w:ascii="宋体" w:hAnsi="宋体"/>
          <w:color w:val="auto"/>
          <w:sz w:val="24"/>
          <w:highlight w:val="none"/>
        </w:rPr>
        <w:t>和</w:t>
      </w:r>
      <w:r>
        <w:rPr>
          <w:rFonts w:ascii="宋体" w:hAnsi="宋体"/>
          <w:color w:val="auto"/>
          <w:sz w:val="24"/>
          <w:highlight w:val="none"/>
        </w:rPr>
        <w:t>规范为准。</w:t>
      </w:r>
    </w:p>
    <w:p w14:paraId="50532633">
      <w:pPr>
        <w:spacing w:line="360" w:lineRule="auto"/>
        <w:ind w:firstLine="482" w:firstLineChars="200"/>
        <w:outlineLvl w:val="0"/>
        <w:rPr>
          <w:rFonts w:ascii="宋体" w:hAnsi="宋体"/>
          <w:b/>
          <w:color w:val="auto"/>
          <w:sz w:val="24"/>
          <w:highlight w:val="none"/>
        </w:rPr>
      </w:pPr>
      <w:bookmarkStart w:id="453" w:name="_Toc12412"/>
      <w:bookmarkStart w:id="454" w:name="_Toc4133"/>
      <w:bookmarkStart w:id="455" w:name="_Toc27945"/>
      <w:bookmarkStart w:id="456" w:name="_Toc9161"/>
      <w:bookmarkStart w:id="457" w:name="_Toc13673"/>
      <w:r>
        <w:rPr>
          <w:rFonts w:ascii="宋体" w:hAnsi="宋体"/>
          <w:b/>
          <w:color w:val="auto"/>
          <w:sz w:val="24"/>
          <w:highlight w:val="none"/>
        </w:rPr>
        <w:t>2.3 知识产权</w:t>
      </w:r>
      <w:bookmarkEnd w:id="453"/>
      <w:bookmarkEnd w:id="454"/>
      <w:bookmarkEnd w:id="455"/>
      <w:bookmarkEnd w:id="456"/>
      <w:bookmarkEnd w:id="457"/>
    </w:p>
    <w:p w14:paraId="7620A8C1">
      <w:pPr>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2.3.1 </w:t>
      </w:r>
      <w:r>
        <w:rPr>
          <w:rFonts w:hint="eastAsia" w:ascii="宋体" w:hAnsi="宋体"/>
          <w:color w:val="auto"/>
          <w:sz w:val="24"/>
          <w:highlight w:val="none"/>
        </w:rPr>
        <w:t>乙</w:t>
      </w:r>
      <w:r>
        <w:rPr>
          <w:rFonts w:ascii="宋体" w:hAnsi="宋体"/>
          <w:color w:val="auto"/>
          <w:sz w:val="24"/>
          <w:highlight w:val="none"/>
        </w:rPr>
        <w:t>方应保证</w:t>
      </w:r>
      <w:r>
        <w:rPr>
          <w:rFonts w:hint="eastAsia" w:ascii="宋体" w:hAnsi="宋体"/>
          <w:color w:val="auto"/>
          <w:sz w:val="24"/>
          <w:highlight w:val="none"/>
        </w:rPr>
        <w:t>其提供的服务</w:t>
      </w:r>
      <w:r>
        <w:rPr>
          <w:rFonts w:ascii="宋体" w:hAnsi="宋体"/>
          <w:color w:val="auto"/>
          <w:sz w:val="24"/>
          <w:highlight w:val="none"/>
        </w:rPr>
        <w:t>不受任何第三方提出的侵犯其著作权、商标权、专利权等知识产权方面的起诉</w:t>
      </w:r>
      <w:r>
        <w:rPr>
          <w:rFonts w:hint="eastAsia" w:ascii="宋体" w:hAnsi="宋体"/>
          <w:color w:val="auto"/>
          <w:sz w:val="24"/>
          <w:highlight w:val="none"/>
        </w:rPr>
        <w:t>；</w:t>
      </w:r>
      <w:r>
        <w:rPr>
          <w:rFonts w:ascii="宋体" w:hAnsi="宋体"/>
          <w:color w:val="auto"/>
          <w:sz w:val="24"/>
          <w:highlight w:val="none"/>
        </w:rPr>
        <w:t>如果任何第三方提出侵权</w:t>
      </w:r>
      <w:r>
        <w:rPr>
          <w:rFonts w:hint="eastAsia" w:ascii="宋体" w:hAnsi="宋体"/>
          <w:color w:val="auto"/>
          <w:sz w:val="24"/>
          <w:highlight w:val="none"/>
        </w:rPr>
        <w:t>指控</w:t>
      </w:r>
      <w:r>
        <w:rPr>
          <w:rFonts w:ascii="宋体" w:hAnsi="宋体"/>
          <w:color w:val="auto"/>
          <w:sz w:val="24"/>
          <w:highlight w:val="none"/>
        </w:rPr>
        <w:t>，那么乙方须与该第三方交涉并承担由此发生的一切责任、费用和赔偿</w:t>
      </w:r>
      <w:r>
        <w:rPr>
          <w:rFonts w:hint="eastAsia" w:ascii="宋体" w:hAnsi="宋体"/>
          <w:color w:val="auto"/>
          <w:sz w:val="24"/>
          <w:highlight w:val="none"/>
        </w:rPr>
        <w:t>，乙方还应及时澄清相关信息，使甲方声誉免受损害，甲方保留追责的权利。</w:t>
      </w:r>
    </w:p>
    <w:p w14:paraId="005D7E9D">
      <w:pPr>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2.3.2 </w:t>
      </w:r>
      <w:r>
        <w:rPr>
          <w:rFonts w:hint="eastAsia" w:ascii="宋体" w:hAnsi="宋体"/>
          <w:color w:val="auto"/>
          <w:sz w:val="24"/>
          <w:highlight w:val="none"/>
        </w:rPr>
        <w:t>合同涉及技术成果的归属和收益的分成办法的，</w:t>
      </w: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14:paraId="4D47EB12">
      <w:pPr>
        <w:spacing w:line="360" w:lineRule="auto"/>
        <w:ind w:firstLine="482" w:firstLineChars="200"/>
        <w:rPr>
          <w:rFonts w:ascii="宋体" w:hAnsi="宋体"/>
          <w:b/>
          <w:color w:val="auto"/>
          <w:sz w:val="24"/>
          <w:highlight w:val="none"/>
        </w:rPr>
      </w:pPr>
      <w:r>
        <w:rPr>
          <w:rFonts w:ascii="宋体" w:hAnsi="宋体"/>
          <w:b/>
          <w:color w:val="auto"/>
          <w:sz w:val="24"/>
          <w:highlight w:val="none"/>
        </w:rPr>
        <w:t xml:space="preserve">2.4 </w:t>
      </w:r>
      <w:r>
        <w:rPr>
          <w:rFonts w:hint="eastAsia" w:ascii="宋体" w:hAnsi="宋体"/>
          <w:b/>
          <w:color w:val="auto"/>
          <w:sz w:val="24"/>
          <w:highlight w:val="none"/>
        </w:rPr>
        <w:t>履约检查和问题反馈</w:t>
      </w:r>
    </w:p>
    <w:p w14:paraId="4DFA3ABD">
      <w:pPr>
        <w:spacing w:line="360" w:lineRule="auto"/>
        <w:ind w:firstLine="480" w:firstLineChars="200"/>
        <w:rPr>
          <w:rFonts w:ascii="宋体" w:hAnsi="宋体"/>
          <w:color w:val="auto"/>
          <w:sz w:val="24"/>
          <w:highlight w:val="none"/>
        </w:rPr>
      </w:pPr>
      <w:r>
        <w:rPr>
          <w:rFonts w:ascii="宋体" w:hAnsi="宋体"/>
          <w:color w:val="auto"/>
          <w:sz w:val="24"/>
          <w:highlight w:val="none"/>
        </w:rPr>
        <w:t>2.4.1甲方</w:t>
      </w:r>
      <w:r>
        <w:rPr>
          <w:rFonts w:hint="eastAsia" w:ascii="宋体" w:hAnsi="宋体"/>
          <w:color w:val="auto"/>
          <w:sz w:val="24"/>
          <w:highlight w:val="none"/>
        </w:rPr>
        <w:t>有权</w:t>
      </w:r>
      <w:r>
        <w:rPr>
          <w:rFonts w:ascii="宋体" w:hAnsi="宋体"/>
          <w:color w:val="auto"/>
          <w:sz w:val="24"/>
          <w:highlight w:val="none"/>
        </w:rPr>
        <w:t>在其认为必要时</w:t>
      </w:r>
      <w:r>
        <w:rPr>
          <w:rFonts w:hint="eastAsia" w:ascii="宋体" w:hAnsi="宋体"/>
          <w:color w:val="auto"/>
          <w:sz w:val="24"/>
          <w:highlight w:val="none"/>
        </w:rPr>
        <w:t>，对乙方是否能够按照合同约定提供服务进行履约检查，以确保乙方所提供的服务能够依约满足甲方之项目需求，但不得因履约检查妨碍乙方的正常工作，乙方应予积极配合；</w:t>
      </w:r>
    </w:p>
    <w:p w14:paraId="5BBA8D91">
      <w:pPr>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2.4.2 </w:t>
      </w:r>
      <w:r>
        <w:rPr>
          <w:rFonts w:hint="eastAsia" w:ascii="宋体" w:hAnsi="宋体"/>
          <w:color w:val="auto"/>
          <w:sz w:val="24"/>
          <w:highlight w:val="none"/>
        </w:rPr>
        <w:t>合同履行期间，甲方有权将履行过程中出现的问题反馈给乙方，双方当事人应以书面形式约定需要完善和改进的内容。</w:t>
      </w:r>
    </w:p>
    <w:p w14:paraId="15E98C34">
      <w:pPr>
        <w:spacing w:line="360" w:lineRule="auto"/>
        <w:ind w:firstLine="482" w:firstLineChars="200"/>
        <w:outlineLvl w:val="0"/>
        <w:rPr>
          <w:rFonts w:ascii="宋体" w:hAnsi="宋体"/>
          <w:b/>
          <w:color w:val="auto"/>
          <w:sz w:val="24"/>
          <w:highlight w:val="none"/>
        </w:rPr>
      </w:pPr>
      <w:bookmarkStart w:id="458" w:name="_Toc15447"/>
      <w:bookmarkStart w:id="459" w:name="_Toc26555"/>
      <w:bookmarkStart w:id="460" w:name="_Toc31233"/>
      <w:bookmarkStart w:id="461" w:name="_Toc22011"/>
      <w:bookmarkStart w:id="462" w:name="_Toc32670"/>
      <w:r>
        <w:rPr>
          <w:rFonts w:ascii="宋体" w:hAnsi="宋体"/>
          <w:b/>
          <w:color w:val="auto"/>
          <w:sz w:val="24"/>
          <w:highlight w:val="none"/>
        </w:rPr>
        <w:t>2.5 结算方式和付款条件</w:t>
      </w:r>
      <w:bookmarkEnd w:id="458"/>
      <w:bookmarkEnd w:id="459"/>
      <w:bookmarkEnd w:id="460"/>
      <w:bookmarkEnd w:id="461"/>
      <w:bookmarkEnd w:id="462"/>
    </w:p>
    <w:p w14:paraId="1091D488">
      <w:pPr>
        <w:spacing w:line="360" w:lineRule="auto"/>
        <w:ind w:firstLine="480" w:firstLineChars="200"/>
        <w:rPr>
          <w:rFonts w:ascii="宋体" w:hAnsi="宋体"/>
          <w:color w:val="auto"/>
          <w:sz w:val="24"/>
          <w:highlight w:val="none"/>
        </w:rPr>
      </w:pP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14:paraId="05EA9EF0">
      <w:pPr>
        <w:spacing w:line="360" w:lineRule="auto"/>
        <w:ind w:firstLine="482" w:firstLineChars="200"/>
        <w:outlineLvl w:val="0"/>
        <w:rPr>
          <w:rFonts w:ascii="宋体" w:hAnsi="宋体"/>
          <w:b/>
          <w:color w:val="auto"/>
          <w:sz w:val="24"/>
          <w:highlight w:val="none"/>
        </w:rPr>
      </w:pPr>
      <w:bookmarkStart w:id="463" w:name="_Toc13154"/>
      <w:bookmarkStart w:id="464" w:name="_Toc18990"/>
      <w:bookmarkStart w:id="465" w:name="_Toc16163"/>
      <w:bookmarkStart w:id="466" w:name="_Toc13467"/>
      <w:bookmarkStart w:id="467" w:name="_Toc30507"/>
      <w:r>
        <w:rPr>
          <w:rFonts w:ascii="宋体" w:hAnsi="宋体"/>
          <w:b/>
          <w:color w:val="auto"/>
          <w:sz w:val="24"/>
          <w:highlight w:val="none"/>
        </w:rPr>
        <w:t>2.6 技术资料和保密义务</w:t>
      </w:r>
      <w:bookmarkEnd w:id="463"/>
      <w:bookmarkEnd w:id="464"/>
      <w:bookmarkEnd w:id="465"/>
      <w:bookmarkEnd w:id="466"/>
      <w:bookmarkEnd w:id="467"/>
    </w:p>
    <w:p w14:paraId="05DD1661">
      <w:pPr>
        <w:spacing w:line="360" w:lineRule="auto"/>
        <w:ind w:firstLine="480" w:firstLineChars="200"/>
        <w:rPr>
          <w:rFonts w:ascii="宋体" w:hAnsi="宋体"/>
          <w:color w:val="auto"/>
          <w:sz w:val="24"/>
          <w:highlight w:val="none"/>
        </w:rPr>
      </w:pPr>
      <w:r>
        <w:rPr>
          <w:rFonts w:ascii="宋体" w:hAnsi="宋体"/>
          <w:color w:val="auto"/>
          <w:sz w:val="24"/>
          <w:highlight w:val="none"/>
        </w:rPr>
        <w:t>2.6.1 乙方有权依据合同约定和项目需要，向甲方了解有关情况，调阅有关资料等，甲方应予积极配合；</w:t>
      </w:r>
    </w:p>
    <w:p w14:paraId="3A0E6D13">
      <w:pPr>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2.6.2 </w:t>
      </w:r>
      <w:r>
        <w:rPr>
          <w:rFonts w:hint="eastAsia" w:ascii="宋体" w:hAnsi="宋体"/>
          <w:color w:val="auto"/>
          <w:sz w:val="24"/>
          <w:highlight w:val="none"/>
        </w:rPr>
        <w:t>乙方有义务妥善保管和保护由甲方提供的前款信息和资料等；</w:t>
      </w:r>
    </w:p>
    <w:p w14:paraId="0C70426C">
      <w:pPr>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2.6.3 </w:t>
      </w:r>
      <w:r>
        <w:rPr>
          <w:rFonts w:hint="eastAsia" w:ascii="宋体" w:hAnsi="宋体"/>
          <w:color w:val="auto"/>
          <w:sz w:val="24"/>
          <w:highlight w:val="none"/>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auto"/>
          <w:sz w:val="24"/>
          <w:highlight w:val="none"/>
        </w:rPr>
        <w:t>技术情报</w:t>
      </w:r>
      <w:r>
        <w:rPr>
          <w:rFonts w:hint="eastAsia" w:ascii="宋体" w:hAnsi="宋体"/>
          <w:color w:val="auto"/>
          <w:sz w:val="24"/>
          <w:highlight w:val="none"/>
        </w:rPr>
        <w:t>、</w:t>
      </w:r>
      <w:r>
        <w:rPr>
          <w:rFonts w:ascii="宋体" w:hAnsi="宋体"/>
          <w:color w:val="auto"/>
          <w:sz w:val="24"/>
          <w:highlight w:val="none"/>
        </w:rPr>
        <w:t>技术资料</w:t>
      </w:r>
      <w:r>
        <w:rPr>
          <w:rFonts w:hint="eastAsia" w:ascii="宋体" w:hAnsi="宋体"/>
          <w:color w:val="auto"/>
          <w:sz w:val="24"/>
          <w:highlight w:val="none"/>
        </w:rPr>
        <w:t>、商业秘密和商业信息等，并采取一切合理和必要措施和方式防止任何第三方接触到对方当事人的上述保密信息和资料。</w:t>
      </w:r>
    </w:p>
    <w:p w14:paraId="35EBB437">
      <w:pPr>
        <w:spacing w:line="360" w:lineRule="auto"/>
        <w:ind w:firstLine="482" w:firstLineChars="200"/>
        <w:outlineLvl w:val="0"/>
        <w:rPr>
          <w:rFonts w:ascii="宋体" w:hAnsi="宋体"/>
          <w:b/>
          <w:color w:val="auto"/>
          <w:sz w:val="24"/>
          <w:highlight w:val="none"/>
        </w:rPr>
      </w:pPr>
      <w:bookmarkStart w:id="468" w:name="_Toc19069"/>
      <w:r>
        <w:rPr>
          <w:rFonts w:ascii="宋体" w:hAnsi="宋体"/>
          <w:b/>
          <w:color w:val="auto"/>
          <w:sz w:val="24"/>
          <w:highlight w:val="none"/>
        </w:rPr>
        <w:t xml:space="preserve">2.7 </w:t>
      </w:r>
      <w:r>
        <w:rPr>
          <w:rFonts w:hint="eastAsia" w:ascii="宋体" w:hAnsi="宋体"/>
          <w:b/>
          <w:color w:val="auto"/>
          <w:sz w:val="24"/>
          <w:highlight w:val="none"/>
        </w:rPr>
        <w:t>质量保证</w:t>
      </w:r>
      <w:bookmarkEnd w:id="468"/>
    </w:p>
    <w:p w14:paraId="274AC547">
      <w:pPr>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2.7.1 </w:t>
      </w:r>
      <w:r>
        <w:rPr>
          <w:rFonts w:hint="eastAsia" w:ascii="宋体" w:hAnsi="宋体"/>
          <w:color w:val="auto"/>
          <w:sz w:val="24"/>
          <w:highlight w:val="none"/>
        </w:rPr>
        <w:t>乙方应建立和完善履行合同的内部质量保证体系，并提供相关内部规章制度给甲方，以便甲方进行监督检查；</w:t>
      </w:r>
    </w:p>
    <w:p w14:paraId="0BD0CA53">
      <w:pPr>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2.7.2 </w:t>
      </w:r>
      <w:r>
        <w:rPr>
          <w:rFonts w:hint="eastAsia" w:ascii="宋体" w:hAnsi="宋体"/>
          <w:color w:val="auto"/>
          <w:sz w:val="24"/>
          <w:highlight w:val="none"/>
        </w:rPr>
        <w:t>乙方应保证履行合同的人员数量和素质、软件和硬件设备的配置、场地、环境和设施等满足全面履行合同的要求，并应接受甲方的监督检查。</w:t>
      </w:r>
    </w:p>
    <w:p w14:paraId="37194995">
      <w:pPr>
        <w:spacing w:line="360" w:lineRule="auto"/>
        <w:ind w:firstLine="482" w:firstLineChars="200"/>
        <w:outlineLvl w:val="0"/>
        <w:rPr>
          <w:rFonts w:ascii="宋体" w:hAnsi="宋体"/>
          <w:b/>
          <w:color w:val="auto"/>
          <w:sz w:val="24"/>
          <w:highlight w:val="none"/>
        </w:rPr>
      </w:pPr>
      <w:bookmarkStart w:id="469" w:name="_Toc22267"/>
      <w:r>
        <w:rPr>
          <w:rFonts w:ascii="宋体" w:hAnsi="宋体"/>
          <w:b/>
          <w:color w:val="auto"/>
          <w:sz w:val="24"/>
          <w:highlight w:val="none"/>
        </w:rPr>
        <w:t xml:space="preserve">2.8 </w:t>
      </w:r>
      <w:r>
        <w:rPr>
          <w:rFonts w:hint="eastAsia" w:ascii="宋体" w:hAnsi="宋体"/>
          <w:b/>
          <w:color w:val="auto"/>
          <w:sz w:val="24"/>
          <w:highlight w:val="none"/>
        </w:rPr>
        <w:t>延迟履行</w:t>
      </w:r>
      <w:bookmarkEnd w:id="469"/>
    </w:p>
    <w:p w14:paraId="7B6589B2">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甲乙双方签订合同后，乙方应按照合同约定履行合同义务，除不可抗力外，乙方不得延迟履行。</w:t>
      </w:r>
      <w:r>
        <w:rPr>
          <w:rFonts w:ascii="宋体" w:hAnsi="宋体"/>
          <w:color w:val="auto"/>
          <w:sz w:val="24"/>
          <w:highlight w:val="none"/>
        </w:rPr>
        <w:t>在合同履行过程中，如果</w:t>
      </w:r>
      <w:r>
        <w:rPr>
          <w:rFonts w:hint="eastAsia" w:ascii="宋体" w:hAnsi="宋体"/>
          <w:color w:val="auto"/>
          <w:sz w:val="24"/>
          <w:highlight w:val="none"/>
        </w:rPr>
        <w:t>因不可抗力，</w:t>
      </w:r>
      <w:r>
        <w:rPr>
          <w:rFonts w:ascii="宋体" w:hAnsi="宋体"/>
          <w:color w:val="auto"/>
          <w:sz w:val="24"/>
          <w:highlight w:val="none"/>
        </w:rPr>
        <w:t>乙方遇到不能按时</w:t>
      </w:r>
      <w:r>
        <w:rPr>
          <w:rFonts w:hint="eastAsia" w:ascii="宋体" w:hAnsi="宋体"/>
          <w:color w:val="auto"/>
          <w:sz w:val="24"/>
          <w:highlight w:val="none"/>
        </w:rPr>
        <w:t>提供服务</w:t>
      </w:r>
      <w:r>
        <w:rPr>
          <w:rFonts w:ascii="宋体" w:hAnsi="宋体"/>
          <w:color w:val="auto"/>
          <w:sz w:val="24"/>
          <w:highlight w:val="none"/>
        </w:rPr>
        <w:t>的情况，应及时以书面形式将不能按时</w:t>
      </w:r>
      <w:r>
        <w:rPr>
          <w:rFonts w:hint="eastAsia" w:ascii="宋体" w:hAnsi="宋体"/>
          <w:color w:val="auto"/>
          <w:sz w:val="24"/>
          <w:highlight w:val="none"/>
        </w:rPr>
        <w:t>提供服务</w:t>
      </w:r>
      <w:r>
        <w:rPr>
          <w:rFonts w:ascii="宋体" w:hAnsi="宋体"/>
          <w:color w:val="auto"/>
          <w:sz w:val="24"/>
          <w:highlight w:val="none"/>
        </w:rPr>
        <w:t>的理由、预期延误时间通知甲方</w:t>
      </w:r>
      <w:r>
        <w:rPr>
          <w:rFonts w:hint="eastAsia" w:ascii="宋体" w:hAnsi="宋体"/>
          <w:color w:val="auto"/>
          <w:sz w:val="24"/>
          <w:highlight w:val="none"/>
        </w:rPr>
        <w:t>；甲</w:t>
      </w:r>
      <w:r>
        <w:rPr>
          <w:rFonts w:ascii="宋体" w:hAnsi="宋体"/>
          <w:color w:val="auto"/>
          <w:sz w:val="24"/>
          <w:highlight w:val="none"/>
        </w:rPr>
        <w:t>方收到乙方通知后，认为其理由正当的，可以书面形式酌情同意乙方可以延长</w:t>
      </w:r>
      <w:r>
        <w:rPr>
          <w:rFonts w:hint="eastAsia" w:ascii="宋体" w:hAnsi="宋体"/>
          <w:color w:val="auto"/>
          <w:sz w:val="24"/>
          <w:highlight w:val="none"/>
        </w:rPr>
        <w:t>履行</w:t>
      </w:r>
      <w:r>
        <w:rPr>
          <w:rFonts w:ascii="宋体" w:hAnsi="宋体"/>
          <w:color w:val="auto"/>
          <w:sz w:val="24"/>
          <w:highlight w:val="none"/>
        </w:rPr>
        <w:t>的具体时间。</w:t>
      </w:r>
    </w:p>
    <w:p w14:paraId="60A7BD07">
      <w:pPr>
        <w:spacing w:line="360" w:lineRule="auto"/>
        <w:ind w:firstLine="482" w:firstLineChars="200"/>
        <w:outlineLvl w:val="0"/>
        <w:rPr>
          <w:rFonts w:ascii="宋体" w:hAnsi="宋体"/>
          <w:b/>
          <w:color w:val="auto"/>
          <w:sz w:val="24"/>
          <w:highlight w:val="none"/>
        </w:rPr>
      </w:pPr>
      <w:bookmarkStart w:id="470" w:name="_Toc10611"/>
      <w:r>
        <w:rPr>
          <w:rFonts w:ascii="宋体" w:hAnsi="宋体"/>
          <w:b/>
          <w:color w:val="auto"/>
          <w:sz w:val="24"/>
          <w:highlight w:val="none"/>
        </w:rPr>
        <w:t xml:space="preserve">2.9 </w:t>
      </w:r>
      <w:r>
        <w:rPr>
          <w:rFonts w:hint="eastAsia" w:ascii="宋体" w:hAnsi="宋体"/>
          <w:b/>
          <w:color w:val="auto"/>
          <w:sz w:val="24"/>
          <w:highlight w:val="none"/>
        </w:rPr>
        <w:t>合同变更</w:t>
      </w:r>
      <w:bookmarkEnd w:id="470"/>
    </w:p>
    <w:p w14:paraId="393C0D62">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4A560E95">
      <w:pPr>
        <w:spacing w:line="360" w:lineRule="auto"/>
        <w:ind w:firstLine="482" w:firstLineChars="200"/>
        <w:outlineLvl w:val="0"/>
        <w:rPr>
          <w:rFonts w:ascii="宋体" w:hAnsi="宋体"/>
          <w:b/>
          <w:color w:val="auto"/>
          <w:sz w:val="24"/>
          <w:highlight w:val="none"/>
        </w:rPr>
      </w:pPr>
      <w:bookmarkStart w:id="471" w:name="_Toc21830"/>
      <w:bookmarkStart w:id="472" w:name="_Toc26689"/>
      <w:bookmarkStart w:id="473" w:name="_Toc23368"/>
      <w:bookmarkStart w:id="474" w:name="_Toc10663"/>
      <w:bookmarkStart w:id="475" w:name="_Toc42"/>
      <w:r>
        <w:rPr>
          <w:rFonts w:ascii="宋体" w:hAnsi="宋体"/>
          <w:b/>
          <w:color w:val="auto"/>
          <w:sz w:val="24"/>
          <w:highlight w:val="none"/>
        </w:rPr>
        <w:t>2.10 合同转让和分包</w:t>
      </w:r>
      <w:bookmarkEnd w:id="471"/>
      <w:bookmarkEnd w:id="472"/>
      <w:bookmarkEnd w:id="473"/>
      <w:bookmarkEnd w:id="474"/>
      <w:bookmarkEnd w:id="475"/>
    </w:p>
    <w:p w14:paraId="786CCC9A">
      <w:pPr>
        <w:spacing w:line="360" w:lineRule="auto"/>
        <w:ind w:firstLine="480" w:firstLineChars="200"/>
        <w:rPr>
          <w:rFonts w:ascii="宋体" w:hAnsi="宋体"/>
          <w:color w:val="auto"/>
          <w:sz w:val="24"/>
          <w:highlight w:val="none"/>
        </w:rPr>
      </w:pPr>
      <w:r>
        <w:rPr>
          <w:rFonts w:ascii="宋体" w:hAnsi="宋体"/>
          <w:color w:val="auto"/>
          <w:sz w:val="24"/>
          <w:highlight w:val="none"/>
        </w:rPr>
        <w:t>合同的权利义务依法不</w:t>
      </w:r>
      <w:r>
        <w:rPr>
          <w:rFonts w:hint="eastAsia" w:ascii="宋体" w:hAnsi="宋体"/>
          <w:color w:val="auto"/>
          <w:sz w:val="24"/>
          <w:highlight w:val="none"/>
        </w:rPr>
        <w:t>得</w:t>
      </w:r>
      <w:r>
        <w:rPr>
          <w:rFonts w:ascii="宋体" w:hAnsi="宋体"/>
          <w:color w:val="auto"/>
          <w:sz w:val="24"/>
          <w:highlight w:val="none"/>
        </w:rPr>
        <w:t>转让</w:t>
      </w:r>
      <w:r>
        <w:rPr>
          <w:rFonts w:hint="eastAsia" w:ascii="宋体" w:hAnsi="宋体"/>
          <w:color w:val="auto"/>
          <w:sz w:val="24"/>
          <w:highlight w:val="none"/>
        </w:rPr>
        <w:t>，</w:t>
      </w:r>
      <w:r>
        <w:rPr>
          <w:rFonts w:ascii="宋体" w:hAnsi="宋体"/>
          <w:color w:val="auto"/>
          <w:sz w:val="24"/>
          <w:highlight w:val="none"/>
        </w:rPr>
        <w:t>但经甲方</w:t>
      </w:r>
      <w:r>
        <w:rPr>
          <w:rFonts w:hint="eastAsia" w:ascii="宋体" w:hAnsi="宋体"/>
          <w:color w:val="auto"/>
          <w:sz w:val="24"/>
          <w:highlight w:val="none"/>
        </w:rPr>
        <w:t>同意，乙方可以依法采取分包方式履行合同，即：依法可以</w:t>
      </w:r>
      <w:r>
        <w:rPr>
          <w:rFonts w:ascii="宋体" w:hAnsi="宋体"/>
          <w:color w:val="auto"/>
          <w:sz w:val="24"/>
          <w:highlight w:val="none"/>
        </w:rPr>
        <w:t>将合同项下的部分非主体、非关键性工作分包给他人完成</w:t>
      </w:r>
      <w:r>
        <w:rPr>
          <w:rFonts w:hint="eastAsia" w:ascii="宋体" w:hAnsi="宋体"/>
          <w:color w:val="auto"/>
          <w:sz w:val="24"/>
          <w:highlight w:val="none"/>
        </w:rPr>
        <w:t>，</w:t>
      </w:r>
      <w:r>
        <w:rPr>
          <w:rFonts w:ascii="宋体" w:hAnsi="宋体"/>
          <w:color w:val="auto"/>
          <w:sz w:val="24"/>
          <w:highlight w:val="none"/>
        </w:rPr>
        <w:t>接受分包的人应当具备相应的资格条件，并不得再次分包</w:t>
      </w:r>
      <w:r>
        <w:rPr>
          <w:rFonts w:hint="eastAsia" w:ascii="宋体" w:hAnsi="宋体"/>
          <w:color w:val="auto"/>
          <w:sz w:val="24"/>
          <w:highlight w:val="none"/>
        </w:rPr>
        <w:t>，</w:t>
      </w:r>
      <w:r>
        <w:rPr>
          <w:rFonts w:ascii="宋体" w:hAnsi="宋体"/>
          <w:color w:val="auto"/>
          <w:sz w:val="24"/>
          <w:highlight w:val="none"/>
        </w:rPr>
        <w:t>且乙方应就分包项目向甲方负责</w:t>
      </w:r>
      <w:r>
        <w:rPr>
          <w:rFonts w:hint="eastAsia" w:ascii="宋体" w:hAnsi="宋体"/>
          <w:color w:val="auto"/>
          <w:sz w:val="24"/>
          <w:highlight w:val="none"/>
        </w:rPr>
        <w:t>，</w:t>
      </w:r>
      <w:r>
        <w:rPr>
          <w:rFonts w:ascii="宋体" w:hAnsi="宋体"/>
          <w:color w:val="auto"/>
          <w:sz w:val="24"/>
          <w:highlight w:val="none"/>
        </w:rPr>
        <w:t>并</w:t>
      </w:r>
      <w:r>
        <w:rPr>
          <w:rFonts w:hint="eastAsia" w:ascii="宋体" w:hAnsi="宋体"/>
          <w:color w:val="auto"/>
          <w:sz w:val="24"/>
          <w:highlight w:val="none"/>
        </w:rPr>
        <w:t>与分包供应商就分包项目向甲方承担连带责任。</w:t>
      </w:r>
    </w:p>
    <w:p w14:paraId="3FFC51A9">
      <w:pPr>
        <w:spacing w:line="360" w:lineRule="auto"/>
        <w:ind w:firstLine="482" w:firstLineChars="200"/>
        <w:outlineLvl w:val="0"/>
        <w:rPr>
          <w:rFonts w:ascii="宋体" w:hAnsi="宋体"/>
          <w:b/>
          <w:color w:val="auto"/>
          <w:sz w:val="24"/>
          <w:highlight w:val="none"/>
        </w:rPr>
      </w:pPr>
      <w:bookmarkStart w:id="476" w:name="_Toc32494"/>
      <w:bookmarkStart w:id="477" w:name="_Toc26633"/>
      <w:bookmarkStart w:id="478" w:name="_Toc14371"/>
      <w:bookmarkStart w:id="479" w:name="_Toc25571"/>
      <w:bookmarkStart w:id="480" w:name="_Toc4720"/>
      <w:r>
        <w:rPr>
          <w:rFonts w:ascii="宋体" w:hAnsi="宋体"/>
          <w:b/>
          <w:color w:val="auto"/>
          <w:sz w:val="24"/>
          <w:highlight w:val="none"/>
        </w:rPr>
        <w:t>2.11 不可抗力</w:t>
      </w:r>
      <w:bookmarkEnd w:id="476"/>
      <w:bookmarkEnd w:id="477"/>
      <w:bookmarkEnd w:id="478"/>
      <w:bookmarkEnd w:id="479"/>
      <w:bookmarkEnd w:id="480"/>
    </w:p>
    <w:p w14:paraId="12F4EF9A">
      <w:pPr>
        <w:spacing w:line="360" w:lineRule="auto"/>
        <w:ind w:firstLine="480" w:firstLineChars="200"/>
        <w:rPr>
          <w:rFonts w:ascii="宋体" w:hAnsi="宋体"/>
          <w:color w:val="auto"/>
          <w:sz w:val="24"/>
          <w:highlight w:val="none"/>
        </w:rPr>
      </w:pPr>
      <w:r>
        <w:rPr>
          <w:rFonts w:ascii="宋体" w:hAnsi="宋体"/>
          <w:color w:val="auto"/>
          <w:sz w:val="24"/>
          <w:highlight w:val="none"/>
        </w:rPr>
        <w:t>2.11.1如果任何一方遭遇法律规定的不可抗力，致使合同履行受阻时，履行合同的期限应予延长，延长的期限应相当于不可抗力所影响的时间</w:t>
      </w:r>
      <w:r>
        <w:rPr>
          <w:rFonts w:hint="eastAsia" w:ascii="宋体" w:hAnsi="宋体"/>
          <w:color w:val="auto"/>
          <w:sz w:val="24"/>
          <w:highlight w:val="none"/>
        </w:rPr>
        <w:t>；</w:t>
      </w:r>
    </w:p>
    <w:p w14:paraId="276E6973">
      <w:pPr>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2.11.2 </w:t>
      </w:r>
      <w:r>
        <w:rPr>
          <w:rFonts w:hint="eastAsia" w:ascii="宋体" w:hAnsi="宋体"/>
          <w:color w:val="auto"/>
          <w:sz w:val="24"/>
          <w:highlight w:val="none"/>
        </w:rPr>
        <w:t>因不可抗力致使不能实现合同目的的，当事人可以解除合同；</w:t>
      </w:r>
    </w:p>
    <w:p w14:paraId="1B0E91DC">
      <w:pPr>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2.11.3 </w:t>
      </w:r>
      <w:r>
        <w:rPr>
          <w:rFonts w:hint="eastAsia" w:ascii="宋体" w:hAnsi="宋体"/>
          <w:color w:val="auto"/>
          <w:sz w:val="24"/>
          <w:highlight w:val="none"/>
        </w:rPr>
        <w:t>因</w:t>
      </w:r>
      <w:r>
        <w:rPr>
          <w:rFonts w:ascii="宋体" w:hAnsi="宋体"/>
          <w:color w:val="auto"/>
          <w:sz w:val="24"/>
          <w:highlight w:val="none"/>
        </w:rPr>
        <w:t>不可抗力致使合同有变更必要的，双方当事人应在</w:t>
      </w:r>
      <w:r>
        <w:rPr>
          <w:rFonts w:ascii="宋体" w:hAnsi="宋体"/>
          <w:b/>
          <w:i/>
          <w:color w:val="auto"/>
          <w:sz w:val="24"/>
          <w:highlight w:val="none"/>
          <w:u w:val="single"/>
        </w:rPr>
        <w:t>合同专用条款</w:t>
      </w:r>
      <w:r>
        <w:rPr>
          <w:rFonts w:ascii="宋体" w:hAnsi="宋体"/>
          <w:color w:val="auto"/>
          <w:sz w:val="24"/>
          <w:highlight w:val="none"/>
        </w:rPr>
        <w:t>约定时间内以书面形式变更合同</w:t>
      </w:r>
      <w:r>
        <w:rPr>
          <w:rFonts w:hint="eastAsia" w:ascii="宋体" w:hAnsi="宋体"/>
          <w:color w:val="auto"/>
          <w:sz w:val="24"/>
          <w:highlight w:val="none"/>
        </w:rPr>
        <w:t>；</w:t>
      </w:r>
    </w:p>
    <w:p w14:paraId="3F1A06DA">
      <w:pPr>
        <w:spacing w:line="360" w:lineRule="auto"/>
        <w:ind w:firstLine="480" w:firstLineChars="200"/>
        <w:rPr>
          <w:rFonts w:ascii="宋体" w:hAnsi="宋体"/>
          <w:color w:val="auto"/>
          <w:sz w:val="24"/>
          <w:highlight w:val="none"/>
        </w:rPr>
      </w:pPr>
      <w:r>
        <w:rPr>
          <w:rFonts w:ascii="宋体" w:hAnsi="宋体"/>
          <w:color w:val="auto"/>
          <w:sz w:val="24"/>
          <w:highlight w:val="none"/>
        </w:rPr>
        <w:t>2.11.4受</w:t>
      </w:r>
      <w:r>
        <w:rPr>
          <w:rFonts w:hint="eastAsia" w:ascii="宋体" w:hAnsi="宋体"/>
          <w:color w:val="auto"/>
          <w:sz w:val="24"/>
          <w:highlight w:val="none"/>
        </w:rPr>
        <w:t>不可抗力</w:t>
      </w:r>
      <w:r>
        <w:rPr>
          <w:rFonts w:ascii="宋体" w:hAnsi="宋体"/>
          <w:color w:val="auto"/>
          <w:sz w:val="24"/>
          <w:highlight w:val="none"/>
        </w:rPr>
        <w:t>影响的一方在不可抗力发生后</w:t>
      </w:r>
      <w:r>
        <w:rPr>
          <w:rFonts w:hint="eastAsia" w:ascii="宋体" w:hAnsi="宋体"/>
          <w:color w:val="auto"/>
          <w:sz w:val="24"/>
          <w:highlight w:val="none"/>
        </w:rPr>
        <w:t>，</w:t>
      </w:r>
      <w:r>
        <w:rPr>
          <w:rFonts w:ascii="宋体" w:hAnsi="宋体"/>
          <w:color w:val="auto"/>
          <w:sz w:val="24"/>
          <w:highlight w:val="none"/>
        </w:rPr>
        <w:t>应在</w:t>
      </w:r>
      <w:r>
        <w:rPr>
          <w:rFonts w:ascii="宋体" w:hAnsi="宋体"/>
          <w:b/>
          <w:i/>
          <w:color w:val="auto"/>
          <w:sz w:val="24"/>
          <w:highlight w:val="none"/>
          <w:u w:val="single"/>
        </w:rPr>
        <w:t>合同专用条款</w:t>
      </w:r>
      <w:r>
        <w:rPr>
          <w:rFonts w:ascii="宋体" w:hAnsi="宋体"/>
          <w:color w:val="auto"/>
          <w:sz w:val="24"/>
          <w:highlight w:val="none"/>
        </w:rPr>
        <w:t>约定时间内以书面形式通知</w:t>
      </w:r>
      <w:r>
        <w:rPr>
          <w:rFonts w:hint="eastAsia" w:ascii="宋体" w:hAnsi="宋体"/>
          <w:color w:val="auto"/>
          <w:sz w:val="24"/>
          <w:highlight w:val="none"/>
        </w:rPr>
        <w:t>对</w:t>
      </w:r>
      <w:r>
        <w:rPr>
          <w:rFonts w:ascii="宋体" w:hAnsi="宋体"/>
          <w:color w:val="auto"/>
          <w:sz w:val="24"/>
          <w:highlight w:val="none"/>
        </w:rPr>
        <w:t>方当事人，并在</w:t>
      </w:r>
      <w:r>
        <w:rPr>
          <w:rFonts w:ascii="宋体" w:hAnsi="宋体"/>
          <w:b/>
          <w:i/>
          <w:color w:val="auto"/>
          <w:sz w:val="24"/>
          <w:highlight w:val="none"/>
          <w:u w:val="single"/>
        </w:rPr>
        <w:t>合同专用条款</w:t>
      </w:r>
      <w:r>
        <w:rPr>
          <w:rFonts w:ascii="宋体" w:hAnsi="宋体"/>
          <w:color w:val="auto"/>
          <w:sz w:val="24"/>
          <w:highlight w:val="none"/>
        </w:rPr>
        <w:t>约定时间内，将有关部门出具的证明文件送达</w:t>
      </w:r>
      <w:r>
        <w:rPr>
          <w:rFonts w:hint="eastAsia" w:ascii="宋体" w:hAnsi="宋体"/>
          <w:color w:val="auto"/>
          <w:sz w:val="24"/>
          <w:highlight w:val="none"/>
        </w:rPr>
        <w:t>对方当事人</w:t>
      </w:r>
      <w:r>
        <w:rPr>
          <w:rFonts w:ascii="宋体" w:hAnsi="宋体"/>
          <w:color w:val="auto"/>
          <w:sz w:val="24"/>
          <w:highlight w:val="none"/>
        </w:rPr>
        <w:t>。</w:t>
      </w:r>
    </w:p>
    <w:p w14:paraId="22278ABD">
      <w:pPr>
        <w:spacing w:line="360" w:lineRule="auto"/>
        <w:ind w:firstLine="482" w:firstLineChars="200"/>
        <w:outlineLvl w:val="0"/>
        <w:rPr>
          <w:rFonts w:ascii="宋体" w:hAnsi="宋体"/>
          <w:b/>
          <w:color w:val="auto"/>
          <w:sz w:val="24"/>
          <w:highlight w:val="none"/>
        </w:rPr>
      </w:pPr>
      <w:bookmarkStart w:id="481" w:name="_Toc25783"/>
      <w:bookmarkStart w:id="482" w:name="_Toc14115"/>
      <w:bookmarkStart w:id="483" w:name="_Toc3638"/>
      <w:bookmarkStart w:id="484" w:name="_Toc23854"/>
      <w:bookmarkStart w:id="485" w:name="_Toc24465"/>
      <w:r>
        <w:rPr>
          <w:rFonts w:ascii="宋体" w:hAnsi="宋体"/>
          <w:b/>
          <w:color w:val="auto"/>
          <w:sz w:val="24"/>
          <w:highlight w:val="none"/>
        </w:rPr>
        <w:t>2.12 税费</w:t>
      </w:r>
      <w:bookmarkEnd w:id="481"/>
      <w:bookmarkEnd w:id="482"/>
      <w:bookmarkEnd w:id="483"/>
      <w:bookmarkEnd w:id="484"/>
      <w:bookmarkEnd w:id="485"/>
    </w:p>
    <w:p w14:paraId="45556C7C">
      <w:pPr>
        <w:spacing w:line="360" w:lineRule="auto"/>
        <w:ind w:firstLine="480" w:firstLineChars="200"/>
        <w:rPr>
          <w:rFonts w:ascii="宋体" w:hAnsi="宋体"/>
          <w:color w:val="auto"/>
          <w:sz w:val="24"/>
          <w:highlight w:val="none"/>
        </w:rPr>
      </w:pPr>
      <w:r>
        <w:rPr>
          <w:rFonts w:ascii="宋体" w:hAnsi="宋体"/>
          <w:color w:val="auto"/>
          <w:sz w:val="24"/>
          <w:highlight w:val="none"/>
        </w:rPr>
        <w:t>与合同有关的一切税费</w:t>
      </w:r>
      <w:r>
        <w:rPr>
          <w:rFonts w:hint="eastAsia" w:ascii="宋体" w:hAnsi="宋体"/>
          <w:color w:val="auto"/>
          <w:sz w:val="24"/>
          <w:highlight w:val="none"/>
        </w:rPr>
        <w:t>，</w:t>
      </w:r>
      <w:r>
        <w:rPr>
          <w:rFonts w:ascii="宋体" w:hAnsi="宋体"/>
          <w:color w:val="auto"/>
          <w:sz w:val="24"/>
          <w:highlight w:val="none"/>
        </w:rPr>
        <w:t>均按照中华人民共和国法律的相关规定缴纳。</w:t>
      </w:r>
    </w:p>
    <w:p w14:paraId="218231EA">
      <w:pPr>
        <w:spacing w:line="360" w:lineRule="auto"/>
        <w:ind w:firstLine="482" w:firstLineChars="200"/>
        <w:outlineLvl w:val="0"/>
        <w:rPr>
          <w:rFonts w:ascii="宋体" w:hAnsi="宋体"/>
          <w:b/>
          <w:color w:val="auto"/>
          <w:sz w:val="24"/>
          <w:highlight w:val="none"/>
        </w:rPr>
      </w:pPr>
      <w:bookmarkStart w:id="486" w:name="_Toc25525"/>
      <w:bookmarkStart w:id="487" w:name="_Toc30105"/>
      <w:bookmarkStart w:id="488" w:name="_Toc14814"/>
      <w:bookmarkStart w:id="489" w:name="_Toc26883"/>
      <w:bookmarkStart w:id="490" w:name="_Toc7315"/>
      <w:r>
        <w:rPr>
          <w:rFonts w:ascii="宋体" w:hAnsi="宋体"/>
          <w:b/>
          <w:color w:val="auto"/>
          <w:sz w:val="24"/>
          <w:highlight w:val="none"/>
        </w:rPr>
        <w:t>2.13 乙方破产</w:t>
      </w:r>
      <w:bookmarkEnd w:id="486"/>
      <w:bookmarkEnd w:id="487"/>
      <w:bookmarkEnd w:id="488"/>
      <w:bookmarkEnd w:id="489"/>
      <w:bookmarkEnd w:id="490"/>
    </w:p>
    <w:p w14:paraId="4BB0A4DB">
      <w:pPr>
        <w:spacing w:line="360" w:lineRule="auto"/>
        <w:ind w:firstLine="480" w:firstLineChars="200"/>
        <w:rPr>
          <w:rFonts w:ascii="宋体" w:hAnsi="宋体"/>
          <w:color w:val="auto"/>
          <w:sz w:val="24"/>
          <w:highlight w:val="none"/>
        </w:rPr>
      </w:pPr>
      <w:r>
        <w:rPr>
          <w:rFonts w:ascii="宋体" w:hAnsi="宋体"/>
          <w:color w:val="auto"/>
          <w:sz w:val="24"/>
          <w:highlight w:val="none"/>
        </w:rPr>
        <w:t>如果乙方破产导致合同无法履行时，甲方可以书面形式通知乙方终止合同且不给予乙方任何补偿和赔偿</w:t>
      </w:r>
      <w:r>
        <w:rPr>
          <w:rFonts w:hint="eastAsia" w:ascii="宋体" w:hAnsi="宋体"/>
          <w:color w:val="auto"/>
          <w:sz w:val="24"/>
          <w:highlight w:val="none"/>
        </w:rPr>
        <w:t>，但合同的</w:t>
      </w:r>
      <w:r>
        <w:rPr>
          <w:rFonts w:ascii="宋体" w:hAnsi="宋体"/>
          <w:color w:val="auto"/>
          <w:sz w:val="24"/>
          <w:highlight w:val="none"/>
        </w:rPr>
        <w:t>终止不损害或不影响甲方已经采取或将要采取的任何要求乙方支付违约金</w:t>
      </w:r>
      <w:r>
        <w:rPr>
          <w:rFonts w:hint="eastAsia" w:ascii="宋体" w:hAnsi="宋体"/>
          <w:color w:val="auto"/>
          <w:sz w:val="24"/>
          <w:highlight w:val="none"/>
        </w:rPr>
        <w:t>、</w:t>
      </w:r>
      <w:r>
        <w:rPr>
          <w:rFonts w:ascii="宋体" w:hAnsi="宋体"/>
          <w:color w:val="auto"/>
          <w:sz w:val="24"/>
          <w:highlight w:val="none"/>
        </w:rPr>
        <w:t>赔偿损失等的行动或补救措施的权利</w:t>
      </w:r>
      <w:r>
        <w:rPr>
          <w:rFonts w:hint="eastAsia" w:ascii="宋体" w:hAnsi="宋体"/>
          <w:color w:val="auto"/>
          <w:sz w:val="24"/>
          <w:highlight w:val="none"/>
        </w:rPr>
        <w:t>。</w:t>
      </w:r>
    </w:p>
    <w:p w14:paraId="21BA64FF">
      <w:pPr>
        <w:spacing w:line="360" w:lineRule="auto"/>
        <w:ind w:firstLine="482" w:firstLineChars="200"/>
        <w:outlineLvl w:val="0"/>
        <w:rPr>
          <w:rFonts w:ascii="宋体" w:hAnsi="宋体"/>
          <w:b/>
          <w:color w:val="auto"/>
          <w:sz w:val="24"/>
          <w:highlight w:val="none"/>
        </w:rPr>
      </w:pPr>
      <w:bookmarkStart w:id="491" w:name="_Toc1123"/>
      <w:bookmarkStart w:id="492" w:name="_Toc2016"/>
      <w:bookmarkStart w:id="493" w:name="_Toc23323"/>
      <w:r>
        <w:rPr>
          <w:rFonts w:ascii="宋体" w:hAnsi="宋体"/>
          <w:b/>
          <w:color w:val="auto"/>
          <w:sz w:val="24"/>
          <w:highlight w:val="none"/>
        </w:rPr>
        <w:t>2.14 合同中止、终止</w:t>
      </w:r>
      <w:bookmarkEnd w:id="491"/>
      <w:bookmarkEnd w:id="492"/>
      <w:bookmarkEnd w:id="493"/>
    </w:p>
    <w:p w14:paraId="3ACFBBD1">
      <w:pPr>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2.14.1 </w:t>
      </w:r>
      <w:r>
        <w:rPr>
          <w:rFonts w:hint="eastAsia" w:ascii="宋体" w:hAnsi="宋体"/>
          <w:color w:val="auto"/>
          <w:sz w:val="24"/>
          <w:highlight w:val="none"/>
        </w:rPr>
        <w:t>双方当事人不得擅自中止或者终止合同；</w:t>
      </w:r>
    </w:p>
    <w:p w14:paraId="187EBFAA">
      <w:pPr>
        <w:spacing w:line="360" w:lineRule="auto"/>
        <w:ind w:firstLine="480" w:firstLineChars="200"/>
        <w:rPr>
          <w:rFonts w:ascii="宋体" w:hAnsi="宋体"/>
          <w:color w:val="auto"/>
          <w:sz w:val="24"/>
          <w:highlight w:val="none"/>
        </w:rPr>
      </w:pPr>
      <w:r>
        <w:rPr>
          <w:rFonts w:ascii="宋体" w:hAnsi="宋体"/>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5D43C411">
      <w:pPr>
        <w:spacing w:line="360" w:lineRule="auto"/>
        <w:ind w:firstLine="482" w:firstLineChars="200"/>
        <w:outlineLvl w:val="0"/>
        <w:rPr>
          <w:rFonts w:ascii="宋体" w:hAnsi="宋体"/>
          <w:b/>
          <w:color w:val="auto"/>
          <w:sz w:val="24"/>
          <w:highlight w:val="none"/>
        </w:rPr>
      </w:pPr>
      <w:bookmarkStart w:id="494" w:name="_Toc14525"/>
      <w:bookmarkStart w:id="495" w:name="_Toc1969"/>
      <w:bookmarkStart w:id="496" w:name="_Toc17363"/>
      <w:r>
        <w:rPr>
          <w:rFonts w:ascii="宋体" w:hAnsi="宋体"/>
          <w:b/>
          <w:color w:val="auto"/>
          <w:sz w:val="24"/>
          <w:highlight w:val="none"/>
        </w:rPr>
        <w:t>2.15 检验和验收</w:t>
      </w:r>
      <w:bookmarkEnd w:id="494"/>
      <w:bookmarkEnd w:id="495"/>
      <w:bookmarkEnd w:id="496"/>
    </w:p>
    <w:p w14:paraId="083F1C92">
      <w:pPr>
        <w:tabs>
          <w:tab w:val="left" w:pos="360"/>
          <w:tab w:val="left" w:pos="540"/>
          <w:tab w:val="left" w:pos="1080"/>
        </w:tabs>
        <w:spacing w:line="360" w:lineRule="auto"/>
        <w:ind w:firstLine="480" w:firstLineChars="200"/>
        <w:rPr>
          <w:rFonts w:ascii="宋体" w:hAnsi="宋体"/>
          <w:color w:val="auto"/>
          <w:sz w:val="24"/>
          <w:highlight w:val="none"/>
        </w:rPr>
      </w:pPr>
      <w:r>
        <w:rPr>
          <w:rFonts w:ascii="宋体" w:hAnsi="宋体"/>
          <w:color w:val="auto"/>
          <w:sz w:val="24"/>
          <w:highlight w:val="none"/>
        </w:rPr>
        <w:t>2.15.1</w:t>
      </w:r>
      <w:r>
        <w:rPr>
          <w:rFonts w:hint="eastAsia" w:ascii="宋体" w:hAnsi="宋体"/>
          <w:color w:val="auto"/>
          <w:sz w:val="24"/>
          <w:highlight w:val="none"/>
        </w:rPr>
        <w:t xml:space="preserve"> 乙方按照</w:t>
      </w:r>
      <w:r>
        <w:rPr>
          <w:rFonts w:ascii="宋体" w:hAnsi="宋体"/>
          <w:b/>
          <w:i/>
          <w:color w:val="auto"/>
          <w:sz w:val="24"/>
          <w:highlight w:val="none"/>
          <w:u w:val="single"/>
        </w:rPr>
        <w:t>合同专用条款</w:t>
      </w:r>
      <w:r>
        <w:rPr>
          <w:rFonts w:ascii="宋体" w:hAnsi="宋体"/>
          <w:color w:val="auto"/>
          <w:sz w:val="24"/>
          <w:highlight w:val="none"/>
        </w:rPr>
        <w:t>的约定</w:t>
      </w:r>
      <w:r>
        <w:rPr>
          <w:rFonts w:hint="eastAsia" w:ascii="宋体" w:hAnsi="宋体"/>
          <w:color w:val="auto"/>
          <w:sz w:val="24"/>
          <w:highlight w:val="none"/>
        </w:rPr>
        <w:t>，</w:t>
      </w:r>
      <w:r>
        <w:rPr>
          <w:rFonts w:ascii="宋体" w:hAnsi="宋体"/>
          <w:color w:val="auto"/>
          <w:sz w:val="24"/>
          <w:highlight w:val="none"/>
        </w:rPr>
        <w:t>定期提交服务报告</w:t>
      </w:r>
      <w:r>
        <w:rPr>
          <w:rFonts w:hint="eastAsia" w:ascii="宋体" w:hAnsi="宋体"/>
          <w:color w:val="auto"/>
          <w:sz w:val="24"/>
          <w:highlight w:val="none"/>
        </w:rPr>
        <w:t>，甲方按照</w:t>
      </w:r>
      <w:r>
        <w:rPr>
          <w:rFonts w:ascii="宋体" w:hAnsi="宋体"/>
          <w:b/>
          <w:i/>
          <w:color w:val="auto"/>
          <w:sz w:val="24"/>
          <w:highlight w:val="none"/>
          <w:u w:val="single"/>
        </w:rPr>
        <w:t>合同专用条款</w:t>
      </w:r>
      <w:r>
        <w:rPr>
          <w:rFonts w:ascii="宋体" w:hAnsi="宋体"/>
          <w:color w:val="auto"/>
          <w:sz w:val="24"/>
          <w:highlight w:val="none"/>
        </w:rPr>
        <w:t>的约定进行定期验收</w:t>
      </w:r>
    </w:p>
    <w:p w14:paraId="27C6D2E7">
      <w:pPr>
        <w:tabs>
          <w:tab w:val="left" w:pos="360"/>
          <w:tab w:val="left" w:pos="540"/>
          <w:tab w:val="left" w:pos="1080"/>
        </w:tabs>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2.15.2 </w:t>
      </w:r>
      <w:r>
        <w:rPr>
          <w:rFonts w:hint="eastAsia" w:ascii="宋体" w:hAnsi="宋体"/>
          <w:color w:val="auto"/>
          <w:sz w:val="24"/>
          <w:highlight w:val="none"/>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4DC67990">
      <w:pPr>
        <w:tabs>
          <w:tab w:val="left" w:pos="360"/>
          <w:tab w:val="left" w:pos="540"/>
          <w:tab w:val="left" w:pos="1080"/>
        </w:tabs>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2.15.3 </w:t>
      </w:r>
      <w:r>
        <w:rPr>
          <w:rFonts w:hint="eastAsia" w:ascii="宋体" w:hAnsi="宋体"/>
          <w:color w:val="auto"/>
          <w:sz w:val="24"/>
          <w:highlight w:val="none"/>
        </w:rPr>
        <w:t>检验和验收标准、程序等具体内容以及前述验收书的效力详见</w:t>
      </w:r>
      <w:r>
        <w:rPr>
          <w:rFonts w:ascii="宋体" w:hAnsi="宋体"/>
          <w:b/>
          <w:i/>
          <w:color w:val="auto"/>
          <w:sz w:val="24"/>
          <w:highlight w:val="none"/>
          <w:u w:val="single"/>
        </w:rPr>
        <w:t>合同专用条款</w:t>
      </w:r>
      <w:r>
        <w:rPr>
          <w:rFonts w:hint="eastAsia" w:ascii="宋体" w:hAnsi="宋体"/>
          <w:i/>
          <w:color w:val="auto"/>
          <w:sz w:val="24"/>
          <w:highlight w:val="none"/>
        </w:rPr>
        <w:t>。</w:t>
      </w:r>
    </w:p>
    <w:p w14:paraId="0D6518E5">
      <w:pPr>
        <w:spacing w:line="360" w:lineRule="auto"/>
        <w:ind w:firstLine="482" w:firstLineChars="200"/>
        <w:outlineLvl w:val="0"/>
        <w:rPr>
          <w:rFonts w:ascii="宋体" w:hAnsi="宋体"/>
          <w:b/>
          <w:color w:val="auto"/>
          <w:sz w:val="24"/>
          <w:highlight w:val="none"/>
        </w:rPr>
      </w:pPr>
      <w:bookmarkStart w:id="497" w:name="_Toc31892"/>
      <w:bookmarkStart w:id="498" w:name="_Toc9808"/>
      <w:bookmarkStart w:id="499" w:name="_Toc25198"/>
      <w:bookmarkStart w:id="500" w:name="_Toc12666"/>
      <w:bookmarkStart w:id="501" w:name="_Toc2308"/>
      <w:r>
        <w:rPr>
          <w:rFonts w:ascii="宋体" w:hAnsi="宋体"/>
          <w:b/>
          <w:color w:val="auto"/>
          <w:sz w:val="24"/>
          <w:highlight w:val="none"/>
        </w:rPr>
        <w:t>2.16 通知和送达</w:t>
      </w:r>
      <w:bookmarkEnd w:id="497"/>
      <w:bookmarkEnd w:id="498"/>
      <w:bookmarkEnd w:id="499"/>
      <w:bookmarkEnd w:id="500"/>
      <w:bookmarkEnd w:id="501"/>
    </w:p>
    <w:p w14:paraId="439A0C96">
      <w:pPr>
        <w:spacing w:line="360" w:lineRule="auto"/>
        <w:ind w:firstLine="480" w:firstLineChars="200"/>
        <w:rPr>
          <w:rFonts w:ascii="宋体" w:hAnsi="宋体"/>
          <w:color w:val="auto"/>
          <w:sz w:val="24"/>
          <w:highlight w:val="none"/>
        </w:rPr>
      </w:pPr>
      <w:bookmarkStart w:id="502" w:name="_Toc18401"/>
      <w:bookmarkStart w:id="503" w:name="_Toc27674"/>
      <w:r>
        <w:rPr>
          <w:rFonts w:ascii="宋体" w:hAnsi="宋体"/>
          <w:color w:val="auto"/>
          <w:sz w:val="24"/>
          <w:highlight w:val="none"/>
        </w:rPr>
        <w:t>2.17.1</w:t>
      </w:r>
      <w:r>
        <w:rPr>
          <w:rFonts w:hint="eastAsia" w:ascii="宋体" w:hAnsi="宋体"/>
          <w:color w:val="auto"/>
          <w:sz w:val="24"/>
          <w:highlight w:val="none"/>
        </w:rPr>
        <w:t>任何一方因履行合同而以合同第一部分尾部所列明的传真或电子邮件</w:t>
      </w:r>
      <w:r>
        <w:rPr>
          <w:rFonts w:ascii="宋体" w:hAnsi="宋体"/>
          <w:color w:val="auto"/>
          <w:sz w:val="24"/>
          <w:highlight w:val="none"/>
        </w:rPr>
        <w:t xml:space="preserve"> </w:t>
      </w:r>
      <w:r>
        <w:rPr>
          <w:rFonts w:ascii="宋体" w:hAnsi="宋体"/>
          <w:color w:val="auto"/>
          <w:sz w:val="24"/>
          <w:highlight w:val="none"/>
          <w:u w:val="single"/>
        </w:rPr>
        <w:t xml:space="preserve">       </w:t>
      </w:r>
      <w:r>
        <w:rPr>
          <w:rFonts w:hint="eastAsia" w:ascii="宋体" w:hAnsi="宋体"/>
          <w:color w:val="auto"/>
          <w:sz w:val="24"/>
          <w:highlight w:val="none"/>
        </w:rPr>
        <w:t>发出的所有通知、文件、材料，均视为已向对方当事人送达；任何一方变更上述送达方式或者地址的，应于</w:t>
      </w:r>
      <w:r>
        <w:rPr>
          <w:rFonts w:ascii="宋体" w:hAnsi="宋体"/>
          <w:color w:val="auto"/>
          <w:sz w:val="24"/>
          <w:highlight w:val="none"/>
          <w:u w:val="single"/>
        </w:rPr>
        <w:t>3</w:t>
      </w:r>
      <w:r>
        <w:rPr>
          <w:rFonts w:hint="eastAsia" w:ascii="宋体" w:hAnsi="宋体"/>
          <w:color w:val="auto"/>
          <w:sz w:val="24"/>
          <w:highlight w:val="none"/>
        </w:rPr>
        <w:t>个工作日内书面通知对方当事人，在对方当事人收到有关变更通知之前，变更前的约定送达方式或者地址仍视为有效。</w:t>
      </w:r>
    </w:p>
    <w:p w14:paraId="200E0B86">
      <w:pPr>
        <w:spacing w:line="360" w:lineRule="auto"/>
        <w:ind w:firstLine="480" w:firstLineChars="200"/>
        <w:rPr>
          <w:rFonts w:ascii="宋体" w:hAnsi="宋体"/>
          <w:color w:val="auto"/>
          <w:sz w:val="24"/>
          <w:highlight w:val="none"/>
        </w:rPr>
      </w:pPr>
      <w:r>
        <w:rPr>
          <w:rFonts w:ascii="宋体" w:hAnsi="宋体"/>
          <w:color w:val="auto"/>
          <w:sz w:val="24"/>
          <w:highlight w:val="none"/>
        </w:rPr>
        <w:t>2.17.2以当面交付方式送达的，交付之时视为送达；以电子邮件方式送达的，发出电子邮件之时视为送达；以传真方式送达的，发出传真之时视为送达；以邮寄方式送达</w:t>
      </w:r>
      <w:r>
        <w:rPr>
          <w:rFonts w:hint="eastAsia" w:ascii="宋体" w:hAnsi="宋体"/>
          <w:color w:val="auto"/>
          <w:sz w:val="24"/>
          <w:highlight w:val="none"/>
        </w:rPr>
        <w:t>的，邮件挂号寄出或者交邮之日之次日视为送达。</w:t>
      </w:r>
      <w:bookmarkEnd w:id="502"/>
      <w:bookmarkEnd w:id="503"/>
    </w:p>
    <w:p w14:paraId="3005B693">
      <w:pPr>
        <w:spacing w:line="360" w:lineRule="auto"/>
        <w:ind w:firstLine="482" w:firstLineChars="200"/>
        <w:outlineLvl w:val="0"/>
        <w:rPr>
          <w:rFonts w:ascii="宋体" w:hAnsi="宋体"/>
          <w:b/>
          <w:color w:val="auto"/>
          <w:sz w:val="24"/>
          <w:highlight w:val="none"/>
        </w:rPr>
      </w:pPr>
      <w:bookmarkStart w:id="504" w:name="_Toc28906"/>
      <w:bookmarkStart w:id="505" w:name="_Toc27644"/>
      <w:bookmarkStart w:id="506" w:name="_Toc12254"/>
      <w:bookmarkStart w:id="507" w:name="_Toc5063"/>
      <w:bookmarkStart w:id="508" w:name="_Toc20808"/>
      <w:r>
        <w:rPr>
          <w:rFonts w:ascii="宋体" w:hAnsi="宋体"/>
          <w:b/>
          <w:color w:val="auto"/>
          <w:sz w:val="24"/>
          <w:highlight w:val="none"/>
        </w:rPr>
        <w:t xml:space="preserve">2.17 </w:t>
      </w:r>
      <w:r>
        <w:rPr>
          <w:rFonts w:hint="eastAsia" w:ascii="宋体" w:hAnsi="宋体"/>
          <w:b/>
          <w:color w:val="auto"/>
          <w:sz w:val="24"/>
          <w:highlight w:val="none"/>
        </w:rPr>
        <w:t>合同使用的文字和</w:t>
      </w:r>
      <w:r>
        <w:rPr>
          <w:rFonts w:ascii="宋体" w:hAnsi="宋体"/>
          <w:b/>
          <w:color w:val="auto"/>
          <w:sz w:val="24"/>
          <w:highlight w:val="none"/>
        </w:rPr>
        <w:t>适用的法律</w:t>
      </w:r>
      <w:bookmarkEnd w:id="504"/>
      <w:bookmarkEnd w:id="505"/>
      <w:bookmarkEnd w:id="506"/>
      <w:bookmarkEnd w:id="507"/>
      <w:bookmarkEnd w:id="508"/>
    </w:p>
    <w:p w14:paraId="668E8992">
      <w:pPr>
        <w:spacing w:line="360" w:lineRule="auto"/>
        <w:ind w:firstLine="480" w:firstLineChars="200"/>
        <w:rPr>
          <w:rFonts w:ascii="宋体" w:hAnsi="宋体"/>
          <w:color w:val="auto"/>
          <w:sz w:val="24"/>
          <w:highlight w:val="none"/>
        </w:rPr>
      </w:pPr>
      <w:r>
        <w:rPr>
          <w:rFonts w:ascii="宋体" w:hAnsi="宋体"/>
          <w:color w:val="auto"/>
          <w:sz w:val="24"/>
          <w:highlight w:val="none"/>
        </w:rPr>
        <w:t>2.17.1 合同使用汉语书就</w:t>
      </w:r>
      <w:r>
        <w:rPr>
          <w:rFonts w:hint="eastAsia" w:ascii="宋体" w:hAnsi="宋体"/>
          <w:color w:val="auto"/>
          <w:sz w:val="24"/>
          <w:highlight w:val="none"/>
        </w:rPr>
        <w:t>、</w:t>
      </w:r>
      <w:r>
        <w:rPr>
          <w:rFonts w:ascii="宋体" w:hAnsi="宋体"/>
          <w:color w:val="auto"/>
          <w:sz w:val="24"/>
          <w:highlight w:val="none"/>
        </w:rPr>
        <w:t>变更和解释</w:t>
      </w:r>
      <w:r>
        <w:rPr>
          <w:rFonts w:hint="eastAsia" w:ascii="宋体" w:hAnsi="宋体"/>
          <w:color w:val="auto"/>
          <w:sz w:val="24"/>
          <w:highlight w:val="none"/>
        </w:rPr>
        <w:t>；</w:t>
      </w:r>
    </w:p>
    <w:p w14:paraId="7C6130A3">
      <w:pPr>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2.17.2 </w:t>
      </w:r>
      <w:r>
        <w:rPr>
          <w:rFonts w:hint="eastAsia" w:ascii="宋体" w:hAnsi="宋体"/>
          <w:color w:val="auto"/>
          <w:sz w:val="24"/>
          <w:highlight w:val="none"/>
        </w:rPr>
        <w:t>合同适用</w:t>
      </w:r>
      <w:r>
        <w:rPr>
          <w:rFonts w:ascii="宋体" w:hAnsi="宋体"/>
          <w:color w:val="auto"/>
          <w:sz w:val="24"/>
          <w:highlight w:val="none"/>
        </w:rPr>
        <w:t>中华人民共和国法律。</w:t>
      </w:r>
    </w:p>
    <w:p w14:paraId="5C0E20A6">
      <w:pPr>
        <w:spacing w:line="360" w:lineRule="auto"/>
        <w:ind w:firstLine="482" w:firstLineChars="200"/>
        <w:outlineLvl w:val="0"/>
        <w:rPr>
          <w:rFonts w:ascii="宋体" w:hAnsi="宋体" w:cs="宋体"/>
          <w:b/>
          <w:color w:val="auto"/>
          <w:sz w:val="24"/>
          <w:highlight w:val="none"/>
        </w:rPr>
      </w:pPr>
      <w:bookmarkStart w:id="509" w:name="_Toc30599"/>
      <w:bookmarkStart w:id="510" w:name="_Toc4355"/>
      <w:bookmarkStart w:id="511" w:name="_Toc18540"/>
      <w:r>
        <w:rPr>
          <w:rFonts w:hint="eastAsia" w:ascii="宋体" w:hAnsi="宋体" w:cs="宋体"/>
          <w:b/>
          <w:color w:val="auto"/>
          <w:sz w:val="24"/>
          <w:highlight w:val="none"/>
        </w:rPr>
        <w:t>2.18 计量单位</w:t>
      </w:r>
      <w:bookmarkEnd w:id="509"/>
      <w:bookmarkEnd w:id="510"/>
      <w:bookmarkEnd w:id="511"/>
    </w:p>
    <w:p w14:paraId="47A03BD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除技术规范中另有规定外,合同的计量单位均使用国家法定计量单位。</w:t>
      </w:r>
    </w:p>
    <w:p w14:paraId="7B513C4C">
      <w:pPr>
        <w:spacing w:line="360" w:lineRule="auto"/>
        <w:ind w:firstLine="482" w:firstLineChars="200"/>
        <w:rPr>
          <w:rFonts w:ascii="宋体" w:hAnsi="宋体"/>
          <w:b/>
          <w:color w:val="auto"/>
          <w:sz w:val="24"/>
          <w:highlight w:val="none"/>
        </w:rPr>
      </w:pPr>
      <w:r>
        <w:rPr>
          <w:rFonts w:ascii="宋体" w:hAnsi="宋体"/>
          <w:b/>
          <w:color w:val="auto"/>
          <w:sz w:val="24"/>
          <w:highlight w:val="none"/>
        </w:rPr>
        <w:t>2.</w:t>
      </w:r>
      <w:r>
        <w:rPr>
          <w:rFonts w:hint="eastAsia" w:ascii="宋体" w:hAnsi="宋体"/>
          <w:b/>
          <w:color w:val="auto"/>
          <w:sz w:val="24"/>
          <w:highlight w:val="none"/>
        </w:rPr>
        <w:t>19</w:t>
      </w:r>
      <w:r>
        <w:rPr>
          <w:rFonts w:ascii="宋体" w:hAnsi="宋体"/>
          <w:b/>
          <w:color w:val="auto"/>
          <w:sz w:val="24"/>
          <w:highlight w:val="none"/>
        </w:rPr>
        <w:t>合同份数</w:t>
      </w:r>
    </w:p>
    <w:p w14:paraId="669D451F">
      <w:pPr>
        <w:spacing w:line="360" w:lineRule="auto"/>
        <w:ind w:firstLine="480" w:firstLineChars="200"/>
        <w:rPr>
          <w:rFonts w:ascii="宋体" w:hAnsi="宋体" w:cs="宋体"/>
          <w:color w:val="auto"/>
          <w:kern w:val="0"/>
          <w:highlight w:val="none"/>
        </w:rPr>
      </w:pPr>
      <w:r>
        <w:rPr>
          <w:rFonts w:ascii="宋体" w:hAnsi="宋体"/>
          <w:color w:val="auto"/>
          <w:sz w:val="24"/>
          <w:highlight w:val="none"/>
        </w:rPr>
        <w:t>合同份数按</w:t>
      </w:r>
      <w:r>
        <w:rPr>
          <w:rFonts w:ascii="宋体" w:hAnsi="宋体"/>
          <w:b/>
          <w:i/>
          <w:color w:val="auto"/>
          <w:sz w:val="24"/>
          <w:highlight w:val="none"/>
          <w:u w:val="single"/>
        </w:rPr>
        <w:t>合同专用条款</w:t>
      </w:r>
      <w:r>
        <w:rPr>
          <w:rFonts w:ascii="宋体" w:hAnsi="宋体"/>
          <w:color w:val="auto"/>
          <w:sz w:val="24"/>
          <w:highlight w:val="none"/>
        </w:rPr>
        <w:t>规定</w:t>
      </w:r>
      <w:r>
        <w:rPr>
          <w:rFonts w:hint="eastAsia" w:ascii="宋体" w:hAnsi="宋体"/>
          <w:color w:val="auto"/>
          <w:sz w:val="24"/>
          <w:highlight w:val="none"/>
        </w:rPr>
        <w:t>，</w:t>
      </w:r>
      <w:r>
        <w:rPr>
          <w:rFonts w:ascii="宋体" w:hAnsi="宋体"/>
          <w:color w:val="auto"/>
          <w:sz w:val="24"/>
          <w:highlight w:val="none"/>
        </w:rPr>
        <w:t>每份均具有同等法律效力</w:t>
      </w:r>
      <w:r>
        <w:rPr>
          <w:rFonts w:hint="eastAsia" w:ascii="宋体" w:hAnsi="宋体"/>
          <w:color w:val="auto"/>
          <w:sz w:val="24"/>
          <w:highlight w:val="none"/>
        </w:rPr>
        <w:t>。</w:t>
      </w:r>
    </w:p>
    <w:p w14:paraId="141F9B12">
      <w:pPr>
        <w:spacing w:line="360" w:lineRule="auto"/>
        <w:jc w:val="center"/>
        <w:outlineLvl w:val="0"/>
        <w:rPr>
          <w:rFonts w:ascii="宋体" w:hAnsi="宋体" w:cs="宋体"/>
          <w:b/>
          <w:color w:val="auto"/>
          <w:sz w:val="24"/>
          <w:highlight w:val="none"/>
        </w:rPr>
      </w:pPr>
      <w:r>
        <w:rPr>
          <w:rFonts w:hint="eastAsia" w:ascii="宋体" w:hAnsi="宋体" w:cs="宋体"/>
          <w:color w:val="auto"/>
          <w:kern w:val="0"/>
          <w:highlight w:val="none"/>
        </w:rPr>
        <w:br w:type="page"/>
      </w:r>
      <w:bookmarkStart w:id="512" w:name="_Toc331685784"/>
      <w:r>
        <w:rPr>
          <w:rFonts w:hint="eastAsia" w:ascii="宋体" w:hAnsi="宋体" w:cs="宋体"/>
          <w:b/>
          <w:color w:val="auto"/>
          <w:sz w:val="24"/>
          <w:highlight w:val="none"/>
        </w:rPr>
        <w:t xml:space="preserve"> </w:t>
      </w:r>
      <w:bookmarkEnd w:id="512"/>
      <w:r>
        <w:rPr>
          <w:rFonts w:hint="eastAsia" w:ascii="宋体" w:hAnsi="宋体" w:cs="宋体"/>
          <w:b/>
          <w:color w:val="auto"/>
          <w:sz w:val="24"/>
          <w:highlight w:val="none"/>
        </w:rPr>
        <w:t>第三部分  合同专用条款</w:t>
      </w:r>
    </w:p>
    <w:p w14:paraId="6F7C1884">
      <w:pPr>
        <w:spacing w:line="560" w:lineRule="exact"/>
        <w:ind w:left="-420" w:leftChars="-200" w:right="-420" w:rightChars="-200" w:firstLine="480" w:firstLineChars="200"/>
        <w:rPr>
          <w:rFonts w:ascii="宋体" w:hAnsi="宋体" w:cs="宋体"/>
          <w:color w:val="auto"/>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3"/>
        <w:tblW w:w="9514"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14"/>
        <w:gridCol w:w="8300"/>
      </w:tblGrid>
      <w:tr w14:paraId="27C1C4C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blHeader/>
        </w:trPr>
        <w:tc>
          <w:tcPr>
            <w:tcW w:w="1214" w:type="dxa"/>
          </w:tcPr>
          <w:p w14:paraId="15588FEE">
            <w:pPr>
              <w:adjustRightInd/>
              <w:spacing w:line="460" w:lineRule="exact"/>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条款号</w:t>
            </w:r>
          </w:p>
        </w:tc>
        <w:tc>
          <w:tcPr>
            <w:tcW w:w="8300" w:type="dxa"/>
          </w:tcPr>
          <w:p w14:paraId="22039A6A">
            <w:pPr>
              <w:adjustRightInd/>
              <w:spacing w:line="460" w:lineRule="exact"/>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约定内容</w:t>
            </w:r>
          </w:p>
        </w:tc>
      </w:tr>
      <w:tr w14:paraId="7174EA5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14" w:type="dxa"/>
            <w:vAlign w:val="center"/>
          </w:tcPr>
          <w:p w14:paraId="10E6F80B">
            <w:pPr>
              <w:adjustRightInd/>
              <w:spacing w:line="460" w:lineRule="exact"/>
              <w:jc w:val="center"/>
              <w:rPr>
                <w:rFonts w:ascii="宋体" w:hAnsi="宋体" w:cs="宋体"/>
                <w:color w:val="auto"/>
                <w:kern w:val="0"/>
                <w:sz w:val="24"/>
                <w:highlight w:val="none"/>
              </w:rPr>
            </w:pPr>
            <w:r>
              <w:rPr>
                <w:rFonts w:ascii="宋体" w:hAnsi="宋体" w:cs="宋体"/>
                <w:color w:val="auto"/>
                <w:kern w:val="0"/>
                <w:sz w:val="24"/>
                <w:highlight w:val="none"/>
              </w:rPr>
              <w:t>1.3.2</w:t>
            </w:r>
          </w:p>
        </w:tc>
        <w:tc>
          <w:tcPr>
            <w:tcW w:w="8300" w:type="dxa"/>
            <w:vAlign w:val="center"/>
          </w:tcPr>
          <w:p w14:paraId="095FF8DE">
            <w:pPr>
              <w:adjustRightInd/>
              <w:spacing w:line="460" w:lineRule="exact"/>
              <w:rPr>
                <w:rFonts w:ascii="宋体" w:hAnsi="宋体" w:cs="宋体"/>
                <w:color w:val="auto"/>
                <w:kern w:val="0"/>
                <w:sz w:val="24"/>
                <w:highlight w:val="none"/>
              </w:rPr>
            </w:pPr>
            <w:r>
              <w:rPr>
                <w:rFonts w:hint="eastAsia" w:ascii="宋体" w:hAnsi="宋体" w:cs="宋体"/>
                <w:color w:val="auto"/>
                <w:kern w:val="0"/>
                <w:sz w:val="24"/>
                <w:highlight w:val="none"/>
              </w:rPr>
              <w:t>单价合同</w:t>
            </w:r>
            <w:r>
              <w:rPr>
                <w:rFonts w:hint="eastAsia" w:ascii="宋体" w:hAnsi="宋体" w:cs="宋体"/>
                <w:color w:val="auto"/>
                <w:kern w:val="0"/>
                <w:sz w:val="24"/>
                <w:highlight w:val="none"/>
                <w:lang w:val="zh-TW" w:eastAsia="zh-TW"/>
              </w:rPr>
              <w:t>服务工作量的计量方式</w:t>
            </w:r>
            <w:r>
              <w:rPr>
                <w:rFonts w:hint="eastAsia" w:ascii="宋体" w:hAnsi="宋体" w:cs="宋体"/>
                <w:color w:val="auto"/>
                <w:kern w:val="0"/>
                <w:sz w:val="24"/>
                <w:highlight w:val="none"/>
                <w:lang w:val="zh-TW"/>
              </w:rPr>
              <w:t>：</w:t>
            </w:r>
            <w:r>
              <w:rPr>
                <w:rFonts w:ascii="宋体" w:hAnsi="宋体" w:cs="宋体"/>
                <w:color w:val="auto"/>
                <w:kern w:val="0"/>
                <w:sz w:val="24"/>
                <w:highlight w:val="none"/>
              </w:rPr>
              <w:t>/</w:t>
            </w:r>
          </w:p>
        </w:tc>
      </w:tr>
      <w:tr w14:paraId="6A2FC08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14" w:type="dxa"/>
            <w:vAlign w:val="center"/>
          </w:tcPr>
          <w:p w14:paraId="6DDF1F21">
            <w:pPr>
              <w:adjustRightInd/>
              <w:spacing w:line="460" w:lineRule="exact"/>
              <w:jc w:val="center"/>
              <w:rPr>
                <w:rFonts w:ascii="宋体" w:hAnsi="宋体" w:cs="宋体"/>
                <w:color w:val="auto"/>
                <w:kern w:val="0"/>
                <w:sz w:val="24"/>
                <w:highlight w:val="none"/>
              </w:rPr>
            </w:pPr>
            <w:r>
              <w:rPr>
                <w:rFonts w:ascii="宋体" w:hAnsi="宋体" w:cs="宋体"/>
                <w:color w:val="auto"/>
                <w:kern w:val="0"/>
                <w:sz w:val="24"/>
                <w:highlight w:val="none"/>
              </w:rPr>
              <w:t>1.4.2</w:t>
            </w:r>
          </w:p>
        </w:tc>
        <w:tc>
          <w:tcPr>
            <w:tcW w:w="8300" w:type="dxa"/>
            <w:vAlign w:val="center"/>
          </w:tcPr>
          <w:p w14:paraId="7520185F">
            <w:pPr>
              <w:adjustRightInd/>
              <w:spacing w:line="460" w:lineRule="exact"/>
              <w:rPr>
                <w:rFonts w:ascii="宋体" w:hAnsi="宋体" w:cs="宋体"/>
                <w:color w:val="auto"/>
                <w:kern w:val="0"/>
                <w:sz w:val="24"/>
                <w:highlight w:val="none"/>
              </w:rPr>
            </w:pPr>
            <w:r>
              <w:rPr>
                <w:rFonts w:hint="eastAsia" w:ascii="宋体" w:hAnsi="宋体" w:cs="宋体"/>
                <w:color w:val="auto"/>
                <w:kern w:val="0"/>
                <w:sz w:val="24"/>
                <w:highlight w:val="none"/>
              </w:rPr>
              <w:t>/</w:t>
            </w:r>
            <w:r>
              <w:rPr>
                <w:rFonts w:hint="eastAsia" w:ascii="宋体" w:hAnsi="宋体" w:cs="宋体"/>
                <w:color w:val="auto"/>
                <w:kern w:val="0"/>
                <w:sz w:val="24"/>
                <w:highlight w:val="none"/>
                <w:lang w:val="zh-TW" w:eastAsia="zh-TW"/>
              </w:rPr>
              <w:t>。</w:t>
            </w:r>
          </w:p>
        </w:tc>
      </w:tr>
      <w:tr w14:paraId="1DE7D9A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1214" w:type="dxa"/>
            <w:vAlign w:val="center"/>
          </w:tcPr>
          <w:p w14:paraId="65784434">
            <w:pPr>
              <w:adjustRightInd/>
              <w:spacing w:line="460" w:lineRule="exact"/>
              <w:jc w:val="center"/>
              <w:rPr>
                <w:rFonts w:ascii="宋体" w:hAnsi="宋体" w:cs="宋体"/>
                <w:color w:val="auto"/>
                <w:kern w:val="0"/>
                <w:sz w:val="24"/>
                <w:highlight w:val="none"/>
              </w:rPr>
            </w:pPr>
            <w:r>
              <w:rPr>
                <w:rFonts w:ascii="宋体" w:hAnsi="宋体" w:cs="宋体"/>
                <w:color w:val="auto"/>
                <w:kern w:val="0"/>
                <w:sz w:val="24"/>
                <w:highlight w:val="none"/>
              </w:rPr>
              <w:t>1.5.1</w:t>
            </w:r>
          </w:p>
        </w:tc>
        <w:tc>
          <w:tcPr>
            <w:tcW w:w="8300" w:type="dxa"/>
            <w:vAlign w:val="center"/>
          </w:tcPr>
          <w:p w14:paraId="59846B2C">
            <w:pPr>
              <w:adjustRightInd/>
              <w:spacing w:line="460" w:lineRule="exact"/>
              <w:rPr>
                <w:rFonts w:ascii="宋体" w:hAnsi="宋体" w:cs="宋体"/>
                <w:color w:val="auto"/>
                <w:kern w:val="0"/>
                <w:sz w:val="24"/>
                <w:highlight w:val="none"/>
                <w:lang w:val="zh-TW"/>
              </w:rPr>
            </w:pPr>
            <w:r>
              <w:rPr>
                <w:rFonts w:hint="eastAsia" w:ascii="宋体" w:hAnsi="宋体" w:cs="宋体"/>
                <w:color w:val="auto"/>
                <w:kern w:val="0"/>
                <w:sz w:val="24"/>
                <w:highlight w:val="none"/>
                <w:lang w:val="zh-TW"/>
              </w:rPr>
              <w:t>合同签订后</w:t>
            </w:r>
            <w:r>
              <w:rPr>
                <w:rFonts w:hint="eastAsia" w:ascii="宋体" w:hAnsi="宋体" w:cs="宋体"/>
                <w:color w:val="auto"/>
                <w:kern w:val="0"/>
                <w:sz w:val="24"/>
                <w:highlight w:val="none"/>
              </w:rPr>
              <w:t>7个工作日内</w:t>
            </w:r>
            <w:r>
              <w:rPr>
                <w:rFonts w:hint="eastAsia" w:ascii="宋体" w:hAnsi="宋体" w:cs="宋体"/>
                <w:color w:val="auto"/>
                <w:kern w:val="0"/>
                <w:sz w:val="24"/>
                <w:highlight w:val="none"/>
                <w:lang w:val="zh-TW"/>
              </w:rPr>
              <w:t>，支付合同总价</w:t>
            </w:r>
            <w:r>
              <w:rPr>
                <w:rFonts w:hint="eastAsia" w:ascii="宋体" w:hAnsi="宋体" w:cs="宋体"/>
                <w:color w:val="auto"/>
                <w:kern w:val="0"/>
                <w:sz w:val="24"/>
                <w:highlight w:val="none"/>
                <w:lang w:val="en-US" w:eastAsia="zh-CN"/>
              </w:rPr>
              <w:t>70</w:t>
            </w:r>
            <w:r>
              <w:rPr>
                <w:rFonts w:hint="eastAsia" w:ascii="宋体" w:hAnsi="宋体" w:cs="宋体"/>
                <w:color w:val="auto"/>
                <w:kern w:val="0"/>
                <w:sz w:val="24"/>
                <w:highlight w:val="none"/>
                <w:lang w:val="zh-TW"/>
              </w:rPr>
              <w:t>%作为首付款。</w:t>
            </w:r>
          </w:p>
        </w:tc>
      </w:tr>
      <w:tr w14:paraId="3FE8FB4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14" w:type="dxa"/>
            <w:vAlign w:val="center"/>
          </w:tcPr>
          <w:p w14:paraId="6F71D727">
            <w:pPr>
              <w:adjustRightInd/>
              <w:spacing w:line="460" w:lineRule="exact"/>
              <w:jc w:val="center"/>
              <w:rPr>
                <w:rFonts w:ascii="宋体" w:hAnsi="宋体" w:cs="宋体"/>
                <w:color w:val="auto"/>
                <w:kern w:val="0"/>
                <w:sz w:val="24"/>
                <w:highlight w:val="none"/>
              </w:rPr>
            </w:pPr>
            <w:r>
              <w:rPr>
                <w:rFonts w:ascii="宋体" w:hAnsi="宋体" w:cs="宋体"/>
                <w:color w:val="auto"/>
                <w:kern w:val="0"/>
                <w:sz w:val="24"/>
                <w:highlight w:val="none"/>
              </w:rPr>
              <w:t>1.5.2</w:t>
            </w:r>
          </w:p>
        </w:tc>
        <w:tc>
          <w:tcPr>
            <w:tcW w:w="8300" w:type="dxa"/>
            <w:vAlign w:val="center"/>
          </w:tcPr>
          <w:p w14:paraId="544E0145">
            <w:pPr>
              <w:adjustRightInd/>
              <w:spacing w:line="460" w:lineRule="exact"/>
              <w:rPr>
                <w:rFonts w:ascii="宋体" w:hAnsi="宋体" w:cs="宋体"/>
                <w:color w:val="auto"/>
                <w:kern w:val="0"/>
                <w:sz w:val="24"/>
                <w:highlight w:val="none"/>
              </w:rPr>
            </w:pPr>
            <w:r>
              <w:rPr>
                <w:rFonts w:hint="eastAsia" w:ascii="宋体" w:hAnsi="宋体" w:cs="宋体"/>
                <w:color w:val="auto"/>
                <w:kern w:val="0"/>
                <w:sz w:val="24"/>
                <w:highlight w:val="none"/>
              </w:rPr>
              <w:t>不扣回</w:t>
            </w:r>
          </w:p>
        </w:tc>
      </w:tr>
      <w:tr w14:paraId="45AF39B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14" w:type="dxa"/>
            <w:vAlign w:val="center"/>
          </w:tcPr>
          <w:p w14:paraId="168BE237">
            <w:pPr>
              <w:adjustRightInd/>
              <w:spacing w:line="460" w:lineRule="exact"/>
              <w:jc w:val="center"/>
              <w:rPr>
                <w:rFonts w:ascii="宋体" w:hAnsi="宋体" w:cs="宋体"/>
                <w:color w:val="auto"/>
                <w:kern w:val="0"/>
                <w:sz w:val="24"/>
                <w:highlight w:val="none"/>
              </w:rPr>
            </w:pPr>
            <w:r>
              <w:rPr>
                <w:rFonts w:ascii="宋体" w:hAnsi="宋体" w:cs="宋体"/>
                <w:color w:val="auto"/>
                <w:kern w:val="0"/>
                <w:sz w:val="24"/>
                <w:highlight w:val="none"/>
              </w:rPr>
              <w:t>1.5.3</w:t>
            </w:r>
          </w:p>
        </w:tc>
        <w:tc>
          <w:tcPr>
            <w:tcW w:w="8300" w:type="dxa"/>
            <w:vAlign w:val="center"/>
          </w:tcPr>
          <w:p w14:paraId="448386D9">
            <w:pPr>
              <w:adjustRightInd/>
              <w:spacing w:line="460" w:lineRule="exact"/>
              <w:rPr>
                <w:rFonts w:ascii="宋体" w:hAnsi="宋体" w:cs="宋体"/>
                <w:color w:val="auto"/>
                <w:kern w:val="0"/>
                <w:sz w:val="24"/>
                <w:highlight w:val="none"/>
              </w:rPr>
            </w:pPr>
            <w:r>
              <w:rPr>
                <w:rFonts w:hint="eastAsia" w:ascii="宋体" w:hAnsi="宋体" w:cs="宋体"/>
                <w:color w:val="auto"/>
                <w:kern w:val="0"/>
                <w:sz w:val="24"/>
                <w:highlight w:val="none"/>
              </w:rPr>
              <w:t>/</w:t>
            </w:r>
          </w:p>
        </w:tc>
      </w:tr>
      <w:tr w14:paraId="53587C8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14" w:type="dxa"/>
            <w:vAlign w:val="center"/>
          </w:tcPr>
          <w:p w14:paraId="6494A6C0">
            <w:pPr>
              <w:adjustRightInd/>
              <w:spacing w:line="460" w:lineRule="exact"/>
              <w:jc w:val="center"/>
              <w:rPr>
                <w:rFonts w:ascii="宋体" w:hAnsi="宋体" w:cs="宋体"/>
                <w:color w:val="auto"/>
                <w:kern w:val="0"/>
                <w:sz w:val="24"/>
                <w:highlight w:val="none"/>
              </w:rPr>
            </w:pPr>
            <w:r>
              <w:rPr>
                <w:rFonts w:ascii="宋体" w:hAnsi="宋体" w:cs="宋体"/>
                <w:color w:val="auto"/>
                <w:kern w:val="0"/>
                <w:sz w:val="24"/>
                <w:highlight w:val="none"/>
              </w:rPr>
              <w:t>1.6.2</w:t>
            </w:r>
          </w:p>
        </w:tc>
        <w:tc>
          <w:tcPr>
            <w:tcW w:w="8300" w:type="dxa"/>
            <w:vAlign w:val="center"/>
          </w:tcPr>
          <w:p w14:paraId="7088F0F1">
            <w:pPr>
              <w:adjustRightInd/>
              <w:spacing w:line="460" w:lineRule="exact"/>
              <w:rPr>
                <w:rFonts w:hint="eastAsia" w:ascii="宋体" w:hAnsi="宋体" w:cs="宋体"/>
                <w:color w:val="auto"/>
                <w:kern w:val="0"/>
                <w:sz w:val="24"/>
                <w:highlight w:val="none"/>
              </w:rPr>
            </w:pPr>
            <w:r>
              <w:rPr>
                <w:rFonts w:hint="eastAsia" w:ascii="宋体" w:hAnsi="宋体" w:cs="宋体"/>
                <w:color w:val="auto"/>
                <w:kern w:val="0"/>
                <w:sz w:val="24"/>
                <w:highlight w:val="none"/>
              </w:rPr>
              <w:t>本次项目合同总价为人民币</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整（￥：</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 xml:space="preserve">元），采用分期付款方式： </w:t>
            </w:r>
          </w:p>
          <w:p w14:paraId="602D8F98">
            <w:pPr>
              <w:adjustRightInd/>
              <w:spacing w:line="460" w:lineRule="exact"/>
              <w:rPr>
                <w:rFonts w:hint="eastAsia" w:ascii="宋体" w:hAnsi="宋体" w:cs="宋体"/>
                <w:color w:val="auto"/>
                <w:kern w:val="0"/>
                <w:sz w:val="24"/>
                <w:highlight w:val="none"/>
                <w:lang w:val="en-US"/>
              </w:rPr>
            </w:pPr>
            <w:r>
              <w:rPr>
                <w:rFonts w:hint="eastAsia" w:ascii="宋体" w:hAnsi="宋体" w:cs="宋体"/>
                <w:color w:val="auto"/>
                <w:kern w:val="0"/>
                <w:sz w:val="24"/>
                <w:highlight w:val="none"/>
                <w:lang w:val="en-US"/>
              </w:rPr>
              <w:t>合同签订后7个工作日内，采购人支付合同金额的70%；1</w:t>
            </w: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lang w:val="en-US"/>
              </w:rPr>
              <w:t>月中旬，中标人完成项目</w:t>
            </w:r>
            <w:r>
              <w:rPr>
                <w:rFonts w:hint="eastAsia" w:ascii="宋体" w:hAnsi="宋体" w:cs="宋体"/>
                <w:color w:val="auto"/>
                <w:kern w:val="0"/>
                <w:sz w:val="24"/>
                <w:highlight w:val="none"/>
                <w:lang w:val="en-US" w:eastAsia="zh-CN"/>
              </w:rPr>
              <w:t>内容</w:t>
            </w:r>
            <w:r>
              <w:rPr>
                <w:rFonts w:hint="eastAsia" w:ascii="宋体" w:hAnsi="宋体" w:cs="宋体"/>
                <w:color w:val="auto"/>
                <w:kern w:val="0"/>
                <w:sz w:val="24"/>
                <w:highlight w:val="none"/>
                <w:lang w:val="en-US"/>
              </w:rPr>
              <w:t>，经验收合格后，采购人支付合同金额的30%。</w:t>
            </w:r>
          </w:p>
        </w:tc>
      </w:tr>
      <w:tr w14:paraId="4EAF058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14" w:type="dxa"/>
            <w:vAlign w:val="center"/>
          </w:tcPr>
          <w:p w14:paraId="1D2BB86D">
            <w:pPr>
              <w:adjustRightInd/>
              <w:spacing w:line="460" w:lineRule="exact"/>
              <w:jc w:val="center"/>
              <w:rPr>
                <w:rFonts w:ascii="宋体" w:hAnsi="宋体" w:cs="宋体"/>
                <w:color w:val="auto"/>
                <w:kern w:val="0"/>
                <w:sz w:val="24"/>
                <w:highlight w:val="none"/>
              </w:rPr>
            </w:pPr>
            <w:r>
              <w:rPr>
                <w:rFonts w:ascii="宋体" w:hAnsi="宋体" w:cs="宋体"/>
                <w:color w:val="auto"/>
                <w:kern w:val="0"/>
                <w:sz w:val="24"/>
                <w:highlight w:val="none"/>
              </w:rPr>
              <w:t>1.7.1</w:t>
            </w:r>
          </w:p>
        </w:tc>
        <w:tc>
          <w:tcPr>
            <w:tcW w:w="8300" w:type="dxa"/>
            <w:vAlign w:val="center"/>
          </w:tcPr>
          <w:p w14:paraId="76E18D69">
            <w:pPr>
              <w:autoSpaceDE w:val="0"/>
              <w:autoSpaceDN w:val="0"/>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TW" w:eastAsia="zh-TW"/>
              </w:rPr>
              <w:t>服务交付（实施）的时间（期限）</w:t>
            </w:r>
            <w:r>
              <w:rPr>
                <w:rFonts w:hint="eastAsia" w:ascii="宋体" w:hAnsi="宋体" w:cs="宋体"/>
                <w:color w:val="auto"/>
                <w:kern w:val="0"/>
                <w:sz w:val="24"/>
                <w:highlight w:val="none"/>
                <w:lang w:val="zh-TW"/>
              </w:rPr>
              <w:t>：自合同签订之日起至12月上旬</w:t>
            </w:r>
            <w:r>
              <w:rPr>
                <w:rFonts w:hint="eastAsia" w:ascii="宋体" w:hAnsi="宋体" w:cs="宋体"/>
                <w:color w:val="auto"/>
                <w:sz w:val="24"/>
                <w:highlight w:val="none"/>
              </w:rPr>
              <w:t>。</w:t>
            </w:r>
          </w:p>
        </w:tc>
      </w:tr>
      <w:tr w14:paraId="05236EE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14" w:type="dxa"/>
            <w:vAlign w:val="center"/>
          </w:tcPr>
          <w:p w14:paraId="1AC8CBAD">
            <w:pPr>
              <w:adjustRightInd/>
              <w:spacing w:line="460" w:lineRule="exact"/>
              <w:jc w:val="center"/>
              <w:rPr>
                <w:rFonts w:ascii="宋体" w:hAnsi="宋体" w:cs="宋体"/>
                <w:color w:val="auto"/>
                <w:kern w:val="0"/>
                <w:sz w:val="24"/>
                <w:highlight w:val="none"/>
              </w:rPr>
            </w:pPr>
            <w:r>
              <w:rPr>
                <w:rFonts w:ascii="宋体" w:hAnsi="宋体" w:cs="宋体"/>
                <w:color w:val="auto"/>
                <w:kern w:val="0"/>
                <w:sz w:val="24"/>
                <w:highlight w:val="none"/>
              </w:rPr>
              <w:t>1.7.2</w:t>
            </w:r>
          </w:p>
        </w:tc>
        <w:tc>
          <w:tcPr>
            <w:tcW w:w="8300" w:type="dxa"/>
            <w:vAlign w:val="center"/>
          </w:tcPr>
          <w:p w14:paraId="0471393C">
            <w:pPr>
              <w:adjustRightInd/>
              <w:spacing w:line="460" w:lineRule="exact"/>
              <w:rPr>
                <w:rFonts w:ascii="宋体" w:hAnsi="宋体" w:cs="宋体"/>
                <w:color w:val="auto"/>
                <w:kern w:val="0"/>
                <w:sz w:val="24"/>
                <w:highlight w:val="none"/>
              </w:rPr>
            </w:pPr>
            <w:r>
              <w:rPr>
                <w:rFonts w:hint="eastAsia" w:ascii="宋体" w:hAnsi="宋体" w:cs="宋体"/>
                <w:color w:val="auto"/>
                <w:kern w:val="0"/>
                <w:sz w:val="24"/>
                <w:highlight w:val="none"/>
                <w:lang w:val="zh-TW" w:eastAsia="zh-TW"/>
              </w:rPr>
              <w:t>服务交付（实施）的地点（地域范围）：</w:t>
            </w:r>
            <w:r>
              <w:rPr>
                <w:rFonts w:hint="eastAsia" w:ascii="宋体" w:hAnsi="宋体" w:cs="宋体"/>
                <w:color w:val="auto"/>
                <w:kern w:val="0"/>
                <w:sz w:val="24"/>
                <w:highlight w:val="none"/>
              </w:rPr>
              <w:t>甲方指定地点</w:t>
            </w:r>
          </w:p>
        </w:tc>
      </w:tr>
      <w:tr w14:paraId="1A04D41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14" w:type="dxa"/>
            <w:vAlign w:val="center"/>
          </w:tcPr>
          <w:p w14:paraId="02310859">
            <w:pPr>
              <w:adjustRightInd/>
              <w:spacing w:line="460" w:lineRule="exact"/>
              <w:jc w:val="center"/>
              <w:rPr>
                <w:rFonts w:ascii="宋体" w:hAnsi="宋体" w:cs="宋体"/>
                <w:color w:val="auto"/>
                <w:kern w:val="0"/>
                <w:sz w:val="24"/>
                <w:highlight w:val="none"/>
              </w:rPr>
            </w:pPr>
            <w:r>
              <w:rPr>
                <w:rFonts w:ascii="宋体" w:hAnsi="宋体" w:cs="宋体"/>
                <w:color w:val="auto"/>
                <w:kern w:val="0"/>
                <w:sz w:val="24"/>
                <w:highlight w:val="none"/>
              </w:rPr>
              <w:t>1.7.3</w:t>
            </w:r>
          </w:p>
        </w:tc>
        <w:tc>
          <w:tcPr>
            <w:tcW w:w="8300" w:type="dxa"/>
            <w:vAlign w:val="center"/>
          </w:tcPr>
          <w:p w14:paraId="56004F69">
            <w:pPr>
              <w:adjustRightInd/>
              <w:spacing w:line="460" w:lineRule="exact"/>
              <w:rPr>
                <w:rFonts w:ascii="宋体" w:hAnsi="宋体" w:cs="宋体"/>
                <w:color w:val="auto"/>
                <w:kern w:val="0"/>
                <w:sz w:val="24"/>
                <w:highlight w:val="none"/>
              </w:rPr>
            </w:pPr>
            <w:r>
              <w:rPr>
                <w:rFonts w:hint="eastAsia" w:ascii="宋体" w:hAnsi="宋体" w:cs="宋体"/>
                <w:color w:val="auto"/>
                <w:kern w:val="0"/>
                <w:sz w:val="24"/>
                <w:highlight w:val="none"/>
                <w:lang w:val="zh-TW" w:eastAsia="zh-TW"/>
              </w:rPr>
              <w:t>服务交付（实施）的方式：</w:t>
            </w:r>
            <w:r>
              <w:rPr>
                <w:rFonts w:hint="eastAsia" w:ascii="宋体" w:hAnsi="宋体" w:cs="宋体"/>
                <w:color w:val="auto"/>
                <w:kern w:val="0"/>
                <w:sz w:val="24"/>
                <w:highlight w:val="none"/>
              </w:rPr>
              <w:t>根据采购合同、投标文件、招标文件要求，乙方完成项目相关内容。</w:t>
            </w:r>
          </w:p>
        </w:tc>
      </w:tr>
      <w:tr w14:paraId="1F04BC6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14" w:type="dxa"/>
            <w:vAlign w:val="center"/>
          </w:tcPr>
          <w:p w14:paraId="171269DE">
            <w:pPr>
              <w:adjustRightInd/>
              <w:spacing w:line="460" w:lineRule="exact"/>
              <w:jc w:val="center"/>
              <w:rPr>
                <w:rFonts w:ascii="宋体" w:hAnsi="宋体" w:cs="宋体"/>
                <w:color w:val="auto"/>
                <w:kern w:val="0"/>
                <w:sz w:val="24"/>
                <w:highlight w:val="none"/>
              </w:rPr>
            </w:pPr>
            <w:r>
              <w:rPr>
                <w:rFonts w:ascii="宋体" w:hAnsi="宋体" w:cs="宋体"/>
                <w:color w:val="auto"/>
                <w:kern w:val="0"/>
                <w:sz w:val="24"/>
                <w:highlight w:val="none"/>
              </w:rPr>
              <w:t>1.7.4.1</w:t>
            </w:r>
          </w:p>
        </w:tc>
        <w:tc>
          <w:tcPr>
            <w:tcW w:w="8300" w:type="dxa"/>
            <w:vAlign w:val="center"/>
          </w:tcPr>
          <w:p w14:paraId="61FF7918">
            <w:pPr>
              <w:adjustRightInd/>
              <w:spacing w:line="460" w:lineRule="exact"/>
              <w:rPr>
                <w:rFonts w:ascii="宋体" w:hAnsi="宋体" w:cs="宋体"/>
                <w:color w:val="auto"/>
                <w:kern w:val="0"/>
                <w:sz w:val="24"/>
                <w:highlight w:val="none"/>
              </w:rPr>
            </w:pPr>
            <w:r>
              <w:rPr>
                <w:rFonts w:hint="eastAsia" w:ascii="宋体" w:hAnsi="宋体" w:cs="宋体"/>
                <w:color w:val="auto"/>
                <w:kern w:val="0"/>
                <w:sz w:val="24"/>
                <w:highlight w:val="none"/>
              </w:rPr>
              <w:t>项目涉及货物的</w:t>
            </w:r>
            <w:r>
              <w:rPr>
                <w:rFonts w:hint="eastAsia" w:ascii="宋体" w:hAnsi="宋体" w:cs="宋体"/>
                <w:color w:val="auto"/>
                <w:kern w:val="0"/>
                <w:sz w:val="24"/>
                <w:highlight w:val="none"/>
                <w:lang w:val="zh-TW" w:eastAsia="zh-TW"/>
              </w:rPr>
              <w:t>交付期限：</w:t>
            </w:r>
            <w:r>
              <w:rPr>
                <w:rFonts w:ascii="宋体" w:hAnsi="宋体" w:cs="宋体"/>
                <w:color w:val="auto"/>
                <w:kern w:val="0"/>
                <w:sz w:val="24"/>
                <w:highlight w:val="none"/>
              </w:rPr>
              <w:t>/</w:t>
            </w:r>
          </w:p>
        </w:tc>
      </w:tr>
      <w:tr w14:paraId="02E240C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14" w:type="dxa"/>
            <w:vAlign w:val="center"/>
          </w:tcPr>
          <w:p w14:paraId="4055CB4B">
            <w:pPr>
              <w:adjustRightInd/>
              <w:spacing w:line="460" w:lineRule="exact"/>
              <w:jc w:val="center"/>
              <w:rPr>
                <w:rFonts w:ascii="宋体" w:hAnsi="宋体" w:cs="宋体"/>
                <w:color w:val="auto"/>
                <w:kern w:val="0"/>
                <w:sz w:val="24"/>
                <w:highlight w:val="none"/>
              </w:rPr>
            </w:pPr>
            <w:r>
              <w:rPr>
                <w:rFonts w:ascii="宋体" w:hAnsi="宋体" w:cs="宋体"/>
                <w:color w:val="auto"/>
                <w:kern w:val="0"/>
                <w:sz w:val="24"/>
                <w:highlight w:val="none"/>
              </w:rPr>
              <w:t>1.7.4.2</w:t>
            </w:r>
          </w:p>
        </w:tc>
        <w:tc>
          <w:tcPr>
            <w:tcW w:w="8300" w:type="dxa"/>
            <w:vAlign w:val="center"/>
          </w:tcPr>
          <w:p w14:paraId="0B93DB54">
            <w:pPr>
              <w:adjustRightInd/>
              <w:spacing w:line="460" w:lineRule="exact"/>
              <w:rPr>
                <w:rFonts w:ascii="宋体" w:hAnsi="宋体" w:cs="宋体"/>
                <w:color w:val="auto"/>
                <w:kern w:val="0"/>
                <w:sz w:val="24"/>
                <w:highlight w:val="none"/>
              </w:rPr>
            </w:pPr>
            <w:r>
              <w:rPr>
                <w:rFonts w:hint="eastAsia" w:ascii="宋体" w:hAnsi="宋体" w:cs="宋体"/>
                <w:color w:val="auto"/>
                <w:kern w:val="0"/>
                <w:sz w:val="24"/>
                <w:highlight w:val="none"/>
              </w:rPr>
              <w:t>项目涉及货物的</w:t>
            </w:r>
            <w:r>
              <w:rPr>
                <w:rFonts w:hint="eastAsia" w:ascii="宋体" w:hAnsi="宋体" w:cs="宋体"/>
                <w:color w:val="auto"/>
                <w:kern w:val="0"/>
                <w:sz w:val="24"/>
                <w:highlight w:val="none"/>
                <w:lang w:val="zh-TW" w:eastAsia="zh-TW"/>
              </w:rPr>
              <w:t>交付地点：</w:t>
            </w:r>
            <w:r>
              <w:rPr>
                <w:rFonts w:ascii="宋体" w:hAnsi="宋体" w:cs="宋体"/>
                <w:color w:val="auto"/>
                <w:kern w:val="0"/>
                <w:sz w:val="24"/>
                <w:highlight w:val="none"/>
              </w:rPr>
              <w:t>/</w:t>
            </w:r>
          </w:p>
        </w:tc>
      </w:tr>
      <w:tr w14:paraId="12040F2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14" w:type="dxa"/>
            <w:vAlign w:val="center"/>
          </w:tcPr>
          <w:p w14:paraId="7D953B23">
            <w:pPr>
              <w:adjustRightInd/>
              <w:spacing w:line="460" w:lineRule="exact"/>
              <w:jc w:val="center"/>
              <w:rPr>
                <w:rFonts w:ascii="宋体" w:hAnsi="宋体" w:cs="宋体"/>
                <w:color w:val="auto"/>
                <w:kern w:val="0"/>
                <w:sz w:val="24"/>
                <w:highlight w:val="none"/>
              </w:rPr>
            </w:pPr>
            <w:r>
              <w:rPr>
                <w:rFonts w:ascii="宋体" w:hAnsi="宋体" w:cs="宋体"/>
                <w:color w:val="auto"/>
                <w:kern w:val="0"/>
                <w:sz w:val="24"/>
                <w:highlight w:val="none"/>
              </w:rPr>
              <w:t>1.7.4.3</w:t>
            </w:r>
          </w:p>
        </w:tc>
        <w:tc>
          <w:tcPr>
            <w:tcW w:w="8300" w:type="dxa"/>
            <w:vAlign w:val="center"/>
          </w:tcPr>
          <w:p w14:paraId="41CBA697">
            <w:pPr>
              <w:adjustRightInd/>
              <w:spacing w:line="460" w:lineRule="exact"/>
              <w:rPr>
                <w:rFonts w:ascii="宋体" w:hAnsi="宋体" w:cs="宋体"/>
                <w:color w:val="auto"/>
                <w:kern w:val="0"/>
                <w:sz w:val="24"/>
                <w:highlight w:val="none"/>
              </w:rPr>
            </w:pPr>
            <w:r>
              <w:rPr>
                <w:rFonts w:hint="eastAsia" w:ascii="宋体" w:hAnsi="宋体" w:cs="宋体"/>
                <w:color w:val="auto"/>
                <w:kern w:val="0"/>
                <w:sz w:val="24"/>
                <w:highlight w:val="none"/>
              </w:rPr>
              <w:t>项目涉及货物的</w:t>
            </w:r>
            <w:r>
              <w:rPr>
                <w:rFonts w:hint="eastAsia" w:ascii="宋体" w:hAnsi="宋体" w:cs="宋体"/>
                <w:color w:val="auto"/>
                <w:kern w:val="0"/>
                <w:sz w:val="24"/>
                <w:highlight w:val="none"/>
                <w:lang w:val="zh-TW" w:eastAsia="zh-TW"/>
              </w:rPr>
              <w:t>交付方式：</w:t>
            </w:r>
            <w:r>
              <w:rPr>
                <w:rFonts w:ascii="宋体" w:hAnsi="宋体" w:cs="宋体"/>
                <w:color w:val="auto"/>
                <w:kern w:val="0"/>
                <w:sz w:val="24"/>
                <w:highlight w:val="none"/>
              </w:rPr>
              <w:t>/</w:t>
            </w:r>
          </w:p>
        </w:tc>
      </w:tr>
      <w:tr w14:paraId="2B845BC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14" w:type="dxa"/>
            <w:vAlign w:val="center"/>
          </w:tcPr>
          <w:p w14:paraId="22CD2273">
            <w:pPr>
              <w:adjustRightInd/>
              <w:spacing w:line="460" w:lineRule="exact"/>
              <w:jc w:val="center"/>
              <w:rPr>
                <w:rFonts w:ascii="宋体" w:hAnsi="宋体" w:cs="宋体"/>
                <w:color w:val="auto"/>
                <w:kern w:val="0"/>
                <w:sz w:val="24"/>
                <w:highlight w:val="none"/>
              </w:rPr>
            </w:pPr>
            <w:r>
              <w:rPr>
                <w:rFonts w:ascii="宋体" w:hAnsi="宋体" w:cs="宋体"/>
                <w:color w:val="auto"/>
                <w:kern w:val="0"/>
                <w:sz w:val="24"/>
                <w:highlight w:val="none"/>
              </w:rPr>
              <w:t>1.8.</w:t>
            </w:r>
            <w:r>
              <w:rPr>
                <w:rFonts w:hint="eastAsia" w:ascii="宋体" w:hAnsi="宋体" w:cs="宋体"/>
                <w:color w:val="auto"/>
                <w:kern w:val="0"/>
                <w:sz w:val="24"/>
                <w:highlight w:val="none"/>
              </w:rPr>
              <w:t>7</w:t>
            </w:r>
          </w:p>
        </w:tc>
        <w:tc>
          <w:tcPr>
            <w:tcW w:w="8300" w:type="dxa"/>
            <w:vAlign w:val="center"/>
          </w:tcPr>
          <w:p w14:paraId="700B7C0C">
            <w:pPr>
              <w:spacing w:line="360" w:lineRule="auto"/>
              <w:rPr>
                <w:rFonts w:ascii="宋体" w:hAnsi="宋体" w:cs="仿宋"/>
                <w:color w:val="auto"/>
                <w:sz w:val="24"/>
                <w:highlight w:val="none"/>
                <w:lang w:val="en"/>
              </w:rPr>
            </w:pPr>
            <w:r>
              <w:rPr>
                <w:rFonts w:hint="eastAsia" w:ascii="宋体" w:hAnsi="宋体" w:cs="仿宋"/>
                <w:color w:val="auto"/>
                <w:sz w:val="24"/>
                <w:highlight w:val="none"/>
                <w:lang w:val="en"/>
              </w:rPr>
              <w:t>违约责任：</w:t>
            </w:r>
          </w:p>
          <w:p w14:paraId="0993F963">
            <w:pPr>
              <w:spacing w:line="360" w:lineRule="auto"/>
              <w:rPr>
                <w:rFonts w:ascii="宋体" w:hAnsi="宋体" w:cs="宋体"/>
                <w:color w:val="auto"/>
                <w:sz w:val="24"/>
                <w:highlight w:val="none"/>
              </w:rPr>
            </w:pPr>
            <w:r>
              <w:rPr>
                <w:rFonts w:hint="eastAsia" w:ascii="宋体" w:hAnsi="宋体" w:cs="仿宋"/>
                <w:color w:val="auto"/>
                <w:sz w:val="24"/>
                <w:highlight w:val="none"/>
              </w:rPr>
              <w:t>1.</w:t>
            </w:r>
            <w:r>
              <w:rPr>
                <w:rFonts w:hint="eastAsia" w:ascii="宋体" w:hAnsi="宋体" w:cs="宋体"/>
                <w:color w:val="auto"/>
                <w:sz w:val="24"/>
                <w:highlight w:val="none"/>
              </w:rPr>
              <w:t>本合同签订后，任何一方不履行或不完全履行本合同约定条款的，即构成违约。任何一方违约时，守约方有权要求违约方继续履行本合同，同时有权要求违约方支付违约金。</w:t>
            </w:r>
          </w:p>
          <w:p w14:paraId="51D41C44">
            <w:pPr>
              <w:spacing w:line="360" w:lineRule="auto"/>
              <w:rPr>
                <w:rFonts w:ascii="宋体" w:hAnsi="宋体" w:cs="宋体"/>
                <w:color w:val="auto"/>
                <w:sz w:val="24"/>
                <w:highlight w:val="none"/>
              </w:rPr>
            </w:pPr>
            <w:r>
              <w:rPr>
                <w:rFonts w:hint="eastAsia" w:ascii="宋体" w:hAnsi="宋体" w:cs="宋体"/>
                <w:color w:val="auto"/>
                <w:sz w:val="24"/>
                <w:highlight w:val="none"/>
              </w:rPr>
              <w:t>2.如因乙方原因造成项目不能如期实施，则每延迟一日，乙方应向甲方支付合同总额【千分之一】的违约金，延期超过【15】日，甲方有权选择解除本合同要求乙方退还未实施部分及虽已实施但经验收不合格部分的已付款，并支付合同总额10%的违约金；或要求乙方在指定的延长项目实施期限内继续完成项目并支付合同总额10%的违约金。</w:t>
            </w:r>
          </w:p>
          <w:p w14:paraId="65FAB8E0">
            <w:pPr>
              <w:spacing w:line="360" w:lineRule="auto"/>
              <w:rPr>
                <w:rFonts w:ascii="宋体" w:hAnsi="宋体" w:cs="宋体"/>
                <w:color w:val="auto"/>
                <w:sz w:val="24"/>
                <w:highlight w:val="none"/>
              </w:rPr>
            </w:pPr>
            <w:r>
              <w:rPr>
                <w:rFonts w:hint="eastAsia" w:ascii="宋体" w:hAnsi="宋体" w:cs="宋体"/>
                <w:color w:val="auto"/>
                <w:sz w:val="24"/>
                <w:highlight w:val="none"/>
              </w:rPr>
              <w:t>3.若乙方工作成果未通过甲方验收的，甲方有权拒绝支付该工作成果的服务费用，乙方应向甲方支付【合同金额的10%】的违约金，甲方有权解除本合同。甲方因此解除合同的，乙方已经收取的费用应即返还。</w:t>
            </w:r>
          </w:p>
          <w:p w14:paraId="0BBFD87D">
            <w:pPr>
              <w:spacing w:line="360" w:lineRule="auto"/>
              <w:rPr>
                <w:rFonts w:ascii="宋体" w:hAnsi="宋体" w:cs="仿宋"/>
                <w:color w:val="auto"/>
                <w:sz w:val="24"/>
                <w:highlight w:val="none"/>
              </w:rPr>
            </w:pPr>
            <w:r>
              <w:rPr>
                <w:rFonts w:hint="eastAsia" w:ascii="宋体" w:hAnsi="宋体" w:cs="宋体"/>
                <w:color w:val="auto"/>
                <w:sz w:val="24"/>
                <w:highlight w:val="none"/>
              </w:rPr>
              <w:t>4.因乙方违约行为给甲方造成损失的，如果违约金不足以弥补甲方经济损失，乙方还应当赔偿甲方其余经济损失，包括直接经济损失及可预见的间接经济损失。间接经济损失包括但不限于：因违约方违约事项致使守约方损失的可期待利益及守约方为此支出的诉讼费、仲裁费、律师费、差旅费、公证费、鉴定费、评估费、保全费、保全担保费、执行费等费用以及其他可预见的间接经济损失。</w:t>
            </w:r>
            <w:r>
              <w:rPr>
                <w:rFonts w:hint="eastAsia" w:ascii="宋体" w:hAnsi="宋体" w:cs="仿宋"/>
                <w:color w:val="auto"/>
                <w:sz w:val="24"/>
                <w:highlight w:val="none"/>
              </w:rPr>
              <w:t xml:space="preserve"> </w:t>
            </w:r>
          </w:p>
        </w:tc>
      </w:tr>
      <w:tr w14:paraId="224E8AA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14" w:type="dxa"/>
            <w:vAlign w:val="center"/>
          </w:tcPr>
          <w:p w14:paraId="32C95E33">
            <w:pPr>
              <w:adjustRightInd/>
              <w:spacing w:line="460" w:lineRule="exact"/>
              <w:jc w:val="center"/>
              <w:rPr>
                <w:rFonts w:ascii="宋体" w:hAnsi="宋体" w:cs="宋体"/>
                <w:color w:val="auto"/>
                <w:kern w:val="0"/>
                <w:sz w:val="24"/>
                <w:highlight w:val="none"/>
              </w:rPr>
            </w:pPr>
            <w:r>
              <w:rPr>
                <w:rFonts w:ascii="宋体" w:hAnsi="宋体" w:cs="宋体"/>
                <w:color w:val="auto"/>
                <w:kern w:val="0"/>
                <w:sz w:val="24"/>
                <w:highlight w:val="none"/>
              </w:rPr>
              <w:t>1.9.1</w:t>
            </w:r>
          </w:p>
        </w:tc>
        <w:tc>
          <w:tcPr>
            <w:tcW w:w="8300" w:type="dxa"/>
            <w:vAlign w:val="center"/>
          </w:tcPr>
          <w:p w14:paraId="33538DF6">
            <w:pPr>
              <w:adjustRightInd/>
              <w:spacing w:line="460" w:lineRule="exact"/>
              <w:rPr>
                <w:rFonts w:ascii="宋体" w:hAnsi="宋体" w:cs="宋体"/>
                <w:color w:val="auto"/>
                <w:kern w:val="0"/>
                <w:sz w:val="24"/>
                <w:highlight w:val="none"/>
              </w:rPr>
            </w:pPr>
            <w:r>
              <w:rPr>
                <w:rFonts w:hint="eastAsia" w:ascii="宋体" w:hAnsi="宋体" w:cs="宋体"/>
                <w:color w:val="auto"/>
                <w:kern w:val="0"/>
                <w:sz w:val="24"/>
                <w:highlight w:val="none"/>
              </w:rPr>
              <w:t>仲裁机构：</w:t>
            </w:r>
            <w:r>
              <w:rPr>
                <w:rFonts w:hint="eastAsia" w:ascii="宋体" w:hAnsi="宋体" w:cs="宋体"/>
                <w:color w:val="auto"/>
                <w:kern w:val="0"/>
                <w:sz w:val="24"/>
                <w:highlight w:val="none"/>
                <w:lang w:val="en-US" w:eastAsia="zh-CN"/>
              </w:rPr>
              <w:t>属地</w:t>
            </w:r>
            <w:r>
              <w:rPr>
                <w:rFonts w:hint="eastAsia" w:ascii="宋体" w:hAnsi="宋体" w:cs="宋体"/>
                <w:color w:val="auto"/>
                <w:kern w:val="0"/>
                <w:sz w:val="24"/>
                <w:highlight w:val="none"/>
              </w:rPr>
              <w:t>仲裁委员会</w:t>
            </w:r>
          </w:p>
        </w:tc>
      </w:tr>
      <w:tr w14:paraId="2F8E9FC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14" w:type="dxa"/>
            <w:vAlign w:val="center"/>
          </w:tcPr>
          <w:p w14:paraId="2F3E415C">
            <w:pPr>
              <w:adjustRightInd/>
              <w:spacing w:line="460" w:lineRule="exact"/>
              <w:jc w:val="center"/>
              <w:rPr>
                <w:rFonts w:ascii="宋体" w:hAnsi="宋体" w:cs="宋体"/>
                <w:color w:val="auto"/>
                <w:kern w:val="0"/>
                <w:sz w:val="24"/>
                <w:highlight w:val="none"/>
              </w:rPr>
            </w:pPr>
            <w:r>
              <w:rPr>
                <w:rFonts w:ascii="宋体" w:hAnsi="宋体" w:cs="宋体"/>
                <w:color w:val="auto"/>
                <w:kern w:val="0"/>
                <w:sz w:val="24"/>
                <w:highlight w:val="none"/>
              </w:rPr>
              <w:t>1.9.2</w:t>
            </w:r>
          </w:p>
        </w:tc>
        <w:tc>
          <w:tcPr>
            <w:tcW w:w="8300" w:type="dxa"/>
            <w:vAlign w:val="center"/>
          </w:tcPr>
          <w:p w14:paraId="61F35BAD">
            <w:pPr>
              <w:adjustRightInd/>
              <w:spacing w:line="460" w:lineRule="exact"/>
              <w:rPr>
                <w:rFonts w:ascii="宋体" w:hAnsi="宋体" w:cs="宋体"/>
                <w:color w:val="auto"/>
                <w:kern w:val="0"/>
                <w:sz w:val="24"/>
                <w:highlight w:val="none"/>
              </w:rPr>
            </w:pPr>
            <w:r>
              <w:rPr>
                <w:rFonts w:hint="eastAsia" w:ascii="宋体" w:hAnsi="宋体" w:cs="宋体"/>
                <w:color w:val="auto"/>
                <w:kern w:val="0"/>
                <w:sz w:val="24"/>
                <w:highlight w:val="none"/>
              </w:rPr>
              <w:t>诉讼法院：甲方所在地人民法院</w:t>
            </w:r>
          </w:p>
        </w:tc>
      </w:tr>
      <w:tr w14:paraId="6C9882C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14" w:type="dxa"/>
            <w:vAlign w:val="center"/>
          </w:tcPr>
          <w:p w14:paraId="18DBA365">
            <w:pPr>
              <w:adjustRightInd/>
              <w:spacing w:line="460" w:lineRule="exact"/>
              <w:jc w:val="center"/>
              <w:rPr>
                <w:rFonts w:ascii="宋体" w:hAnsi="宋体" w:cs="宋体"/>
                <w:color w:val="auto"/>
                <w:kern w:val="0"/>
                <w:sz w:val="24"/>
                <w:highlight w:val="none"/>
              </w:rPr>
            </w:pPr>
            <w:r>
              <w:rPr>
                <w:rFonts w:ascii="宋体" w:hAnsi="宋体" w:cs="宋体"/>
                <w:color w:val="auto"/>
                <w:kern w:val="0"/>
                <w:sz w:val="24"/>
                <w:highlight w:val="none"/>
              </w:rPr>
              <w:t>2.3.2</w:t>
            </w:r>
          </w:p>
        </w:tc>
        <w:tc>
          <w:tcPr>
            <w:tcW w:w="8300" w:type="dxa"/>
            <w:vAlign w:val="center"/>
          </w:tcPr>
          <w:p w14:paraId="6C9B5015">
            <w:pPr>
              <w:adjustRightInd/>
              <w:spacing w:line="460" w:lineRule="exact"/>
              <w:rPr>
                <w:rFonts w:ascii="宋体" w:hAnsi="宋体" w:cs="宋体"/>
                <w:color w:val="auto"/>
                <w:kern w:val="0"/>
                <w:sz w:val="24"/>
                <w:highlight w:val="none"/>
              </w:rPr>
            </w:pPr>
            <w:r>
              <w:rPr>
                <w:rFonts w:hint="eastAsia" w:ascii="宋体" w:hAnsi="宋体" w:cs="宋体"/>
                <w:color w:val="auto"/>
                <w:kern w:val="0"/>
                <w:sz w:val="24"/>
                <w:highlight w:val="none"/>
              </w:rPr>
              <w:t>合同涉及技术成果的归属和收益的分成办法：项目成果的所有权、使用权归采购人所有，同时供应商享有项目成果的署名权。中标人应保证提供服务过程中不会侵犯任何第三方的知识产权。</w:t>
            </w:r>
          </w:p>
        </w:tc>
      </w:tr>
      <w:tr w14:paraId="011BD59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14" w:type="dxa"/>
            <w:vAlign w:val="center"/>
          </w:tcPr>
          <w:p w14:paraId="6E852782">
            <w:pPr>
              <w:adjustRightInd/>
              <w:spacing w:line="460" w:lineRule="exact"/>
              <w:jc w:val="center"/>
              <w:rPr>
                <w:rFonts w:ascii="宋体" w:hAnsi="宋体" w:cs="宋体"/>
                <w:color w:val="auto"/>
                <w:kern w:val="0"/>
                <w:sz w:val="24"/>
                <w:highlight w:val="none"/>
              </w:rPr>
            </w:pPr>
            <w:r>
              <w:rPr>
                <w:rFonts w:ascii="宋体" w:hAnsi="宋体" w:cs="宋体"/>
                <w:color w:val="auto"/>
                <w:kern w:val="0"/>
                <w:sz w:val="24"/>
                <w:highlight w:val="none"/>
              </w:rPr>
              <w:t>2.5</w:t>
            </w:r>
          </w:p>
        </w:tc>
        <w:tc>
          <w:tcPr>
            <w:tcW w:w="8300" w:type="dxa"/>
            <w:vAlign w:val="center"/>
          </w:tcPr>
          <w:p w14:paraId="29534116">
            <w:pPr>
              <w:adjustRightInd/>
              <w:spacing w:line="460" w:lineRule="exact"/>
              <w:rPr>
                <w:rFonts w:ascii="宋体" w:hAnsi="宋体" w:cs="宋体"/>
                <w:color w:val="auto"/>
                <w:kern w:val="0"/>
                <w:sz w:val="24"/>
                <w:highlight w:val="none"/>
              </w:rPr>
            </w:pPr>
            <w:r>
              <w:rPr>
                <w:rFonts w:hint="eastAsia" w:ascii="宋体" w:hAnsi="宋体" w:cs="宋体"/>
                <w:color w:val="auto"/>
                <w:kern w:val="0"/>
                <w:sz w:val="24"/>
                <w:highlight w:val="none"/>
              </w:rPr>
              <w:t>结算方式和付款条件：同</w:t>
            </w:r>
            <w:r>
              <w:rPr>
                <w:rFonts w:ascii="宋体" w:hAnsi="宋体" w:cs="宋体"/>
                <w:color w:val="auto"/>
                <w:kern w:val="0"/>
                <w:sz w:val="24"/>
                <w:highlight w:val="none"/>
              </w:rPr>
              <w:t>1.6.2</w:t>
            </w:r>
          </w:p>
        </w:tc>
      </w:tr>
      <w:tr w14:paraId="59E8D9C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14" w:type="dxa"/>
            <w:vAlign w:val="center"/>
          </w:tcPr>
          <w:p w14:paraId="4287DDA9">
            <w:pPr>
              <w:adjustRightInd/>
              <w:spacing w:line="460" w:lineRule="exact"/>
              <w:jc w:val="center"/>
              <w:rPr>
                <w:rFonts w:ascii="宋体" w:hAnsi="宋体" w:cs="宋体"/>
                <w:color w:val="auto"/>
                <w:kern w:val="0"/>
                <w:sz w:val="24"/>
                <w:highlight w:val="none"/>
              </w:rPr>
            </w:pPr>
            <w:r>
              <w:rPr>
                <w:rFonts w:ascii="宋体" w:hAnsi="宋体" w:cs="宋体"/>
                <w:color w:val="auto"/>
                <w:kern w:val="0"/>
                <w:sz w:val="24"/>
                <w:highlight w:val="none"/>
              </w:rPr>
              <w:t>2.11.3</w:t>
            </w:r>
          </w:p>
        </w:tc>
        <w:tc>
          <w:tcPr>
            <w:tcW w:w="8300" w:type="dxa"/>
            <w:vAlign w:val="center"/>
          </w:tcPr>
          <w:p w14:paraId="025D8627">
            <w:pPr>
              <w:adjustRightInd/>
              <w:spacing w:line="460" w:lineRule="exact"/>
              <w:rPr>
                <w:rFonts w:ascii="宋体" w:hAnsi="宋体" w:cs="宋体"/>
                <w:color w:val="auto"/>
                <w:kern w:val="0"/>
                <w:sz w:val="24"/>
                <w:highlight w:val="none"/>
              </w:rPr>
            </w:pPr>
            <w:r>
              <w:rPr>
                <w:rFonts w:hint="eastAsia" w:ascii="宋体" w:hAnsi="宋体" w:cs="宋体"/>
                <w:color w:val="auto"/>
                <w:kern w:val="0"/>
                <w:sz w:val="24"/>
                <w:highlight w:val="none"/>
              </w:rPr>
              <w:t>因不可抗力致使合同有变更必要的，双方当事人应在14日内以书面形式变更合同；</w:t>
            </w:r>
          </w:p>
        </w:tc>
      </w:tr>
      <w:tr w14:paraId="5F525B6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14" w:type="dxa"/>
          </w:tcPr>
          <w:p w14:paraId="4CD0293A">
            <w:pPr>
              <w:adjustRightInd/>
              <w:spacing w:line="460" w:lineRule="exact"/>
              <w:jc w:val="center"/>
              <w:rPr>
                <w:rFonts w:ascii="宋体" w:hAnsi="宋体" w:cs="宋体"/>
                <w:color w:val="auto"/>
                <w:kern w:val="0"/>
                <w:sz w:val="24"/>
                <w:highlight w:val="none"/>
              </w:rPr>
            </w:pPr>
            <w:r>
              <w:rPr>
                <w:rFonts w:ascii="宋体" w:hAnsi="宋体" w:cs="宋体"/>
                <w:color w:val="auto"/>
                <w:kern w:val="0"/>
                <w:sz w:val="24"/>
                <w:highlight w:val="none"/>
              </w:rPr>
              <w:t>2.11.4</w:t>
            </w:r>
          </w:p>
        </w:tc>
        <w:tc>
          <w:tcPr>
            <w:tcW w:w="8300" w:type="dxa"/>
            <w:vAlign w:val="center"/>
          </w:tcPr>
          <w:p w14:paraId="474A139B">
            <w:pPr>
              <w:adjustRightInd/>
              <w:spacing w:line="460" w:lineRule="exact"/>
              <w:rPr>
                <w:rFonts w:ascii="宋体" w:hAnsi="宋体" w:cs="宋体"/>
                <w:color w:val="auto"/>
                <w:kern w:val="0"/>
                <w:sz w:val="24"/>
                <w:highlight w:val="none"/>
              </w:rPr>
            </w:pPr>
            <w:r>
              <w:rPr>
                <w:rFonts w:hint="eastAsia" w:ascii="宋体" w:hAnsi="宋体" w:cs="宋体"/>
                <w:color w:val="auto"/>
                <w:kern w:val="0"/>
                <w:sz w:val="24"/>
                <w:highlight w:val="none"/>
              </w:rPr>
              <w:t>受不可抗力影响的一方在不可抗力发生后，应在</w:t>
            </w:r>
            <w:r>
              <w:rPr>
                <w:rFonts w:ascii="宋体" w:hAnsi="宋体" w:cs="宋体"/>
                <w:color w:val="auto"/>
                <w:kern w:val="0"/>
                <w:sz w:val="24"/>
                <w:highlight w:val="none"/>
              </w:rPr>
              <w:t>3日</w:t>
            </w:r>
            <w:r>
              <w:rPr>
                <w:rFonts w:hint="eastAsia" w:ascii="宋体" w:hAnsi="宋体" w:cs="宋体"/>
                <w:color w:val="auto"/>
                <w:kern w:val="0"/>
                <w:sz w:val="24"/>
                <w:highlight w:val="none"/>
              </w:rPr>
              <w:t>内以书面形式通知对方当事人，并在事故发生后7日内，将有关部门出具的证明文件送达对方当事人。</w:t>
            </w:r>
          </w:p>
        </w:tc>
      </w:tr>
      <w:tr w14:paraId="52872F7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14" w:type="dxa"/>
            <w:vAlign w:val="center"/>
          </w:tcPr>
          <w:p w14:paraId="481BE676">
            <w:pPr>
              <w:adjustRightInd/>
              <w:spacing w:line="460" w:lineRule="exact"/>
              <w:jc w:val="center"/>
              <w:rPr>
                <w:rFonts w:ascii="宋体" w:hAnsi="宋体" w:cs="宋体"/>
                <w:color w:val="auto"/>
                <w:kern w:val="0"/>
                <w:sz w:val="24"/>
                <w:highlight w:val="none"/>
              </w:rPr>
            </w:pPr>
            <w:r>
              <w:rPr>
                <w:rFonts w:ascii="宋体" w:hAnsi="宋体" w:cs="宋体"/>
                <w:color w:val="auto"/>
                <w:kern w:val="0"/>
                <w:sz w:val="24"/>
                <w:highlight w:val="none"/>
              </w:rPr>
              <w:t>2.15.1</w:t>
            </w:r>
          </w:p>
        </w:tc>
        <w:tc>
          <w:tcPr>
            <w:tcW w:w="8300" w:type="dxa"/>
            <w:vAlign w:val="center"/>
          </w:tcPr>
          <w:p w14:paraId="4AEDA63B">
            <w:pPr>
              <w:adjustRightInd/>
              <w:spacing w:line="460" w:lineRule="exact"/>
              <w:rPr>
                <w:rFonts w:ascii="宋体" w:hAnsi="宋体" w:cs="宋体"/>
                <w:color w:val="auto"/>
                <w:kern w:val="0"/>
                <w:sz w:val="24"/>
                <w:highlight w:val="none"/>
              </w:rPr>
            </w:pPr>
            <w:r>
              <w:rPr>
                <w:rFonts w:hint="eastAsia" w:ascii="宋体" w:hAnsi="宋体" w:cs="宋体"/>
                <w:color w:val="auto"/>
                <w:kern w:val="0"/>
                <w:sz w:val="24"/>
                <w:highlight w:val="none"/>
              </w:rPr>
              <w:t>（1）乙方按照/约定，提交服务报告；</w:t>
            </w:r>
            <w:r>
              <w:rPr>
                <w:rFonts w:ascii="宋体" w:hAnsi="宋体" w:cs="宋体"/>
                <w:color w:val="auto"/>
                <w:kern w:val="0"/>
                <w:sz w:val="24"/>
                <w:highlight w:val="none"/>
              </w:rPr>
              <w:br w:type="textWrapping"/>
            </w:r>
            <w:r>
              <w:rPr>
                <w:rFonts w:hint="eastAsia" w:ascii="宋体" w:hAnsi="宋体" w:cs="宋体"/>
                <w:color w:val="auto"/>
                <w:kern w:val="0"/>
                <w:sz w:val="24"/>
                <w:highlight w:val="none"/>
              </w:rPr>
              <w:t>（2）甲方按照招标文件约定进行验收；</w:t>
            </w:r>
          </w:p>
        </w:tc>
      </w:tr>
      <w:tr w14:paraId="2586307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14" w:type="dxa"/>
            <w:vAlign w:val="center"/>
          </w:tcPr>
          <w:p w14:paraId="62A9FF05">
            <w:pPr>
              <w:adjustRightInd/>
              <w:spacing w:line="460" w:lineRule="exact"/>
              <w:jc w:val="center"/>
              <w:rPr>
                <w:rFonts w:ascii="宋体" w:hAnsi="宋体" w:cs="宋体"/>
                <w:color w:val="auto"/>
                <w:kern w:val="0"/>
                <w:sz w:val="24"/>
                <w:highlight w:val="none"/>
              </w:rPr>
            </w:pPr>
            <w:r>
              <w:rPr>
                <w:rFonts w:ascii="宋体" w:hAnsi="宋体" w:cs="宋体"/>
                <w:color w:val="auto"/>
                <w:kern w:val="0"/>
                <w:sz w:val="24"/>
                <w:highlight w:val="none"/>
              </w:rPr>
              <w:t>2.15.3</w:t>
            </w:r>
          </w:p>
        </w:tc>
        <w:tc>
          <w:tcPr>
            <w:tcW w:w="8300" w:type="dxa"/>
            <w:vAlign w:val="center"/>
          </w:tcPr>
          <w:p w14:paraId="1F76F11A">
            <w:pPr>
              <w:adjustRightInd/>
              <w:spacing w:line="460" w:lineRule="exact"/>
              <w:rPr>
                <w:rFonts w:ascii="宋体" w:hAnsi="宋体" w:cs="宋体"/>
                <w:color w:val="auto"/>
                <w:kern w:val="0"/>
                <w:sz w:val="24"/>
                <w:highlight w:val="none"/>
              </w:rPr>
            </w:pPr>
            <w:r>
              <w:rPr>
                <w:rFonts w:hint="eastAsia" w:ascii="宋体" w:hAnsi="宋体" w:cs="宋体"/>
                <w:color w:val="auto"/>
                <w:kern w:val="0"/>
                <w:sz w:val="24"/>
                <w:highlight w:val="none"/>
              </w:rPr>
              <w:t>检验和验收标准、程序等具体内容以及前述验收书的效力：</w:t>
            </w:r>
          </w:p>
          <w:p w14:paraId="74EDC014">
            <w:pPr>
              <w:adjustRightInd/>
              <w:spacing w:line="460" w:lineRule="exact"/>
              <w:rPr>
                <w:rFonts w:ascii="宋体" w:hAnsi="宋体" w:cs="宋体"/>
                <w:color w:val="auto"/>
                <w:kern w:val="0"/>
                <w:sz w:val="24"/>
                <w:highlight w:val="none"/>
              </w:rPr>
            </w:pPr>
            <w:r>
              <w:rPr>
                <w:rFonts w:hint="eastAsia" w:ascii="宋体" w:hAnsi="宋体" w:cs="宋体"/>
                <w:color w:val="auto"/>
                <w:kern w:val="0"/>
                <w:sz w:val="24"/>
                <w:highlight w:val="none"/>
              </w:rPr>
              <w:t>1、验收标准、验收程序：参照2.15.1所述内容；</w:t>
            </w:r>
          </w:p>
          <w:p w14:paraId="6B058FE3">
            <w:pPr>
              <w:adjustRightInd/>
              <w:spacing w:line="460" w:lineRule="exact"/>
              <w:rPr>
                <w:rFonts w:ascii="宋体" w:hAnsi="宋体" w:cs="宋体"/>
                <w:color w:val="auto"/>
                <w:kern w:val="0"/>
                <w:sz w:val="24"/>
                <w:highlight w:val="none"/>
              </w:rPr>
            </w:pPr>
            <w:r>
              <w:rPr>
                <w:rFonts w:hint="eastAsia" w:ascii="宋体" w:hAnsi="宋体" w:cs="宋体"/>
                <w:color w:val="auto"/>
                <w:kern w:val="0"/>
                <w:sz w:val="24"/>
                <w:highlight w:val="none"/>
              </w:rPr>
              <w:t>2、验收书的效力以最终验收意见为准。</w:t>
            </w:r>
          </w:p>
        </w:tc>
      </w:tr>
      <w:tr w14:paraId="5C5F609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14" w:type="dxa"/>
            <w:vAlign w:val="center"/>
          </w:tcPr>
          <w:p w14:paraId="5FCF593B">
            <w:pPr>
              <w:adjustRightInd/>
              <w:spacing w:line="460" w:lineRule="exact"/>
              <w:jc w:val="center"/>
              <w:rPr>
                <w:rFonts w:ascii="宋体" w:hAnsi="宋体" w:cs="宋体"/>
                <w:color w:val="auto"/>
                <w:kern w:val="0"/>
                <w:sz w:val="24"/>
                <w:highlight w:val="none"/>
              </w:rPr>
            </w:pPr>
            <w:r>
              <w:rPr>
                <w:rFonts w:ascii="宋体" w:hAnsi="宋体" w:cs="宋体"/>
                <w:color w:val="auto"/>
                <w:kern w:val="0"/>
                <w:sz w:val="24"/>
                <w:highlight w:val="none"/>
              </w:rPr>
              <w:t>2.19</w:t>
            </w:r>
          </w:p>
        </w:tc>
        <w:tc>
          <w:tcPr>
            <w:tcW w:w="8300" w:type="dxa"/>
            <w:vAlign w:val="center"/>
          </w:tcPr>
          <w:p w14:paraId="6D36F05E">
            <w:pPr>
              <w:adjustRightInd/>
              <w:spacing w:line="460" w:lineRule="exact"/>
              <w:rPr>
                <w:rFonts w:ascii="宋体" w:hAnsi="宋体" w:cs="宋体"/>
                <w:color w:val="auto"/>
                <w:kern w:val="0"/>
                <w:sz w:val="24"/>
                <w:highlight w:val="none"/>
              </w:rPr>
            </w:pPr>
            <w:r>
              <w:rPr>
                <w:rFonts w:hint="eastAsia" w:ascii="宋体" w:hAnsi="宋体" w:cs="宋体"/>
                <w:color w:val="auto"/>
                <w:kern w:val="0"/>
                <w:sz w:val="24"/>
                <w:highlight w:val="none"/>
              </w:rPr>
              <w:t>本合同一式六份，甲方三份，乙方三份。</w:t>
            </w:r>
          </w:p>
        </w:tc>
      </w:tr>
    </w:tbl>
    <w:p w14:paraId="581F5E8C">
      <w:pPr>
        <w:spacing w:line="360" w:lineRule="auto"/>
        <w:ind w:left="-420" w:leftChars="-200" w:right="-420" w:rightChars="-200" w:firstLine="480" w:firstLineChars="200"/>
        <w:rPr>
          <w:rFonts w:ascii="宋体" w:hAnsi="宋体" w:cs="宋体"/>
          <w:color w:val="auto"/>
          <w:sz w:val="24"/>
          <w:highlight w:val="none"/>
        </w:rPr>
      </w:pPr>
    </w:p>
    <w:p w14:paraId="6EB36F90">
      <w:pPr>
        <w:pStyle w:val="3"/>
        <w:rPr>
          <w:color w:val="auto"/>
          <w:highlight w:val="none"/>
          <w:lang w:val="en-US"/>
        </w:rPr>
      </w:pPr>
    </w:p>
    <w:p w14:paraId="4A34547B">
      <w:pPr>
        <w:rPr>
          <w:color w:val="auto"/>
          <w:highlight w:val="none"/>
        </w:rPr>
      </w:pPr>
    </w:p>
    <w:p w14:paraId="061C5580">
      <w:pPr>
        <w:rPr>
          <w:rFonts w:ascii="宋体" w:hAnsi="宋体" w:cs="宋体"/>
          <w:b/>
          <w:color w:val="auto"/>
          <w:sz w:val="36"/>
          <w:szCs w:val="20"/>
          <w:highlight w:val="none"/>
        </w:rPr>
      </w:pPr>
      <w:r>
        <w:rPr>
          <w:rFonts w:hint="eastAsia" w:ascii="宋体" w:hAnsi="宋体" w:cs="宋体"/>
          <w:b/>
          <w:color w:val="auto"/>
          <w:sz w:val="36"/>
          <w:szCs w:val="20"/>
          <w:highlight w:val="none"/>
        </w:rPr>
        <w:br w:type="page"/>
      </w:r>
    </w:p>
    <w:p w14:paraId="66057DA3">
      <w:pPr>
        <w:spacing w:line="360" w:lineRule="auto"/>
        <w:ind w:left="720" w:firstLine="723" w:firstLineChars="200"/>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7"/>
      <w:r>
        <w:rPr>
          <w:rFonts w:hint="eastAsia" w:ascii="宋体" w:hAnsi="宋体" w:cs="宋体"/>
          <w:b/>
          <w:color w:val="auto"/>
          <w:sz w:val="36"/>
          <w:szCs w:val="20"/>
          <w:highlight w:val="none"/>
        </w:rPr>
        <w:t xml:space="preserve"> </w:t>
      </w:r>
      <w:bookmarkEnd w:id="398"/>
      <w:r>
        <w:rPr>
          <w:rFonts w:hint="eastAsia" w:ascii="宋体" w:hAnsi="宋体" w:cs="宋体"/>
          <w:b/>
          <w:color w:val="auto"/>
          <w:sz w:val="36"/>
          <w:szCs w:val="20"/>
          <w:highlight w:val="none"/>
        </w:rPr>
        <w:t>应提交的有关格式范例</w:t>
      </w:r>
    </w:p>
    <w:p w14:paraId="4946807B">
      <w:pPr>
        <w:spacing w:line="360" w:lineRule="auto"/>
        <w:jc w:val="center"/>
        <w:outlineLvl w:val="0"/>
        <w:rPr>
          <w:rFonts w:ascii="宋体" w:hAnsi="宋体" w:cs="宋体"/>
          <w:b/>
          <w:color w:val="auto"/>
          <w:kern w:val="0"/>
          <w:sz w:val="36"/>
          <w:szCs w:val="36"/>
          <w:highlight w:val="none"/>
        </w:rPr>
      </w:pPr>
    </w:p>
    <w:p w14:paraId="40AEB25A">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336F5FAE">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77131917">
      <w:pPr>
        <w:spacing w:line="360" w:lineRule="auto"/>
        <w:jc w:val="center"/>
        <w:outlineLvl w:val="0"/>
        <w:rPr>
          <w:rFonts w:ascii="宋体" w:hAnsi="宋体" w:cs="宋体"/>
          <w:b/>
          <w:color w:val="auto"/>
          <w:kern w:val="0"/>
          <w:sz w:val="36"/>
          <w:szCs w:val="36"/>
          <w:highlight w:val="none"/>
        </w:rPr>
      </w:pPr>
    </w:p>
    <w:p w14:paraId="4D2B340B">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0CADB1E9">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793A890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49DDD76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7692539B">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（5）相关证明材料（如有）………………………………………………（页码）</w:t>
      </w:r>
    </w:p>
    <w:p w14:paraId="49605060">
      <w:pPr>
        <w:snapToGrid w:val="0"/>
        <w:spacing w:line="360" w:lineRule="auto"/>
        <w:ind w:firstLine="480" w:firstLineChars="200"/>
        <w:rPr>
          <w:rFonts w:ascii="宋体" w:hAnsi="宋体" w:cs="宋体"/>
          <w:color w:val="auto"/>
          <w:sz w:val="24"/>
          <w:highlight w:val="none"/>
        </w:rPr>
      </w:pPr>
    </w:p>
    <w:p w14:paraId="6F284970">
      <w:pPr>
        <w:spacing w:line="360" w:lineRule="auto"/>
        <w:ind w:firstLine="480" w:firstLineChars="200"/>
        <w:rPr>
          <w:rFonts w:ascii="宋体" w:hAnsi="宋体" w:cs="宋体"/>
          <w:color w:val="auto"/>
          <w:sz w:val="24"/>
          <w:highlight w:val="none"/>
        </w:rPr>
      </w:pPr>
    </w:p>
    <w:p w14:paraId="6099B672">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r>
        <w:rPr>
          <w:rFonts w:hint="eastAsia" w:ascii="宋体" w:hAnsi="宋体" w:cs="宋体"/>
          <w:b/>
          <w:color w:val="auto"/>
          <w:kern w:val="0"/>
          <w:sz w:val="32"/>
          <w:szCs w:val="32"/>
          <w:highlight w:val="none"/>
        </w:rPr>
        <w:br w:type="textWrapping"/>
      </w:r>
      <w:r>
        <w:rPr>
          <w:rFonts w:hint="eastAsia" w:ascii="宋体" w:hAnsi="宋体" w:cs="宋体"/>
          <w:b/>
          <w:color w:val="auto"/>
          <w:kern w:val="0"/>
          <w:sz w:val="32"/>
          <w:szCs w:val="32"/>
          <w:highlight w:val="none"/>
          <w:lang w:eastAsia="zh-CN"/>
        </w:rPr>
        <w:t>（</w:t>
      </w:r>
      <w:r>
        <w:rPr>
          <w:rFonts w:hint="eastAsia" w:ascii="宋体" w:hAnsi="宋体" w:cs="宋体"/>
          <w:b/>
          <w:color w:val="auto"/>
          <w:kern w:val="0"/>
          <w:sz w:val="32"/>
          <w:szCs w:val="32"/>
          <w:highlight w:val="none"/>
          <w:lang w:val="en-US" w:eastAsia="zh-CN"/>
        </w:rPr>
        <w:t>联合体形式参加的，双方均需提供</w:t>
      </w:r>
      <w:r>
        <w:rPr>
          <w:rFonts w:hint="eastAsia" w:ascii="宋体" w:hAnsi="宋体" w:cs="宋体"/>
          <w:b/>
          <w:color w:val="auto"/>
          <w:kern w:val="0"/>
          <w:sz w:val="32"/>
          <w:szCs w:val="32"/>
          <w:highlight w:val="none"/>
          <w:lang w:eastAsia="zh-CN"/>
        </w:rPr>
        <w:t>）</w:t>
      </w:r>
    </w:p>
    <w:p w14:paraId="72FB790B">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浙江省文化广电和旅游厅、浙江省成套招标代理有限公司：</w:t>
      </w:r>
    </w:p>
    <w:p w14:paraId="725B929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lang w:eastAsia="zh-CN"/>
        </w:rPr>
        <w:t>2025年全省广播电视安全播出保障工作技术支持服务项目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CTZB-2025070143</w:t>
      </w:r>
      <w:r>
        <w:rPr>
          <w:rFonts w:hint="eastAsia" w:ascii="宋体" w:hAnsi="宋体" w:cs="宋体"/>
          <w:color w:val="auto"/>
          <w:sz w:val="24"/>
          <w:highlight w:val="none"/>
        </w:rPr>
        <w:t>】政府采购活动，郑重承诺：</w:t>
      </w:r>
    </w:p>
    <w:p w14:paraId="34AA3BB9">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543E059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78D05A5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3860D69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64C0AD4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5148F6B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7C990B6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16D0AA4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3DF82B6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7D4A548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5D14D78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r>
        <w:rPr>
          <w:rFonts w:hint="eastAsia" w:ascii="宋体" w:hAnsi="宋体" w:cs="宋体"/>
          <w:color w:val="auto"/>
          <w:sz w:val="24"/>
          <w:highlight w:val="none"/>
        </w:rPr>
        <w:br w:type="textWrapping"/>
      </w:r>
      <w:r>
        <w:rPr>
          <w:rFonts w:hint="eastAsia" w:ascii="宋体" w:hAnsi="宋体" w:cs="宋体"/>
          <w:color w:val="auto"/>
          <w:sz w:val="24"/>
          <w:highlight w:val="none"/>
        </w:rPr>
        <w:tab/>
      </w:r>
      <w:r>
        <w:rPr>
          <w:rFonts w:hint="eastAsia" w:ascii="宋体" w:hAnsi="宋体" w:cs="宋体"/>
          <w:color w:val="auto"/>
          <w:sz w:val="24"/>
          <w:highlight w:val="none"/>
        </w:rPr>
        <w:t>3.我单位属于公益一类事业单位、使用事业编制且由财政拨款保障的群团组织。</w:t>
      </w:r>
    </w:p>
    <w:p w14:paraId="799CC3A9">
      <w:pPr>
        <w:snapToGrid w:val="0"/>
        <w:spacing w:line="360" w:lineRule="auto"/>
        <w:ind w:firstLine="5520" w:firstLineChars="2300"/>
        <w:rPr>
          <w:rFonts w:ascii="宋体" w:hAnsi="宋体" w:cs="宋体"/>
          <w:color w:val="auto"/>
          <w:kern w:val="0"/>
          <w:sz w:val="24"/>
          <w:highlight w:val="none"/>
          <w:lang w:val="zh-CN"/>
        </w:rPr>
      </w:pPr>
    </w:p>
    <w:p w14:paraId="2B75BC3E">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50142E2F">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4B61CA67">
      <w:pPr>
        <w:snapToGrid w:val="0"/>
        <w:spacing w:line="360" w:lineRule="auto"/>
        <w:ind w:right="480"/>
        <w:jc w:val="center"/>
        <w:rPr>
          <w:rFonts w:ascii="宋体" w:hAnsi="宋体" w:cs="宋体"/>
          <w:b/>
          <w:color w:val="auto"/>
          <w:kern w:val="0"/>
          <w:sz w:val="32"/>
          <w:szCs w:val="32"/>
          <w:highlight w:val="none"/>
        </w:rPr>
      </w:pPr>
    </w:p>
    <w:p w14:paraId="14B00A73">
      <w:pPr>
        <w:snapToGrid w:val="0"/>
        <w:spacing w:line="360" w:lineRule="auto"/>
        <w:ind w:right="480"/>
        <w:jc w:val="center"/>
        <w:rPr>
          <w:rFonts w:ascii="宋体" w:hAnsi="宋体" w:cs="宋体"/>
          <w:b/>
          <w:color w:val="auto"/>
          <w:kern w:val="0"/>
          <w:sz w:val="32"/>
          <w:szCs w:val="32"/>
          <w:highlight w:val="none"/>
        </w:rPr>
      </w:pPr>
    </w:p>
    <w:p w14:paraId="0F7E505C">
      <w:pPr>
        <w:snapToGrid w:val="0"/>
        <w:spacing w:line="360" w:lineRule="auto"/>
        <w:ind w:right="480"/>
        <w:jc w:val="center"/>
        <w:rPr>
          <w:rFonts w:ascii="宋体" w:hAnsi="宋体" w:cs="宋体"/>
          <w:b/>
          <w:color w:val="auto"/>
          <w:kern w:val="0"/>
          <w:sz w:val="32"/>
          <w:szCs w:val="32"/>
          <w:highlight w:val="none"/>
        </w:rPr>
      </w:pPr>
    </w:p>
    <w:p w14:paraId="190DFDF3">
      <w:pPr>
        <w:rPr>
          <w:rFonts w:ascii="宋体" w:hAnsi="宋体" w:cs="宋体"/>
          <w:color w:val="auto"/>
          <w:highlight w:val="none"/>
        </w:rPr>
      </w:pPr>
    </w:p>
    <w:p w14:paraId="760A3A94">
      <w:pPr>
        <w:snapToGrid w:val="0"/>
        <w:spacing w:line="360" w:lineRule="auto"/>
        <w:ind w:right="480"/>
        <w:jc w:val="center"/>
        <w:rPr>
          <w:rFonts w:ascii="宋体" w:hAnsi="宋体" w:cs="宋体"/>
          <w:b/>
          <w:color w:val="auto"/>
          <w:kern w:val="0"/>
          <w:sz w:val="32"/>
          <w:szCs w:val="32"/>
          <w:highlight w:val="none"/>
        </w:rPr>
      </w:pPr>
    </w:p>
    <w:p w14:paraId="432D7814">
      <w:pPr>
        <w:snapToGrid w:val="0"/>
        <w:spacing w:line="360" w:lineRule="auto"/>
        <w:ind w:right="480"/>
        <w:jc w:val="center"/>
        <w:rPr>
          <w:rFonts w:ascii="宋体" w:hAnsi="宋体" w:cs="宋体"/>
          <w:b/>
          <w:color w:val="auto"/>
          <w:kern w:val="0"/>
          <w:sz w:val="32"/>
          <w:szCs w:val="32"/>
          <w:highlight w:val="none"/>
        </w:rPr>
      </w:pPr>
    </w:p>
    <w:p w14:paraId="60A1B6BD">
      <w:pPr>
        <w:widowControl/>
        <w:spacing w:line="360" w:lineRule="auto"/>
        <w:rPr>
          <w:rFonts w:ascii="宋体" w:hAnsi="宋体" w:cs="宋体"/>
          <w:b/>
          <w:color w:val="auto"/>
          <w:kern w:val="0"/>
          <w:sz w:val="32"/>
          <w:szCs w:val="32"/>
          <w:highlight w:val="none"/>
        </w:rPr>
      </w:pPr>
    </w:p>
    <w:p w14:paraId="3F81A07D">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2F6E15E8">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4A4C5FA7">
      <w:pPr>
        <w:snapToGrid w:val="0"/>
        <w:spacing w:line="360" w:lineRule="auto"/>
        <w:ind w:right="480"/>
        <w:jc w:val="center"/>
        <w:rPr>
          <w:rFonts w:ascii="宋体" w:hAnsi="宋体" w:cs="宋体"/>
          <w:b/>
          <w:color w:val="auto"/>
          <w:kern w:val="0"/>
          <w:sz w:val="32"/>
          <w:szCs w:val="32"/>
          <w:highlight w:val="none"/>
        </w:rPr>
      </w:pPr>
    </w:p>
    <w:p w14:paraId="45EAB8CC">
      <w:pPr>
        <w:snapToGrid w:val="0"/>
        <w:spacing w:line="360" w:lineRule="auto"/>
        <w:ind w:right="480"/>
        <w:jc w:val="center"/>
        <w:rPr>
          <w:rFonts w:ascii="宋体" w:hAnsi="宋体" w:cs="宋体"/>
          <w:b/>
          <w:color w:val="auto"/>
          <w:kern w:val="0"/>
          <w:sz w:val="32"/>
          <w:szCs w:val="32"/>
          <w:highlight w:val="none"/>
        </w:rPr>
      </w:pPr>
    </w:p>
    <w:p w14:paraId="661C63AB">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593DD48D">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4BE06253">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.专门面向中小企业，货物全部由符合政策要求的中小企业（或小微企业）制造的，提供相应的中小企业声明函（附件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0192AACF">
      <w:pPr>
        <w:widowControl/>
        <w:spacing w:line="360" w:lineRule="auto"/>
        <w:ind w:firstLine="480"/>
        <w:jc w:val="left"/>
        <w:rPr>
          <w:rFonts w:ascii="宋体" w:hAnsi="宋体" w:cs="宋体"/>
          <w:color w:val="auto"/>
          <w:sz w:val="24"/>
          <w:highlight w:val="none"/>
        </w:rPr>
      </w:pPr>
    </w:p>
    <w:p w14:paraId="5188CB0E">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），联合协议中中小企业合同金额应当达到招标公告载明的比例；如果供应商本身提供所有标的均由中小企业制造的，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61A40A24">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5CD0F080">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），分包意向协议中中小企业合同金额应当达到招标公告载明的比例；如果供应商本身提供所有标的均由中小企业制造的，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667BF827">
      <w:pPr>
        <w:widowControl/>
        <w:spacing w:line="360" w:lineRule="auto"/>
        <w:ind w:left="150"/>
        <w:jc w:val="center"/>
        <w:rPr>
          <w:rFonts w:ascii="宋体" w:hAnsi="宋体" w:cs="宋体"/>
          <w:b/>
          <w:color w:val="auto"/>
          <w:kern w:val="0"/>
          <w:sz w:val="32"/>
          <w:szCs w:val="32"/>
          <w:highlight w:val="none"/>
        </w:rPr>
      </w:pPr>
    </w:p>
    <w:p w14:paraId="7457B0DD">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138C93FF">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65C615EA">
      <w:pPr>
        <w:rPr>
          <w:rFonts w:ascii="宋体" w:hAnsi="宋体" w:cs="宋体"/>
          <w:color w:val="auto"/>
          <w:highlight w:val="none"/>
        </w:rPr>
      </w:pPr>
    </w:p>
    <w:p w14:paraId="65B18F41">
      <w:pPr>
        <w:widowControl/>
        <w:spacing w:line="360" w:lineRule="auto"/>
        <w:ind w:left="150"/>
        <w:jc w:val="center"/>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r>
        <w:rPr>
          <w:rFonts w:hint="eastAsia" w:ascii="宋体" w:hAnsi="宋体" w:cs="宋体"/>
          <w:b/>
          <w:color w:val="auto"/>
          <w:kern w:val="0"/>
          <w:sz w:val="32"/>
          <w:szCs w:val="32"/>
          <w:highlight w:val="none"/>
        </w:rPr>
        <w:t>五、相关证明材料（如有）</w:t>
      </w:r>
    </w:p>
    <w:p w14:paraId="43902CD3">
      <w:pPr>
        <w:spacing w:line="360" w:lineRule="auto"/>
        <w:ind w:firstLine="420"/>
        <w:jc w:val="left"/>
        <w:rPr>
          <w:color w:val="auto"/>
          <w:highlight w:val="none"/>
        </w:rPr>
      </w:pPr>
      <w:r>
        <w:rPr>
          <w:rFonts w:hint="eastAsia" w:ascii="宋体" w:hAnsi="宋体" w:cs="宋体"/>
          <w:color w:val="auto"/>
          <w:sz w:val="24"/>
          <w:highlight w:val="none"/>
        </w:rPr>
        <w:t>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即提供总机构授权或能够提供房产权证或其他有效财产证明材）</w:t>
      </w:r>
    </w:p>
    <w:p w14:paraId="54C546C3">
      <w:pPr>
        <w:widowControl/>
        <w:adjustRightInd/>
        <w:jc w:val="left"/>
        <w:rPr>
          <w:rFonts w:ascii="宋体" w:hAnsi="宋体" w:cs="宋体"/>
          <w:b/>
          <w:color w:val="auto"/>
          <w:kern w:val="0"/>
          <w:sz w:val="32"/>
          <w:szCs w:val="32"/>
          <w:highlight w:val="none"/>
        </w:rPr>
      </w:pPr>
    </w:p>
    <w:p w14:paraId="03A6A7A1">
      <w:pPr>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br w:type="page"/>
      </w:r>
    </w:p>
    <w:p w14:paraId="33D57AE7">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4E88A798">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68AA85CC">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137F32A1">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18A4C758">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3CE0CFA3">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60BFCCA4">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214FB2EE">
      <w:pPr>
        <w:snapToGrid w:val="0"/>
        <w:spacing w:line="360" w:lineRule="auto"/>
        <w:jc w:val="center"/>
        <w:rPr>
          <w:rFonts w:ascii="宋体" w:hAnsi="宋体" w:cs="宋体"/>
          <w:b/>
          <w:color w:val="auto"/>
          <w:kern w:val="0"/>
          <w:sz w:val="32"/>
          <w:szCs w:val="32"/>
          <w:highlight w:val="none"/>
          <w:lang w:val="zh-CN"/>
        </w:rPr>
      </w:pPr>
    </w:p>
    <w:p w14:paraId="40DABF37">
      <w:pPr>
        <w:snapToGrid w:val="0"/>
        <w:spacing w:line="360" w:lineRule="auto"/>
        <w:jc w:val="center"/>
        <w:rPr>
          <w:rFonts w:ascii="宋体" w:hAnsi="宋体" w:cs="宋体"/>
          <w:b/>
          <w:color w:val="auto"/>
          <w:kern w:val="0"/>
          <w:sz w:val="32"/>
          <w:szCs w:val="32"/>
          <w:highlight w:val="none"/>
          <w:lang w:val="zh-CN"/>
        </w:rPr>
      </w:pPr>
    </w:p>
    <w:p w14:paraId="14D27CE5">
      <w:pPr>
        <w:snapToGrid w:val="0"/>
        <w:spacing w:line="360" w:lineRule="auto"/>
        <w:jc w:val="center"/>
        <w:rPr>
          <w:rFonts w:ascii="宋体" w:hAnsi="宋体" w:cs="宋体"/>
          <w:b/>
          <w:color w:val="auto"/>
          <w:kern w:val="0"/>
          <w:sz w:val="32"/>
          <w:szCs w:val="32"/>
          <w:highlight w:val="none"/>
          <w:lang w:val="zh-CN"/>
        </w:rPr>
      </w:pPr>
    </w:p>
    <w:p w14:paraId="2865DBE7">
      <w:pPr>
        <w:snapToGrid w:val="0"/>
        <w:spacing w:line="360" w:lineRule="auto"/>
        <w:jc w:val="center"/>
        <w:rPr>
          <w:rFonts w:ascii="宋体" w:hAnsi="宋体" w:cs="宋体"/>
          <w:b/>
          <w:color w:val="auto"/>
          <w:kern w:val="0"/>
          <w:sz w:val="32"/>
          <w:szCs w:val="32"/>
          <w:highlight w:val="none"/>
          <w:lang w:val="zh-CN"/>
        </w:rPr>
      </w:pPr>
    </w:p>
    <w:p w14:paraId="492B387F">
      <w:pPr>
        <w:snapToGrid w:val="0"/>
        <w:spacing w:line="360" w:lineRule="auto"/>
        <w:jc w:val="center"/>
        <w:rPr>
          <w:rFonts w:ascii="宋体" w:hAnsi="宋体" w:cs="宋体"/>
          <w:b/>
          <w:color w:val="auto"/>
          <w:kern w:val="0"/>
          <w:sz w:val="32"/>
          <w:szCs w:val="32"/>
          <w:highlight w:val="none"/>
          <w:lang w:val="zh-CN"/>
        </w:rPr>
      </w:pPr>
    </w:p>
    <w:p w14:paraId="3632EAD1">
      <w:pPr>
        <w:snapToGrid w:val="0"/>
        <w:spacing w:line="360" w:lineRule="auto"/>
        <w:jc w:val="center"/>
        <w:outlineLvl w:val="0"/>
        <w:rPr>
          <w:rFonts w:ascii="宋体" w:hAnsi="宋体" w:cs="宋体"/>
          <w:b/>
          <w:color w:val="auto"/>
          <w:kern w:val="0"/>
          <w:sz w:val="32"/>
          <w:szCs w:val="32"/>
          <w:highlight w:val="none"/>
        </w:rPr>
      </w:pPr>
    </w:p>
    <w:p w14:paraId="09EEDBF5">
      <w:pPr>
        <w:snapToGrid w:val="0"/>
        <w:spacing w:line="360" w:lineRule="auto"/>
        <w:jc w:val="center"/>
        <w:outlineLvl w:val="0"/>
        <w:rPr>
          <w:rFonts w:ascii="宋体" w:hAnsi="宋体" w:cs="宋体"/>
          <w:b/>
          <w:color w:val="auto"/>
          <w:kern w:val="0"/>
          <w:sz w:val="32"/>
          <w:szCs w:val="32"/>
          <w:highlight w:val="none"/>
        </w:rPr>
      </w:pPr>
    </w:p>
    <w:p w14:paraId="5EA27896">
      <w:pPr>
        <w:rPr>
          <w:rFonts w:ascii="宋体" w:hAnsi="宋体" w:cs="宋体"/>
          <w:color w:val="auto"/>
          <w:highlight w:val="none"/>
        </w:rPr>
      </w:pPr>
    </w:p>
    <w:p w14:paraId="21FDFA55">
      <w:pPr>
        <w:snapToGrid w:val="0"/>
        <w:spacing w:line="360" w:lineRule="auto"/>
        <w:jc w:val="center"/>
        <w:outlineLvl w:val="0"/>
        <w:rPr>
          <w:rFonts w:ascii="宋体" w:hAnsi="宋体" w:cs="宋体"/>
          <w:b/>
          <w:color w:val="auto"/>
          <w:kern w:val="0"/>
          <w:sz w:val="32"/>
          <w:szCs w:val="32"/>
          <w:highlight w:val="none"/>
        </w:rPr>
      </w:pPr>
    </w:p>
    <w:p w14:paraId="0A963D02">
      <w:pPr>
        <w:snapToGrid w:val="0"/>
        <w:spacing w:line="360" w:lineRule="auto"/>
        <w:jc w:val="center"/>
        <w:outlineLvl w:val="0"/>
        <w:rPr>
          <w:rFonts w:ascii="宋体" w:hAnsi="宋体" w:cs="宋体"/>
          <w:b/>
          <w:color w:val="auto"/>
          <w:kern w:val="0"/>
          <w:sz w:val="32"/>
          <w:szCs w:val="32"/>
          <w:highlight w:val="none"/>
        </w:rPr>
      </w:pPr>
    </w:p>
    <w:p w14:paraId="4BCED258">
      <w:pPr>
        <w:pStyle w:val="3"/>
        <w:rPr>
          <w:color w:val="auto"/>
          <w:highlight w:val="none"/>
          <w:lang w:val="en-US"/>
        </w:rPr>
      </w:pPr>
    </w:p>
    <w:p w14:paraId="63C92BF1">
      <w:pPr>
        <w:rPr>
          <w:color w:val="auto"/>
          <w:highlight w:val="none"/>
        </w:rPr>
      </w:pPr>
    </w:p>
    <w:p w14:paraId="1029E9E4">
      <w:pPr>
        <w:snapToGrid w:val="0"/>
        <w:spacing w:line="360" w:lineRule="auto"/>
        <w:ind w:firstLine="3855" w:firstLineChars="1200"/>
        <w:outlineLvl w:val="0"/>
        <w:rPr>
          <w:rFonts w:ascii="宋体" w:hAnsi="宋体" w:cs="宋体"/>
          <w:b/>
          <w:color w:val="auto"/>
          <w:kern w:val="0"/>
          <w:sz w:val="32"/>
          <w:szCs w:val="32"/>
          <w:highlight w:val="none"/>
        </w:rPr>
      </w:pPr>
    </w:p>
    <w:p w14:paraId="3C54C1F6">
      <w:pPr>
        <w:snapToGrid w:val="0"/>
        <w:spacing w:line="360" w:lineRule="auto"/>
        <w:ind w:firstLine="3855" w:firstLineChars="1200"/>
        <w:outlineLvl w:val="0"/>
        <w:rPr>
          <w:rFonts w:ascii="宋体" w:hAnsi="宋体" w:cs="宋体"/>
          <w:b/>
          <w:color w:val="auto"/>
          <w:kern w:val="0"/>
          <w:sz w:val="32"/>
          <w:szCs w:val="32"/>
          <w:highlight w:val="none"/>
        </w:rPr>
      </w:pPr>
    </w:p>
    <w:p w14:paraId="6B7DC669">
      <w:pPr>
        <w:snapToGrid w:val="0"/>
        <w:spacing w:line="360" w:lineRule="auto"/>
        <w:ind w:firstLine="3855" w:firstLineChars="1200"/>
        <w:outlineLvl w:val="0"/>
        <w:rPr>
          <w:rFonts w:ascii="宋体" w:hAnsi="宋体" w:cs="宋体"/>
          <w:b/>
          <w:color w:val="auto"/>
          <w:kern w:val="0"/>
          <w:sz w:val="32"/>
          <w:szCs w:val="32"/>
          <w:highlight w:val="none"/>
        </w:rPr>
      </w:pPr>
    </w:p>
    <w:p w14:paraId="31F2D023">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0C334079">
      <w:pPr>
        <w:snapToGrid w:val="0"/>
        <w:spacing w:line="360" w:lineRule="auto"/>
        <w:ind w:firstLine="3855" w:firstLineChars="1200"/>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6306EEA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浙江省文化广电和旅游厅、浙江省成套招标代理有限公司：</w:t>
      </w:r>
    </w:p>
    <w:p w14:paraId="1020B49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lang w:eastAsia="zh-CN"/>
        </w:rPr>
        <w:t>2025年全省广播电视安全播出保障工作技术支持服务项目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CTZB-2025070143</w:t>
      </w:r>
      <w:r>
        <w:rPr>
          <w:rFonts w:hint="eastAsia" w:ascii="宋体" w:hAnsi="宋体" w:cs="宋体"/>
          <w:color w:val="auto"/>
          <w:sz w:val="24"/>
          <w:highlight w:val="none"/>
        </w:rPr>
        <w:t>】招标的有关活动，并对此项目进行投标。为此：</w:t>
      </w:r>
    </w:p>
    <w:p w14:paraId="6FDC2D5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40B1DC0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09189EF0">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4F4B733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1EEE2A5E">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联合协议（如果有)；</w:t>
      </w:r>
    </w:p>
    <w:p w14:paraId="7A12A35B">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0D926A1D">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snapToGrid w:val="0"/>
          <w:color w:val="auto"/>
          <w:kern w:val="28"/>
          <w:sz w:val="24"/>
          <w:szCs w:val="20"/>
          <w:highlight w:val="none"/>
        </w:rPr>
        <w:br w:type="textWrapping"/>
      </w:r>
      <w:r>
        <w:rPr>
          <w:rFonts w:hint="eastAsia" w:ascii="宋体" w:hAnsi="宋体" w:cs="宋体"/>
          <w:snapToGrid w:val="0"/>
          <w:color w:val="auto"/>
          <w:kern w:val="28"/>
          <w:sz w:val="24"/>
          <w:szCs w:val="20"/>
          <w:highlight w:val="none"/>
        </w:rPr>
        <w:tab/>
      </w:r>
      <w:r>
        <w:rPr>
          <w:rFonts w:hint="eastAsia" w:ascii="宋体" w:hAnsi="宋体" w:cs="宋体"/>
          <w:snapToGrid w:val="0"/>
          <w:color w:val="auto"/>
          <w:kern w:val="28"/>
          <w:sz w:val="24"/>
          <w:szCs w:val="20"/>
          <w:highlight w:val="none"/>
        </w:rPr>
        <w:t>2.1.5</w:t>
      </w:r>
      <w:r>
        <w:rPr>
          <w:rFonts w:hint="eastAsia" w:ascii="宋体" w:hAnsi="宋体" w:cs="宋体"/>
          <w:color w:val="auto"/>
          <w:sz w:val="24"/>
          <w:highlight w:val="none"/>
        </w:rPr>
        <w:t>相关证明材料（如有）。</w:t>
      </w:r>
    </w:p>
    <w:p w14:paraId="05B6119C">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4E845B3D">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4BDFD50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48E40B0A">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66418DBC">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58B1369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60FC177A">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6FA10895">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154FA970">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7FED1805">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160B21F3">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2.3.1开标一览表（报价表）；</w:t>
      </w:r>
    </w:p>
    <w:p w14:paraId="5EB14907">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2.3.2报价情况说明（如有）</w:t>
      </w:r>
    </w:p>
    <w:p w14:paraId="332DCA20">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2.3.3中小企业声明函（如果有）。</w:t>
      </w:r>
    </w:p>
    <w:p w14:paraId="394280E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3.我方承诺除商务技术偏离表列出的偏离外，我方响应招标文件的全部要求。对投标文件中材料的真实性、合法性负责。</w:t>
      </w:r>
    </w:p>
    <w:p w14:paraId="6C71612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181EE009">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6E31562B">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3C4F44CC">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1D3672D6">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66AD08A0">
      <w:pPr>
        <w:snapToGrid w:val="0"/>
        <w:spacing w:line="360" w:lineRule="auto"/>
        <w:ind w:left="210" w:leftChars="100" w:firstLine="480" w:firstLineChars="200"/>
        <w:rPr>
          <w:rFonts w:eastAsia="华文楷体"/>
          <w:color w:val="auto"/>
          <w:highlight w:val="none"/>
        </w:rPr>
      </w:pPr>
      <w:r>
        <w:rPr>
          <w:rFonts w:hint="eastAsia" w:ascii="宋体" w:hAnsi="宋体" w:cs="宋体"/>
          <w:color w:val="auto"/>
          <w:sz w:val="24"/>
          <w:highlight w:val="none"/>
        </w:rPr>
        <w:t>5.我方承诺将通过政采云平台展开质疑、投诉等活动，并确认接受平台以电子送达的方式送达相关文书。我方认可电子送达与邮寄送达具有同等法律效力，以文书到达政采云平台日期为送达日期，本公司保证政采云平台账号真实有效。</w:t>
      </w:r>
    </w:p>
    <w:p w14:paraId="68DEEDD5">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6.其他补充说明: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3276EB70">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3F8E0D3B">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0537BC96">
      <w:pPr>
        <w:snapToGrid w:val="0"/>
        <w:spacing w:line="360" w:lineRule="auto"/>
        <w:ind w:left="420" w:leftChars="200" w:firstLine="4200" w:firstLineChars="1750"/>
        <w:rPr>
          <w:rFonts w:ascii="宋体" w:hAnsi="宋体" w:cs="宋体"/>
          <w:color w:val="auto"/>
          <w:kern w:val="0"/>
          <w:sz w:val="24"/>
          <w:highlight w:val="none"/>
          <w:u w:val="single"/>
        </w:rPr>
      </w:pPr>
    </w:p>
    <w:p w14:paraId="1A633EA9">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53679F95">
      <w:pPr>
        <w:snapToGrid w:val="0"/>
        <w:spacing w:line="360" w:lineRule="auto"/>
        <w:jc w:val="center"/>
        <w:rPr>
          <w:rFonts w:ascii="宋体" w:hAnsi="宋体" w:cs="宋体"/>
          <w:b/>
          <w:color w:val="auto"/>
          <w:kern w:val="0"/>
          <w:sz w:val="32"/>
          <w:szCs w:val="32"/>
          <w:highlight w:val="none"/>
        </w:rPr>
      </w:pPr>
    </w:p>
    <w:p w14:paraId="047B750E">
      <w:pPr>
        <w:snapToGrid w:val="0"/>
        <w:spacing w:line="360" w:lineRule="auto"/>
        <w:rPr>
          <w:rFonts w:ascii="宋体" w:hAnsi="宋体" w:cs="宋体"/>
          <w:color w:val="auto"/>
          <w:sz w:val="24"/>
          <w:highlight w:val="none"/>
        </w:rPr>
      </w:pPr>
    </w:p>
    <w:p w14:paraId="379EE5A6">
      <w:pPr>
        <w:jc w:val="center"/>
        <w:rPr>
          <w:rFonts w:ascii="宋体" w:hAnsi="宋体" w:cs="宋体"/>
          <w:b/>
          <w:color w:val="auto"/>
          <w:kern w:val="0"/>
          <w:sz w:val="32"/>
          <w:szCs w:val="32"/>
          <w:highlight w:val="none"/>
        </w:rPr>
      </w:pPr>
    </w:p>
    <w:p w14:paraId="60B6343C">
      <w:pPr>
        <w:jc w:val="center"/>
        <w:rPr>
          <w:rFonts w:ascii="宋体" w:hAnsi="宋体" w:cs="宋体"/>
          <w:b/>
          <w:color w:val="auto"/>
          <w:kern w:val="0"/>
          <w:sz w:val="32"/>
          <w:szCs w:val="32"/>
          <w:highlight w:val="none"/>
        </w:rPr>
      </w:pPr>
    </w:p>
    <w:p w14:paraId="6DA1CAF3">
      <w:pPr>
        <w:jc w:val="center"/>
        <w:rPr>
          <w:rFonts w:ascii="宋体" w:hAnsi="宋体" w:cs="宋体"/>
          <w:b/>
          <w:color w:val="auto"/>
          <w:kern w:val="0"/>
          <w:sz w:val="32"/>
          <w:szCs w:val="32"/>
          <w:highlight w:val="none"/>
        </w:rPr>
      </w:pPr>
    </w:p>
    <w:p w14:paraId="226FD211">
      <w:pPr>
        <w:jc w:val="center"/>
        <w:rPr>
          <w:rFonts w:ascii="宋体" w:hAnsi="宋体" w:cs="宋体"/>
          <w:b/>
          <w:color w:val="auto"/>
          <w:kern w:val="0"/>
          <w:sz w:val="32"/>
          <w:szCs w:val="32"/>
          <w:highlight w:val="none"/>
        </w:rPr>
      </w:pPr>
    </w:p>
    <w:p w14:paraId="42A026BF">
      <w:pPr>
        <w:jc w:val="center"/>
        <w:rPr>
          <w:rFonts w:ascii="宋体" w:hAnsi="宋体" w:cs="宋体"/>
          <w:b/>
          <w:color w:val="auto"/>
          <w:kern w:val="0"/>
          <w:sz w:val="32"/>
          <w:szCs w:val="32"/>
          <w:highlight w:val="none"/>
        </w:rPr>
      </w:pPr>
    </w:p>
    <w:p w14:paraId="1BC32CB6">
      <w:pPr>
        <w:jc w:val="center"/>
        <w:rPr>
          <w:rFonts w:ascii="宋体" w:hAnsi="宋体" w:cs="宋体"/>
          <w:b/>
          <w:color w:val="auto"/>
          <w:kern w:val="0"/>
          <w:sz w:val="32"/>
          <w:szCs w:val="32"/>
          <w:highlight w:val="none"/>
        </w:rPr>
      </w:pPr>
    </w:p>
    <w:p w14:paraId="3EF0037D">
      <w:pPr>
        <w:jc w:val="center"/>
        <w:rPr>
          <w:rFonts w:ascii="宋体" w:hAnsi="宋体" w:cs="宋体"/>
          <w:b/>
          <w:color w:val="auto"/>
          <w:kern w:val="0"/>
          <w:sz w:val="32"/>
          <w:szCs w:val="32"/>
          <w:highlight w:val="none"/>
        </w:rPr>
      </w:pPr>
    </w:p>
    <w:p w14:paraId="322B1EE3">
      <w:pPr>
        <w:jc w:val="center"/>
        <w:rPr>
          <w:rFonts w:ascii="宋体" w:hAnsi="宋体" w:cs="宋体"/>
          <w:b/>
          <w:color w:val="auto"/>
          <w:kern w:val="0"/>
          <w:sz w:val="32"/>
          <w:szCs w:val="32"/>
          <w:highlight w:val="none"/>
        </w:rPr>
      </w:pPr>
    </w:p>
    <w:p w14:paraId="2238C806">
      <w:pPr>
        <w:jc w:val="center"/>
        <w:rPr>
          <w:rFonts w:ascii="宋体" w:hAnsi="宋体" w:cs="宋体"/>
          <w:b/>
          <w:color w:val="auto"/>
          <w:kern w:val="0"/>
          <w:sz w:val="32"/>
          <w:szCs w:val="32"/>
          <w:highlight w:val="none"/>
        </w:rPr>
      </w:pPr>
    </w:p>
    <w:p w14:paraId="02673D17">
      <w:pPr>
        <w:jc w:val="center"/>
        <w:rPr>
          <w:rFonts w:ascii="宋体" w:hAnsi="宋体" w:cs="宋体"/>
          <w:b/>
          <w:color w:val="auto"/>
          <w:kern w:val="0"/>
          <w:sz w:val="32"/>
          <w:szCs w:val="32"/>
          <w:highlight w:val="none"/>
        </w:rPr>
      </w:pPr>
    </w:p>
    <w:p w14:paraId="60C5ABC0">
      <w:pPr>
        <w:jc w:val="center"/>
        <w:rPr>
          <w:rFonts w:ascii="宋体" w:hAnsi="宋体" w:cs="宋体"/>
          <w:b/>
          <w:color w:val="auto"/>
          <w:kern w:val="0"/>
          <w:sz w:val="32"/>
          <w:szCs w:val="32"/>
          <w:highlight w:val="none"/>
        </w:rPr>
      </w:pPr>
    </w:p>
    <w:p w14:paraId="29F9AA8D">
      <w:pPr>
        <w:jc w:val="center"/>
        <w:rPr>
          <w:rFonts w:ascii="宋体" w:hAnsi="宋体" w:cs="宋体"/>
          <w:b/>
          <w:color w:val="auto"/>
          <w:kern w:val="0"/>
          <w:sz w:val="32"/>
          <w:szCs w:val="32"/>
          <w:highlight w:val="none"/>
        </w:rPr>
      </w:pPr>
    </w:p>
    <w:p w14:paraId="34C35DAE">
      <w:pPr>
        <w:jc w:val="center"/>
        <w:rPr>
          <w:rFonts w:ascii="宋体" w:hAnsi="宋体" w:cs="宋体"/>
          <w:b/>
          <w:color w:val="auto"/>
          <w:kern w:val="0"/>
          <w:sz w:val="32"/>
          <w:szCs w:val="32"/>
          <w:highlight w:val="none"/>
        </w:rPr>
      </w:pPr>
    </w:p>
    <w:p w14:paraId="3D527132">
      <w:pPr>
        <w:jc w:val="center"/>
        <w:rPr>
          <w:rFonts w:ascii="宋体" w:hAnsi="宋体" w:cs="宋体"/>
          <w:b/>
          <w:color w:val="auto"/>
          <w:kern w:val="0"/>
          <w:sz w:val="32"/>
          <w:szCs w:val="32"/>
          <w:highlight w:val="none"/>
        </w:rPr>
      </w:pPr>
    </w:p>
    <w:p w14:paraId="6A1C0151">
      <w:pPr>
        <w:jc w:val="center"/>
        <w:rPr>
          <w:rFonts w:ascii="宋体" w:hAnsi="宋体" w:cs="宋体"/>
          <w:b/>
          <w:color w:val="auto"/>
          <w:kern w:val="0"/>
          <w:sz w:val="32"/>
          <w:szCs w:val="32"/>
          <w:highlight w:val="none"/>
        </w:rPr>
      </w:pPr>
    </w:p>
    <w:p w14:paraId="068AB5CA">
      <w:pPr>
        <w:jc w:val="center"/>
        <w:rPr>
          <w:rFonts w:ascii="宋体" w:hAnsi="宋体" w:cs="宋体"/>
          <w:b/>
          <w:color w:val="auto"/>
          <w:kern w:val="0"/>
          <w:sz w:val="32"/>
          <w:szCs w:val="32"/>
          <w:highlight w:val="none"/>
        </w:rPr>
      </w:pPr>
    </w:p>
    <w:p w14:paraId="31E0FE2C">
      <w:pPr>
        <w:jc w:val="center"/>
        <w:rPr>
          <w:rFonts w:ascii="宋体" w:hAnsi="宋体" w:cs="宋体"/>
          <w:b/>
          <w:color w:val="auto"/>
          <w:kern w:val="0"/>
          <w:sz w:val="32"/>
          <w:szCs w:val="32"/>
          <w:highlight w:val="none"/>
        </w:rPr>
      </w:pPr>
    </w:p>
    <w:p w14:paraId="5CADB934">
      <w:pPr>
        <w:jc w:val="center"/>
        <w:rPr>
          <w:rFonts w:ascii="宋体" w:hAnsi="宋体" w:cs="宋体"/>
          <w:b/>
          <w:color w:val="auto"/>
          <w:kern w:val="0"/>
          <w:sz w:val="32"/>
          <w:szCs w:val="32"/>
          <w:highlight w:val="none"/>
        </w:rPr>
      </w:pPr>
    </w:p>
    <w:p w14:paraId="4EF56B55">
      <w:pPr>
        <w:jc w:val="center"/>
        <w:rPr>
          <w:rFonts w:ascii="宋体" w:hAnsi="宋体" w:cs="宋体"/>
          <w:b/>
          <w:color w:val="auto"/>
          <w:kern w:val="0"/>
          <w:sz w:val="32"/>
          <w:szCs w:val="32"/>
          <w:highlight w:val="none"/>
        </w:rPr>
      </w:pPr>
    </w:p>
    <w:p w14:paraId="6797A9B8">
      <w:pPr>
        <w:widowControl/>
        <w:adjustRightInd/>
        <w:jc w:val="left"/>
        <w:rPr>
          <w:rFonts w:ascii="宋体" w:hAnsi="宋体" w:cs="宋体"/>
          <w:b/>
          <w:color w:val="auto"/>
          <w:kern w:val="0"/>
          <w:sz w:val="32"/>
          <w:szCs w:val="32"/>
          <w:highlight w:val="none"/>
        </w:rPr>
      </w:pPr>
    </w:p>
    <w:p w14:paraId="1A3A8DD8">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4A5E28F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5E21349F">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349A2EFC">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浙江省文化广电和旅游厅、浙江省成套招标代理有限公司</w:t>
      </w:r>
      <w:r>
        <w:rPr>
          <w:rFonts w:hint="eastAsia" w:ascii="宋体" w:hAnsi="宋体" w:cs="宋体"/>
          <w:color w:val="auto"/>
          <w:kern w:val="0"/>
          <w:sz w:val="24"/>
          <w:highlight w:val="none"/>
          <w:lang w:val="zh-CN"/>
        </w:rPr>
        <w:t>：</w:t>
      </w:r>
    </w:p>
    <w:p w14:paraId="3E8D46EE">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，所在单位：</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2025年全省广播电视安全播出保障工作技术支持服务项目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CTZB-2025070143</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1214165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523087B2">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28F37312">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1EEAB9B8">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2A8237CF">
      <w:pPr>
        <w:snapToGrid w:val="0"/>
        <w:spacing w:line="360" w:lineRule="auto"/>
        <w:rPr>
          <w:rFonts w:ascii="宋体" w:hAnsi="宋体" w:cs="宋体"/>
          <w:color w:val="auto"/>
          <w:sz w:val="24"/>
          <w:highlight w:val="none"/>
        </w:rPr>
      </w:pPr>
    </w:p>
    <w:p w14:paraId="2C84327A">
      <w:pPr>
        <w:snapToGrid w:val="0"/>
        <w:spacing w:line="360" w:lineRule="auto"/>
        <w:rPr>
          <w:rFonts w:ascii="宋体" w:hAnsi="宋体" w:cs="宋体"/>
          <w:color w:val="auto"/>
          <w:sz w:val="24"/>
          <w:highlight w:val="none"/>
        </w:rPr>
      </w:pPr>
    </w:p>
    <w:p w14:paraId="77412457">
      <w:pPr>
        <w:snapToGrid w:val="0"/>
        <w:spacing w:line="360" w:lineRule="auto"/>
        <w:rPr>
          <w:rFonts w:ascii="宋体" w:hAnsi="宋体" w:cs="宋体"/>
          <w:color w:val="auto"/>
          <w:sz w:val="24"/>
          <w:highlight w:val="none"/>
        </w:rPr>
      </w:pPr>
    </w:p>
    <w:p w14:paraId="27F063E2">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77ACF349">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浙江省文化广电和旅游厅、浙江省成套招标代理有限公司</w:t>
      </w:r>
      <w:r>
        <w:rPr>
          <w:rFonts w:hint="eastAsia" w:ascii="宋体" w:hAnsi="宋体" w:cs="宋体"/>
          <w:color w:val="auto"/>
          <w:kern w:val="0"/>
          <w:sz w:val="24"/>
          <w:highlight w:val="none"/>
          <w:lang w:val="zh-CN"/>
        </w:rPr>
        <w:t>：</w:t>
      </w:r>
    </w:p>
    <w:p w14:paraId="0AF7368B">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，所在单位：</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2025年全省广播电视安全播出保障工作技术支持服务项目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CTZB-2025070143</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348E651C">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3E6E1812">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30A2402D">
      <w:pPr>
        <w:jc w:val="center"/>
        <w:rPr>
          <w:rFonts w:ascii="宋体" w:hAnsi="宋体" w:cs="宋体"/>
          <w:b/>
          <w:color w:val="auto"/>
          <w:kern w:val="0"/>
          <w:sz w:val="32"/>
          <w:szCs w:val="32"/>
          <w:highlight w:val="none"/>
        </w:rPr>
      </w:pPr>
    </w:p>
    <w:p w14:paraId="5958DD2C">
      <w:pPr>
        <w:jc w:val="center"/>
        <w:rPr>
          <w:rFonts w:ascii="宋体" w:hAnsi="宋体" w:cs="宋体"/>
          <w:b/>
          <w:color w:val="auto"/>
          <w:kern w:val="0"/>
          <w:sz w:val="32"/>
          <w:szCs w:val="32"/>
          <w:highlight w:val="none"/>
        </w:rPr>
      </w:pPr>
    </w:p>
    <w:p w14:paraId="4E161667">
      <w:pPr>
        <w:jc w:val="center"/>
        <w:rPr>
          <w:rFonts w:ascii="宋体" w:hAnsi="宋体" w:cs="宋体"/>
          <w:b/>
          <w:color w:val="auto"/>
          <w:kern w:val="0"/>
          <w:sz w:val="32"/>
          <w:szCs w:val="32"/>
          <w:highlight w:val="none"/>
        </w:rPr>
      </w:pPr>
    </w:p>
    <w:p w14:paraId="232E703E">
      <w:pPr>
        <w:rPr>
          <w:rFonts w:ascii="宋体" w:hAnsi="宋体" w:cs="宋体"/>
          <w:color w:val="auto"/>
          <w:highlight w:val="none"/>
        </w:rPr>
      </w:pPr>
    </w:p>
    <w:p w14:paraId="2515C0EF">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669EBF59">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21CA07BF">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42D7E09D">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6D041964">
      <w:pPr>
        <w:autoSpaceDE w:val="0"/>
        <w:autoSpaceDN w:val="0"/>
        <w:spacing w:line="360" w:lineRule="auto"/>
        <w:jc w:val="center"/>
        <w:rPr>
          <w:rFonts w:ascii="宋体" w:hAnsi="宋体" w:cs="宋体"/>
          <w:b/>
          <w:color w:val="auto"/>
          <w:kern w:val="0"/>
          <w:sz w:val="32"/>
          <w:szCs w:val="32"/>
          <w:highlight w:val="none"/>
          <w:lang w:val="zh-CN"/>
        </w:rPr>
      </w:pPr>
    </w:p>
    <w:p w14:paraId="676A983C">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3AF35109">
      <w:pPr>
        <w:pStyle w:val="150"/>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8B8B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5D2200ED">
            <w:pPr>
              <w:pStyle w:val="150"/>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1D9A8266">
            <w:pPr>
              <w:pStyle w:val="150"/>
              <w:adjustRightInd w:val="0"/>
              <w:spacing w:line="360" w:lineRule="auto"/>
              <w:rPr>
                <w:rFonts w:hAnsi="宋体" w:cs="宋体"/>
                <w:bCs/>
                <w:color w:val="auto"/>
                <w:sz w:val="24"/>
                <w:highlight w:val="none"/>
              </w:rPr>
            </w:pPr>
          </w:p>
        </w:tc>
      </w:tr>
    </w:tbl>
    <w:p w14:paraId="6D234AC4">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0EC755A3">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03E478ED">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21BCBFA1">
      <w:pPr>
        <w:jc w:val="center"/>
        <w:rPr>
          <w:rFonts w:ascii="宋体" w:hAnsi="宋体" w:cs="宋体"/>
          <w:b/>
          <w:color w:val="auto"/>
          <w:kern w:val="0"/>
          <w:sz w:val="32"/>
          <w:szCs w:val="32"/>
          <w:highlight w:val="none"/>
        </w:rPr>
      </w:pPr>
    </w:p>
    <w:p w14:paraId="550C2069">
      <w:pPr>
        <w:jc w:val="center"/>
        <w:rPr>
          <w:rFonts w:ascii="宋体" w:hAnsi="宋体" w:cs="宋体"/>
          <w:b/>
          <w:color w:val="auto"/>
          <w:kern w:val="0"/>
          <w:sz w:val="32"/>
          <w:szCs w:val="32"/>
          <w:highlight w:val="none"/>
        </w:rPr>
      </w:pPr>
    </w:p>
    <w:p w14:paraId="1936B9AE">
      <w:pPr>
        <w:jc w:val="center"/>
        <w:rPr>
          <w:rFonts w:ascii="宋体" w:hAnsi="宋体" w:cs="宋体"/>
          <w:b/>
          <w:color w:val="auto"/>
          <w:kern w:val="0"/>
          <w:sz w:val="32"/>
          <w:szCs w:val="32"/>
          <w:highlight w:val="none"/>
        </w:rPr>
      </w:pPr>
    </w:p>
    <w:p w14:paraId="31FEC60F">
      <w:pPr>
        <w:jc w:val="center"/>
        <w:rPr>
          <w:rFonts w:ascii="宋体" w:hAnsi="宋体" w:cs="宋体"/>
          <w:b/>
          <w:color w:val="auto"/>
          <w:kern w:val="0"/>
          <w:sz w:val="32"/>
          <w:szCs w:val="32"/>
          <w:highlight w:val="none"/>
        </w:rPr>
      </w:pPr>
    </w:p>
    <w:p w14:paraId="70836DCF">
      <w:pPr>
        <w:jc w:val="center"/>
        <w:rPr>
          <w:rFonts w:ascii="宋体" w:hAnsi="宋体" w:cs="宋体"/>
          <w:b/>
          <w:color w:val="auto"/>
          <w:kern w:val="0"/>
          <w:sz w:val="32"/>
          <w:szCs w:val="32"/>
          <w:highlight w:val="none"/>
        </w:rPr>
      </w:pPr>
    </w:p>
    <w:p w14:paraId="0456C536">
      <w:pPr>
        <w:jc w:val="center"/>
        <w:rPr>
          <w:rFonts w:ascii="宋体" w:hAnsi="宋体" w:cs="宋体"/>
          <w:b/>
          <w:color w:val="auto"/>
          <w:kern w:val="0"/>
          <w:sz w:val="32"/>
          <w:szCs w:val="32"/>
          <w:highlight w:val="none"/>
        </w:rPr>
      </w:pPr>
    </w:p>
    <w:p w14:paraId="646AECDB">
      <w:pPr>
        <w:jc w:val="center"/>
        <w:rPr>
          <w:rFonts w:ascii="宋体" w:hAnsi="宋体" w:cs="宋体"/>
          <w:b/>
          <w:color w:val="auto"/>
          <w:kern w:val="0"/>
          <w:sz w:val="32"/>
          <w:szCs w:val="32"/>
          <w:highlight w:val="none"/>
        </w:rPr>
      </w:pPr>
    </w:p>
    <w:p w14:paraId="7D1119D1">
      <w:pPr>
        <w:jc w:val="center"/>
        <w:rPr>
          <w:rFonts w:ascii="宋体" w:hAnsi="宋体" w:cs="宋体"/>
          <w:b/>
          <w:color w:val="auto"/>
          <w:kern w:val="0"/>
          <w:sz w:val="32"/>
          <w:szCs w:val="32"/>
          <w:highlight w:val="none"/>
        </w:rPr>
      </w:pPr>
    </w:p>
    <w:p w14:paraId="138355E6">
      <w:pPr>
        <w:jc w:val="center"/>
        <w:rPr>
          <w:rFonts w:ascii="宋体" w:hAnsi="宋体" w:cs="宋体"/>
          <w:b/>
          <w:color w:val="auto"/>
          <w:kern w:val="0"/>
          <w:sz w:val="32"/>
          <w:szCs w:val="32"/>
          <w:highlight w:val="none"/>
        </w:rPr>
      </w:pPr>
    </w:p>
    <w:p w14:paraId="5534B4D9">
      <w:pPr>
        <w:jc w:val="center"/>
        <w:rPr>
          <w:rFonts w:ascii="宋体" w:hAnsi="宋体" w:cs="宋体"/>
          <w:b/>
          <w:color w:val="auto"/>
          <w:kern w:val="0"/>
          <w:sz w:val="32"/>
          <w:szCs w:val="32"/>
          <w:highlight w:val="none"/>
        </w:rPr>
      </w:pPr>
    </w:p>
    <w:p w14:paraId="1B634928">
      <w:pPr>
        <w:snapToGrid w:val="0"/>
        <w:spacing w:line="360" w:lineRule="auto"/>
        <w:ind w:right="480"/>
        <w:rPr>
          <w:rFonts w:ascii="宋体" w:hAnsi="宋体" w:cs="宋体"/>
          <w:b/>
          <w:color w:val="auto"/>
          <w:kern w:val="0"/>
          <w:sz w:val="32"/>
          <w:szCs w:val="32"/>
          <w:highlight w:val="none"/>
        </w:rPr>
        <w:sectPr>
          <w:pgSz w:w="11906" w:h="16838"/>
          <w:pgMar w:top="1276" w:right="1418" w:bottom="1247" w:left="1418" w:header="851" w:footer="992" w:gutter="0"/>
          <w:cols w:space="720" w:num="1"/>
          <w:titlePg/>
          <w:docGrid w:linePitch="312" w:charSpace="0"/>
        </w:sectPr>
      </w:pPr>
    </w:p>
    <w:p w14:paraId="2A098D53">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18BF5149">
      <w:pPr>
        <w:widowControl/>
        <w:spacing w:line="360" w:lineRule="auto"/>
        <w:ind w:firstLine="120" w:firstLineChars="50"/>
        <w:jc w:val="left"/>
        <w:rPr>
          <w:rFonts w:ascii="宋体" w:hAnsi="宋体" w:cs="宋体"/>
          <w:color w:val="auto"/>
          <w:sz w:val="24"/>
          <w:highlight w:val="none"/>
        </w:rPr>
      </w:pPr>
      <w:bookmarkStart w:id="513" w:name="_Hlk101169080"/>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bookmarkEnd w:id="513"/>
    <w:p w14:paraId="5A87E73F">
      <w:pPr>
        <w:snapToGrid w:val="0"/>
        <w:spacing w:line="360" w:lineRule="auto"/>
        <w:rPr>
          <w:rFonts w:ascii="宋体" w:hAnsi="宋体" w:cs="宋体"/>
          <w:color w:val="auto"/>
          <w:kern w:val="0"/>
          <w:sz w:val="24"/>
          <w:highlight w:val="none"/>
        </w:rPr>
      </w:pPr>
    </w:p>
    <w:p w14:paraId="256C7763">
      <w:pPr>
        <w:jc w:val="center"/>
        <w:rPr>
          <w:rFonts w:ascii="宋体" w:hAnsi="宋体" w:cs="宋体"/>
          <w:b/>
          <w:color w:val="auto"/>
          <w:kern w:val="0"/>
          <w:sz w:val="32"/>
          <w:szCs w:val="32"/>
          <w:highlight w:val="none"/>
        </w:rPr>
      </w:pPr>
    </w:p>
    <w:p w14:paraId="44D96BEA">
      <w:pPr>
        <w:pStyle w:val="3"/>
        <w:rPr>
          <w:color w:val="auto"/>
          <w:highlight w:val="none"/>
          <w:lang w:val="en-US"/>
        </w:rPr>
      </w:pPr>
    </w:p>
    <w:p w14:paraId="7EC4BB17">
      <w:pPr>
        <w:rPr>
          <w:color w:val="auto"/>
          <w:highlight w:val="none"/>
        </w:rPr>
      </w:pPr>
    </w:p>
    <w:p w14:paraId="2E81B1CC">
      <w:pPr>
        <w:pStyle w:val="3"/>
        <w:rPr>
          <w:color w:val="auto"/>
          <w:highlight w:val="none"/>
          <w:lang w:val="en-US"/>
        </w:rPr>
      </w:pPr>
    </w:p>
    <w:p w14:paraId="076C4B81">
      <w:pPr>
        <w:jc w:val="center"/>
        <w:rPr>
          <w:rFonts w:ascii="宋体" w:hAnsi="宋体" w:cs="宋体"/>
          <w:b/>
          <w:color w:val="auto"/>
          <w:kern w:val="0"/>
          <w:sz w:val="32"/>
          <w:szCs w:val="32"/>
          <w:highlight w:val="none"/>
        </w:rPr>
      </w:pPr>
    </w:p>
    <w:p w14:paraId="1AA249EE">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3BB42479">
      <w:pPr>
        <w:jc w:val="center"/>
        <w:rPr>
          <w:rFonts w:ascii="宋体" w:hAnsi="宋体" w:cs="宋体"/>
          <w:b/>
          <w:color w:val="auto"/>
          <w:kern w:val="0"/>
          <w:sz w:val="32"/>
          <w:szCs w:val="32"/>
          <w:highlight w:val="none"/>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3D673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008C6540">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7D7372E3">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2102F056">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2A288EAF">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15CD23BC">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72C62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B9DC8D0">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14:paraId="212FAD14">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60DF45A4">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362B1935">
            <w:pPr>
              <w:rPr>
                <w:rFonts w:ascii="宋体" w:hAnsi="宋体" w:cs="宋体"/>
                <w:color w:val="auto"/>
                <w:sz w:val="24"/>
                <w:highlight w:val="none"/>
              </w:rPr>
            </w:pPr>
          </w:p>
          <w:p w14:paraId="4C9A7F86">
            <w:pPr>
              <w:rPr>
                <w:rFonts w:ascii="宋体" w:hAnsi="宋体" w:cs="宋体"/>
                <w:color w:val="auto"/>
                <w:sz w:val="24"/>
                <w:highlight w:val="none"/>
              </w:rPr>
            </w:pPr>
            <w:r>
              <w:rPr>
                <w:rFonts w:hint="eastAsia" w:ascii="宋体" w:hAnsi="宋体" w:cs="宋体"/>
                <w:color w:val="auto"/>
                <w:sz w:val="24"/>
                <w:highlight w:val="none"/>
              </w:rPr>
              <w:t>见投标文件</w:t>
            </w:r>
          </w:p>
          <w:p w14:paraId="4B89BCCF">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75BBB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BC1D094">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14:paraId="2216FBB4">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724A88FD">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1F453D14">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104F6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46" w:type="dxa"/>
            <w:vAlign w:val="center"/>
          </w:tcPr>
          <w:p w14:paraId="38C3A7DD">
            <w:pPr>
              <w:jc w:val="center"/>
              <w:rPr>
                <w:rFonts w:ascii="宋体" w:hAnsi="宋体" w:cs="宋体"/>
                <w:color w:val="auto"/>
                <w:sz w:val="24"/>
                <w:highlight w:val="none"/>
              </w:rPr>
            </w:pPr>
            <w:r>
              <w:rPr>
                <w:rFonts w:hint="eastAsia" w:ascii="宋体" w:hAnsi="宋体" w:cs="宋体"/>
                <w:color w:val="auto"/>
                <w:sz w:val="24"/>
                <w:highlight w:val="none"/>
              </w:rPr>
              <w:t>3</w:t>
            </w:r>
          </w:p>
        </w:tc>
        <w:tc>
          <w:tcPr>
            <w:tcW w:w="4991" w:type="dxa"/>
          </w:tcPr>
          <w:p w14:paraId="6CB9D5AE">
            <w:pPr>
              <w:spacing w:line="360" w:lineRule="auto"/>
              <w:rPr>
                <w:rFonts w:ascii="宋体" w:hAnsi="宋体" w:cs="宋体"/>
                <w:color w:val="auto"/>
                <w:sz w:val="24"/>
                <w:highlight w:val="none"/>
              </w:rPr>
            </w:pPr>
            <w:r>
              <w:rPr>
                <w:rFonts w:hint="eastAsia" w:ascii="宋体" w:hAnsi="宋体" w:cs="宋体"/>
                <w:snapToGrid w:val="0"/>
                <w:color w:val="auto"/>
                <w:sz w:val="24"/>
                <w:highlight w:val="none"/>
              </w:rPr>
              <w:t>投标文件的组成应符合招标文件要求</w:t>
            </w:r>
          </w:p>
        </w:tc>
        <w:tc>
          <w:tcPr>
            <w:tcW w:w="2551" w:type="dxa"/>
            <w:vAlign w:val="center"/>
          </w:tcPr>
          <w:p w14:paraId="3A26258E">
            <w:pPr>
              <w:rPr>
                <w:rFonts w:ascii="宋体" w:hAnsi="宋体" w:cs="宋体"/>
                <w:color w:val="auto"/>
                <w:sz w:val="24"/>
                <w:highlight w:val="none"/>
              </w:rPr>
            </w:pPr>
            <w:r>
              <w:rPr>
                <w:rFonts w:hint="eastAsia" w:ascii="宋体" w:hAnsi="宋体" w:cs="宋体"/>
                <w:color w:val="auto"/>
                <w:sz w:val="24"/>
                <w:highlight w:val="none"/>
              </w:rPr>
              <w:t>投标文件</w:t>
            </w:r>
          </w:p>
        </w:tc>
        <w:tc>
          <w:tcPr>
            <w:tcW w:w="1418" w:type="dxa"/>
          </w:tcPr>
          <w:p w14:paraId="4984B901">
            <w:pPr>
              <w:rPr>
                <w:rFonts w:ascii="宋体" w:hAnsi="宋体" w:cs="宋体"/>
                <w:color w:val="auto"/>
                <w:highlight w:val="none"/>
              </w:rPr>
            </w:pPr>
            <w:r>
              <w:rPr>
                <w:rFonts w:hint="eastAsia" w:ascii="宋体" w:hAnsi="宋体" w:cs="宋体"/>
                <w:color w:val="auto"/>
                <w:sz w:val="24"/>
                <w:highlight w:val="none"/>
              </w:rPr>
              <w:t>/</w:t>
            </w:r>
          </w:p>
        </w:tc>
      </w:tr>
      <w:tr w14:paraId="429A8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BD911CE">
            <w:pPr>
              <w:jc w:val="center"/>
              <w:rPr>
                <w:rFonts w:ascii="宋体" w:hAnsi="宋体" w:cs="宋体"/>
                <w:color w:val="auto"/>
                <w:sz w:val="24"/>
                <w:highlight w:val="none"/>
              </w:rPr>
            </w:pPr>
            <w:r>
              <w:rPr>
                <w:rFonts w:hint="eastAsia" w:ascii="宋体" w:hAnsi="宋体" w:cs="宋体"/>
                <w:color w:val="auto"/>
                <w:sz w:val="24"/>
                <w:highlight w:val="none"/>
              </w:rPr>
              <w:t>4</w:t>
            </w:r>
          </w:p>
        </w:tc>
        <w:tc>
          <w:tcPr>
            <w:tcW w:w="4991" w:type="dxa"/>
          </w:tcPr>
          <w:p w14:paraId="1C980C42">
            <w:pPr>
              <w:spacing w:line="360" w:lineRule="auto"/>
              <w:rPr>
                <w:rFonts w:ascii="宋体" w:hAnsi="宋体" w:cs="宋体"/>
                <w:color w:val="auto"/>
                <w:sz w:val="24"/>
                <w:highlight w:val="none"/>
              </w:rPr>
            </w:pPr>
            <w:r>
              <w:rPr>
                <w:rFonts w:hint="eastAsia" w:ascii="宋体" w:hAnsi="宋体" w:cs="宋体"/>
                <w:snapToGrid w:val="0"/>
                <w:color w:val="auto"/>
                <w:sz w:val="24"/>
                <w:highlight w:val="none"/>
              </w:rPr>
              <w:t>其他实质性要求1：</w:t>
            </w:r>
          </w:p>
        </w:tc>
        <w:tc>
          <w:tcPr>
            <w:tcW w:w="2551" w:type="dxa"/>
            <w:vMerge w:val="restart"/>
            <w:vAlign w:val="center"/>
          </w:tcPr>
          <w:p w14:paraId="4A117AB1">
            <w:pPr>
              <w:rPr>
                <w:rFonts w:ascii="宋体" w:hAnsi="宋体" w:cs="宋体"/>
                <w:color w:val="auto"/>
                <w:sz w:val="24"/>
                <w:highlight w:val="none"/>
              </w:rPr>
            </w:pPr>
            <w:r>
              <w:rPr>
                <w:rFonts w:hint="eastAsia" w:ascii="宋体" w:hAnsi="宋体" w:cs="宋体"/>
                <w:color w:val="auto"/>
                <w:kern w:val="0"/>
                <w:sz w:val="24"/>
                <w:highlight w:val="none"/>
              </w:rPr>
              <w:t>招标文件其它实质性要求相应的材料（“▲” 系指实质性要求条款，招标文件无其它实质性要求的，无需提供）</w:t>
            </w:r>
          </w:p>
        </w:tc>
        <w:tc>
          <w:tcPr>
            <w:tcW w:w="1418" w:type="dxa"/>
          </w:tcPr>
          <w:p w14:paraId="2EE32317">
            <w:pPr>
              <w:rPr>
                <w:rFonts w:ascii="宋体" w:hAnsi="宋体" w:cs="宋体"/>
                <w:color w:val="auto"/>
                <w:sz w:val="24"/>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76FAA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51277F6">
            <w:pPr>
              <w:jc w:val="center"/>
              <w:rPr>
                <w:rFonts w:ascii="宋体" w:hAnsi="宋体" w:cs="宋体"/>
                <w:color w:val="auto"/>
                <w:sz w:val="24"/>
                <w:highlight w:val="none"/>
              </w:rPr>
            </w:pPr>
            <w:r>
              <w:rPr>
                <w:rFonts w:hint="eastAsia" w:ascii="宋体" w:hAnsi="宋体" w:cs="宋体"/>
                <w:color w:val="auto"/>
                <w:sz w:val="24"/>
                <w:highlight w:val="none"/>
              </w:rPr>
              <w:t>5</w:t>
            </w:r>
          </w:p>
        </w:tc>
        <w:tc>
          <w:tcPr>
            <w:tcW w:w="4991" w:type="dxa"/>
          </w:tcPr>
          <w:p w14:paraId="66DB5FBA">
            <w:pPr>
              <w:spacing w:line="360" w:lineRule="auto"/>
              <w:rPr>
                <w:rFonts w:ascii="宋体" w:hAnsi="宋体" w:cs="宋体"/>
                <w:color w:val="auto"/>
                <w:sz w:val="24"/>
                <w:highlight w:val="none"/>
              </w:rPr>
            </w:pPr>
            <w:r>
              <w:rPr>
                <w:rFonts w:hint="eastAsia" w:ascii="宋体" w:hAnsi="宋体" w:cs="宋体"/>
                <w:snapToGrid w:val="0"/>
                <w:color w:val="auto"/>
                <w:sz w:val="24"/>
                <w:highlight w:val="none"/>
              </w:rPr>
              <w:t>其他实质性要求2：</w:t>
            </w:r>
          </w:p>
        </w:tc>
        <w:tc>
          <w:tcPr>
            <w:tcW w:w="2551" w:type="dxa"/>
            <w:vMerge w:val="continue"/>
            <w:vAlign w:val="center"/>
          </w:tcPr>
          <w:p w14:paraId="01797393">
            <w:pPr>
              <w:rPr>
                <w:rFonts w:ascii="宋体" w:hAnsi="宋体" w:cs="宋体"/>
                <w:color w:val="auto"/>
                <w:sz w:val="24"/>
                <w:highlight w:val="none"/>
              </w:rPr>
            </w:pPr>
          </w:p>
        </w:tc>
        <w:tc>
          <w:tcPr>
            <w:tcW w:w="1418" w:type="dxa"/>
          </w:tcPr>
          <w:p w14:paraId="0181783A">
            <w:pPr>
              <w:rPr>
                <w:rFonts w:ascii="宋体" w:hAnsi="宋体" w:cs="宋体"/>
                <w:color w:val="auto"/>
                <w:sz w:val="24"/>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1DE2A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64E3CA1">
            <w:pPr>
              <w:jc w:val="center"/>
              <w:rPr>
                <w:rFonts w:ascii="宋体" w:hAnsi="宋体" w:cs="宋体"/>
                <w:color w:val="auto"/>
                <w:sz w:val="24"/>
                <w:highlight w:val="none"/>
              </w:rPr>
            </w:pPr>
            <w:r>
              <w:rPr>
                <w:rFonts w:hint="eastAsia" w:ascii="宋体" w:hAnsi="宋体" w:cs="宋体"/>
                <w:color w:val="auto"/>
                <w:kern w:val="0"/>
                <w:sz w:val="24"/>
                <w:highlight w:val="none"/>
              </w:rPr>
              <w:t>……</w:t>
            </w:r>
          </w:p>
        </w:tc>
        <w:tc>
          <w:tcPr>
            <w:tcW w:w="4991" w:type="dxa"/>
          </w:tcPr>
          <w:p w14:paraId="3ED9FAE4">
            <w:pPr>
              <w:spacing w:line="360" w:lineRule="auto"/>
              <w:rPr>
                <w:rFonts w:ascii="宋体" w:hAnsi="宋体" w:cs="宋体"/>
                <w:color w:val="auto"/>
                <w:sz w:val="24"/>
                <w:highlight w:val="none"/>
              </w:rPr>
            </w:pPr>
            <w:r>
              <w:rPr>
                <w:rFonts w:hint="eastAsia" w:ascii="宋体" w:hAnsi="宋体" w:cs="宋体"/>
                <w:snapToGrid w:val="0"/>
                <w:color w:val="auto"/>
                <w:sz w:val="24"/>
                <w:highlight w:val="none"/>
              </w:rPr>
              <w:t>其他实质性要求</w:t>
            </w:r>
            <w:r>
              <w:rPr>
                <w:rFonts w:hint="eastAsia" w:ascii="宋体" w:hAnsi="宋体" w:cs="宋体"/>
                <w:color w:val="auto"/>
                <w:kern w:val="0"/>
                <w:sz w:val="24"/>
                <w:highlight w:val="none"/>
              </w:rPr>
              <w:t>……</w:t>
            </w:r>
            <w:r>
              <w:rPr>
                <w:rFonts w:hint="eastAsia" w:ascii="宋体" w:hAnsi="宋体" w:cs="宋体"/>
                <w:snapToGrid w:val="0"/>
                <w:color w:val="auto"/>
                <w:sz w:val="24"/>
                <w:highlight w:val="none"/>
              </w:rPr>
              <w:t>：</w:t>
            </w:r>
          </w:p>
        </w:tc>
        <w:tc>
          <w:tcPr>
            <w:tcW w:w="2551" w:type="dxa"/>
            <w:vMerge w:val="continue"/>
            <w:vAlign w:val="center"/>
          </w:tcPr>
          <w:p w14:paraId="1386666C">
            <w:pPr>
              <w:rPr>
                <w:rFonts w:ascii="宋体" w:hAnsi="宋体" w:cs="宋体"/>
                <w:color w:val="auto"/>
                <w:sz w:val="24"/>
                <w:highlight w:val="none"/>
              </w:rPr>
            </w:pPr>
          </w:p>
        </w:tc>
        <w:tc>
          <w:tcPr>
            <w:tcW w:w="1418" w:type="dxa"/>
          </w:tcPr>
          <w:p w14:paraId="6A414685">
            <w:pPr>
              <w:rPr>
                <w:rFonts w:ascii="宋体" w:hAnsi="宋体" w:cs="宋体"/>
                <w:color w:val="auto"/>
                <w:sz w:val="24"/>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14:paraId="468E3DC1">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注：1.按本格式和要求提供。</w:t>
      </w:r>
    </w:p>
    <w:p w14:paraId="60BF4AB0">
      <w:pPr>
        <w:spacing w:line="360" w:lineRule="auto"/>
        <w:ind w:right="420"/>
        <w:rPr>
          <w:rFonts w:ascii="宋体" w:hAnsi="宋体" w:cs="宋体"/>
          <w:b/>
          <w:color w:val="auto"/>
          <w:kern w:val="0"/>
          <w:sz w:val="32"/>
          <w:szCs w:val="32"/>
          <w:highlight w:val="none"/>
        </w:rPr>
      </w:pPr>
      <w:r>
        <w:rPr>
          <w:rFonts w:hint="eastAsia" w:ascii="宋体" w:hAnsi="宋体" w:cs="宋体"/>
          <w:b/>
          <w:bCs/>
          <w:color w:val="auto"/>
          <w:sz w:val="24"/>
          <w:highlight w:val="none"/>
        </w:rPr>
        <w:t>2.招标文件中实质性要求必须明确响应。</w:t>
      </w:r>
    </w:p>
    <w:p w14:paraId="089097C2">
      <w:pPr>
        <w:pStyle w:val="80"/>
        <w:rPr>
          <w:color w:val="auto"/>
          <w:highlight w:val="none"/>
        </w:rPr>
      </w:pPr>
    </w:p>
    <w:p w14:paraId="368A9CA8">
      <w:pPr>
        <w:jc w:val="center"/>
        <w:rPr>
          <w:rFonts w:ascii="宋体" w:hAnsi="宋体" w:cs="宋体"/>
          <w:b/>
          <w:color w:val="auto"/>
          <w:kern w:val="0"/>
          <w:sz w:val="32"/>
          <w:szCs w:val="32"/>
          <w:highlight w:val="none"/>
        </w:rPr>
      </w:pPr>
    </w:p>
    <w:p w14:paraId="19B6E264">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6215960D">
      <w:pPr>
        <w:jc w:val="center"/>
        <w:rPr>
          <w:rFonts w:ascii="宋体" w:hAnsi="宋体" w:cs="宋体"/>
          <w:b/>
          <w:color w:val="auto"/>
          <w:kern w:val="0"/>
          <w:sz w:val="32"/>
          <w:szCs w:val="32"/>
          <w:highlight w:val="none"/>
        </w:rPr>
      </w:pPr>
    </w:p>
    <w:p w14:paraId="5A34CB34">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6B52C85B">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2086311E">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tbl>
      <w:tblPr>
        <w:tblStyle w:val="64"/>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3CF91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5B54B6D5">
            <w:pPr>
              <w:snapToGrid w:val="0"/>
              <w:spacing w:line="360" w:lineRule="auto"/>
              <w:jc w:val="center"/>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序号</w:t>
            </w:r>
          </w:p>
        </w:tc>
        <w:tc>
          <w:tcPr>
            <w:tcW w:w="5465" w:type="dxa"/>
          </w:tcPr>
          <w:p w14:paraId="3466077E">
            <w:pPr>
              <w:snapToGrid w:val="0"/>
              <w:spacing w:line="360" w:lineRule="auto"/>
              <w:jc w:val="center"/>
              <w:rPr>
                <w:rFonts w:ascii="宋体" w:hAnsi="宋体" w:cs="宋体"/>
                <w:bCs/>
                <w:color w:val="auto"/>
                <w:sz w:val="24"/>
                <w:highlight w:val="none"/>
              </w:rPr>
            </w:pPr>
            <w:r>
              <w:rPr>
                <w:rFonts w:hint="eastAsia" w:cs="仿宋_GB2312" w:asciiTheme="minorEastAsia" w:hAnsiTheme="minorEastAsia" w:eastAsiaTheme="minorEastAsia"/>
                <w:bCs/>
                <w:color w:val="auto"/>
                <w:sz w:val="24"/>
                <w:highlight w:val="none"/>
              </w:rPr>
              <w:t>投标文件中评标标准相应的商务技术资料目录*</w:t>
            </w:r>
          </w:p>
        </w:tc>
        <w:tc>
          <w:tcPr>
            <w:tcW w:w="3046" w:type="dxa"/>
          </w:tcPr>
          <w:p w14:paraId="037B854B">
            <w:pPr>
              <w:snapToGrid w:val="0"/>
              <w:spacing w:line="240" w:lineRule="atLeast"/>
              <w:jc w:val="center"/>
              <w:rPr>
                <w:rFonts w:ascii="宋体" w:hAnsi="宋体" w:cs="宋体"/>
                <w:bCs/>
                <w:color w:val="auto"/>
                <w:sz w:val="24"/>
                <w:highlight w:val="none"/>
              </w:rPr>
            </w:pPr>
            <w:r>
              <w:rPr>
                <w:rFonts w:hint="eastAsia" w:ascii="宋体" w:hAnsi="宋体" w:cs="宋体"/>
                <w:bCs/>
                <w:color w:val="auto"/>
                <w:sz w:val="24"/>
                <w:highlight w:val="none"/>
              </w:rPr>
              <w:t>投标文件中的页码位置</w:t>
            </w:r>
          </w:p>
        </w:tc>
      </w:tr>
      <w:tr w14:paraId="024F2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3F66508B">
            <w:pPr>
              <w:snapToGrid w:val="0"/>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1</w:t>
            </w:r>
          </w:p>
        </w:tc>
        <w:tc>
          <w:tcPr>
            <w:tcW w:w="5465" w:type="dxa"/>
          </w:tcPr>
          <w:p w14:paraId="6001C662">
            <w:pPr>
              <w:snapToGrid w:val="0"/>
              <w:spacing w:line="360" w:lineRule="auto"/>
              <w:jc w:val="center"/>
              <w:rPr>
                <w:rFonts w:ascii="宋体" w:hAnsi="宋体" w:cs="宋体"/>
                <w:bCs/>
                <w:color w:val="auto"/>
                <w:sz w:val="24"/>
                <w:highlight w:val="none"/>
              </w:rPr>
            </w:pPr>
          </w:p>
        </w:tc>
        <w:tc>
          <w:tcPr>
            <w:tcW w:w="3046" w:type="dxa"/>
          </w:tcPr>
          <w:p w14:paraId="047FE852">
            <w:pPr>
              <w:jc w:val="center"/>
              <w:rPr>
                <w:rFonts w:ascii="宋体" w:hAnsi="宋体" w:cs="宋体"/>
                <w:bCs/>
                <w:color w:val="auto"/>
                <w:sz w:val="24"/>
                <w:highlight w:val="none"/>
              </w:rPr>
            </w:pPr>
            <w:r>
              <w:rPr>
                <w:rFonts w:hint="eastAsia" w:ascii="宋体" w:hAnsi="宋体" w:cs="宋体"/>
                <w:bCs/>
                <w:color w:val="auto"/>
                <w:sz w:val="24"/>
                <w:highlight w:val="none"/>
              </w:rPr>
              <w:t>见投标文件第</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页</w:t>
            </w:r>
          </w:p>
        </w:tc>
      </w:tr>
      <w:tr w14:paraId="24B91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544D9169">
            <w:pPr>
              <w:snapToGrid w:val="0"/>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2</w:t>
            </w:r>
          </w:p>
        </w:tc>
        <w:tc>
          <w:tcPr>
            <w:tcW w:w="5465" w:type="dxa"/>
          </w:tcPr>
          <w:p w14:paraId="4245BA20">
            <w:pPr>
              <w:snapToGrid w:val="0"/>
              <w:spacing w:line="360" w:lineRule="auto"/>
              <w:jc w:val="center"/>
              <w:rPr>
                <w:rFonts w:ascii="宋体" w:hAnsi="宋体" w:cs="宋体"/>
                <w:bCs/>
                <w:color w:val="auto"/>
                <w:sz w:val="24"/>
                <w:highlight w:val="none"/>
              </w:rPr>
            </w:pPr>
          </w:p>
        </w:tc>
        <w:tc>
          <w:tcPr>
            <w:tcW w:w="3046" w:type="dxa"/>
          </w:tcPr>
          <w:p w14:paraId="0028EB61">
            <w:pPr>
              <w:jc w:val="center"/>
              <w:rPr>
                <w:rFonts w:ascii="宋体" w:hAnsi="宋体" w:cs="宋体"/>
                <w:bCs/>
                <w:color w:val="auto"/>
                <w:sz w:val="24"/>
                <w:highlight w:val="none"/>
              </w:rPr>
            </w:pPr>
            <w:r>
              <w:rPr>
                <w:rFonts w:hint="eastAsia" w:ascii="宋体" w:hAnsi="宋体" w:cs="宋体"/>
                <w:bCs/>
                <w:color w:val="auto"/>
                <w:sz w:val="24"/>
                <w:highlight w:val="none"/>
              </w:rPr>
              <w:t>见投标文件第</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页</w:t>
            </w:r>
          </w:p>
        </w:tc>
      </w:tr>
      <w:tr w14:paraId="3EF56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B8F2DB1">
            <w:pPr>
              <w:snapToGrid w:val="0"/>
              <w:spacing w:line="360" w:lineRule="auto"/>
              <w:jc w:val="center"/>
              <w:rPr>
                <w:rFonts w:ascii="宋体" w:hAnsi="宋体" w:cs="宋体"/>
                <w:bCs/>
                <w:color w:val="auto"/>
                <w:sz w:val="24"/>
                <w:highlight w:val="none"/>
              </w:rPr>
            </w:pPr>
            <w:r>
              <w:rPr>
                <w:rFonts w:hint="eastAsia" w:ascii="宋体" w:hAnsi="宋体" w:cs="宋体"/>
                <w:color w:val="auto"/>
                <w:kern w:val="0"/>
                <w:sz w:val="24"/>
                <w:highlight w:val="none"/>
              </w:rPr>
              <w:t>……</w:t>
            </w:r>
          </w:p>
        </w:tc>
        <w:tc>
          <w:tcPr>
            <w:tcW w:w="5465" w:type="dxa"/>
          </w:tcPr>
          <w:p w14:paraId="5CF253CC">
            <w:pPr>
              <w:snapToGrid w:val="0"/>
              <w:spacing w:line="360" w:lineRule="auto"/>
              <w:jc w:val="center"/>
              <w:rPr>
                <w:rFonts w:ascii="宋体" w:hAnsi="宋体" w:cs="宋体"/>
                <w:bCs/>
                <w:color w:val="auto"/>
                <w:sz w:val="24"/>
                <w:highlight w:val="none"/>
              </w:rPr>
            </w:pPr>
          </w:p>
        </w:tc>
        <w:tc>
          <w:tcPr>
            <w:tcW w:w="3046" w:type="dxa"/>
          </w:tcPr>
          <w:p w14:paraId="495FEAB3">
            <w:pPr>
              <w:jc w:val="center"/>
              <w:rPr>
                <w:rFonts w:ascii="宋体" w:hAnsi="宋体" w:cs="宋体"/>
                <w:bCs/>
                <w:color w:val="auto"/>
                <w:sz w:val="24"/>
                <w:highlight w:val="none"/>
              </w:rPr>
            </w:pPr>
            <w:r>
              <w:rPr>
                <w:rFonts w:hint="eastAsia" w:ascii="宋体" w:hAnsi="宋体" w:cs="宋体"/>
                <w:bCs/>
                <w:color w:val="auto"/>
                <w:sz w:val="24"/>
                <w:highlight w:val="none"/>
              </w:rPr>
              <w:t>见投标文件第</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页</w:t>
            </w:r>
          </w:p>
        </w:tc>
      </w:tr>
    </w:tbl>
    <w:p w14:paraId="0944EE0C">
      <w:pPr>
        <w:pStyle w:val="80"/>
        <w:rPr>
          <w:color w:val="auto"/>
          <w:highlight w:val="none"/>
        </w:rPr>
      </w:pPr>
    </w:p>
    <w:p w14:paraId="1A2C8400">
      <w:pPr>
        <w:jc w:val="center"/>
        <w:rPr>
          <w:rFonts w:ascii="宋体" w:hAnsi="宋体" w:cs="宋体"/>
          <w:b/>
          <w:color w:val="auto"/>
          <w:kern w:val="0"/>
          <w:sz w:val="32"/>
          <w:szCs w:val="32"/>
          <w:highlight w:val="none"/>
        </w:rPr>
      </w:pPr>
    </w:p>
    <w:p w14:paraId="2C494FCC">
      <w:pPr>
        <w:jc w:val="center"/>
        <w:rPr>
          <w:rFonts w:ascii="宋体" w:hAnsi="宋体" w:cs="宋体"/>
          <w:b/>
          <w:color w:val="auto"/>
          <w:kern w:val="0"/>
          <w:sz w:val="32"/>
          <w:szCs w:val="32"/>
          <w:highlight w:val="none"/>
        </w:rPr>
      </w:pPr>
    </w:p>
    <w:p w14:paraId="68F85648">
      <w:pPr>
        <w:jc w:val="center"/>
        <w:rPr>
          <w:rFonts w:ascii="宋体" w:hAnsi="宋体" w:cs="宋体"/>
          <w:b/>
          <w:color w:val="auto"/>
          <w:kern w:val="0"/>
          <w:sz w:val="32"/>
          <w:szCs w:val="32"/>
          <w:highlight w:val="none"/>
        </w:rPr>
      </w:pPr>
    </w:p>
    <w:p w14:paraId="136F38AB">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3"/>
        <w:tblW w:w="92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1928"/>
        <w:gridCol w:w="1417"/>
        <w:gridCol w:w="1417"/>
      </w:tblGrid>
      <w:tr w14:paraId="6DB0A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CC2A8E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6BBD041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24B651C2">
            <w:pPr>
              <w:spacing w:line="360" w:lineRule="auto"/>
              <w:jc w:val="center"/>
              <w:rPr>
                <w:rFonts w:ascii="宋体" w:hAnsi="宋体" w:cs="宋体"/>
                <w:b/>
                <w:color w:val="auto"/>
                <w:sz w:val="24"/>
                <w:highlight w:val="none"/>
              </w:rPr>
            </w:pPr>
          </w:p>
          <w:p w14:paraId="1EC40E4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5403850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1928" w:type="dxa"/>
            <w:tcBorders>
              <w:top w:val="single" w:color="auto" w:sz="4" w:space="0"/>
              <w:left w:val="single" w:color="auto" w:sz="4" w:space="0"/>
              <w:bottom w:val="single" w:color="auto" w:sz="4" w:space="0"/>
              <w:right w:val="single" w:color="auto" w:sz="4" w:space="0"/>
            </w:tcBorders>
            <w:vAlign w:val="center"/>
          </w:tcPr>
          <w:p w14:paraId="09F57B6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1417" w:type="dxa"/>
            <w:tcBorders>
              <w:top w:val="single" w:color="auto" w:sz="4" w:space="0"/>
              <w:left w:val="single" w:color="auto" w:sz="4" w:space="0"/>
              <w:bottom w:val="single" w:color="auto" w:sz="4" w:space="0"/>
              <w:right w:val="single" w:color="auto" w:sz="4" w:space="0"/>
            </w:tcBorders>
            <w:vAlign w:val="center"/>
          </w:tcPr>
          <w:p w14:paraId="047D298F">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1417" w:type="dxa"/>
            <w:tcBorders>
              <w:top w:val="single" w:color="auto" w:sz="4" w:space="0"/>
              <w:left w:val="single" w:color="auto" w:sz="4" w:space="0"/>
              <w:bottom w:val="single" w:color="auto" w:sz="4" w:space="0"/>
              <w:right w:val="single" w:color="auto" w:sz="4" w:space="0"/>
            </w:tcBorders>
            <w:vAlign w:val="center"/>
          </w:tcPr>
          <w:p w14:paraId="7D7CD412">
            <w:pPr>
              <w:spacing w:line="360" w:lineRule="auto"/>
              <w:jc w:val="center"/>
              <w:rPr>
                <w:rFonts w:ascii="宋体" w:hAnsi="宋体" w:cs="宋体"/>
                <w:b/>
                <w:color w:val="auto"/>
                <w:sz w:val="24"/>
                <w:highlight w:val="none"/>
              </w:rPr>
            </w:pPr>
          </w:p>
          <w:p w14:paraId="4B1CEE7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2872331D">
            <w:pPr>
              <w:spacing w:line="360" w:lineRule="auto"/>
              <w:jc w:val="center"/>
              <w:rPr>
                <w:rFonts w:ascii="宋体" w:hAnsi="宋体" w:cs="宋体"/>
                <w:b/>
                <w:color w:val="auto"/>
                <w:sz w:val="24"/>
                <w:highlight w:val="none"/>
              </w:rPr>
            </w:pPr>
          </w:p>
        </w:tc>
      </w:tr>
      <w:tr w14:paraId="3D146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E0AA976">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42181F26">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1731D5BB">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2E039B40">
            <w:pPr>
              <w:snapToGrid w:val="0"/>
              <w:spacing w:line="360" w:lineRule="auto"/>
              <w:jc w:val="center"/>
              <w:rPr>
                <w:rFonts w:ascii="宋体" w:hAnsi="宋体" w:cs="宋体"/>
                <w:color w:val="auto"/>
                <w:sz w:val="24"/>
                <w:highlight w:val="none"/>
              </w:rPr>
            </w:pPr>
          </w:p>
        </w:tc>
        <w:tc>
          <w:tcPr>
            <w:tcW w:w="1928" w:type="dxa"/>
            <w:tcBorders>
              <w:top w:val="single" w:color="auto" w:sz="4" w:space="0"/>
              <w:left w:val="single" w:color="auto" w:sz="4" w:space="0"/>
              <w:bottom w:val="single" w:color="auto" w:sz="4" w:space="0"/>
              <w:right w:val="single" w:color="auto" w:sz="4" w:space="0"/>
            </w:tcBorders>
            <w:vAlign w:val="center"/>
          </w:tcPr>
          <w:p w14:paraId="1A03F24A">
            <w:pPr>
              <w:spacing w:line="360" w:lineRule="auto"/>
              <w:jc w:val="center"/>
              <w:rPr>
                <w:rFonts w:ascii="宋体" w:hAnsi="宋体" w:cs="宋体"/>
                <w:color w:val="auto"/>
                <w:sz w:val="24"/>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11678F42">
            <w:pPr>
              <w:spacing w:line="360" w:lineRule="auto"/>
              <w:jc w:val="center"/>
              <w:rPr>
                <w:rFonts w:ascii="宋体" w:hAnsi="宋体" w:cs="宋体"/>
                <w:color w:val="auto"/>
                <w:sz w:val="24"/>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0715542A">
            <w:pPr>
              <w:spacing w:line="360" w:lineRule="auto"/>
              <w:jc w:val="center"/>
              <w:rPr>
                <w:rFonts w:ascii="宋体" w:hAnsi="宋体" w:cs="宋体"/>
                <w:color w:val="auto"/>
                <w:sz w:val="24"/>
                <w:highlight w:val="none"/>
              </w:rPr>
            </w:pPr>
          </w:p>
        </w:tc>
      </w:tr>
      <w:tr w14:paraId="3BECF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794F5DD">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73B2F507">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2A266ED1">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346BBA04">
            <w:pPr>
              <w:snapToGrid w:val="0"/>
              <w:spacing w:line="360" w:lineRule="auto"/>
              <w:jc w:val="center"/>
              <w:rPr>
                <w:rFonts w:ascii="宋体" w:hAnsi="宋体" w:cs="宋体"/>
                <w:color w:val="auto"/>
                <w:sz w:val="24"/>
                <w:highlight w:val="none"/>
              </w:rPr>
            </w:pPr>
          </w:p>
        </w:tc>
        <w:tc>
          <w:tcPr>
            <w:tcW w:w="1928" w:type="dxa"/>
            <w:tcBorders>
              <w:top w:val="single" w:color="auto" w:sz="4" w:space="0"/>
              <w:left w:val="single" w:color="auto" w:sz="4" w:space="0"/>
              <w:bottom w:val="single" w:color="auto" w:sz="4" w:space="0"/>
              <w:right w:val="single" w:color="auto" w:sz="4" w:space="0"/>
            </w:tcBorders>
            <w:vAlign w:val="center"/>
          </w:tcPr>
          <w:p w14:paraId="72789551">
            <w:pPr>
              <w:spacing w:line="360" w:lineRule="auto"/>
              <w:jc w:val="center"/>
              <w:rPr>
                <w:rFonts w:ascii="宋体" w:hAnsi="宋体" w:cs="宋体"/>
                <w:color w:val="auto"/>
                <w:sz w:val="24"/>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3F0C4BD7">
            <w:pPr>
              <w:spacing w:line="360" w:lineRule="auto"/>
              <w:jc w:val="center"/>
              <w:rPr>
                <w:rFonts w:ascii="宋体" w:hAnsi="宋体" w:cs="宋体"/>
                <w:color w:val="auto"/>
                <w:sz w:val="24"/>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6BF69C3F">
            <w:pPr>
              <w:spacing w:line="360" w:lineRule="auto"/>
              <w:jc w:val="center"/>
              <w:rPr>
                <w:rFonts w:ascii="宋体" w:hAnsi="宋体" w:cs="宋体"/>
                <w:color w:val="auto"/>
                <w:sz w:val="24"/>
                <w:highlight w:val="none"/>
              </w:rPr>
            </w:pPr>
          </w:p>
        </w:tc>
      </w:tr>
      <w:tr w14:paraId="31285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038B966">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03764119">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1D6E6EDF">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141E7AFB">
            <w:pPr>
              <w:snapToGrid w:val="0"/>
              <w:spacing w:line="360" w:lineRule="auto"/>
              <w:jc w:val="center"/>
              <w:rPr>
                <w:rFonts w:ascii="宋体" w:hAnsi="宋体" w:cs="宋体"/>
                <w:color w:val="auto"/>
                <w:sz w:val="24"/>
                <w:highlight w:val="none"/>
              </w:rPr>
            </w:pPr>
          </w:p>
        </w:tc>
        <w:tc>
          <w:tcPr>
            <w:tcW w:w="1928" w:type="dxa"/>
            <w:tcBorders>
              <w:top w:val="single" w:color="auto" w:sz="4" w:space="0"/>
              <w:left w:val="single" w:color="auto" w:sz="4" w:space="0"/>
              <w:bottom w:val="single" w:color="auto" w:sz="4" w:space="0"/>
              <w:right w:val="single" w:color="auto" w:sz="4" w:space="0"/>
            </w:tcBorders>
            <w:vAlign w:val="center"/>
          </w:tcPr>
          <w:p w14:paraId="6AEF652F">
            <w:pPr>
              <w:spacing w:line="360" w:lineRule="auto"/>
              <w:jc w:val="center"/>
              <w:rPr>
                <w:rFonts w:ascii="宋体" w:hAnsi="宋体" w:cs="宋体"/>
                <w:color w:val="auto"/>
                <w:sz w:val="24"/>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0CAC39B0">
            <w:pPr>
              <w:spacing w:line="360" w:lineRule="auto"/>
              <w:jc w:val="center"/>
              <w:rPr>
                <w:rFonts w:ascii="宋体" w:hAnsi="宋体" w:cs="宋体"/>
                <w:color w:val="auto"/>
                <w:sz w:val="24"/>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1540F888">
            <w:pPr>
              <w:spacing w:line="360" w:lineRule="auto"/>
              <w:jc w:val="center"/>
              <w:rPr>
                <w:rFonts w:ascii="宋体" w:hAnsi="宋体" w:cs="宋体"/>
                <w:color w:val="auto"/>
                <w:sz w:val="24"/>
                <w:highlight w:val="none"/>
              </w:rPr>
            </w:pPr>
          </w:p>
        </w:tc>
      </w:tr>
    </w:tbl>
    <w:p w14:paraId="22812BAD">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1A2AB225">
      <w:pPr>
        <w:jc w:val="center"/>
        <w:rPr>
          <w:rFonts w:ascii="宋体" w:hAnsi="宋体" w:cs="宋体"/>
          <w:b/>
          <w:color w:val="auto"/>
          <w:kern w:val="0"/>
          <w:sz w:val="32"/>
          <w:szCs w:val="32"/>
          <w:highlight w:val="none"/>
        </w:rPr>
      </w:pPr>
    </w:p>
    <w:p w14:paraId="0471D830">
      <w:pPr>
        <w:jc w:val="center"/>
        <w:rPr>
          <w:rFonts w:ascii="宋体" w:hAnsi="宋体" w:cs="宋体"/>
          <w:b/>
          <w:color w:val="auto"/>
          <w:kern w:val="0"/>
          <w:sz w:val="32"/>
          <w:szCs w:val="32"/>
          <w:highlight w:val="none"/>
        </w:rPr>
      </w:pPr>
    </w:p>
    <w:p w14:paraId="2D3607D4">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64"/>
        <w:tblW w:w="92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180"/>
        <w:gridCol w:w="3062"/>
        <w:gridCol w:w="1102"/>
        <w:gridCol w:w="1088"/>
      </w:tblGrid>
      <w:tr w14:paraId="632C6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37B20863">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180" w:type="dxa"/>
          </w:tcPr>
          <w:p w14:paraId="0FD60CAC">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062" w:type="dxa"/>
          </w:tcPr>
          <w:p w14:paraId="31253EDD">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102" w:type="dxa"/>
          </w:tcPr>
          <w:p w14:paraId="7F09B811">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c>
          <w:tcPr>
            <w:tcW w:w="1088" w:type="dxa"/>
          </w:tcPr>
          <w:p w14:paraId="62C52459">
            <w:pPr>
              <w:jc w:val="center"/>
              <w:rPr>
                <w:rFonts w:ascii="宋体" w:hAnsi="宋体" w:cs="宋体"/>
                <w:b/>
                <w:bCs/>
                <w:color w:val="auto"/>
                <w:sz w:val="24"/>
                <w:highlight w:val="none"/>
              </w:rPr>
            </w:pPr>
          </w:p>
        </w:tc>
      </w:tr>
      <w:tr w14:paraId="459D6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188F83D9">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180" w:type="dxa"/>
          </w:tcPr>
          <w:p w14:paraId="608FC246">
            <w:pPr>
              <w:jc w:val="center"/>
              <w:rPr>
                <w:rFonts w:ascii="宋体" w:hAnsi="宋体" w:cs="宋体"/>
                <w:b/>
                <w:color w:val="auto"/>
                <w:kern w:val="0"/>
                <w:sz w:val="32"/>
                <w:szCs w:val="32"/>
                <w:highlight w:val="none"/>
              </w:rPr>
            </w:pPr>
          </w:p>
        </w:tc>
        <w:tc>
          <w:tcPr>
            <w:tcW w:w="3062" w:type="dxa"/>
          </w:tcPr>
          <w:p w14:paraId="1D83F10E">
            <w:pPr>
              <w:jc w:val="center"/>
              <w:rPr>
                <w:rFonts w:ascii="宋体" w:hAnsi="宋体" w:cs="宋体"/>
                <w:b/>
                <w:color w:val="auto"/>
                <w:kern w:val="0"/>
                <w:sz w:val="32"/>
                <w:szCs w:val="32"/>
                <w:highlight w:val="none"/>
              </w:rPr>
            </w:pPr>
          </w:p>
        </w:tc>
        <w:tc>
          <w:tcPr>
            <w:tcW w:w="1102" w:type="dxa"/>
          </w:tcPr>
          <w:p w14:paraId="7240CBD5">
            <w:pPr>
              <w:jc w:val="center"/>
              <w:rPr>
                <w:rFonts w:ascii="宋体" w:hAnsi="宋体" w:cs="宋体"/>
                <w:b/>
                <w:color w:val="auto"/>
                <w:kern w:val="0"/>
                <w:sz w:val="32"/>
                <w:szCs w:val="32"/>
                <w:highlight w:val="none"/>
              </w:rPr>
            </w:pPr>
          </w:p>
        </w:tc>
        <w:tc>
          <w:tcPr>
            <w:tcW w:w="1088" w:type="dxa"/>
          </w:tcPr>
          <w:p w14:paraId="4B9051BD">
            <w:pPr>
              <w:jc w:val="center"/>
              <w:rPr>
                <w:rFonts w:ascii="宋体" w:hAnsi="宋体" w:cs="宋体"/>
                <w:b/>
                <w:color w:val="auto"/>
                <w:kern w:val="0"/>
                <w:sz w:val="32"/>
                <w:szCs w:val="32"/>
                <w:highlight w:val="none"/>
              </w:rPr>
            </w:pPr>
          </w:p>
        </w:tc>
      </w:tr>
      <w:tr w14:paraId="6C275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706AC1DE">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180" w:type="dxa"/>
          </w:tcPr>
          <w:p w14:paraId="01B18494">
            <w:pPr>
              <w:jc w:val="center"/>
              <w:rPr>
                <w:rFonts w:ascii="宋体" w:hAnsi="宋体" w:cs="宋体"/>
                <w:b/>
                <w:color w:val="auto"/>
                <w:kern w:val="0"/>
                <w:sz w:val="32"/>
                <w:szCs w:val="32"/>
                <w:highlight w:val="none"/>
              </w:rPr>
            </w:pPr>
          </w:p>
        </w:tc>
        <w:tc>
          <w:tcPr>
            <w:tcW w:w="3062" w:type="dxa"/>
          </w:tcPr>
          <w:p w14:paraId="36C81637">
            <w:pPr>
              <w:jc w:val="center"/>
              <w:rPr>
                <w:rFonts w:ascii="宋体" w:hAnsi="宋体" w:cs="宋体"/>
                <w:b/>
                <w:color w:val="auto"/>
                <w:kern w:val="0"/>
                <w:sz w:val="32"/>
                <w:szCs w:val="32"/>
                <w:highlight w:val="none"/>
              </w:rPr>
            </w:pPr>
          </w:p>
        </w:tc>
        <w:tc>
          <w:tcPr>
            <w:tcW w:w="1102" w:type="dxa"/>
          </w:tcPr>
          <w:p w14:paraId="5977F932">
            <w:pPr>
              <w:jc w:val="center"/>
              <w:rPr>
                <w:rFonts w:ascii="宋体" w:hAnsi="宋体" w:cs="宋体"/>
                <w:b/>
                <w:color w:val="auto"/>
                <w:kern w:val="0"/>
                <w:sz w:val="32"/>
                <w:szCs w:val="32"/>
                <w:highlight w:val="none"/>
              </w:rPr>
            </w:pPr>
          </w:p>
        </w:tc>
        <w:tc>
          <w:tcPr>
            <w:tcW w:w="1088" w:type="dxa"/>
          </w:tcPr>
          <w:p w14:paraId="47979316">
            <w:pPr>
              <w:jc w:val="center"/>
              <w:rPr>
                <w:rFonts w:ascii="宋体" w:hAnsi="宋体" w:cs="宋体"/>
                <w:b/>
                <w:color w:val="auto"/>
                <w:kern w:val="0"/>
                <w:sz w:val="32"/>
                <w:szCs w:val="32"/>
                <w:highlight w:val="none"/>
              </w:rPr>
            </w:pPr>
          </w:p>
        </w:tc>
      </w:tr>
      <w:tr w14:paraId="73661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7BAD079F">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180" w:type="dxa"/>
          </w:tcPr>
          <w:p w14:paraId="4E5A3C5E">
            <w:pPr>
              <w:jc w:val="center"/>
              <w:rPr>
                <w:rFonts w:ascii="宋体" w:hAnsi="宋体" w:cs="宋体"/>
                <w:b/>
                <w:color w:val="auto"/>
                <w:kern w:val="0"/>
                <w:sz w:val="32"/>
                <w:szCs w:val="32"/>
                <w:highlight w:val="none"/>
              </w:rPr>
            </w:pPr>
          </w:p>
        </w:tc>
        <w:tc>
          <w:tcPr>
            <w:tcW w:w="3062" w:type="dxa"/>
          </w:tcPr>
          <w:p w14:paraId="59398CC3">
            <w:pPr>
              <w:jc w:val="center"/>
              <w:rPr>
                <w:rFonts w:ascii="宋体" w:hAnsi="宋体" w:cs="宋体"/>
                <w:b/>
                <w:color w:val="auto"/>
                <w:kern w:val="0"/>
                <w:sz w:val="32"/>
                <w:szCs w:val="32"/>
                <w:highlight w:val="none"/>
              </w:rPr>
            </w:pPr>
          </w:p>
        </w:tc>
        <w:tc>
          <w:tcPr>
            <w:tcW w:w="1102" w:type="dxa"/>
          </w:tcPr>
          <w:p w14:paraId="14936EE6">
            <w:pPr>
              <w:jc w:val="center"/>
              <w:rPr>
                <w:rFonts w:ascii="宋体" w:hAnsi="宋体" w:cs="宋体"/>
                <w:b/>
                <w:color w:val="auto"/>
                <w:kern w:val="0"/>
                <w:sz w:val="32"/>
                <w:szCs w:val="32"/>
                <w:highlight w:val="none"/>
              </w:rPr>
            </w:pPr>
          </w:p>
        </w:tc>
        <w:tc>
          <w:tcPr>
            <w:tcW w:w="1088" w:type="dxa"/>
          </w:tcPr>
          <w:p w14:paraId="79EFA982">
            <w:pPr>
              <w:jc w:val="center"/>
              <w:rPr>
                <w:rFonts w:ascii="宋体" w:hAnsi="宋体" w:cs="宋体"/>
                <w:b/>
                <w:color w:val="auto"/>
                <w:kern w:val="0"/>
                <w:sz w:val="32"/>
                <w:szCs w:val="32"/>
                <w:highlight w:val="none"/>
              </w:rPr>
            </w:pPr>
          </w:p>
        </w:tc>
      </w:tr>
    </w:tbl>
    <w:p w14:paraId="1E8654B9">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0A9CEE51">
      <w:pPr>
        <w:snapToGrid w:val="0"/>
        <w:spacing w:line="360" w:lineRule="auto"/>
        <w:jc w:val="center"/>
        <w:rPr>
          <w:rFonts w:ascii="宋体" w:hAnsi="宋体" w:cs="宋体"/>
          <w:b/>
          <w:color w:val="auto"/>
          <w:kern w:val="0"/>
          <w:sz w:val="32"/>
          <w:szCs w:val="32"/>
          <w:highlight w:val="none"/>
        </w:rPr>
      </w:pPr>
    </w:p>
    <w:p w14:paraId="0B64AEAC">
      <w:pPr>
        <w:snapToGrid w:val="0"/>
        <w:spacing w:line="360" w:lineRule="auto"/>
        <w:jc w:val="left"/>
        <w:rPr>
          <w:rFonts w:ascii="宋体" w:hAnsi="宋体" w:cs="宋体"/>
          <w:color w:val="auto"/>
          <w:kern w:val="0"/>
          <w:sz w:val="24"/>
          <w:highlight w:val="none"/>
        </w:rPr>
      </w:pPr>
      <w:r>
        <w:rPr>
          <w:rFonts w:hint="eastAsia" w:ascii="宋体" w:hAnsi="宋体" w:cs="宋体"/>
          <w:color w:val="auto"/>
          <w:sz w:val="24"/>
          <w:highlight w:val="none"/>
        </w:rPr>
        <w:t>注：</w:t>
      </w:r>
      <w:r>
        <w:rPr>
          <w:rFonts w:hint="eastAsia" w:ascii="宋体" w:hAnsi="宋体" w:cs="宋体"/>
          <w:color w:val="auto"/>
          <w:kern w:val="0"/>
          <w:sz w:val="24"/>
          <w:highlight w:val="none"/>
        </w:rPr>
        <w:t>1.按本格式和要求提供。</w:t>
      </w:r>
    </w:p>
    <w:p w14:paraId="3CDCD494">
      <w:pPr>
        <w:snapToGrid w:val="0"/>
        <w:spacing w:line="360" w:lineRule="auto"/>
        <w:ind w:firstLine="420"/>
        <w:rPr>
          <w:rFonts w:ascii="宋体" w:hAnsi="宋体" w:cs="宋体"/>
          <w:color w:val="auto"/>
          <w:kern w:val="0"/>
          <w:sz w:val="24"/>
          <w:highlight w:val="none"/>
        </w:rPr>
      </w:pPr>
      <w:r>
        <w:rPr>
          <w:rFonts w:hint="eastAsia" w:ascii="宋体" w:hAnsi="宋体" w:cs="宋体"/>
          <w:color w:val="auto"/>
          <w:kern w:val="0"/>
          <w:sz w:val="24"/>
          <w:highlight w:val="none"/>
        </w:rPr>
        <w:t>2.本表格所反映的偏离情况与“符合性审查资料”、“评标标准相应的商务技术资料”不一致的，以“符合性审查资料”、“评标标准相应的商务技术资料”为准。</w:t>
      </w:r>
    </w:p>
    <w:p w14:paraId="16C46949">
      <w:pPr>
        <w:snapToGrid w:val="0"/>
        <w:spacing w:line="360" w:lineRule="auto"/>
        <w:ind w:firstLine="420"/>
        <w:rPr>
          <w:rFonts w:ascii="宋体" w:hAnsi="宋体" w:cs="宋体"/>
          <w:color w:val="auto"/>
          <w:kern w:val="0"/>
          <w:sz w:val="24"/>
          <w:highlight w:val="none"/>
        </w:rPr>
      </w:pPr>
      <w:r>
        <w:rPr>
          <w:rFonts w:hint="eastAsia" w:ascii="宋体" w:hAnsi="宋体" w:cs="宋体"/>
          <w:color w:val="auto"/>
          <w:kern w:val="0"/>
          <w:sz w:val="24"/>
          <w:highlight w:val="none"/>
        </w:rPr>
        <w:t>3.投标人须保证：除商务技术偏离表列出的偏离外，投标人响应招标文件的全部非实质性要求。</w:t>
      </w:r>
    </w:p>
    <w:p w14:paraId="278343E3">
      <w:pPr>
        <w:pStyle w:val="80"/>
        <w:snapToGrid w:val="0"/>
        <w:spacing w:line="360" w:lineRule="auto"/>
        <w:rPr>
          <w:color w:val="auto"/>
          <w:highlight w:val="none"/>
        </w:rPr>
      </w:pPr>
    </w:p>
    <w:p w14:paraId="33F7FF56">
      <w:pPr>
        <w:ind w:firstLine="1911" w:firstLineChars="595"/>
        <w:rPr>
          <w:rFonts w:ascii="宋体" w:hAnsi="宋体" w:cs="宋体"/>
          <w:b/>
          <w:bCs/>
          <w:color w:val="auto"/>
          <w:sz w:val="32"/>
          <w:szCs w:val="32"/>
          <w:highlight w:val="none"/>
        </w:rPr>
      </w:pPr>
    </w:p>
    <w:p w14:paraId="580E5E15">
      <w:pPr>
        <w:ind w:firstLine="1911" w:firstLineChars="595"/>
        <w:rPr>
          <w:rFonts w:ascii="宋体" w:hAnsi="宋体" w:cs="宋体"/>
          <w:b/>
          <w:bCs/>
          <w:color w:val="auto"/>
          <w:sz w:val="32"/>
          <w:szCs w:val="32"/>
          <w:highlight w:val="none"/>
        </w:rPr>
      </w:pPr>
    </w:p>
    <w:p w14:paraId="6D53C696">
      <w:pPr>
        <w:ind w:firstLine="1911" w:firstLineChars="595"/>
        <w:rPr>
          <w:rFonts w:ascii="宋体" w:hAnsi="宋体" w:cs="宋体"/>
          <w:b/>
          <w:bCs/>
          <w:color w:val="auto"/>
          <w:sz w:val="32"/>
          <w:szCs w:val="32"/>
          <w:highlight w:val="none"/>
        </w:rPr>
      </w:pPr>
    </w:p>
    <w:p w14:paraId="1D8D1092">
      <w:pPr>
        <w:ind w:firstLine="1911" w:firstLineChars="595"/>
        <w:rPr>
          <w:rFonts w:ascii="宋体" w:hAnsi="宋体" w:cs="宋体"/>
          <w:b/>
          <w:bCs/>
          <w:color w:val="auto"/>
          <w:sz w:val="32"/>
          <w:szCs w:val="32"/>
          <w:highlight w:val="none"/>
        </w:rPr>
      </w:pPr>
    </w:p>
    <w:p w14:paraId="7F2AFA35">
      <w:pPr>
        <w:ind w:firstLine="1911" w:firstLineChars="595"/>
        <w:rPr>
          <w:rFonts w:ascii="宋体" w:hAnsi="宋体" w:cs="宋体"/>
          <w:b/>
          <w:bCs/>
          <w:color w:val="auto"/>
          <w:sz w:val="32"/>
          <w:szCs w:val="32"/>
          <w:highlight w:val="none"/>
        </w:rPr>
      </w:pPr>
    </w:p>
    <w:p w14:paraId="4C99EB58">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40DB0614">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07E26DA5">
      <w:pPr>
        <w:snapToGrid w:val="0"/>
        <w:spacing w:line="360" w:lineRule="auto"/>
        <w:rPr>
          <w:rFonts w:ascii="宋体" w:hAnsi="宋体" w:cs="宋体"/>
          <w:color w:val="auto"/>
          <w:sz w:val="24"/>
          <w:highlight w:val="none"/>
        </w:rPr>
      </w:pPr>
    </w:p>
    <w:p w14:paraId="12988179">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浙江省文化广电和旅游厅、浙江省成套招标代理有限公司</w:t>
      </w:r>
      <w:r>
        <w:rPr>
          <w:rFonts w:hint="eastAsia" w:ascii="宋体" w:hAnsi="宋体" w:cs="宋体"/>
          <w:color w:val="auto"/>
          <w:kern w:val="0"/>
          <w:sz w:val="24"/>
          <w:highlight w:val="none"/>
          <w:lang w:val="zh-CN"/>
        </w:rPr>
        <w:t>：</w:t>
      </w:r>
    </w:p>
    <w:p w14:paraId="7C80F31E">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0DA941FB">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609AEAB7">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0631D98E">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252F6C67">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757C255E">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5CE10F44">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3B108E94">
      <w:pPr>
        <w:autoSpaceDE w:val="0"/>
        <w:autoSpaceDN w:val="0"/>
        <w:spacing w:line="360" w:lineRule="auto"/>
        <w:ind w:firstLine="42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485FA7E4">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39531D51">
      <w:pPr>
        <w:autoSpaceDE w:val="0"/>
        <w:autoSpaceDN w:val="0"/>
        <w:spacing w:line="360" w:lineRule="auto"/>
        <w:ind w:left="2"/>
        <w:jc w:val="left"/>
        <w:rPr>
          <w:rFonts w:ascii="宋体" w:hAnsi="宋体" w:cs="宋体"/>
          <w:color w:val="auto"/>
          <w:kern w:val="0"/>
          <w:sz w:val="24"/>
          <w:highlight w:val="none"/>
          <w:lang w:val="zh-CN"/>
        </w:rPr>
      </w:pPr>
    </w:p>
    <w:p w14:paraId="00993690">
      <w:pPr>
        <w:autoSpaceDE w:val="0"/>
        <w:autoSpaceDN w:val="0"/>
        <w:spacing w:line="360" w:lineRule="auto"/>
        <w:ind w:left="2"/>
        <w:jc w:val="left"/>
        <w:rPr>
          <w:rFonts w:ascii="宋体" w:hAnsi="宋体" w:cs="宋体"/>
          <w:color w:val="auto"/>
          <w:kern w:val="0"/>
          <w:sz w:val="24"/>
          <w:highlight w:val="none"/>
          <w:lang w:val="zh-CN"/>
        </w:rPr>
      </w:pPr>
    </w:p>
    <w:p w14:paraId="30230FEB">
      <w:pPr>
        <w:autoSpaceDE w:val="0"/>
        <w:autoSpaceDN w:val="0"/>
        <w:spacing w:line="360" w:lineRule="auto"/>
        <w:ind w:left="2"/>
        <w:jc w:val="left"/>
        <w:rPr>
          <w:rFonts w:ascii="宋体" w:hAnsi="宋体" w:cs="宋体"/>
          <w:color w:val="auto"/>
          <w:kern w:val="0"/>
          <w:sz w:val="24"/>
          <w:highlight w:val="none"/>
          <w:lang w:val="zh-CN"/>
        </w:rPr>
      </w:pPr>
    </w:p>
    <w:p w14:paraId="4C1422BA">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76039642">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487B52A9">
      <w:pPr>
        <w:spacing w:line="360" w:lineRule="auto"/>
        <w:jc w:val="center"/>
        <w:rPr>
          <w:rFonts w:ascii="宋体" w:hAnsi="宋体" w:cs="宋体"/>
          <w:b/>
          <w:bCs/>
          <w:color w:val="auto"/>
          <w:sz w:val="24"/>
          <w:highlight w:val="none"/>
        </w:rPr>
      </w:pPr>
    </w:p>
    <w:p w14:paraId="33E570D0">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7E95408D">
      <w:pPr>
        <w:spacing w:line="360" w:lineRule="auto"/>
        <w:jc w:val="center"/>
        <w:rPr>
          <w:rFonts w:ascii="宋体" w:hAnsi="宋体" w:cs="宋体"/>
          <w:b/>
          <w:bCs/>
          <w:color w:val="auto"/>
          <w:sz w:val="24"/>
          <w:highlight w:val="none"/>
        </w:rPr>
        <w:sectPr>
          <w:headerReference r:id="rId11" w:type="first"/>
          <w:footerReference r:id="rId13" w:type="first"/>
          <w:headerReference r:id="rId10" w:type="default"/>
          <w:footerReference r:id="rId12" w:type="default"/>
          <w:pgSz w:w="11906" w:h="16838"/>
          <w:pgMar w:top="1276" w:right="1418" w:bottom="1247" w:left="1418" w:header="851" w:footer="992" w:gutter="0"/>
          <w:cols w:space="720" w:num="1"/>
          <w:titlePg/>
          <w:docGrid w:linePitch="312" w:charSpace="0"/>
        </w:sectPr>
      </w:pPr>
    </w:p>
    <w:p w14:paraId="7A967679">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1C50EE83">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332DB63F">
      <w:pPr>
        <w:spacing w:line="360" w:lineRule="auto"/>
        <w:jc w:val="center"/>
        <w:outlineLvl w:val="0"/>
        <w:rPr>
          <w:rFonts w:ascii="宋体" w:hAnsi="宋体" w:cs="宋体"/>
          <w:b/>
          <w:color w:val="auto"/>
          <w:kern w:val="0"/>
          <w:sz w:val="36"/>
          <w:szCs w:val="36"/>
          <w:highlight w:val="none"/>
        </w:rPr>
      </w:pPr>
    </w:p>
    <w:p w14:paraId="16D1808B">
      <w:pPr>
        <w:numPr>
          <w:ilvl w:val="0"/>
          <w:numId w:val="1"/>
        </w:num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开标一览表（报价表）………………………………………………………（页码）</w:t>
      </w:r>
    </w:p>
    <w:p w14:paraId="5C952A1F">
      <w:pPr>
        <w:snapToGrid w:val="0"/>
        <w:spacing w:line="360" w:lineRule="auto"/>
        <w:rPr>
          <w:color w:val="auto"/>
          <w:highlight w:val="none"/>
        </w:rPr>
      </w:pPr>
      <w:r>
        <w:rPr>
          <w:rFonts w:hint="eastAsia" w:ascii="宋体" w:hAnsi="宋体" w:cs="宋体"/>
          <w:color w:val="auto"/>
          <w:sz w:val="24"/>
          <w:highlight w:val="none"/>
        </w:rPr>
        <w:t>（2）</w:t>
      </w:r>
      <w:r>
        <w:rPr>
          <w:rFonts w:hint="eastAsia" w:hAnsi="仿宋_GB2312" w:cs="仿宋_GB2312"/>
          <w:bCs/>
          <w:snapToGrid w:val="0"/>
          <w:color w:val="auto"/>
          <w:sz w:val="24"/>
          <w:highlight w:val="none"/>
        </w:rPr>
        <w:t>报价情况说明</w:t>
      </w:r>
      <w:r>
        <w:rPr>
          <w:rFonts w:hint="eastAsia" w:ascii="宋体" w:hAnsi="宋体" w:cs="宋体"/>
          <w:color w:val="auto"/>
          <w:sz w:val="24"/>
          <w:highlight w:val="none"/>
        </w:rPr>
        <w:t>…………………………………………………………………（页码）</w:t>
      </w:r>
    </w:p>
    <w:p w14:paraId="07E7FFC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（3）中小企业声明函………………………………………………………………（页码）</w:t>
      </w:r>
    </w:p>
    <w:p w14:paraId="59CBBB41">
      <w:pPr>
        <w:pStyle w:val="81"/>
        <w:rPr>
          <w:color w:val="auto"/>
          <w:highlight w:val="none"/>
        </w:rPr>
      </w:pPr>
    </w:p>
    <w:p w14:paraId="1BD0B3E9">
      <w:pPr>
        <w:snapToGrid w:val="0"/>
        <w:spacing w:line="360" w:lineRule="auto"/>
        <w:ind w:right="480"/>
        <w:jc w:val="center"/>
        <w:rPr>
          <w:rFonts w:ascii="宋体" w:hAnsi="宋体" w:cs="宋体"/>
          <w:b/>
          <w:color w:val="auto"/>
          <w:kern w:val="0"/>
          <w:sz w:val="32"/>
          <w:szCs w:val="32"/>
          <w:highlight w:val="none"/>
        </w:rPr>
      </w:pPr>
    </w:p>
    <w:p w14:paraId="0C6A461B">
      <w:pPr>
        <w:snapToGrid w:val="0"/>
        <w:spacing w:line="360" w:lineRule="auto"/>
        <w:ind w:right="480"/>
        <w:jc w:val="center"/>
        <w:rPr>
          <w:rFonts w:ascii="宋体" w:hAnsi="宋体" w:cs="宋体"/>
          <w:b/>
          <w:color w:val="auto"/>
          <w:kern w:val="0"/>
          <w:sz w:val="32"/>
          <w:szCs w:val="32"/>
          <w:highlight w:val="none"/>
        </w:rPr>
      </w:pPr>
    </w:p>
    <w:p w14:paraId="3D07AA2E">
      <w:pPr>
        <w:snapToGrid w:val="0"/>
        <w:spacing w:line="360" w:lineRule="auto"/>
        <w:ind w:right="480"/>
        <w:jc w:val="center"/>
        <w:rPr>
          <w:rFonts w:ascii="宋体" w:hAnsi="宋体" w:cs="宋体"/>
          <w:b/>
          <w:color w:val="auto"/>
          <w:kern w:val="0"/>
          <w:sz w:val="32"/>
          <w:szCs w:val="32"/>
          <w:highlight w:val="none"/>
        </w:rPr>
      </w:pPr>
    </w:p>
    <w:p w14:paraId="5566D766">
      <w:pPr>
        <w:snapToGrid w:val="0"/>
        <w:spacing w:line="360" w:lineRule="auto"/>
        <w:ind w:right="480"/>
        <w:jc w:val="center"/>
        <w:rPr>
          <w:rFonts w:ascii="宋体" w:hAnsi="宋体" w:cs="宋体"/>
          <w:b/>
          <w:color w:val="auto"/>
          <w:kern w:val="0"/>
          <w:sz w:val="32"/>
          <w:szCs w:val="32"/>
          <w:highlight w:val="none"/>
        </w:rPr>
      </w:pPr>
    </w:p>
    <w:p w14:paraId="08C7BF2A">
      <w:pPr>
        <w:snapToGrid w:val="0"/>
        <w:spacing w:line="360" w:lineRule="auto"/>
        <w:ind w:right="480"/>
        <w:jc w:val="center"/>
        <w:rPr>
          <w:rFonts w:ascii="宋体" w:hAnsi="宋体" w:cs="宋体"/>
          <w:b/>
          <w:color w:val="auto"/>
          <w:kern w:val="0"/>
          <w:sz w:val="32"/>
          <w:szCs w:val="32"/>
          <w:highlight w:val="none"/>
        </w:rPr>
      </w:pPr>
    </w:p>
    <w:p w14:paraId="406765BB">
      <w:pPr>
        <w:snapToGrid w:val="0"/>
        <w:spacing w:line="360" w:lineRule="auto"/>
        <w:ind w:right="480"/>
        <w:jc w:val="center"/>
        <w:rPr>
          <w:rFonts w:ascii="宋体" w:hAnsi="宋体" w:cs="宋体"/>
          <w:b/>
          <w:color w:val="auto"/>
          <w:kern w:val="0"/>
          <w:sz w:val="32"/>
          <w:szCs w:val="32"/>
          <w:highlight w:val="none"/>
        </w:rPr>
      </w:pPr>
    </w:p>
    <w:p w14:paraId="2B93E4D7">
      <w:pPr>
        <w:snapToGrid w:val="0"/>
        <w:spacing w:line="360" w:lineRule="auto"/>
        <w:ind w:right="480"/>
        <w:jc w:val="center"/>
        <w:rPr>
          <w:rFonts w:ascii="宋体" w:hAnsi="宋体" w:cs="宋体"/>
          <w:b/>
          <w:color w:val="auto"/>
          <w:kern w:val="0"/>
          <w:sz w:val="32"/>
          <w:szCs w:val="32"/>
          <w:highlight w:val="none"/>
        </w:rPr>
      </w:pPr>
    </w:p>
    <w:p w14:paraId="445BC7F5">
      <w:pPr>
        <w:snapToGrid w:val="0"/>
        <w:spacing w:line="360" w:lineRule="auto"/>
        <w:ind w:right="480"/>
        <w:jc w:val="center"/>
        <w:rPr>
          <w:rFonts w:ascii="宋体" w:hAnsi="宋体" w:cs="宋体"/>
          <w:b/>
          <w:color w:val="auto"/>
          <w:kern w:val="0"/>
          <w:sz w:val="32"/>
          <w:szCs w:val="32"/>
          <w:highlight w:val="none"/>
        </w:rPr>
      </w:pPr>
    </w:p>
    <w:p w14:paraId="5FCAF156">
      <w:pPr>
        <w:snapToGrid w:val="0"/>
        <w:spacing w:line="360" w:lineRule="auto"/>
        <w:ind w:right="480"/>
        <w:jc w:val="center"/>
        <w:rPr>
          <w:rFonts w:ascii="宋体" w:hAnsi="宋体" w:cs="宋体"/>
          <w:b/>
          <w:color w:val="auto"/>
          <w:kern w:val="0"/>
          <w:sz w:val="32"/>
          <w:szCs w:val="32"/>
          <w:highlight w:val="none"/>
        </w:rPr>
      </w:pPr>
    </w:p>
    <w:p w14:paraId="29C03190">
      <w:pPr>
        <w:snapToGrid w:val="0"/>
        <w:spacing w:line="360" w:lineRule="auto"/>
        <w:ind w:right="480"/>
        <w:jc w:val="center"/>
        <w:rPr>
          <w:rFonts w:ascii="宋体" w:hAnsi="宋体" w:cs="宋体"/>
          <w:b/>
          <w:color w:val="auto"/>
          <w:kern w:val="0"/>
          <w:sz w:val="32"/>
          <w:szCs w:val="32"/>
          <w:highlight w:val="none"/>
        </w:rPr>
      </w:pPr>
    </w:p>
    <w:p w14:paraId="4B07BD8A">
      <w:pPr>
        <w:snapToGrid w:val="0"/>
        <w:spacing w:line="360" w:lineRule="auto"/>
        <w:ind w:right="480"/>
        <w:jc w:val="center"/>
        <w:rPr>
          <w:rFonts w:ascii="宋体" w:hAnsi="宋体" w:cs="宋体"/>
          <w:b/>
          <w:color w:val="auto"/>
          <w:kern w:val="0"/>
          <w:sz w:val="32"/>
          <w:szCs w:val="32"/>
          <w:highlight w:val="none"/>
        </w:rPr>
      </w:pPr>
    </w:p>
    <w:p w14:paraId="62AA47F1">
      <w:pPr>
        <w:snapToGrid w:val="0"/>
        <w:spacing w:line="360" w:lineRule="auto"/>
        <w:ind w:right="480"/>
        <w:jc w:val="center"/>
        <w:rPr>
          <w:rFonts w:ascii="宋体" w:hAnsi="宋体" w:cs="宋体"/>
          <w:b/>
          <w:color w:val="auto"/>
          <w:kern w:val="0"/>
          <w:sz w:val="32"/>
          <w:szCs w:val="32"/>
          <w:highlight w:val="none"/>
        </w:rPr>
      </w:pPr>
    </w:p>
    <w:p w14:paraId="70C1D5D0">
      <w:pPr>
        <w:snapToGrid w:val="0"/>
        <w:spacing w:line="360" w:lineRule="auto"/>
        <w:ind w:right="480"/>
        <w:jc w:val="center"/>
        <w:rPr>
          <w:rFonts w:ascii="宋体" w:hAnsi="宋体" w:cs="宋体"/>
          <w:b/>
          <w:color w:val="auto"/>
          <w:kern w:val="0"/>
          <w:sz w:val="32"/>
          <w:szCs w:val="32"/>
          <w:highlight w:val="none"/>
        </w:rPr>
      </w:pPr>
    </w:p>
    <w:p w14:paraId="4A59F77B">
      <w:pPr>
        <w:snapToGrid w:val="0"/>
        <w:spacing w:line="360" w:lineRule="auto"/>
        <w:ind w:right="480"/>
        <w:jc w:val="center"/>
        <w:rPr>
          <w:rFonts w:ascii="宋体" w:hAnsi="宋体" w:cs="宋体"/>
          <w:b/>
          <w:color w:val="auto"/>
          <w:kern w:val="0"/>
          <w:sz w:val="32"/>
          <w:szCs w:val="32"/>
          <w:highlight w:val="none"/>
        </w:rPr>
      </w:pPr>
    </w:p>
    <w:p w14:paraId="79B83227">
      <w:pPr>
        <w:snapToGrid w:val="0"/>
        <w:spacing w:line="360" w:lineRule="auto"/>
        <w:ind w:right="480"/>
        <w:jc w:val="center"/>
        <w:rPr>
          <w:rFonts w:ascii="宋体" w:hAnsi="宋体" w:cs="宋体"/>
          <w:b/>
          <w:color w:val="auto"/>
          <w:kern w:val="0"/>
          <w:sz w:val="32"/>
          <w:szCs w:val="32"/>
          <w:highlight w:val="none"/>
        </w:rPr>
      </w:pPr>
    </w:p>
    <w:p w14:paraId="50708887">
      <w:pPr>
        <w:pStyle w:val="694"/>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5" w:type="first"/>
          <w:footerReference r:id="rId17" w:type="first"/>
          <w:headerReference r:id="rId14" w:type="default"/>
          <w:footerReference r:id="rId16" w:type="default"/>
          <w:pgSz w:w="11906" w:h="16838"/>
          <w:pgMar w:top="1276" w:right="1418" w:bottom="1247" w:left="1418" w:header="851" w:footer="992" w:gutter="0"/>
          <w:cols w:space="720" w:num="1"/>
          <w:titlePg/>
          <w:docGrid w:linePitch="312" w:charSpace="0"/>
        </w:sectPr>
      </w:pPr>
    </w:p>
    <w:p w14:paraId="62BCEBC6">
      <w:pPr>
        <w:pStyle w:val="694"/>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2815677D">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浙江省文化广电和旅游厅、浙江省成套招标代理有限公司</w:t>
      </w:r>
      <w:r>
        <w:rPr>
          <w:rFonts w:hint="eastAsia" w:ascii="宋体" w:hAnsi="宋体" w:cs="宋体"/>
          <w:color w:val="auto"/>
          <w:kern w:val="0"/>
          <w:sz w:val="24"/>
          <w:highlight w:val="none"/>
          <w:lang w:val="zh-CN"/>
        </w:rPr>
        <w:t>：</w:t>
      </w:r>
    </w:p>
    <w:p w14:paraId="34255A19">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lang w:eastAsia="zh-CN"/>
        </w:rPr>
        <w:t>2025年全省广播电视安全播出保障工作技术支持服务项目</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lang w:eastAsia="zh-CN"/>
        </w:rPr>
        <w:t>CTZB-2025070143</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14:paraId="52A84B7D">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3"/>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601FB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46520238">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417" w:type="dxa"/>
            <w:vAlign w:val="center"/>
          </w:tcPr>
          <w:p w14:paraId="4DAF958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843" w:type="dxa"/>
          </w:tcPr>
          <w:p w14:paraId="58EE8D21">
            <w:pPr>
              <w:spacing w:line="360" w:lineRule="auto"/>
              <w:jc w:val="center"/>
              <w:rPr>
                <w:rFonts w:ascii="宋体" w:hAnsi="宋体" w:cs="宋体"/>
                <w:b/>
                <w:color w:val="auto"/>
                <w:sz w:val="24"/>
                <w:highlight w:val="none"/>
              </w:rPr>
            </w:pPr>
          </w:p>
          <w:p w14:paraId="180B767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3118" w:type="dxa"/>
            <w:vAlign w:val="center"/>
          </w:tcPr>
          <w:p w14:paraId="36F90A4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993" w:type="dxa"/>
            <w:vAlign w:val="center"/>
          </w:tcPr>
          <w:p w14:paraId="2DDE7B9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1559" w:type="dxa"/>
            <w:vAlign w:val="center"/>
          </w:tcPr>
          <w:p w14:paraId="0F2F9C04">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1984" w:type="dxa"/>
          </w:tcPr>
          <w:p w14:paraId="47CBCA0F">
            <w:pPr>
              <w:spacing w:line="360" w:lineRule="auto"/>
              <w:jc w:val="center"/>
              <w:rPr>
                <w:rFonts w:ascii="宋体" w:hAnsi="宋体" w:cs="宋体"/>
                <w:b/>
                <w:color w:val="auto"/>
                <w:sz w:val="24"/>
                <w:highlight w:val="none"/>
              </w:rPr>
            </w:pPr>
          </w:p>
          <w:p w14:paraId="0F8DC29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服务人数</w:t>
            </w:r>
          </w:p>
        </w:tc>
        <w:tc>
          <w:tcPr>
            <w:tcW w:w="3119" w:type="dxa"/>
            <w:vAlign w:val="center"/>
          </w:tcPr>
          <w:p w14:paraId="164A7BD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分项价格明细</w:t>
            </w:r>
          </w:p>
        </w:tc>
      </w:tr>
      <w:tr w14:paraId="200E2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313DDAA8">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417" w:type="dxa"/>
            <w:vAlign w:val="center"/>
          </w:tcPr>
          <w:p w14:paraId="4DCCDCFF">
            <w:pPr>
              <w:snapToGrid w:val="0"/>
              <w:spacing w:line="360" w:lineRule="auto"/>
              <w:jc w:val="center"/>
              <w:rPr>
                <w:rFonts w:ascii="宋体" w:hAnsi="宋体" w:cs="宋体"/>
                <w:color w:val="auto"/>
                <w:sz w:val="24"/>
                <w:highlight w:val="none"/>
              </w:rPr>
            </w:pPr>
          </w:p>
        </w:tc>
        <w:tc>
          <w:tcPr>
            <w:tcW w:w="1843" w:type="dxa"/>
            <w:vAlign w:val="center"/>
          </w:tcPr>
          <w:p w14:paraId="08031043">
            <w:pPr>
              <w:snapToGrid w:val="0"/>
              <w:spacing w:line="360" w:lineRule="auto"/>
              <w:jc w:val="center"/>
              <w:rPr>
                <w:rFonts w:ascii="宋体" w:hAnsi="宋体" w:cs="宋体"/>
                <w:color w:val="auto"/>
                <w:sz w:val="24"/>
                <w:highlight w:val="none"/>
              </w:rPr>
            </w:pPr>
          </w:p>
        </w:tc>
        <w:tc>
          <w:tcPr>
            <w:tcW w:w="3118" w:type="dxa"/>
            <w:vAlign w:val="center"/>
          </w:tcPr>
          <w:p w14:paraId="272712B9">
            <w:pPr>
              <w:snapToGrid w:val="0"/>
              <w:spacing w:line="360" w:lineRule="auto"/>
              <w:jc w:val="center"/>
              <w:rPr>
                <w:rFonts w:ascii="宋体" w:hAnsi="宋体" w:cs="宋体"/>
                <w:color w:val="auto"/>
                <w:sz w:val="24"/>
                <w:highlight w:val="none"/>
              </w:rPr>
            </w:pPr>
          </w:p>
        </w:tc>
        <w:tc>
          <w:tcPr>
            <w:tcW w:w="993" w:type="dxa"/>
            <w:vAlign w:val="center"/>
          </w:tcPr>
          <w:p w14:paraId="6F504025">
            <w:pPr>
              <w:snapToGrid w:val="0"/>
              <w:spacing w:line="360" w:lineRule="auto"/>
              <w:jc w:val="center"/>
              <w:rPr>
                <w:rFonts w:ascii="宋体" w:hAnsi="宋体" w:cs="宋体"/>
                <w:color w:val="auto"/>
                <w:sz w:val="24"/>
                <w:highlight w:val="none"/>
              </w:rPr>
            </w:pPr>
          </w:p>
        </w:tc>
        <w:tc>
          <w:tcPr>
            <w:tcW w:w="1559" w:type="dxa"/>
            <w:vAlign w:val="center"/>
          </w:tcPr>
          <w:p w14:paraId="1E955A10">
            <w:pPr>
              <w:spacing w:line="360" w:lineRule="auto"/>
              <w:jc w:val="center"/>
              <w:rPr>
                <w:rFonts w:ascii="宋体" w:hAnsi="宋体" w:cs="宋体"/>
                <w:color w:val="auto"/>
                <w:sz w:val="24"/>
                <w:highlight w:val="none"/>
              </w:rPr>
            </w:pPr>
          </w:p>
        </w:tc>
        <w:tc>
          <w:tcPr>
            <w:tcW w:w="1984" w:type="dxa"/>
            <w:vAlign w:val="center"/>
          </w:tcPr>
          <w:p w14:paraId="23CC7CB7">
            <w:pPr>
              <w:spacing w:line="360" w:lineRule="auto"/>
              <w:jc w:val="center"/>
              <w:rPr>
                <w:rFonts w:ascii="宋体" w:hAnsi="宋体" w:cs="宋体"/>
                <w:color w:val="auto"/>
                <w:sz w:val="24"/>
                <w:highlight w:val="none"/>
              </w:rPr>
            </w:pPr>
          </w:p>
        </w:tc>
        <w:tc>
          <w:tcPr>
            <w:tcW w:w="3119" w:type="dxa"/>
            <w:vAlign w:val="center"/>
          </w:tcPr>
          <w:p w14:paraId="68978638">
            <w:pPr>
              <w:spacing w:line="360" w:lineRule="auto"/>
              <w:jc w:val="center"/>
              <w:rPr>
                <w:rFonts w:ascii="宋体" w:hAnsi="宋体" w:cs="宋体"/>
                <w:color w:val="auto"/>
                <w:sz w:val="24"/>
                <w:highlight w:val="none"/>
              </w:rPr>
            </w:pPr>
          </w:p>
        </w:tc>
      </w:tr>
      <w:tr w14:paraId="31723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5BCC3EF7">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417" w:type="dxa"/>
            <w:vAlign w:val="center"/>
          </w:tcPr>
          <w:p w14:paraId="2321C481">
            <w:pPr>
              <w:snapToGrid w:val="0"/>
              <w:spacing w:line="360" w:lineRule="auto"/>
              <w:jc w:val="center"/>
              <w:rPr>
                <w:rFonts w:ascii="宋体" w:hAnsi="宋体" w:cs="宋体"/>
                <w:color w:val="auto"/>
                <w:sz w:val="24"/>
                <w:highlight w:val="none"/>
              </w:rPr>
            </w:pPr>
          </w:p>
        </w:tc>
        <w:tc>
          <w:tcPr>
            <w:tcW w:w="1843" w:type="dxa"/>
            <w:vAlign w:val="center"/>
          </w:tcPr>
          <w:p w14:paraId="57767979">
            <w:pPr>
              <w:snapToGrid w:val="0"/>
              <w:spacing w:line="360" w:lineRule="auto"/>
              <w:jc w:val="center"/>
              <w:rPr>
                <w:rFonts w:ascii="宋体" w:hAnsi="宋体" w:cs="宋体"/>
                <w:color w:val="auto"/>
                <w:sz w:val="24"/>
                <w:highlight w:val="none"/>
              </w:rPr>
            </w:pPr>
          </w:p>
        </w:tc>
        <w:tc>
          <w:tcPr>
            <w:tcW w:w="3118" w:type="dxa"/>
            <w:vAlign w:val="center"/>
          </w:tcPr>
          <w:p w14:paraId="53C93270">
            <w:pPr>
              <w:snapToGrid w:val="0"/>
              <w:spacing w:line="360" w:lineRule="auto"/>
              <w:jc w:val="center"/>
              <w:rPr>
                <w:rFonts w:ascii="宋体" w:hAnsi="宋体" w:cs="宋体"/>
                <w:color w:val="auto"/>
                <w:sz w:val="24"/>
                <w:highlight w:val="none"/>
              </w:rPr>
            </w:pPr>
          </w:p>
        </w:tc>
        <w:tc>
          <w:tcPr>
            <w:tcW w:w="993" w:type="dxa"/>
            <w:vAlign w:val="center"/>
          </w:tcPr>
          <w:p w14:paraId="05DEC9AB">
            <w:pPr>
              <w:snapToGrid w:val="0"/>
              <w:spacing w:line="360" w:lineRule="auto"/>
              <w:jc w:val="center"/>
              <w:rPr>
                <w:rFonts w:ascii="宋体" w:hAnsi="宋体" w:cs="宋体"/>
                <w:color w:val="auto"/>
                <w:sz w:val="24"/>
                <w:highlight w:val="none"/>
              </w:rPr>
            </w:pPr>
          </w:p>
        </w:tc>
        <w:tc>
          <w:tcPr>
            <w:tcW w:w="1559" w:type="dxa"/>
            <w:vAlign w:val="center"/>
          </w:tcPr>
          <w:p w14:paraId="3C6D3906">
            <w:pPr>
              <w:spacing w:line="360" w:lineRule="auto"/>
              <w:jc w:val="center"/>
              <w:rPr>
                <w:rFonts w:ascii="宋体" w:hAnsi="宋体" w:cs="宋体"/>
                <w:color w:val="auto"/>
                <w:sz w:val="24"/>
                <w:highlight w:val="none"/>
              </w:rPr>
            </w:pPr>
          </w:p>
        </w:tc>
        <w:tc>
          <w:tcPr>
            <w:tcW w:w="1984" w:type="dxa"/>
            <w:vAlign w:val="center"/>
          </w:tcPr>
          <w:p w14:paraId="470CAC46">
            <w:pPr>
              <w:spacing w:line="360" w:lineRule="auto"/>
              <w:jc w:val="center"/>
              <w:rPr>
                <w:rFonts w:ascii="宋体" w:hAnsi="宋体" w:cs="宋体"/>
                <w:color w:val="auto"/>
                <w:sz w:val="24"/>
                <w:highlight w:val="none"/>
              </w:rPr>
            </w:pPr>
          </w:p>
        </w:tc>
        <w:tc>
          <w:tcPr>
            <w:tcW w:w="3119" w:type="dxa"/>
            <w:vAlign w:val="center"/>
          </w:tcPr>
          <w:p w14:paraId="31CABB10">
            <w:pPr>
              <w:spacing w:line="360" w:lineRule="auto"/>
              <w:jc w:val="center"/>
              <w:rPr>
                <w:rFonts w:ascii="宋体" w:hAnsi="宋体" w:cs="宋体"/>
                <w:color w:val="auto"/>
                <w:sz w:val="24"/>
                <w:highlight w:val="none"/>
              </w:rPr>
            </w:pPr>
          </w:p>
        </w:tc>
      </w:tr>
      <w:tr w14:paraId="3EDF8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4354666B">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417" w:type="dxa"/>
            <w:vAlign w:val="center"/>
          </w:tcPr>
          <w:p w14:paraId="6AA31D02">
            <w:pPr>
              <w:snapToGrid w:val="0"/>
              <w:spacing w:line="360" w:lineRule="auto"/>
              <w:jc w:val="center"/>
              <w:rPr>
                <w:rFonts w:ascii="宋体" w:hAnsi="宋体" w:cs="宋体"/>
                <w:color w:val="auto"/>
                <w:sz w:val="24"/>
                <w:highlight w:val="none"/>
              </w:rPr>
            </w:pPr>
          </w:p>
        </w:tc>
        <w:tc>
          <w:tcPr>
            <w:tcW w:w="1843" w:type="dxa"/>
            <w:vAlign w:val="center"/>
          </w:tcPr>
          <w:p w14:paraId="65F6843F">
            <w:pPr>
              <w:snapToGrid w:val="0"/>
              <w:spacing w:line="360" w:lineRule="auto"/>
              <w:jc w:val="center"/>
              <w:rPr>
                <w:rFonts w:ascii="宋体" w:hAnsi="宋体" w:cs="宋体"/>
                <w:color w:val="auto"/>
                <w:sz w:val="24"/>
                <w:highlight w:val="none"/>
              </w:rPr>
            </w:pPr>
          </w:p>
        </w:tc>
        <w:tc>
          <w:tcPr>
            <w:tcW w:w="3118" w:type="dxa"/>
            <w:vAlign w:val="center"/>
          </w:tcPr>
          <w:p w14:paraId="7CB11D4E">
            <w:pPr>
              <w:snapToGrid w:val="0"/>
              <w:spacing w:line="360" w:lineRule="auto"/>
              <w:jc w:val="center"/>
              <w:rPr>
                <w:rFonts w:ascii="宋体" w:hAnsi="宋体" w:cs="宋体"/>
                <w:color w:val="auto"/>
                <w:sz w:val="24"/>
                <w:highlight w:val="none"/>
              </w:rPr>
            </w:pPr>
          </w:p>
        </w:tc>
        <w:tc>
          <w:tcPr>
            <w:tcW w:w="993" w:type="dxa"/>
            <w:vAlign w:val="center"/>
          </w:tcPr>
          <w:p w14:paraId="0FA23700">
            <w:pPr>
              <w:snapToGrid w:val="0"/>
              <w:spacing w:line="360" w:lineRule="auto"/>
              <w:jc w:val="center"/>
              <w:rPr>
                <w:rFonts w:ascii="宋体" w:hAnsi="宋体" w:cs="宋体"/>
                <w:color w:val="auto"/>
                <w:sz w:val="24"/>
                <w:highlight w:val="none"/>
              </w:rPr>
            </w:pPr>
          </w:p>
        </w:tc>
        <w:tc>
          <w:tcPr>
            <w:tcW w:w="1559" w:type="dxa"/>
            <w:vAlign w:val="center"/>
          </w:tcPr>
          <w:p w14:paraId="588419FC">
            <w:pPr>
              <w:spacing w:line="360" w:lineRule="auto"/>
              <w:jc w:val="center"/>
              <w:rPr>
                <w:rFonts w:ascii="宋体" w:hAnsi="宋体" w:cs="宋体"/>
                <w:color w:val="auto"/>
                <w:sz w:val="24"/>
                <w:highlight w:val="none"/>
              </w:rPr>
            </w:pPr>
          </w:p>
        </w:tc>
        <w:tc>
          <w:tcPr>
            <w:tcW w:w="1984" w:type="dxa"/>
            <w:vAlign w:val="center"/>
          </w:tcPr>
          <w:p w14:paraId="5E5F48CB">
            <w:pPr>
              <w:spacing w:line="360" w:lineRule="auto"/>
              <w:jc w:val="center"/>
              <w:rPr>
                <w:rFonts w:ascii="宋体" w:hAnsi="宋体" w:cs="宋体"/>
                <w:color w:val="auto"/>
                <w:sz w:val="24"/>
                <w:highlight w:val="none"/>
              </w:rPr>
            </w:pPr>
          </w:p>
        </w:tc>
        <w:tc>
          <w:tcPr>
            <w:tcW w:w="3119" w:type="dxa"/>
            <w:vAlign w:val="center"/>
          </w:tcPr>
          <w:p w14:paraId="62B021F2">
            <w:pPr>
              <w:spacing w:line="360" w:lineRule="auto"/>
              <w:jc w:val="center"/>
              <w:rPr>
                <w:rFonts w:ascii="宋体" w:hAnsi="宋体" w:cs="宋体"/>
                <w:color w:val="auto"/>
                <w:sz w:val="24"/>
                <w:highlight w:val="none"/>
              </w:rPr>
            </w:pPr>
          </w:p>
        </w:tc>
      </w:tr>
      <w:tr w14:paraId="4AAD7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460483D5">
            <w:pPr>
              <w:spacing w:line="360" w:lineRule="auto"/>
              <w:jc w:val="center"/>
              <w:rPr>
                <w:rFonts w:ascii="宋体" w:hAnsi="宋体" w:cs="宋体"/>
                <w:color w:val="auto"/>
                <w:sz w:val="24"/>
                <w:highlight w:val="none"/>
              </w:rPr>
            </w:pPr>
          </w:p>
        </w:tc>
        <w:tc>
          <w:tcPr>
            <w:tcW w:w="1417" w:type="dxa"/>
            <w:vAlign w:val="center"/>
          </w:tcPr>
          <w:p w14:paraId="37E84E60">
            <w:pPr>
              <w:snapToGrid w:val="0"/>
              <w:spacing w:line="360" w:lineRule="auto"/>
              <w:jc w:val="center"/>
              <w:rPr>
                <w:rFonts w:ascii="宋体" w:hAnsi="宋体" w:cs="宋体"/>
                <w:color w:val="auto"/>
                <w:sz w:val="24"/>
                <w:highlight w:val="none"/>
              </w:rPr>
            </w:pPr>
          </w:p>
        </w:tc>
        <w:tc>
          <w:tcPr>
            <w:tcW w:w="1843" w:type="dxa"/>
            <w:vAlign w:val="center"/>
          </w:tcPr>
          <w:p w14:paraId="19FD0A3D">
            <w:pPr>
              <w:snapToGrid w:val="0"/>
              <w:spacing w:line="360" w:lineRule="auto"/>
              <w:jc w:val="center"/>
              <w:rPr>
                <w:rFonts w:ascii="宋体" w:hAnsi="宋体" w:cs="宋体"/>
                <w:color w:val="auto"/>
                <w:sz w:val="24"/>
                <w:highlight w:val="none"/>
              </w:rPr>
            </w:pPr>
          </w:p>
        </w:tc>
        <w:tc>
          <w:tcPr>
            <w:tcW w:w="3118" w:type="dxa"/>
            <w:vAlign w:val="center"/>
          </w:tcPr>
          <w:p w14:paraId="031E8327">
            <w:pPr>
              <w:snapToGrid w:val="0"/>
              <w:spacing w:line="360" w:lineRule="auto"/>
              <w:jc w:val="center"/>
              <w:rPr>
                <w:rFonts w:ascii="宋体" w:hAnsi="宋体" w:cs="宋体"/>
                <w:color w:val="auto"/>
                <w:sz w:val="24"/>
                <w:highlight w:val="none"/>
              </w:rPr>
            </w:pPr>
          </w:p>
        </w:tc>
        <w:tc>
          <w:tcPr>
            <w:tcW w:w="993" w:type="dxa"/>
            <w:vAlign w:val="center"/>
          </w:tcPr>
          <w:p w14:paraId="5A352DC3">
            <w:pPr>
              <w:snapToGrid w:val="0"/>
              <w:spacing w:line="360" w:lineRule="auto"/>
              <w:jc w:val="center"/>
              <w:rPr>
                <w:rFonts w:ascii="宋体" w:hAnsi="宋体" w:cs="宋体"/>
                <w:color w:val="auto"/>
                <w:sz w:val="24"/>
                <w:highlight w:val="none"/>
              </w:rPr>
            </w:pPr>
          </w:p>
        </w:tc>
        <w:tc>
          <w:tcPr>
            <w:tcW w:w="1559" w:type="dxa"/>
            <w:vAlign w:val="center"/>
          </w:tcPr>
          <w:p w14:paraId="6AD2EE49">
            <w:pPr>
              <w:spacing w:line="360" w:lineRule="auto"/>
              <w:jc w:val="center"/>
              <w:rPr>
                <w:rFonts w:ascii="宋体" w:hAnsi="宋体" w:cs="宋体"/>
                <w:color w:val="auto"/>
                <w:sz w:val="24"/>
                <w:highlight w:val="none"/>
              </w:rPr>
            </w:pPr>
          </w:p>
        </w:tc>
        <w:tc>
          <w:tcPr>
            <w:tcW w:w="1984" w:type="dxa"/>
            <w:vAlign w:val="center"/>
          </w:tcPr>
          <w:p w14:paraId="3E926A23">
            <w:pPr>
              <w:spacing w:line="360" w:lineRule="auto"/>
              <w:jc w:val="center"/>
              <w:rPr>
                <w:rFonts w:ascii="宋体" w:hAnsi="宋体" w:cs="宋体"/>
                <w:color w:val="auto"/>
                <w:sz w:val="24"/>
                <w:highlight w:val="none"/>
              </w:rPr>
            </w:pPr>
          </w:p>
        </w:tc>
        <w:tc>
          <w:tcPr>
            <w:tcW w:w="3119" w:type="dxa"/>
            <w:vAlign w:val="center"/>
          </w:tcPr>
          <w:p w14:paraId="739C6D51">
            <w:pPr>
              <w:spacing w:line="360" w:lineRule="auto"/>
              <w:jc w:val="center"/>
              <w:rPr>
                <w:rFonts w:ascii="宋体" w:hAnsi="宋体" w:cs="宋体"/>
                <w:color w:val="auto"/>
                <w:sz w:val="24"/>
                <w:highlight w:val="none"/>
              </w:rPr>
            </w:pPr>
          </w:p>
        </w:tc>
      </w:tr>
      <w:tr w14:paraId="515D9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593638DA">
            <w:pPr>
              <w:spacing w:line="360" w:lineRule="auto"/>
              <w:jc w:val="center"/>
              <w:rPr>
                <w:rFonts w:ascii="宋体" w:hAnsi="宋体" w:cs="宋体"/>
                <w:color w:val="auto"/>
                <w:sz w:val="24"/>
                <w:highlight w:val="none"/>
              </w:rPr>
            </w:pPr>
          </w:p>
        </w:tc>
        <w:tc>
          <w:tcPr>
            <w:tcW w:w="1417" w:type="dxa"/>
            <w:vAlign w:val="center"/>
          </w:tcPr>
          <w:p w14:paraId="3DB625AB">
            <w:pPr>
              <w:snapToGrid w:val="0"/>
              <w:spacing w:line="360" w:lineRule="auto"/>
              <w:jc w:val="center"/>
              <w:rPr>
                <w:rFonts w:ascii="宋体" w:hAnsi="宋体" w:cs="宋体"/>
                <w:color w:val="auto"/>
                <w:sz w:val="24"/>
                <w:highlight w:val="none"/>
              </w:rPr>
            </w:pPr>
          </w:p>
        </w:tc>
        <w:tc>
          <w:tcPr>
            <w:tcW w:w="1843" w:type="dxa"/>
            <w:vAlign w:val="center"/>
          </w:tcPr>
          <w:p w14:paraId="1BFD1768">
            <w:pPr>
              <w:snapToGrid w:val="0"/>
              <w:spacing w:line="360" w:lineRule="auto"/>
              <w:jc w:val="center"/>
              <w:rPr>
                <w:rFonts w:ascii="宋体" w:hAnsi="宋体" w:cs="宋体"/>
                <w:color w:val="auto"/>
                <w:sz w:val="24"/>
                <w:highlight w:val="none"/>
              </w:rPr>
            </w:pPr>
          </w:p>
        </w:tc>
        <w:tc>
          <w:tcPr>
            <w:tcW w:w="3118" w:type="dxa"/>
            <w:vAlign w:val="center"/>
          </w:tcPr>
          <w:p w14:paraId="198FD137">
            <w:pPr>
              <w:snapToGrid w:val="0"/>
              <w:spacing w:line="360" w:lineRule="auto"/>
              <w:jc w:val="center"/>
              <w:rPr>
                <w:rFonts w:ascii="宋体" w:hAnsi="宋体" w:cs="宋体"/>
                <w:color w:val="auto"/>
                <w:sz w:val="24"/>
                <w:highlight w:val="none"/>
              </w:rPr>
            </w:pPr>
          </w:p>
        </w:tc>
        <w:tc>
          <w:tcPr>
            <w:tcW w:w="993" w:type="dxa"/>
            <w:vAlign w:val="center"/>
          </w:tcPr>
          <w:p w14:paraId="15889DD5">
            <w:pPr>
              <w:snapToGrid w:val="0"/>
              <w:spacing w:line="360" w:lineRule="auto"/>
              <w:jc w:val="center"/>
              <w:rPr>
                <w:rFonts w:ascii="宋体" w:hAnsi="宋体" w:cs="宋体"/>
                <w:color w:val="auto"/>
                <w:sz w:val="24"/>
                <w:highlight w:val="none"/>
              </w:rPr>
            </w:pPr>
          </w:p>
        </w:tc>
        <w:tc>
          <w:tcPr>
            <w:tcW w:w="1559" w:type="dxa"/>
            <w:vAlign w:val="center"/>
          </w:tcPr>
          <w:p w14:paraId="35C4D552">
            <w:pPr>
              <w:spacing w:line="360" w:lineRule="auto"/>
              <w:jc w:val="center"/>
              <w:rPr>
                <w:rFonts w:ascii="宋体" w:hAnsi="宋体" w:cs="宋体"/>
                <w:color w:val="auto"/>
                <w:sz w:val="24"/>
                <w:highlight w:val="none"/>
              </w:rPr>
            </w:pPr>
          </w:p>
        </w:tc>
        <w:tc>
          <w:tcPr>
            <w:tcW w:w="1984" w:type="dxa"/>
            <w:vAlign w:val="center"/>
          </w:tcPr>
          <w:p w14:paraId="25038E66">
            <w:pPr>
              <w:spacing w:line="360" w:lineRule="auto"/>
              <w:jc w:val="center"/>
              <w:rPr>
                <w:rFonts w:ascii="宋体" w:hAnsi="宋体" w:cs="宋体"/>
                <w:color w:val="auto"/>
                <w:sz w:val="24"/>
                <w:highlight w:val="none"/>
              </w:rPr>
            </w:pPr>
          </w:p>
        </w:tc>
        <w:tc>
          <w:tcPr>
            <w:tcW w:w="3119" w:type="dxa"/>
            <w:vAlign w:val="center"/>
          </w:tcPr>
          <w:p w14:paraId="76611248">
            <w:pPr>
              <w:spacing w:line="360" w:lineRule="auto"/>
              <w:jc w:val="center"/>
              <w:rPr>
                <w:rFonts w:ascii="宋体" w:hAnsi="宋体" w:cs="宋体"/>
                <w:color w:val="auto"/>
                <w:sz w:val="24"/>
                <w:highlight w:val="none"/>
              </w:rPr>
            </w:pPr>
          </w:p>
        </w:tc>
      </w:tr>
      <w:tr w14:paraId="453F6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52CDF848">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7655" w:type="dxa"/>
            <w:gridSpan w:val="4"/>
            <w:vAlign w:val="center"/>
          </w:tcPr>
          <w:p w14:paraId="0322387C">
            <w:pPr>
              <w:spacing w:line="360" w:lineRule="auto"/>
              <w:jc w:val="center"/>
              <w:rPr>
                <w:rFonts w:ascii="宋体" w:hAnsi="宋体" w:cs="宋体"/>
                <w:color w:val="auto"/>
                <w:sz w:val="24"/>
                <w:highlight w:val="none"/>
              </w:rPr>
            </w:pPr>
          </w:p>
        </w:tc>
      </w:tr>
      <w:tr w14:paraId="21D58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561ADB3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7655" w:type="dxa"/>
            <w:gridSpan w:val="4"/>
            <w:vAlign w:val="center"/>
          </w:tcPr>
          <w:p w14:paraId="71D89739">
            <w:pPr>
              <w:spacing w:line="360" w:lineRule="auto"/>
              <w:jc w:val="center"/>
              <w:rPr>
                <w:rFonts w:ascii="宋体" w:hAnsi="宋体" w:cs="宋体"/>
                <w:color w:val="auto"/>
                <w:sz w:val="24"/>
                <w:highlight w:val="none"/>
              </w:rPr>
            </w:pPr>
          </w:p>
        </w:tc>
      </w:tr>
    </w:tbl>
    <w:p w14:paraId="7EB715DC">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5CE5594E">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color w:val="auto"/>
          <w:kern w:val="0"/>
          <w:sz w:val="24"/>
          <w:highlight w:val="none"/>
          <w:lang w:val="zh-CN"/>
        </w:rPr>
        <w:t>。</w:t>
      </w:r>
    </w:p>
    <w:p w14:paraId="367170BB">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color w:val="auto"/>
          <w:kern w:val="0"/>
          <w:sz w:val="24"/>
          <w:highlight w:val="none"/>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部分产品、服务单价为零的，视作已包含在总价中。</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02D5B8DD">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14:paraId="416B8CB4">
      <w:pPr>
        <w:snapToGrid w:val="0"/>
        <w:spacing w:line="360" w:lineRule="auto"/>
        <w:ind w:firstLine="480" w:firstLineChars="200"/>
        <w:jc w:val="left"/>
        <w:rPr>
          <w:rFonts w:ascii="宋体" w:hAnsi="宋体" w:cs="宋体"/>
          <w:color w:val="auto"/>
          <w:kern w:val="0"/>
          <w:sz w:val="24"/>
          <w:highlight w:val="none"/>
          <w:lang w:val="zh-CN"/>
        </w:rPr>
      </w:pPr>
    </w:p>
    <w:p w14:paraId="235F9EAF">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37B9C83F">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21D933B9">
      <w:pPr>
        <w:spacing w:line="360" w:lineRule="auto"/>
        <w:ind w:firstLine="482" w:firstLineChars="200"/>
        <w:rPr>
          <w:rFonts w:ascii="宋体" w:hAnsi="宋体" w:cs="宋体"/>
          <w:b/>
          <w:color w:val="auto"/>
          <w:kern w:val="0"/>
          <w:sz w:val="24"/>
          <w:highlight w:val="none"/>
        </w:rPr>
      </w:pPr>
    </w:p>
    <w:p w14:paraId="56954403">
      <w:pPr>
        <w:pStyle w:val="694"/>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14:paraId="067EDD84">
      <w:pPr>
        <w:pStyle w:val="694"/>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14:paraId="4001F635">
      <w:pPr>
        <w:pStyle w:val="694"/>
        <w:keepNext w:val="0"/>
        <w:pageBreakBefore w:val="0"/>
        <w:numPr>
          <w:ilvl w:val="0"/>
          <w:numId w:val="2"/>
        </w:numPr>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报价情况说明（如果有）</w:t>
      </w:r>
    </w:p>
    <w:p w14:paraId="7B95FD82">
      <w:pPr>
        <w:pStyle w:val="3"/>
        <w:keepNext w:val="0"/>
        <w:numPr>
          <w:ilvl w:val="255"/>
          <w:numId w:val="0"/>
        </w:numPr>
        <w:tabs>
          <w:tab w:val="clear" w:pos="432"/>
        </w:tabs>
        <w:snapToGrid w:val="0"/>
        <w:spacing w:before="120" w:after="120"/>
        <w:rPr>
          <w:rFonts w:ascii="宋体" w:hAnsi="宋体" w:eastAsia="宋体" w:cs="宋体"/>
          <w:color w:val="auto"/>
          <w:highlight w:val="none"/>
          <w:lang w:val="en-US"/>
        </w:rPr>
      </w:pPr>
      <w:r>
        <w:rPr>
          <w:rFonts w:hint="eastAsia" w:ascii="宋体" w:hAnsi="宋体" w:eastAsia="宋体" w:cs="宋体"/>
          <w:b w:val="0"/>
          <w:bCs w:val="0"/>
          <w:color w:val="auto"/>
          <w:sz w:val="24"/>
          <w:szCs w:val="24"/>
          <w:highlight w:val="none"/>
          <w:lang w:val="en-US"/>
        </w:rPr>
        <w:t>（如供应商报价低于项目预算50%的，应当提交本文档，详细阐述不影响产品质量或者诚信履约的具体原因。）</w:t>
      </w:r>
    </w:p>
    <w:p w14:paraId="3803B8BE">
      <w:pPr>
        <w:pStyle w:val="694"/>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14:paraId="1CC1390D">
      <w:pPr>
        <w:pStyle w:val="694"/>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14:paraId="3C65E941">
      <w:pPr>
        <w:pStyle w:val="694"/>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rPr>
        <w:t>三、</w:t>
      </w:r>
      <w:r>
        <w:rPr>
          <w:rFonts w:hint="eastAsia" w:ascii="宋体" w:hAnsi="宋体" w:eastAsia="宋体" w:cs="宋体"/>
          <w:color w:val="auto"/>
          <w:sz w:val="32"/>
          <w:szCs w:val="32"/>
          <w:highlight w:val="none"/>
        </w:rPr>
        <w:t>中小企业声明函</w:t>
      </w:r>
      <w:bookmarkStart w:id="514" w:name="_Hlk101259491"/>
      <w:r>
        <w:rPr>
          <w:rFonts w:hint="eastAsia" w:ascii="宋体" w:hAnsi="宋体" w:eastAsia="宋体" w:cs="宋体"/>
          <w:color w:val="auto"/>
          <w:sz w:val="32"/>
          <w:szCs w:val="32"/>
          <w:highlight w:val="none"/>
        </w:rPr>
        <w:t>（如果有）</w:t>
      </w:r>
      <w:bookmarkEnd w:id="514"/>
    </w:p>
    <w:p w14:paraId="7B51CFEB">
      <w:pPr>
        <w:widowControl/>
        <w:spacing w:line="360" w:lineRule="auto"/>
        <w:ind w:firstLine="120" w:firstLineChars="50"/>
        <w:jc w:val="left"/>
        <w:rPr>
          <w:rFonts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075D3001">
      <w:pPr>
        <w:pStyle w:val="694"/>
        <w:keepNext w:val="0"/>
        <w:pageBreakBefore w:val="0"/>
        <w:tabs>
          <w:tab w:val="clear" w:pos="720"/>
        </w:tabs>
        <w:snapToGrid w:val="0"/>
        <w:spacing w:before="120" w:after="120"/>
        <w:ind w:firstLine="643"/>
        <w:outlineLvl w:val="9"/>
        <w:rPr>
          <w:rFonts w:ascii="宋体" w:hAnsi="宋体" w:eastAsia="宋体" w:cs="宋体"/>
          <w:b w:val="0"/>
          <w:color w:val="auto"/>
          <w:sz w:val="32"/>
          <w:szCs w:val="32"/>
          <w:highlight w:val="none"/>
        </w:rPr>
      </w:pPr>
    </w:p>
    <w:p w14:paraId="5B414ABD">
      <w:pPr>
        <w:spacing w:line="360" w:lineRule="auto"/>
        <w:ind w:right="420" w:firstLine="3614" w:firstLineChars="1000"/>
        <w:rPr>
          <w:rFonts w:ascii="宋体" w:hAnsi="宋体" w:cs="宋体"/>
          <w:b/>
          <w:color w:val="auto"/>
          <w:kern w:val="0"/>
          <w:sz w:val="36"/>
          <w:szCs w:val="36"/>
          <w:highlight w:val="none"/>
        </w:rPr>
      </w:pPr>
    </w:p>
    <w:p w14:paraId="716B309F">
      <w:pPr>
        <w:spacing w:line="360" w:lineRule="auto"/>
        <w:ind w:right="420" w:firstLine="3614" w:firstLineChars="1000"/>
        <w:rPr>
          <w:rFonts w:ascii="宋体" w:hAnsi="宋体" w:cs="宋体"/>
          <w:b/>
          <w:color w:val="auto"/>
          <w:kern w:val="0"/>
          <w:sz w:val="36"/>
          <w:szCs w:val="36"/>
          <w:highlight w:val="none"/>
        </w:rPr>
      </w:pPr>
    </w:p>
    <w:p w14:paraId="7A274BC3">
      <w:pPr>
        <w:spacing w:line="360" w:lineRule="auto"/>
        <w:ind w:right="420" w:firstLine="3614" w:firstLineChars="1000"/>
        <w:rPr>
          <w:rFonts w:ascii="宋体" w:hAnsi="宋体" w:cs="宋体"/>
          <w:b/>
          <w:color w:val="auto"/>
          <w:kern w:val="0"/>
          <w:sz w:val="36"/>
          <w:szCs w:val="36"/>
          <w:highlight w:val="none"/>
        </w:rPr>
      </w:pPr>
    </w:p>
    <w:p w14:paraId="17402272">
      <w:pPr>
        <w:spacing w:line="360" w:lineRule="auto"/>
        <w:ind w:right="420" w:firstLine="3614" w:firstLineChars="1000"/>
        <w:rPr>
          <w:rFonts w:ascii="宋体" w:hAnsi="宋体" w:cs="宋体"/>
          <w:b/>
          <w:color w:val="auto"/>
          <w:kern w:val="0"/>
          <w:sz w:val="36"/>
          <w:szCs w:val="36"/>
          <w:highlight w:val="none"/>
        </w:rPr>
      </w:pPr>
    </w:p>
    <w:p w14:paraId="75544B6F">
      <w:pPr>
        <w:spacing w:line="360" w:lineRule="auto"/>
        <w:ind w:right="420" w:firstLine="3614" w:firstLineChars="1000"/>
        <w:rPr>
          <w:rFonts w:ascii="宋体" w:hAnsi="宋体" w:cs="宋体"/>
          <w:b/>
          <w:color w:val="auto"/>
          <w:kern w:val="0"/>
          <w:sz w:val="36"/>
          <w:szCs w:val="36"/>
          <w:highlight w:val="none"/>
        </w:rPr>
      </w:pPr>
    </w:p>
    <w:p w14:paraId="754BB28B">
      <w:pPr>
        <w:spacing w:line="360" w:lineRule="auto"/>
        <w:ind w:right="420" w:firstLine="3614" w:firstLineChars="1000"/>
        <w:rPr>
          <w:rFonts w:ascii="宋体" w:hAnsi="宋体" w:cs="宋体"/>
          <w:b/>
          <w:color w:val="auto"/>
          <w:kern w:val="0"/>
          <w:sz w:val="36"/>
          <w:szCs w:val="36"/>
          <w:highlight w:val="none"/>
        </w:rPr>
      </w:pPr>
    </w:p>
    <w:p w14:paraId="0C2B5A53">
      <w:pPr>
        <w:spacing w:line="360" w:lineRule="auto"/>
        <w:ind w:right="420" w:firstLine="3614" w:firstLineChars="1000"/>
        <w:rPr>
          <w:rFonts w:ascii="宋体" w:hAnsi="宋体" w:cs="宋体"/>
          <w:b/>
          <w:color w:val="auto"/>
          <w:kern w:val="0"/>
          <w:sz w:val="36"/>
          <w:szCs w:val="36"/>
          <w:highlight w:val="none"/>
        </w:rPr>
      </w:pPr>
    </w:p>
    <w:p w14:paraId="18121E8F">
      <w:pPr>
        <w:spacing w:line="360" w:lineRule="auto"/>
        <w:ind w:right="420" w:firstLine="3614" w:firstLineChars="1000"/>
        <w:rPr>
          <w:rFonts w:ascii="宋体" w:hAnsi="宋体" w:cs="宋体"/>
          <w:b/>
          <w:color w:val="auto"/>
          <w:kern w:val="0"/>
          <w:sz w:val="36"/>
          <w:szCs w:val="36"/>
          <w:highlight w:val="none"/>
        </w:rPr>
      </w:pPr>
    </w:p>
    <w:p w14:paraId="3BB92DAE">
      <w:pPr>
        <w:spacing w:line="360" w:lineRule="auto"/>
        <w:ind w:right="420" w:firstLine="3614" w:firstLineChars="1000"/>
        <w:rPr>
          <w:rFonts w:ascii="宋体" w:hAnsi="宋体" w:cs="宋体"/>
          <w:b/>
          <w:color w:val="auto"/>
          <w:kern w:val="0"/>
          <w:sz w:val="36"/>
          <w:szCs w:val="36"/>
          <w:highlight w:val="none"/>
        </w:rPr>
      </w:pPr>
    </w:p>
    <w:p w14:paraId="7973DB29">
      <w:pPr>
        <w:spacing w:line="360" w:lineRule="auto"/>
        <w:ind w:right="420" w:firstLine="3614" w:firstLineChars="1000"/>
        <w:rPr>
          <w:rFonts w:ascii="宋体" w:hAnsi="宋体" w:cs="宋体"/>
          <w:b/>
          <w:color w:val="auto"/>
          <w:kern w:val="0"/>
          <w:sz w:val="36"/>
          <w:szCs w:val="36"/>
          <w:highlight w:val="none"/>
        </w:rPr>
      </w:pPr>
    </w:p>
    <w:p w14:paraId="54E6F8B2">
      <w:pPr>
        <w:spacing w:line="360" w:lineRule="auto"/>
        <w:ind w:right="420"/>
        <w:rPr>
          <w:rFonts w:ascii="宋体" w:hAnsi="宋体" w:cs="宋体"/>
          <w:b/>
          <w:color w:val="auto"/>
          <w:kern w:val="0"/>
          <w:sz w:val="36"/>
          <w:szCs w:val="36"/>
          <w:highlight w:val="none"/>
        </w:rPr>
      </w:pPr>
    </w:p>
    <w:p w14:paraId="1E4CB53C">
      <w:pPr>
        <w:pStyle w:val="2"/>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bookmarkStart w:id="515" w:name="_Toc465665161"/>
      <w:r>
        <w:rPr>
          <w:rFonts w:hint="eastAsia" w:ascii="宋体" w:hAnsi="宋体" w:cs="宋体"/>
          <w:color w:val="auto"/>
          <w:highlight w:val="none"/>
        </w:rPr>
        <w:t>附件</w:t>
      </w:r>
      <w:bookmarkEnd w:id="515"/>
    </w:p>
    <w:p w14:paraId="212C8DA0">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43548548">
      <w:pPr>
        <w:spacing w:line="360" w:lineRule="auto"/>
        <w:jc w:val="center"/>
        <w:rPr>
          <w:rFonts w:ascii="宋体" w:hAnsi="宋体" w:cs="宋体"/>
          <w:b/>
          <w:color w:val="auto"/>
          <w:spacing w:val="6"/>
          <w:sz w:val="32"/>
          <w:szCs w:val="32"/>
          <w:highlight w:val="none"/>
        </w:rPr>
      </w:pPr>
      <w:bookmarkStart w:id="516" w:name="OLE_LINK13"/>
      <w:bookmarkStart w:id="517" w:name="OLE_LINK14"/>
      <w:r>
        <w:rPr>
          <w:rFonts w:hint="eastAsia" w:ascii="宋体" w:hAnsi="宋体" w:cs="宋体"/>
          <w:b/>
          <w:color w:val="auto"/>
          <w:spacing w:val="6"/>
          <w:sz w:val="32"/>
          <w:szCs w:val="32"/>
          <w:highlight w:val="none"/>
        </w:rPr>
        <w:t>残疾人福利性单位声明函</w:t>
      </w:r>
    </w:p>
    <w:bookmarkEnd w:id="516"/>
    <w:bookmarkEnd w:id="517"/>
    <w:p w14:paraId="541B82D4">
      <w:pPr>
        <w:spacing w:line="360" w:lineRule="auto"/>
        <w:rPr>
          <w:rFonts w:ascii="宋体" w:hAnsi="宋体" w:cs="宋体"/>
          <w:b/>
          <w:color w:val="auto"/>
          <w:spacing w:val="6"/>
          <w:sz w:val="30"/>
          <w:szCs w:val="30"/>
          <w:highlight w:val="none"/>
        </w:rPr>
      </w:pPr>
    </w:p>
    <w:p w14:paraId="6EDA0C0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rPr>
        <w:t>浙江省文化广电和旅游厅</w:t>
      </w:r>
      <w:r>
        <w:rPr>
          <w:rFonts w:hint="eastAsia" w:ascii="宋体" w:hAnsi="宋体" w:cs="宋体"/>
          <w:color w:val="auto"/>
          <w:sz w:val="24"/>
          <w:highlight w:val="none"/>
        </w:rPr>
        <w:t>_单位的_</w:t>
      </w:r>
      <w:r>
        <w:rPr>
          <w:rFonts w:hint="eastAsia" w:ascii="宋体" w:hAnsi="宋体" w:cs="宋体"/>
          <w:color w:val="auto"/>
          <w:sz w:val="24"/>
          <w:highlight w:val="none"/>
          <w:u w:val="single"/>
          <w:lang w:eastAsia="zh-CN"/>
        </w:rPr>
        <w:t>2025年全省广播电视安全播出保障工作技术支持服务项目</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2C89B84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5480D050">
      <w:pPr>
        <w:spacing w:line="360" w:lineRule="auto"/>
        <w:ind w:firstLine="480" w:firstLineChars="200"/>
        <w:rPr>
          <w:rFonts w:ascii="宋体" w:hAnsi="宋体" w:cs="宋体"/>
          <w:color w:val="auto"/>
          <w:sz w:val="24"/>
          <w:highlight w:val="none"/>
        </w:rPr>
      </w:pPr>
    </w:p>
    <w:p w14:paraId="34BC7062">
      <w:pPr>
        <w:spacing w:line="360" w:lineRule="auto"/>
        <w:ind w:firstLine="480" w:firstLineChars="200"/>
        <w:rPr>
          <w:rFonts w:ascii="宋体" w:hAnsi="宋体" w:cs="宋体"/>
          <w:color w:val="auto"/>
          <w:sz w:val="24"/>
          <w:highlight w:val="none"/>
        </w:rPr>
      </w:pPr>
    </w:p>
    <w:p w14:paraId="6BAC2491">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049A1310">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13BF232B">
      <w:pPr>
        <w:spacing w:line="360" w:lineRule="auto"/>
        <w:ind w:firstLine="480" w:firstLineChars="200"/>
        <w:rPr>
          <w:rFonts w:ascii="宋体" w:hAnsi="宋体" w:cs="宋体"/>
          <w:color w:val="auto"/>
          <w:sz w:val="24"/>
          <w:highlight w:val="none"/>
        </w:rPr>
      </w:pPr>
    </w:p>
    <w:p w14:paraId="5951224B">
      <w:pPr>
        <w:spacing w:line="360" w:lineRule="auto"/>
        <w:ind w:firstLine="420" w:firstLineChars="200"/>
        <w:rPr>
          <w:rFonts w:ascii="宋体" w:hAnsi="宋体" w:cs="宋体"/>
          <w:color w:val="auto"/>
          <w:highlight w:val="none"/>
        </w:rPr>
      </w:pPr>
    </w:p>
    <w:p w14:paraId="5844E1C1">
      <w:pPr>
        <w:spacing w:line="360" w:lineRule="auto"/>
        <w:ind w:firstLine="420" w:firstLineChars="200"/>
        <w:rPr>
          <w:rFonts w:ascii="宋体" w:hAnsi="宋体" w:cs="宋体"/>
          <w:color w:val="auto"/>
          <w:highlight w:val="none"/>
        </w:rPr>
      </w:pPr>
    </w:p>
    <w:p w14:paraId="12FF4333">
      <w:pPr>
        <w:spacing w:line="360" w:lineRule="auto"/>
        <w:ind w:firstLine="420" w:firstLineChars="200"/>
        <w:rPr>
          <w:rFonts w:ascii="宋体" w:hAnsi="宋体" w:cs="宋体"/>
          <w:color w:val="auto"/>
          <w:highlight w:val="none"/>
        </w:rPr>
      </w:pPr>
    </w:p>
    <w:p w14:paraId="40DBB862">
      <w:pPr>
        <w:spacing w:line="360" w:lineRule="auto"/>
        <w:ind w:firstLine="420" w:firstLineChars="200"/>
        <w:rPr>
          <w:rFonts w:ascii="宋体" w:hAnsi="宋体" w:cs="宋体"/>
          <w:color w:val="auto"/>
          <w:highlight w:val="none"/>
        </w:rPr>
      </w:pPr>
    </w:p>
    <w:p w14:paraId="33F50E16">
      <w:pPr>
        <w:spacing w:line="360" w:lineRule="auto"/>
        <w:rPr>
          <w:rFonts w:ascii="宋体" w:hAnsi="宋体" w:cs="宋体"/>
          <w:b/>
          <w:color w:val="auto"/>
          <w:sz w:val="24"/>
          <w:highlight w:val="none"/>
        </w:rPr>
      </w:pPr>
    </w:p>
    <w:p w14:paraId="0CB3AFEA">
      <w:pPr>
        <w:spacing w:line="360" w:lineRule="auto"/>
        <w:rPr>
          <w:rFonts w:ascii="宋体" w:hAnsi="宋体" w:cs="宋体"/>
          <w:b/>
          <w:color w:val="auto"/>
          <w:sz w:val="24"/>
          <w:highlight w:val="none"/>
        </w:rPr>
      </w:pPr>
    </w:p>
    <w:p w14:paraId="5FBAD495">
      <w:pPr>
        <w:spacing w:line="360" w:lineRule="auto"/>
        <w:rPr>
          <w:rFonts w:ascii="宋体" w:hAnsi="宋体" w:cs="宋体"/>
          <w:b/>
          <w:color w:val="auto"/>
          <w:sz w:val="24"/>
          <w:highlight w:val="none"/>
        </w:rPr>
      </w:pPr>
    </w:p>
    <w:p w14:paraId="4BDF759B">
      <w:pPr>
        <w:spacing w:line="360" w:lineRule="auto"/>
        <w:rPr>
          <w:rFonts w:ascii="宋体" w:hAnsi="宋体" w:cs="宋体"/>
          <w:b/>
          <w:color w:val="auto"/>
          <w:sz w:val="24"/>
          <w:highlight w:val="none"/>
        </w:rPr>
      </w:pPr>
    </w:p>
    <w:p w14:paraId="2CC53C03">
      <w:pPr>
        <w:spacing w:line="360" w:lineRule="auto"/>
        <w:rPr>
          <w:rFonts w:ascii="宋体" w:hAnsi="宋体" w:cs="宋体"/>
          <w:b/>
          <w:color w:val="auto"/>
          <w:sz w:val="24"/>
          <w:highlight w:val="none"/>
        </w:rPr>
      </w:pPr>
    </w:p>
    <w:p w14:paraId="1F7957E8">
      <w:pPr>
        <w:spacing w:line="360" w:lineRule="auto"/>
        <w:rPr>
          <w:rFonts w:ascii="宋体" w:hAnsi="宋体" w:cs="宋体"/>
          <w:b/>
          <w:color w:val="auto"/>
          <w:sz w:val="24"/>
          <w:highlight w:val="none"/>
        </w:rPr>
      </w:pPr>
    </w:p>
    <w:p w14:paraId="7C03D6A3">
      <w:pPr>
        <w:spacing w:line="360" w:lineRule="auto"/>
        <w:rPr>
          <w:rFonts w:ascii="宋体" w:hAnsi="宋体" w:cs="宋体"/>
          <w:b/>
          <w:color w:val="auto"/>
          <w:sz w:val="24"/>
          <w:highlight w:val="none"/>
        </w:rPr>
      </w:pPr>
    </w:p>
    <w:p w14:paraId="13C72D64">
      <w:pPr>
        <w:spacing w:line="360" w:lineRule="auto"/>
        <w:rPr>
          <w:rFonts w:ascii="宋体" w:hAnsi="宋体" w:cs="宋体"/>
          <w:b/>
          <w:color w:val="auto"/>
          <w:sz w:val="24"/>
          <w:highlight w:val="none"/>
        </w:rPr>
      </w:pPr>
    </w:p>
    <w:p w14:paraId="7FA8465E">
      <w:pPr>
        <w:spacing w:line="360" w:lineRule="auto"/>
        <w:rPr>
          <w:rFonts w:ascii="宋体" w:hAnsi="宋体" w:cs="宋体"/>
          <w:b/>
          <w:color w:val="auto"/>
          <w:sz w:val="24"/>
          <w:highlight w:val="none"/>
        </w:rPr>
      </w:pPr>
    </w:p>
    <w:p w14:paraId="7812BFC3">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18254E37">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0B1573F5">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6B35577E">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59FAD25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4FABAE7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2E33B247">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7679CE5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4FFB448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4C433140">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4032EB3B">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53E86B4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4E23936A">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657E0CD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5B9E3135">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546212C1">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7AD5E1B1">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45A461EF">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2D61CD98">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3E227B0E">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5A42D188">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754C787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695C3E70">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1C03FE62">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3A18184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01BD7DD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1E0AF329">
      <w:pPr>
        <w:spacing w:line="360" w:lineRule="auto"/>
        <w:jc w:val="center"/>
        <w:rPr>
          <w:rFonts w:ascii="宋体" w:hAnsi="宋体" w:cs="宋体"/>
          <w:b/>
          <w:bCs/>
          <w:color w:val="auto"/>
          <w:sz w:val="24"/>
          <w:highlight w:val="none"/>
        </w:rPr>
      </w:pPr>
    </w:p>
    <w:p w14:paraId="72156133">
      <w:pPr>
        <w:spacing w:line="360" w:lineRule="auto"/>
        <w:rPr>
          <w:rFonts w:ascii="宋体" w:hAnsi="宋体" w:cs="宋体"/>
          <w:b/>
          <w:color w:val="auto"/>
          <w:sz w:val="24"/>
          <w:highlight w:val="none"/>
        </w:rPr>
      </w:pPr>
    </w:p>
    <w:p w14:paraId="7DD8D2A0">
      <w:pPr>
        <w:spacing w:line="360" w:lineRule="auto"/>
        <w:rPr>
          <w:rFonts w:ascii="宋体" w:hAnsi="宋体" w:cs="宋体"/>
          <w:b/>
          <w:color w:val="auto"/>
          <w:sz w:val="24"/>
          <w:highlight w:val="none"/>
        </w:rPr>
      </w:pPr>
    </w:p>
    <w:p w14:paraId="0EC7B3CF">
      <w:pPr>
        <w:spacing w:line="360" w:lineRule="auto"/>
        <w:rPr>
          <w:rFonts w:ascii="宋体" w:hAnsi="宋体" w:cs="宋体"/>
          <w:b/>
          <w:color w:val="auto"/>
          <w:sz w:val="24"/>
          <w:highlight w:val="none"/>
        </w:rPr>
      </w:pPr>
    </w:p>
    <w:p w14:paraId="3BAA42AE">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55482487">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33308483">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31CC0131">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11D34538">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6A81900C">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0F5B57DA">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5136C8D0">
      <w:pPr>
        <w:widowControl/>
        <w:spacing w:line="360" w:lineRule="auto"/>
        <w:ind w:firstLine="600" w:firstLineChars="200"/>
        <w:jc w:val="left"/>
        <w:rPr>
          <w:rFonts w:ascii="宋体" w:hAnsi="宋体" w:cs="宋体"/>
          <w:color w:val="auto"/>
          <w:sz w:val="30"/>
          <w:szCs w:val="30"/>
          <w:highlight w:val="none"/>
        </w:rPr>
      </w:pPr>
    </w:p>
    <w:p w14:paraId="2C771FCD">
      <w:pPr>
        <w:spacing w:line="360" w:lineRule="auto"/>
        <w:jc w:val="center"/>
        <w:rPr>
          <w:rFonts w:ascii="宋体" w:hAnsi="宋体" w:cs="宋体"/>
          <w:b/>
          <w:color w:val="auto"/>
          <w:spacing w:val="6"/>
          <w:sz w:val="32"/>
          <w:szCs w:val="32"/>
          <w:highlight w:val="none"/>
        </w:rPr>
      </w:pPr>
    </w:p>
    <w:p w14:paraId="0A7A4230">
      <w:pPr>
        <w:spacing w:line="360" w:lineRule="auto"/>
        <w:jc w:val="center"/>
        <w:rPr>
          <w:rFonts w:ascii="宋体" w:hAnsi="宋体" w:cs="宋体"/>
          <w:b/>
          <w:color w:val="auto"/>
          <w:spacing w:val="6"/>
          <w:sz w:val="32"/>
          <w:szCs w:val="32"/>
          <w:highlight w:val="none"/>
        </w:rPr>
      </w:pPr>
    </w:p>
    <w:p w14:paraId="0E60DF25">
      <w:pPr>
        <w:spacing w:line="360" w:lineRule="auto"/>
        <w:jc w:val="center"/>
        <w:rPr>
          <w:rFonts w:ascii="宋体" w:hAnsi="宋体" w:cs="宋体"/>
          <w:b/>
          <w:color w:val="auto"/>
          <w:spacing w:val="6"/>
          <w:sz w:val="32"/>
          <w:szCs w:val="32"/>
          <w:highlight w:val="none"/>
        </w:rPr>
      </w:pPr>
    </w:p>
    <w:p w14:paraId="1759922D">
      <w:pPr>
        <w:spacing w:line="360" w:lineRule="auto"/>
        <w:jc w:val="center"/>
        <w:rPr>
          <w:rFonts w:ascii="宋体" w:hAnsi="宋体" w:cs="宋体"/>
          <w:b/>
          <w:color w:val="auto"/>
          <w:spacing w:val="6"/>
          <w:sz w:val="32"/>
          <w:szCs w:val="32"/>
          <w:highlight w:val="none"/>
        </w:rPr>
      </w:pPr>
    </w:p>
    <w:p w14:paraId="46D6213D">
      <w:pPr>
        <w:spacing w:line="360" w:lineRule="auto"/>
        <w:jc w:val="center"/>
        <w:rPr>
          <w:rFonts w:ascii="宋体" w:hAnsi="宋体" w:cs="宋体"/>
          <w:b/>
          <w:color w:val="auto"/>
          <w:spacing w:val="6"/>
          <w:sz w:val="32"/>
          <w:szCs w:val="32"/>
          <w:highlight w:val="none"/>
        </w:rPr>
      </w:pPr>
    </w:p>
    <w:p w14:paraId="4DEDCF68">
      <w:pPr>
        <w:spacing w:line="360" w:lineRule="auto"/>
        <w:jc w:val="center"/>
        <w:rPr>
          <w:rFonts w:ascii="宋体" w:hAnsi="宋体" w:cs="宋体"/>
          <w:b/>
          <w:color w:val="auto"/>
          <w:spacing w:val="6"/>
          <w:sz w:val="32"/>
          <w:szCs w:val="32"/>
          <w:highlight w:val="none"/>
        </w:rPr>
      </w:pPr>
    </w:p>
    <w:p w14:paraId="139328AB">
      <w:pPr>
        <w:spacing w:line="360" w:lineRule="auto"/>
        <w:jc w:val="center"/>
        <w:rPr>
          <w:rFonts w:ascii="宋体" w:hAnsi="宋体" w:cs="宋体"/>
          <w:b/>
          <w:color w:val="auto"/>
          <w:spacing w:val="6"/>
          <w:sz w:val="32"/>
          <w:szCs w:val="32"/>
          <w:highlight w:val="none"/>
        </w:rPr>
      </w:pPr>
    </w:p>
    <w:p w14:paraId="5353806B">
      <w:pPr>
        <w:spacing w:line="360" w:lineRule="auto"/>
        <w:jc w:val="center"/>
        <w:rPr>
          <w:rFonts w:ascii="宋体" w:hAnsi="宋体" w:cs="宋体"/>
          <w:b/>
          <w:color w:val="auto"/>
          <w:spacing w:val="6"/>
          <w:sz w:val="32"/>
          <w:szCs w:val="32"/>
          <w:highlight w:val="none"/>
        </w:rPr>
      </w:pPr>
    </w:p>
    <w:p w14:paraId="4E17C74B">
      <w:pPr>
        <w:spacing w:line="360" w:lineRule="auto"/>
        <w:jc w:val="center"/>
        <w:rPr>
          <w:rFonts w:ascii="宋体" w:hAnsi="宋体" w:cs="宋体"/>
          <w:b/>
          <w:color w:val="auto"/>
          <w:spacing w:val="6"/>
          <w:sz w:val="32"/>
          <w:szCs w:val="32"/>
          <w:highlight w:val="none"/>
        </w:rPr>
      </w:pPr>
    </w:p>
    <w:p w14:paraId="7737BD9A">
      <w:pPr>
        <w:spacing w:line="360" w:lineRule="auto"/>
        <w:jc w:val="center"/>
        <w:rPr>
          <w:rFonts w:ascii="宋体" w:hAnsi="宋体" w:cs="宋体"/>
          <w:b/>
          <w:color w:val="auto"/>
          <w:spacing w:val="6"/>
          <w:sz w:val="32"/>
          <w:szCs w:val="32"/>
          <w:highlight w:val="none"/>
        </w:rPr>
      </w:pPr>
    </w:p>
    <w:p w14:paraId="7BADB7F8">
      <w:pPr>
        <w:spacing w:line="360" w:lineRule="auto"/>
        <w:jc w:val="center"/>
        <w:rPr>
          <w:rFonts w:ascii="宋体" w:hAnsi="宋体" w:cs="宋体"/>
          <w:b/>
          <w:color w:val="auto"/>
          <w:spacing w:val="6"/>
          <w:sz w:val="32"/>
          <w:szCs w:val="32"/>
          <w:highlight w:val="none"/>
        </w:rPr>
      </w:pPr>
    </w:p>
    <w:p w14:paraId="0D0E8633">
      <w:pPr>
        <w:spacing w:line="360" w:lineRule="auto"/>
        <w:jc w:val="center"/>
        <w:rPr>
          <w:rFonts w:ascii="宋体" w:hAnsi="宋体" w:cs="宋体"/>
          <w:b/>
          <w:color w:val="auto"/>
          <w:spacing w:val="6"/>
          <w:sz w:val="32"/>
          <w:szCs w:val="32"/>
          <w:highlight w:val="none"/>
        </w:rPr>
      </w:pPr>
    </w:p>
    <w:p w14:paraId="11861B86">
      <w:pPr>
        <w:spacing w:line="360" w:lineRule="auto"/>
        <w:jc w:val="left"/>
        <w:rPr>
          <w:rFonts w:ascii="宋体" w:hAnsi="宋体" w:cs="宋体"/>
          <w:b/>
          <w:color w:val="auto"/>
          <w:spacing w:val="6"/>
          <w:sz w:val="32"/>
          <w:szCs w:val="32"/>
          <w:highlight w:val="none"/>
        </w:rPr>
      </w:pPr>
    </w:p>
    <w:p w14:paraId="7592C150">
      <w:pPr>
        <w:spacing w:line="360" w:lineRule="auto"/>
        <w:jc w:val="left"/>
        <w:rPr>
          <w:rFonts w:ascii="宋体" w:hAnsi="宋体" w:cs="宋体"/>
          <w:b/>
          <w:color w:val="auto"/>
          <w:spacing w:val="6"/>
          <w:sz w:val="32"/>
          <w:szCs w:val="32"/>
          <w:highlight w:val="none"/>
        </w:rPr>
      </w:pPr>
    </w:p>
    <w:p w14:paraId="2EF2C9E0">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235E3B16">
      <w:pPr>
        <w:spacing w:line="360" w:lineRule="auto"/>
        <w:jc w:val="center"/>
        <w:rPr>
          <w:rFonts w:ascii="宋体" w:hAnsi="宋体" w:cs="宋体"/>
          <w:b/>
          <w:color w:val="auto"/>
          <w:sz w:val="24"/>
          <w:highlight w:val="none"/>
        </w:rPr>
      </w:pPr>
    </w:p>
    <w:p w14:paraId="05E35B84">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50106130">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62719C4E">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4C89C8F7">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8951159">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4E5199D4">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46D2ABE5">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5B89AD60">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1219936B">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168D680">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8D045FF">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45FB318">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2727AD1E">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1EAFACA7">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B09E4D0">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5B126D5">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479738B">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2AF9C57C">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27FD39B1">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4BB88E96">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08DA069">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4CC015DB">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3466F51C">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73F7CF32">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4D09FD98">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4C25EECC">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003A50D7">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1FAF7C71">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6AE11DCC">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0B261BB0">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0C860B22">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700742B1">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6077D7BA">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7BD8CD18">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35FD9429">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433EB80F">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3202EE90">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2DA34EDD">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14:paraId="26B9510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036DBF4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02D4EEC3">
      <w:pPr>
        <w:spacing w:line="360" w:lineRule="auto"/>
        <w:rPr>
          <w:rFonts w:ascii="宋体" w:hAnsi="宋体" w:cs="宋体"/>
          <w:b/>
          <w:color w:val="auto"/>
          <w:sz w:val="24"/>
          <w:highlight w:val="none"/>
        </w:rPr>
      </w:pPr>
    </w:p>
    <w:p w14:paraId="1BA1D204">
      <w:pPr>
        <w:spacing w:line="360" w:lineRule="auto"/>
        <w:rPr>
          <w:rFonts w:ascii="宋体" w:hAnsi="宋体" w:cs="宋体"/>
          <w:b/>
          <w:color w:val="auto"/>
          <w:sz w:val="24"/>
          <w:highlight w:val="none"/>
        </w:rPr>
      </w:pPr>
    </w:p>
    <w:p w14:paraId="2C3794BE">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4860694B">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09F67990">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34B1F38A">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2B982983">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5AD280F4">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0D39703E">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0AE1A407">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021F6E11">
      <w:pPr>
        <w:spacing w:line="360" w:lineRule="auto"/>
        <w:rPr>
          <w:rFonts w:ascii="宋体" w:hAnsi="宋体" w:cs="宋体"/>
          <w:b/>
          <w:color w:val="auto"/>
          <w:sz w:val="24"/>
          <w:highlight w:val="none"/>
        </w:rPr>
      </w:pPr>
    </w:p>
    <w:p w14:paraId="2A451DF2">
      <w:pPr>
        <w:autoSpaceDE w:val="0"/>
        <w:autoSpaceDN w:val="0"/>
        <w:jc w:val="center"/>
        <w:rPr>
          <w:rFonts w:ascii="宋体" w:hAnsi="宋体" w:cs="宋体"/>
          <w:b/>
          <w:color w:val="auto"/>
          <w:spacing w:val="6"/>
          <w:sz w:val="32"/>
          <w:szCs w:val="32"/>
          <w:highlight w:val="none"/>
        </w:rPr>
      </w:pPr>
    </w:p>
    <w:p w14:paraId="4BC3B1AB">
      <w:pPr>
        <w:autoSpaceDE w:val="0"/>
        <w:autoSpaceDN w:val="0"/>
        <w:jc w:val="center"/>
        <w:rPr>
          <w:rFonts w:ascii="宋体" w:hAnsi="宋体" w:cs="宋体"/>
          <w:b/>
          <w:color w:val="auto"/>
          <w:spacing w:val="6"/>
          <w:sz w:val="32"/>
          <w:szCs w:val="32"/>
          <w:highlight w:val="none"/>
        </w:rPr>
      </w:pPr>
    </w:p>
    <w:p w14:paraId="7A42C266">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4CAD0B3C">
      <w:pPr>
        <w:spacing w:line="360" w:lineRule="auto"/>
        <w:rPr>
          <w:rFonts w:ascii="宋体" w:hAnsi="宋体" w:cs="宋体"/>
          <w:color w:val="auto"/>
          <w:sz w:val="24"/>
          <w:highlight w:val="none"/>
          <w:u w:val="single"/>
        </w:rPr>
      </w:pPr>
    </w:p>
    <w:p w14:paraId="42D4C994">
      <w:pPr>
        <w:spacing w:line="360" w:lineRule="auto"/>
        <w:rPr>
          <w:rFonts w:ascii="宋体" w:hAnsi="宋体" w:cs="宋体"/>
          <w:color w:val="auto"/>
          <w:sz w:val="24"/>
          <w:highlight w:val="none"/>
        </w:rPr>
      </w:pPr>
      <w:r>
        <w:rPr>
          <w:rFonts w:hint="eastAsia" w:ascii="宋体" w:hAnsi="宋体" w:cs="宋体"/>
          <w:color w:val="auto"/>
          <w:sz w:val="24"/>
          <w:highlight w:val="none"/>
          <w:u w:val="single"/>
        </w:rPr>
        <w:t>浙江省文化广电和旅游厅、浙江省成套招标代理有限公司：</w:t>
      </w:r>
    </w:p>
    <w:p w14:paraId="5EBBAD4B">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w:t>
      </w:r>
      <w:r>
        <w:rPr>
          <w:rFonts w:hint="eastAsia" w:ascii="宋体" w:hAnsi="宋体" w:cs="宋体"/>
          <w:color w:val="auto"/>
          <w:sz w:val="24"/>
          <w:highlight w:val="none"/>
          <w:lang w:eastAsia="zh-CN"/>
        </w:rPr>
        <w:t>2025年全省广播电视安全播出保障工作技术支持服务项目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CTZB-2025070143</w:t>
      </w:r>
      <w:r>
        <w:rPr>
          <w:rFonts w:hint="eastAsia" w:ascii="宋体" w:hAnsi="宋体" w:cs="宋体"/>
          <w:color w:val="auto"/>
          <w:sz w:val="24"/>
          <w:highlight w:val="none"/>
        </w:rPr>
        <w:t>】</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1D2352F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3F63D872">
      <w:pPr>
        <w:spacing w:line="360" w:lineRule="auto"/>
        <w:ind w:firstLine="494"/>
        <w:rPr>
          <w:rFonts w:ascii="宋体" w:hAnsi="宋体" w:cs="宋体"/>
          <w:color w:val="auto"/>
          <w:sz w:val="24"/>
          <w:highlight w:val="none"/>
        </w:rPr>
      </w:pPr>
    </w:p>
    <w:p w14:paraId="7478CB33">
      <w:pPr>
        <w:spacing w:line="360" w:lineRule="auto"/>
        <w:ind w:firstLine="494"/>
        <w:rPr>
          <w:rFonts w:ascii="宋体" w:hAnsi="宋体" w:cs="宋体"/>
          <w:color w:val="auto"/>
          <w:sz w:val="24"/>
          <w:highlight w:val="none"/>
        </w:rPr>
      </w:pPr>
    </w:p>
    <w:p w14:paraId="2B8833BF">
      <w:pPr>
        <w:spacing w:line="360" w:lineRule="auto"/>
        <w:ind w:firstLine="494"/>
        <w:rPr>
          <w:rFonts w:ascii="宋体" w:hAnsi="宋体" w:cs="宋体"/>
          <w:color w:val="auto"/>
          <w:sz w:val="24"/>
          <w:highlight w:val="none"/>
        </w:rPr>
      </w:pPr>
    </w:p>
    <w:p w14:paraId="360D9973">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4B5CA406">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5779A91B">
      <w:pPr>
        <w:rPr>
          <w:rFonts w:ascii="宋体" w:hAnsi="宋体" w:cs="宋体"/>
          <w:color w:val="auto"/>
          <w:sz w:val="24"/>
          <w:highlight w:val="none"/>
        </w:rPr>
      </w:pPr>
      <w:r>
        <w:rPr>
          <w:rFonts w:hint="eastAsia" w:ascii="宋体" w:hAnsi="宋体" w:cs="宋体"/>
          <w:b/>
          <w:bCs/>
          <w:color w:val="auto"/>
          <w:sz w:val="24"/>
          <w:highlight w:val="none"/>
        </w:rPr>
        <w:t>附：</w:t>
      </w:r>
    </w:p>
    <w:p w14:paraId="6431E9CE">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00FFD8BF">
      <w:pPr>
        <w:autoSpaceDE w:val="0"/>
        <w:autoSpaceDN w:val="0"/>
        <w:jc w:val="center"/>
        <w:rPr>
          <w:rFonts w:ascii="宋体" w:hAnsi="宋体" w:cs="宋体"/>
          <w:b/>
          <w:color w:val="auto"/>
          <w:spacing w:val="6"/>
          <w:sz w:val="32"/>
          <w:szCs w:val="32"/>
          <w:highlight w:val="none"/>
        </w:rPr>
      </w:pPr>
    </w:p>
    <w:p w14:paraId="28C58C3A">
      <w:pPr>
        <w:autoSpaceDE w:val="0"/>
        <w:autoSpaceDN w:val="0"/>
        <w:jc w:val="center"/>
        <w:rPr>
          <w:rFonts w:ascii="宋体" w:hAnsi="宋体" w:cs="宋体"/>
          <w:b/>
          <w:color w:val="auto"/>
          <w:spacing w:val="6"/>
          <w:sz w:val="32"/>
          <w:szCs w:val="32"/>
          <w:highlight w:val="none"/>
        </w:rPr>
      </w:pPr>
    </w:p>
    <w:p w14:paraId="14066B19">
      <w:pPr>
        <w:autoSpaceDE w:val="0"/>
        <w:autoSpaceDN w:val="0"/>
        <w:jc w:val="center"/>
        <w:rPr>
          <w:rFonts w:ascii="宋体" w:hAnsi="宋体" w:cs="宋体"/>
          <w:b/>
          <w:color w:val="auto"/>
          <w:spacing w:val="6"/>
          <w:sz w:val="32"/>
          <w:szCs w:val="32"/>
          <w:highlight w:val="none"/>
        </w:rPr>
      </w:pPr>
    </w:p>
    <w:p w14:paraId="443216DE">
      <w:pPr>
        <w:autoSpaceDE w:val="0"/>
        <w:autoSpaceDN w:val="0"/>
        <w:jc w:val="center"/>
        <w:rPr>
          <w:rFonts w:ascii="宋体" w:hAnsi="宋体" w:cs="宋体"/>
          <w:b/>
          <w:color w:val="auto"/>
          <w:spacing w:val="6"/>
          <w:sz w:val="32"/>
          <w:szCs w:val="32"/>
          <w:highlight w:val="none"/>
        </w:rPr>
      </w:pPr>
    </w:p>
    <w:p w14:paraId="6F0EC278">
      <w:pPr>
        <w:autoSpaceDE w:val="0"/>
        <w:autoSpaceDN w:val="0"/>
        <w:jc w:val="center"/>
        <w:rPr>
          <w:rFonts w:ascii="宋体" w:hAnsi="宋体" w:cs="宋体"/>
          <w:b/>
          <w:color w:val="auto"/>
          <w:spacing w:val="6"/>
          <w:sz w:val="32"/>
          <w:szCs w:val="32"/>
          <w:highlight w:val="none"/>
        </w:rPr>
      </w:pPr>
    </w:p>
    <w:p w14:paraId="2F8E72ED">
      <w:pPr>
        <w:autoSpaceDE w:val="0"/>
        <w:autoSpaceDN w:val="0"/>
        <w:jc w:val="center"/>
        <w:rPr>
          <w:rFonts w:ascii="宋体" w:hAnsi="宋体" w:cs="宋体"/>
          <w:b/>
          <w:color w:val="auto"/>
          <w:spacing w:val="6"/>
          <w:sz w:val="32"/>
          <w:szCs w:val="32"/>
          <w:highlight w:val="none"/>
        </w:rPr>
      </w:pPr>
    </w:p>
    <w:p w14:paraId="639323F2">
      <w:pPr>
        <w:autoSpaceDE w:val="0"/>
        <w:autoSpaceDN w:val="0"/>
        <w:jc w:val="center"/>
        <w:rPr>
          <w:rFonts w:ascii="宋体" w:hAnsi="宋体" w:cs="宋体"/>
          <w:b/>
          <w:color w:val="auto"/>
          <w:spacing w:val="6"/>
          <w:sz w:val="32"/>
          <w:szCs w:val="32"/>
          <w:highlight w:val="none"/>
        </w:rPr>
      </w:pPr>
    </w:p>
    <w:p w14:paraId="04FA4EC3">
      <w:pPr>
        <w:autoSpaceDE w:val="0"/>
        <w:autoSpaceDN w:val="0"/>
        <w:jc w:val="center"/>
        <w:rPr>
          <w:rFonts w:ascii="宋体" w:hAnsi="宋体" w:cs="宋体"/>
          <w:b/>
          <w:color w:val="auto"/>
          <w:spacing w:val="6"/>
          <w:sz w:val="32"/>
          <w:szCs w:val="32"/>
          <w:highlight w:val="none"/>
        </w:rPr>
      </w:pPr>
    </w:p>
    <w:p w14:paraId="44A080C8">
      <w:pPr>
        <w:autoSpaceDE w:val="0"/>
        <w:autoSpaceDN w:val="0"/>
        <w:jc w:val="center"/>
        <w:rPr>
          <w:rFonts w:ascii="宋体" w:hAnsi="宋体" w:cs="宋体"/>
          <w:b/>
          <w:color w:val="auto"/>
          <w:spacing w:val="6"/>
          <w:sz w:val="32"/>
          <w:szCs w:val="32"/>
          <w:highlight w:val="none"/>
        </w:rPr>
      </w:pPr>
    </w:p>
    <w:p w14:paraId="5B611380">
      <w:pPr>
        <w:autoSpaceDE w:val="0"/>
        <w:autoSpaceDN w:val="0"/>
        <w:jc w:val="center"/>
        <w:rPr>
          <w:rFonts w:ascii="宋体" w:hAnsi="宋体" w:cs="宋体"/>
          <w:b/>
          <w:color w:val="auto"/>
          <w:spacing w:val="6"/>
          <w:sz w:val="32"/>
          <w:szCs w:val="32"/>
          <w:highlight w:val="none"/>
        </w:rPr>
      </w:pPr>
    </w:p>
    <w:p w14:paraId="00D09536">
      <w:pPr>
        <w:autoSpaceDE w:val="0"/>
        <w:autoSpaceDN w:val="0"/>
        <w:jc w:val="center"/>
        <w:rPr>
          <w:rFonts w:ascii="宋体" w:hAnsi="宋体" w:cs="宋体"/>
          <w:b/>
          <w:color w:val="auto"/>
          <w:spacing w:val="6"/>
          <w:sz w:val="32"/>
          <w:szCs w:val="32"/>
          <w:highlight w:val="none"/>
        </w:rPr>
      </w:pPr>
    </w:p>
    <w:p w14:paraId="6DC6C7AD">
      <w:pPr>
        <w:autoSpaceDE w:val="0"/>
        <w:autoSpaceDN w:val="0"/>
        <w:jc w:val="center"/>
        <w:rPr>
          <w:rFonts w:ascii="宋体" w:hAnsi="宋体" w:cs="宋体"/>
          <w:b/>
          <w:color w:val="auto"/>
          <w:spacing w:val="6"/>
          <w:sz w:val="32"/>
          <w:szCs w:val="32"/>
          <w:highlight w:val="none"/>
        </w:rPr>
      </w:pPr>
    </w:p>
    <w:p w14:paraId="2FC308D8">
      <w:pPr>
        <w:autoSpaceDE w:val="0"/>
        <w:autoSpaceDN w:val="0"/>
        <w:jc w:val="center"/>
        <w:rPr>
          <w:rFonts w:ascii="宋体" w:hAnsi="宋体" w:cs="宋体"/>
          <w:b/>
          <w:color w:val="auto"/>
          <w:spacing w:val="6"/>
          <w:sz w:val="32"/>
          <w:szCs w:val="32"/>
          <w:highlight w:val="none"/>
        </w:rPr>
      </w:pPr>
    </w:p>
    <w:p w14:paraId="7B35C6FA">
      <w:pPr>
        <w:autoSpaceDE w:val="0"/>
        <w:autoSpaceDN w:val="0"/>
        <w:jc w:val="center"/>
        <w:rPr>
          <w:rFonts w:ascii="宋体" w:hAnsi="宋体" w:cs="宋体"/>
          <w:b/>
          <w:color w:val="auto"/>
          <w:spacing w:val="6"/>
          <w:sz w:val="32"/>
          <w:szCs w:val="32"/>
          <w:highlight w:val="none"/>
        </w:rPr>
      </w:pPr>
    </w:p>
    <w:p w14:paraId="7D277913">
      <w:pPr>
        <w:autoSpaceDE w:val="0"/>
        <w:autoSpaceDN w:val="0"/>
        <w:jc w:val="center"/>
        <w:rPr>
          <w:rFonts w:ascii="宋体" w:hAnsi="宋体" w:cs="宋体"/>
          <w:b/>
          <w:color w:val="auto"/>
          <w:spacing w:val="6"/>
          <w:sz w:val="32"/>
          <w:szCs w:val="32"/>
          <w:highlight w:val="none"/>
        </w:rPr>
      </w:pPr>
    </w:p>
    <w:p w14:paraId="365B686B">
      <w:pPr>
        <w:autoSpaceDE w:val="0"/>
        <w:autoSpaceDN w:val="0"/>
        <w:jc w:val="center"/>
        <w:rPr>
          <w:rFonts w:ascii="宋体" w:hAnsi="宋体" w:cs="宋体"/>
          <w:b/>
          <w:color w:val="auto"/>
          <w:spacing w:val="6"/>
          <w:sz w:val="32"/>
          <w:szCs w:val="32"/>
          <w:highlight w:val="none"/>
        </w:rPr>
      </w:pPr>
    </w:p>
    <w:p w14:paraId="78EC362D">
      <w:pPr>
        <w:autoSpaceDE w:val="0"/>
        <w:autoSpaceDN w:val="0"/>
        <w:jc w:val="center"/>
        <w:rPr>
          <w:rFonts w:ascii="宋体" w:hAnsi="宋体" w:cs="宋体"/>
          <w:b/>
          <w:color w:val="auto"/>
          <w:spacing w:val="6"/>
          <w:sz w:val="32"/>
          <w:szCs w:val="32"/>
          <w:highlight w:val="none"/>
        </w:rPr>
      </w:pPr>
    </w:p>
    <w:p w14:paraId="7B4EE0C8">
      <w:pPr>
        <w:autoSpaceDE w:val="0"/>
        <w:autoSpaceDN w:val="0"/>
        <w:jc w:val="center"/>
        <w:rPr>
          <w:rFonts w:ascii="宋体" w:hAnsi="宋体" w:cs="宋体"/>
          <w:b/>
          <w:color w:val="auto"/>
          <w:spacing w:val="6"/>
          <w:sz w:val="32"/>
          <w:szCs w:val="32"/>
          <w:highlight w:val="none"/>
        </w:rPr>
      </w:pPr>
    </w:p>
    <w:p w14:paraId="3AE4FBE5">
      <w:pPr>
        <w:snapToGrid w:val="0"/>
        <w:spacing w:line="360" w:lineRule="auto"/>
        <w:jc w:val="center"/>
        <w:outlineLvl w:val="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附件</w:t>
      </w:r>
      <w:r>
        <w:rPr>
          <w:rFonts w:ascii="宋体" w:hAnsi="宋体" w:cs="宋体"/>
          <w:b/>
          <w:color w:val="auto"/>
          <w:kern w:val="0"/>
          <w:sz w:val="32"/>
          <w:szCs w:val="32"/>
          <w:highlight w:val="none"/>
        </w:rPr>
        <w:t>5</w:t>
      </w:r>
      <w:r>
        <w:rPr>
          <w:rFonts w:hint="eastAsia" w:ascii="宋体" w:hAnsi="宋体" w:cs="宋体"/>
          <w:b/>
          <w:color w:val="auto"/>
          <w:kern w:val="0"/>
          <w:sz w:val="32"/>
          <w:szCs w:val="32"/>
          <w:highlight w:val="none"/>
        </w:rPr>
        <w:t>：联合协议</w:t>
      </w:r>
    </w:p>
    <w:p w14:paraId="2A0653AC">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773A0A3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lang w:eastAsia="zh-CN"/>
        </w:rPr>
        <w:t>2025年全省广播电视安全播出保障工作技术支持服务项目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CTZB-2025070143</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投标。 </w:t>
      </w:r>
    </w:p>
    <w:p w14:paraId="3E15F2D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5FB4528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授权代表根据招标文件规定及投标内容而对采购人、采购代理机构所作的任何合法承诺，包括书面澄清及响应等均对联合投标各方产生约束力。</w:t>
      </w:r>
    </w:p>
    <w:p w14:paraId="4552D03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1828ABD7">
      <w:pPr>
        <w:snapToGrid w:val="0"/>
        <w:spacing w:line="360" w:lineRule="auto"/>
        <w:ind w:firstLine="576"/>
        <w:rPr>
          <w:rFonts w:ascii="宋体" w:hAnsi="宋体" w:cs="宋体"/>
          <w:color w:val="auto"/>
          <w:kern w:val="0"/>
          <w:sz w:val="24"/>
          <w:highlight w:val="none"/>
          <w:lang w:val="zh-CN"/>
        </w:rPr>
      </w:pPr>
      <w:bookmarkStart w:id="518" w:name="_Hlk101134295"/>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7D6A95A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2CE5FB7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bookmarkEnd w:id="518"/>
    <w:p w14:paraId="6CC8828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27281869">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rPr>
        <w:t>.</w:t>
      </w:r>
      <w:r>
        <w:rPr>
          <w:rFonts w:hint="eastAsia" w:ascii="宋体" w:hAnsi="宋体" w:cs="宋体"/>
          <w:color w:val="auto"/>
          <w:kern w:val="0"/>
          <w:sz w:val="24"/>
          <w:highlight w:val="none"/>
          <w:u w:val="single"/>
        </w:rPr>
        <w:t xml:space="preserve">   （服务内容）   </w:t>
      </w:r>
      <w:r>
        <w:rPr>
          <w:rFonts w:hint="eastAsia" w:ascii="宋体" w:hAnsi="宋体" w:cs="宋体"/>
          <w:color w:val="auto"/>
          <w:kern w:val="0"/>
          <w:sz w:val="24"/>
          <w:highlight w:val="none"/>
        </w:rPr>
        <w:t>全部由小微企业</w:t>
      </w:r>
      <w:r>
        <w:rPr>
          <w:rFonts w:hint="eastAsia" w:ascii="宋体" w:hAnsi="宋体" w:cs="宋体"/>
          <w:color w:val="auto"/>
          <w:kern w:val="0"/>
          <w:sz w:val="24"/>
          <w:highlight w:val="none"/>
          <w:u w:val="single"/>
        </w:rPr>
        <w:t>（单位名称）</w:t>
      </w:r>
      <w:r>
        <w:rPr>
          <w:rFonts w:hint="eastAsia" w:ascii="宋体" w:hAnsi="宋体" w:cs="宋体"/>
          <w:color w:val="auto"/>
          <w:kern w:val="0"/>
          <w:sz w:val="24"/>
          <w:highlight w:val="none"/>
        </w:rPr>
        <w:t>提供服务，其合同份额占到合同总金额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12902DE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p>
    <w:p w14:paraId="387FCF7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210B350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638F6A6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3C4445D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2E607B8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351009E2">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353E0DC5">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25ECC911">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15DDF698">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32356A38">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0F36660F">
      <w:pPr>
        <w:autoSpaceDE w:val="0"/>
        <w:autoSpaceDN w:val="0"/>
        <w:jc w:val="center"/>
        <w:rPr>
          <w:rFonts w:ascii="宋体" w:hAnsi="宋体" w:cs="宋体"/>
          <w:b/>
          <w:color w:val="auto"/>
          <w:spacing w:val="6"/>
          <w:sz w:val="32"/>
          <w:szCs w:val="32"/>
          <w:highlight w:val="none"/>
        </w:rPr>
      </w:pPr>
    </w:p>
    <w:p w14:paraId="1439371A">
      <w:pPr>
        <w:autoSpaceDE w:val="0"/>
        <w:autoSpaceDN w:val="0"/>
        <w:jc w:val="center"/>
        <w:rPr>
          <w:rFonts w:ascii="宋体" w:hAnsi="宋体" w:cs="宋体"/>
          <w:b/>
          <w:color w:val="auto"/>
          <w:spacing w:val="6"/>
          <w:sz w:val="32"/>
          <w:szCs w:val="32"/>
          <w:highlight w:val="none"/>
        </w:rPr>
      </w:pPr>
    </w:p>
    <w:p w14:paraId="2F9A6CD8">
      <w:pPr>
        <w:autoSpaceDE w:val="0"/>
        <w:autoSpaceDN w:val="0"/>
        <w:jc w:val="center"/>
        <w:rPr>
          <w:rFonts w:ascii="宋体" w:hAnsi="宋体" w:cs="宋体"/>
          <w:b/>
          <w:color w:val="auto"/>
          <w:spacing w:val="6"/>
          <w:sz w:val="32"/>
          <w:szCs w:val="32"/>
          <w:highlight w:val="none"/>
        </w:rPr>
      </w:pPr>
    </w:p>
    <w:p w14:paraId="4C31A2AB">
      <w:pPr>
        <w:autoSpaceDE w:val="0"/>
        <w:autoSpaceDN w:val="0"/>
        <w:jc w:val="center"/>
        <w:rPr>
          <w:rFonts w:ascii="宋体" w:hAnsi="宋体" w:cs="宋体"/>
          <w:b/>
          <w:color w:val="auto"/>
          <w:spacing w:val="6"/>
          <w:sz w:val="32"/>
          <w:szCs w:val="32"/>
          <w:highlight w:val="none"/>
        </w:rPr>
      </w:pPr>
    </w:p>
    <w:p w14:paraId="60A55CFF">
      <w:pPr>
        <w:autoSpaceDE w:val="0"/>
        <w:autoSpaceDN w:val="0"/>
        <w:jc w:val="center"/>
        <w:rPr>
          <w:rFonts w:ascii="宋体" w:hAnsi="宋体" w:cs="宋体"/>
          <w:b/>
          <w:color w:val="auto"/>
          <w:spacing w:val="6"/>
          <w:sz w:val="32"/>
          <w:szCs w:val="32"/>
          <w:highlight w:val="none"/>
        </w:rPr>
      </w:pPr>
    </w:p>
    <w:p w14:paraId="48DECF6B">
      <w:pPr>
        <w:autoSpaceDE w:val="0"/>
        <w:autoSpaceDN w:val="0"/>
        <w:jc w:val="center"/>
        <w:rPr>
          <w:rFonts w:ascii="宋体" w:hAnsi="宋体" w:cs="宋体"/>
          <w:b/>
          <w:color w:val="auto"/>
          <w:spacing w:val="6"/>
          <w:sz w:val="32"/>
          <w:szCs w:val="32"/>
          <w:highlight w:val="none"/>
        </w:rPr>
      </w:pPr>
    </w:p>
    <w:p w14:paraId="28EA055B">
      <w:pPr>
        <w:autoSpaceDE w:val="0"/>
        <w:autoSpaceDN w:val="0"/>
        <w:jc w:val="center"/>
        <w:rPr>
          <w:rFonts w:ascii="宋体" w:hAnsi="宋体" w:cs="宋体"/>
          <w:b/>
          <w:color w:val="auto"/>
          <w:spacing w:val="6"/>
          <w:sz w:val="32"/>
          <w:szCs w:val="32"/>
          <w:highlight w:val="none"/>
        </w:rPr>
      </w:pPr>
    </w:p>
    <w:p w14:paraId="2818B4A2">
      <w:pPr>
        <w:autoSpaceDE w:val="0"/>
        <w:autoSpaceDN w:val="0"/>
        <w:jc w:val="center"/>
        <w:rPr>
          <w:rFonts w:ascii="宋体" w:hAnsi="宋体" w:cs="宋体"/>
          <w:b/>
          <w:color w:val="auto"/>
          <w:spacing w:val="6"/>
          <w:sz w:val="32"/>
          <w:szCs w:val="32"/>
          <w:highlight w:val="none"/>
        </w:rPr>
      </w:pPr>
    </w:p>
    <w:p w14:paraId="33DE3432">
      <w:pPr>
        <w:autoSpaceDE w:val="0"/>
        <w:autoSpaceDN w:val="0"/>
        <w:jc w:val="center"/>
        <w:rPr>
          <w:rFonts w:ascii="宋体" w:hAnsi="宋体" w:cs="宋体"/>
          <w:b/>
          <w:color w:val="auto"/>
          <w:spacing w:val="6"/>
          <w:sz w:val="32"/>
          <w:szCs w:val="32"/>
          <w:highlight w:val="none"/>
        </w:rPr>
      </w:pPr>
    </w:p>
    <w:p w14:paraId="75CF1B59">
      <w:pPr>
        <w:autoSpaceDE w:val="0"/>
        <w:autoSpaceDN w:val="0"/>
        <w:jc w:val="center"/>
        <w:rPr>
          <w:rFonts w:ascii="宋体" w:hAnsi="宋体" w:cs="宋体"/>
          <w:b/>
          <w:color w:val="auto"/>
          <w:spacing w:val="6"/>
          <w:sz w:val="32"/>
          <w:szCs w:val="32"/>
          <w:highlight w:val="none"/>
        </w:rPr>
      </w:pPr>
    </w:p>
    <w:p w14:paraId="3C43AF4D">
      <w:pPr>
        <w:autoSpaceDE w:val="0"/>
        <w:autoSpaceDN w:val="0"/>
        <w:jc w:val="center"/>
        <w:rPr>
          <w:rFonts w:ascii="宋体" w:hAnsi="宋体" w:cs="宋体"/>
          <w:b/>
          <w:color w:val="auto"/>
          <w:spacing w:val="6"/>
          <w:sz w:val="32"/>
          <w:szCs w:val="32"/>
          <w:highlight w:val="none"/>
        </w:rPr>
      </w:pPr>
    </w:p>
    <w:p w14:paraId="1B4C8ADC">
      <w:pPr>
        <w:autoSpaceDE w:val="0"/>
        <w:autoSpaceDN w:val="0"/>
        <w:jc w:val="center"/>
        <w:rPr>
          <w:rFonts w:ascii="宋体" w:hAnsi="宋体" w:cs="宋体"/>
          <w:b/>
          <w:color w:val="auto"/>
          <w:spacing w:val="6"/>
          <w:sz w:val="32"/>
          <w:szCs w:val="32"/>
          <w:highlight w:val="none"/>
        </w:rPr>
      </w:pPr>
    </w:p>
    <w:p w14:paraId="0063DD02">
      <w:pPr>
        <w:autoSpaceDE w:val="0"/>
        <w:autoSpaceDN w:val="0"/>
        <w:jc w:val="center"/>
        <w:rPr>
          <w:rFonts w:ascii="宋体" w:hAnsi="宋体" w:cs="宋体"/>
          <w:b/>
          <w:color w:val="auto"/>
          <w:spacing w:val="6"/>
          <w:sz w:val="32"/>
          <w:szCs w:val="32"/>
          <w:highlight w:val="none"/>
        </w:rPr>
      </w:pPr>
    </w:p>
    <w:p w14:paraId="3C1A80F6">
      <w:pPr>
        <w:autoSpaceDE w:val="0"/>
        <w:autoSpaceDN w:val="0"/>
        <w:jc w:val="center"/>
        <w:rPr>
          <w:rFonts w:ascii="宋体" w:hAnsi="宋体" w:cs="宋体"/>
          <w:b/>
          <w:color w:val="auto"/>
          <w:spacing w:val="6"/>
          <w:sz w:val="32"/>
          <w:szCs w:val="32"/>
          <w:highlight w:val="none"/>
        </w:rPr>
      </w:pPr>
    </w:p>
    <w:p w14:paraId="0E3732E1">
      <w:pPr>
        <w:autoSpaceDE w:val="0"/>
        <w:autoSpaceDN w:val="0"/>
        <w:jc w:val="center"/>
        <w:rPr>
          <w:rFonts w:ascii="宋体" w:hAnsi="宋体" w:cs="宋体"/>
          <w:b/>
          <w:color w:val="auto"/>
          <w:spacing w:val="6"/>
          <w:sz w:val="32"/>
          <w:szCs w:val="32"/>
          <w:highlight w:val="none"/>
        </w:rPr>
      </w:pPr>
    </w:p>
    <w:p w14:paraId="6DB9263B">
      <w:pPr>
        <w:autoSpaceDE w:val="0"/>
        <w:autoSpaceDN w:val="0"/>
        <w:jc w:val="center"/>
        <w:rPr>
          <w:rFonts w:ascii="宋体" w:hAnsi="宋体" w:cs="宋体"/>
          <w:b/>
          <w:color w:val="auto"/>
          <w:spacing w:val="6"/>
          <w:sz w:val="32"/>
          <w:szCs w:val="32"/>
          <w:highlight w:val="none"/>
        </w:rPr>
      </w:pPr>
    </w:p>
    <w:p w14:paraId="205F3673">
      <w:pPr>
        <w:autoSpaceDE w:val="0"/>
        <w:autoSpaceDN w:val="0"/>
        <w:jc w:val="center"/>
        <w:rPr>
          <w:rFonts w:ascii="宋体" w:hAnsi="宋体" w:cs="宋体"/>
          <w:b/>
          <w:color w:val="auto"/>
          <w:spacing w:val="6"/>
          <w:sz w:val="32"/>
          <w:szCs w:val="32"/>
          <w:highlight w:val="none"/>
        </w:rPr>
      </w:pPr>
    </w:p>
    <w:p w14:paraId="0FF4F210">
      <w:pPr>
        <w:autoSpaceDE w:val="0"/>
        <w:autoSpaceDN w:val="0"/>
        <w:jc w:val="center"/>
        <w:rPr>
          <w:rFonts w:ascii="宋体" w:hAnsi="宋体" w:cs="宋体"/>
          <w:b/>
          <w:color w:val="auto"/>
          <w:spacing w:val="6"/>
          <w:sz w:val="32"/>
          <w:szCs w:val="32"/>
          <w:highlight w:val="none"/>
        </w:rPr>
      </w:pPr>
    </w:p>
    <w:p w14:paraId="038F0EEC">
      <w:pPr>
        <w:autoSpaceDE w:val="0"/>
        <w:autoSpaceDN w:val="0"/>
        <w:jc w:val="center"/>
        <w:rPr>
          <w:rFonts w:ascii="宋体" w:hAnsi="宋体" w:cs="宋体"/>
          <w:b/>
          <w:color w:val="auto"/>
          <w:spacing w:val="6"/>
          <w:sz w:val="32"/>
          <w:szCs w:val="32"/>
          <w:highlight w:val="none"/>
        </w:rPr>
      </w:pPr>
    </w:p>
    <w:p w14:paraId="071EF311">
      <w:pPr>
        <w:autoSpaceDE w:val="0"/>
        <w:autoSpaceDN w:val="0"/>
        <w:jc w:val="center"/>
        <w:rPr>
          <w:rFonts w:ascii="宋体" w:hAnsi="宋体" w:cs="宋体"/>
          <w:b/>
          <w:color w:val="auto"/>
          <w:spacing w:val="6"/>
          <w:sz w:val="32"/>
          <w:szCs w:val="32"/>
          <w:highlight w:val="none"/>
        </w:rPr>
      </w:pPr>
    </w:p>
    <w:p w14:paraId="6718E8F1">
      <w:pPr>
        <w:autoSpaceDE w:val="0"/>
        <w:autoSpaceDN w:val="0"/>
        <w:jc w:val="center"/>
        <w:rPr>
          <w:rFonts w:ascii="宋体" w:hAnsi="宋体" w:cs="宋体"/>
          <w:b/>
          <w:color w:val="auto"/>
          <w:spacing w:val="6"/>
          <w:sz w:val="32"/>
          <w:szCs w:val="32"/>
          <w:highlight w:val="none"/>
        </w:rPr>
      </w:pPr>
    </w:p>
    <w:p w14:paraId="19B9BBC4">
      <w:pPr>
        <w:autoSpaceDE w:val="0"/>
        <w:autoSpaceDN w:val="0"/>
        <w:jc w:val="center"/>
        <w:rPr>
          <w:rFonts w:ascii="宋体" w:hAnsi="宋体" w:cs="宋体"/>
          <w:b/>
          <w:color w:val="auto"/>
          <w:spacing w:val="6"/>
          <w:sz w:val="32"/>
          <w:szCs w:val="32"/>
          <w:highlight w:val="none"/>
        </w:rPr>
      </w:pPr>
    </w:p>
    <w:p w14:paraId="275B347F">
      <w:pPr>
        <w:autoSpaceDE w:val="0"/>
        <w:autoSpaceDN w:val="0"/>
        <w:jc w:val="center"/>
        <w:rPr>
          <w:rFonts w:ascii="宋体" w:hAnsi="宋体" w:cs="宋体"/>
          <w:b/>
          <w:color w:val="auto"/>
          <w:spacing w:val="6"/>
          <w:sz w:val="32"/>
          <w:szCs w:val="32"/>
          <w:highlight w:val="none"/>
        </w:rPr>
      </w:pPr>
    </w:p>
    <w:p w14:paraId="187D985C">
      <w:pPr>
        <w:autoSpaceDE w:val="0"/>
        <w:autoSpaceDN w:val="0"/>
        <w:jc w:val="center"/>
        <w:rPr>
          <w:rFonts w:ascii="宋体" w:hAnsi="宋体" w:cs="宋体"/>
          <w:b/>
          <w:color w:val="auto"/>
          <w:spacing w:val="6"/>
          <w:sz w:val="32"/>
          <w:szCs w:val="32"/>
          <w:highlight w:val="none"/>
        </w:rPr>
      </w:pPr>
    </w:p>
    <w:p w14:paraId="4CA25375">
      <w:pPr>
        <w:autoSpaceDE w:val="0"/>
        <w:autoSpaceDN w:val="0"/>
        <w:jc w:val="center"/>
        <w:rPr>
          <w:rFonts w:ascii="宋体" w:hAnsi="宋体" w:cs="宋体"/>
          <w:b/>
          <w:color w:val="auto"/>
          <w:spacing w:val="6"/>
          <w:sz w:val="32"/>
          <w:szCs w:val="32"/>
          <w:highlight w:val="none"/>
        </w:rPr>
      </w:pPr>
    </w:p>
    <w:p w14:paraId="108D9853">
      <w:pPr>
        <w:autoSpaceDE w:val="0"/>
        <w:autoSpaceDN w:val="0"/>
        <w:jc w:val="center"/>
        <w:rPr>
          <w:rFonts w:ascii="宋体" w:hAnsi="宋体" w:cs="宋体"/>
          <w:b/>
          <w:color w:val="auto"/>
          <w:spacing w:val="6"/>
          <w:sz w:val="32"/>
          <w:szCs w:val="32"/>
          <w:highlight w:val="none"/>
        </w:rPr>
      </w:pPr>
    </w:p>
    <w:p w14:paraId="22C15E09">
      <w:pPr>
        <w:snapToGrid w:val="0"/>
        <w:spacing w:line="360" w:lineRule="auto"/>
        <w:jc w:val="center"/>
        <w:outlineLvl w:val="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附件</w:t>
      </w:r>
      <w:r>
        <w:rPr>
          <w:rFonts w:ascii="宋体" w:hAnsi="宋体" w:cs="宋体"/>
          <w:b/>
          <w:color w:val="auto"/>
          <w:kern w:val="0"/>
          <w:sz w:val="32"/>
          <w:szCs w:val="32"/>
          <w:highlight w:val="none"/>
        </w:rPr>
        <w:t>6</w:t>
      </w:r>
      <w:r>
        <w:rPr>
          <w:rFonts w:hint="eastAsia" w:ascii="宋体" w:hAnsi="宋体" w:cs="宋体"/>
          <w:b/>
          <w:color w:val="auto"/>
          <w:kern w:val="0"/>
          <w:sz w:val="32"/>
          <w:szCs w:val="32"/>
          <w:highlight w:val="none"/>
        </w:rPr>
        <w:t>：分包意向协议</w:t>
      </w:r>
    </w:p>
    <w:p w14:paraId="73B05B33">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656186C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lang w:eastAsia="zh-CN"/>
        </w:rPr>
        <w:t>2025年全省广播电视安全播出保障工作技术支持服务项目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CTZB-2025070143</w:t>
      </w:r>
      <w:r>
        <w:rPr>
          <w:rFonts w:hint="eastAsia" w:ascii="宋体" w:hAnsi="宋体" w:cs="宋体"/>
          <w:color w:val="auto"/>
          <w:sz w:val="24"/>
          <w:highlight w:val="none"/>
        </w:rPr>
        <w:t>】</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02AA2FB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1B65691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u w:val="single"/>
        </w:rPr>
        <w:t>（分包供应商1名称），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2F87522C">
      <w:pPr>
        <w:pStyle w:val="3"/>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3C36D83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41731FB5">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（服务内容）全部由小微企业（小微企业）提供服务，</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3285D838">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519"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bookmarkEnd w:id="519"/>
    </w:p>
    <w:p w14:paraId="68D0418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5C1072CD">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6DE0101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7C24244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4953E1F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64BC1CBB">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44DBFEB2">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6D175F6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2666178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04EFEE3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64A23291">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w:t>
      </w:r>
    </w:p>
    <w:p w14:paraId="2BF2C795">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5803D994">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6B0A0D01">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70CFCBD2">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70E06E5F">
      <w:pPr>
        <w:autoSpaceDE w:val="0"/>
        <w:autoSpaceDN w:val="0"/>
        <w:jc w:val="center"/>
        <w:rPr>
          <w:rFonts w:ascii="宋体" w:hAnsi="宋体" w:cs="宋体"/>
          <w:b/>
          <w:color w:val="auto"/>
          <w:spacing w:val="6"/>
          <w:sz w:val="32"/>
          <w:szCs w:val="32"/>
          <w:highlight w:val="none"/>
        </w:rPr>
      </w:pPr>
    </w:p>
    <w:p w14:paraId="65F62CE9">
      <w:pPr>
        <w:autoSpaceDE w:val="0"/>
        <w:autoSpaceDN w:val="0"/>
        <w:jc w:val="center"/>
        <w:rPr>
          <w:rFonts w:ascii="宋体" w:hAnsi="宋体" w:cs="宋体"/>
          <w:b/>
          <w:color w:val="auto"/>
          <w:spacing w:val="6"/>
          <w:sz w:val="32"/>
          <w:szCs w:val="32"/>
          <w:highlight w:val="none"/>
        </w:rPr>
      </w:pPr>
    </w:p>
    <w:p w14:paraId="3548555A">
      <w:pPr>
        <w:autoSpaceDE w:val="0"/>
        <w:autoSpaceDN w:val="0"/>
        <w:jc w:val="center"/>
        <w:rPr>
          <w:rFonts w:ascii="宋体" w:hAnsi="宋体" w:cs="宋体"/>
          <w:b/>
          <w:color w:val="auto"/>
          <w:spacing w:val="6"/>
          <w:sz w:val="32"/>
          <w:szCs w:val="32"/>
          <w:highlight w:val="none"/>
        </w:rPr>
      </w:pPr>
    </w:p>
    <w:p w14:paraId="0229CB7F">
      <w:pPr>
        <w:autoSpaceDE w:val="0"/>
        <w:autoSpaceDN w:val="0"/>
        <w:jc w:val="center"/>
        <w:rPr>
          <w:rFonts w:ascii="宋体" w:hAnsi="宋体" w:cs="宋体"/>
          <w:b/>
          <w:color w:val="auto"/>
          <w:spacing w:val="6"/>
          <w:sz w:val="32"/>
          <w:szCs w:val="32"/>
          <w:highlight w:val="none"/>
        </w:rPr>
      </w:pPr>
    </w:p>
    <w:p w14:paraId="31EF4AE1">
      <w:pPr>
        <w:autoSpaceDE w:val="0"/>
        <w:autoSpaceDN w:val="0"/>
        <w:jc w:val="center"/>
        <w:rPr>
          <w:rFonts w:ascii="宋体" w:hAnsi="宋体" w:cs="宋体"/>
          <w:b/>
          <w:color w:val="auto"/>
          <w:spacing w:val="6"/>
          <w:sz w:val="32"/>
          <w:szCs w:val="32"/>
          <w:highlight w:val="none"/>
        </w:rPr>
      </w:pPr>
    </w:p>
    <w:p w14:paraId="08C2F8BE">
      <w:pPr>
        <w:autoSpaceDE w:val="0"/>
        <w:autoSpaceDN w:val="0"/>
        <w:jc w:val="center"/>
        <w:rPr>
          <w:rFonts w:ascii="宋体" w:hAnsi="宋体" w:cs="宋体"/>
          <w:b/>
          <w:color w:val="auto"/>
          <w:spacing w:val="6"/>
          <w:sz w:val="32"/>
          <w:szCs w:val="32"/>
          <w:highlight w:val="none"/>
        </w:rPr>
      </w:pPr>
    </w:p>
    <w:p w14:paraId="0E99D39E">
      <w:pPr>
        <w:autoSpaceDE w:val="0"/>
        <w:autoSpaceDN w:val="0"/>
        <w:jc w:val="center"/>
        <w:rPr>
          <w:rFonts w:ascii="宋体" w:hAnsi="宋体" w:cs="宋体"/>
          <w:b/>
          <w:color w:val="auto"/>
          <w:spacing w:val="6"/>
          <w:sz w:val="32"/>
          <w:szCs w:val="32"/>
          <w:highlight w:val="none"/>
        </w:rPr>
      </w:pPr>
    </w:p>
    <w:p w14:paraId="084954B3">
      <w:pPr>
        <w:autoSpaceDE w:val="0"/>
        <w:autoSpaceDN w:val="0"/>
        <w:jc w:val="center"/>
        <w:rPr>
          <w:rFonts w:ascii="宋体" w:hAnsi="宋体" w:cs="宋体"/>
          <w:b/>
          <w:color w:val="auto"/>
          <w:spacing w:val="6"/>
          <w:sz w:val="32"/>
          <w:szCs w:val="32"/>
          <w:highlight w:val="none"/>
        </w:rPr>
      </w:pPr>
    </w:p>
    <w:p w14:paraId="07B58F73">
      <w:pPr>
        <w:autoSpaceDE w:val="0"/>
        <w:autoSpaceDN w:val="0"/>
        <w:jc w:val="center"/>
        <w:rPr>
          <w:rFonts w:ascii="宋体" w:hAnsi="宋体" w:cs="宋体"/>
          <w:b/>
          <w:color w:val="auto"/>
          <w:spacing w:val="6"/>
          <w:sz w:val="32"/>
          <w:szCs w:val="32"/>
          <w:highlight w:val="none"/>
        </w:rPr>
      </w:pPr>
    </w:p>
    <w:p w14:paraId="4153ACF7">
      <w:pPr>
        <w:autoSpaceDE w:val="0"/>
        <w:autoSpaceDN w:val="0"/>
        <w:jc w:val="center"/>
        <w:rPr>
          <w:rFonts w:ascii="宋体" w:hAnsi="宋体" w:cs="宋体"/>
          <w:b/>
          <w:color w:val="auto"/>
          <w:spacing w:val="6"/>
          <w:sz w:val="32"/>
          <w:szCs w:val="32"/>
          <w:highlight w:val="none"/>
        </w:rPr>
      </w:pPr>
    </w:p>
    <w:p w14:paraId="266F37A0">
      <w:pPr>
        <w:autoSpaceDE w:val="0"/>
        <w:autoSpaceDN w:val="0"/>
        <w:jc w:val="center"/>
        <w:rPr>
          <w:rFonts w:ascii="宋体" w:hAnsi="宋体" w:cs="宋体"/>
          <w:b/>
          <w:color w:val="auto"/>
          <w:spacing w:val="6"/>
          <w:sz w:val="32"/>
          <w:szCs w:val="32"/>
          <w:highlight w:val="none"/>
        </w:rPr>
      </w:pPr>
    </w:p>
    <w:p w14:paraId="1ACA7D94">
      <w:pPr>
        <w:autoSpaceDE w:val="0"/>
        <w:autoSpaceDN w:val="0"/>
        <w:jc w:val="center"/>
        <w:rPr>
          <w:rFonts w:ascii="宋体" w:hAnsi="宋体" w:cs="宋体"/>
          <w:b/>
          <w:color w:val="auto"/>
          <w:spacing w:val="6"/>
          <w:sz w:val="32"/>
          <w:szCs w:val="32"/>
          <w:highlight w:val="none"/>
        </w:rPr>
      </w:pPr>
    </w:p>
    <w:p w14:paraId="1E2C34B7">
      <w:pPr>
        <w:autoSpaceDE w:val="0"/>
        <w:autoSpaceDN w:val="0"/>
        <w:jc w:val="center"/>
        <w:rPr>
          <w:rFonts w:ascii="宋体" w:hAnsi="宋体" w:cs="宋体"/>
          <w:b/>
          <w:color w:val="auto"/>
          <w:spacing w:val="6"/>
          <w:sz w:val="32"/>
          <w:szCs w:val="32"/>
          <w:highlight w:val="none"/>
        </w:rPr>
      </w:pPr>
    </w:p>
    <w:p w14:paraId="1DBD7912">
      <w:pPr>
        <w:autoSpaceDE w:val="0"/>
        <w:autoSpaceDN w:val="0"/>
        <w:jc w:val="center"/>
        <w:rPr>
          <w:rFonts w:ascii="宋体" w:hAnsi="宋体" w:cs="宋体"/>
          <w:b/>
          <w:color w:val="auto"/>
          <w:spacing w:val="6"/>
          <w:sz w:val="32"/>
          <w:szCs w:val="32"/>
          <w:highlight w:val="none"/>
        </w:rPr>
      </w:pPr>
    </w:p>
    <w:p w14:paraId="1C8BEB1C">
      <w:pPr>
        <w:autoSpaceDE w:val="0"/>
        <w:autoSpaceDN w:val="0"/>
        <w:jc w:val="center"/>
        <w:rPr>
          <w:rFonts w:ascii="宋体" w:hAnsi="宋体" w:cs="宋体"/>
          <w:b/>
          <w:color w:val="auto"/>
          <w:spacing w:val="6"/>
          <w:sz w:val="32"/>
          <w:szCs w:val="32"/>
          <w:highlight w:val="none"/>
        </w:rPr>
      </w:pPr>
    </w:p>
    <w:p w14:paraId="6547BC75">
      <w:pPr>
        <w:autoSpaceDE w:val="0"/>
        <w:autoSpaceDN w:val="0"/>
        <w:jc w:val="center"/>
        <w:rPr>
          <w:rFonts w:ascii="宋体" w:hAnsi="宋体" w:cs="宋体"/>
          <w:b/>
          <w:color w:val="auto"/>
          <w:spacing w:val="6"/>
          <w:sz w:val="32"/>
          <w:szCs w:val="32"/>
          <w:highlight w:val="none"/>
        </w:rPr>
      </w:pPr>
    </w:p>
    <w:p w14:paraId="708557A5">
      <w:pPr>
        <w:autoSpaceDE w:val="0"/>
        <w:autoSpaceDN w:val="0"/>
        <w:jc w:val="center"/>
        <w:rPr>
          <w:rFonts w:ascii="宋体" w:hAnsi="宋体" w:cs="宋体"/>
          <w:b/>
          <w:color w:val="auto"/>
          <w:spacing w:val="6"/>
          <w:sz w:val="32"/>
          <w:szCs w:val="32"/>
          <w:highlight w:val="none"/>
        </w:rPr>
      </w:pPr>
    </w:p>
    <w:p w14:paraId="54C293CB">
      <w:pPr>
        <w:autoSpaceDE w:val="0"/>
        <w:autoSpaceDN w:val="0"/>
        <w:jc w:val="center"/>
        <w:rPr>
          <w:rFonts w:ascii="宋体" w:hAnsi="宋体" w:cs="宋体"/>
          <w:b/>
          <w:color w:val="auto"/>
          <w:spacing w:val="6"/>
          <w:sz w:val="32"/>
          <w:szCs w:val="32"/>
          <w:highlight w:val="none"/>
        </w:rPr>
      </w:pPr>
    </w:p>
    <w:p w14:paraId="4A96DF10">
      <w:pPr>
        <w:autoSpaceDE w:val="0"/>
        <w:autoSpaceDN w:val="0"/>
        <w:jc w:val="center"/>
        <w:rPr>
          <w:rFonts w:ascii="宋体" w:hAnsi="宋体" w:cs="宋体"/>
          <w:b/>
          <w:color w:val="auto"/>
          <w:spacing w:val="6"/>
          <w:sz w:val="32"/>
          <w:szCs w:val="32"/>
          <w:highlight w:val="none"/>
        </w:rPr>
      </w:pPr>
    </w:p>
    <w:p w14:paraId="023B1D9D">
      <w:pPr>
        <w:autoSpaceDE w:val="0"/>
        <w:autoSpaceDN w:val="0"/>
        <w:jc w:val="center"/>
        <w:rPr>
          <w:rFonts w:ascii="宋体" w:hAnsi="宋体" w:cs="宋体"/>
          <w:b/>
          <w:color w:val="auto"/>
          <w:spacing w:val="6"/>
          <w:sz w:val="32"/>
          <w:szCs w:val="32"/>
          <w:highlight w:val="none"/>
        </w:rPr>
      </w:pPr>
    </w:p>
    <w:p w14:paraId="7E00CAA5">
      <w:pPr>
        <w:autoSpaceDE w:val="0"/>
        <w:autoSpaceDN w:val="0"/>
        <w:jc w:val="center"/>
        <w:rPr>
          <w:rFonts w:ascii="宋体" w:hAnsi="宋体" w:cs="宋体"/>
          <w:b/>
          <w:color w:val="auto"/>
          <w:spacing w:val="6"/>
          <w:sz w:val="32"/>
          <w:szCs w:val="32"/>
          <w:highlight w:val="none"/>
        </w:rPr>
      </w:pPr>
    </w:p>
    <w:p w14:paraId="2F51607E">
      <w:pPr>
        <w:autoSpaceDE w:val="0"/>
        <w:autoSpaceDN w:val="0"/>
        <w:jc w:val="center"/>
        <w:rPr>
          <w:rFonts w:ascii="宋体" w:hAnsi="宋体" w:cs="宋体"/>
          <w:b/>
          <w:color w:val="auto"/>
          <w:spacing w:val="6"/>
          <w:sz w:val="32"/>
          <w:szCs w:val="32"/>
          <w:highlight w:val="none"/>
        </w:rPr>
      </w:pPr>
    </w:p>
    <w:p w14:paraId="703467EF">
      <w:pPr>
        <w:autoSpaceDE w:val="0"/>
        <w:autoSpaceDN w:val="0"/>
        <w:jc w:val="center"/>
        <w:rPr>
          <w:rFonts w:ascii="宋体" w:hAnsi="宋体" w:cs="宋体"/>
          <w:b/>
          <w:color w:val="auto"/>
          <w:spacing w:val="6"/>
          <w:sz w:val="32"/>
          <w:szCs w:val="32"/>
          <w:highlight w:val="none"/>
        </w:rPr>
      </w:pPr>
    </w:p>
    <w:p w14:paraId="359D5F61">
      <w:pPr>
        <w:autoSpaceDE w:val="0"/>
        <w:autoSpaceDN w:val="0"/>
        <w:jc w:val="center"/>
        <w:rPr>
          <w:rFonts w:ascii="宋体" w:hAnsi="宋体" w:cs="宋体"/>
          <w:b/>
          <w:color w:val="auto"/>
          <w:spacing w:val="6"/>
          <w:sz w:val="32"/>
          <w:szCs w:val="32"/>
          <w:highlight w:val="none"/>
        </w:rPr>
      </w:pPr>
    </w:p>
    <w:p w14:paraId="795DE3DD">
      <w:pPr>
        <w:autoSpaceDE w:val="0"/>
        <w:autoSpaceDN w:val="0"/>
        <w:jc w:val="center"/>
        <w:rPr>
          <w:rFonts w:ascii="宋体" w:hAnsi="宋体" w:cs="宋体"/>
          <w:b/>
          <w:color w:val="auto"/>
          <w:spacing w:val="6"/>
          <w:sz w:val="32"/>
          <w:szCs w:val="32"/>
          <w:highlight w:val="none"/>
        </w:rPr>
      </w:pPr>
    </w:p>
    <w:p w14:paraId="5667DC2B">
      <w:pPr>
        <w:autoSpaceDE w:val="0"/>
        <w:autoSpaceDN w:val="0"/>
        <w:jc w:val="center"/>
        <w:rPr>
          <w:rFonts w:ascii="宋体" w:hAnsi="宋体" w:cs="宋体"/>
          <w:b/>
          <w:color w:val="auto"/>
          <w:spacing w:val="6"/>
          <w:sz w:val="32"/>
          <w:szCs w:val="32"/>
          <w:highlight w:val="none"/>
        </w:rPr>
      </w:pPr>
    </w:p>
    <w:p w14:paraId="4569AAF5">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5F032742">
      <w:pPr>
        <w:snapToGrid w:val="0"/>
        <w:spacing w:line="360" w:lineRule="auto"/>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附件</w:t>
      </w:r>
      <w:r>
        <w:rPr>
          <w:rFonts w:ascii="宋体" w:hAnsi="宋体" w:cs="宋体"/>
          <w:b/>
          <w:color w:val="auto"/>
          <w:kern w:val="0"/>
          <w:sz w:val="36"/>
          <w:szCs w:val="36"/>
          <w:highlight w:val="none"/>
        </w:rPr>
        <w:t>7</w:t>
      </w:r>
      <w:r>
        <w:rPr>
          <w:rFonts w:hint="eastAsia" w:ascii="宋体" w:hAnsi="宋体" w:cs="宋体"/>
          <w:b/>
          <w:color w:val="auto"/>
          <w:kern w:val="0"/>
          <w:sz w:val="36"/>
          <w:szCs w:val="36"/>
          <w:highlight w:val="none"/>
        </w:rPr>
        <w:t>：中小企业声明函</w:t>
      </w:r>
    </w:p>
    <w:p w14:paraId="0BDCB0B9">
      <w:pPr>
        <w:spacing w:line="360" w:lineRule="auto"/>
        <w:jc w:val="center"/>
        <w:rPr>
          <w:rFonts w:ascii="宋体" w:hAnsi="宋体" w:cs="宋体"/>
          <w:color w:val="auto"/>
          <w:sz w:val="24"/>
          <w:highlight w:val="none"/>
          <w:u w:val="single"/>
        </w:rPr>
      </w:pPr>
    </w:p>
    <w:p w14:paraId="217026FF">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62F8B17D">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浙江省文化广电和旅游厅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2025年全省广播电视安全播出保障工作技术支持服务项目</w:t>
      </w:r>
      <w:r>
        <w:rPr>
          <w:rFonts w:hint="eastAsia" w:ascii="宋体" w:hAnsi="宋体" w:cs="宋体"/>
          <w:color w:val="auto"/>
          <w:sz w:val="24"/>
          <w:highlight w:val="none"/>
        </w:rPr>
        <w:t>采购活动，服务全部由符合政策要求的中小企业承接。相关企业（含联合体中的中小企业、签订分包意向协议的中小企业）的具体情况如下：</w:t>
      </w:r>
    </w:p>
    <w:p w14:paraId="4AFEABE9">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kern w:val="0"/>
          <w:sz w:val="24"/>
          <w:highlight w:val="none"/>
          <w:u w:val="single"/>
          <w:lang w:eastAsia="zh-CN"/>
        </w:rPr>
        <w:t>2025年全省广播电视安全播出保障工作技术支持服务项目</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w:t>
      </w:r>
      <w:r>
        <w:rPr>
          <w:rFonts w:hint="eastAsia" w:ascii="宋体" w:hAnsi="宋体" w:cs="仿宋"/>
          <w:color w:val="auto"/>
          <w:kern w:val="0"/>
          <w:sz w:val="24"/>
          <w:highlight w:val="none"/>
          <w:u w:val="single"/>
        </w:rPr>
        <w:t>其他未列明行业</w:t>
      </w:r>
      <w:r>
        <w:rPr>
          <w:rFonts w:hint="eastAsia" w:ascii="宋体" w:hAnsi="宋体" w:cs="宋体"/>
          <w:color w:val="auto"/>
          <w:sz w:val="24"/>
          <w:highlight w:val="none"/>
        </w:rPr>
        <w:t xml:space="preserve"> ；承接企业为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b/>
          <w:bCs/>
          <w:color w:val="auto"/>
          <w:sz w:val="24"/>
          <w:highlight w:val="none"/>
          <w:u w:val="single"/>
        </w:rPr>
        <w:t>（此处须明确企业类型）</w:t>
      </w:r>
      <w:r>
        <w:rPr>
          <w:rFonts w:hint="eastAsia" w:ascii="宋体" w:hAnsi="宋体" w:cs="宋体"/>
          <w:color w:val="auto"/>
          <w:sz w:val="24"/>
          <w:highlight w:val="none"/>
        </w:rPr>
        <w:t>；</w:t>
      </w:r>
    </w:p>
    <w:p w14:paraId="082113F2">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 xml:space="preserve">（采购文件中明确的所属行业） </w:t>
      </w:r>
      <w:r>
        <w:rPr>
          <w:rFonts w:hint="eastAsia" w:ascii="宋体" w:hAnsi="宋体" w:cs="宋体"/>
          <w:color w:val="auto"/>
          <w:sz w:val="24"/>
          <w:highlight w:val="none"/>
        </w:rPr>
        <w:t xml:space="preserve">；承接企业为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b/>
          <w:bCs/>
          <w:color w:val="auto"/>
          <w:sz w:val="24"/>
          <w:highlight w:val="none"/>
          <w:u w:val="single"/>
        </w:rPr>
        <w:t>（此处须明确企业类型）</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314F281F">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14:paraId="6B0F078F">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7A117384">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2ABD7BE8">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14:paraId="46746113">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14:paraId="6B0B7476">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注：</w:t>
      </w:r>
    </w:p>
    <w:p w14:paraId="0D60E182">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1.从业人员、营业收入、资产总额填报上一年度数据，无上一年度数据的新成立企业可不填报。</w:t>
      </w:r>
    </w:p>
    <w:p w14:paraId="742291F8">
      <w:pPr>
        <w:spacing w:line="360" w:lineRule="auto"/>
        <w:ind w:firstLine="480" w:firstLineChars="200"/>
        <w:jc w:val="left"/>
        <w:rPr>
          <w:rFonts w:ascii="宋体" w:hAnsi="宋体" w:cs="宋体"/>
          <w:b/>
          <w:color w:val="auto"/>
          <w:sz w:val="32"/>
          <w:szCs w:val="32"/>
          <w:highlight w:val="none"/>
        </w:rPr>
      </w:pPr>
      <w:r>
        <w:rPr>
          <w:rFonts w:hint="eastAsia" w:ascii="宋体" w:hAnsi="宋体" w:cs="宋体"/>
          <w:color w:val="auto"/>
          <w:sz w:val="24"/>
          <w:highlight w:val="none"/>
        </w:rPr>
        <w:t>2.《中小企业声明函》中“标的名称”、“采购文件中明确的所属行业”依据招标文件第二部分投标人须知前附表中“采购标的及其对应的中小企业划分标准所属行业”的指引，逐一填写，不得缺漏。</w:t>
      </w:r>
    </w:p>
    <w:p w14:paraId="408068EC">
      <w:pPr>
        <w:spacing w:line="360" w:lineRule="auto"/>
        <w:rPr>
          <w:rFonts w:ascii="宋体" w:hAnsi="宋体" w:cs="宋体"/>
          <w:b/>
          <w:color w:val="auto"/>
          <w:sz w:val="32"/>
          <w:szCs w:val="32"/>
          <w:highlight w:val="none"/>
        </w:rPr>
      </w:pPr>
    </w:p>
    <w:p w14:paraId="6239B8C3">
      <w:pPr>
        <w:spacing w:line="360" w:lineRule="auto"/>
        <w:rPr>
          <w:rFonts w:ascii="宋体" w:hAnsi="宋体" w:cs="宋体"/>
          <w:bCs/>
          <w:color w:val="auto"/>
          <w:sz w:val="24"/>
          <w:highlight w:val="none"/>
        </w:rPr>
      </w:pPr>
    </w:p>
    <w:sectPr>
      <w:headerReference r:id="rId19" w:type="first"/>
      <w:footerReference r:id="rId22" w:type="first"/>
      <w:headerReference r:id="rId18" w:type="default"/>
      <w:footerReference r:id="rId20" w:type="default"/>
      <w:footerReference r:id="rId21"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Times New Roman"/>
    <w:panose1 w:val="000000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504020202020204"/>
    <w:charset w:val="00"/>
    <w:family w:val="swiss"/>
    <w:pitch w:val="default"/>
    <w:sig w:usb0="00000000" w:usb1="00000000" w:usb2="00000000" w:usb3="00000000" w:csb0="2000019F" w:csb1="4F01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0"/>
    <w:family w:val="swiss"/>
    <w:pitch w:val="default"/>
    <w:sig w:usb0="00000000" w:usb1="00000000" w:usb2="00000000" w:usb3="00000000" w:csb0="00000001"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1" w:usb3="00000000" w:csb0="400001BF" w:csb1="DFF70000"/>
  </w:font>
  <w:font w:name="????">
    <w:altName w:val="微软雅黑"/>
    <w:panose1 w:val="00000000000000000000"/>
    <w:charset w:val="86"/>
    <w:family w:val="auto"/>
    <w:pitch w:val="default"/>
    <w:sig w:usb0="00000000" w:usb1="00000000" w:usb2="00000010" w:usb3="00000000" w:csb0="00040000" w:csb1="00000000"/>
  </w:font>
  <w:font w:name="Wingdings 2">
    <w:panose1 w:val="05020102010507070707"/>
    <w:charset w:val="02"/>
    <w:family w:val="roman"/>
    <w:pitch w:val="default"/>
    <w:sig w:usb0="00000000" w:usb1="00000000" w:usb2="00000000" w:usb3="00000000" w:csb0="80000000" w:csb1="0000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B3B80A">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80</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2B6F3D">
    <w:pPr>
      <w:pStyle w:val="41"/>
      <w:framePr w:wrap="around" w:vAnchor="text" w:hAnchor="margin" w:xAlign="right" w:y="1"/>
      <w:rPr>
        <w:rStyle w:val="73"/>
      </w:rPr>
    </w:pPr>
    <w:r>
      <w:fldChar w:fldCharType="begin"/>
    </w:r>
    <w:r>
      <w:rPr>
        <w:rStyle w:val="73"/>
      </w:rPr>
      <w:instrText xml:space="preserve">PAGE  </w:instrText>
    </w:r>
    <w:r>
      <w:fldChar w:fldCharType="end"/>
    </w:r>
  </w:p>
  <w:p w14:paraId="1055194A">
    <w:pPr>
      <w:pStyle w:val="41"/>
      <w:ind w:right="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B0B1AE">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68</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80</w:t>
    </w:r>
    <w:r>
      <w:rPr>
        <w:rFonts w:hint="eastAsia" w:ascii="仿宋_GB2312" w:eastAsia="仿宋_GB2312"/>
        <w:kern w:val="0"/>
        <w:szCs w:val="21"/>
      </w:rPr>
      <w:fldChar w:fldCharType="end"/>
    </w:r>
    <w:bookmarkStart w:id="520" w:name="_Toc91899912"/>
    <w:bookmarkStart w:id="521" w:name="_Toc164085800"/>
    <w:bookmarkStart w:id="522" w:name="_Toc131845147"/>
    <w:bookmarkStart w:id="523" w:name="_Toc36110187"/>
    <w:r>
      <w:rPr>
        <w:rFonts w:hint="eastAsia" w:ascii="仿宋_GB2312" w:eastAsia="仿宋_GB2312"/>
        <w:kern w:val="0"/>
        <w:szCs w:val="21"/>
      </w:rPr>
      <w:t xml:space="preserve"> 页</w:t>
    </w:r>
    <w:bookmarkEnd w:id="520"/>
    <w:bookmarkEnd w:id="521"/>
    <w:bookmarkEnd w:id="522"/>
    <w:bookmarkEnd w:id="523"/>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F36895">
    <w:pPr>
      <w:pStyle w:val="41"/>
      <w:framePr w:wrap="around" w:vAnchor="text" w:hAnchor="margin" w:xAlign="right" w:y="1"/>
      <w:rPr>
        <w:rStyle w:val="73"/>
      </w:rPr>
    </w:pPr>
    <w:r>
      <w:fldChar w:fldCharType="begin"/>
    </w:r>
    <w:r>
      <w:rPr>
        <w:rStyle w:val="73"/>
      </w:rPr>
      <w:instrText xml:space="preserve">PAGE  </w:instrText>
    </w:r>
    <w:r>
      <w:fldChar w:fldCharType="end"/>
    </w:r>
  </w:p>
  <w:p w14:paraId="3E033660">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39E2C1">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80</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44B664">
    <w:pPr>
      <w:pStyle w:val="41"/>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F2DF2D">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80</w:t>
    </w:r>
    <w:r>
      <w:rPr>
        <w:rFonts w:hint="eastAsia" w:ascii="仿宋_GB2312" w:eastAsia="仿宋_GB2312"/>
        <w:kern w:val="0"/>
      </w:rPr>
      <w:fldChar w:fldCharType="end"/>
    </w:r>
    <w:r>
      <w:rPr>
        <w:rFonts w:hint="eastAsia" w:ascii="仿宋_GB2312" w:eastAsia="仿宋_GB2312"/>
        <w:kern w:val="0"/>
      </w:rPr>
      <w:t xml:space="preserve"> 页</w:t>
    </w:r>
  </w:p>
  <w:p w14:paraId="661644B5">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B93CD">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80</w:t>
    </w:r>
    <w:r>
      <w:rPr>
        <w:rFonts w:hint="eastAsia" w:ascii="仿宋_GB2312" w:eastAsia="仿宋_GB2312"/>
        <w:kern w:val="0"/>
      </w:rPr>
      <w:fldChar w:fldCharType="end"/>
    </w:r>
    <w:r>
      <w:rPr>
        <w:rFonts w:hint="eastAsia" w:ascii="仿宋_GB2312" w:eastAsia="仿宋_GB2312"/>
        <w:kern w:val="0"/>
      </w:rPr>
      <w:t xml:space="preserve"> 页</w:t>
    </w:r>
  </w:p>
  <w:p w14:paraId="66DF3ADC">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D4DCDD">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80</w:t>
    </w:r>
    <w:r>
      <w:rPr>
        <w:rFonts w:hint="eastAsia" w:ascii="仿宋_GB2312" w:eastAsia="仿宋_GB2312"/>
        <w:kern w:val="0"/>
      </w:rPr>
      <w:fldChar w:fldCharType="end"/>
    </w:r>
    <w:r>
      <w:rPr>
        <w:rFonts w:hint="eastAsia" w:ascii="仿宋_GB2312" w:eastAsia="仿宋_GB2312"/>
        <w:kern w:val="0"/>
      </w:rPr>
      <w:t xml:space="preserve"> 页</w:t>
    </w:r>
  </w:p>
  <w:p w14:paraId="3A6D14A8">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9B9F7E">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80</w:t>
    </w:r>
    <w:r>
      <w:rPr>
        <w:rFonts w:hint="eastAsia" w:ascii="仿宋_GB2312" w:eastAsia="仿宋_GB2312"/>
        <w:kern w:val="0"/>
      </w:rPr>
      <w:fldChar w:fldCharType="end"/>
    </w:r>
    <w:r>
      <w:rPr>
        <w:rFonts w:hint="eastAsia" w:ascii="仿宋_GB2312" w:eastAsia="仿宋_GB2312"/>
        <w:kern w:val="0"/>
      </w:rPr>
      <w:t xml:space="preserve"> 页</w:t>
    </w:r>
  </w:p>
  <w:p w14:paraId="6E4CFE2B">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3D5BD6">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C70E0C">
    <w:pPr>
      <w:pStyle w:val="42"/>
      <w:pBdr>
        <w:bottom w:val="single" w:color="auto" w:sz="6" w:space="4"/>
      </w:pBdr>
      <w:jc w:val="both"/>
    </w:pPr>
    <w:r>
      <w:rPr>
        <w:rFonts w:hint="eastAsia" w:ascii="仿宋" w:hAnsi="仿宋" w:eastAsia="仿宋" w:cs="仿宋"/>
        <w:kern w:val="0"/>
        <w:sz w:val="24"/>
      </w:rPr>
      <w:drawing>
        <wp:inline distT="0" distB="0" distL="0" distR="0">
          <wp:extent cx="514985" cy="393065"/>
          <wp:effectExtent l="0" t="0" r="3175" b="317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noChangeArrowheads="1"/>
                  </pic:cNvPicPr>
                </pic:nvPicPr>
                <pic:blipFill>
                  <a:blip r:embed="rId1">
                    <a:extLst>
                      <a:ext uri="{28A0092B-C50C-407E-A947-70E740481C1C}">
                        <a14:useLocalDpi xmlns:a14="http://schemas.microsoft.com/office/drawing/2010/main" val="0"/>
                      </a:ext>
                    </a:extLst>
                  </a:blip>
                  <a:srcRect l="10294" t="7677" r="13889" b="8034"/>
                  <a:stretch>
                    <a:fillRect/>
                  </a:stretch>
                </pic:blipFill>
                <pic:spPr>
                  <a:xfrm>
                    <a:off x="0" y="0"/>
                    <a:ext cx="514985" cy="393065"/>
                  </a:xfrm>
                  <a:prstGeom prst="rect">
                    <a:avLst/>
                  </a:prstGeom>
                  <a:noFill/>
                  <a:ln>
                    <a:noFill/>
                  </a:ln>
                </pic:spPr>
              </pic:pic>
            </a:graphicData>
          </a:graphic>
        </wp:inline>
      </w:drawing>
    </w:r>
    <w:r>
      <w:t></w:t>
    </w:r>
    <w:r>
      <w:rPr>
        <w:rFonts w:hint="eastAsia"/>
      </w:rPr>
      <w:t xml:space="preserve">                 </w:t>
    </w:r>
    <w:r>
      <w:t>公开招标文件</w:t>
    </w:r>
  </w:p>
  <w:p w14:paraId="539E3356">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AE2754">
    <w:pPr>
      <w:pStyle w:val="42"/>
      <w:pBdr>
        <w:bottom w:val="single" w:color="auto" w:sz="6" w:space="0"/>
      </w:pBdr>
      <w:tabs>
        <w:tab w:val="center" w:pos="4535"/>
        <w:tab w:val="right" w:pos="9070"/>
        <w:tab w:val="clear" w:pos="4153"/>
        <w:tab w:val="clear" w:pos="8306"/>
      </w:tabs>
      <w:jc w:val="right"/>
    </w:pPr>
    <w:r>
      <w:rPr>
        <w:lang w:val="zh-CN"/>
      </w:rPr>
      <w:t></w:t>
    </w:r>
    <w:r>
      <w:rPr>
        <w:rFonts w:hint="eastAsia" w:ascii="仿宋" w:hAnsi="仿宋" w:eastAsia="仿宋" w:cs="仿宋"/>
        <w:kern w:val="0"/>
        <w:sz w:val="24"/>
      </w:rPr>
      <w:drawing>
        <wp:inline distT="0" distB="0" distL="0" distR="0">
          <wp:extent cx="514985" cy="393065"/>
          <wp:effectExtent l="0" t="0" r="3175" b="3175"/>
          <wp:docPr id="20" name="图片 20"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IMG_256"/>
                  <pic:cNvPicPr>
                    <a:picLocks noChangeAspect="1" noChangeArrowheads="1"/>
                  </pic:cNvPicPr>
                </pic:nvPicPr>
                <pic:blipFill>
                  <a:blip r:embed="rId1">
                    <a:extLst>
                      <a:ext uri="{28A0092B-C50C-407E-A947-70E740481C1C}">
                        <a14:useLocalDpi xmlns:a14="http://schemas.microsoft.com/office/drawing/2010/main" val="0"/>
                      </a:ext>
                    </a:extLst>
                  </a:blip>
                  <a:srcRect l="10294" t="7677" r="13889" b="8034"/>
                  <a:stretch>
                    <a:fillRect/>
                  </a:stretch>
                </pic:blipFill>
                <pic:spPr>
                  <a:xfrm>
                    <a:off x="0" y="0"/>
                    <a:ext cx="514985" cy="393065"/>
                  </a:xfrm>
                  <a:prstGeom prst="rect">
                    <a:avLst/>
                  </a:prstGeom>
                  <a:noFill/>
                  <a:ln>
                    <a:noFill/>
                  </a:ln>
                </pic:spPr>
              </pic:pic>
            </a:graphicData>
          </a:graphic>
        </wp:inline>
      </w:drawing>
    </w:r>
    <w:r>
      <w:tab/>
    </w:r>
    <w:r>
      <w:rPr>
        <w:lang w:val="zh-CN"/>
      </w:rPr>
      <w:t></w:t>
    </w:r>
    <w:r>
      <w:tab/>
    </w:r>
    <w:r>
      <w:rPr>
        <w:lang w:val="zh-CN"/>
      </w:rPr>
      <w:t>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757C31">
    <w:pPr>
      <w:pStyle w:val="42"/>
      <w:rPr>
        <w:rFonts w:hint="default" w:eastAsia="宋体"/>
        <w:lang w:val="en-US" w:eastAsia="zh-CN"/>
      </w:rPr>
    </w:pPr>
    <w:r>
      <w:rPr>
        <w:rFonts w:hint="eastAsia"/>
        <w:lang w:val="en-US" w:eastAsia="zh-CN"/>
      </w:rPr>
      <w:t xml:space="preserve">                                                                         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698016">
    <w:pPr>
      <w:pStyle w:val="42"/>
      <w:rPr>
        <w:rFonts w:hint="eastAsia" w:ascii="仿宋_GB2312" w:eastAsia="宋体"/>
        <w:b/>
        <w:i/>
        <w:u w:val="single"/>
        <w:lang w:eastAsia="zh-CN"/>
      </w:rPr>
    </w:pPr>
    <w:r>
      <w:t></w:t>
    </w:r>
    <w:r>
      <w:rPr>
        <w:rFonts w:hint="eastAsia"/>
      </w:rPr>
      <w:t xml:space="preserve">                                                </w:t>
    </w:r>
    <w:r>
      <w:t xml:space="preserve"> </w:t>
    </w:r>
    <w:r>
      <w:rPr>
        <w:rFonts w:hint="eastAsia"/>
        <w:lang w:eastAsia="zh-CN"/>
      </w:rPr>
      <w:t>公开招标文件</w:t>
    </w:r>
  </w:p>
  <w:p w14:paraId="4C32E124">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C352DD">
    <w:pPr>
      <w:pStyle w:val="42"/>
      <w:jc w:val="right"/>
      <w:rPr>
        <w:rFonts w:hint="eastAsia" w:eastAsia="宋体"/>
        <w:lang w:eastAsia="zh-CN"/>
      </w:rPr>
    </w:pPr>
    <w:r>
      <w:t></w:t>
    </w:r>
    <w:r>
      <w:rPr>
        <w:rFonts w:hint="eastAsia"/>
      </w:rPr>
      <w:t xml:space="preserve">                                                                    </w:t>
    </w:r>
    <w:r>
      <w:rPr>
        <w:rFonts w:hint="eastAsia"/>
        <w:lang w:eastAsia="zh-CN"/>
      </w:rPr>
      <w:t>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BE0C57">
    <w:pPr>
      <w:pStyle w:val="42"/>
      <w:jc w:val="right"/>
      <w:rPr>
        <w:rFonts w:hint="eastAsia" w:ascii="仿宋_GB2312" w:eastAsia="宋体"/>
        <w:b/>
        <w:i/>
        <w:u w:val="single"/>
        <w:lang w:eastAsia="zh-CN"/>
      </w:rPr>
    </w:pPr>
    <w:r>
      <w:rPr>
        <w:rFonts w:hint="eastAsia"/>
      </w:rPr>
      <w:t xml:space="preserve">                                  </w:t>
    </w:r>
    <w:r>
      <w:rPr>
        <w:rFonts w:hint="eastAsia"/>
        <w:lang w:eastAsia="zh-CN"/>
      </w:rPr>
      <w:t>公开招标文件</w:t>
    </w:r>
  </w:p>
  <w:p w14:paraId="6E355EB4">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29AF81">
    <w:pPr>
      <w:pStyle w:val="42"/>
      <w:jc w:val="right"/>
      <w:rPr>
        <w:rFonts w:hint="eastAsia" w:eastAsia="宋体"/>
        <w:lang w:eastAsia="zh-CN"/>
      </w:rPr>
    </w:pPr>
    <w:r>
      <w:rPr>
        <w:rFonts w:hint="eastAsia"/>
      </w:rPr>
      <w:t xml:space="preserve">                                                                                                        </w:t>
    </w:r>
    <w:r>
      <w:rPr>
        <w:rFonts w:hint="eastAsia"/>
        <w:lang w:eastAsia="zh-CN"/>
      </w:rPr>
      <w:t>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68A57F">
    <w:pPr>
      <w:pStyle w:val="42"/>
      <w:jc w:val="right"/>
      <w:rPr>
        <w:rFonts w:hint="eastAsia" w:ascii="仿宋_GB2312" w:eastAsia="宋体"/>
        <w:b/>
        <w:i/>
        <w:iCs/>
        <w:u w:val="single"/>
        <w:lang w:eastAsia="zh-CN"/>
      </w:rPr>
    </w:pPr>
    <w:r>
      <w:t></w:t>
    </w:r>
    <w:r>
      <w:rPr>
        <w:rFonts w:hint="eastAsia"/>
        <w:lang w:eastAsia="zh-CN"/>
      </w:rPr>
      <w:t>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177828">
    <w:pPr>
      <w:pStyle w:val="42"/>
      <w:rPr>
        <w:rFonts w:hint="eastAsia" w:eastAsia="宋体"/>
        <w:lang w:eastAsia="zh-CN"/>
      </w:rPr>
    </w:pPr>
    <w:r>
      <w:t></w:t>
    </w:r>
    <w:r>
      <w:rPr>
        <w:rFonts w:hint="eastAsia"/>
      </w:rPr>
      <w:t xml:space="preserve">                                             </w:t>
    </w:r>
    <w:r>
      <w:rPr>
        <w:rFonts w:hint="eastAsia"/>
        <w:lang w:eastAsia="zh-CN"/>
      </w:rPr>
      <w:t>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13A496"/>
    <w:multiLevelType w:val="singleLevel"/>
    <w:tmpl w:val="CF13A496"/>
    <w:lvl w:ilvl="0" w:tentative="0">
      <w:start w:val="1"/>
      <w:numFmt w:val="decimal"/>
      <w:suff w:val="nothing"/>
      <w:lvlText w:val="（%1）"/>
      <w:lvlJc w:val="left"/>
    </w:lvl>
  </w:abstractNum>
  <w:abstractNum w:abstractNumId="1">
    <w:nsid w:val="35D71722"/>
    <w:multiLevelType w:val="singleLevel"/>
    <w:tmpl w:val="35D71722"/>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zMWUxYjE0MTA3ZjI2NzE3ZWM2YmI5MmM3ZDc0YTI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8A6"/>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2C8C"/>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597"/>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51B"/>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22"/>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3C7"/>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E7FA8"/>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125"/>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2A58"/>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AAF"/>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4A9"/>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472B"/>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B55"/>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2AB"/>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2486"/>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131"/>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4C4"/>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4C7"/>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CC2"/>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B8A"/>
    <w:rsid w:val="00C16C90"/>
    <w:rsid w:val="00C17AB5"/>
    <w:rsid w:val="00C17BDC"/>
    <w:rsid w:val="00C20051"/>
    <w:rsid w:val="00C2021B"/>
    <w:rsid w:val="00C20B6C"/>
    <w:rsid w:val="00C20B86"/>
    <w:rsid w:val="00C21145"/>
    <w:rsid w:val="00C215ED"/>
    <w:rsid w:val="00C22350"/>
    <w:rsid w:val="00C225A6"/>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5C06"/>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CD5"/>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18A"/>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306"/>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4E6F"/>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776"/>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2BF6"/>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0DE"/>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10A"/>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F6449"/>
    <w:rsid w:val="01236AFB"/>
    <w:rsid w:val="017244EE"/>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9F7283"/>
    <w:rsid w:val="03DD35E4"/>
    <w:rsid w:val="04076900"/>
    <w:rsid w:val="041A5A3B"/>
    <w:rsid w:val="042311BA"/>
    <w:rsid w:val="042B157A"/>
    <w:rsid w:val="048F763B"/>
    <w:rsid w:val="049F330E"/>
    <w:rsid w:val="04AA775C"/>
    <w:rsid w:val="04AF1889"/>
    <w:rsid w:val="04F66F48"/>
    <w:rsid w:val="05251E14"/>
    <w:rsid w:val="054144F3"/>
    <w:rsid w:val="05A16594"/>
    <w:rsid w:val="05A7762D"/>
    <w:rsid w:val="05C17531"/>
    <w:rsid w:val="060E5941"/>
    <w:rsid w:val="06110FAF"/>
    <w:rsid w:val="06493CA7"/>
    <w:rsid w:val="065A6178"/>
    <w:rsid w:val="066F1CF3"/>
    <w:rsid w:val="06871610"/>
    <w:rsid w:val="06930BB8"/>
    <w:rsid w:val="07245D42"/>
    <w:rsid w:val="07264C62"/>
    <w:rsid w:val="0779354C"/>
    <w:rsid w:val="08061376"/>
    <w:rsid w:val="08452D77"/>
    <w:rsid w:val="0858402D"/>
    <w:rsid w:val="086401F8"/>
    <w:rsid w:val="08751CAA"/>
    <w:rsid w:val="087E4C40"/>
    <w:rsid w:val="08A871D0"/>
    <w:rsid w:val="08D66AD6"/>
    <w:rsid w:val="08DA33A3"/>
    <w:rsid w:val="08E80F13"/>
    <w:rsid w:val="08E87F44"/>
    <w:rsid w:val="09335624"/>
    <w:rsid w:val="0944690F"/>
    <w:rsid w:val="09535675"/>
    <w:rsid w:val="095F057D"/>
    <w:rsid w:val="09642282"/>
    <w:rsid w:val="09733572"/>
    <w:rsid w:val="09772C16"/>
    <w:rsid w:val="098353B5"/>
    <w:rsid w:val="09A14825"/>
    <w:rsid w:val="09A92330"/>
    <w:rsid w:val="09B06B87"/>
    <w:rsid w:val="09C13146"/>
    <w:rsid w:val="09E04166"/>
    <w:rsid w:val="0A1C0718"/>
    <w:rsid w:val="0A3E7710"/>
    <w:rsid w:val="0A5B7E63"/>
    <w:rsid w:val="0AA374A5"/>
    <w:rsid w:val="0AAB7649"/>
    <w:rsid w:val="0ABC5606"/>
    <w:rsid w:val="0ACF4E8E"/>
    <w:rsid w:val="0B30404E"/>
    <w:rsid w:val="0B4C6C14"/>
    <w:rsid w:val="0B547599"/>
    <w:rsid w:val="0B631A88"/>
    <w:rsid w:val="0B683D45"/>
    <w:rsid w:val="0B7F3F11"/>
    <w:rsid w:val="0B884417"/>
    <w:rsid w:val="0BCC5E1B"/>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1A2A5B"/>
    <w:rsid w:val="0D4A7419"/>
    <w:rsid w:val="0D827401"/>
    <w:rsid w:val="0D84094E"/>
    <w:rsid w:val="0D854AD0"/>
    <w:rsid w:val="0D8A00E9"/>
    <w:rsid w:val="0D8D589E"/>
    <w:rsid w:val="0DA01C73"/>
    <w:rsid w:val="0DD63300"/>
    <w:rsid w:val="0DF50604"/>
    <w:rsid w:val="0DF702FE"/>
    <w:rsid w:val="0E060E51"/>
    <w:rsid w:val="0E5165A4"/>
    <w:rsid w:val="0E5604B2"/>
    <w:rsid w:val="0E6D5D79"/>
    <w:rsid w:val="0E855450"/>
    <w:rsid w:val="0E9D0089"/>
    <w:rsid w:val="0EA474D2"/>
    <w:rsid w:val="0EB803EE"/>
    <w:rsid w:val="0EE77143"/>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6019D5"/>
    <w:rsid w:val="127723A9"/>
    <w:rsid w:val="12862074"/>
    <w:rsid w:val="12883966"/>
    <w:rsid w:val="129E45B4"/>
    <w:rsid w:val="12D81596"/>
    <w:rsid w:val="13072A44"/>
    <w:rsid w:val="135F4BE2"/>
    <w:rsid w:val="139B1A0A"/>
    <w:rsid w:val="139D25C7"/>
    <w:rsid w:val="13BF3CE4"/>
    <w:rsid w:val="13C77A9D"/>
    <w:rsid w:val="13D529D6"/>
    <w:rsid w:val="141008D8"/>
    <w:rsid w:val="14125FE6"/>
    <w:rsid w:val="146D271E"/>
    <w:rsid w:val="14982588"/>
    <w:rsid w:val="149A5AD9"/>
    <w:rsid w:val="14A7619D"/>
    <w:rsid w:val="150536C3"/>
    <w:rsid w:val="150C1963"/>
    <w:rsid w:val="151447A0"/>
    <w:rsid w:val="154A6454"/>
    <w:rsid w:val="15762120"/>
    <w:rsid w:val="15E95740"/>
    <w:rsid w:val="16951D1B"/>
    <w:rsid w:val="16A8729C"/>
    <w:rsid w:val="16B33777"/>
    <w:rsid w:val="16BC70A7"/>
    <w:rsid w:val="16C6339E"/>
    <w:rsid w:val="172F2D79"/>
    <w:rsid w:val="17557BEF"/>
    <w:rsid w:val="17C52613"/>
    <w:rsid w:val="17D349C1"/>
    <w:rsid w:val="18244F26"/>
    <w:rsid w:val="18253800"/>
    <w:rsid w:val="1830729E"/>
    <w:rsid w:val="1852128A"/>
    <w:rsid w:val="1870062C"/>
    <w:rsid w:val="18817102"/>
    <w:rsid w:val="18830A15"/>
    <w:rsid w:val="18852B28"/>
    <w:rsid w:val="188B5321"/>
    <w:rsid w:val="19932372"/>
    <w:rsid w:val="19A20DD5"/>
    <w:rsid w:val="19AE03F1"/>
    <w:rsid w:val="1A071A03"/>
    <w:rsid w:val="1A1F16AE"/>
    <w:rsid w:val="1A3B5C77"/>
    <w:rsid w:val="1A6B1B55"/>
    <w:rsid w:val="1A984BAD"/>
    <w:rsid w:val="1AB8220E"/>
    <w:rsid w:val="1AE4166C"/>
    <w:rsid w:val="1AF06CFB"/>
    <w:rsid w:val="1AF11B8D"/>
    <w:rsid w:val="1B11359C"/>
    <w:rsid w:val="1B295FBD"/>
    <w:rsid w:val="1B2A271F"/>
    <w:rsid w:val="1B530544"/>
    <w:rsid w:val="1B5C096F"/>
    <w:rsid w:val="1B713184"/>
    <w:rsid w:val="1BA209CF"/>
    <w:rsid w:val="1BB4777D"/>
    <w:rsid w:val="1BD75AB8"/>
    <w:rsid w:val="1C0459C2"/>
    <w:rsid w:val="1C1B3B4A"/>
    <w:rsid w:val="1C88086E"/>
    <w:rsid w:val="1CCB5193"/>
    <w:rsid w:val="1D0B7601"/>
    <w:rsid w:val="1D266CE1"/>
    <w:rsid w:val="1D3963AF"/>
    <w:rsid w:val="1D6A673C"/>
    <w:rsid w:val="1D9247AE"/>
    <w:rsid w:val="1DB567EC"/>
    <w:rsid w:val="1DF51A98"/>
    <w:rsid w:val="1E051CD9"/>
    <w:rsid w:val="1E3D060F"/>
    <w:rsid w:val="1E3F7D2E"/>
    <w:rsid w:val="1E4134E4"/>
    <w:rsid w:val="1E5062B3"/>
    <w:rsid w:val="1E523514"/>
    <w:rsid w:val="1E714A66"/>
    <w:rsid w:val="1E802593"/>
    <w:rsid w:val="1E8B6156"/>
    <w:rsid w:val="1EA703CC"/>
    <w:rsid w:val="1EB7330C"/>
    <w:rsid w:val="1F0A0FF3"/>
    <w:rsid w:val="1F5771FF"/>
    <w:rsid w:val="1FD52574"/>
    <w:rsid w:val="1FE868A9"/>
    <w:rsid w:val="20034907"/>
    <w:rsid w:val="20173E4B"/>
    <w:rsid w:val="204E48BC"/>
    <w:rsid w:val="208921B3"/>
    <w:rsid w:val="20973DEB"/>
    <w:rsid w:val="20B13E12"/>
    <w:rsid w:val="20B26522"/>
    <w:rsid w:val="20B44310"/>
    <w:rsid w:val="211116EB"/>
    <w:rsid w:val="216133FC"/>
    <w:rsid w:val="21D56769"/>
    <w:rsid w:val="21E52EF3"/>
    <w:rsid w:val="21FB5D7B"/>
    <w:rsid w:val="22015E94"/>
    <w:rsid w:val="220B1C3D"/>
    <w:rsid w:val="22135BCE"/>
    <w:rsid w:val="221D1D20"/>
    <w:rsid w:val="222608A0"/>
    <w:rsid w:val="22334A87"/>
    <w:rsid w:val="22BE6801"/>
    <w:rsid w:val="23085827"/>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21F"/>
    <w:rsid w:val="24CF5825"/>
    <w:rsid w:val="24D663E6"/>
    <w:rsid w:val="24D77F2B"/>
    <w:rsid w:val="25152081"/>
    <w:rsid w:val="258B00E2"/>
    <w:rsid w:val="25A917A6"/>
    <w:rsid w:val="25BE27CC"/>
    <w:rsid w:val="25F74A5C"/>
    <w:rsid w:val="2628662C"/>
    <w:rsid w:val="262D45DE"/>
    <w:rsid w:val="26663631"/>
    <w:rsid w:val="26871DC8"/>
    <w:rsid w:val="26A53EF9"/>
    <w:rsid w:val="26A94201"/>
    <w:rsid w:val="26AC274F"/>
    <w:rsid w:val="26EA4592"/>
    <w:rsid w:val="27044A29"/>
    <w:rsid w:val="271D34C8"/>
    <w:rsid w:val="276142BF"/>
    <w:rsid w:val="27783712"/>
    <w:rsid w:val="27907362"/>
    <w:rsid w:val="28333E1D"/>
    <w:rsid w:val="28454BD6"/>
    <w:rsid w:val="28455253"/>
    <w:rsid w:val="28551971"/>
    <w:rsid w:val="285B1C53"/>
    <w:rsid w:val="289F7086"/>
    <w:rsid w:val="28C32028"/>
    <w:rsid w:val="28CC490F"/>
    <w:rsid w:val="28DE40AA"/>
    <w:rsid w:val="28F2218D"/>
    <w:rsid w:val="29345E77"/>
    <w:rsid w:val="294C65AD"/>
    <w:rsid w:val="29806583"/>
    <w:rsid w:val="298B3C4C"/>
    <w:rsid w:val="2998358C"/>
    <w:rsid w:val="29B773E6"/>
    <w:rsid w:val="29F26D24"/>
    <w:rsid w:val="2A15033F"/>
    <w:rsid w:val="2A1662C1"/>
    <w:rsid w:val="2A1C7367"/>
    <w:rsid w:val="2A2815FA"/>
    <w:rsid w:val="2A6B7798"/>
    <w:rsid w:val="2A6D6092"/>
    <w:rsid w:val="2A7D76B4"/>
    <w:rsid w:val="2B011EAB"/>
    <w:rsid w:val="2B437463"/>
    <w:rsid w:val="2B7807EE"/>
    <w:rsid w:val="2BA50BF7"/>
    <w:rsid w:val="2BBF00EC"/>
    <w:rsid w:val="2BC37CFD"/>
    <w:rsid w:val="2BD5237F"/>
    <w:rsid w:val="2BE536CE"/>
    <w:rsid w:val="2BE758D9"/>
    <w:rsid w:val="2BF346BB"/>
    <w:rsid w:val="2C09049E"/>
    <w:rsid w:val="2C0A653C"/>
    <w:rsid w:val="2C191F85"/>
    <w:rsid w:val="2CE82D6F"/>
    <w:rsid w:val="2D343236"/>
    <w:rsid w:val="2D38455E"/>
    <w:rsid w:val="2D575011"/>
    <w:rsid w:val="2DD15014"/>
    <w:rsid w:val="2DF72DE4"/>
    <w:rsid w:val="2E0220AF"/>
    <w:rsid w:val="2E4B082A"/>
    <w:rsid w:val="2E59653C"/>
    <w:rsid w:val="2E5D4E86"/>
    <w:rsid w:val="2E5D790B"/>
    <w:rsid w:val="2E7D4CE7"/>
    <w:rsid w:val="2E922324"/>
    <w:rsid w:val="2E9A3C18"/>
    <w:rsid w:val="2EBB0FEE"/>
    <w:rsid w:val="2EC63002"/>
    <w:rsid w:val="2ED01E6A"/>
    <w:rsid w:val="2F0A6B38"/>
    <w:rsid w:val="2F946CCB"/>
    <w:rsid w:val="2FD25781"/>
    <w:rsid w:val="2FDC745C"/>
    <w:rsid w:val="2FFD7934"/>
    <w:rsid w:val="30733ACD"/>
    <w:rsid w:val="308C3862"/>
    <w:rsid w:val="309379D8"/>
    <w:rsid w:val="30A270F7"/>
    <w:rsid w:val="30DF1478"/>
    <w:rsid w:val="30EC586F"/>
    <w:rsid w:val="319C6071"/>
    <w:rsid w:val="31AC537E"/>
    <w:rsid w:val="31E3679B"/>
    <w:rsid w:val="31E732FD"/>
    <w:rsid w:val="32517576"/>
    <w:rsid w:val="32BA5A51"/>
    <w:rsid w:val="32BE5C2C"/>
    <w:rsid w:val="32E445B6"/>
    <w:rsid w:val="32FB6478"/>
    <w:rsid w:val="33263B3F"/>
    <w:rsid w:val="336963EB"/>
    <w:rsid w:val="33816EEB"/>
    <w:rsid w:val="33EB55CD"/>
    <w:rsid w:val="33EC4C02"/>
    <w:rsid w:val="340D2360"/>
    <w:rsid w:val="3410665D"/>
    <w:rsid w:val="34211214"/>
    <w:rsid w:val="342E63AB"/>
    <w:rsid w:val="34815013"/>
    <w:rsid w:val="348F0527"/>
    <w:rsid w:val="34950E68"/>
    <w:rsid w:val="34986E94"/>
    <w:rsid w:val="34AF62C9"/>
    <w:rsid w:val="34CB4388"/>
    <w:rsid w:val="34FA6E12"/>
    <w:rsid w:val="354D7158"/>
    <w:rsid w:val="357D6DD5"/>
    <w:rsid w:val="358D5588"/>
    <w:rsid w:val="35FA2259"/>
    <w:rsid w:val="363A3B40"/>
    <w:rsid w:val="365302AE"/>
    <w:rsid w:val="36607A0A"/>
    <w:rsid w:val="366E227C"/>
    <w:rsid w:val="366F2E0D"/>
    <w:rsid w:val="367B6A5C"/>
    <w:rsid w:val="36A74ADA"/>
    <w:rsid w:val="36AD60D5"/>
    <w:rsid w:val="36B224F9"/>
    <w:rsid w:val="36EC0CC9"/>
    <w:rsid w:val="37202102"/>
    <w:rsid w:val="373F410B"/>
    <w:rsid w:val="37EE7094"/>
    <w:rsid w:val="38296C89"/>
    <w:rsid w:val="383002EB"/>
    <w:rsid w:val="38586797"/>
    <w:rsid w:val="385D15DF"/>
    <w:rsid w:val="38B93DC5"/>
    <w:rsid w:val="38BC0149"/>
    <w:rsid w:val="38D87D1C"/>
    <w:rsid w:val="39636459"/>
    <w:rsid w:val="396B7F6C"/>
    <w:rsid w:val="3988253B"/>
    <w:rsid w:val="39B417A9"/>
    <w:rsid w:val="39FC5695"/>
    <w:rsid w:val="3A006D8E"/>
    <w:rsid w:val="3A3651E5"/>
    <w:rsid w:val="3A744481"/>
    <w:rsid w:val="3A8C7BEF"/>
    <w:rsid w:val="3A906246"/>
    <w:rsid w:val="3B181276"/>
    <w:rsid w:val="3B2349B7"/>
    <w:rsid w:val="3B616CFF"/>
    <w:rsid w:val="3B6259F6"/>
    <w:rsid w:val="3B976654"/>
    <w:rsid w:val="3BC01EFC"/>
    <w:rsid w:val="3BCA786A"/>
    <w:rsid w:val="3BD31E2F"/>
    <w:rsid w:val="3BF15831"/>
    <w:rsid w:val="3C105946"/>
    <w:rsid w:val="3C471448"/>
    <w:rsid w:val="3C5F759A"/>
    <w:rsid w:val="3C6C525A"/>
    <w:rsid w:val="3C984618"/>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4055B"/>
    <w:rsid w:val="3F060E16"/>
    <w:rsid w:val="3F1D1096"/>
    <w:rsid w:val="3F2F0234"/>
    <w:rsid w:val="3F6363FE"/>
    <w:rsid w:val="3F756B8F"/>
    <w:rsid w:val="3F95482B"/>
    <w:rsid w:val="4019356B"/>
    <w:rsid w:val="40592157"/>
    <w:rsid w:val="406E1CAE"/>
    <w:rsid w:val="40A0133A"/>
    <w:rsid w:val="40C31A53"/>
    <w:rsid w:val="40FF545D"/>
    <w:rsid w:val="410067C8"/>
    <w:rsid w:val="418F0D2A"/>
    <w:rsid w:val="41A33A6C"/>
    <w:rsid w:val="41A4475B"/>
    <w:rsid w:val="41D01505"/>
    <w:rsid w:val="42474939"/>
    <w:rsid w:val="424C3C57"/>
    <w:rsid w:val="42613FF3"/>
    <w:rsid w:val="42660D96"/>
    <w:rsid w:val="428667D2"/>
    <w:rsid w:val="42CD1CE0"/>
    <w:rsid w:val="42E1381E"/>
    <w:rsid w:val="42ED6459"/>
    <w:rsid w:val="42FE58DD"/>
    <w:rsid w:val="43174B3D"/>
    <w:rsid w:val="43342EA7"/>
    <w:rsid w:val="434B790E"/>
    <w:rsid w:val="4360274F"/>
    <w:rsid w:val="43977AB6"/>
    <w:rsid w:val="43A3342B"/>
    <w:rsid w:val="43C77C27"/>
    <w:rsid w:val="43DE09EE"/>
    <w:rsid w:val="44002FAD"/>
    <w:rsid w:val="449101DD"/>
    <w:rsid w:val="44DE1391"/>
    <w:rsid w:val="45013F3A"/>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B82D0F"/>
    <w:rsid w:val="4AC32699"/>
    <w:rsid w:val="4AEB7664"/>
    <w:rsid w:val="4AFD7C19"/>
    <w:rsid w:val="4B0567D1"/>
    <w:rsid w:val="4B1F03FF"/>
    <w:rsid w:val="4B236AAE"/>
    <w:rsid w:val="4B347FBB"/>
    <w:rsid w:val="4B707271"/>
    <w:rsid w:val="4B9739F7"/>
    <w:rsid w:val="4BBE7075"/>
    <w:rsid w:val="4BEE2503"/>
    <w:rsid w:val="4C245A30"/>
    <w:rsid w:val="4CB6685F"/>
    <w:rsid w:val="4CC367FE"/>
    <w:rsid w:val="4D077F3C"/>
    <w:rsid w:val="4D0D26D6"/>
    <w:rsid w:val="4D123355"/>
    <w:rsid w:val="4D2A3B31"/>
    <w:rsid w:val="4D312C52"/>
    <w:rsid w:val="4D905305"/>
    <w:rsid w:val="4D964A72"/>
    <w:rsid w:val="4D9C1254"/>
    <w:rsid w:val="4E793892"/>
    <w:rsid w:val="4E800872"/>
    <w:rsid w:val="4EC569ED"/>
    <w:rsid w:val="4ED50EA1"/>
    <w:rsid w:val="4EEC050C"/>
    <w:rsid w:val="4F104EC3"/>
    <w:rsid w:val="4F47354A"/>
    <w:rsid w:val="4F8D1C8E"/>
    <w:rsid w:val="4F911C54"/>
    <w:rsid w:val="4FE625E0"/>
    <w:rsid w:val="4FFF435B"/>
    <w:rsid w:val="5021480F"/>
    <w:rsid w:val="50962ECB"/>
    <w:rsid w:val="50A42E38"/>
    <w:rsid w:val="50A4577F"/>
    <w:rsid w:val="50B73D1F"/>
    <w:rsid w:val="50BD5BC9"/>
    <w:rsid w:val="50C11EEE"/>
    <w:rsid w:val="50E97CFC"/>
    <w:rsid w:val="50FA4028"/>
    <w:rsid w:val="51071719"/>
    <w:rsid w:val="510D65B7"/>
    <w:rsid w:val="511157AB"/>
    <w:rsid w:val="5142540C"/>
    <w:rsid w:val="51840FBC"/>
    <w:rsid w:val="51853355"/>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3801D1"/>
    <w:rsid w:val="54487265"/>
    <w:rsid w:val="544D6070"/>
    <w:rsid w:val="54605E1E"/>
    <w:rsid w:val="54B3506A"/>
    <w:rsid w:val="54CA0D16"/>
    <w:rsid w:val="54DD4057"/>
    <w:rsid w:val="54E7490F"/>
    <w:rsid w:val="550764A4"/>
    <w:rsid w:val="550B2BF6"/>
    <w:rsid w:val="55214EB5"/>
    <w:rsid w:val="55364EFD"/>
    <w:rsid w:val="55463328"/>
    <w:rsid w:val="555D4828"/>
    <w:rsid w:val="557A4C8B"/>
    <w:rsid w:val="558931E1"/>
    <w:rsid w:val="55923347"/>
    <w:rsid w:val="55925180"/>
    <w:rsid w:val="55975D30"/>
    <w:rsid w:val="55983B1B"/>
    <w:rsid w:val="55A8376B"/>
    <w:rsid w:val="55DC29B6"/>
    <w:rsid w:val="55DD4241"/>
    <w:rsid w:val="56335C7C"/>
    <w:rsid w:val="56471638"/>
    <w:rsid w:val="566B6D1E"/>
    <w:rsid w:val="56AF670F"/>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73717"/>
    <w:rsid w:val="57D95FDD"/>
    <w:rsid w:val="58917D2F"/>
    <w:rsid w:val="5894085C"/>
    <w:rsid w:val="58AE4F0C"/>
    <w:rsid w:val="58B85899"/>
    <w:rsid w:val="58CA279E"/>
    <w:rsid w:val="58E363A9"/>
    <w:rsid w:val="590E3D67"/>
    <w:rsid w:val="59166304"/>
    <w:rsid w:val="595E1678"/>
    <w:rsid w:val="596D5BD4"/>
    <w:rsid w:val="597E3DD8"/>
    <w:rsid w:val="59F80043"/>
    <w:rsid w:val="5A09252F"/>
    <w:rsid w:val="5A0B2778"/>
    <w:rsid w:val="5A2A7C7B"/>
    <w:rsid w:val="5A3E2560"/>
    <w:rsid w:val="5A4F5EDF"/>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9177D"/>
    <w:rsid w:val="5E7A0F3F"/>
    <w:rsid w:val="5E7F2D68"/>
    <w:rsid w:val="5E9B53E4"/>
    <w:rsid w:val="5EFC7377"/>
    <w:rsid w:val="5F06174D"/>
    <w:rsid w:val="5F3A3602"/>
    <w:rsid w:val="5F45733B"/>
    <w:rsid w:val="5F6277C6"/>
    <w:rsid w:val="5F6D0B1D"/>
    <w:rsid w:val="5F8D0B82"/>
    <w:rsid w:val="5F9A7BFD"/>
    <w:rsid w:val="5FCC5339"/>
    <w:rsid w:val="5FE34A5B"/>
    <w:rsid w:val="5FFE1E36"/>
    <w:rsid w:val="60232584"/>
    <w:rsid w:val="607330CE"/>
    <w:rsid w:val="60825176"/>
    <w:rsid w:val="609F2AC4"/>
    <w:rsid w:val="60FA2EE8"/>
    <w:rsid w:val="610538E1"/>
    <w:rsid w:val="61054A27"/>
    <w:rsid w:val="610A52BC"/>
    <w:rsid w:val="611D2366"/>
    <w:rsid w:val="61421856"/>
    <w:rsid w:val="615227C4"/>
    <w:rsid w:val="61654E3F"/>
    <w:rsid w:val="6182292A"/>
    <w:rsid w:val="619F7F92"/>
    <w:rsid w:val="61D558F8"/>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BB6F8C"/>
    <w:rsid w:val="64C158BF"/>
    <w:rsid w:val="64CE2EAA"/>
    <w:rsid w:val="653C3090"/>
    <w:rsid w:val="65854376"/>
    <w:rsid w:val="658767BE"/>
    <w:rsid w:val="65892531"/>
    <w:rsid w:val="66195831"/>
    <w:rsid w:val="662E75B1"/>
    <w:rsid w:val="66342C2E"/>
    <w:rsid w:val="663E784C"/>
    <w:rsid w:val="668B6A45"/>
    <w:rsid w:val="672F3F24"/>
    <w:rsid w:val="673E055F"/>
    <w:rsid w:val="67551CE3"/>
    <w:rsid w:val="67A22552"/>
    <w:rsid w:val="67B22DCC"/>
    <w:rsid w:val="67BE71AA"/>
    <w:rsid w:val="67D90273"/>
    <w:rsid w:val="67DE5875"/>
    <w:rsid w:val="67E55852"/>
    <w:rsid w:val="67EB1AB4"/>
    <w:rsid w:val="67FA1285"/>
    <w:rsid w:val="68551F4F"/>
    <w:rsid w:val="6863036B"/>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406C8"/>
    <w:rsid w:val="6ADE0BD1"/>
    <w:rsid w:val="6AE96859"/>
    <w:rsid w:val="6B147746"/>
    <w:rsid w:val="6B24787C"/>
    <w:rsid w:val="6B573233"/>
    <w:rsid w:val="6B5B6274"/>
    <w:rsid w:val="6B935D53"/>
    <w:rsid w:val="6BC91793"/>
    <w:rsid w:val="6C196F71"/>
    <w:rsid w:val="6C226FCB"/>
    <w:rsid w:val="6C31226F"/>
    <w:rsid w:val="6C552F0B"/>
    <w:rsid w:val="6C77554D"/>
    <w:rsid w:val="6C8C67B7"/>
    <w:rsid w:val="6C9D744C"/>
    <w:rsid w:val="6D167928"/>
    <w:rsid w:val="6D26299B"/>
    <w:rsid w:val="6D4772EC"/>
    <w:rsid w:val="6D8E4F15"/>
    <w:rsid w:val="6D9078AF"/>
    <w:rsid w:val="6DAA3FEF"/>
    <w:rsid w:val="6DC0172B"/>
    <w:rsid w:val="6DCA78FF"/>
    <w:rsid w:val="6DCB690C"/>
    <w:rsid w:val="6DD41A5B"/>
    <w:rsid w:val="6DF43C2E"/>
    <w:rsid w:val="6DF51CA3"/>
    <w:rsid w:val="6E1E05FC"/>
    <w:rsid w:val="6E8335BD"/>
    <w:rsid w:val="6E8E12EF"/>
    <w:rsid w:val="6E972936"/>
    <w:rsid w:val="6ED446C5"/>
    <w:rsid w:val="6F2A7D94"/>
    <w:rsid w:val="6F6049BF"/>
    <w:rsid w:val="6F8331F1"/>
    <w:rsid w:val="6FAE1A09"/>
    <w:rsid w:val="6FB95E7D"/>
    <w:rsid w:val="6FD75BF8"/>
    <w:rsid w:val="707723D0"/>
    <w:rsid w:val="707D2929"/>
    <w:rsid w:val="70900510"/>
    <w:rsid w:val="70DF5DB7"/>
    <w:rsid w:val="70F5661B"/>
    <w:rsid w:val="711C15CB"/>
    <w:rsid w:val="71360107"/>
    <w:rsid w:val="713B688E"/>
    <w:rsid w:val="714421F6"/>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8634F3"/>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0472F2"/>
    <w:rsid w:val="78775729"/>
    <w:rsid w:val="78A42DB0"/>
    <w:rsid w:val="78A656AB"/>
    <w:rsid w:val="78B2245C"/>
    <w:rsid w:val="78E172CC"/>
    <w:rsid w:val="78EA1D1F"/>
    <w:rsid w:val="7904172F"/>
    <w:rsid w:val="790F7E27"/>
    <w:rsid w:val="792A231A"/>
    <w:rsid w:val="79316829"/>
    <w:rsid w:val="797E66A9"/>
    <w:rsid w:val="797F3C93"/>
    <w:rsid w:val="798518A4"/>
    <w:rsid w:val="79A97383"/>
    <w:rsid w:val="79E27E8B"/>
    <w:rsid w:val="79F850CE"/>
    <w:rsid w:val="79FD443C"/>
    <w:rsid w:val="7A1D1975"/>
    <w:rsid w:val="7A1F58F7"/>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D86F60"/>
    <w:rsid w:val="7DE60973"/>
    <w:rsid w:val="7DEF0916"/>
    <w:rsid w:val="7E1E5218"/>
    <w:rsid w:val="7E9A4E1F"/>
    <w:rsid w:val="7EA7723A"/>
    <w:rsid w:val="7EF56FBB"/>
    <w:rsid w:val="7F0768EB"/>
    <w:rsid w:val="7F143BEC"/>
    <w:rsid w:val="7F230A24"/>
    <w:rsid w:val="7F631961"/>
    <w:rsid w:val="7F715AF2"/>
    <w:rsid w:val="7F886E69"/>
    <w:rsid w:val="7F961E7F"/>
    <w:rsid w:val="BB7FA927"/>
    <w:rsid w:val="F5FFD31F"/>
    <w:rsid w:val="FFCF1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4"/>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28"/>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4"/>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48"/>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08"/>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59"/>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83"/>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link w:val="194"/>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230"/>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3"/>
    <w:qFormat/>
    <w:uiPriority w:val="0"/>
    <w:pPr>
      <w:shd w:val="clear" w:color="auto" w:fill="000080"/>
    </w:pPr>
  </w:style>
  <w:style w:type="paragraph" w:styleId="19">
    <w:name w:val="annotation text"/>
    <w:basedOn w:val="1"/>
    <w:link w:val="345"/>
    <w:qFormat/>
    <w:uiPriority w:val="99"/>
    <w:pPr>
      <w:jc w:val="left"/>
    </w:pPr>
  </w:style>
  <w:style w:type="paragraph" w:styleId="20">
    <w:name w:val="Salutation"/>
    <w:basedOn w:val="1"/>
    <w:next w:val="1"/>
    <w:link w:val="299"/>
    <w:qFormat/>
    <w:uiPriority w:val="0"/>
    <w:rPr>
      <w:rFonts w:ascii="仿宋_GB2312" w:eastAsia="仿宋_GB2312"/>
      <w:sz w:val="28"/>
      <w:szCs w:val="20"/>
    </w:rPr>
  </w:style>
  <w:style w:type="paragraph" w:styleId="21">
    <w:name w:val="Body Text 3"/>
    <w:basedOn w:val="1"/>
    <w:link w:val="331"/>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431"/>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link w:val="322"/>
    <w:qFormat/>
    <w:uiPriority w:val="0"/>
    <w:pPr>
      <w:ind w:firstLine="420"/>
    </w:pPr>
    <w:rPr>
      <w:rFonts w:hAnsi="Calibri" w:cs="Times New Roman"/>
      <w:snapToGrid/>
      <w:szCs w:val="20"/>
    </w:rPr>
  </w:style>
  <w:style w:type="paragraph" w:styleId="25">
    <w:name w:val="Body Text Indent"/>
    <w:basedOn w:val="1"/>
    <w:next w:val="26"/>
    <w:link w:val="266"/>
    <w:qFormat/>
    <w:uiPriority w:val="0"/>
    <w:pPr>
      <w:spacing w:line="480" w:lineRule="exact"/>
      <w:ind w:firstLine="480" w:firstLineChars="200"/>
    </w:pPr>
    <w:rPr>
      <w:rFonts w:ascii="宋体" w:hAnsi="宋体"/>
      <w:sz w:val="24"/>
    </w:rPr>
  </w:style>
  <w:style w:type="paragraph" w:customStyle="1" w:styleId="26">
    <w:name w:val="正文文本首行缩进 21"/>
    <w:basedOn w:val="25"/>
    <w:qFormat/>
    <w:uiPriority w:val="99"/>
    <w:pPr>
      <w:spacing w:line="200" w:lineRule="atLeast"/>
      <w:ind w:firstLine="420"/>
    </w:pPr>
    <w:rPr>
      <w:rFonts w:hAnsi="Courier New"/>
      <w:spacing w:val="-4"/>
      <w:sz w:val="18"/>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20"/>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126"/>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82"/>
    <w:qFormat/>
    <w:uiPriority w:val="0"/>
    <w:pPr>
      <w:ind w:left="100" w:leftChars="2500"/>
    </w:pPr>
    <w:rPr>
      <w:rFonts w:ascii="宋体"/>
      <w:sz w:val="24"/>
      <w:szCs w:val="21"/>
      <w:lang w:val="zh-CN"/>
    </w:rPr>
  </w:style>
  <w:style w:type="paragraph" w:styleId="38">
    <w:name w:val="Body Text Indent 2"/>
    <w:basedOn w:val="1"/>
    <w:link w:val="309"/>
    <w:qFormat/>
    <w:uiPriority w:val="0"/>
    <w:pPr>
      <w:spacing w:line="360" w:lineRule="auto"/>
      <w:ind w:firstLine="601"/>
      <w:textAlignment w:val="baseline"/>
    </w:pPr>
    <w:rPr>
      <w:rFonts w:ascii="宋体"/>
      <w:kern w:val="0"/>
      <w:sz w:val="28"/>
      <w:szCs w:val="20"/>
    </w:rPr>
  </w:style>
  <w:style w:type="paragraph" w:styleId="39">
    <w:name w:val="endnote text"/>
    <w:basedOn w:val="1"/>
    <w:link w:val="933"/>
    <w:qFormat/>
    <w:uiPriority w:val="0"/>
    <w:rPr>
      <w:lang w:val="zh-CN"/>
    </w:rPr>
  </w:style>
  <w:style w:type="paragraph" w:styleId="40">
    <w:name w:val="Balloon Text"/>
    <w:basedOn w:val="1"/>
    <w:link w:val="189"/>
    <w:qFormat/>
    <w:uiPriority w:val="0"/>
    <w:rPr>
      <w:sz w:val="18"/>
      <w:szCs w:val="18"/>
    </w:rPr>
  </w:style>
  <w:style w:type="paragraph" w:styleId="41">
    <w:name w:val="footer"/>
    <w:basedOn w:val="1"/>
    <w:link w:val="384"/>
    <w:qFormat/>
    <w:uiPriority w:val="99"/>
    <w:pPr>
      <w:tabs>
        <w:tab w:val="center" w:pos="4153"/>
        <w:tab w:val="right" w:pos="8306"/>
      </w:tabs>
      <w:snapToGrid w:val="0"/>
      <w:jc w:val="left"/>
    </w:pPr>
    <w:rPr>
      <w:sz w:val="18"/>
      <w:szCs w:val="18"/>
    </w:rPr>
  </w:style>
  <w:style w:type="paragraph" w:styleId="42">
    <w:name w:val="header"/>
    <w:basedOn w:val="1"/>
    <w:link w:val="393"/>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6"/>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4"/>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15"/>
    <w:link w:val="311"/>
    <w:qFormat/>
    <w:uiPriority w:val="0"/>
    <w:pPr>
      <w:adjustRightInd/>
      <w:snapToGrid/>
      <w:spacing w:before="60" w:after="60" w:line="300" w:lineRule="exact"/>
      <w:ind w:firstLine="0"/>
    </w:pPr>
    <w:rPr>
      <w:rFonts w:ascii="Calibri"/>
      <w:snapToGrid/>
      <w:color w:val="0000FF"/>
      <w:kern w:val="0"/>
      <w:sz w:val="21"/>
    </w:rPr>
  </w:style>
  <w:style w:type="paragraph" w:styleId="52">
    <w:name w:val="toc 6"/>
    <w:basedOn w:val="1"/>
    <w:next w:val="1"/>
    <w:qFormat/>
    <w:uiPriority w:val="0"/>
    <w:pPr>
      <w:ind w:left="2100" w:leftChars="1000"/>
    </w:p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76"/>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303"/>
    <w:qFormat/>
    <w:uiPriority w:val="0"/>
    <w:pPr>
      <w:spacing w:after="120" w:line="480" w:lineRule="auto"/>
    </w:pPr>
  </w:style>
  <w:style w:type="paragraph" w:styleId="58">
    <w:name w:val="HTML Preformatted"/>
    <w:basedOn w:val="1"/>
    <w:link w:val="30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87"/>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19"/>
    <w:next w:val="19"/>
    <w:link w:val="97"/>
    <w:qFormat/>
    <w:uiPriority w:val="0"/>
    <w:rPr>
      <w:b/>
      <w:bCs/>
    </w:rPr>
  </w:style>
  <w:style w:type="paragraph" w:styleId="62">
    <w:name w:val="Body Text First Indent 2"/>
    <w:basedOn w:val="25"/>
    <w:link w:val="122"/>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paragraph" w:customStyle="1" w:styleId="80">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1">
    <w:name w:val="正文空2字"/>
    <w:basedOn w:val="82"/>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2">
    <w:name w:val="左对齐正文"/>
    <w:qFormat/>
    <w:uiPriority w:val="99"/>
    <w:rPr>
      <w:rFonts w:ascii="Calibri" w:hAnsi="Calibri" w:eastAsia="仿宋_GB2312" w:cs="Calibri"/>
      <w:kern w:val="2"/>
      <w:sz w:val="32"/>
      <w:szCs w:val="32"/>
      <w:lang w:val="en-US" w:eastAsia="zh-CN" w:bidi="ar-SA"/>
    </w:rPr>
  </w:style>
  <w:style w:type="character" w:customStyle="1" w:styleId="83">
    <w:name w:val="表格非标题文字 Char"/>
    <w:link w:val="84"/>
    <w:qFormat/>
    <w:uiPriority w:val="0"/>
    <w:rPr>
      <w:rFonts w:ascii="Futura Bk" w:hAnsi="Futura Bk"/>
      <w:kern w:val="2"/>
      <w:sz w:val="18"/>
      <w:szCs w:val="21"/>
      <w:lang w:val="en-US" w:eastAsia="zh-CN" w:bidi="ar-SA"/>
    </w:rPr>
  </w:style>
  <w:style w:type="paragraph" w:customStyle="1" w:styleId="84">
    <w:name w:val="表格非标题文字"/>
    <w:link w:val="83"/>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5">
    <w:name w:val="*正文 Char"/>
    <w:link w:val="86"/>
    <w:qFormat/>
    <w:locked/>
    <w:uiPriority w:val="0"/>
    <w:rPr>
      <w:rFonts w:ascii="宋体" w:hAnsi="宋体"/>
      <w:sz w:val="24"/>
    </w:rPr>
  </w:style>
  <w:style w:type="paragraph" w:customStyle="1" w:styleId="86">
    <w:name w:val="*正文"/>
    <w:basedOn w:val="1"/>
    <w:link w:val="85"/>
    <w:qFormat/>
    <w:uiPriority w:val="0"/>
    <w:pPr>
      <w:snapToGrid w:val="0"/>
      <w:spacing w:line="360" w:lineRule="auto"/>
      <w:ind w:firstLine="482"/>
      <w:jc w:val="left"/>
    </w:pPr>
    <w:rPr>
      <w:rFonts w:ascii="宋体" w:hAnsi="宋体"/>
      <w:kern w:val="0"/>
      <w:sz w:val="24"/>
      <w:szCs w:val="20"/>
    </w:rPr>
  </w:style>
  <w:style w:type="character" w:customStyle="1" w:styleId="87">
    <w:name w:val="Char Char71"/>
    <w:semiHidden/>
    <w:qFormat/>
    <w:uiPriority w:val="0"/>
    <w:rPr>
      <w:rFonts w:eastAsia="宋体"/>
      <w:kern w:val="2"/>
      <w:sz w:val="21"/>
      <w:szCs w:val="24"/>
      <w:lang w:val="en-US" w:eastAsia="zh-CN" w:bidi="ar-SA"/>
    </w:rPr>
  </w:style>
  <w:style w:type="character" w:customStyle="1" w:styleId="88">
    <w:name w:val="Char Char6"/>
    <w:qFormat/>
    <w:uiPriority w:val="0"/>
    <w:rPr>
      <w:rFonts w:eastAsia="宋体"/>
      <w:kern w:val="2"/>
      <w:sz w:val="21"/>
      <w:szCs w:val="24"/>
      <w:lang w:val="en-US" w:eastAsia="zh-CN" w:bidi="ar-SA"/>
    </w:rPr>
  </w:style>
  <w:style w:type="character" w:customStyle="1" w:styleId="89">
    <w:name w:val="正文缩进 Char"/>
    <w:qFormat/>
    <w:uiPriority w:val="0"/>
    <w:rPr>
      <w:rFonts w:eastAsia="宋体"/>
      <w:kern w:val="2"/>
      <w:sz w:val="21"/>
      <w:lang w:val="en-US" w:eastAsia="zh-CN"/>
    </w:rPr>
  </w:style>
  <w:style w:type="character" w:customStyle="1" w:styleId="90">
    <w:name w:val="正文首行缩进 Char1"/>
    <w:qFormat/>
    <w:uiPriority w:val="0"/>
    <w:rPr>
      <w:rFonts w:ascii="宋体" w:hAnsi="Times New Roman" w:eastAsia="宋体" w:cs="Times New Roman"/>
      <w:snapToGrid w:val="0"/>
      <w:kern w:val="2"/>
      <w:sz w:val="24"/>
      <w:szCs w:val="21"/>
      <w:lang w:val="zh-CN"/>
    </w:rPr>
  </w:style>
  <w:style w:type="character" w:customStyle="1" w:styleId="91">
    <w:name w:val="Char Char28"/>
    <w:qFormat/>
    <w:uiPriority w:val="6"/>
    <w:rPr>
      <w:rFonts w:ascii="仿宋_GB2312" w:hAnsi="仿宋_GB2312" w:eastAsia="仿宋_GB2312"/>
      <w:kern w:val="1"/>
      <w:sz w:val="28"/>
    </w:rPr>
  </w:style>
  <w:style w:type="character" w:customStyle="1" w:styleId="92">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3">
    <w:name w:val="Heading 1 Char"/>
    <w:qFormat/>
    <w:uiPriority w:val="6"/>
    <w:rPr>
      <w:rFonts w:ascii="Times New Roman" w:hAnsi="Times New Roman" w:eastAsia="黑体" w:cs="Times New Roman"/>
      <w:b/>
      <w:kern w:val="0"/>
      <w:sz w:val="24"/>
      <w:szCs w:val="24"/>
    </w:rPr>
  </w:style>
  <w:style w:type="character" w:customStyle="1" w:styleId="94">
    <w:name w:val="U_正文 Char"/>
    <w:link w:val="95"/>
    <w:qFormat/>
    <w:uiPriority w:val="0"/>
    <w:rPr>
      <w:sz w:val="24"/>
      <w:szCs w:val="24"/>
    </w:rPr>
  </w:style>
  <w:style w:type="paragraph" w:customStyle="1" w:styleId="95">
    <w:name w:val="U_正文"/>
    <w:basedOn w:val="1"/>
    <w:link w:val="94"/>
    <w:qFormat/>
    <w:uiPriority w:val="0"/>
    <w:pPr>
      <w:adjustRightInd/>
      <w:spacing w:beforeLines="20" w:afterLines="20" w:line="300" w:lineRule="auto"/>
      <w:ind w:firstLine="200" w:firstLineChars="200"/>
    </w:pPr>
    <w:rPr>
      <w:kern w:val="0"/>
      <w:sz w:val="24"/>
    </w:rPr>
  </w:style>
  <w:style w:type="character" w:customStyle="1" w:styleId="96">
    <w:name w:val="HTML 地址 Char1"/>
    <w:qFormat/>
    <w:uiPriority w:val="0"/>
    <w:rPr>
      <w:rFonts w:ascii="Times New Roman" w:hAnsi="Times New Roman" w:eastAsia="宋体" w:cs="Times New Roman"/>
      <w:i/>
      <w:iCs/>
      <w:szCs w:val="24"/>
    </w:rPr>
  </w:style>
  <w:style w:type="character" w:customStyle="1" w:styleId="97">
    <w:name w:val="批注主题 字符"/>
    <w:link w:val="61"/>
    <w:qFormat/>
    <w:uiPriority w:val="0"/>
    <w:rPr>
      <w:b/>
      <w:bCs/>
      <w:kern w:val="2"/>
      <w:sz w:val="21"/>
      <w:szCs w:val="24"/>
    </w:rPr>
  </w:style>
  <w:style w:type="character" w:customStyle="1" w:styleId="98">
    <w:name w:val="Char Char51"/>
    <w:qFormat/>
    <w:uiPriority w:val="0"/>
    <w:rPr>
      <w:rFonts w:ascii="宋体" w:hAnsi="Courier New" w:eastAsia="宋体"/>
      <w:kern w:val="2"/>
      <w:sz w:val="21"/>
      <w:lang w:val="en-US" w:eastAsia="zh-CN"/>
    </w:rPr>
  </w:style>
  <w:style w:type="character" w:customStyle="1" w:styleId="99">
    <w:name w:val="表正文 Char"/>
    <w:qFormat/>
    <w:uiPriority w:val="0"/>
    <w:rPr>
      <w:rFonts w:ascii="宋体" w:eastAsia="宋体"/>
      <w:snapToGrid w:val="0"/>
      <w:color w:val="000000"/>
      <w:kern w:val="28"/>
      <w:sz w:val="28"/>
      <w:lang w:val="en-US" w:eastAsia="zh-CN" w:bidi="ar-SA"/>
    </w:rPr>
  </w:style>
  <w:style w:type="character" w:customStyle="1" w:styleId="100">
    <w:name w:val="Char Char34"/>
    <w:qFormat/>
    <w:uiPriority w:val="6"/>
    <w:rPr>
      <w:b/>
      <w:kern w:val="1"/>
      <w:sz w:val="28"/>
      <w:szCs w:val="28"/>
    </w:rPr>
  </w:style>
  <w:style w:type="character" w:customStyle="1" w:styleId="101">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2">
    <w:name w:val="哈哈正文 Char"/>
    <w:link w:val="103"/>
    <w:qFormat/>
    <w:uiPriority w:val="0"/>
    <w:rPr>
      <w:rFonts w:ascii="宋体" w:hAnsi="宋体" w:eastAsia="宋体"/>
      <w:kern w:val="2"/>
      <w:sz w:val="24"/>
      <w:lang w:bidi="ar-SA"/>
    </w:rPr>
  </w:style>
  <w:style w:type="paragraph" w:customStyle="1" w:styleId="103">
    <w:name w:val="哈哈正文"/>
    <w:basedOn w:val="1"/>
    <w:link w:val="102"/>
    <w:qFormat/>
    <w:uiPriority w:val="0"/>
    <w:pPr>
      <w:adjustRightInd/>
      <w:spacing w:line="360" w:lineRule="auto"/>
      <w:ind w:firstLine="200" w:firstLineChars="200"/>
    </w:pPr>
    <w:rPr>
      <w:rFonts w:ascii="宋体" w:hAnsi="宋体"/>
      <w:sz w:val="24"/>
      <w:szCs w:val="20"/>
    </w:rPr>
  </w:style>
  <w:style w:type="character" w:customStyle="1" w:styleId="104">
    <w:name w:val="未处理的提及1"/>
    <w:qFormat/>
    <w:uiPriority w:val="0"/>
    <w:rPr>
      <w:color w:val="808080"/>
      <w:shd w:val="clear" w:color="auto" w:fill="E6E6E6"/>
    </w:rPr>
  </w:style>
  <w:style w:type="character" w:customStyle="1" w:styleId="105">
    <w:name w:val="txt"/>
    <w:qFormat/>
    <w:uiPriority w:val="0"/>
    <w:rPr>
      <w:rFonts w:ascii="仿宋_GB2312" w:eastAsia="微软雅黑"/>
      <w:b/>
      <w:kern w:val="2"/>
      <w:sz w:val="32"/>
      <w:szCs w:val="32"/>
      <w:lang w:val="en-US" w:eastAsia="zh-CN" w:bidi="ar-SA"/>
    </w:rPr>
  </w:style>
  <w:style w:type="character" w:customStyle="1" w:styleId="106">
    <w:name w:val="二级标题 Char Char"/>
    <w:qFormat/>
    <w:uiPriority w:val="0"/>
    <w:rPr>
      <w:rFonts w:ascii="宋体" w:hAnsi="宋体" w:eastAsia="宋体"/>
      <w:b/>
      <w:snapToGrid w:val="0"/>
      <w:kern w:val="2"/>
      <w:sz w:val="24"/>
      <w:szCs w:val="24"/>
      <w:lang w:val="en-US" w:eastAsia="zh-CN" w:bidi="ar-SA"/>
    </w:rPr>
  </w:style>
  <w:style w:type="character" w:customStyle="1" w:styleId="107">
    <w:name w:val="Char Char32"/>
    <w:qFormat/>
    <w:uiPriority w:val="6"/>
    <w:rPr>
      <w:b/>
      <w:kern w:val="1"/>
      <w:sz w:val="24"/>
      <w:szCs w:val="24"/>
    </w:rPr>
  </w:style>
  <w:style w:type="character" w:customStyle="1" w:styleId="108">
    <w:name w:val="PI Char1"/>
    <w:qFormat/>
    <w:uiPriority w:val="0"/>
    <w:rPr>
      <w:rFonts w:ascii="宋体" w:hAnsi="宋体"/>
      <w:kern w:val="2"/>
      <w:sz w:val="24"/>
      <w:szCs w:val="24"/>
    </w:rPr>
  </w:style>
  <w:style w:type="character" w:customStyle="1" w:styleId="109">
    <w:name w:val="tw4winTerm"/>
    <w:qFormat/>
    <w:uiPriority w:val="0"/>
    <w:rPr>
      <w:color w:val="0000FF"/>
    </w:rPr>
  </w:style>
  <w:style w:type="character" w:customStyle="1" w:styleId="110">
    <w:name w:val="Footer Char"/>
    <w:qFormat/>
    <w:locked/>
    <w:uiPriority w:val="0"/>
    <w:rPr>
      <w:rFonts w:eastAsia="宋体"/>
      <w:kern w:val="2"/>
      <w:sz w:val="18"/>
      <w:lang w:val="en-US" w:eastAsia="zh-CN" w:bidi="ar-SA"/>
    </w:rPr>
  </w:style>
  <w:style w:type="character" w:customStyle="1" w:styleId="111">
    <w:name w:val="普通文字 Char Char1"/>
    <w:qFormat/>
    <w:uiPriority w:val="0"/>
    <w:rPr>
      <w:rFonts w:ascii="宋体" w:hAnsi="Courier New"/>
      <w:kern w:val="2"/>
      <w:sz w:val="21"/>
    </w:rPr>
  </w:style>
  <w:style w:type="character" w:customStyle="1" w:styleId="112">
    <w:name w:val="Char Char101"/>
    <w:qFormat/>
    <w:uiPriority w:val="6"/>
    <w:rPr>
      <w:rFonts w:ascii="宋体" w:hAnsi="宋体"/>
      <w:kern w:val="2"/>
      <w:sz w:val="21"/>
      <w:szCs w:val="24"/>
      <w:lang w:val="en-US" w:eastAsia="zh-CN"/>
    </w:rPr>
  </w:style>
  <w:style w:type="character" w:customStyle="1" w:styleId="113">
    <w:name w:val="标题 4 Char"/>
    <w:qFormat/>
    <w:uiPriority w:val="0"/>
    <w:rPr>
      <w:rFonts w:ascii="Arial" w:hAnsi="Arial" w:eastAsia="黑体"/>
      <w:b/>
      <w:kern w:val="2"/>
      <w:sz w:val="28"/>
    </w:rPr>
  </w:style>
  <w:style w:type="character" w:customStyle="1" w:styleId="114">
    <w:name w:val="链接"/>
    <w:qFormat/>
    <w:uiPriority w:val="0"/>
    <w:rPr>
      <w:color w:val="0000FF"/>
      <w:sz w:val="21"/>
      <w:szCs w:val="21"/>
      <w:u w:val="single"/>
    </w:rPr>
  </w:style>
  <w:style w:type="character" w:customStyle="1" w:styleId="115">
    <w:name w:val="h4 Char"/>
    <w:qFormat/>
    <w:uiPriority w:val="0"/>
    <w:rPr>
      <w:rFonts w:ascii="Arial" w:hAnsi="Arial" w:eastAsia="黑体"/>
      <w:b/>
      <w:bCs/>
      <w:kern w:val="2"/>
      <w:sz w:val="28"/>
      <w:szCs w:val="28"/>
      <w:lang w:val="zh-CN" w:eastAsia="zh-CN" w:bidi="ar-SA"/>
    </w:rPr>
  </w:style>
  <w:style w:type="character" w:customStyle="1" w:styleId="116">
    <w:name w:val="5正文 Char"/>
    <w:link w:val="117"/>
    <w:qFormat/>
    <w:uiPriority w:val="0"/>
    <w:rPr>
      <w:rFonts w:ascii="仿宋_GB2312" w:hAnsi="微软雅黑" w:eastAsia="仿宋_GB2312"/>
      <w:sz w:val="28"/>
      <w:szCs w:val="21"/>
    </w:rPr>
  </w:style>
  <w:style w:type="paragraph" w:customStyle="1" w:styleId="117">
    <w:name w:val="5正文"/>
    <w:basedOn w:val="1"/>
    <w:link w:val="116"/>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8">
    <w:name w:val="标题 3 字符"/>
    <w:qFormat/>
    <w:uiPriority w:val="9"/>
    <w:rPr>
      <w:b/>
      <w:bCs/>
      <w:kern w:val="2"/>
      <w:sz w:val="32"/>
      <w:szCs w:val="32"/>
    </w:rPr>
  </w:style>
  <w:style w:type="character" w:customStyle="1" w:styleId="119">
    <w:name w:val="样式6 Char"/>
    <w:qFormat/>
    <w:uiPriority w:val="0"/>
    <w:rPr>
      <w:rFonts w:ascii="仿宋_GB2312" w:hAnsi="宋体" w:eastAsia="仿宋_GB2312"/>
      <w:b/>
      <w:bCs/>
      <w:kern w:val="2"/>
      <w:sz w:val="24"/>
      <w:szCs w:val="24"/>
      <w:lang w:val="en-US" w:eastAsia="zh-CN" w:bidi="ar-SA"/>
    </w:rPr>
  </w:style>
  <w:style w:type="character" w:customStyle="1" w:styleId="120">
    <w:name w:val="Char Char14"/>
    <w:qFormat/>
    <w:uiPriority w:val="6"/>
    <w:rPr>
      <w:rFonts w:ascii="黑体" w:hAnsi="黑体" w:eastAsia="黑体"/>
    </w:rPr>
  </w:style>
  <w:style w:type="character" w:customStyle="1" w:styleId="121">
    <w:name w:val="Heading 2 Hidden Char"/>
    <w:qFormat/>
    <w:uiPriority w:val="0"/>
    <w:rPr>
      <w:rFonts w:ascii="仿宋_GB2312" w:eastAsia="仿宋_GB2312"/>
      <w:b/>
      <w:bCs/>
      <w:kern w:val="2"/>
      <w:sz w:val="24"/>
      <w:szCs w:val="24"/>
      <w:lang w:val="zh-CN" w:eastAsia="zh-CN" w:bidi="ar-SA"/>
    </w:rPr>
  </w:style>
  <w:style w:type="character" w:customStyle="1" w:styleId="122">
    <w:name w:val="正文文本首行缩进 2 字符"/>
    <w:link w:val="62"/>
    <w:qFormat/>
    <w:uiPriority w:val="0"/>
    <w:rPr>
      <w:rFonts w:ascii="宋体" w:hAnsi="宋体"/>
      <w:kern w:val="2"/>
      <w:sz w:val="21"/>
      <w:szCs w:val="24"/>
    </w:rPr>
  </w:style>
  <w:style w:type="character" w:customStyle="1" w:styleId="123">
    <w:name w:val="font11"/>
    <w:qFormat/>
    <w:uiPriority w:val="0"/>
    <w:rPr>
      <w:rFonts w:hint="default" w:ascii="Times New Roman" w:hAnsi="Times New Roman" w:cs="Times New Roman"/>
      <w:color w:val="000000"/>
      <w:sz w:val="22"/>
      <w:szCs w:val="22"/>
      <w:u w:val="none"/>
    </w:rPr>
  </w:style>
  <w:style w:type="character" w:customStyle="1" w:styleId="124">
    <w:name w:val="表正文 Char1"/>
    <w:qFormat/>
    <w:uiPriority w:val="0"/>
    <w:rPr>
      <w:rFonts w:ascii="宋体" w:eastAsia="宋体"/>
      <w:snapToGrid w:val="0"/>
      <w:color w:val="000000"/>
      <w:kern w:val="28"/>
      <w:sz w:val="28"/>
    </w:rPr>
  </w:style>
  <w:style w:type="character" w:customStyle="1" w:styleId="125">
    <w:name w:val="blue1"/>
    <w:basedOn w:val="70"/>
    <w:qFormat/>
    <w:uiPriority w:val="0"/>
    <w:rPr>
      <w:rFonts w:ascii="Arial" w:hAnsi="Arial" w:eastAsia="黑体" w:cs="Arial"/>
      <w:snapToGrid w:val="0"/>
      <w:kern w:val="0"/>
      <w:szCs w:val="21"/>
    </w:rPr>
  </w:style>
  <w:style w:type="character" w:customStyle="1" w:styleId="126">
    <w:name w:val="纯文本 字符1"/>
    <w:link w:val="34"/>
    <w:qFormat/>
    <w:uiPriority w:val="0"/>
    <w:rPr>
      <w:rFonts w:ascii="宋体" w:hAnsi="Courier New" w:eastAsia="宋体" w:cs="Arial"/>
      <w:snapToGrid w:val="0"/>
      <w:kern w:val="2"/>
      <w:sz w:val="21"/>
      <w:szCs w:val="21"/>
      <w:lang w:val="en-US" w:eastAsia="zh-CN" w:bidi="ar-SA"/>
    </w:rPr>
  </w:style>
  <w:style w:type="character" w:customStyle="1" w:styleId="127">
    <w:name w:val="标书1 Char"/>
    <w:qFormat/>
    <w:uiPriority w:val="0"/>
    <w:rPr>
      <w:rFonts w:eastAsia="宋体"/>
      <w:b/>
      <w:bCs/>
      <w:kern w:val="44"/>
      <w:sz w:val="44"/>
      <w:szCs w:val="44"/>
      <w:lang w:val="en-US" w:eastAsia="zh-CN" w:bidi="ar-SA"/>
    </w:rPr>
  </w:style>
  <w:style w:type="character" w:customStyle="1" w:styleId="128">
    <w:name w:val="样式5 Char"/>
    <w:qFormat/>
    <w:uiPriority w:val="0"/>
    <w:rPr>
      <w:rFonts w:ascii="仿宋_GB2312" w:hAnsi="仿宋" w:eastAsia="仿宋_GB2312"/>
      <w:kern w:val="2"/>
      <w:sz w:val="24"/>
      <w:szCs w:val="24"/>
    </w:rPr>
  </w:style>
  <w:style w:type="character" w:customStyle="1" w:styleId="129">
    <w:name w:val="样式4 Char"/>
    <w:qFormat/>
    <w:uiPriority w:val="0"/>
    <w:rPr>
      <w:rFonts w:ascii="仿宋_GB2312" w:hAnsi="仿宋" w:eastAsia="仿宋_GB2312"/>
      <w:b/>
      <w:kern w:val="2"/>
      <w:sz w:val="32"/>
      <w:szCs w:val="32"/>
      <w:lang w:bidi="ar-SA"/>
    </w:rPr>
  </w:style>
  <w:style w:type="character" w:customStyle="1" w:styleId="130">
    <w:name w:val="插图说明 Char"/>
    <w:qFormat/>
    <w:uiPriority w:val="0"/>
    <w:rPr>
      <w:rFonts w:eastAsia="黑体"/>
      <w:sz w:val="24"/>
      <w:lang w:val="en-US" w:eastAsia="zh-CN"/>
    </w:rPr>
  </w:style>
  <w:style w:type="character" w:customStyle="1" w:styleId="131">
    <w:name w:val="正文2 Char Char"/>
    <w:link w:val="132"/>
    <w:qFormat/>
    <w:uiPriority w:val="0"/>
    <w:rPr>
      <w:rFonts w:eastAsia="宋体"/>
      <w:kern w:val="2"/>
      <w:sz w:val="24"/>
      <w:lang w:val="en-US" w:eastAsia="zh-CN" w:bidi="ar-SA"/>
    </w:rPr>
  </w:style>
  <w:style w:type="paragraph" w:customStyle="1" w:styleId="132">
    <w:name w:val="正文2"/>
    <w:basedOn w:val="1"/>
    <w:link w:val="131"/>
    <w:qFormat/>
    <w:uiPriority w:val="0"/>
    <w:pPr>
      <w:spacing w:before="156" w:line="360" w:lineRule="auto"/>
      <w:ind w:firstLine="510" w:firstLineChars="200"/>
    </w:pPr>
    <w:rPr>
      <w:sz w:val="24"/>
      <w:szCs w:val="20"/>
    </w:rPr>
  </w:style>
  <w:style w:type="character" w:customStyle="1" w:styleId="133">
    <w:name w:val="Char Char24"/>
    <w:qFormat/>
    <w:uiPriority w:val="6"/>
    <w:rPr>
      <w:kern w:val="1"/>
      <w:sz w:val="21"/>
    </w:rPr>
  </w:style>
  <w:style w:type="character" w:customStyle="1" w:styleId="134">
    <w:name w:val="副标题 字符"/>
    <w:link w:val="48"/>
    <w:qFormat/>
    <w:uiPriority w:val="0"/>
    <w:rPr>
      <w:rFonts w:ascii="Arial" w:hAnsi="Arial" w:eastAsia="隶书"/>
      <w:b/>
      <w:bCs/>
      <w:kern w:val="28"/>
      <w:sz w:val="44"/>
      <w:szCs w:val="32"/>
      <w:lang w:val="en-US" w:eastAsia="zh-CN" w:bidi="ar-SA"/>
    </w:rPr>
  </w:style>
  <w:style w:type="character" w:customStyle="1" w:styleId="135">
    <w:name w:val="普通文字 Char1 Char"/>
    <w:qFormat/>
    <w:uiPriority w:val="0"/>
    <w:rPr>
      <w:rFonts w:ascii="宋体" w:hAnsi="Courier New" w:eastAsia="宋体"/>
      <w:kern w:val="2"/>
      <w:sz w:val="21"/>
      <w:szCs w:val="24"/>
      <w:lang w:val="en-US" w:eastAsia="zh-CN" w:bidi="ar-SA"/>
    </w:rPr>
  </w:style>
  <w:style w:type="character" w:customStyle="1" w:styleId="136">
    <w:name w:val="h3 Char1"/>
    <w:qFormat/>
    <w:uiPriority w:val="0"/>
    <w:rPr>
      <w:rFonts w:eastAsia="宋体"/>
      <w:b/>
      <w:bCs/>
      <w:kern w:val="2"/>
      <w:sz w:val="32"/>
      <w:szCs w:val="32"/>
      <w:lang w:bidi="ar-SA"/>
    </w:rPr>
  </w:style>
  <w:style w:type="character" w:customStyle="1" w:styleId="137">
    <w:name w:val="标题 Char1"/>
    <w:qFormat/>
    <w:uiPriority w:val="0"/>
    <w:rPr>
      <w:rFonts w:ascii="Cambria" w:hAnsi="Cambria" w:eastAsia="宋体" w:cs="Times New Roman"/>
      <w:b/>
      <w:bCs/>
      <w:sz w:val="32"/>
      <w:szCs w:val="32"/>
      <w:lang w:bidi="ar-SA"/>
    </w:rPr>
  </w:style>
  <w:style w:type="character" w:customStyle="1" w:styleId="138">
    <w:name w:val="gf正文1 Char"/>
    <w:qFormat/>
    <w:uiPriority w:val="0"/>
    <w:rPr>
      <w:rFonts w:ascii="宋体" w:hAnsi="宋体" w:eastAsia="宋体" w:cs="宋体"/>
      <w:kern w:val="2"/>
      <w:sz w:val="24"/>
      <w:szCs w:val="24"/>
      <w:lang w:val="en-US" w:eastAsia="zh-CN" w:bidi="ar-SA"/>
    </w:rPr>
  </w:style>
  <w:style w:type="character" w:customStyle="1" w:styleId="139">
    <w:name w:val="正文文本缩进 Char1"/>
    <w:qFormat/>
    <w:uiPriority w:val="0"/>
    <w:rPr>
      <w:rFonts w:ascii="Calibri" w:hAnsi="Calibri"/>
      <w:sz w:val="28"/>
    </w:rPr>
  </w:style>
  <w:style w:type="character" w:customStyle="1" w:styleId="140">
    <w:name w:val="No Spacing Char"/>
    <w:link w:val="141"/>
    <w:qFormat/>
    <w:uiPriority w:val="1"/>
    <w:rPr>
      <w:sz w:val="22"/>
      <w:szCs w:val="22"/>
      <w:lang w:val="en-US" w:eastAsia="zh-CN" w:bidi="ar-SA"/>
    </w:rPr>
  </w:style>
  <w:style w:type="paragraph" w:customStyle="1" w:styleId="141">
    <w:name w:val="无间隔1"/>
    <w:link w:val="140"/>
    <w:qFormat/>
    <w:uiPriority w:val="1"/>
    <w:rPr>
      <w:rFonts w:ascii="Times New Roman" w:hAnsi="Times New Roman" w:eastAsia="宋体" w:cs="Times New Roman"/>
      <w:sz w:val="22"/>
      <w:szCs w:val="22"/>
      <w:lang w:val="en-US" w:eastAsia="zh-CN" w:bidi="ar-SA"/>
    </w:rPr>
  </w:style>
  <w:style w:type="character" w:customStyle="1" w:styleId="142">
    <w:name w:val="样式7 Char"/>
    <w:qFormat/>
    <w:uiPriority w:val="0"/>
    <w:rPr>
      <w:rFonts w:ascii="仿宋_GB2312" w:hAnsi="仿宋" w:eastAsia="仿宋_GB2312"/>
      <w:b/>
      <w:kern w:val="2"/>
      <w:sz w:val="24"/>
      <w:szCs w:val="24"/>
    </w:rPr>
  </w:style>
  <w:style w:type="character" w:customStyle="1" w:styleId="143">
    <w:name w:val="font12gray1"/>
    <w:qFormat/>
    <w:uiPriority w:val="0"/>
    <w:rPr>
      <w:rFonts w:ascii="仿宋_GB2312" w:eastAsia="微软雅黑"/>
      <w:b/>
      <w:spacing w:val="300"/>
      <w:kern w:val="2"/>
      <w:sz w:val="18"/>
      <w:szCs w:val="18"/>
      <w:lang w:val="en-US" w:eastAsia="zh-CN" w:bidi="ar-SA"/>
    </w:rPr>
  </w:style>
  <w:style w:type="character" w:customStyle="1" w:styleId="144">
    <w:name w:val="Char Char7"/>
    <w:semiHidden/>
    <w:qFormat/>
    <w:uiPriority w:val="0"/>
    <w:rPr>
      <w:rFonts w:eastAsia="宋体"/>
      <w:kern w:val="2"/>
      <w:sz w:val="21"/>
      <w:szCs w:val="24"/>
      <w:lang w:val="en-US" w:eastAsia="zh-CN" w:bidi="ar-SA"/>
    </w:rPr>
  </w:style>
  <w:style w:type="character" w:customStyle="1" w:styleId="145">
    <w:name w:val="表名 Char"/>
    <w:qFormat/>
    <w:uiPriority w:val="0"/>
    <w:rPr>
      <w:rFonts w:eastAsia="宋体"/>
      <w:b/>
      <w:bCs/>
      <w:kern w:val="2"/>
      <w:sz w:val="24"/>
      <w:szCs w:val="24"/>
      <w:lang w:val="en-US" w:eastAsia="zh-CN" w:bidi="ar-SA"/>
    </w:rPr>
  </w:style>
  <w:style w:type="character" w:customStyle="1" w:styleId="146">
    <w:name w:val="Document Map Char"/>
    <w:qFormat/>
    <w:locked/>
    <w:uiPriority w:val="0"/>
    <w:rPr>
      <w:rFonts w:eastAsia="宋体"/>
      <w:kern w:val="2"/>
      <w:sz w:val="21"/>
      <w:szCs w:val="24"/>
      <w:lang w:val="en-US" w:eastAsia="zh-CN" w:bidi="ar-SA"/>
    </w:rPr>
  </w:style>
  <w:style w:type="character" w:customStyle="1" w:styleId="147">
    <w:name w:val="font41"/>
    <w:qFormat/>
    <w:uiPriority w:val="0"/>
    <w:rPr>
      <w:rFonts w:hint="eastAsia" w:ascii="仿宋_GB2312" w:eastAsia="仿宋_GB2312" w:cs="仿宋_GB2312"/>
      <w:color w:val="000000"/>
      <w:sz w:val="22"/>
      <w:szCs w:val="22"/>
      <w:u w:val="none"/>
    </w:rPr>
  </w:style>
  <w:style w:type="character" w:customStyle="1" w:styleId="148">
    <w:name w:val="标题 6 字符"/>
    <w:link w:val="7"/>
    <w:qFormat/>
    <w:uiPriority w:val="0"/>
    <w:rPr>
      <w:rFonts w:ascii="Arial" w:hAnsi="Arial" w:eastAsia="黑体"/>
      <w:b/>
      <w:bCs/>
      <w:kern w:val="2"/>
      <w:sz w:val="24"/>
      <w:szCs w:val="24"/>
    </w:rPr>
  </w:style>
  <w:style w:type="character" w:customStyle="1" w:styleId="149">
    <w:name w:val="纯文本 Char_0"/>
    <w:link w:val="150"/>
    <w:qFormat/>
    <w:uiPriority w:val="0"/>
    <w:rPr>
      <w:rFonts w:ascii="宋体" w:hAnsi="Courier New"/>
      <w:kern w:val="2"/>
      <w:sz w:val="21"/>
      <w:szCs w:val="21"/>
      <w:lang w:val="en-US" w:eastAsia="zh-CN"/>
    </w:rPr>
  </w:style>
  <w:style w:type="paragraph" w:customStyle="1" w:styleId="150">
    <w:name w:val="纯文本_0_0"/>
    <w:basedOn w:val="151"/>
    <w:link w:val="149"/>
    <w:qFormat/>
    <w:uiPriority w:val="0"/>
    <w:rPr>
      <w:rFonts w:ascii="宋体" w:hAnsi="Courier New"/>
      <w:szCs w:val="21"/>
    </w:rPr>
  </w:style>
  <w:style w:type="paragraph" w:customStyle="1" w:styleId="15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2">
    <w:name w:val="Balloon Text Char"/>
    <w:qFormat/>
    <w:locked/>
    <w:uiPriority w:val="0"/>
    <w:rPr>
      <w:rFonts w:eastAsia="宋体"/>
      <w:kern w:val="2"/>
      <w:sz w:val="18"/>
      <w:szCs w:val="18"/>
      <w:lang w:val="en-US" w:eastAsia="zh-CN" w:bidi="ar-SA"/>
    </w:rPr>
  </w:style>
  <w:style w:type="character" w:customStyle="1" w:styleId="153">
    <w:name w:val="正文 项目2 Char"/>
    <w:basedOn w:val="154"/>
    <w:qFormat/>
    <w:uiPriority w:val="0"/>
    <w:rPr>
      <w:rFonts w:ascii="仿宋_GB2312" w:hAnsi="仿宋_GB2312" w:eastAsia="仿宋_GB2312"/>
      <w:kern w:val="2"/>
      <w:sz w:val="24"/>
      <w:lang w:bidi="ar-SA"/>
    </w:rPr>
  </w:style>
  <w:style w:type="character" w:customStyle="1" w:styleId="154">
    <w:name w:val="正文 项目 Char"/>
    <w:qFormat/>
    <w:uiPriority w:val="0"/>
    <w:rPr>
      <w:rFonts w:ascii="仿宋_GB2312" w:hAnsi="仿宋_GB2312" w:eastAsia="仿宋_GB2312"/>
      <w:kern w:val="2"/>
      <w:sz w:val="24"/>
      <w:lang w:bidi="ar-SA"/>
    </w:rPr>
  </w:style>
  <w:style w:type="character" w:customStyle="1" w:styleId="155">
    <w:name w:val="h Char Char1"/>
    <w:qFormat/>
    <w:uiPriority w:val="0"/>
    <w:rPr>
      <w:rFonts w:eastAsia="宋体"/>
      <w:kern w:val="2"/>
      <w:sz w:val="18"/>
      <w:szCs w:val="18"/>
      <w:lang w:val="en-US" w:eastAsia="zh-CN" w:bidi="ar-SA"/>
    </w:rPr>
  </w:style>
  <w:style w:type="character" w:customStyle="1" w:styleId="156">
    <w:name w:val="Char Char27"/>
    <w:qFormat/>
    <w:uiPriority w:val="6"/>
    <w:rPr>
      <w:rFonts w:ascii="宋体" w:hAnsi="宋体" w:eastAsia="宋体"/>
      <w:color w:val="000000"/>
      <w:kern w:val="1"/>
      <w:sz w:val="28"/>
      <w:lang w:val="en-US" w:eastAsia="zh-CN" w:bidi="ar-SA"/>
    </w:rPr>
  </w:style>
  <w:style w:type="character" w:customStyle="1" w:styleId="157">
    <w:name w:val="px14"/>
    <w:qFormat/>
    <w:uiPriority w:val="0"/>
    <w:rPr>
      <w:rFonts w:ascii="仿宋_GB2312" w:eastAsia="微软雅黑" w:cs="Times New Roman"/>
      <w:b/>
      <w:kern w:val="2"/>
      <w:sz w:val="32"/>
      <w:szCs w:val="32"/>
      <w:lang w:val="en-US" w:eastAsia="zh-CN" w:bidi="ar-SA"/>
    </w:rPr>
  </w:style>
  <w:style w:type="character" w:customStyle="1" w:styleId="158">
    <w:name w:val="HTML 预设格式 Char1"/>
    <w:qFormat/>
    <w:uiPriority w:val="0"/>
    <w:rPr>
      <w:rFonts w:ascii="Courier New" w:hAnsi="Courier New" w:eastAsia="宋体" w:cs="Courier New"/>
      <w:sz w:val="20"/>
      <w:szCs w:val="20"/>
    </w:rPr>
  </w:style>
  <w:style w:type="character" w:customStyle="1" w:styleId="159">
    <w:name w:val="普通文字 Char1"/>
    <w:qFormat/>
    <w:uiPriority w:val="0"/>
    <w:rPr>
      <w:rFonts w:ascii="宋体" w:hAnsi="Courier New" w:eastAsia="宋体"/>
      <w:kern w:val="2"/>
      <w:sz w:val="21"/>
      <w:lang w:val="en-US" w:eastAsia="zh-CN"/>
    </w:rPr>
  </w:style>
  <w:style w:type="character" w:customStyle="1" w:styleId="160">
    <w:name w:val="hei16b1"/>
    <w:qFormat/>
    <w:uiPriority w:val="0"/>
    <w:rPr>
      <w:rFonts w:hint="default" w:ascii="Arial" w:hAnsi="Arial" w:cs="Arial"/>
      <w:b/>
      <w:bCs/>
      <w:color w:val="000000"/>
      <w:sz w:val="24"/>
      <w:szCs w:val="24"/>
    </w:rPr>
  </w:style>
  <w:style w:type="character" w:customStyle="1" w:styleId="161">
    <w:name w:val="正文（绿盟科技） Char"/>
    <w:link w:val="162"/>
    <w:qFormat/>
    <w:uiPriority w:val="0"/>
    <w:rPr>
      <w:rFonts w:ascii="Arial" w:hAnsi="Arial"/>
      <w:sz w:val="21"/>
      <w:szCs w:val="21"/>
    </w:rPr>
  </w:style>
  <w:style w:type="paragraph" w:customStyle="1" w:styleId="162">
    <w:name w:val="正文（绿盟科技）"/>
    <w:link w:val="161"/>
    <w:qFormat/>
    <w:uiPriority w:val="0"/>
    <w:pPr>
      <w:spacing w:line="300" w:lineRule="auto"/>
    </w:pPr>
    <w:rPr>
      <w:rFonts w:ascii="Arial" w:hAnsi="Arial" w:eastAsia="宋体" w:cs="Times New Roman"/>
      <w:sz w:val="21"/>
      <w:szCs w:val="21"/>
      <w:lang w:val="en-US" w:eastAsia="zh-CN" w:bidi="ar-SA"/>
    </w:rPr>
  </w:style>
  <w:style w:type="character" w:customStyle="1" w:styleId="163">
    <w:name w:val="Char Char19"/>
    <w:qFormat/>
    <w:uiPriority w:val="6"/>
    <w:rPr>
      <w:rFonts w:ascii="宋体" w:hAnsi="宋体"/>
      <w:i/>
      <w:sz w:val="24"/>
      <w:szCs w:val="24"/>
    </w:rPr>
  </w:style>
  <w:style w:type="character" w:customStyle="1" w:styleId="164">
    <w:name w:val="页脚 Char"/>
    <w:qFormat/>
    <w:uiPriority w:val="0"/>
    <w:rPr>
      <w:rFonts w:eastAsia="仿宋_GB2312"/>
      <w:kern w:val="2"/>
      <w:sz w:val="18"/>
      <w:lang w:val="en-US" w:eastAsia="zh-CN"/>
    </w:rPr>
  </w:style>
  <w:style w:type="character" w:customStyle="1" w:styleId="165">
    <w:name w:val="批注主题 Char"/>
    <w:qFormat/>
    <w:uiPriority w:val="0"/>
    <w:rPr>
      <w:rFonts w:eastAsia="宋体"/>
      <w:b/>
      <w:bCs/>
      <w:kern w:val="2"/>
      <w:sz w:val="21"/>
      <w:szCs w:val="24"/>
      <w:lang w:val="en-US" w:eastAsia="zh-CN" w:bidi="ar-SA"/>
    </w:rPr>
  </w:style>
  <w:style w:type="character" w:customStyle="1" w:styleId="166">
    <w:name w:val="Comment Text Char"/>
    <w:qFormat/>
    <w:locked/>
    <w:uiPriority w:val="0"/>
    <w:rPr>
      <w:rFonts w:ascii="宋体" w:hAnsi="宋体" w:eastAsia="宋体"/>
      <w:kern w:val="2"/>
      <w:sz w:val="24"/>
      <w:lang w:val="en-US" w:eastAsia="zh-CN" w:bidi="ar-SA"/>
    </w:rPr>
  </w:style>
  <w:style w:type="character" w:customStyle="1" w:styleId="167">
    <w:name w:val="标题 2 字符"/>
    <w:qFormat/>
    <w:uiPriority w:val="1"/>
    <w:rPr>
      <w:rFonts w:ascii="仿宋_GB2312" w:hAnsi="Times New Roman" w:eastAsia="仿宋_GB2312" w:cs="Times New Roman"/>
      <w:b/>
      <w:kern w:val="2"/>
      <w:sz w:val="24"/>
      <w:lang w:val="zh-CN"/>
    </w:rPr>
  </w:style>
  <w:style w:type="character" w:customStyle="1" w:styleId="168">
    <w:name w:val="Char Char72"/>
    <w:qFormat/>
    <w:uiPriority w:val="0"/>
    <w:rPr>
      <w:rFonts w:eastAsia="宋体"/>
      <w:kern w:val="2"/>
      <w:sz w:val="21"/>
      <w:szCs w:val="24"/>
      <w:lang w:val="en-US" w:eastAsia="zh-CN" w:bidi="ar-SA"/>
    </w:rPr>
  </w:style>
  <w:style w:type="character" w:customStyle="1" w:styleId="169">
    <w:name w:val="正文文本缩进 Char2"/>
    <w:qFormat/>
    <w:uiPriority w:val="0"/>
    <w:rPr>
      <w:rFonts w:ascii="Times New Roman" w:hAnsi="Times New Roman" w:eastAsia="宋体" w:cs="Times New Roman"/>
      <w:snapToGrid w:val="0"/>
      <w:kern w:val="0"/>
      <w:szCs w:val="24"/>
    </w:rPr>
  </w:style>
  <w:style w:type="character" w:customStyle="1" w:styleId="170">
    <w:name w:val="样式2 Char"/>
    <w:qFormat/>
    <w:uiPriority w:val="0"/>
    <w:rPr>
      <w:rFonts w:ascii="仿宋_GB2312" w:hAnsi="仿宋" w:eastAsia="仿宋_GB2312" w:cs="仿宋_GB2312"/>
      <w:b/>
      <w:bCs/>
      <w:sz w:val="32"/>
      <w:szCs w:val="30"/>
      <w:lang w:val="zh-CN"/>
    </w:rPr>
  </w:style>
  <w:style w:type="character" w:customStyle="1" w:styleId="171">
    <w:name w:val="表格名称[858D7CFB-ED40-4347-BF05-701D383B685F]"/>
    <w:link w:val="172"/>
    <w:qFormat/>
    <w:uiPriority w:val="0"/>
    <w:rPr>
      <w:sz w:val="32"/>
    </w:rPr>
  </w:style>
  <w:style w:type="paragraph" w:customStyle="1" w:styleId="172">
    <w:name w:val="表格名称"/>
    <w:basedOn w:val="3"/>
    <w:link w:val="171"/>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3">
    <w:name w:val="Char Char4"/>
    <w:qFormat/>
    <w:uiPriority w:val="0"/>
    <w:rPr>
      <w:rFonts w:eastAsia="宋体"/>
      <w:b/>
      <w:sz w:val="24"/>
      <w:lang w:val="en-GB" w:eastAsia="zh-CN" w:bidi="ar-SA"/>
    </w:rPr>
  </w:style>
  <w:style w:type="character" w:customStyle="1" w:styleId="174">
    <w:name w:val="c7 style3"/>
    <w:qFormat/>
    <w:uiPriority w:val="0"/>
  </w:style>
  <w:style w:type="character" w:customStyle="1" w:styleId="175">
    <w:name w:val="正文文本 3 Char1"/>
    <w:semiHidden/>
    <w:qFormat/>
    <w:uiPriority w:val="99"/>
    <w:rPr>
      <w:rFonts w:ascii="Times New Roman" w:hAnsi="Times New Roman" w:eastAsia="宋体" w:cs="Times New Roman"/>
      <w:sz w:val="16"/>
      <w:szCs w:val="16"/>
    </w:rPr>
  </w:style>
  <w:style w:type="character" w:customStyle="1" w:styleId="176">
    <w:name w:val="tw4winInternal"/>
    <w:qFormat/>
    <w:uiPriority w:val="0"/>
    <w:rPr>
      <w:rFonts w:ascii="Courier New" w:hAnsi="Courier New" w:cs="Courier New"/>
      <w:color w:val="FF0000"/>
      <w:lang w:val="en-US" w:eastAsia="zh-CN"/>
    </w:rPr>
  </w:style>
  <w:style w:type="character" w:customStyle="1" w:styleId="177">
    <w:name w:val="Char Char10"/>
    <w:semiHidden/>
    <w:qFormat/>
    <w:uiPriority w:val="0"/>
    <w:rPr>
      <w:rFonts w:ascii="宋体" w:hAnsi="宋体"/>
      <w:kern w:val="2"/>
      <w:sz w:val="21"/>
      <w:szCs w:val="24"/>
      <w:lang w:val="en-US" w:eastAsia="zh-CN"/>
    </w:rPr>
  </w:style>
  <w:style w:type="character" w:customStyle="1" w:styleId="178">
    <w:name w:val="shadow11"/>
    <w:qFormat/>
    <w:uiPriority w:val="0"/>
    <w:rPr>
      <w:color w:val="000000"/>
      <w:sz w:val="21"/>
    </w:rPr>
  </w:style>
  <w:style w:type="character" w:customStyle="1" w:styleId="179">
    <w:name w:val="正文非缩进 Char3"/>
    <w:qFormat/>
    <w:uiPriority w:val="0"/>
    <w:rPr>
      <w:rFonts w:ascii="宋体" w:eastAsia="宋体"/>
      <w:snapToGrid w:val="0"/>
      <w:color w:val="000000"/>
      <w:kern w:val="28"/>
      <w:sz w:val="28"/>
      <w:lang w:val="en-US" w:eastAsia="zh-CN" w:bidi="ar-SA"/>
    </w:rPr>
  </w:style>
  <w:style w:type="character" w:customStyle="1" w:styleId="180">
    <w:name w:val="Char Char"/>
    <w:qFormat/>
    <w:uiPriority w:val="0"/>
    <w:rPr>
      <w:rFonts w:ascii="宋体" w:hAnsi="Courier New" w:eastAsia="宋体"/>
      <w:kern w:val="2"/>
      <w:sz w:val="21"/>
      <w:lang w:val="en-US" w:eastAsia="zh-CN" w:bidi="ar-SA"/>
    </w:rPr>
  </w:style>
  <w:style w:type="character" w:customStyle="1" w:styleId="181">
    <w:name w:val="签名 Char1"/>
    <w:qFormat/>
    <w:uiPriority w:val="0"/>
    <w:rPr>
      <w:rFonts w:ascii="Times New Roman" w:hAnsi="Times New Roman" w:eastAsia="宋体" w:cs="Times New Roman"/>
      <w:szCs w:val="24"/>
    </w:rPr>
  </w:style>
  <w:style w:type="character" w:customStyle="1" w:styleId="182">
    <w:name w:val="日期 字符"/>
    <w:link w:val="37"/>
    <w:qFormat/>
    <w:uiPriority w:val="0"/>
    <w:rPr>
      <w:rFonts w:ascii="宋体"/>
      <w:kern w:val="2"/>
      <w:sz w:val="24"/>
      <w:szCs w:val="21"/>
      <w:lang w:val="zh-CN"/>
    </w:rPr>
  </w:style>
  <w:style w:type="character" w:customStyle="1" w:styleId="183">
    <w:name w:val="标题 9 字符"/>
    <w:link w:val="10"/>
    <w:qFormat/>
    <w:uiPriority w:val="0"/>
    <w:rPr>
      <w:rFonts w:ascii="Arial" w:hAnsi="Arial" w:eastAsia="黑体"/>
      <w:kern w:val="2"/>
      <w:sz w:val="21"/>
      <w:szCs w:val="21"/>
    </w:rPr>
  </w:style>
  <w:style w:type="character" w:customStyle="1" w:styleId="184">
    <w:name w:val="Char Char18"/>
    <w:qFormat/>
    <w:uiPriority w:val="6"/>
    <w:rPr>
      <w:rFonts w:ascii="宋体" w:hAnsi="宋体"/>
      <w:sz w:val="28"/>
    </w:rPr>
  </w:style>
  <w:style w:type="character" w:customStyle="1" w:styleId="185">
    <w:name w:val="批注文字 Char"/>
    <w:qFormat/>
    <w:uiPriority w:val="0"/>
    <w:rPr>
      <w:kern w:val="2"/>
      <w:sz w:val="21"/>
      <w:szCs w:val="24"/>
    </w:rPr>
  </w:style>
  <w:style w:type="character" w:customStyle="1" w:styleId="186">
    <w:name w:val="Char Char22"/>
    <w:qFormat/>
    <w:uiPriority w:val="6"/>
    <w:rPr>
      <w:rFonts w:ascii="宋体" w:hAnsi="宋体"/>
      <w:kern w:val="1"/>
      <w:sz w:val="24"/>
      <w:szCs w:val="24"/>
    </w:rPr>
  </w:style>
  <w:style w:type="character" w:customStyle="1" w:styleId="187">
    <w:name w:val="pt141"/>
    <w:qFormat/>
    <w:uiPriority w:val="0"/>
    <w:rPr>
      <w:color w:val="330066"/>
      <w:sz w:val="22"/>
      <w:szCs w:val="22"/>
    </w:rPr>
  </w:style>
  <w:style w:type="character" w:customStyle="1" w:styleId="188">
    <w:name w:val="正文文本缩进 2 Char1"/>
    <w:semiHidden/>
    <w:qFormat/>
    <w:uiPriority w:val="99"/>
    <w:rPr>
      <w:rFonts w:ascii="Times New Roman" w:hAnsi="Times New Roman" w:eastAsia="宋体" w:cs="Times New Roman"/>
      <w:szCs w:val="24"/>
    </w:rPr>
  </w:style>
  <w:style w:type="character" w:customStyle="1" w:styleId="189">
    <w:name w:val="批注框文本 字符1"/>
    <w:link w:val="40"/>
    <w:qFormat/>
    <w:uiPriority w:val="0"/>
    <w:rPr>
      <w:kern w:val="2"/>
      <w:sz w:val="18"/>
      <w:szCs w:val="18"/>
    </w:rPr>
  </w:style>
  <w:style w:type="character" w:customStyle="1" w:styleId="190">
    <w:name w:val="Char Char611"/>
    <w:qFormat/>
    <w:uiPriority w:val="0"/>
    <w:rPr>
      <w:rFonts w:eastAsia="宋体"/>
      <w:kern w:val="2"/>
      <w:sz w:val="21"/>
      <w:szCs w:val="24"/>
      <w:lang w:val="en-US" w:eastAsia="zh-CN" w:bidi="ar-SA"/>
    </w:rPr>
  </w:style>
  <w:style w:type="character" w:customStyle="1" w:styleId="191">
    <w:name w:val="highlight1"/>
    <w:qFormat/>
    <w:uiPriority w:val="0"/>
    <w:rPr>
      <w:rFonts w:ascii="仿宋_GB2312" w:eastAsia="微软雅黑"/>
      <w:b/>
      <w:kern w:val="2"/>
      <w:sz w:val="23"/>
      <w:szCs w:val="23"/>
      <w:lang w:val="en-US" w:eastAsia="zh-CN" w:bidi="ar-SA"/>
    </w:rPr>
  </w:style>
  <w:style w:type="character" w:customStyle="1" w:styleId="192">
    <w:name w:val="my正文 Char"/>
    <w:link w:val="193"/>
    <w:qFormat/>
    <w:locked/>
    <w:uiPriority w:val="0"/>
    <w:rPr>
      <w:rFonts w:ascii="Tahoma" w:hAnsi="Tahoma"/>
      <w:sz w:val="24"/>
      <w:szCs w:val="24"/>
    </w:rPr>
  </w:style>
  <w:style w:type="paragraph" w:customStyle="1" w:styleId="193">
    <w:name w:val="my正文"/>
    <w:basedOn w:val="1"/>
    <w:link w:val="192"/>
    <w:qFormat/>
    <w:uiPriority w:val="0"/>
    <w:pPr>
      <w:adjustRightInd/>
      <w:spacing w:line="360" w:lineRule="auto"/>
      <w:ind w:firstLine="480" w:firstLineChars="200"/>
    </w:pPr>
    <w:rPr>
      <w:rFonts w:ascii="Tahoma" w:hAnsi="Tahoma"/>
      <w:kern w:val="0"/>
      <w:sz w:val="24"/>
    </w:rPr>
  </w:style>
  <w:style w:type="character" w:customStyle="1" w:styleId="194">
    <w:name w:val="正文缩进 字符2"/>
    <w:link w:val="15"/>
    <w:qFormat/>
    <w:uiPriority w:val="0"/>
    <w:rPr>
      <w:rFonts w:ascii="宋体" w:eastAsia="宋体"/>
      <w:snapToGrid w:val="0"/>
      <w:color w:val="000000"/>
      <w:kern w:val="28"/>
      <w:sz w:val="28"/>
      <w:lang w:val="en-US" w:eastAsia="zh-CN" w:bidi="ar-SA"/>
    </w:rPr>
  </w:style>
  <w:style w:type="character" w:customStyle="1" w:styleId="195">
    <w:name w:val="Used by Word for text of Help footnotes Char Char1"/>
    <w:qFormat/>
    <w:uiPriority w:val="0"/>
    <w:rPr>
      <w:color w:val="0000FF"/>
      <w:sz w:val="21"/>
    </w:rPr>
  </w:style>
  <w:style w:type="character" w:customStyle="1" w:styleId="196">
    <w:name w:val="页眉 Char"/>
    <w:qFormat/>
    <w:uiPriority w:val="0"/>
    <w:rPr>
      <w:rFonts w:eastAsia="仿宋_GB2312"/>
      <w:kern w:val="2"/>
      <w:sz w:val="18"/>
      <w:lang w:val="en-US" w:eastAsia="zh-CN"/>
    </w:rPr>
  </w:style>
  <w:style w:type="character" w:customStyle="1" w:styleId="197">
    <w:name w:val="FA正文 Char Char"/>
    <w:qFormat/>
    <w:uiPriority w:val="0"/>
    <w:rPr>
      <w:rFonts w:hAnsi="宋体"/>
      <w:kern w:val="2"/>
      <w:sz w:val="24"/>
      <w:lang w:bidi="ar-SA"/>
    </w:rPr>
  </w:style>
  <w:style w:type="character" w:customStyle="1" w:styleId="198">
    <w:name w:val="纯文本 字符"/>
    <w:qFormat/>
    <w:uiPriority w:val="0"/>
    <w:rPr>
      <w:rFonts w:ascii="宋体" w:hAnsi="Courier New" w:eastAsia="宋体" w:cs="Arial"/>
      <w:snapToGrid w:val="0"/>
      <w:kern w:val="2"/>
      <w:sz w:val="21"/>
      <w:szCs w:val="21"/>
      <w:lang w:val="en-US" w:eastAsia="zh-CN" w:bidi="ar-SA"/>
    </w:rPr>
  </w:style>
  <w:style w:type="character" w:customStyle="1" w:styleId="199">
    <w:name w:val="3级 Char"/>
    <w:link w:val="200"/>
    <w:qFormat/>
    <w:uiPriority w:val="0"/>
    <w:rPr>
      <w:rFonts w:ascii="宋体" w:hAnsi="宋体"/>
      <w:b/>
      <w:bCs/>
      <w:snapToGrid/>
      <w:sz w:val="28"/>
    </w:rPr>
  </w:style>
  <w:style w:type="paragraph" w:customStyle="1" w:styleId="200">
    <w:name w:val="3级"/>
    <w:basedOn w:val="201"/>
    <w:link w:val="199"/>
    <w:qFormat/>
    <w:uiPriority w:val="0"/>
    <w:pPr>
      <w:ind w:left="0" w:right="466" w:firstLine="288"/>
    </w:pPr>
    <w:rPr>
      <w:rFonts w:hAnsi="宋体"/>
      <w:snapToGrid/>
    </w:rPr>
  </w:style>
  <w:style w:type="paragraph" w:customStyle="1" w:styleId="201">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2">
    <w:name w:val="myp11"/>
    <w:qFormat/>
    <w:uiPriority w:val="0"/>
    <w:rPr>
      <w:rFonts w:ascii="仿宋_GB2312" w:eastAsia="微软雅黑"/>
      <w:b/>
      <w:kern w:val="2"/>
      <w:sz w:val="32"/>
      <w:szCs w:val="32"/>
      <w:lang w:val="en-US" w:eastAsia="zh-CN" w:bidi="ar-SA"/>
    </w:rPr>
  </w:style>
  <w:style w:type="character" w:customStyle="1" w:styleId="203">
    <w:name w:val="文档结构图 字符"/>
    <w:link w:val="18"/>
    <w:qFormat/>
    <w:uiPriority w:val="0"/>
    <w:rPr>
      <w:kern w:val="2"/>
      <w:sz w:val="21"/>
      <w:szCs w:val="24"/>
      <w:shd w:val="clear" w:color="auto" w:fill="000080"/>
    </w:rPr>
  </w:style>
  <w:style w:type="character" w:customStyle="1" w:styleId="204">
    <w:name w:val="H6 Char"/>
    <w:qFormat/>
    <w:uiPriority w:val="0"/>
    <w:rPr>
      <w:rFonts w:ascii="Arial" w:hAnsi="Arial" w:eastAsia="黑体"/>
      <w:b/>
      <w:bCs/>
      <w:kern w:val="2"/>
      <w:sz w:val="24"/>
      <w:szCs w:val="24"/>
    </w:rPr>
  </w:style>
  <w:style w:type="character" w:customStyle="1" w:styleId="205">
    <w:name w:val="Char Char91"/>
    <w:qFormat/>
    <w:uiPriority w:val="0"/>
    <w:rPr>
      <w:rFonts w:eastAsia="宋体"/>
      <w:kern w:val="2"/>
      <w:sz w:val="18"/>
      <w:szCs w:val="18"/>
      <w:lang w:val="en-US" w:eastAsia="zh-CN" w:bidi="ar-SA"/>
    </w:rPr>
  </w:style>
  <w:style w:type="character" w:customStyle="1" w:styleId="206">
    <w:name w:val="副标题 Char1"/>
    <w:qFormat/>
    <w:uiPriority w:val="0"/>
    <w:rPr>
      <w:rFonts w:ascii="Cambria" w:hAnsi="Cambria" w:eastAsia="宋体" w:cs="Times New Roman"/>
      <w:b/>
      <w:bCs/>
      <w:snapToGrid w:val="0"/>
      <w:kern w:val="28"/>
      <w:sz w:val="32"/>
      <w:szCs w:val="32"/>
    </w:rPr>
  </w:style>
  <w:style w:type="character" w:customStyle="1" w:styleId="207">
    <w:name w:val="font61"/>
    <w:qFormat/>
    <w:uiPriority w:val="0"/>
    <w:rPr>
      <w:rFonts w:hint="eastAsia" w:ascii="仿宋" w:hAnsi="仿宋" w:eastAsia="仿宋" w:cs="仿宋"/>
      <w:color w:val="000000"/>
      <w:sz w:val="20"/>
      <w:szCs w:val="20"/>
      <w:u w:val="none"/>
    </w:rPr>
  </w:style>
  <w:style w:type="character" w:customStyle="1" w:styleId="208">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9">
    <w:name w:val="Char Char211"/>
    <w:qFormat/>
    <w:uiPriority w:val="0"/>
    <w:rPr>
      <w:rFonts w:eastAsia="宋体"/>
      <w:b/>
      <w:bCs/>
      <w:kern w:val="2"/>
      <w:sz w:val="21"/>
      <w:szCs w:val="24"/>
      <w:lang w:val="en-US" w:eastAsia="zh-CN" w:bidi="ar-SA"/>
    </w:rPr>
  </w:style>
  <w:style w:type="character" w:customStyle="1" w:styleId="210">
    <w:name w:val="标题 2 Char"/>
    <w:qFormat/>
    <w:uiPriority w:val="0"/>
    <w:rPr>
      <w:rFonts w:ascii="Arial" w:hAnsi="Arial" w:eastAsia="黑体"/>
      <w:b/>
      <w:kern w:val="2"/>
      <w:sz w:val="32"/>
      <w:lang w:val="en-US" w:eastAsia="zh-CN"/>
    </w:rPr>
  </w:style>
  <w:style w:type="character" w:customStyle="1" w:styleId="211">
    <w:name w:val="maywed421"/>
    <w:qFormat/>
    <w:uiPriority w:val="0"/>
    <w:rPr>
      <w:color w:val="366FB6"/>
      <w:u w:val="none"/>
    </w:rPr>
  </w:style>
  <w:style w:type="character" w:customStyle="1" w:styleId="212">
    <w:name w:val="正文文本缩进 Char"/>
    <w:qFormat/>
    <w:uiPriority w:val="0"/>
    <w:rPr>
      <w:rFonts w:ascii="宋体" w:hAnsi="宋体"/>
      <w:kern w:val="2"/>
      <w:sz w:val="24"/>
      <w:szCs w:val="24"/>
    </w:rPr>
  </w:style>
  <w:style w:type="character" w:customStyle="1" w:styleId="213">
    <w:name w:val="Char Char102"/>
    <w:semiHidden/>
    <w:qFormat/>
    <w:uiPriority w:val="0"/>
    <w:rPr>
      <w:rFonts w:ascii="宋体" w:hAnsi="宋体"/>
      <w:kern w:val="2"/>
      <w:sz w:val="21"/>
      <w:szCs w:val="24"/>
      <w:lang w:val="en-US" w:eastAsia="zh-CN"/>
    </w:rPr>
  </w:style>
  <w:style w:type="character" w:customStyle="1" w:styleId="214">
    <w:name w:val="页眉 Char1"/>
    <w:qFormat/>
    <w:uiPriority w:val="0"/>
    <w:rPr>
      <w:rFonts w:eastAsia="宋体"/>
      <w:kern w:val="2"/>
      <w:sz w:val="18"/>
      <w:szCs w:val="18"/>
      <w:lang w:val="en-US" w:eastAsia="zh-CN" w:bidi="ar-SA"/>
    </w:rPr>
  </w:style>
  <w:style w:type="character" w:customStyle="1" w:styleId="215">
    <w:name w:val="md"/>
    <w:basedOn w:val="70"/>
    <w:qFormat/>
    <w:uiPriority w:val="0"/>
    <w:rPr>
      <w:rFonts w:ascii="Arial" w:hAnsi="Arial" w:eastAsia="黑体" w:cs="Arial"/>
      <w:snapToGrid w:val="0"/>
      <w:kern w:val="0"/>
      <w:szCs w:val="21"/>
    </w:rPr>
  </w:style>
  <w:style w:type="character" w:customStyle="1" w:styleId="216">
    <w:name w:val="big1"/>
    <w:qFormat/>
    <w:uiPriority w:val="0"/>
    <w:rPr>
      <w:rFonts w:hint="eastAsia" w:ascii="宋体" w:hAnsi="宋体" w:eastAsia="宋体"/>
      <w:color w:val="333333"/>
      <w:sz w:val="22"/>
      <w:szCs w:val="22"/>
    </w:rPr>
  </w:style>
  <w:style w:type="character" w:customStyle="1" w:styleId="217">
    <w:name w:val="Char Char311"/>
    <w:qFormat/>
    <w:uiPriority w:val="0"/>
    <w:rPr>
      <w:rFonts w:eastAsia="宋体"/>
      <w:kern w:val="2"/>
      <w:sz w:val="21"/>
      <w:szCs w:val="24"/>
      <w:lang w:val="en-US" w:eastAsia="zh-CN" w:bidi="ar-SA"/>
    </w:rPr>
  </w:style>
  <w:style w:type="character" w:customStyle="1" w:styleId="218">
    <w:name w:val="Char Char81"/>
    <w:qFormat/>
    <w:uiPriority w:val="6"/>
    <w:rPr>
      <w:rFonts w:eastAsia="宋体"/>
      <w:b/>
      <w:sz w:val="24"/>
      <w:lang w:val="en-GB" w:eastAsia="zh-CN"/>
    </w:rPr>
  </w:style>
  <w:style w:type="character" w:customStyle="1" w:styleId="219">
    <w:name w:val="样式3 Char"/>
    <w:basedOn w:val="170"/>
    <w:qFormat/>
    <w:uiPriority w:val="0"/>
    <w:rPr>
      <w:rFonts w:ascii="仿宋_GB2312" w:hAnsi="仿宋" w:eastAsia="仿宋_GB2312" w:cs="仿宋_GB2312"/>
      <w:sz w:val="32"/>
      <w:szCs w:val="30"/>
      <w:lang w:val="zh-CN"/>
    </w:rPr>
  </w:style>
  <w:style w:type="character" w:customStyle="1" w:styleId="220">
    <w:name w:val="HTML 地址 字符"/>
    <w:link w:val="31"/>
    <w:qFormat/>
    <w:uiPriority w:val="0"/>
    <w:rPr>
      <w:rFonts w:ascii="宋体" w:hAnsi="宋体"/>
      <w:i/>
      <w:iCs/>
      <w:sz w:val="24"/>
      <w:szCs w:val="24"/>
    </w:rPr>
  </w:style>
  <w:style w:type="character" w:customStyle="1" w:styleId="221">
    <w:name w:val="正文首行缩进 2 Char1"/>
    <w:qFormat/>
    <w:uiPriority w:val="0"/>
    <w:rPr>
      <w:rFonts w:ascii="Times New Roman" w:hAnsi="Times New Roman" w:eastAsia="宋体" w:cs="Times New Roman"/>
      <w:kern w:val="2"/>
      <w:sz w:val="24"/>
      <w:szCs w:val="24"/>
    </w:rPr>
  </w:style>
  <w:style w:type="character" w:customStyle="1" w:styleId="222">
    <w:name w:val="副标题 Char2"/>
    <w:qFormat/>
    <w:uiPriority w:val="0"/>
    <w:rPr>
      <w:rFonts w:ascii="Cambria" w:hAnsi="Cambria" w:eastAsia="宋体" w:cs="Times New Roman"/>
      <w:b/>
      <w:bCs/>
      <w:snapToGrid w:val="0"/>
      <w:kern w:val="28"/>
      <w:sz w:val="32"/>
      <w:szCs w:val="32"/>
    </w:rPr>
  </w:style>
  <w:style w:type="character" w:customStyle="1" w:styleId="223">
    <w:name w:val="标题4-dyf Char"/>
    <w:link w:val="224"/>
    <w:qFormat/>
    <w:uiPriority w:val="0"/>
    <w:rPr>
      <w:rFonts w:ascii="Cambria" w:hAnsi="Cambria"/>
      <w:b/>
      <w:bCs/>
      <w:color w:val="000000"/>
      <w:kern w:val="2"/>
      <w:sz w:val="21"/>
      <w:szCs w:val="21"/>
    </w:rPr>
  </w:style>
  <w:style w:type="paragraph" w:customStyle="1" w:styleId="224">
    <w:name w:val="标题4-dyf"/>
    <w:basedOn w:val="5"/>
    <w:link w:val="223"/>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5">
    <w:name w:val="dectext1"/>
    <w:qFormat/>
    <w:uiPriority w:val="0"/>
    <w:rPr>
      <w:rFonts w:ascii="宋体" w:hAnsi="宋体" w:eastAsia="宋体"/>
      <w:color w:val="333333"/>
      <w:sz w:val="21"/>
      <w:szCs w:val="21"/>
      <w:u w:val="none"/>
    </w:rPr>
  </w:style>
  <w:style w:type="character" w:customStyle="1" w:styleId="226">
    <w:name w:val="冯 Char"/>
    <w:link w:val="227"/>
    <w:qFormat/>
    <w:uiPriority w:val="0"/>
    <w:rPr>
      <w:rFonts w:ascii="宋体" w:hAnsi="宋体"/>
      <w:color w:val="000000"/>
      <w:sz w:val="24"/>
      <w:szCs w:val="24"/>
    </w:rPr>
  </w:style>
  <w:style w:type="paragraph" w:customStyle="1" w:styleId="227">
    <w:name w:val="冯"/>
    <w:basedOn w:val="1"/>
    <w:link w:val="226"/>
    <w:qFormat/>
    <w:uiPriority w:val="0"/>
    <w:pPr>
      <w:widowControl/>
      <w:adjustRightInd/>
      <w:spacing w:line="360" w:lineRule="auto"/>
      <w:ind w:firstLine="480" w:firstLineChars="200"/>
    </w:pPr>
    <w:rPr>
      <w:rFonts w:ascii="宋体" w:hAnsi="宋体"/>
      <w:color w:val="000000"/>
      <w:kern w:val="0"/>
      <w:sz w:val="24"/>
    </w:rPr>
  </w:style>
  <w:style w:type="character" w:customStyle="1" w:styleId="228">
    <w:name w:val="Header Char"/>
    <w:qFormat/>
    <w:locked/>
    <w:uiPriority w:val="0"/>
    <w:rPr>
      <w:rFonts w:eastAsia="宋体"/>
      <w:kern w:val="2"/>
      <w:sz w:val="18"/>
      <w:szCs w:val="18"/>
      <w:lang w:val="en-US" w:eastAsia="zh-CN" w:bidi="ar-SA"/>
    </w:rPr>
  </w:style>
  <w:style w:type="character" w:customStyle="1" w:styleId="229">
    <w:name w:val="Char Char12"/>
    <w:qFormat/>
    <w:uiPriority w:val="0"/>
    <w:rPr>
      <w:rFonts w:ascii="仿宋_GB2312" w:eastAsia="仿宋_GB2312"/>
      <w:b/>
      <w:bCs/>
      <w:kern w:val="2"/>
      <w:sz w:val="24"/>
      <w:szCs w:val="24"/>
      <w:lang w:val="zh-CN" w:eastAsia="zh-CN" w:bidi="ar-SA"/>
    </w:rPr>
  </w:style>
  <w:style w:type="character" w:customStyle="1" w:styleId="230">
    <w:name w:val="题注 字符"/>
    <w:link w:val="16"/>
    <w:qFormat/>
    <w:uiPriority w:val="0"/>
    <w:rPr>
      <w:b/>
      <w:kern w:val="2"/>
      <w:sz w:val="28"/>
    </w:rPr>
  </w:style>
  <w:style w:type="character" w:customStyle="1" w:styleId="231">
    <w:name w:val="普通文字 Char3"/>
    <w:qFormat/>
    <w:uiPriority w:val="0"/>
    <w:rPr>
      <w:rFonts w:ascii="宋体" w:hAnsi="Courier New" w:eastAsia="宋体"/>
      <w:kern w:val="2"/>
      <w:sz w:val="21"/>
      <w:lang w:val="en-US" w:eastAsia="zh-CN" w:bidi="ar-SA"/>
    </w:rPr>
  </w:style>
  <w:style w:type="character" w:customStyle="1" w:styleId="232">
    <w:name w:val="公文正文 Char"/>
    <w:qFormat/>
    <w:uiPriority w:val="0"/>
    <w:rPr>
      <w:rFonts w:ascii="仿宋_GB2312" w:eastAsia="仿宋_GB2312"/>
      <w:kern w:val="2"/>
      <w:sz w:val="24"/>
      <w:szCs w:val="24"/>
      <w:lang w:val="en-US" w:eastAsia="zh-CN" w:bidi="ar-SA"/>
    </w:rPr>
  </w:style>
  <w:style w:type="character" w:customStyle="1" w:styleId="233">
    <w:name w:val="正文首行缩进 Char Char Char Char Char"/>
    <w:qFormat/>
    <w:uiPriority w:val="0"/>
    <w:rPr>
      <w:rFonts w:ascii="宋体"/>
      <w:kern w:val="2"/>
      <w:sz w:val="24"/>
      <w:lang w:val="zh-CN"/>
    </w:rPr>
  </w:style>
  <w:style w:type="character" w:customStyle="1" w:styleId="234">
    <w:name w:val="PI Char"/>
    <w:qFormat/>
    <w:uiPriority w:val="0"/>
    <w:rPr>
      <w:rFonts w:ascii="宋体" w:hAnsi="宋体" w:eastAsia="宋体"/>
      <w:kern w:val="2"/>
      <w:sz w:val="24"/>
      <w:szCs w:val="24"/>
      <w:lang w:val="en-US" w:eastAsia="zh-CN" w:bidi="ar-SA"/>
    </w:rPr>
  </w:style>
  <w:style w:type="character" w:customStyle="1" w:styleId="235">
    <w:name w:val="Default Char"/>
    <w:link w:val="236"/>
    <w:qFormat/>
    <w:uiPriority w:val="0"/>
    <w:rPr>
      <w:rFonts w:ascii="仿宋_GB2312" w:eastAsia="仿宋_GB2312" w:cs="仿宋_GB2312"/>
      <w:color w:val="000000"/>
      <w:sz w:val="24"/>
      <w:szCs w:val="24"/>
      <w:lang w:val="en-US" w:eastAsia="zh-CN" w:bidi="ar-SA"/>
    </w:rPr>
  </w:style>
  <w:style w:type="paragraph" w:customStyle="1" w:styleId="236">
    <w:name w:val="Default"/>
    <w:link w:val="235"/>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7">
    <w:name w:val="style91"/>
    <w:qFormat/>
    <w:uiPriority w:val="0"/>
    <w:rPr>
      <w:color w:val="333333"/>
    </w:rPr>
  </w:style>
  <w:style w:type="character" w:customStyle="1" w:styleId="238">
    <w:name w:val="列出段落 Char2"/>
    <w:qFormat/>
    <w:uiPriority w:val="34"/>
    <w:rPr>
      <w:rFonts w:ascii="Calibri" w:hAnsi="Calibri"/>
      <w:kern w:val="2"/>
      <w:sz w:val="28"/>
    </w:rPr>
  </w:style>
  <w:style w:type="character" w:customStyle="1" w:styleId="239">
    <w:name w:val="mdeck"/>
    <w:qFormat/>
    <w:uiPriority w:val="0"/>
    <w:rPr>
      <w:rFonts w:ascii="仿宋_GB2312" w:eastAsia="微软雅黑"/>
      <w:b/>
      <w:kern w:val="2"/>
      <w:sz w:val="32"/>
      <w:szCs w:val="32"/>
      <w:lang w:val="en-US" w:eastAsia="zh-CN" w:bidi="ar-SA"/>
    </w:rPr>
  </w:style>
  <w:style w:type="character" w:customStyle="1" w:styleId="240">
    <w:name w:val="unnamed11"/>
    <w:qFormat/>
    <w:uiPriority w:val="0"/>
    <w:rPr>
      <w:sz w:val="20"/>
      <w:szCs w:val="20"/>
    </w:rPr>
  </w:style>
  <w:style w:type="character" w:customStyle="1" w:styleId="241">
    <w:name w:val="正文文本 Char2"/>
    <w:semiHidden/>
    <w:qFormat/>
    <w:uiPriority w:val="99"/>
    <w:rPr>
      <w:rFonts w:ascii="Times New Roman" w:hAnsi="Times New Roman" w:eastAsia="宋体" w:cs="Times New Roman"/>
      <w:snapToGrid w:val="0"/>
      <w:kern w:val="0"/>
      <w:szCs w:val="24"/>
    </w:rPr>
  </w:style>
  <w:style w:type="character" w:customStyle="1" w:styleId="242">
    <w:name w:val="标书正文格式 Char"/>
    <w:qFormat/>
    <w:uiPriority w:val="0"/>
    <w:rPr>
      <w:rFonts w:eastAsia="楷体_GB2312"/>
      <w:kern w:val="2"/>
      <w:sz w:val="24"/>
      <w:szCs w:val="24"/>
      <w:lang w:bidi="ar-SA"/>
    </w:rPr>
  </w:style>
  <w:style w:type="character" w:customStyle="1" w:styleId="243">
    <w:name w:val="Char Char11"/>
    <w:qFormat/>
    <w:locked/>
    <w:uiPriority w:val="0"/>
    <w:rPr>
      <w:rFonts w:ascii="宋体" w:hAnsi="宋体" w:eastAsia="宋体"/>
      <w:b/>
      <w:kern w:val="2"/>
      <w:sz w:val="24"/>
      <w:szCs w:val="24"/>
      <w:lang w:val="en-US" w:eastAsia="zh-CN" w:bidi="ar-SA"/>
    </w:rPr>
  </w:style>
  <w:style w:type="character" w:customStyle="1" w:styleId="244">
    <w:name w:val="ca-131"/>
    <w:qFormat/>
    <w:uiPriority w:val="0"/>
    <w:rPr>
      <w:rFonts w:hint="eastAsia" w:ascii="仿宋_GB2312" w:eastAsia="仿宋_GB2312"/>
      <w:b/>
      <w:bCs/>
      <w:color w:val="000000"/>
      <w:spacing w:val="-20"/>
      <w:sz w:val="24"/>
      <w:szCs w:val="24"/>
    </w:rPr>
  </w:style>
  <w:style w:type="character" w:customStyle="1" w:styleId="245">
    <w:name w:val="tw4winMark"/>
    <w:qFormat/>
    <w:uiPriority w:val="0"/>
    <w:rPr>
      <w:rFonts w:ascii="Courier New" w:hAnsi="Courier New" w:cs="Courier New"/>
      <w:vanish/>
      <w:color w:val="800080"/>
      <w:sz w:val="24"/>
      <w:szCs w:val="24"/>
      <w:vertAlign w:val="subscript"/>
    </w:rPr>
  </w:style>
  <w:style w:type="character" w:customStyle="1" w:styleId="246">
    <w:name w:val="正文样式 Char"/>
    <w:link w:val="247"/>
    <w:qFormat/>
    <w:uiPriority w:val="0"/>
    <w:rPr>
      <w:rFonts w:ascii="Calibri" w:hAnsi="Calibri"/>
      <w:sz w:val="24"/>
      <w:szCs w:val="24"/>
    </w:rPr>
  </w:style>
  <w:style w:type="paragraph" w:customStyle="1" w:styleId="247">
    <w:name w:val="正文样式"/>
    <w:basedOn w:val="1"/>
    <w:link w:val="246"/>
    <w:qFormat/>
    <w:uiPriority w:val="0"/>
    <w:pPr>
      <w:adjustRightInd/>
      <w:spacing w:line="360" w:lineRule="auto"/>
      <w:ind w:firstLine="480" w:firstLineChars="200"/>
    </w:pPr>
    <w:rPr>
      <w:kern w:val="0"/>
      <w:sz w:val="24"/>
    </w:rPr>
  </w:style>
  <w:style w:type="character" w:customStyle="1" w:styleId="248">
    <w:name w:val="表正文 Char3"/>
    <w:qFormat/>
    <w:uiPriority w:val="0"/>
    <w:rPr>
      <w:rFonts w:eastAsia="宋体"/>
    </w:rPr>
  </w:style>
  <w:style w:type="character" w:customStyle="1" w:styleId="249">
    <w:name w:val="H5 Char"/>
    <w:qFormat/>
    <w:uiPriority w:val="0"/>
    <w:rPr>
      <w:b/>
      <w:bCs/>
      <w:kern w:val="2"/>
      <w:sz w:val="28"/>
      <w:szCs w:val="28"/>
    </w:rPr>
  </w:style>
  <w:style w:type="character" w:customStyle="1" w:styleId="250">
    <w:name w:val="Char Char3"/>
    <w:qFormat/>
    <w:uiPriority w:val="0"/>
    <w:rPr>
      <w:rFonts w:eastAsia="宋体"/>
      <w:kern w:val="2"/>
      <w:sz w:val="21"/>
      <w:szCs w:val="24"/>
      <w:lang w:val="en-US" w:eastAsia="zh-CN" w:bidi="ar-SA"/>
    </w:rPr>
  </w:style>
  <w:style w:type="character" w:customStyle="1" w:styleId="251">
    <w:name w:val="正文 编号 Char"/>
    <w:qFormat/>
    <w:uiPriority w:val="0"/>
    <w:rPr>
      <w:rFonts w:ascii="仿宋_GB2312" w:hAnsi="仿宋_GB2312" w:eastAsia="仿宋_GB2312"/>
      <w:kern w:val="2"/>
      <w:sz w:val="24"/>
      <w:lang w:bidi="ar-SA"/>
    </w:rPr>
  </w:style>
  <w:style w:type="character" w:customStyle="1" w:styleId="252">
    <w:name w:val="question-title2"/>
    <w:qFormat/>
    <w:uiPriority w:val="6"/>
    <w:rPr>
      <w:rFonts w:ascii="Arial" w:hAnsi="Arial" w:eastAsia="黑体" w:cs="Arial"/>
      <w:snapToGrid w:val="0"/>
      <w:kern w:val="0"/>
      <w:szCs w:val="21"/>
    </w:rPr>
  </w:style>
  <w:style w:type="character" w:customStyle="1" w:styleId="253">
    <w:name w:val="gf正文1 Char Char"/>
    <w:link w:val="254"/>
    <w:qFormat/>
    <w:uiPriority w:val="0"/>
    <w:rPr>
      <w:rFonts w:ascii="宋体" w:hAnsi="宋体" w:cs="宋体"/>
      <w:kern w:val="2"/>
      <w:sz w:val="24"/>
      <w:szCs w:val="24"/>
    </w:rPr>
  </w:style>
  <w:style w:type="paragraph" w:customStyle="1" w:styleId="254">
    <w:name w:val="gf正文1"/>
    <w:basedOn w:val="1"/>
    <w:link w:val="253"/>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5">
    <w:name w:val="Char Char15"/>
    <w:qFormat/>
    <w:uiPriority w:val="6"/>
    <w:rPr>
      <w:rFonts w:ascii="宋体" w:hAnsi="宋体"/>
      <w:kern w:val="1"/>
      <w:sz w:val="21"/>
    </w:rPr>
  </w:style>
  <w:style w:type="character" w:customStyle="1" w:styleId="256">
    <w:name w:val="正文缩进 Char3"/>
    <w:qFormat/>
    <w:uiPriority w:val="0"/>
    <w:rPr>
      <w:rFonts w:ascii="宋体" w:eastAsia="宋体"/>
      <w:snapToGrid w:val="0"/>
      <w:color w:val="000000"/>
      <w:kern w:val="28"/>
      <w:sz w:val="28"/>
      <w:lang w:val="en-US" w:eastAsia="zh-CN" w:bidi="ar-SA"/>
    </w:rPr>
  </w:style>
  <w:style w:type="character" w:customStyle="1" w:styleId="257">
    <w:name w:val="列出段落 Char1"/>
    <w:link w:val="258"/>
    <w:qFormat/>
    <w:uiPriority w:val="0"/>
    <w:rPr>
      <w:rFonts w:ascii="Calibri" w:hAnsi="Calibri"/>
      <w:sz w:val="24"/>
      <w:lang w:eastAsia="en-US"/>
    </w:rPr>
  </w:style>
  <w:style w:type="paragraph" w:customStyle="1" w:styleId="258">
    <w:name w:val="列表1"/>
    <w:basedOn w:val="1"/>
    <w:next w:val="259"/>
    <w:link w:val="257"/>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59">
    <w:name w:val="列出段落1"/>
    <w:basedOn w:val="1"/>
    <w:qFormat/>
    <w:uiPriority w:val="34"/>
    <w:pPr>
      <w:spacing w:line="360" w:lineRule="auto"/>
      <w:ind w:firstLine="200" w:firstLineChars="200"/>
    </w:pPr>
    <w:rPr>
      <w:rFonts w:eastAsia="楷体_GB2312" w:cs="Lucida Sans"/>
      <w:sz w:val="24"/>
    </w:rPr>
  </w:style>
  <w:style w:type="character" w:customStyle="1" w:styleId="260">
    <w:name w:val="Char Char8"/>
    <w:qFormat/>
    <w:uiPriority w:val="0"/>
    <w:rPr>
      <w:rFonts w:eastAsia="宋体"/>
      <w:b/>
      <w:sz w:val="24"/>
      <w:lang w:val="en-GB" w:eastAsia="zh-CN"/>
    </w:rPr>
  </w:style>
  <w:style w:type="character" w:customStyle="1" w:styleId="261">
    <w:name w:val="Normal Indent Char Char"/>
    <w:qFormat/>
    <w:uiPriority w:val="0"/>
    <w:rPr>
      <w:rFonts w:eastAsia="宋体"/>
      <w:kern w:val="2"/>
      <w:sz w:val="21"/>
      <w:lang w:val="en-US" w:eastAsia="zh-CN" w:bidi="ar-SA"/>
    </w:rPr>
  </w:style>
  <w:style w:type="character" w:customStyle="1" w:styleId="262">
    <w:name w:val="列表段落 字符"/>
    <w:qFormat/>
    <w:uiPriority w:val="99"/>
  </w:style>
  <w:style w:type="character" w:customStyle="1" w:styleId="263">
    <w:name w:val="Ò³Ã¼ Char Char1"/>
    <w:qFormat/>
    <w:uiPriority w:val="0"/>
    <w:rPr>
      <w:rFonts w:eastAsia="宋体"/>
      <w:kern w:val="2"/>
      <w:sz w:val="18"/>
      <w:szCs w:val="18"/>
      <w:lang w:val="en-US" w:eastAsia="zh-CN" w:bidi="ar-SA"/>
    </w:rPr>
  </w:style>
  <w:style w:type="character" w:customStyle="1" w:styleId="264">
    <w:name w:val="方案正文 Char"/>
    <w:qFormat/>
    <w:uiPriority w:val="0"/>
    <w:rPr>
      <w:rFonts w:ascii="仿宋_GB2312" w:eastAsia="仿宋_GB2312"/>
      <w:b/>
      <w:color w:val="000000"/>
      <w:kern w:val="2"/>
      <w:sz w:val="24"/>
      <w:lang w:val="en-US" w:eastAsia="zh-CN" w:bidi="ar-SA"/>
    </w:rPr>
  </w:style>
  <w:style w:type="character" w:customStyle="1" w:styleId="265">
    <w:name w:val="Char Char30"/>
    <w:qFormat/>
    <w:uiPriority w:val="6"/>
    <w:rPr>
      <w:rFonts w:ascii="Arial" w:hAnsi="Arial" w:eastAsia="黑体"/>
      <w:kern w:val="1"/>
      <w:sz w:val="21"/>
      <w:szCs w:val="21"/>
    </w:rPr>
  </w:style>
  <w:style w:type="character" w:customStyle="1" w:styleId="266">
    <w:name w:val="正文文本缩进 字符1"/>
    <w:link w:val="25"/>
    <w:qFormat/>
    <w:uiPriority w:val="0"/>
    <w:rPr>
      <w:rFonts w:ascii="宋体" w:hAnsi="宋体"/>
      <w:kern w:val="2"/>
      <w:sz w:val="24"/>
      <w:szCs w:val="24"/>
    </w:rPr>
  </w:style>
  <w:style w:type="character" w:customStyle="1" w:styleId="267">
    <w:name w:val="font01"/>
    <w:qFormat/>
    <w:uiPriority w:val="0"/>
    <w:rPr>
      <w:rFonts w:hint="eastAsia" w:ascii="微软雅黑" w:hAnsi="微软雅黑" w:eastAsia="微软雅黑" w:cs="微软雅黑"/>
      <w:color w:val="000000"/>
      <w:sz w:val="20"/>
      <w:szCs w:val="20"/>
      <w:u w:val="none"/>
    </w:rPr>
  </w:style>
  <w:style w:type="character" w:customStyle="1" w:styleId="268">
    <w:name w:val="Char Char20"/>
    <w:qFormat/>
    <w:uiPriority w:val="6"/>
    <w:rPr>
      <w:kern w:val="1"/>
      <w:sz w:val="24"/>
    </w:rPr>
  </w:style>
  <w:style w:type="character" w:customStyle="1" w:styleId="269">
    <w:name w:val="tw4winExternal"/>
    <w:qFormat/>
    <w:uiPriority w:val="0"/>
    <w:rPr>
      <w:rFonts w:ascii="Courier New" w:hAnsi="Courier New" w:cs="Courier New"/>
      <w:color w:val="808080"/>
      <w:lang w:val="en-US" w:eastAsia="zh-CN"/>
    </w:rPr>
  </w:style>
  <w:style w:type="character" w:customStyle="1" w:styleId="270">
    <w:name w:val="标题 4 Char1"/>
    <w:qFormat/>
    <w:uiPriority w:val="9"/>
    <w:rPr>
      <w:rFonts w:ascii="Cambria" w:hAnsi="Cambria" w:eastAsia="宋体" w:cs="Times New Roman"/>
      <w:b/>
      <w:bCs/>
      <w:kern w:val="2"/>
      <w:sz w:val="28"/>
      <w:szCs w:val="28"/>
    </w:rPr>
  </w:style>
  <w:style w:type="character" w:customStyle="1" w:styleId="271">
    <w:name w:val="批注文字 Char2"/>
    <w:qFormat/>
    <w:uiPriority w:val="99"/>
    <w:rPr>
      <w:rFonts w:ascii="Times New Roman" w:hAnsi="Times New Roman" w:eastAsia="宋体" w:cs="Times New Roman"/>
      <w:snapToGrid w:val="0"/>
      <w:kern w:val="0"/>
      <w:szCs w:val="24"/>
    </w:rPr>
  </w:style>
  <w:style w:type="character" w:customStyle="1" w:styleId="272">
    <w:name w:val="正文文本 2 Char"/>
    <w:qFormat/>
    <w:uiPriority w:val="0"/>
    <w:rPr>
      <w:rFonts w:eastAsia="宋体"/>
      <w:kern w:val="2"/>
      <w:sz w:val="21"/>
      <w:szCs w:val="24"/>
      <w:lang w:val="en-US" w:eastAsia="zh-CN" w:bidi="ar-SA"/>
    </w:rPr>
  </w:style>
  <w:style w:type="character" w:customStyle="1" w:styleId="273">
    <w:name w:val="Ò³Ã¼ Char Char"/>
    <w:qFormat/>
    <w:uiPriority w:val="0"/>
    <w:rPr>
      <w:rFonts w:eastAsia="宋体"/>
      <w:kern w:val="2"/>
      <w:sz w:val="18"/>
      <w:lang w:val="en-US" w:eastAsia="zh-CN" w:bidi="ar-SA"/>
    </w:rPr>
  </w:style>
  <w:style w:type="character" w:customStyle="1" w:styleId="274">
    <w:name w:val="message1"/>
    <w:qFormat/>
    <w:uiPriority w:val="0"/>
    <w:rPr>
      <w:rFonts w:hint="default" w:ascii="Tahoma" w:hAnsi="Tahoma" w:cs="Tahoma"/>
      <w:sz w:val="18"/>
      <w:szCs w:val="18"/>
    </w:rPr>
  </w:style>
  <w:style w:type="character" w:customStyle="1" w:styleId="275">
    <w:name w:val="Char Char23"/>
    <w:qFormat/>
    <w:uiPriority w:val="6"/>
    <w:rPr>
      <w:color w:val="0000FF"/>
      <w:sz w:val="21"/>
    </w:rPr>
  </w:style>
  <w:style w:type="character" w:customStyle="1" w:styleId="276">
    <w:name w:val="批注框文本 字符"/>
    <w:qFormat/>
    <w:uiPriority w:val="0"/>
    <w:rPr>
      <w:rFonts w:ascii="Arial" w:hAnsi="Arial" w:eastAsia="黑体" w:cs="Arial"/>
      <w:snapToGrid w:val="0"/>
      <w:kern w:val="0"/>
      <w:sz w:val="18"/>
      <w:szCs w:val="18"/>
    </w:rPr>
  </w:style>
  <w:style w:type="character" w:customStyle="1" w:styleId="277">
    <w:name w:val="纯文本 Char2"/>
    <w:semiHidden/>
    <w:qFormat/>
    <w:uiPriority w:val="99"/>
    <w:rPr>
      <w:rFonts w:ascii="宋体" w:hAnsi="Courier New" w:eastAsia="宋体" w:cs="Courier New"/>
    </w:rPr>
  </w:style>
  <w:style w:type="character" w:customStyle="1" w:styleId="278">
    <w:name w:val="Char Char25"/>
    <w:qFormat/>
    <w:uiPriority w:val="6"/>
    <w:rPr>
      <w:rFonts w:ascii="宋体" w:hAnsi="宋体"/>
      <w:kern w:val="1"/>
      <w:sz w:val="24"/>
      <w:lang w:val="zh-CN"/>
    </w:rPr>
  </w:style>
  <w:style w:type="character" w:customStyle="1" w:styleId="279">
    <w:name w:val="Char Char411"/>
    <w:qFormat/>
    <w:uiPriority w:val="0"/>
    <w:rPr>
      <w:rFonts w:eastAsia="宋体"/>
      <w:b/>
      <w:sz w:val="24"/>
      <w:lang w:val="en-GB" w:eastAsia="zh-CN" w:bidi="ar-SA"/>
    </w:rPr>
  </w:style>
  <w:style w:type="character" w:customStyle="1" w:styleId="280">
    <w:name w:val="Heading 7 Char"/>
    <w:qFormat/>
    <w:locked/>
    <w:uiPriority w:val="0"/>
    <w:rPr>
      <w:rFonts w:ascii="宋体" w:hAnsi="宋体" w:eastAsia="宋体"/>
      <w:b/>
      <w:bCs/>
      <w:kern w:val="2"/>
      <w:sz w:val="24"/>
      <w:szCs w:val="24"/>
      <w:lang w:val="en-US" w:eastAsia="zh-CN" w:bidi="ar-SA"/>
    </w:rPr>
  </w:style>
  <w:style w:type="character" w:customStyle="1" w:styleId="281">
    <w:name w:val="此正文 Char"/>
    <w:link w:val="282"/>
    <w:qFormat/>
    <w:uiPriority w:val="0"/>
    <w:rPr>
      <w:kern w:val="2"/>
      <w:sz w:val="24"/>
      <w:szCs w:val="24"/>
    </w:rPr>
  </w:style>
  <w:style w:type="paragraph" w:customStyle="1" w:styleId="282">
    <w:name w:val="此正文"/>
    <w:basedOn w:val="1"/>
    <w:link w:val="281"/>
    <w:qFormat/>
    <w:uiPriority w:val="0"/>
    <w:pPr>
      <w:adjustRightInd/>
      <w:spacing w:line="360" w:lineRule="auto"/>
      <w:ind w:firstLine="200" w:firstLineChars="200"/>
    </w:pPr>
    <w:rPr>
      <w:sz w:val="24"/>
    </w:rPr>
  </w:style>
  <w:style w:type="character" w:customStyle="1" w:styleId="283">
    <w:name w:val="Char Char2"/>
    <w:qFormat/>
    <w:uiPriority w:val="0"/>
    <w:rPr>
      <w:rFonts w:eastAsia="宋体"/>
      <w:b/>
      <w:bCs/>
      <w:kern w:val="2"/>
      <w:sz w:val="21"/>
      <w:szCs w:val="24"/>
      <w:lang w:val="en-US" w:eastAsia="zh-CN" w:bidi="ar-SA"/>
    </w:rPr>
  </w:style>
  <w:style w:type="character" w:customStyle="1" w:styleId="284">
    <w:name w:val="标题 1 字符1"/>
    <w:link w:val="2"/>
    <w:qFormat/>
    <w:uiPriority w:val="9"/>
    <w:rPr>
      <w:b/>
      <w:bCs/>
      <w:kern w:val="44"/>
      <w:sz w:val="44"/>
      <w:szCs w:val="44"/>
    </w:rPr>
  </w:style>
  <w:style w:type="character" w:customStyle="1" w:styleId="285">
    <w:name w:val="Footer-Even Char1"/>
    <w:qFormat/>
    <w:uiPriority w:val="0"/>
    <w:rPr>
      <w:rFonts w:eastAsia="宋体"/>
      <w:kern w:val="2"/>
      <w:sz w:val="18"/>
      <w:szCs w:val="18"/>
      <w:lang w:val="en-US" w:eastAsia="zh-CN" w:bidi="ar-SA"/>
    </w:rPr>
  </w:style>
  <w:style w:type="character" w:customStyle="1" w:styleId="286">
    <w:name w:val="Char Char29"/>
    <w:qFormat/>
    <w:uiPriority w:val="6"/>
    <w:rPr>
      <w:rFonts w:ascii="Arial" w:hAnsi="Arial" w:eastAsia="微软雅黑"/>
      <w:b/>
      <w:kern w:val="1"/>
      <w:sz w:val="44"/>
      <w:szCs w:val="32"/>
      <w:lang w:val="en-US" w:eastAsia="zh-CN" w:bidi="ar-SA"/>
    </w:rPr>
  </w:style>
  <w:style w:type="character" w:customStyle="1" w:styleId="287">
    <w:name w:val="标题 字符"/>
    <w:link w:val="60"/>
    <w:qFormat/>
    <w:uiPriority w:val="10"/>
    <w:rPr>
      <w:b/>
      <w:sz w:val="24"/>
      <w:lang w:val="en-GB"/>
    </w:rPr>
  </w:style>
  <w:style w:type="character" w:customStyle="1" w:styleId="288">
    <w:name w:val="font81"/>
    <w:qFormat/>
    <w:uiPriority w:val="0"/>
    <w:rPr>
      <w:rFonts w:ascii="微软雅黑" w:hAnsi="微软雅黑" w:eastAsia="微软雅黑" w:cs="微软雅黑"/>
      <w:color w:val="000000"/>
      <w:sz w:val="20"/>
      <w:szCs w:val="20"/>
      <w:u w:val="none"/>
    </w:rPr>
  </w:style>
  <w:style w:type="character" w:customStyle="1" w:styleId="289">
    <w:name w:val="Char Char312"/>
    <w:qFormat/>
    <w:uiPriority w:val="0"/>
    <w:rPr>
      <w:rFonts w:ascii="Times New Roman" w:hAnsi="Times New Roman" w:eastAsia="宋体" w:cs="Times New Roman"/>
      <w:b/>
      <w:kern w:val="2"/>
      <w:sz w:val="32"/>
      <w:szCs w:val="24"/>
      <w:lang w:val="en-US" w:eastAsia="zh-CN" w:bidi="ar-SA"/>
    </w:rPr>
  </w:style>
  <w:style w:type="character" w:customStyle="1" w:styleId="290">
    <w:name w:val="t21"/>
    <w:qFormat/>
    <w:uiPriority w:val="0"/>
    <w:rPr>
      <w:rFonts w:ascii="仿宋_GB2312" w:eastAsia="微软雅黑"/>
      <w:b/>
      <w:kern w:val="2"/>
      <w:sz w:val="23"/>
      <w:szCs w:val="23"/>
      <w:lang w:val="en-US" w:eastAsia="zh-CN" w:bidi="ar-SA"/>
    </w:rPr>
  </w:style>
  <w:style w:type="character" w:customStyle="1" w:styleId="291">
    <w:name w:val="样式8 Char"/>
    <w:qFormat/>
    <w:uiPriority w:val="0"/>
    <w:rPr>
      <w:rFonts w:ascii="仿宋_GB2312" w:hAnsi="宋体" w:eastAsia="仿宋_GB2312"/>
      <w:b/>
      <w:bCs/>
      <w:kern w:val="2"/>
      <w:sz w:val="24"/>
      <w:szCs w:val="24"/>
    </w:rPr>
  </w:style>
  <w:style w:type="character" w:customStyle="1" w:styleId="292">
    <w:name w:val="表格 Char Char"/>
    <w:qFormat/>
    <w:uiPriority w:val="0"/>
    <w:rPr>
      <w:rFonts w:ascii="宋体" w:hAnsi="宋体" w:eastAsia="宋体"/>
      <w:lang w:bidi="ar-SA"/>
    </w:rPr>
  </w:style>
  <w:style w:type="character" w:customStyle="1" w:styleId="293">
    <w:name w:val="正文文本 字符1"/>
    <w:qFormat/>
    <w:uiPriority w:val="0"/>
    <w:rPr>
      <w:rFonts w:ascii="Calibri" w:hAnsi="Calibri" w:eastAsia="黑体" w:cs="Arial"/>
      <w:snapToGrid w:val="0"/>
      <w:kern w:val="2"/>
      <w:sz w:val="28"/>
      <w:szCs w:val="21"/>
    </w:rPr>
  </w:style>
  <w:style w:type="character" w:customStyle="1" w:styleId="294">
    <w:name w:val="标题 5 字符"/>
    <w:link w:val="6"/>
    <w:qFormat/>
    <w:uiPriority w:val="9"/>
    <w:rPr>
      <w:b/>
      <w:bCs/>
      <w:kern w:val="2"/>
      <w:sz w:val="28"/>
      <w:szCs w:val="28"/>
    </w:rPr>
  </w:style>
  <w:style w:type="character" w:customStyle="1" w:styleId="295">
    <w:name w:val="标题 6 Char1"/>
    <w:qFormat/>
    <w:uiPriority w:val="0"/>
    <w:rPr>
      <w:rFonts w:ascii="Arial" w:hAnsi="Arial" w:eastAsia="黑体" w:cs="Times New Roman"/>
      <w:b/>
      <w:sz w:val="24"/>
      <w:szCs w:val="20"/>
      <w:lang w:bidi="ar-SA"/>
    </w:rPr>
  </w:style>
  <w:style w:type="character" w:customStyle="1" w:styleId="296">
    <w:name w:val="带编号样式 Char"/>
    <w:qFormat/>
    <w:uiPriority w:val="0"/>
    <w:rPr>
      <w:rFonts w:ascii="仿宋_GB2312" w:eastAsia="仿宋_GB2312"/>
      <w:color w:val="000000"/>
      <w:sz w:val="24"/>
      <w:lang w:bidi="ar-SA"/>
    </w:rPr>
  </w:style>
  <w:style w:type="character" w:customStyle="1" w:styleId="297">
    <w:name w:val="unnamed31"/>
    <w:qFormat/>
    <w:uiPriority w:val="0"/>
    <w:rPr>
      <w:rFonts w:ascii="Tahoma" w:hAnsi="Tahoma" w:eastAsia="宋体"/>
      <w:b/>
      <w:kern w:val="2"/>
      <w:sz w:val="24"/>
      <w:szCs w:val="32"/>
      <w:u w:val="none"/>
      <w:lang w:val="en-US" w:eastAsia="zh-CN" w:bidi="ar-SA"/>
    </w:rPr>
  </w:style>
  <w:style w:type="character" w:customStyle="1" w:styleId="298">
    <w:name w:val="正文首行缩进 Char Char Char Char Char Char1"/>
    <w:qFormat/>
    <w:uiPriority w:val="0"/>
    <w:rPr>
      <w:rFonts w:ascii="宋体" w:eastAsia="宋体"/>
      <w:kern w:val="2"/>
      <w:sz w:val="24"/>
      <w:szCs w:val="24"/>
      <w:lang w:val="zh-CN" w:bidi="ar-SA"/>
    </w:rPr>
  </w:style>
  <w:style w:type="character" w:customStyle="1" w:styleId="299">
    <w:name w:val="称呼 字符"/>
    <w:link w:val="20"/>
    <w:qFormat/>
    <w:uiPriority w:val="0"/>
    <w:rPr>
      <w:rFonts w:ascii="仿宋_GB2312" w:eastAsia="仿宋_GB2312"/>
      <w:kern w:val="2"/>
      <w:sz w:val="28"/>
    </w:rPr>
  </w:style>
  <w:style w:type="character" w:customStyle="1" w:styleId="300">
    <w:name w:val="文本正文 Char Char"/>
    <w:qFormat/>
    <w:locked/>
    <w:uiPriority w:val="0"/>
    <w:rPr>
      <w:sz w:val="24"/>
      <w:lang w:bidi="ar-SA"/>
    </w:rPr>
  </w:style>
  <w:style w:type="character" w:customStyle="1" w:styleId="301">
    <w:name w:val="正文缩进 字符"/>
    <w:qFormat/>
    <w:uiPriority w:val="0"/>
    <w:rPr>
      <w:rFonts w:ascii="宋体" w:eastAsia="宋体"/>
      <w:snapToGrid w:val="0"/>
      <w:color w:val="000000"/>
      <w:kern w:val="28"/>
      <w:sz w:val="28"/>
      <w:lang w:val="en-US" w:eastAsia="zh-CN" w:bidi="ar-SA"/>
    </w:rPr>
  </w:style>
  <w:style w:type="character" w:customStyle="1" w:styleId="302">
    <w:name w:val="HTML 预设格式 字符"/>
    <w:link w:val="58"/>
    <w:qFormat/>
    <w:uiPriority w:val="0"/>
    <w:rPr>
      <w:rFonts w:ascii="黑体" w:hAnsi="Courier New" w:eastAsia="黑体"/>
    </w:rPr>
  </w:style>
  <w:style w:type="character" w:customStyle="1" w:styleId="303">
    <w:name w:val="正文文本 2 字符1"/>
    <w:link w:val="57"/>
    <w:qFormat/>
    <w:uiPriority w:val="0"/>
    <w:rPr>
      <w:kern w:val="2"/>
      <w:sz w:val="21"/>
      <w:szCs w:val="24"/>
    </w:rPr>
  </w:style>
  <w:style w:type="character" w:customStyle="1" w:styleId="304">
    <w:name w:val="样式 样式 标题 4h4H4Fab-4T5Ref Heading 1rh1Heading sqlsect 1.2.3.... +... Char"/>
    <w:link w:val="305"/>
    <w:qFormat/>
    <w:uiPriority w:val="0"/>
    <w:rPr>
      <w:rFonts w:ascii="微软雅黑" w:hAnsi="微软雅黑" w:eastAsia="微软雅黑"/>
      <w:b/>
      <w:bCs/>
      <w:kern w:val="2"/>
      <w:sz w:val="24"/>
      <w:szCs w:val="28"/>
    </w:rPr>
  </w:style>
  <w:style w:type="paragraph" w:customStyle="1" w:styleId="305">
    <w:name w:val="样式 样式 标题 4h4H4Fab-4T5Ref Heading 1rh1Heading sqlsect 1.2.3.... +..."/>
    <w:basedOn w:val="306"/>
    <w:link w:val="304"/>
    <w:qFormat/>
    <w:uiPriority w:val="0"/>
    <w:pPr>
      <w:tabs>
        <w:tab w:val="left" w:pos="2356"/>
      </w:tabs>
    </w:pPr>
  </w:style>
  <w:style w:type="paragraph" w:customStyle="1" w:styleId="306">
    <w:name w:val="样式 标题 4h4H4Fab-4T5Ref Heading 1rh1Heading sqlsect 1.2.3...."/>
    <w:basedOn w:val="5"/>
    <w:link w:val="414"/>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7">
    <w:name w:val="正文非缩进 Char"/>
    <w:qFormat/>
    <w:uiPriority w:val="0"/>
    <w:rPr>
      <w:rFonts w:ascii="宋体" w:eastAsia="宋体"/>
      <w:snapToGrid w:val="0"/>
      <w:color w:val="000000"/>
      <w:kern w:val="28"/>
      <w:sz w:val="28"/>
      <w:lang w:val="en-US" w:eastAsia="zh-CN" w:bidi="ar-SA"/>
    </w:rPr>
  </w:style>
  <w:style w:type="character" w:customStyle="1" w:styleId="308">
    <w:name w:val="标题 7 字符"/>
    <w:link w:val="8"/>
    <w:qFormat/>
    <w:uiPriority w:val="0"/>
    <w:rPr>
      <w:b/>
      <w:bCs/>
      <w:kern w:val="2"/>
      <w:sz w:val="24"/>
      <w:szCs w:val="24"/>
    </w:rPr>
  </w:style>
  <w:style w:type="character" w:customStyle="1" w:styleId="309">
    <w:name w:val="正文文本缩进 2 字符"/>
    <w:link w:val="38"/>
    <w:qFormat/>
    <w:uiPriority w:val="0"/>
    <w:rPr>
      <w:rFonts w:ascii="宋体"/>
      <w:sz w:val="28"/>
    </w:rPr>
  </w:style>
  <w:style w:type="character" w:customStyle="1" w:styleId="310">
    <w:name w:val="Char Char5"/>
    <w:qFormat/>
    <w:uiPriority w:val="0"/>
    <w:rPr>
      <w:rFonts w:ascii="宋体" w:hAnsi="Courier New" w:eastAsia="宋体"/>
      <w:kern w:val="2"/>
      <w:sz w:val="21"/>
      <w:lang w:val="en-US" w:eastAsia="zh-CN"/>
    </w:rPr>
  </w:style>
  <w:style w:type="character" w:customStyle="1" w:styleId="311">
    <w:name w:val="脚注文本 字符"/>
    <w:link w:val="51"/>
    <w:qFormat/>
    <w:uiPriority w:val="0"/>
    <w:rPr>
      <w:color w:val="0000FF"/>
      <w:sz w:val="21"/>
    </w:rPr>
  </w:style>
  <w:style w:type="character" w:customStyle="1" w:styleId="312">
    <w:name w:val="称呼 Char1"/>
    <w:qFormat/>
    <w:uiPriority w:val="0"/>
    <w:rPr>
      <w:rFonts w:ascii="Times New Roman" w:hAnsi="Times New Roman" w:eastAsia="宋体" w:cs="Times New Roman"/>
      <w:szCs w:val="24"/>
    </w:rPr>
  </w:style>
  <w:style w:type="character" w:customStyle="1" w:styleId="313">
    <w:name w:val="正文1 Char"/>
    <w:qFormat/>
    <w:uiPriority w:val="0"/>
    <w:rPr>
      <w:rFonts w:ascii="宋体" w:eastAsia="宋体"/>
      <w:snapToGrid w:val="0"/>
      <w:color w:val="000000"/>
      <w:kern w:val="28"/>
      <w:sz w:val="28"/>
      <w:lang w:val="en-US" w:eastAsia="zh-CN" w:bidi="ar-SA"/>
    </w:rPr>
  </w:style>
  <w:style w:type="character" w:customStyle="1" w:styleId="314">
    <w:name w:val="正文缩进 Char1"/>
    <w:qFormat/>
    <w:uiPriority w:val="0"/>
    <w:rPr>
      <w:rFonts w:ascii="宋体" w:eastAsia="宋体"/>
      <w:snapToGrid w:val="0"/>
      <w:color w:val="000000"/>
      <w:kern w:val="28"/>
      <w:sz w:val="28"/>
      <w:lang w:val="en-US" w:eastAsia="zh-CN" w:bidi="ar-SA"/>
    </w:rPr>
  </w:style>
  <w:style w:type="character" w:customStyle="1" w:styleId="315">
    <w:name w:val="font21"/>
    <w:qFormat/>
    <w:uiPriority w:val="0"/>
    <w:rPr>
      <w:rFonts w:hint="eastAsia" w:ascii="宋体" w:hAnsi="宋体" w:eastAsia="宋体"/>
      <w:kern w:val="2"/>
      <w:sz w:val="28"/>
      <w:szCs w:val="28"/>
      <w:lang w:val="en-US" w:eastAsia="zh-CN" w:bidi="ar-SA"/>
    </w:rPr>
  </w:style>
  <w:style w:type="character" w:customStyle="1" w:styleId="316">
    <w:name w:val="Char Char26"/>
    <w:qFormat/>
    <w:uiPriority w:val="6"/>
    <w:rPr>
      <w:kern w:val="1"/>
      <w:sz w:val="21"/>
      <w:szCs w:val="24"/>
    </w:rPr>
  </w:style>
  <w:style w:type="character" w:customStyle="1" w:styleId="317">
    <w:name w:val="Item List Char"/>
    <w:link w:val="318"/>
    <w:qFormat/>
    <w:uiPriority w:val="0"/>
    <w:rPr>
      <w:rFonts w:ascii="Arial"/>
      <w:bCs/>
      <w:sz w:val="21"/>
      <w:szCs w:val="21"/>
      <w:lang w:val="en-US" w:eastAsia="zh-CN" w:bidi="ar-SA"/>
    </w:rPr>
  </w:style>
  <w:style w:type="paragraph" w:customStyle="1" w:styleId="318">
    <w:name w:val="Item List"/>
    <w:link w:val="317"/>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9">
    <w:name w:val="批注框文本 Char1"/>
    <w:qFormat/>
    <w:uiPriority w:val="0"/>
    <w:rPr>
      <w:rFonts w:ascii="Times New Roman" w:hAnsi="Times New Roman" w:eastAsia="宋体" w:cs="Times New Roman"/>
      <w:sz w:val="18"/>
      <w:szCs w:val="18"/>
    </w:rPr>
  </w:style>
  <w:style w:type="character" w:customStyle="1" w:styleId="320">
    <w:name w:val="纯文本 Char1"/>
    <w:link w:val="321"/>
    <w:qFormat/>
    <w:uiPriority w:val="0"/>
    <w:rPr>
      <w:rFonts w:ascii="宋体" w:hAnsi="Courier New"/>
    </w:rPr>
  </w:style>
  <w:style w:type="paragraph" w:customStyle="1" w:styleId="321">
    <w:name w:val="纯文本1"/>
    <w:basedOn w:val="1"/>
    <w:link w:val="320"/>
    <w:qFormat/>
    <w:uiPriority w:val="0"/>
    <w:pPr>
      <w:adjustRightInd/>
    </w:pPr>
    <w:rPr>
      <w:rFonts w:ascii="宋体" w:hAnsi="Courier New"/>
      <w:kern w:val="0"/>
      <w:sz w:val="20"/>
      <w:szCs w:val="20"/>
    </w:rPr>
  </w:style>
  <w:style w:type="character" w:customStyle="1" w:styleId="322">
    <w:name w:val="正文文本首行缩进 字符"/>
    <w:link w:val="24"/>
    <w:qFormat/>
    <w:uiPriority w:val="0"/>
    <w:rPr>
      <w:rFonts w:ascii="宋体"/>
      <w:kern w:val="2"/>
      <w:sz w:val="24"/>
      <w:lang w:val="zh-CN"/>
    </w:rPr>
  </w:style>
  <w:style w:type="character" w:customStyle="1" w:styleId="323">
    <w:name w:val="h3 Char"/>
    <w:qFormat/>
    <w:uiPriority w:val="0"/>
    <w:rPr>
      <w:rFonts w:eastAsia="宋体"/>
      <w:b/>
      <w:kern w:val="2"/>
      <w:sz w:val="32"/>
      <w:lang w:val="en-US" w:eastAsia="zh-CN" w:bidi="ar-SA"/>
    </w:rPr>
  </w:style>
  <w:style w:type="character" w:customStyle="1" w:styleId="324">
    <w:name w:val="dandyren_title1"/>
    <w:qFormat/>
    <w:uiPriority w:val="0"/>
    <w:rPr>
      <w:b/>
      <w:bCs/>
      <w:color w:val="FF6633"/>
      <w:sz w:val="18"/>
      <w:szCs w:val="18"/>
    </w:rPr>
  </w:style>
  <w:style w:type="character" w:customStyle="1" w:styleId="325">
    <w:name w:val="Char Char31"/>
    <w:qFormat/>
    <w:uiPriority w:val="6"/>
    <w:rPr>
      <w:rFonts w:ascii="Arial" w:hAnsi="Arial" w:eastAsia="黑体"/>
      <w:kern w:val="1"/>
      <w:sz w:val="24"/>
      <w:szCs w:val="24"/>
    </w:rPr>
  </w:style>
  <w:style w:type="character" w:customStyle="1" w:styleId="326">
    <w:name w:val="h Char1"/>
    <w:qFormat/>
    <w:uiPriority w:val="0"/>
    <w:rPr>
      <w:sz w:val="18"/>
      <w:szCs w:val="18"/>
    </w:rPr>
  </w:style>
  <w:style w:type="character" w:customStyle="1" w:styleId="327">
    <w:name w:val="solutionfonts"/>
    <w:qFormat/>
    <w:uiPriority w:val="0"/>
  </w:style>
  <w:style w:type="character" w:customStyle="1" w:styleId="328">
    <w:name w:val="标题 4 字符1"/>
    <w:link w:val="5"/>
    <w:qFormat/>
    <w:uiPriority w:val="9"/>
    <w:rPr>
      <w:rFonts w:ascii="Arial" w:hAnsi="Arial" w:eastAsia="黑体"/>
      <w:b/>
      <w:bCs/>
      <w:kern w:val="2"/>
      <w:sz w:val="28"/>
      <w:szCs w:val="28"/>
      <w:lang w:val="zh-CN"/>
    </w:rPr>
  </w:style>
  <w:style w:type="character" w:customStyle="1" w:styleId="329">
    <w:name w:val="首行缩进 Char"/>
    <w:qFormat/>
    <w:uiPriority w:val="0"/>
    <w:rPr>
      <w:rFonts w:ascii="宋体" w:eastAsia="宋体"/>
      <w:kern w:val="2"/>
      <w:sz w:val="24"/>
      <w:lang w:val="en-US" w:eastAsia="zh-CN" w:bidi="ar-SA"/>
    </w:rPr>
  </w:style>
  <w:style w:type="character" w:customStyle="1" w:styleId="330">
    <w:name w:val="Char Char52"/>
    <w:qFormat/>
    <w:uiPriority w:val="0"/>
    <w:rPr>
      <w:rFonts w:ascii="宋体" w:hAnsi="Courier New" w:eastAsia="宋体"/>
      <w:kern w:val="2"/>
      <w:sz w:val="21"/>
      <w:lang w:val="en-US" w:eastAsia="zh-CN"/>
    </w:rPr>
  </w:style>
  <w:style w:type="character" w:customStyle="1" w:styleId="331">
    <w:name w:val="正文文本 3 字符"/>
    <w:link w:val="21"/>
    <w:qFormat/>
    <w:uiPriority w:val="0"/>
    <w:rPr>
      <w:kern w:val="2"/>
      <w:sz w:val="21"/>
    </w:rPr>
  </w:style>
  <w:style w:type="character" w:customStyle="1" w:styleId="332">
    <w:name w:val="font31"/>
    <w:qFormat/>
    <w:uiPriority w:val="0"/>
    <w:rPr>
      <w:rFonts w:hint="eastAsia" w:ascii="仿宋" w:hAnsi="仿宋" w:eastAsia="仿宋" w:cs="仿宋"/>
      <w:color w:val="000000"/>
      <w:sz w:val="20"/>
      <w:szCs w:val="20"/>
      <w:u w:val="none"/>
    </w:rPr>
  </w:style>
  <w:style w:type="character" w:customStyle="1" w:styleId="333">
    <w:name w:val="正文说明 Char"/>
    <w:link w:val="334"/>
    <w:qFormat/>
    <w:uiPriority w:val="0"/>
    <w:rPr>
      <w:sz w:val="24"/>
      <w:szCs w:val="24"/>
    </w:rPr>
  </w:style>
  <w:style w:type="paragraph" w:customStyle="1" w:styleId="334">
    <w:name w:val="正文说明"/>
    <w:basedOn w:val="1"/>
    <w:link w:val="333"/>
    <w:qFormat/>
    <w:uiPriority w:val="0"/>
    <w:pPr>
      <w:adjustRightInd/>
      <w:spacing w:line="360" w:lineRule="auto"/>
    </w:pPr>
    <w:rPr>
      <w:kern w:val="0"/>
      <w:sz w:val="24"/>
    </w:rPr>
  </w:style>
  <w:style w:type="character" w:customStyle="1" w:styleId="335">
    <w:name w:val="脚注文本 Char1"/>
    <w:qFormat/>
    <w:uiPriority w:val="0"/>
    <w:rPr>
      <w:rFonts w:ascii="Times New Roman" w:hAnsi="Times New Roman" w:eastAsia="宋体" w:cs="Times New Roman"/>
      <w:sz w:val="18"/>
      <w:szCs w:val="18"/>
    </w:rPr>
  </w:style>
  <w:style w:type="character" w:customStyle="1" w:styleId="336">
    <w:name w:val="Char Char1211"/>
    <w:qFormat/>
    <w:uiPriority w:val="0"/>
    <w:rPr>
      <w:rFonts w:ascii="仿宋_GB2312" w:eastAsia="仿宋_GB2312"/>
      <w:b/>
      <w:bCs/>
      <w:kern w:val="2"/>
      <w:sz w:val="24"/>
      <w:szCs w:val="24"/>
      <w:lang w:val="zh-CN" w:eastAsia="zh-CN" w:bidi="ar-SA"/>
    </w:rPr>
  </w:style>
  <w:style w:type="character" w:customStyle="1" w:styleId="337">
    <w:name w:val="标题 Char"/>
    <w:qFormat/>
    <w:uiPriority w:val="0"/>
    <w:rPr>
      <w:rFonts w:eastAsia="宋体"/>
      <w:b/>
      <w:sz w:val="24"/>
      <w:lang w:val="en-GB" w:eastAsia="zh-CN" w:bidi="ar-SA"/>
    </w:rPr>
  </w:style>
  <w:style w:type="character" w:customStyle="1" w:styleId="338">
    <w:name w:val="Char Char35"/>
    <w:qFormat/>
    <w:uiPriority w:val="6"/>
    <w:rPr>
      <w:rFonts w:ascii="Arial" w:hAnsi="Arial" w:eastAsia="黑体"/>
      <w:b/>
      <w:kern w:val="1"/>
      <w:sz w:val="28"/>
      <w:szCs w:val="28"/>
      <w:lang w:val="zh-CN"/>
    </w:rPr>
  </w:style>
  <w:style w:type="character" w:customStyle="1" w:styleId="339">
    <w:name w:val="纯文本 Char Char Char"/>
    <w:qFormat/>
    <w:uiPriority w:val="0"/>
    <w:rPr>
      <w:rFonts w:ascii="宋体" w:hAnsi="Courier New" w:eastAsia="宋体"/>
      <w:kern w:val="2"/>
      <w:sz w:val="21"/>
      <w:lang w:val="en-US" w:eastAsia="zh-CN" w:bidi="ar-SA"/>
    </w:rPr>
  </w:style>
  <w:style w:type="character" w:customStyle="1" w:styleId="340">
    <w:name w:val="Table Text Char"/>
    <w:link w:val="341"/>
    <w:qFormat/>
    <w:uiPriority w:val="0"/>
    <w:rPr>
      <w:sz w:val="24"/>
      <w:szCs w:val="24"/>
    </w:rPr>
  </w:style>
  <w:style w:type="paragraph" w:customStyle="1" w:styleId="341">
    <w:name w:val="Table Text"/>
    <w:basedOn w:val="1"/>
    <w:link w:val="340"/>
    <w:qFormat/>
    <w:uiPriority w:val="0"/>
    <w:pPr>
      <w:widowControl/>
      <w:spacing w:before="60" w:after="60"/>
      <w:jc w:val="left"/>
    </w:pPr>
    <w:rPr>
      <w:kern w:val="0"/>
      <w:sz w:val="24"/>
    </w:rPr>
  </w:style>
  <w:style w:type="character" w:customStyle="1" w:styleId="342">
    <w:name w:val="正文1 Char1"/>
    <w:qFormat/>
    <w:uiPriority w:val="0"/>
    <w:rPr>
      <w:rFonts w:ascii="仿宋_GB2312" w:hAnsi="Courier New" w:eastAsia="仿宋_GB2312"/>
      <w:kern w:val="28"/>
      <w:sz w:val="24"/>
      <w:szCs w:val="24"/>
      <w:lang w:val="en-US" w:eastAsia="zh-CN"/>
    </w:rPr>
  </w:style>
  <w:style w:type="character" w:customStyle="1" w:styleId="343">
    <w:name w:val="页脚 Char1"/>
    <w:qFormat/>
    <w:uiPriority w:val="0"/>
    <w:rPr>
      <w:rFonts w:eastAsia="宋体"/>
      <w:kern w:val="2"/>
      <w:sz w:val="18"/>
      <w:szCs w:val="18"/>
      <w:lang w:val="en-US" w:eastAsia="zh-CN" w:bidi="ar-SA"/>
    </w:rPr>
  </w:style>
  <w:style w:type="character" w:customStyle="1" w:styleId="344">
    <w:name w:val="Bold"/>
    <w:qFormat/>
    <w:uiPriority w:val="0"/>
    <w:rPr>
      <w:rFonts w:ascii="Arial" w:hAnsi="Arial" w:eastAsia="黑体" w:cs="Times New Roman"/>
      <w:b/>
      <w:kern w:val="2"/>
      <w:sz w:val="32"/>
      <w:szCs w:val="32"/>
      <w:lang w:val="en-US" w:eastAsia="zh-CN" w:bidi="ar-SA"/>
    </w:rPr>
  </w:style>
  <w:style w:type="character" w:customStyle="1" w:styleId="345">
    <w:name w:val="批注文字 字符1"/>
    <w:link w:val="19"/>
    <w:qFormat/>
    <w:uiPriority w:val="0"/>
    <w:rPr>
      <w:kern w:val="2"/>
      <w:sz w:val="21"/>
      <w:szCs w:val="24"/>
    </w:rPr>
  </w:style>
  <w:style w:type="character" w:customStyle="1" w:styleId="346">
    <w:name w:val="签名 字符"/>
    <w:link w:val="43"/>
    <w:qFormat/>
    <w:uiPriority w:val="0"/>
    <w:rPr>
      <w:rFonts w:eastAsia="仿宋_GB2312"/>
      <w:sz w:val="24"/>
    </w:rPr>
  </w:style>
  <w:style w:type="character" w:customStyle="1" w:styleId="347">
    <w:name w:val="hui3"/>
    <w:qFormat/>
    <w:uiPriority w:val="0"/>
    <w:rPr>
      <w:color w:val="333333"/>
    </w:rPr>
  </w:style>
  <w:style w:type="character" w:customStyle="1" w:styleId="348">
    <w:name w:val="Char Char17"/>
    <w:qFormat/>
    <w:uiPriority w:val="6"/>
    <w:rPr>
      <w:rFonts w:eastAsia="仿宋_GB2312"/>
      <w:sz w:val="24"/>
    </w:rPr>
  </w:style>
  <w:style w:type="character" w:customStyle="1" w:styleId="349">
    <w:name w:val="标题 4 字符"/>
    <w:qFormat/>
    <w:uiPriority w:val="9"/>
    <w:rPr>
      <w:rFonts w:ascii="等线 Light" w:hAnsi="等线 Light" w:eastAsia="等线 Light" w:cs="Times New Roman"/>
      <w:b/>
      <w:bCs/>
      <w:snapToGrid w:val="0"/>
      <w:kern w:val="0"/>
      <w:sz w:val="28"/>
      <w:szCs w:val="28"/>
    </w:rPr>
  </w:style>
  <w:style w:type="character" w:customStyle="1" w:styleId="350">
    <w:name w:val="Char Char37"/>
    <w:qFormat/>
    <w:uiPriority w:val="6"/>
    <w:rPr>
      <w:b/>
      <w:kern w:val="1"/>
      <w:sz w:val="44"/>
      <w:szCs w:val="44"/>
    </w:rPr>
  </w:style>
  <w:style w:type="character" w:customStyle="1" w:styleId="351">
    <w:name w:val="列出段落 Char"/>
    <w:qFormat/>
    <w:uiPriority w:val="0"/>
    <w:rPr>
      <w:rFonts w:eastAsia="楷体_GB2312" w:cs="Lucida Sans"/>
      <w:kern w:val="2"/>
      <w:sz w:val="24"/>
      <w:szCs w:val="24"/>
      <w:lang w:val="en-US" w:eastAsia="zh-CN" w:bidi="ar-SA"/>
    </w:rPr>
  </w:style>
  <w:style w:type="character" w:customStyle="1" w:styleId="352">
    <w:name w:val="正文文本缩进 3 Char1"/>
    <w:semiHidden/>
    <w:qFormat/>
    <w:uiPriority w:val="99"/>
    <w:rPr>
      <w:rFonts w:ascii="Times New Roman" w:hAnsi="Times New Roman" w:eastAsia="宋体" w:cs="Times New Roman"/>
      <w:sz w:val="16"/>
      <w:szCs w:val="16"/>
    </w:rPr>
  </w:style>
  <w:style w:type="character" w:customStyle="1" w:styleId="353">
    <w:name w:val="公文正文 Char Char"/>
    <w:link w:val="354"/>
    <w:qFormat/>
    <w:uiPriority w:val="0"/>
    <w:rPr>
      <w:rFonts w:ascii="仿宋_GB2312" w:eastAsia="仿宋_GB2312"/>
      <w:kern w:val="2"/>
      <w:sz w:val="24"/>
      <w:szCs w:val="24"/>
    </w:rPr>
  </w:style>
  <w:style w:type="paragraph" w:customStyle="1" w:styleId="354">
    <w:name w:val="公文正文"/>
    <w:basedOn w:val="1"/>
    <w:link w:val="353"/>
    <w:qFormat/>
    <w:uiPriority w:val="0"/>
    <w:pPr>
      <w:adjustRightInd/>
      <w:spacing w:before="156" w:line="360" w:lineRule="auto"/>
      <w:ind w:firstLine="360" w:firstLineChars="200"/>
    </w:pPr>
    <w:rPr>
      <w:rFonts w:ascii="仿宋_GB2312" w:eastAsia="仿宋_GB2312"/>
      <w:sz w:val="24"/>
    </w:rPr>
  </w:style>
  <w:style w:type="character" w:customStyle="1" w:styleId="355">
    <w:name w:val="Table Text Char1"/>
    <w:qFormat/>
    <w:uiPriority w:val="0"/>
    <w:rPr>
      <w:rFonts w:eastAsia="宋体"/>
      <w:sz w:val="24"/>
      <w:szCs w:val="24"/>
      <w:lang w:val="en-US" w:eastAsia="zh-CN" w:bidi="ar-SA"/>
    </w:rPr>
  </w:style>
  <w:style w:type="character" w:customStyle="1" w:styleId="356">
    <w:name w:val="标题 1 Char Char"/>
    <w:qFormat/>
    <w:uiPriority w:val="0"/>
    <w:rPr>
      <w:rFonts w:hint="eastAsia" w:ascii="宋体" w:hAnsi="宋体" w:eastAsia="宋体"/>
      <w:b/>
      <w:spacing w:val="-2"/>
      <w:sz w:val="24"/>
      <w:lang w:val="en-US" w:eastAsia="zh-CN" w:bidi="ar-SA"/>
    </w:rPr>
  </w:style>
  <w:style w:type="character" w:customStyle="1" w:styleId="357">
    <w:name w:val="正文（缩进2汉字） Char"/>
    <w:link w:val="358"/>
    <w:qFormat/>
    <w:uiPriority w:val="0"/>
    <w:rPr>
      <w:rFonts w:ascii="宋体"/>
    </w:rPr>
  </w:style>
  <w:style w:type="paragraph" w:customStyle="1" w:styleId="358">
    <w:name w:val="正文（缩进2汉字）"/>
    <w:basedOn w:val="1"/>
    <w:link w:val="357"/>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9">
    <w:name w:val="标题 8 字符"/>
    <w:link w:val="9"/>
    <w:qFormat/>
    <w:uiPriority w:val="0"/>
    <w:rPr>
      <w:rFonts w:ascii="Arial" w:hAnsi="Arial" w:eastAsia="黑体"/>
      <w:kern w:val="2"/>
      <w:sz w:val="24"/>
      <w:szCs w:val="24"/>
    </w:rPr>
  </w:style>
  <w:style w:type="character" w:customStyle="1" w:styleId="360">
    <w:name w:val="标书表格字体格式 Char"/>
    <w:qFormat/>
    <w:uiPriority w:val="0"/>
    <w:rPr>
      <w:kern w:val="2"/>
      <w:sz w:val="21"/>
      <w:szCs w:val="24"/>
      <w:lang w:bidi="ar-SA"/>
    </w:rPr>
  </w:style>
  <w:style w:type="character" w:customStyle="1" w:styleId="361">
    <w:name w:val="tw4winError"/>
    <w:qFormat/>
    <w:uiPriority w:val="0"/>
    <w:rPr>
      <w:rFonts w:ascii="Courier New" w:hAnsi="Courier New" w:cs="Courier New"/>
      <w:color w:val="00FF00"/>
      <w:sz w:val="40"/>
      <w:szCs w:val="40"/>
    </w:rPr>
  </w:style>
  <w:style w:type="character" w:customStyle="1" w:styleId="362">
    <w:name w:val="Body Text(ch) Char Char"/>
    <w:qFormat/>
    <w:uiPriority w:val="0"/>
    <w:rPr>
      <w:rFonts w:ascii="宋体"/>
      <w:kern w:val="2"/>
      <w:sz w:val="24"/>
      <w:szCs w:val="21"/>
      <w:lang w:val="zh-CN"/>
    </w:rPr>
  </w:style>
  <w:style w:type="character" w:customStyle="1" w:styleId="363">
    <w:name w:val="正文首行缩进两字 Char"/>
    <w:qFormat/>
    <w:uiPriority w:val="0"/>
    <w:rPr>
      <w:sz w:val="24"/>
      <w:szCs w:val="24"/>
      <w:lang w:val="en-US" w:eastAsia="zh-CN" w:bidi="ar-SA"/>
    </w:rPr>
  </w:style>
  <w:style w:type="character" w:customStyle="1" w:styleId="364">
    <w:name w:val="正文文本 Char"/>
    <w:qFormat/>
    <w:uiPriority w:val="0"/>
    <w:rPr>
      <w:rFonts w:eastAsia="宋体"/>
      <w:kern w:val="2"/>
      <w:sz w:val="24"/>
      <w:szCs w:val="24"/>
      <w:lang w:val="en-US" w:eastAsia="zh-CN" w:bidi="ar-SA"/>
    </w:rPr>
  </w:style>
  <w:style w:type="character" w:customStyle="1" w:styleId="365">
    <w:name w:val="文档结构图 字符1"/>
    <w:qFormat/>
    <w:uiPriority w:val="0"/>
    <w:rPr>
      <w:rFonts w:ascii="宋体" w:hAnsi="Calibri" w:eastAsia="黑体" w:cs="Arial"/>
      <w:snapToGrid w:val="0"/>
      <w:kern w:val="2"/>
      <w:sz w:val="18"/>
      <w:szCs w:val="18"/>
    </w:rPr>
  </w:style>
  <w:style w:type="character" w:customStyle="1" w:styleId="366">
    <w:name w:val="content"/>
    <w:qFormat/>
    <w:uiPriority w:val="0"/>
  </w:style>
  <w:style w:type="character" w:customStyle="1" w:styleId="367">
    <w:name w:val="tw4winPopup"/>
    <w:qFormat/>
    <w:uiPriority w:val="0"/>
    <w:rPr>
      <w:rFonts w:ascii="Courier New" w:hAnsi="Courier New" w:cs="Courier New"/>
      <w:color w:val="008000"/>
      <w:lang w:val="en-US" w:eastAsia="zh-CN"/>
    </w:rPr>
  </w:style>
  <w:style w:type="character" w:customStyle="1" w:styleId="368">
    <w:name w:val="param-name"/>
    <w:qFormat/>
    <w:uiPriority w:val="99"/>
    <w:rPr>
      <w:rFonts w:ascii="Arial" w:hAnsi="Arial" w:eastAsia="黑体" w:cs="Arial"/>
      <w:snapToGrid w:val="0"/>
      <w:kern w:val="0"/>
      <w:szCs w:val="21"/>
    </w:rPr>
  </w:style>
  <w:style w:type="character" w:customStyle="1" w:styleId="369">
    <w:name w:val="标准正文格式 Char"/>
    <w:qFormat/>
    <w:uiPriority w:val="0"/>
    <w:rPr>
      <w:rFonts w:ascii="宋体" w:eastAsia="仿宋_GB2312" w:cs="宋体"/>
      <w:color w:val="000000"/>
      <w:sz w:val="24"/>
      <w:lang w:val="en-US" w:eastAsia="zh-CN" w:bidi="ar-SA"/>
    </w:rPr>
  </w:style>
  <w:style w:type="character" w:customStyle="1" w:styleId="370">
    <w:name w:val="Char Char212"/>
    <w:qFormat/>
    <w:uiPriority w:val="0"/>
    <w:rPr>
      <w:rFonts w:eastAsia="宋体"/>
      <w:b/>
      <w:bCs/>
      <w:kern w:val="2"/>
      <w:sz w:val="21"/>
      <w:szCs w:val="24"/>
      <w:lang w:val="en-US" w:eastAsia="zh-CN" w:bidi="ar-SA"/>
    </w:rPr>
  </w:style>
  <w:style w:type="character" w:customStyle="1" w:styleId="371">
    <w:name w:val="文档结构图 Char"/>
    <w:qFormat/>
    <w:uiPriority w:val="0"/>
    <w:rPr>
      <w:rFonts w:eastAsia="宋体"/>
      <w:kern w:val="2"/>
      <w:sz w:val="21"/>
      <w:szCs w:val="24"/>
      <w:lang w:val="en-US" w:eastAsia="zh-CN" w:bidi="ar-SA"/>
    </w:rPr>
  </w:style>
  <w:style w:type="character" w:customStyle="1" w:styleId="372">
    <w:name w:val="zbggmain style9"/>
    <w:qFormat/>
    <w:uiPriority w:val="0"/>
  </w:style>
  <w:style w:type="character" w:customStyle="1" w:styleId="373">
    <w:name w:val="Char Char16"/>
    <w:qFormat/>
    <w:uiPriority w:val="6"/>
    <w:rPr>
      <w:kern w:val="1"/>
      <w:sz w:val="18"/>
      <w:szCs w:val="18"/>
    </w:rPr>
  </w:style>
  <w:style w:type="character" w:customStyle="1" w:styleId="374">
    <w:name w:val="font51"/>
    <w:qFormat/>
    <w:uiPriority w:val="0"/>
    <w:rPr>
      <w:rFonts w:hint="eastAsia" w:ascii="仿宋" w:hAnsi="仿宋" w:eastAsia="仿宋" w:cs="仿宋"/>
      <w:color w:val="000000"/>
      <w:sz w:val="20"/>
      <w:szCs w:val="20"/>
      <w:u w:val="none"/>
    </w:rPr>
  </w:style>
  <w:style w:type="character" w:customStyle="1" w:styleId="375">
    <w:name w:val="Char Char82"/>
    <w:qFormat/>
    <w:uiPriority w:val="0"/>
    <w:rPr>
      <w:rFonts w:eastAsia="宋体"/>
      <w:b/>
      <w:sz w:val="24"/>
      <w:lang w:val="en-GB" w:eastAsia="zh-CN"/>
    </w:rPr>
  </w:style>
  <w:style w:type="character" w:customStyle="1" w:styleId="376">
    <w:name w:val="正文文本缩进 3 字符"/>
    <w:link w:val="54"/>
    <w:qFormat/>
    <w:uiPriority w:val="0"/>
    <w:rPr>
      <w:kern w:val="2"/>
      <w:sz w:val="24"/>
    </w:rPr>
  </w:style>
  <w:style w:type="character" w:customStyle="1" w:styleId="377">
    <w:name w:val="日期 Char1"/>
    <w:semiHidden/>
    <w:qFormat/>
    <w:uiPriority w:val="99"/>
    <w:rPr>
      <w:rFonts w:ascii="Times New Roman" w:hAnsi="Times New Roman" w:eastAsia="宋体" w:cs="Times New Roman"/>
      <w:szCs w:val="24"/>
    </w:rPr>
  </w:style>
  <w:style w:type="character" w:customStyle="1" w:styleId="378">
    <w:name w:val="页眉 字符"/>
    <w:qFormat/>
    <w:uiPriority w:val="99"/>
    <w:rPr>
      <w:kern w:val="2"/>
      <w:sz w:val="18"/>
      <w:szCs w:val="18"/>
    </w:rPr>
  </w:style>
  <w:style w:type="character" w:customStyle="1" w:styleId="379">
    <w:name w:val="Char Char33"/>
    <w:qFormat/>
    <w:uiPriority w:val="6"/>
    <w:rPr>
      <w:rFonts w:ascii="Arial" w:hAnsi="Arial" w:eastAsia="黑体"/>
      <w:b/>
      <w:kern w:val="1"/>
      <w:sz w:val="24"/>
      <w:szCs w:val="24"/>
    </w:rPr>
  </w:style>
  <w:style w:type="character" w:customStyle="1" w:styleId="380">
    <w:name w:val="b11_01b Char"/>
    <w:link w:val="381"/>
    <w:qFormat/>
    <w:uiPriority w:val="0"/>
    <w:rPr>
      <w:rFonts w:ascii="Verdana" w:hAnsi="Verdana"/>
      <w:b/>
      <w:bCs/>
      <w:color w:val="4A82CA"/>
      <w:sz w:val="17"/>
      <w:szCs w:val="17"/>
    </w:rPr>
  </w:style>
  <w:style w:type="paragraph" w:customStyle="1" w:styleId="381">
    <w:name w:val="b11_01b"/>
    <w:basedOn w:val="1"/>
    <w:next w:val="1"/>
    <w:link w:val="380"/>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2">
    <w:name w:val="Char Char121"/>
    <w:qFormat/>
    <w:uiPriority w:val="6"/>
    <w:rPr>
      <w:rFonts w:ascii="仿宋_GB2312" w:eastAsia="仿宋_GB2312"/>
      <w:b/>
      <w:bCs/>
      <w:kern w:val="2"/>
      <w:sz w:val="24"/>
      <w:szCs w:val="24"/>
      <w:lang w:val="zh-CN" w:eastAsia="zh-CN" w:bidi="ar-SA"/>
    </w:rPr>
  </w:style>
  <w:style w:type="character" w:customStyle="1" w:styleId="383">
    <w:name w:val="Footer-Even Char"/>
    <w:qFormat/>
    <w:uiPriority w:val="0"/>
    <w:rPr>
      <w:rFonts w:eastAsia="宋体"/>
      <w:kern w:val="2"/>
      <w:sz w:val="18"/>
      <w:lang w:val="en-US" w:eastAsia="zh-CN" w:bidi="ar-SA"/>
    </w:rPr>
  </w:style>
  <w:style w:type="character" w:customStyle="1" w:styleId="384">
    <w:name w:val="页脚 字符2"/>
    <w:link w:val="41"/>
    <w:qFormat/>
    <w:locked/>
    <w:uiPriority w:val="99"/>
    <w:rPr>
      <w:kern w:val="2"/>
      <w:sz w:val="18"/>
      <w:szCs w:val="18"/>
    </w:rPr>
  </w:style>
  <w:style w:type="character" w:customStyle="1" w:styleId="385">
    <w:name w:val="Char Char36"/>
    <w:qFormat/>
    <w:uiPriority w:val="6"/>
    <w:rPr>
      <w:rFonts w:ascii="仿宋_GB2312" w:hAnsi="仿宋_GB2312" w:eastAsia="仿宋_GB2312" w:cs="Arial"/>
      <w:b/>
      <w:kern w:val="1"/>
      <w:sz w:val="32"/>
      <w:szCs w:val="32"/>
      <w:lang w:val="zh-CN" w:eastAsia="zh-CN" w:bidi="ar-SA"/>
    </w:rPr>
  </w:style>
  <w:style w:type="character" w:customStyle="1" w:styleId="386">
    <w:name w:val="Char Char61"/>
    <w:qFormat/>
    <w:uiPriority w:val="6"/>
    <w:rPr>
      <w:rFonts w:eastAsia="宋体"/>
      <w:kern w:val="2"/>
      <w:sz w:val="21"/>
      <w:szCs w:val="24"/>
      <w:lang w:val="en-US" w:eastAsia="zh-CN" w:bidi="ar-SA"/>
    </w:rPr>
  </w:style>
  <w:style w:type="character" w:customStyle="1" w:styleId="387">
    <w:name w:val="正文文字缩进 2 Char Char"/>
    <w:qFormat/>
    <w:uiPriority w:val="0"/>
    <w:rPr>
      <w:rFonts w:ascii="宋体"/>
      <w:sz w:val="28"/>
    </w:rPr>
  </w:style>
  <w:style w:type="character" w:customStyle="1" w:styleId="388">
    <w:name w:val="f141"/>
    <w:qFormat/>
    <w:uiPriority w:val="0"/>
    <w:rPr>
      <w:rFonts w:ascii="Tahoma" w:hAnsi="Tahoma" w:eastAsia="宋体"/>
      <w:b/>
      <w:kern w:val="2"/>
      <w:sz w:val="21"/>
      <w:szCs w:val="21"/>
      <w:lang w:val="en-US" w:eastAsia="zh-CN" w:bidi="ar-SA"/>
    </w:rPr>
  </w:style>
  <w:style w:type="character" w:customStyle="1" w:styleId="389">
    <w:name w:val="段落 Char Char"/>
    <w:link w:val="390"/>
    <w:qFormat/>
    <w:uiPriority w:val="0"/>
    <w:rPr>
      <w:rFonts w:ascii="宋体" w:hAnsi="宋体"/>
      <w:sz w:val="24"/>
    </w:rPr>
  </w:style>
  <w:style w:type="paragraph" w:customStyle="1" w:styleId="390">
    <w:name w:val="段落"/>
    <w:basedOn w:val="1"/>
    <w:link w:val="389"/>
    <w:qFormat/>
    <w:uiPriority w:val="0"/>
    <w:pPr>
      <w:adjustRightInd/>
      <w:spacing w:line="360" w:lineRule="auto"/>
      <w:ind w:firstLine="480" w:firstLineChars="200"/>
    </w:pPr>
    <w:rPr>
      <w:rFonts w:ascii="宋体" w:hAnsi="宋体"/>
      <w:kern w:val="0"/>
      <w:sz w:val="24"/>
      <w:szCs w:val="20"/>
    </w:rPr>
  </w:style>
  <w:style w:type="character" w:customStyle="1" w:styleId="391">
    <w:name w:val="标题 3 Char2"/>
    <w:qFormat/>
    <w:uiPriority w:val="0"/>
    <w:rPr>
      <w:rFonts w:eastAsia="宋体"/>
      <w:b/>
      <w:bCs/>
      <w:kern w:val="2"/>
      <w:sz w:val="32"/>
      <w:szCs w:val="32"/>
      <w:lang w:val="en-US" w:eastAsia="zh-CN" w:bidi="ar-SA"/>
    </w:rPr>
  </w:style>
  <w:style w:type="character" w:customStyle="1" w:styleId="392">
    <w:name w:val="apple-converted-space"/>
    <w:qFormat/>
    <w:uiPriority w:val="0"/>
  </w:style>
  <w:style w:type="character" w:customStyle="1" w:styleId="393">
    <w:name w:val="页眉 字符2"/>
    <w:link w:val="42"/>
    <w:qFormat/>
    <w:uiPriority w:val="99"/>
    <w:rPr>
      <w:kern w:val="2"/>
      <w:sz w:val="18"/>
      <w:szCs w:val="18"/>
    </w:rPr>
  </w:style>
  <w:style w:type="character" w:customStyle="1" w:styleId="394">
    <w:name w:val="Char Char9"/>
    <w:qFormat/>
    <w:uiPriority w:val="0"/>
    <w:rPr>
      <w:rFonts w:eastAsia="宋体"/>
      <w:kern w:val="2"/>
      <w:sz w:val="18"/>
      <w:szCs w:val="18"/>
      <w:lang w:val="en-US" w:eastAsia="zh-CN" w:bidi="ar-SA"/>
    </w:rPr>
  </w:style>
  <w:style w:type="character" w:customStyle="1" w:styleId="395">
    <w:name w:val="Char Char41"/>
    <w:qFormat/>
    <w:uiPriority w:val="0"/>
    <w:rPr>
      <w:rFonts w:eastAsia="宋体"/>
      <w:b/>
      <w:sz w:val="24"/>
      <w:lang w:val="en-GB" w:eastAsia="zh-CN" w:bidi="ar-SA"/>
    </w:rPr>
  </w:style>
  <w:style w:type="character" w:customStyle="1" w:styleId="396">
    <w:name w:val="large1"/>
    <w:qFormat/>
    <w:uiPriority w:val="0"/>
    <w:rPr>
      <w:rFonts w:hint="eastAsia" w:ascii="宋体" w:hAnsi="宋体" w:eastAsia="宋体"/>
      <w:sz w:val="21"/>
      <w:szCs w:val="21"/>
    </w:rPr>
  </w:style>
  <w:style w:type="character" w:customStyle="1" w:styleId="397">
    <w:name w:val="正文段 Char"/>
    <w:link w:val="398"/>
    <w:qFormat/>
    <w:uiPriority w:val="0"/>
    <w:rPr>
      <w:sz w:val="24"/>
    </w:rPr>
  </w:style>
  <w:style w:type="paragraph" w:customStyle="1" w:styleId="398">
    <w:name w:val="正文段"/>
    <w:basedOn w:val="1"/>
    <w:link w:val="397"/>
    <w:qFormat/>
    <w:uiPriority w:val="0"/>
    <w:pPr>
      <w:widowControl/>
      <w:snapToGrid w:val="0"/>
      <w:spacing w:after="156" w:afterLines="50"/>
      <w:ind w:firstLine="200" w:firstLineChars="200"/>
    </w:pPr>
    <w:rPr>
      <w:kern w:val="0"/>
      <w:sz w:val="24"/>
      <w:szCs w:val="20"/>
    </w:rPr>
  </w:style>
  <w:style w:type="character" w:customStyle="1" w:styleId="399">
    <w:name w:val="Char Char13"/>
    <w:qFormat/>
    <w:uiPriority w:val="6"/>
    <w:rPr>
      <w:rFonts w:ascii="宋体" w:hAnsi="宋体"/>
      <w:kern w:val="1"/>
      <w:sz w:val="21"/>
      <w:szCs w:val="24"/>
    </w:rPr>
  </w:style>
  <w:style w:type="character" w:customStyle="1" w:styleId="400">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1">
    <w:name w:val="冯广丽 Char"/>
    <w:link w:val="402"/>
    <w:qFormat/>
    <w:uiPriority w:val="0"/>
    <w:rPr>
      <w:rFonts w:ascii="宋体" w:hAnsi="宋体"/>
      <w:kern w:val="2"/>
      <w:sz w:val="24"/>
      <w:szCs w:val="22"/>
    </w:rPr>
  </w:style>
  <w:style w:type="paragraph" w:customStyle="1" w:styleId="402">
    <w:name w:val="冯广丽"/>
    <w:basedOn w:val="1"/>
    <w:link w:val="401"/>
    <w:qFormat/>
    <w:uiPriority w:val="0"/>
    <w:pPr>
      <w:adjustRightInd/>
      <w:spacing w:line="360" w:lineRule="auto"/>
      <w:ind w:firstLine="480" w:firstLineChars="200"/>
    </w:pPr>
    <w:rPr>
      <w:rFonts w:ascii="宋体" w:hAnsi="宋体"/>
      <w:sz w:val="24"/>
      <w:szCs w:val="22"/>
    </w:rPr>
  </w:style>
  <w:style w:type="character" w:customStyle="1" w:styleId="403">
    <w:name w:val="批注文字 字符"/>
    <w:qFormat/>
    <w:uiPriority w:val="0"/>
    <w:rPr>
      <w:rFonts w:ascii="Arial" w:hAnsi="Arial" w:eastAsia="黑体" w:cs="Arial"/>
      <w:snapToGrid w:val="0"/>
      <w:kern w:val="0"/>
      <w:szCs w:val="21"/>
    </w:rPr>
  </w:style>
  <w:style w:type="character" w:customStyle="1" w:styleId="404">
    <w:name w:val="Char Char161"/>
    <w:qFormat/>
    <w:uiPriority w:val="0"/>
    <w:rPr>
      <w:rFonts w:eastAsia="宋体"/>
      <w:b/>
      <w:kern w:val="2"/>
      <w:sz w:val="32"/>
      <w:lang w:val="en-US" w:eastAsia="zh-CN"/>
    </w:rPr>
  </w:style>
  <w:style w:type="character" w:customStyle="1" w:styleId="405">
    <w:name w:val="javascript"/>
    <w:qFormat/>
    <w:uiPriority w:val="0"/>
  </w:style>
  <w:style w:type="character" w:customStyle="1" w:styleId="406">
    <w:name w:val="图名 Char"/>
    <w:qFormat/>
    <w:uiPriority w:val="0"/>
    <w:rPr>
      <w:rFonts w:ascii="Arial" w:hAnsi="Arial" w:eastAsia="黑体"/>
      <w:kern w:val="2"/>
      <w:sz w:val="24"/>
      <w:szCs w:val="24"/>
      <w:lang w:val="en-US" w:eastAsia="zh-CN" w:bidi="ar-SA"/>
    </w:rPr>
  </w:style>
  <w:style w:type="character" w:customStyle="1" w:styleId="407">
    <w:name w:val="Used by Word for text of Help footnotes Char Char"/>
    <w:qFormat/>
    <w:uiPriority w:val="0"/>
    <w:rPr>
      <w:rFonts w:ascii="Times New Roman" w:hAnsi="Times New Roman" w:eastAsia="宋体" w:cs="Times New Roman"/>
      <w:sz w:val="20"/>
      <w:szCs w:val="20"/>
    </w:rPr>
  </w:style>
  <w:style w:type="character" w:customStyle="1" w:styleId="408">
    <w:name w:val="编号，小四 Char"/>
    <w:link w:val="409"/>
    <w:qFormat/>
    <w:uiPriority w:val="0"/>
    <w:rPr>
      <w:rFonts w:ascii="Arial" w:hAnsi="Arial"/>
      <w:sz w:val="24"/>
    </w:rPr>
  </w:style>
  <w:style w:type="paragraph" w:customStyle="1" w:styleId="409">
    <w:name w:val="编号，小四"/>
    <w:basedOn w:val="1"/>
    <w:link w:val="408"/>
    <w:qFormat/>
    <w:uiPriority w:val="0"/>
    <w:pPr>
      <w:tabs>
        <w:tab w:val="left" w:pos="432"/>
      </w:tabs>
      <w:adjustRightInd/>
      <w:spacing w:line="360" w:lineRule="auto"/>
      <w:ind w:left="432" w:hanging="432"/>
    </w:pPr>
    <w:rPr>
      <w:rFonts w:ascii="Arial" w:hAnsi="Arial"/>
      <w:kern w:val="0"/>
      <w:sz w:val="24"/>
      <w:szCs w:val="20"/>
    </w:rPr>
  </w:style>
  <w:style w:type="character" w:customStyle="1" w:styleId="410">
    <w:name w:val="Font Style82"/>
    <w:qFormat/>
    <w:uiPriority w:val="99"/>
    <w:rPr>
      <w:rFonts w:ascii="宋体" w:eastAsia="宋体" w:cs="宋体"/>
      <w:color w:val="000000"/>
      <w:sz w:val="14"/>
      <w:szCs w:val="14"/>
    </w:rPr>
  </w:style>
  <w:style w:type="character" w:customStyle="1" w:styleId="411">
    <w:name w:val="标题 2 Char Char"/>
    <w:qFormat/>
    <w:uiPriority w:val="0"/>
    <w:rPr>
      <w:rFonts w:ascii="楷体_GB2312" w:hAnsi="Arial" w:eastAsia="楷体_GB2312"/>
      <w:b/>
      <w:bCs/>
      <w:kern w:val="2"/>
      <w:sz w:val="24"/>
      <w:szCs w:val="32"/>
      <w:lang w:val="en-US" w:eastAsia="zh-CN" w:bidi="ar-SA"/>
    </w:rPr>
  </w:style>
  <w:style w:type="character" w:customStyle="1" w:styleId="412">
    <w:name w:val="未用 Char"/>
    <w:qFormat/>
    <w:uiPriority w:val="0"/>
    <w:rPr>
      <w:rFonts w:ascii="Arial" w:hAnsi="Arial" w:eastAsia="黑体"/>
      <w:kern w:val="2"/>
      <w:sz w:val="21"/>
      <w:szCs w:val="21"/>
      <w:lang w:val="en-US" w:eastAsia="zh-CN" w:bidi="ar-SA"/>
    </w:rPr>
  </w:style>
  <w:style w:type="character" w:customStyle="1" w:styleId="413">
    <w:name w:val="myp1111"/>
    <w:qFormat/>
    <w:uiPriority w:val="0"/>
    <w:rPr>
      <w:rFonts w:hint="default" w:ascii="ˎ̥" w:hAnsi="ˎ̥"/>
      <w:color w:val="000000"/>
      <w:sz w:val="20"/>
      <w:szCs w:val="20"/>
      <w:u w:val="none"/>
    </w:rPr>
  </w:style>
  <w:style w:type="character" w:customStyle="1" w:styleId="414">
    <w:name w:val="样式 标题 4h4H4Fab-4T5Ref Heading 1rh1Heading sqlsect 1.2.3.... Char"/>
    <w:link w:val="306"/>
    <w:qFormat/>
    <w:uiPriority w:val="0"/>
    <w:rPr>
      <w:rFonts w:ascii="微软雅黑" w:hAnsi="微软雅黑" w:eastAsia="微软雅黑"/>
      <w:b/>
      <w:bCs/>
      <w:kern w:val="2"/>
      <w:sz w:val="24"/>
      <w:szCs w:val="28"/>
    </w:rPr>
  </w:style>
  <w:style w:type="character" w:customStyle="1" w:styleId="415">
    <w:name w:val="h Char Char"/>
    <w:qFormat/>
    <w:uiPriority w:val="0"/>
    <w:rPr>
      <w:rFonts w:eastAsia="宋体"/>
      <w:kern w:val="2"/>
      <w:sz w:val="18"/>
      <w:lang w:val="en-US" w:eastAsia="zh-CN" w:bidi="ar-SA"/>
    </w:rPr>
  </w:style>
  <w:style w:type="character" w:customStyle="1" w:styleId="416">
    <w:name w:val="仿宋正文 Char"/>
    <w:link w:val="417"/>
    <w:qFormat/>
    <w:uiPriority w:val="0"/>
    <w:rPr>
      <w:rFonts w:ascii="仿宋_GB2312" w:eastAsia="仿宋_GB2312"/>
      <w:kern w:val="2"/>
      <w:sz w:val="24"/>
      <w:lang w:val="en-US" w:eastAsia="zh-CN" w:bidi="ar-SA"/>
    </w:rPr>
  </w:style>
  <w:style w:type="paragraph" w:customStyle="1" w:styleId="417">
    <w:name w:val="仿宋正文"/>
    <w:basedOn w:val="1"/>
    <w:link w:val="416"/>
    <w:qFormat/>
    <w:uiPriority w:val="0"/>
    <w:pPr>
      <w:adjustRightInd/>
      <w:spacing w:line="360" w:lineRule="auto"/>
      <w:ind w:firstLine="480" w:firstLineChars="200"/>
    </w:pPr>
    <w:rPr>
      <w:rFonts w:ascii="仿宋_GB2312" w:eastAsia="仿宋_GB2312"/>
      <w:sz w:val="24"/>
      <w:szCs w:val="20"/>
    </w:rPr>
  </w:style>
  <w:style w:type="character" w:customStyle="1" w:styleId="418">
    <w:name w:val="正文首行缩进 Char Char Char Char Char Char"/>
    <w:qFormat/>
    <w:uiPriority w:val="0"/>
    <w:rPr>
      <w:rFonts w:ascii="宋体" w:eastAsia="宋体"/>
      <w:kern w:val="2"/>
      <w:sz w:val="24"/>
      <w:lang w:val="zh-CN" w:bidi="ar-SA"/>
    </w:rPr>
  </w:style>
  <w:style w:type="character" w:customStyle="1" w:styleId="419">
    <w:name w:val="样式 宋体"/>
    <w:qFormat/>
    <w:uiPriority w:val="0"/>
    <w:rPr>
      <w:rFonts w:ascii="宋体" w:hAnsi="宋体"/>
      <w:sz w:val="24"/>
    </w:rPr>
  </w:style>
  <w:style w:type="character" w:customStyle="1" w:styleId="420">
    <w:name w:val="tw4winJump"/>
    <w:qFormat/>
    <w:uiPriority w:val="0"/>
    <w:rPr>
      <w:rFonts w:ascii="Courier New" w:hAnsi="Courier New" w:cs="Courier New"/>
      <w:color w:val="008080"/>
      <w:lang w:val="en-US" w:eastAsia="zh-CN"/>
    </w:rPr>
  </w:style>
  <w:style w:type="character" w:customStyle="1" w:styleId="421">
    <w:name w:val="标题 1 字符"/>
    <w:qFormat/>
    <w:uiPriority w:val="9"/>
    <w:rPr>
      <w:rFonts w:ascii="Arial" w:hAnsi="Arial" w:eastAsia="黑体" w:cs="Arial"/>
      <w:b/>
      <w:bCs/>
      <w:snapToGrid w:val="0"/>
      <w:kern w:val="44"/>
      <w:sz w:val="44"/>
      <w:szCs w:val="44"/>
    </w:rPr>
  </w:style>
  <w:style w:type="character" w:customStyle="1" w:styleId="422">
    <w:name w:val="style36"/>
    <w:basedOn w:val="70"/>
    <w:qFormat/>
    <w:uiPriority w:val="0"/>
    <w:rPr>
      <w:rFonts w:ascii="Arial" w:hAnsi="Arial" w:eastAsia="黑体" w:cs="Arial"/>
      <w:snapToGrid w:val="0"/>
      <w:kern w:val="0"/>
      <w:szCs w:val="21"/>
    </w:rPr>
  </w:style>
  <w:style w:type="character" w:customStyle="1" w:styleId="423">
    <w:name w:val="pt9"/>
    <w:qFormat/>
    <w:uiPriority w:val="0"/>
    <w:rPr>
      <w:rFonts w:ascii="仿宋_GB2312" w:eastAsia="微软雅黑"/>
      <w:b/>
      <w:kern w:val="2"/>
      <w:sz w:val="32"/>
      <w:szCs w:val="32"/>
      <w:lang w:val="en-US" w:eastAsia="zh-CN" w:bidi="ar-SA"/>
    </w:rPr>
  </w:style>
  <w:style w:type="character" w:customStyle="1" w:styleId="424">
    <w:name w:val="DO_NOT_TRANSLATE"/>
    <w:qFormat/>
    <w:uiPriority w:val="0"/>
    <w:rPr>
      <w:rFonts w:ascii="Courier New" w:hAnsi="Courier New" w:cs="Courier New"/>
      <w:color w:val="800000"/>
      <w:lang w:val="en-US" w:eastAsia="zh-CN"/>
    </w:rPr>
  </w:style>
  <w:style w:type="character" w:customStyle="1" w:styleId="425">
    <w:name w:val="标书1 Char1"/>
    <w:qFormat/>
    <w:uiPriority w:val="0"/>
    <w:rPr>
      <w:rFonts w:eastAsia="宋体"/>
      <w:b/>
      <w:bCs/>
      <w:kern w:val="44"/>
      <w:sz w:val="44"/>
      <w:szCs w:val="44"/>
      <w:lang w:val="en-US" w:eastAsia="zh-CN" w:bidi="ar-SA"/>
    </w:rPr>
  </w:style>
  <w:style w:type="character" w:customStyle="1" w:styleId="426">
    <w:name w:val="页脚 字符"/>
    <w:qFormat/>
    <w:uiPriority w:val="99"/>
    <w:rPr>
      <w:kern w:val="2"/>
      <w:sz w:val="18"/>
      <w:szCs w:val="18"/>
    </w:rPr>
  </w:style>
  <w:style w:type="character" w:customStyle="1" w:styleId="427">
    <w:name w:val="正文2 Char"/>
    <w:qFormat/>
    <w:uiPriority w:val="0"/>
    <w:rPr>
      <w:rFonts w:eastAsia="宋体"/>
      <w:kern w:val="2"/>
      <w:sz w:val="24"/>
      <w:lang w:val="en-US" w:eastAsia="zh-CN" w:bidi="ar-SA"/>
    </w:rPr>
  </w:style>
  <w:style w:type="character" w:customStyle="1" w:styleId="428">
    <w:name w:val="Char Char21"/>
    <w:qFormat/>
    <w:uiPriority w:val="6"/>
    <w:rPr>
      <w:rFonts w:ascii="宋体" w:hAnsi="宋体"/>
      <w:kern w:val="1"/>
      <w:sz w:val="24"/>
      <w:szCs w:val="21"/>
      <w:lang w:val="zh-CN"/>
    </w:rPr>
  </w:style>
  <w:style w:type="character" w:customStyle="1" w:styleId="429">
    <w:name w:val="样式 正文缩进 + 首行缩进:  2 字符 Char Char"/>
    <w:link w:val="430"/>
    <w:qFormat/>
    <w:uiPriority w:val="0"/>
    <w:rPr>
      <w:rFonts w:cs="宋体"/>
      <w:kern w:val="2"/>
      <w:sz w:val="24"/>
    </w:rPr>
  </w:style>
  <w:style w:type="paragraph" w:customStyle="1" w:styleId="430">
    <w:name w:val="样式 正文缩进 + 首行缩进:  2 字符"/>
    <w:basedOn w:val="15"/>
    <w:link w:val="429"/>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1">
    <w:name w:val="正文文本 字符"/>
    <w:link w:val="23"/>
    <w:qFormat/>
    <w:uiPriority w:val="0"/>
    <w:rPr>
      <w:rFonts w:ascii="宋体" w:hAnsi="Arial" w:eastAsia="宋体" w:cs="Arial"/>
      <w:snapToGrid w:val="0"/>
      <w:kern w:val="2"/>
      <w:sz w:val="24"/>
      <w:szCs w:val="21"/>
      <w:lang w:val="zh-CN" w:eastAsia="zh-CN" w:bidi="ar-SA"/>
    </w:rPr>
  </w:style>
  <w:style w:type="character" w:customStyle="1" w:styleId="432">
    <w:name w:val="gray6"/>
    <w:basedOn w:val="70"/>
    <w:qFormat/>
    <w:uiPriority w:val="0"/>
    <w:rPr>
      <w:rFonts w:ascii="Arial" w:hAnsi="Arial" w:eastAsia="黑体" w:cs="Arial"/>
      <w:snapToGrid w:val="0"/>
      <w:kern w:val="0"/>
      <w:szCs w:val="21"/>
    </w:rPr>
  </w:style>
  <w:style w:type="character" w:customStyle="1" w:styleId="433">
    <w:name w:val="hui"/>
    <w:basedOn w:val="70"/>
    <w:qFormat/>
    <w:uiPriority w:val="0"/>
    <w:rPr>
      <w:rFonts w:ascii="Arial" w:hAnsi="Arial" w:eastAsia="黑体" w:cs="Arial"/>
      <w:snapToGrid w:val="0"/>
      <w:kern w:val="0"/>
      <w:szCs w:val="21"/>
    </w:rPr>
  </w:style>
  <w:style w:type="character" w:customStyle="1" w:styleId="434">
    <w:name w:val="哈哈正文 Char Char"/>
    <w:qFormat/>
    <w:uiPriority w:val="0"/>
    <w:rPr>
      <w:rFonts w:ascii="宋体" w:hAnsi="宋体" w:eastAsia="宋体" w:cs="宋体"/>
      <w:kern w:val="2"/>
      <w:sz w:val="24"/>
      <w:lang w:val="en-US" w:eastAsia="zh-CN" w:bidi="ar-SA"/>
    </w:rPr>
  </w:style>
  <w:style w:type="paragraph" w:customStyle="1" w:styleId="435">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6">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7">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8">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9">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0">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1">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2">
    <w:name w:val="标题4_自定义"/>
    <w:basedOn w:val="5"/>
    <w:qFormat/>
    <w:uiPriority w:val="0"/>
    <w:pPr>
      <w:adjustRightInd/>
      <w:spacing w:before="0" w:after="0" w:line="360" w:lineRule="auto"/>
    </w:pPr>
    <w:rPr>
      <w:rFonts w:ascii="Verdana" w:eastAsia="Verdana"/>
      <w:sz w:val="21"/>
      <w:lang w:val="en-US"/>
    </w:rPr>
  </w:style>
  <w:style w:type="paragraph" w:customStyle="1" w:styleId="443">
    <w:name w:val="正文 内标 序号标"/>
    <w:basedOn w:val="444"/>
    <w:qFormat/>
    <w:uiPriority w:val="0"/>
    <w:pPr>
      <w:tabs>
        <w:tab w:val="left" w:pos="0"/>
      </w:tabs>
      <w:adjustRightInd/>
      <w:spacing w:before="0"/>
      <w:ind w:firstLine="482"/>
    </w:pPr>
    <w:rPr>
      <w:rFonts w:ascii="微软雅黑" w:hAnsi="微软雅黑"/>
      <w:sz w:val="24"/>
      <w:szCs w:val="24"/>
    </w:rPr>
  </w:style>
  <w:style w:type="paragraph" w:customStyle="1" w:styleId="444">
    <w:name w:val="My正文"/>
    <w:basedOn w:val="1"/>
    <w:qFormat/>
    <w:uiPriority w:val="0"/>
    <w:pPr>
      <w:spacing w:before="120" w:line="360" w:lineRule="auto"/>
      <w:ind w:firstLine="567"/>
    </w:pPr>
    <w:rPr>
      <w:rFonts w:ascii="Arial" w:hAnsi="Arial"/>
      <w:sz w:val="20"/>
      <w:szCs w:val="20"/>
    </w:rPr>
  </w:style>
  <w:style w:type="paragraph" w:customStyle="1" w:styleId="445">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6">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7">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8">
    <w:name w:val="修订2"/>
    <w:qFormat/>
    <w:uiPriority w:val="0"/>
    <w:rPr>
      <w:rFonts w:ascii="Times New Roman" w:hAnsi="Times New Roman" w:eastAsia="宋体" w:cs="Times New Roman"/>
      <w:kern w:val="2"/>
      <w:sz w:val="21"/>
      <w:lang w:val="en-US" w:eastAsia="zh-CN" w:bidi="ar-SA"/>
    </w:rPr>
  </w:style>
  <w:style w:type="paragraph" w:customStyle="1" w:styleId="449">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0">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1">
    <w:name w:val="文章标题"/>
    <w:next w:val="452"/>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2">
    <w:name w:val="封面公司名"/>
    <w:qFormat/>
    <w:uiPriority w:val="0"/>
    <w:pPr>
      <w:jc w:val="center"/>
    </w:pPr>
    <w:rPr>
      <w:rFonts w:ascii="Arial" w:hAnsi="Arial" w:eastAsia="楷体_GB2312" w:cs="宋体"/>
      <w:bCs/>
      <w:kern w:val="2"/>
      <w:sz w:val="28"/>
      <w:lang w:val="en-US" w:eastAsia="zh-CN" w:bidi="ar-SA"/>
    </w:rPr>
  </w:style>
  <w:style w:type="paragraph" w:customStyle="1" w:styleId="453">
    <w:name w:val="Char1 Char Char Char5"/>
    <w:basedOn w:val="1"/>
    <w:qFormat/>
    <w:uiPriority w:val="0"/>
    <w:pPr>
      <w:adjustRightInd/>
      <w:ind w:firstLine="200" w:firstLineChars="200"/>
    </w:pPr>
    <w:rPr>
      <w:rFonts w:ascii="Tahoma" w:hAnsi="Tahoma"/>
      <w:sz w:val="24"/>
      <w:szCs w:val="20"/>
    </w:rPr>
  </w:style>
  <w:style w:type="paragraph" w:customStyle="1" w:styleId="454">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5">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6">
    <w:name w:val="Char Char Char Char Char Char Char Char"/>
    <w:basedOn w:val="1"/>
    <w:qFormat/>
    <w:uiPriority w:val="0"/>
    <w:pPr>
      <w:tabs>
        <w:tab w:val="left" w:pos="360"/>
      </w:tabs>
    </w:pPr>
    <w:rPr>
      <w:sz w:val="24"/>
      <w:szCs w:val="20"/>
    </w:rPr>
  </w:style>
  <w:style w:type="paragraph" w:customStyle="1" w:styleId="457">
    <w:name w:val="Char Char11 Char Char Char"/>
    <w:basedOn w:val="1"/>
    <w:qFormat/>
    <w:uiPriority w:val="0"/>
    <w:pPr>
      <w:spacing w:line="360" w:lineRule="auto"/>
    </w:pPr>
    <w:rPr>
      <w:szCs w:val="20"/>
    </w:rPr>
  </w:style>
  <w:style w:type="paragraph" w:customStyle="1" w:styleId="458">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9">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0">
    <w:name w:val="样式3"/>
    <w:basedOn w:val="461"/>
    <w:qFormat/>
    <w:uiPriority w:val="0"/>
    <w:pPr>
      <w:tabs>
        <w:tab w:val="left" w:pos="2790"/>
        <w:tab w:val="left" w:pos="4230"/>
      </w:tabs>
      <w:spacing w:before="312" w:beforeLines="100"/>
      <w:jc w:val="left"/>
    </w:pPr>
  </w:style>
  <w:style w:type="paragraph" w:customStyle="1" w:styleId="461">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2">
    <w:name w:val="Char Char1 Char Char1 Char Char1"/>
    <w:basedOn w:val="1"/>
    <w:qFormat/>
    <w:uiPriority w:val="0"/>
    <w:pPr>
      <w:tabs>
        <w:tab w:val="left" w:pos="840"/>
      </w:tabs>
      <w:ind w:left="840" w:hanging="420"/>
    </w:pPr>
    <w:rPr>
      <w:rFonts w:ascii="Tahoma" w:hAnsi="Tahoma"/>
      <w:sz w:val="24"/>
    </w:rPr>
  </w:style>
  <w:style w:type="paragraph" w:customStyle="1" w:styleId="463">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4">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5">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6">
    <w:name w:val="正文21"/>
    <w:basedOn w:val="1"/>
    <w:qFormat/>
    <w:uiPriority w:val="0"/>
    <w:pPr>
      <w:adjustRightInd/>
      <w:spacing w:before="156" w:line="360" w:lineRule="auto"/>
      <w:ind w:firstLine="510" w:firstLineChars="200"/>
    </w:pPr>
    <w:rPr>
      <w:sz w:val="24"/>
      <w:szCs w:val="20"/>
    </w:rPr>
  </w:style>
  <w:style w:type="paragraph" w:customStyle="1" w:styleId="467">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8">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9">
    <w:name w:val="Char1"/>
    <w:basedOn w:val="1"/>
    <w:qFormat/>
    <w:uiPriority w:val="0"/>
    <w:rPr>
      <w:rFonts w:ascii="仿宋_GB2312" w:eastAsia="仿宋_GB2312"/>
      <w:b/>
      <w:sz w:val="32"/>
      <w:szCs w:val="32"/>
    </w:rPr>
  </w:style>
  <w:style w:type="paragraph" w:customStyle="1" w:styleId="470">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1">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2">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3">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4">
    <w:name w:val="6级标题"/>
    <w:basedOn w:val="475"/>
    <w:qFormat/>
    <w:uiPriority w:val="0"/>
    <w:pPr>
      <w:keepNext/>
      <w:tabs>
        <w:tab w:val="left" w:pos="360"/>
      </w:tabs>
      <w:spacing w:before="0" w:after="0"/>
      <w:outlineLvl w:val="5"/>
    </w:pPr>
  </w:style>
  <w:style w:type="paragraph" w:customStyle="1" w:styleId="475">
    <w:name w:val="5级标题"/>
    <w:basedOn w:val="476"/>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6">
    <w:name w:val="4级标题"/>
    <w:basedOn w:val="259"/>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7">
    <w:name w:val="样式 正文文本缩进 + 段前: 2 字符"/>
    <w:basedOn w:val="1"/>
    <w:qFormat/>
    <w:uiPriority w:val="0"/>
    <w:pPr>
      <w:adjustRightInd/>
      <w:ind w:left="420" w:leftChars="200"/>
      <w:jc w:val="left"/>
    </w:pPr>
    <w:rPr>
      <w:sz w:val="28"/>
      <w:szCs w:val="20"/>
      <w:lang w:eastAsia="zh-TW"/>
    </w:rPr>
  </w:style>
  <w:style w:type="paragraph" w:customStyle="1" w:styleId="478">
    <w:name w:val="Char2 Char Char"/>
    <w:basedOn w:val="1"/>
    <w:qFormat/>
    <w:uiPriority w:val="0"/>
    <w:pPr>
      <w:adjustRightInd/>
    </w:pPr>
    <w:rPr>
      <w:rFonts w:ascii="Tahoma" w:hAnsi="Tahoma"/>
      <w:sz w:val="24"/>
      <w:szCs w:val="20"/>
    </w:rPr>
  </w:style>
  <w:style w:type="paragraph" w:customStyle="1" w:styleId="479">
    <w:name w:val="_Style 11"/>
    <w:basedOn w:val="1"/>
    <w:qFormat/>
    <w:uiPriority w:val="34"/>
    <w:pPr>
      <w:adjustRightInd/>
      <w:ind w:firstLine="420" w:firstLineChars="200"/>
    </w:pPr>
    <w:rPr>
      <w:rFonts w:eastAsia="仿宋_GB2312"/>
      <w:sz w:val="28"/>
    </w:rPr>
  </w:style>
  <w:style w:type="paragraph" w:customStyle="1" w:styleId="480">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1">
    <w:name w:val="Char Char Char"/>
    <w:basedOn w:val="1"/>
    <w:qFormat/>
    <w:uiPriority w:val="0"/>
    <w:rPr>
      <w:rFonts w:ascii="Tahoma" w:hAnsi="Tahoma"/>
      <w:sz w:val="24"/>
      <w:szCs w:val="20"/>
    </w:rPr>
  </w:style>
  <w:style w:type="paragraph" w:customStyle="1" w:styleId="482">
    <w:name w:val="数字标题6"/>
    <w:basedOn w:val="7"/>
    <w:next w:val="1"/>
    <w:qFormat/>
    <w:uiPriority w:val="0"/>
    <w:pPr>
      <w:tabs>
        <w:tab w:val="left" w:pos="1080"/>
      </w:tabs>
      <w:ind w:left="1080" w:hanging="1080"/>
    </w:pPr>
    <w:rPr>
      <w:rFonts w:ascii="Times New Roman" w:hAnsi="Times New Roman" w:eastAsia="宋体"/>
      <w:i/>
    </w:rPr>
  </w:style>
  <w:style w:type="paragraph" w:customStyle="1" w:styleId="483">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4">
    <w:name w:val="无间隔2"/>
    <w:basedOn w:val="1"/>
    <w:link w:val="934"/>
    <w:qFormat/>
    <w:uiPriority w:val="99"/>
    <w:rPr>
      <w:szCs w:val="22"/>
    </w:rPr>
  </w:style>
  <w:style w:type="paragraph" w:customStyle="1" w:styleId="485">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6">
    <w:name w:val="Char Char Char Char Char Char Char Char Char Char Char Char1 Char1"/>
    <w:basedOn w:val="1"/>
    <w:qFormat/>
    <w:uiPriority w:val="6"/>
    <w:rPr>
      <w:rFonts w:ascii="Tahoma" w:hAnsi="Tahoma" w:cs="仿宋_GB2312"/>
      <w:sz w:val="24"/>
      <w:szCs w:val="20"/>
    </w:rPr>
  </w:style>
  <w:style w:type="paragraph" w:customStyle="1" w:styleId="487">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8">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9">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0">
    <w:name w:val="MM Topic 2"/>
    <w:basedOn w:val="3"/>
    <w:qFormat/>
    <w:uiPriority w:val="0"/>
    <w:pPr>
      <w:tabs>
        <w:tab w:val="left" w:pos="1260"/>
      </w:tabs>
      <w:ind w:left="1260" w:hanging="420"/>
    </w:pPr>
    <w:rPr>
      <w:rFonts w:ascii="Arial" w:hAnsi="Arial" w:eastAsia="黑体"/>
      <w:lang w:val="en-US"/>
    </w:rPr>
  </w:style>
  <w:style w:type="paragraph" w:customStyle="1" w:styleId="491">
    <w:name w:val="五级无标题条"/>
    <w:basedOn w:val="1"/>
    <w:qFormat/>
    <w:uiPriority w:val="0"/>
    <w:pPr>
      <w:adjustRightInd/>
    </w:pPr>
  </w:style>
  <w:style w:type="paragraph" w:customStyle="1" w:styleId="492">
    <w:name w:val="Char5"/>
    <w:basedOn w:val="1"/>
    <w:qFormat/>
    <w:uiPriority w:val="0"/>
    <w:rPr>
      <w:rFonts w:ascii="仿宋_GB2312" w:eastAsia="仿宋_GB2312"/>
      <w:b/>
      <w:sz w:val="32"/>
      <w:szCs w:val="32"/>
    </w:rPr>
  </w:style>
  <w:style w:type="paragraph" w:customStyle="1" w:styleId="493">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4">
    <w:name w:val="彩色列表 - 强调文字颜色 12"/>
    <w:basedOn w:val="1"/>
    <w:qFormat/>
    <w:uiPriority w:val="0"/>
    <w:pPr>
      <w:adjustRightInd/>
      <w:ind w:firstLine="420" w:firstLineChars="200"/>
    </w:pPr>
    <w:rPr>
      <w:rFonts w:ascii="Calibri" w:hAnsi="Calibri"/>
      <w:szCs w:val="22"/>
    </w:rPr>
  </w:style>
  <w:style w:type="paragraph" w:customStyle="1" w:styleId="495">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6">
    <w:name w:val="Char2"/>
    <w:basedOn w:val="1"/>
    <w:qFormat/>
    <w:uiPriority w:val="0"/>
    <w:rPr>
      <w:rFonts w:ascii="仿宋_GB2312" w:eastAsia="仿宋_GB2312"/>
      <w:b/>
      <w:sz w:val="32"/>
      <w:szCs w:val="32"/>
    </w:rPr>
  </w:style>
  <w:style w:type="paragraph" w:customStyle="1" w:styleId="497">
    <w:name w:val="数字标题3"/>
    <w:basedOn w:val="4"/>
    <w:next w:val="1"/>
    <w:qFormat/>
    <w:uiPriority w:val="0"/>
    <w:pPr>
      <w:spacing w:line="240" w:lineRule="auto"/>
    </w:pPr>
    <w:rPr>
      <w:sz w:val="28"/>
      <w:szCs w:val="28"/>
    </w:rPr>
  </w:style>
  <w:style w:type="paragraph" w:customStyle="1" w:styleId="498">
    <w:name w:val="FA正文"/>
    <w:basedOn w:val="1"/>
    <w:qFormat/>
    <w:uiPriority w:val="0"/>
    <w:pPr>
      <w:spacing w:line="360" w:lineRule="auto"/>
      <w:ind w:firstLine="480" w:firstLineChars="200"/>
    </w:pPr>
    <w:rPr>
      <w:rFonts w:hAnsi="宋体"/>
      <w:sz w:val="24"/>
      <w:szCs w:val="20"/>
    </w:rPr>
  </w:style>
  <w:style w:type="paragraph" w:customStyle="1" w:styleId="499">
    <w:name w:val="MM Topic 5"/>
    <w:basedOn w:val="6"/>
    <w:qFormat/>
    <w:uiPriority w:val="0"/>
    <w:pPr>
      <w:tabs>
        <w:tab w:val="left" w:pos="2520"/>
      </w:tabs>
      <w:adjustRightInd/>
      <w:ind w:left="2520" w:hanging="420"/>
    </w:pPr>
  </w:style>
  <w:style w:type="paragraph" w:customStyle="1" w:styleId="500">
    <w:name w:val="Char Char Char Char Char Char Char Char Char Char1"/>
    <w:basedOn w:val="1"/>
    <w:qFormat/>
    <w:uiPriority w:val="0"/>
    <w:rPr>
      <w:rFonts w:ascii="仿宋_GB2312" w:eastAsia="仿宋_GB2312"/>
      <w:b/>
      <w:sz w:val="32"/>
      <w:szCs w:val="32"/>
    </w:rPr>
  </w:style>
  <w:style w:type="paragraph" w:customStyle="1" w:styleId="501">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2">
    <w:name w:val="修订1"/>
    <w:qFormat/>
    <w:uiPriority w:val="3"/>
    <w:rPr>
      <w:rFonts w:ascii="Times New Roman" w:hAnsi="Times New Roman" w:eastAsia="宋体" w:cs="Times New Roman"/>
      <w:color w:val="000000"/>
      <w:kern w:val="1"/>
      <w:sz w:val="21"/>
      <w:lang w:val="en-US" w:eastAsia="zh-CN" w:bidi="ar-SA"/>
    </w:rPr>
  </w:style>
  <w:style w:type="paragraph" w:customStyle="1" w:styleId="503">
    <w:name w:val="Char2 Char Char Char"/>
    <w:basedOn w:val="1"/>
    <w:qFormat/>
    <w:uiPriority w:val="0"/>
    <w:rPr>
      <w:rFonts w:ascii="仿宋_GB2312" w:eastAsia="仿宋_GB2312"/>
      <w:b/>
      <w:sz w:val="32"/>
      <w:szCs w:val="32"/>
    </w:rPr>
  </w:style>
  <w:style w:type="paragraph" w:customStyle="1" w:styleId="504">
    <w:name w:val="Char2 Char Char Char1"/>
    <w:basedOn w:val="1"/>
    <w:qFormat/>
    <w:uiPriority w:val="6"/>
    <w:rPr>
      <w:rFonts w:ascii="仿宋_GB2312" w:eastAsia="仿宋_GB2312"/>
      <w:b/>
      <w:sz w:val="32"/>
      <w:szCs w:val="32"/>
    </w:rPr>
  </w:style>
  <w:style w:type="paragraph" w:customStyle="1" w:styleId="505">
    <w:name w:val="默认段落样式"/>
    <w:basedOn w:val="132"/>
    <w:qFormat/>
    <w:uiPriority w:val="0"/>
    <w:pPr>
      <w:spacing w:before="0"/>
      <w:ind w:firstLine="480"/>
      <w:outlineLvl w:val="2"/>
    </w:pPr>
    <w:rPr>
      <w:rFonts w:ascii="仿宋_GB2312" w:hAnsi="宋体" w:eastAsia="仿宋_GB2312"/>
      <w:color w:val="000000"/>
      <w:szCs w:val="24"/>
    </w:rPr>
  </w:style>
  <w:style w:type="paragraph" w:customStyle="1" w:styleId="506">
    <w:name w:val="图中文字"/>
    <w:basedOn w:val="1"/>
    <w:qFormat/>
    <w:uiPriority w:val="0"/>
    <w:pPr>
      <w:snapToGrid w:val="0"/>
      <w:spacing w:line="0" w:lineRule="atLeast"/>
      <w:ind w:firstLine="200" w:firstLineChars="200"/>
      <w:jc w:val="center"/>
    </w:pPr>
    <w:rPr>
      <w:sz w:val="24"/>
      <w:szCs w:val="20"/>
    </w:rPr>
  </w:style>
  <w:style w:type="paragraph" w:customStyle="1" w:styleId="507">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8">
    <w:name w:val="MM Topic 3"/>
    <w:basedOn w:val="4"/>
    <w:qFormat/>
    <w:uiPriority w:val="0"/>
    <w:pPr>
      <w:tabs>
        <w:tab w:val="left" w:pos="1680"/>
      </w:tabs>
      <w:adjustRightInd/>
      <w:ind w:left="1680" w:hanging="420"/>
    </w:pPr>
  </w:style>
  <w:style w:type="paragraph" w:customStyle="1" w:styleId="509">
    <w:name w:val="标准小四"/>
    <w:basedOn w:val="1"/>
    <w:qFormat/>
    <w:uiPriority w:val="0"/>
    <w:pPr>
      <w:spacing w:line="360" w:lineRule="auto"/>
      <w:ind w:firstLine="480" w:firstLineChars="200"/>
    </w:pPr>
    <w:rPr>
      <w:rFonts w:ascii="Arial" w:hAnsi="Arial"/>
      <w:sz w:val="24"/>
      <w:szCs w:val="21"/>
    </w:rPr>
  </w:style>
  <w:style w:type="paragraph" w:customStyle="1" w:styleId="510">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1">
    <w:name w:val="表格（小）"/>
    <w:basedOn w:val="1"/>
    <w:qFormat/>
    <w:uiPriority w:val="0"/>
    <w:pPr>
      <w:adjustRightInd/>
      <w:snapToGrid w:val="0"/>
      <w:spacing w:line="300" w:lineRule="auto"/>
    </w:pPr>
    <w:rPr>
      <w:rFonts w:eastAsia="仿宋"/>
      <w:szCs w:val="21"/>
    </w:rPr>
  </w:style>
  <w:style w:type="paragraph" w:customStyle="1" w:styleId="512">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3">
    <w:name w:val="Char2 Char Char1"/>
    <w:basedOn w:val="1"/>
    <w:qFormat/>
    <w:uiPriority w:val="6"/>
    <w:pPr>
      <w:adjustRightInd/>
    </w:pPr>
    <w:rPr>
      <w:rFonts w:ascii="Tahoma" w:hAnsi="Tahoma"/>
      <w:sz w:val="24"/>
      <w:szCs w:val="20"/>
    </w:rPr>
  </w:style>
  <w:style w:type="paragraph" w:customStyle="1" w:styleId="514">
    <w:name w:val="列出段落5"/>
    <w:basedOn w:val="1"/>
    <w:qFormat/>
    <w:uiPriority w:val="0"/>
    <w:pPr>
      <w:spacing w:line="360" w:lineRule="auto"/>
      <w:ind w:firstLine="200" w:firstLineChars="200"/>
    </w:pPr>
    <w:rPr>
      <w:rFonts w:eastAsia="楷体_GB2312" w:cs="Lucida Sans"/>
      <w:sz w:val="24"/>
    </w:rPr>
  </w:style>
  <w:style w:type="paragraph" w:customStyle="1" w:styleId="515">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6">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517">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8">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9">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0">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1">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2">
    <w:name w:val="_Style 3"/>
    <w:basedOn w:val="1"/>
    <w:qFormat/>
    <w:uiPriority w:val="0"/>
    <w:pPr>
      <w:adjustRightInd/>
      <w:ind w:firstLine="420" w:firstLineChars="200"/>
    </w:pPr>
    <w:rPr>
      <w:rFonts w:eastAsia="仿宋_GB2312"/>
      <w:sz w:val="28"/>
    </w:rPr>
  </w:style>
  <w:style w:type="paragraph" w:customStyle="1" w:styleId="523">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4">
    <w:name w:val="Bulleting First Indent 1"/>
    <w:basedOn w:val="2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5">
    <w:name w:val="左对齐表格文字"/>
    <w:basedOn w:val="1"/>
    <w:qFormat/>
    <w:uiPriority w:val="0"/>
    <w:pPr>
      <w:adjustRightInd/>
      <w:ind w:firstLine="200" w:firstLineChars="200"/>
      <w:jc w:val="right"/>
    </w:pPr>
  </w:style>
  <w:style w:type="paragraph" w:customStyle="1" w:styleId="526">
    <w:name w:val="Char Char11 Char Char Char Char Char Char Char Char Char"/>
    <w:basedOn w:val="1"/>
    <w:qFormat/>
    <w:uiPriority w:val="0"/>
    <w:pPr>
      <w:spacing w:line="360" w:lineRule="auto"/>
    </w:pPr>
    <w:rPr>
      <w:szCs w:val="20"/>
    </w:rPr>
  </w:style>
  <w:style w:type="paragraph" w:customStyle="1" w:styleId="527">
    <w:name w:val="正文1.25"/>
    <w:basedOn w:val="1"/>
    <w:qFormat/>
    <w:uiPriority w:val="0"/>
    <w:pPr>
      <w:adjustRightInd/>
      <w:spacing w:line="300" w:lineRule="auto"/>
      <w:ind w:firstLine="480" w:firstLineChars="200"/>
    </w:pPr>
    <w:rPr>
      <w:sz w:val="24"/>
      <w:szCs w:val="20"/>
    </w:rPr>
  </w:style>
  <w:style w:type="paragraph" w:customStyle="1" w:styleId="528">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9">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0">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1">
    <w:name w:val="Char Char1 Char Char Char1"/>
    <w:basedOn w:val="1"/>
    <w:qFormat/>
    <w:uiPriority w:val="6"/>
    <w:rPr>
      <w:rFonts w:ascii="仿宋_GB2312" w:eastAsia="仿宋_GB2312"/>
      <w:b/>
      <w:sz w:val="32"/>
      <w:szCs w:val="20"/>
    </w:rPr>
  </w:style>
  <w:style w:type="paragraph" w:customStyle="1" w:styleId="532">
    <w:name w:val="列出段落2"/>
    <w:basedOn w:val="1"/>
    <w:qFormat/>
    <w:uiPriority w:val="0"/>
    <w:pPr>
      <w:adjustRightInd/>
      <w:ind w:firstLine="420" w:firstLineChars="200"/>
    </w:pPr>
    <w:rPr>
      <w:rFonts w:ascii="宋体" w:hAnsi="宋体"/>
      <w:sz w:val="24"/>
    </w:rPr>
  </w:style>
  <w:style w:type="paragraph" w:customStyle="1" w:styleId="533">
    <w:name w:val="默认段落字体 Para Char Char Char Char Char Char Char"/>
    <w:basedOn w:val="1"/>
    <w:qFormat/>
    <w:uiPriority w:val="0"/>
    <w:rPr>
      <w:rFonts w:eastAsia="仿宋_GB2312"/>
      <w:sz w:val="28"/>
      <w:szCs w:val="20"/>
    </w:rPr>
  </w:style>
  <w:style w:type="paragraph" w:customStyle="1" w:styleId="534">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5">
    <w:name w:val="样式 标题 4PIM 4H4h4bulletblbbH41H42H43H44H45H46H47H48...1"/>
    <w:basedOn w:val="5"/>
    <w:qFormat/>
    <w:uiPriority w:val="0"/>
    <w:pPr>
      <w:widowControl/>
      <w:jc w:val="left"/>
    </w:pPr>
    <w:rPr>
      <w:rFonts w:cs="宋体"/>
      <w:sz w:val="24"/>
      <w:szCs w:val="20"/>
    </w:rPr>
  </w:style>
  <w:style w:type="paragraph" w:customStyle="1" w:styleId="536">
    <w:name w:val="彩色列表 - 强调文字颜色 11"/>
    <w:basedOn w:val="1"/>
    <w:qFormat/>
    <w:uiPriority w:val="0"/>
    <w:pPr>
      <w:adjustRightInd/>
      <w:ind w:firstLine="420" w:firstLineChars="200"/>
    </w:pPr>
    <w:rPr>
      <w:rFonts w:ascii="Calibri" w:hAnsi="Calibri"/>
      <w:szCs w:val="22"/>
    </w:rPr>
  </w:style>
  <w:style w:type="paragraph" w:customStyle="1" w:styleId="537">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8">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9">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0">
    <w:name w:val="Char Char Char1 Char1"/>
    <w:basedOn w:val="1"/>
    <w:qFormat/>
    <w:uiPriority w:val="6"/>
    <w:rPr>
      <w:szCs w:val="20"/>
    </w:rPr>
  </w:style>
  <w:style w:type="paragraph" w:customStyle="1" w:styleId="541">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2">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3">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4">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5">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6">
    <w:name w:val="CM14"/>
    <w:basedOn w:val="236"/>
    <w:next w:val="236"/>
    <w:qFormat/>
    <w:uiPriority w:val="0"/>
    <w:pPr>
      <w:spacing w:after="68"/>
    </w:pPr>
    <w:rPr>
      <w:rFonts w:ascii="FHLHE E+ Futura Bk" w:eastAsia="FHLHE E+ Futura Bk" w:cs="Times New Roman"/>
      <w:color w:val="auto"/>
    </w:rPr>
  </w:style>
  <w:style w:type="paragraph" w:customStyle="1" w:styleId="547">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8">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9">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0">
    <w:name w:val="正文文字 2"/>
    <w:basedOn w:val="236"/>
    <w:next w:val="236"/>
    <w:qFormat/>
    <w:uiPriority w:val="0"/>
    <w:rPr>
      <w:rFonts w:ascii="宋体" w:eastAsia="宋体" w:cs="Times New Roman"/>
      <w:color w:val="auto"/>
    </w:rPr>
  </w:style>
  <w:style w:type="paragraph" w:customStyle="1" w:styleId="551">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2">
    <w:name w:val="Char Char1 Char"/>
    <w:basedOn w:val="1"/>
    <w:qFormat/>
    <w:uiPriority w:val="0"/>
    <w:rPr>
      <w:rFonts w:ascii="仿宋_GB2312" w:eastAsia="仿宋_GB2312"/>
      <w:b/>
      <w:sz w:val="32"/>
      <w:szCs w:val="32"/>
    </w:rPr>
  </w:style>
  <w:style w:type="paragraph" w:customStyle="1" w:styleId="553">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4">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5">
    <w:name w:val="Char Char111"/>
    <w:basedOn w:val="1"/>
    <w:qFormat/>
    <w:uiPriority w:val="0"/>
    <w:pPr>
      <w:spacing w:line="360" w:lineRule="auto"/>
    </w:pPr>
    <w:rPr>
      <w:szCs w:val="20"/>
    </w:rPr>
  </w:style>
  <w:style w:type="paragraph" w:customStyle="1" w:styleId="556">
    <w:name w:val="Char"/>
    <w:basedOn w:val="1"/>
    <w:qFormat/>
    <w:uiPriority w:val="0"/>
    <w:rPr>
      <w:rFonts w:ascii="仿宋_GB2312" w:eastAsia="仿宋_GB2312"/>
      <w:b/>
      <w:sz w:val="32"/>
      <w:szCs w:val="32"/>
    </w:rPr>
  </w:style>
  <w:style w:type="paragraph" w:customStyle="1" w:styleId="557">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9">
    <w:name w:val="Char Char Char1 Char"/>
    <w:basedOn w:val="1"/>
    <w:qFormat/>
    <w:uiPriority w:val="0"/>
    <w:rPr>
      <w:szCs w:val="20"/>
    </w:rPr>
  </w:style>
  <w:style w:type="paragraph" w:customStyle="1" w:styleId="560">
    <w:name w:val="正文标准"/>
    <w:basedOn w:val="1"/>
    <w:qFormat/>
    <w:uiPriority w:val="0"/>
    <w:pPr>
      <w:adjustRightInd/>
      <w:spacing w:line="360" w:lineRule="auto"/>
      <w:ind w:firstLine="200" w:firstLineChars="200"/>
    </w:pPr>
    <w:rPr>
      <w:rFonts w:ascii="宋体" w:hAnsi="Calibri"/>
      <w:sz w:val="24"/>
    </w:rPr>
  </w:style>
  <w:style w:type="paragraph" w:customStyle="1" w:styleId="561">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2">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3">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4">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5">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6">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7">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8">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0">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2">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3">
    <w:name w:val="Char Char Char Char Char Char Char Char Char Char"/>
    <w:basedOn w:val="1"/>
    <w:qFormat/>
    <w:uiPriority w:val="0"/>
    <w:rPr>
      <w:rFonts w:ascii="仿宋_GB2312" w:eastAsia="仿宋_GB2312"/>
      <w:b/>
      <w:sz w:val="32"/>
      <w:szCs w:val="32"/>
    </w:rPr>
  </w:style>
  <w:style w:type="paragraph" w:customStyle="1" w:styleId="574">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5">
    <w:name w:val="_正文段落"/>
    <w:basedOn w:val="1"/>
    <w:qFormat/>
    <w:uiPriority w:val="0"/>
    <w:pPr>
      <w:adjustRightInd/>
      <w:ind w:firstLine="560"/>
    </w:pPr>
    <w:rPr>
      <w:rFonts w:ascii="仿宋_GB2312" w:hAnsi="仿宋" w:eastAsia="仿宋_GB2312"/>
      <w:kern w:val="0"/>
      <w:sz w:val="28"/>
      <w:szCs w:val="28"/>
    </w:rPr>
  </w:style>
  <w:style w:type="paragraph" w:customStyle="1" w:styleId="576">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7">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8">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9">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0">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1">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2">
    <w:name w:val="Char Char Char1 Char2"/>
    <w:basedOn w:val="1"/>
    <w:qFormat/>
    <w:uiPriority w:val="0"/>
    <w:rPr>
      <w:szCs w:val="20"/>
    </w:rPr>
  </w:style>
  <w:style w:type="paragraph" w:customStyle="1" w:styleId="583">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4">
    <w:name w:val="默认段落字体 Para Char"/>
    <w:basedOn w:val="1"/>
    <w:qFormat/>
    <w:uiPriority w:val="0"/>
    <w:rPr>
      <w:rFonts w:ascii="Tahoma" w:hAnsi="Tahoma"/>
      <w:sz w:val="24"/>
      <w:szCs w:val="20"/>
    </w:rPr>
  </w:style>
  <w:style w:type="paragraph" w:customStyle="1" w:styleId="585">
    <w:name w:val="标题五"/>
    <w:basedOn w:val="1"/>
    <w:qFormat/>
    <w:uiPriority w:val="0"/>
    <w:pPr>
      <w:adjustRightInd/>
      <w:spacing w:before="156" w:beforeLines="50" w:line="360" w:lineRule="auto"/>
    </w:pPr>
    <w:rPr>
      <w:b/>
      <w:sz w:val="24"/>
    </w:rPr>
  </w:style>
  <w:style w:type="paragraph" w:customStyle="1" w:styleId="586">
    <w:name w:val="Char Char1101"/>
    <w:basedOn w:val="1"/>
    <w:qFormat/>
    <w:uiPriority w:val="0"/>
    <w:pPr>
      <w:spacing w:line="360" w:lineRule="auto"/>
    </w:pPr>
    <w:rPr>
      <w:rFonts w:ascii="Tahoma" w:hAnsi="Tahoma"/>
      <w:sz w:val="24"/>
      <w:szCs w:val="20"/>
    </w:rPr>
  </w:style>
  <w:style w:type="paragraph" w:customStyle="1" w:styleId="587">
    <w:name w:val="Char Char Char Char Char Char Char Char1"/>
    <w:basedOn w:val="1"/>
    <w:qFormat/>
    <w:uiPriority w:val="0"/>
    <w:pPr>
      <w:tabs>
        <w:tab w:val="left" w:pos="360"/>
      </w:tabs>
    </w:pPr>
    <w:rPr>
      <w:sz w:val="24"/>
      <w:szCs w:val="20"/>
    </w:rPr>
  </w:style>
  <w:style w:type="paragraph" w:customStyle="1" w:styleId="588">
    <w:name w:val="Char Char Char 字元 字元"/>
    <w:basedOn w:val="1"/>
    <w:qFormat/>
    <w:uiPriority w:val="0"/>
    <w:pPr>
      <w:adjustRightInd/>
      <w:spacing w:line="360" w:lineRule="auto"/>
      <w:ind w:firstLine="200" w:firstLineChars="200"/>
    </w:pPr>
    <w:rPr>
      <w:szCs w:val="20"/>
    </w:rPr>
  </w:style>
  <w:style w:type="paragraph" w:customStyle="1" w:styleId="589">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0">
    <w:name w:val="Char Char Char Char Char Char Char"/>
    <w:basedOn w:val="1"/>
    <w:qFormat/>
    <w:uiPriority w:val="0"/>
    <w:rPr>
      <w:rFonts w:ascii="仿宋_GB2312" w:eastAsia="仿宋_GB2312"/>
      <w:b/>
      <w:sz w:val="32"/>
      <w:szCs w:val="32"/>
    </w:rPr>
  </w:style>
  <w:style w:type="paragraph" w:customStyle="1" w:styleId="591">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2">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3">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4">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5">
    <w:name w:val="批注框文本 Char Char"/>
    <w:basedOn w:val="1"/>
    <w:qFormat/>
    <w:uiPriority w:val="0"/>
    <w:pPr>
      <w:adjustRightInd/>
    </w:pPr>
    <w:rPr>
      <w:sz w:val="18"/>
      <w:szCs w:val="20"/>
    </w:rPr>
  </w:style>
  <w:style w:type="paragraph" w:customStyle="1" w:styleId="596">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7">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8">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9">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0">
    <w:name w:val="索引 11"/>
    <w:basedOn w:val="1"/>
    <w:next w:val="1"/>
    <w:qFormat/>
    <w:uiPriority w:val="99"/>
    <w:pPr>
      <w:adjustRightInd/>
      <w:spacing w:line="360" w:lineRule="auto"/>
    </w:pPr>
    <w:rPr>
      <w:rFonts w:ascii="仿宋_GB2312" w:eastAsia="仿宋_GB2312"/>
      <w:sz w:val="24"/>
      <w:szCs w:val="20"/>
    </w:rPr>
  </w:style>
  <w:style w:type="paragraph" w:customStyle="1" w:styleId="601">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2">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3">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4">
    <w:name w:val="文档正文"/>
    <w:basedOn w:val="1"/>
    <w:qFormat/>
    <w:uiPriority w:val="0"/>
    <w:pPr>
      <w:spacing w:line="480" w:lineRule="atLeast"/>
      <w:ind w:firstLine="567"/>
      <w:textAlignment w:val="baseline"/>
    </w:pPr>
    <w:rPr>
      <w:kern w:val="0"/>
      <w:sz w:val="24"/>
      <w:szCs w:val="20"/>
    </w:rPr>
  </w:style>
  <w:style w:type="paragraph" w:customStyle="1" w:styleId="605">
    <w:name w:val="正文文字表格居中"/>
    <w:basedOn w:val="1"/>
    <w:next w:val="57"/>
    <w:qFormat/>
    <w:uiPriority w:val="0"/>
    <w:pPr>
      <w:snapToGrid w:val="0"/>
      <w:spacing w:line="360" w:lineRule="auto"/>
    </w:pPr>
    <w:rPr>
      <w:rFonts w:ascii="宋体"/>
      <w:b/>
      <w:sz w:val="24"/>
      <w:szCs w:val="20"/>
    </w:rPr>
  </w:style>
  <w:style w:type="paragraph" w:customStyle="1" w:styleId="606">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7">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8">
    <w:name w:val="Plain Text1"/>
    <w:basedOn w:val="1"/>
    <w:qFormat/>
    <w:uiPriority w:val="7"/>
    <w:pPr>
      <w:adjustRightInd/>
    </w:pPr>
    <w:rPr>
      <w:rFonts w:ascii="宋体" w:hAnsi="Courier New"/>
    </w:rPr>
  </w:style>
  <w:style w:type="paragraph" w:customStyle="1" w:styleId="609">
    <w:name w:val="Char3"/>
    <w:basedOn w:val="1"/>
    <w:qFormat/>
    <w:uiPriority w:val="0"/>
    <w:pPr>
      <w:adjustRightInd/>
    </w:pPr>
    <w:rPr>
      <w:rFonts w:ascii="仿宋_GB2312" w:eastAsia="仿宋_GB2312"/>
      <w:b/>
      <w:sz w:val="32"/>
      <w:szCs w:val="32"/>
    </w:rPr>
  </w:style>
  <w:style w:type="paragraph" w:customStyle="1" w:styleId="610">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1">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2">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3">
    <w:name w:val="List Paragraph1"/>
    <w:basedOn w:val="1"/>
    <w:qFormat/>
    <w:uiPriority w:val="0"/>
    <w:pPr>
      <w:spacing w:line="360" w:lineRule="auto"/>
      <w:ind w:firstLine="200" w:firstLineChars="200"/>
    </w:pPr>
    <w:rPr>
      <w:rFonts w:eastAsia="楷体_GB2312" w:cs="Lucida Sans"/>
      <w:sz w:val="24"/>
    </w:rPr>
  </w:style>
  <w:style w:type="paragraph" w:customStyle="1" w:styleId="614">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5">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6">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7">
    <w:name w:val="Char3 Char Char Char"/>
    <w:basedOn w:val="1"/>
    <w:qFormat/>
    <w:uiPriority w:val="0"/>
    <w:pPr>
      <w:widowControl/>
      <w:adjustRightInd/>
      <w:spacing w:after="160" w:line="240" w:lineRule="exact"/>
      <w:jc w:val="left"/>
    </w:pPr>
    <w:rPr>
      <w:szCs w:val="20"/>
    </w:rPr>
  </w:style>
  <w:style w:type="paragraph" w:customStyle="1" w:styleId="618">
    <w:name w:val="表格标题2"/>
    <w:basedOn w:val="619"/>
    <w:qFormat/>
    <w:uiPriority w:val="0"/>
    <w:rPr>
      <w:b/>
    </w:rPr>
  </w:style>
  <w:style w:type="paragraph" w:customStyle="1" w:styleId="619">
    <w:name w:val="表格内文"/>
    <w:basedOn w:val="1"/>
    <w:qFormat/>
    <w:uiPriority w:val="0"/>
    <w:pPr>
      <w:adjustRightInd/>
      <w:spacing w:line="360" w:lineRule="auto"/>
    </w:pPr>
    <w:rPr>
      <w:rFonts w:ascii="宋体" w:hAnsi="宋体" w:cs="宋体"/>
      <w:color w:val="000000"/>
      <w:szCs w:val="20"/>
    </w:rPr>
  </w:style>
  <w:style w:type="paragraph" w:customStyle="1" w:styleId="620">
    <w:name w:val="Char Char Char Char Char Char Char Char Char Char2"/>
    <w:basedOn w:val="1"/>
    <w:qFormat/>
    <w:uiPriority w:val="0"/>
    <w:rPr>
      <w:rFonts w:ascii="仿宋_GB2312" w:eastAsia="仿宋_GB2312"/>
      <w:b/>
      <w:sz w:val="32"/>
      <w:szCs w:val="32"/>
    </w:rPr>
  </w:style>
  <w:style w:type="paragraph" w:customStyle="1" w:styleId="621">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2">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3">
    <w:name w:val="Char Char11 Char Char Char Char Char Char Char Char Char11"/>
    <w:basedOn w:val="1"/>
    <w:qFormat/>
    <w:uiPriority w:val="0"/>
    <w:pPr>
      <w:spacing w:line="360" w:lineRule="auto"/>
    </w:pPr>
    <w:rPr>
      <w:szCs w:val="20"/>
    </w:rPr>
  </w:style>
  <w:style w:type="paragraph" w:customStyle="1" w:styleId="624">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5">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6">
    <w:name w:val="MM Topic 1"/>
    <w:basedOn w:val="2"/>
    <w:qFormat/>
    <w:uiPriority w:val="0"/>
    <w:pPr>
      <w:tabs>
        <w:tab w:val="left" w:pos="840"/>
      </w:tabs>
      <w:adjustRightInd/>
      <w:ind w:left="840" w:hanging="420"/>
    </w:pPr>
  </w:style>
  <w:style w:type="paragraph" w:customStyle="1" w:styleId="627">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8">
    <w:name w:val="文本正文 Char"/>
    <w:basedOn w:val="1"/>
    <w:qFormat/>
    <w:uiPriority w:val="0"/>
    <w:pPr>
      <w:spacing w:line="360" w:lineRule="auto"/>
      <w:ind w:firstLine="200" w:firstLineChars="200"/>
    </w:pPr>
    <w:rPr>
      <w:kern w:val="0"/>
      <w:sz w:val="24"/>
      <w:szCs w:val="20"/>
    </w:rPr>
  </w:style>
  <w:style w:type="paragraph" w:customStyle="1" w:styleId="629">
    <w:name w:val="表格"/>
    <w:basedOn w:val="1"/>
    <w:qFormat/>
    <w:uiPriority w:val="0"/>
    <w:pPr>
      <w:snapToGrid w:val="0"/>
      <w:ind w:firstLine="42" w:firstLineChars="21"/>
    </w:pPr>
    <w:rPr>
      <w:rFonts w:ascii="宋体" w:hAnsi="宋体"/>
      <w:kern w:val="0"/>
      <w:sz w:val="20"/>
      <w:szCs w:val="20"/>
    </w:rPr>
  </w:style>
  <w:style w:type="paragraph" w:customStyle="1" w:styleId="630">
    <w:name w:val="标书标题4"/>
    <w:basedOn w:val="5"/>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1">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2">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3">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4">
    <w:name w:val="EB_表格"/>
    <w:basedOn w:val="1"/>
    <w:qFormat/>
    <w:uiPriority w:val="0"/>
    <w:pPr>
      <w:adjustRightInd/>
      <w:spacing w:line="300" w:lineRule="auto"/>
      <w:jc w:val="center"/>
    </w:pPr>
  </w:style>
  <w:style w:type="paragraph" w:customStyle="1" w:styleId="635">
    <w:name w:val="_Style 6"/>
    <w:basedOn w:val="1"/>
    <w:qFormat/>
    <w:uiPriority w:val="34"/>
    <w:pPr>
      <w:adjustRightInd/>
      <w:ind w:firstLine="420" w:firstLineChars="200"/>
    </w:pPr>
    <w:rPr>
      <w:rFonts w:eastAsia="仿宋_GB2312"/>
      <w:sz w:val="28"/>
    </w:rPr>
  </w:style>
  <w:style w:type="paragraph" w:customStyle="1" w:styleId="636">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7">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8">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9">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0">
    <w:name w:val="正文表标题"/>
    <w:next w:val="641"/>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2">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3">
    <w:name w:val="trademark"/>
    <w:qFormat/>
    <w:uiPriority w:val="0"/>
    <w:pPr>
      <w:spacing w:after="60"/>
    </w:pPr>
    <w:rPr>
      <w:rFonts w:ascii="Futura Bk" w:hAnsi="Futura Bk" w:eastAsia="宋体" w:cs="Times New Roman"/>
      <w:sz w:val="15"/>
      <w:lang w:val="en-US" w:eastAsia="en-US" w:bidi="ar-SA"/>
    </w:rPr>
  </w:style>
  <w:style w:type="paragraph" w:customStyle="1" w:styleId="644">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5">
    <w:name w:val="Char Char1 Char Char Char Char Char Char1"/>
    <w:basedOn w:val="1"/>
    <w:qFormat/>
    <w:uiPriority w:val="0"/>
    <w:rPr>
      <w:rFonts w:ascii="仿宋_GB2312" w:eastAsia="仿宋_GB2312"/>
      <w:b/>
      <w:sz w:val="32"/>
      <w:szCs w:val="20"/>
    </w:rPr>
  </w:style>
  <w:style w:type="paragraph" w:customStyle="1" w:styleId="646">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7">
    <w:name w:val="Char1 Char Char Char1"/>
    <w:basedOn w:val="1"/>
    <w:qFormat/>
    <w:uiPriority w:val="0"/>
    <w:pPr>
      <w:adjustRightInd/>
      <w:ind w:firstLine="200" w:firstLineChars="200"/>
    </w:pPr>
    <w:rPr>
      <w:rFonts w:ascii="Tahoma" w:hAnsi="Tahoma"/>
      <w:sz w:val="24"/>
      <w:szCs w:val="20"/>
    </w:rPr>
  </w:style>
  <w:style w:type="paragraph" w:customStyle="1" w:styleId="648">
    <w:name w:val="a1"/>
    <w:basedOn w:val="1"/>
    <w:qFormat/>
    <w:uiPriority w:val="0"/>
    <w:pPr>
      <w:widowControl/>
      <w:spacing w:line="300" w:lineRule="atLeast"/>
      <w:jc w:val="left"/>
    </w:pPr>
    <w:rPr>
      <w:rFonts w:ascii="宋体" w:hAnsi="宋体"/>
      <w:kern w:val="0"/>
      <w:sz w:val="18"/>
      <w:szCs w:val="20"/>
    </w:rPr>
  </w:style>
  <w:style w:type="paragraph" w:customStyle="1" w:styleId="649">
    <w:name w:val="样式7"/>
    <w:basedOn w:val="650"/>
    <w:next w:val="1"/>
    <w:qFormat/>
    <w:uiPriority w:val="0"/>
    <w:pPr>
      <w:spacing w:after="156" w:afterLines="50"/>
      <w:jc w:val="left"/>
      <w:outlineLvl w:val="3"/>
    </w:pPr>
    <w:rPr>
      <w:sz w:val="24"/>
      <w:szCs w:val="24"/>
    </w:rPr>
  </w:style>
  <w:style w:type="paragraph" w:customStyle="1" w:styleId="650">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1">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2">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3">
    <w:name w:val="样式 样式2 + 左侧:  1 字符 右侧:  1 字符"/>
    <w:basedOn w:val="461"/>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4">
    <w:name w:val="Char2 Char Char2"/>
    <w:basedOn w:val="1"/>
    <w:qFormat/>
    <w:uiPriority w:val="0"/>
    <w:pPr>
      <w:adjustRightInd/>
    </w:pPr>
    <w:rPr>
      <w:rFonts w:ascii="Tahoma" w:hAnsi="Tahoma"/>
      <w:sz w:val="24"/>
      <w:szCs w:val="20"/>
    </w:rPr>
  </w:style>
  <w:style w:type="paragraph" w:customStyle="1" w:styleId="655">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6">
    <w:name w:val="三级条标题"/>
    <w:basedOn w:val="657"/>
    <w:next w:val="641"/>
    <w:qFormat/>
    <w:uiPriority w:val="0"/>
    <w:pPr>
      <w:tabs>
        <w:tab w:val="left" w:pos="1260"/>
        <w:tab w:val="left" w:pos="1680"/>
        <w:tab w:val="left" w:pos="2100"/>
        <w:tab w:val="left" w:pos="2520"/>
      </w:tabs>
      <w:ind w:left="2520"/>
      <w:outlineLvl w:val="4"/>
    </w:pPr>
  </w:style>
  <w:style w:type="paragraph" w:customStyle="1" w:styleId="657">
    <w:name w:val="二级条标题"/>
    <w:basedOn w:val="658"/>
    <w:next w:val="641"/>
    <w:qFormat/>
    <w:uiPriority w:val="0"/>
    <w:pPr>
      <w:tabs>
        <w:tab w:val="left" w:pos="1260"/>
        <w:tab w:val="left" w:pos="1680"/>
        <w:tab w:val="left" w:pos="2100"/>
      </w:tabs>
      <w:ind w:left="0"/>
      <w:outlineLvl w:val="3"/>
    </w:pPr>
  </w:style>
  <w:style w:type="paragraph" w:customStyle="1" w:styleId="658">
    <w:name w:val="一级条标题"/>
    <w:basedOn w:val="659"/>
    <w:next w:val="641"/>
    <w:qFormat/>
    <w:uiPriority w:val="0"/>
    <w:pPr>
      <w:tabs>
        <w:tab w:val="left" w:pos="1260"/>
        <w:tab w:val="left" w:pos="1680"/>
      </w:tabs>
      <w:spacing w:before="0" w:beforeLines="0" w:after="0" w:afterLines="0"/>
      <w:ind w:left="1680"/>
      <w:outlineLvl w:val="2"/>
    </w:pPr>
  </w:style>
  <w:style w:type="paragraph" w:customStyle="1" w:styleId="659">
    <w:name w:val="章标题"/>
    <w:next w:val="641"/>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0">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61">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2">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3">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4">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5">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6">
    <w:name w:val="正文 项目2"/>
    <w:basedOn w:val="667"/>
    <w:qFormat/>
    <w:uiPriority w:val="0"/>
    <w:pPr>
      <w:tabs>
        <w:tab w:val="left" w:pos="840"/>
      </w:tabs>
      <w:spacing w:after="0"/>
      <w:ind w:left="900"/>
    </w:pPr>
  </w:style>
  <w:style w:type="paragraph" w:customStyle="1" w:styleId="667">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8">
    <w:name w:val="Body Text 2*"/>
    <w:basedOn w:val="1"/>
    <w:qFormat/>
    <w:uiPriority w:val="6"/>
    <w:pPr>
      <w:widowControl/>
      <w:adjustRightInd/>
      <w:ind w:left="720" w:hanging="720"/>
    </w:pPr>
    <w:rPr>
      <w:color w:val="000000"/>
      <w:kern w:val="0"/>
      <w:sz w:val="24"/>
      <w:szCs w:val="20"/>
      <w:lang w:val="en-GB"/>
    </w:rPr>
  </w:style>
  <w:style w:type="paragraph" w:customStyle="1" w:styleId="669">
    <w:name w:val="表1"/>
    <w:basedOn w:val="1"/>
    <w:qFormat/>
    <w:uiPriority w:val="0"/>
    <w:pPr>
      <w:tabs>
        <w:tab w:val="left" w:pos="703"/>
      </w:tabs>
      <w:adjustRightInd/>
      <w:spacing w:line="360" w:lineRule="auto"/>
      <w:ind w:left="703"/>
      <w:jc w:val="center"/>
    </w:pPr>
  </w:style>
  <w:style w:type="paragraph" w:customStyle="1" w:styleId="670">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1">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2">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3">
    <w:name w:val="2级标题"/>
    <w:basedOn w:val="674"/>
    <w:qFormat/>
    <w:uiPriority w:val="0"/>
    <w:pPr>
      <w:jc w:val="left"/>
      <w:outlineLvl w:val="1"/>
    </w:pPr>
    <w:rPr>
      <w:rFonts w:ascii="Times New Roman" w:hAnsi="Times New Roman" w:eastAsia="仿宋"/>
      <w:sz w:val="30"/>
    </w:rPr>
  </w:style>
  <w:style w:type="paragraph" w:customStyle="1" w:styleId="674">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5">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6">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7">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8">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9">
    <w:name w:val="bullet"/>
    <w:basedOn w:val="1"/>
    <w:qFormat/>
    <w:uiPriority w:val="0"/>
    <w:pPr>
      <w:tabs>
        <w:tab w:val="left" w:pos="840"/>
      </w:tabs>
      <w:adjustRightInd/>
      <w:ind w:left="840" w:hanging="420"/>
    </w:pPr>
  </w:style>
  <w:style w:type="paragraph" w:customStyle="1" w:styleId="680">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1">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2">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3">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4">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5">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6">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7">
    <w:name w:val="MM Topic 4"/>
    <w:basedOn w:val="5"/>
    <w:qFormat/>
    <w:uiPriority w:val="0"/>
    <w:pPr>
      <w:tabs>
        <w:tab w:val="left" w:pos="2100"/>
      </w:tabs>
      <w:adjustRightInd/>
      <w:ind w:left="2100" w:hanging="420"/>
    </w:pPr>
    <w:rPr>
      <w:lang w:val="en-US"/>
    </w:rPr>
  </w:style>
  <w:style w:type="paragraph" w:customStyle="1" w:styleId="688">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9">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0">
    <w:name w:val="Char Char11 Char Char Char Char Char Char Char Char Char1"/>
    <w:basedOn w:val="1"/>
    <w:qFormat/>
    <w:uiPriority w:val="6"/>
    <w:pPr>
      <w:spacing w:line="360" w:lineRule="auto"/>
    </w:pPr>
    <w:rPr>
      <w:szCs w:val="20"/>
    </w:rPr>
  </w:style>
  <w:style w:type="paragraph" w:customStyle="1" w:styleId="691">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2">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3">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4">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5">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6">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7">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8">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9">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0">
    <w:name w:val="单元格居中"/>
    <w:basedOn w:val="1"/>
    <w:qFormat/>
    <w:uiPriority w:val="0"/>
    <w:pPr>
      <w:adjustRightInd/>
      <w:spacing w:line="360" w:lineRule="auto"/>
      <w:jc w:val="center"/>
    </w:pPr>
    <w:rPr>
      <w:sz w:val="24"/>
    </w:rPr>
  </w:style>
  <w:style w:type="paragraph" w:customStyle="1" w:styleId="701">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2">
    <w:name w:val="Char Char Char Char Char Char Char1"/>
    <w:basedOn w:val="1"/>
    <w:qFormat/>
    <w:uiPriority w:val="6"/>
    <w:rPr>
      <w:rFonts w:ascii="仿宋_GB2312" w:eastAsia="仿宋_GB2312"/>
      <w:b/>
      <w:sz w:val="32"/>
      <w:szCs w:val="32"/>
    </w:rPr>
  </w:style>
  <w:style w:type="paragraph" w:customStyle="1" w:styleId="703">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4">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5">
    <w:name w:val="Char3 Char Char Char11"/>
    <w:basedOn w:val="1"/>
    <w:qFormat/>
    <w:uiPriority w:val="0"/>
    <w:pPr>
      <w:widowControl/>
      <w:adjustRightInd/>
      <w:spacing w:after="160" w:line="240" w:lineRule="exact"/>
      <w:jc w:val="left"/>
    </w:pPr>
    <w:rPr>
      <w:szCs w:val="20"/>
    </w:rPr>
  </w:style>
  <w:style w:type="paragraph" w:customStyle="1" w:styleId="706">
    <w:name w:val="Char Char1121"/>
    <w:basedOn w:val="1"/>
    <w:qFormat/>
    <w:uiPriority w:val="0"/>
    <w:pPr>
      <w:spacing w:line="360" w:lineRule="auto"/>
    </w:pPr>
    <w:rPr>
      <w:szCs w:val="20"/>
    </w:rPr>
  </w:style>
  <w:style w:type="paragraph" w:customStyle="1" w:styleId="707">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8">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9">
    <w:name w:val="Normal0"/>
    <w:qFormat/>
    <w:uiPriority w:val="0"/>
    <w:rPr>
      <w:rFonts w:ascii="Times New Roman" w:hAnsi="Times New Roman" w:eastAsia="宋体" w:cs="Times New Roman"/>
      <w:lang w:val="en-US" w:eastAsia="en-US" w:bidi="ar-SA"/>
    </w:rPr>
  </w:style>
  <w:style w:type="paragraph" w:customStyle="1" w:styleId="710">
    <w:name w:val="带编号样式"/>
    <w:basedOn w:val="628"/>
    <w:qFormat/>
    <w:uiPriority w:val="0"/>
    <w:pPr>
      <w:tabs>
        <w:tab w:val="left" w:pos="840"/>
      </w:tabs>
      <w:snapToGrid w:val="0"/>
      <w:ind w:left="840" w:hanging="420" w:firstLineChars="0"/>
    </w:pPr>
    <w:rPr>
      <w:rFonts w:ascii="仿宋_GB2312" w:eastAsia="仿宋_GB2312"/>
      <w:color w:val="000000"/>
    </w:rPr>
  </w:style>
  <w:style w:type="paragraph" w:customStyle="1" w:styleId="711">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2">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3">
    <w:name w:val="封面"/>
    <w:basedOn w:val="1"/>
    <w:qFormat/>
    <w:uiPriority w:val="0"/>
    <w:pPr>
      <w:spacing w:line="360" w:lineRule="atLeast"/>
      <w:jc w:val="right"/>
      <w:textAlignment w:val="baseline"/>
    </w:pPr>
    <w:rPr>
      <w:rFonts w:ascii="Symbol" w:hAnsi="Symbol"/>
      <w:kern w:val="0"/>
      <w:szCs w:val="20"/>
    </w:rPr>
  </w:style>
  <w:style w:type="paragraph" w:customStyle="1" w:styleId="714">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5">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6">
    <w:name w:val="默认段落字体 Para Char Char Char1 Char"/>
    <w:basedOn w:val="1"/>
    <w:qFormat/>
    <w:uiPriority w:val="0"/>
    <w:pPr>
      <w:spacing w:line="240" w:lineRule="atLeast"/>
      <w:ind w:left="420" w:firstLine="420"/>
    </w:pPr>
    <w:rPr>
      <w:sz w:val="24"/>
    </w:rPr>
  </w:style>
  <w:style w:type="paragraph" w:customStyle="1" w:styleId="717">
    <w:name w:val="WW-正文文字缩进 2"/>
    <w:basedOn w:val="1"/>
    <w:qFormat/>
    <w:uiPriority w:val="0"/>
    <w:pPr>
      <w:suppressAutoHyphens/>
      <w:adjustRightInd/>
      <w:ind w:firstLine="420"/>
    </w:pPr>
    <w:rPr>
      <w:kern w:val="1"/>
      <w:szCs w:val="20"/>
    </w:rPr>
  </w:style>
  <w:style w:type="paragraph" w:customStyle="1" w:styleId="718">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9">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20">
    <w:name w:val="有符号正文"/>
    <w:basedOn w:val="1"/>
    <w:qFormat/>
    <w:uiPriority w:val="0"/>
    <w:pPr>
      <w:adjustRightInd/>
      <w:spacing w:line="400" w:lineRule="exact"/>
      <w:ind w:firstLine="200" w:firstLineChars="200"/>
    </w:pPr>
    <w:rPr>
      <w:rFonts w:ascii="Arial" w:hAnsi="Arial"/>
    </w:rPr>
  </w:style>
  <w:style w:type="paragraph" w:customStyle="1" w:styleId="721">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2">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3">
    <w:name w:val="4"/>
    <w:basedOn w:val="1"/>
    <w:next w:val="38"/>
    <w:qFormat/>
    <w:uiPriority w:val="0"/>
    <w:pPr>
      <w:spacing w:after="120" w:line="480" w:lineRule="auto"/>
      <w:ind w:left="420" w:leftChars="200"/>
    </w:pPr>
    <w:rPr>
      <w:sz w:val="24"/>
      <w:szCs w:val="20"/>
    </w:rPr>
  </w:style>
  <w:style w:type="paragraph" w:customStyle="1" w:styleId="724">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5">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6">
    <w:name w:val="样式 标题 3H3 + 两端对齐"/>
    <w:basedOn w:val="4"/>
    <w:qFormat/>
    <w:uiPriority w:val="0"/>
    <w:pPr>
      <w:keepLines w:val="0"/>
      <w:spacing w:before="0" w:after="0" w:line="240" w:lineRule="auto"/>
      <w:jc w:val="left"/>
    </w:pPr>
    <w:rPr>
      <w:rFonts w:cs="宋体"/>
      <w:sz w:val="21"/>
      <w:szCs w:val="20"/>
    </w:rPr>
  </w:style>
  <w:style w:type="paragraph" w:customStyle="1" w:styleId="727">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8">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9">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0">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1">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2">
    <w:name w:val="Char Char1 Char Char Char"/>
    <w:basedOn w:val="1"/>
    <w:qFormat/>
    <w:uiPriority w:val="0"/>
    <w:rPr>
      <w:rFonts w:ascii="仿宋_GB2312" w:eastAsia="仿宋_GB2312"/>
      <w:b/>
      <w:sz w:val="32"/>
      <w:szCs w:val="20"/>
    </w:rPr>
  </w:style>
  <w:style w:type="paragraph" w:customStyle="1" w:styleId="733">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4">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5">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6">
    <w:name w:val="Char Char1 Char Char Char2"/>
    <w:basedOn w:val="1"/>
    <w:qFormat/>
    <w:uiPriority w:val="0"/>
    <w:rPr>
      <w:rFonts w:ascii="仿宋_GB2312" w:eastAsia="仿宋_GB2312"/>
      <w:b/>
      <w:sz w:val="32"/>
      <w:szCs w:val="32"/>
    </w:rPr>
  </w:style>
  <w:style w:type="paragraph" w:customStyle="1" w:styleId="737">
    <w:name w:val="Char3 Char Char Char1"/>
    <w:basedOn w:val="1"/>
    <w:qFormat/>
    <w:uiPriority w:val="6"/>
    <w:pPr>
      <w:widowControl/>
      <w:adjustRightInd/>
      <w:spacing w:after="160" w:line="240" w:lineRule="exact"/>
      <w:jc w:val="left"/>
    </w:pPr>
    <w:rPr>
      <w:szCs w:val="20"/>
    </w:rPr>
  </w:style>
  <w:style w:type="paragraph" w:customStyle="1" w:styleId="738">
    <w:name w:val="Char1 Char Char Char21"/>
    <w:basedOn w:val="1"/>
    <w:qFormat/>
    <w:uiPriority w:val="0"/>
    <w:rPr>
      <w:rFonts w:ascii="Tahoma" w:hAnsi="Tahoma"/>
      <w:sz w:val="24"/>
      <w:szCs w:val="20"/>
    </w:rPr>
  </w:style>
  <w:style w:type="paragraph" w:customStyle="1" w:styleId="739">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0">
    <w:name w:val="正文（标题三）"/>
    <w:basedOn w:val="1"/>
    <w:qFormat/>
    <w:uiPriority w:val="0"/>
    <w:pPr>
      <w:spacing w:line="360" w:lineRule="auto"/>
      <w:ind w:firstLine="200" w:firstLineChars="200"/>
    </w:pPr>
    <w:rPr>
      <w:sz w:val="24"/>
    </w:rPr>
  </w:style>
  <w:style w:type="paragraph" w:customStyle="1" w:styleId="741">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2">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3">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4">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5">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6">
    <w:name w:val="Char1 Char Char Char4"/>
    <w:basedOn w:val="1"/>
    <w:qFormat/>
    <w:uiPriority w:val="0"/>
    <w:pPr>
      <w:adjustRightInd/>
      <w:ind w:firstLine="200" w:firstLineChars="200"/>
    </w:pPr>
    <w:rPr>
      <w:rFonts w:ascii="Tahoma" w:hAnsi="Tahoma"/>
      <w:sz w:val="24"/>
      <w:szCs w:val="20"/>
    </w:rPr>
  </w:style>
  <w:style w:type="paragraph" w:customStyle="1" w:styleId="747">
    <w:name w:val="_标题2"/>
    <w:basedOn w:val="714"/>
    <w:next w:val="714"/>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8">
    <w:name w:val="样式1 + (中宋体"/>
    <w:basedOn w:val="725"/>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9">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0">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1">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2">
    <w:name w:val="四号　首行缩进"/>
    <w:basedOn w:val="1"/>
    <w:qFormat/>
    <w:uiPriority w:val="0"/>
    <w:pPr>
      <w:adjustRightInd/>
      <w:spacing w:line="360" w:lineRule="auto"/>
    </w:pPr>
    <w:rPr>
      <w:rFonts w:ascii="宋体" w:hAnsi="宋体"/>
      <w:szCs w:val="20"/>
    </w:rPr>
  </w:style>
  <w:style w:type="paragraph" w:customStyle="1" w:styleId="753">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4">
    <w:name w:val="Char Char Char Char Char Char Char Char Char Char Char1 Char"/>
    <w:basedOn w:val="1"/>
    <w:qFormat/>
    <w:uiPriority w:val="0"/>
    <w:pPr>
      <w:adjustRightInd/>
    </w:pPr>
    <w:rPr>
      <w:rFonts w:ascii="Tahoma" w:hAnsi="Tahoma"/>
      <w:sz w:val="24"/>
    </w:rPr>
  </w:style>
  <w:style w:type="paragraph" w:customStyle="1" w:styleId="755">
    <w:name w:val="Char Char Char Char11"/>
    <w:basedOn w:val="1"/>
    <w:qFormat/>
    <w:uiPriority w:val="0"/>
    <w:rPr>
      <w:rFonts w:ascii="Tahoma" w:hAnsi="Tahoma"/>
      <w:sz w:val="24"/>
      <w:szCs w:val="20"/>
    </w:rPr>
  </w:style>
  <w:style w:type="paragraph" w:customStyle="1" w:styleId="756">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7">
    <w:name w:val="Char Char Char Char"/>
    <w:basedOn w:val="1"/>
    <w:qFormat/>
    <w:uiPriority w:val="0"/>
    <w:rPr>
      <w:rFonts w:ascii="Tahoma" w:hAnsi="Tahoma"/>
      <w:sz w:val="24"/>
      <w:szCs w:val="20"/>
    </w:rPr>
  </w:style>
  <w:style w:type="paragraph" w:customStyle="1" w:styleId="758">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9">
    <w:name w:val="Char19"/>
    <w:basedOn w:val="1"/>
    <w:qFormat/>
    <w:uiPriority w:val="0"/>
    <w:pPr>
      <w:adjustRightInd/>
    </w:pPr>
    <w:rPr>
      <w:szCs w:val="20"/>
    </w:rPr>
  </w:style>
  <w:style w:type="paragraph" w:customStyle="1" w:styleId="760">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1">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2">
    <w:name w:val="_Style 5"/>
    <w:basedOn w:val="1"/>
    <w:qFormat/>
    <w:uiPriority w:val="34"/>
    <w:pPr>
      <w:adjustRightInd/>
      <w:ind w:firstLine="420" w:firstLineChars="200"/>
    </w:pPr>
    <w:rPr>
      <w:rFonts w:eastAsia="仿宋_GB2312"/>
      <w:sz w:val="28"/>
    </w:rPr>
  </w:style>
  <w:style w:type="paragraph" w:customStyle="1" w:styleId="763">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4">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5">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6">
    <w:name w:val="标书表格字体格式"/>
    <w:next w:val="760"/>
    <w:qFormat/>
    <w:uiPriority w:val="0"/>
    <w:rPr>
      <w:rFonts w:ascii="Times New Roman" w:hAnsi="Times New Roman" w:eastAsia="宋体" w:cs="Times New Roman"/>
      <w:kern w:val="2"/>
      <w:sz w:val="21"/>
      <w:szCs w:val="24"/>
      <w:lang w:val="en-US" w:eastAsia="zh-CN" w:bidi="ar-SA"/>
    </w:rPr>
  </w:style>
  <w:style w:type="paragraph" w:customStyle="1" w:styleId="767">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8">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9">
    <w:name w:val="修订3"/>
    <w:qFormat/>
    <w:uiPriority w:val="0"/>
    <w:rPr>
      <w:rFonts w:ascii="Times New Roman" w:hAnsi="Times New Roman" w:eastAsia="宋体" w:cs="Times New Roman"/>
      <w:kern w:val="2"/>
      <w:sz w:val="21"/>
      <w:lang w:val="en-US" w:eastAsia="zh-CN" w:bidi="ar-SA"/>
    </w:rPr>
  </w:style>
  <w:style w:type="paragraph" w:customStyle="1" w:styleId="770">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71">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2">
    <w:name w:val="表文字"/>
    <w:qFormat/>
    <w:uiPriority w:val="0"/>
    <w:rPr>
      <w:rFonts w:ascii="宋体" w:hAnsi="Times New Roman" w:eastAsia="宋体" w:cs="Times New Roman"/>
      <w:kern w:val="2"/>
      <w:lang w:val="en-US" w:eastAsia="zh-CN" w:bidi="ar-SA"/>
    </w:rPr>
  </w:style>
  <w:style w:type="paragraph" w:customStyle="1" w:styleId="773">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4">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5">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6">
    <w:name w:val="Char Char Char Char Char Char Char Char2"/>
    <w:basedOn w:val="1"/>
    <w:qFormat/>
    <w:uiPriority w:val="0"/>
    <w:pPr>
      <w:tabs>
        <w:tab w:val="left" w:pos="360"/>
      </w:tabs>
    </w:pPr>
    <w:rPr>
      <w:sz w:val="24"/>
      <w:szCs w:val="20"/>
    </w:rPr>
  </w:style>
  <w:style w:type="paragraph" w:customStyle="1" w:styleId="777">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8">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9">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0">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1">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2">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3">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4">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5">
    <w:name w:val="p0"/>
    <w:basedOn w:val="1"/>
    <w:qFormat/>
    <w:uiPriority w:val="0"/>
    <w:pPr>
      <w:widowControl/>
      <w:adjustRightInd/>
    </w:pPr>
    <w:rPr>
      <w:kern w:val="0"/>
      <w:szCs w:val="21"/>
    </w:rPr>
  </w:style>
  <w:style w:type="paragraph" w:customStyle="1" w:styleId="786">
    <w:name w:val="Char6"/>
    <w:basedOn w:val="1"/>
    <w:qFormat/>
    <w:uiPriority w:val="0"/>
    <w:rPr>
      <w:rFonts w:ascii="仿宋_GB2312" w:eastAsia="仿宋_GB2312"/>
      <w:b/>
      <w:sz w:val="32"/>
      <w:szCs w:val="32"/>
    </w:rPr>
  </w:style>
  <w:style w:type="paragraph" w:customStyle="1" w:styleId="787">
    <w:name w:val="Char111"/>
    <w:basedOn w:val="1"/>
    <w:qFormat/>
    <w:uiPriority w:val="0"/>
    <w:rPr>
      <w:rFonts w:ascii="仿宋_GB2312" w:eastAsia="仿宋_GB2312"/>
      <w:b/>
      <w:sz w:val="32"/>
      <w:szCs w:val="32"/>
    </w:rPr>
  </w:style>
  <w:style w:type="paragraph" w:customStyle="1" w:styleId="788">
    <w:name w:val="标题3"/>
    <w:basedOn w:val="4"/>
    <w:next w:val="54"/>
    <w:qFormat/>
    <w:uiPriority w:val="0"/>
    <w:pPr>
      <w:tabs>
        <w:tab w:val="clear" w:pos="900"/>
      </w:tabs>
      <w:spacing w:after="0" w:line="360" w:lineRule="auto"/>
    </w:pPr>
    <w:rPr>
      <w:rFonts w:ascii="仿宋" w:hAnsi="仿宋" w:eastAsia="仿宋" w:cs="仿宋"/>
    </w:rPr>
  </w:style>
  <w:style w:type="paragraph" w:customStyle="1" w:styleId="789">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0">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1">
    <w:name w:val="Char1 Char Char Char2"/>
    <w:basedOn w:val="1"/>
    <w:qFormat/>
    <w:uiPriority w:val="0"/>
    <w:pPr>
      <w:adjustRightInd/>
      <w:ind w:firstLine="200" w:firstLineChars="200"/>
    </w:pPr>
    <w:rPr>
      <w:rFonts w:ascii="Tahoma" w:hAnsi="Tahoma"/>
      <w:sz w:val="24"/>
      <w:szCs w:val="20"/>
    </w:rPr>
  </w:style>
  <w:style w:type="paragraph" w:customStyle="1" w:styleId="792">
    <w:name w:val="列出段落11"/>
    <w:basedOn w:val="1"/>
    <w:qFormat/>
    <w:uiPriority w:val="0"/>
    <w:pPr>
      <w:adjustRightInd/>
      <w:spacing w:line="360" w:lineRule="auto"/>
      <w:ind w:firstLine="420" w:firstLineChars="200"/>
    </w:pPr>
    <w:rPr>
      <w:rFonts w:ascii="Calibri" w:hAnsi="Calibri"/>
      <w:sz w:val="24"/>
      <w:szCs w:val="22"/>
    </w:rPr>
  </w:style>
  <w:style w:type="paragraph" w:customStyle="1" w:styleId="793">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4">
    <w:name w:val="Char Char Char Char Char Char Char2"/>
    <w:basedOn w:val="1"/>
    <w:qFormat/>
    <w:uiPriority w:val="0"/>
    <w:rPr>
      <w:rFonts w:ascii="仿宋_GB2312" w:eastAsia="仿宋_GB2312"/>
      <w:b/>
      <w:sz w:val="32"/>
      <w:szCs w:val="32"/>
    </w:rPr>
  </w:style>
  <w:style w:type="paragraph" w:customStyle="1" w:styleId="795">
    <w:name w:val="五级条标题"/>
    <w:basedOn w:val="796"/>
    <w:next w:val="641"/>
    <w:qFormat/>
    <w:uiPriority w:val="0"/>
    <w:pPr>
      <w:tabs>
        <w:tab w:val="left" w:pos="1260"/>
        <w:tab w:val="left" w:pos="1680"/>
        <w:tab w:val="left" w:pos="2100"/>
        <w:tab w:val="left" w:pos="2940"/>
        <w:tab w:val="left" w:pos="3360"/>
      </w:tabs>
      <w:ind w:left="3360"/>
      <w:outlineLvl w:val="6"/>
    </w:pPr>
  </w:style>
  <w:style w:type="paragraph" w:customStyle="1" w:styleId="796">
    <w:name w:val="四级条标题"/>
    <w:basedOn w:val="656"/>
    <w:next w:val="641"/>
    <w:qFormat/>
    <w:uiPriority w:val="0"/>
    <w:pPr>
      <w:tabs>
        <w:tab w:val="left" w:pos="2940"/>
        <w:tab w:val="clear" w:pos="2520"/>
      </w:tabs>
      <w:ind w:left="2940"/>
      <w:outlineLvl w:val="5"/>
    </w:pPr>
  </w:style>
  <w:style w:type="paragraph" w:customStyle="1" w:styleId="797">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8">
    <w:name w:val="Char23"/>
    <w:basedOn w:val="1"/>
    <w:qFormat/>
    <w:uiPriority w:val="0"/>
    <w:rPr>
      <w:rFonts w:ascii="仿宋_GB2312" w:eastAsia="仿宋_GB2312"/>
      <w:b/>
      <w:sz w:val="32"/>
      <w:szCs w:val="32"/>
    </w:rPr>
  </w:style>
  <w:style w:type="paragraph" w:customStyle="1" w:styleId="799">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0">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1">
    <w:name w:val="首行缩进"/>
    <w:basedOn w:val="1"/>
    <w:qFormat/>
    <w:uiPriority w:val="0"/>
    <w:pPr>
      <w:spacing w:line="360" w:lineRule="auto"/>
      <w:ind w:firstLine="480" w:firstLineChars="200"/>
    </w:pPr>
    <w:rPr>
      <w:rFonts w:ascii="宋体"/>
      <w:sz w:val="24"/>
      <w:szCs w:val="20"/>
    </w:rPr>
  </w:style>
  <w:style w:type="paragraph" w:customStyle="1" w:styleId="802">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3">
    <w:name w:val="单元格左对齐"/>
    <w:basedOn w:val="1"/>
    <w:qFormat/>
    <w:uiPriority w:val="0"/>
    <w:pPr>
      <w:adjustRightInd/>
      <w:spacing w:line="360" w:lineRule="auto"/>
    </w:pPr>
    <w:rPr>
      <w:sz w:val="24"/>
    </w:rPr>
  </w:style>
  <w:style w:type="paragraph" w:customStyle="1" w:styleId="804">
    <w:name w:val="正文主体"/>
    <w:basedOn w:val="625"/>
    <w:qFormat/>
    <w:uiPriority w:val="0"/>
  </w:style>
  <w:style w:type="paragraph" w:customStyle="1" w:styleId="805">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6">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7">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8">
    <w:name w:val="正文（首行缩进2字符）"/>
    <w:basedOn w:val="1"/>
    <w:qFormat/>
    <w:uiPriority w:val="0"/>
    <w:pPr>
      <w:adjustRightInd/>
      <w:spacing w:line="360" w:lineRule="auto"/>
      <w:ind w:firstLine="480" w:firstLineChars="200"/>
    </w:pPr>
    <w:rPr>
      <w:sz w:val="24"/>
      <w:szCs w:val="20"/>
    </w:rPr>
  </w:style>
  <w:style w:type="paragraph" w:customStyle="1" w:styleId="809">
    <w:name w:val="P1"/>
    <w:basedOn w:val="1"/>
    <w:qFormat/>
    <w:uiPriority w:val="0"/>
    <w:pPr>
      <w:adjustRightInd/>
      <w:spacing w:line="288" w:lineRule="auto"/>
      <w:ind w:firstLine="425" w:firstLineChars="200"/>
    </w:pPr>
  </w:style>
  <w:style w:type="paragraph" w:customStyle="1" w:styleId="810">
    <w:name w:val="列表内容"/>
    <w:basedOn w:val="1"/>
    <w:next w:val="1"/>
    <w:qFormat/>
    <w:uiPriority w:val="0"/>
    <w:pPr>
      <w:widowControl/>
      <w:tabs>
        <w:tab w:val="left" w:pos="840"/>
      </w:tabs>
      <w:ind w:left="840" w:hanging="420"/>
      <w:jc w:val="left"/>
    </w:pPr>
    <w:rPr>
      <w:kern w:val="0"/>
      <w:sz w:val="18"/>
    </w:rPr>
  </w:style>
  <w:style w:type="paragraph" w:customStyle="1" w:styleId="811">
    <w:name w:val="Char Char11 Char Char Char1"/>
    <w:basedOn w:val="1"/>
    <w:qFormat/>
    <w:uiPriority w:val="6"/>
    <w:pPr>
      <w:spacing w:line="360" w:lineRule="auto"/>
    </w:pPr>
    <w:rPr>
      <w:szCs w:val="20"/>
    </w:rPr>
  </w:style>
  <w:style w:type="paragraph" w:customStyle="1" w:styleId="812">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3">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4">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5">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6">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7">
    <w:name w:val="默认段落字体 Para Char Char Char Char"/>
    <w:basedOn w:val="1"/>
    <w:qFormat/>
    <w:uiPriority w:val="0"/>
    <w:pPr>
      <w:spacing w:line="360" w:lineRule="auto"/>
    </w:pPr>
    <w:rPr>
      <w:szCs w:val="20"/>
    </w:rPr>
  </w:style>
  <w:style w:type="paragraph" w:customStyle="1" w:styleId="818">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9">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0">
    <w:name w:val="Char2 Char Char Char2"/>
    <w:basedOn w:val="1"/>
    <w:qFormat/>
    <w:uiPriority w:val="0"/>
    <w:rPr>
      <w:rFonts w:ascii="仿宋_GB2312" w:eastAsia="仿宋_GB2312"/>
      <w:b/>
      <w:sz w:val="32"/>
      <w:szCs w:val="32"/>
    </w:rPr>
  </w:style>
  <w:style w:type="paragraph" w:customStyle="1" w:styleId="821">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2">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3">
    <w:name w:val="正文 首行缩进:  2 字符 Char"/>
    <w:basedOn w:val="1"/>
    <w:qFormat/>
    <w:uiPriority w:val="0"/>
    <w:pPr>
      <w:adjustRightInd/>
      <w:spacing w:line="360" w:lineRule="auto"/>
      <w:ind w:firstLine="480"/>
    </w:pPr>
    <w:rPr>
      <w:rFonts w:cs="宋体"/>
      <w:sz w:val="24"/>
      <w:szCs w:val="20"/>
    </w:rPr>
  </w:style>
  <w:style w:type="paragraph" w:customStyle="1" w:styleId="824">
    <w:name w:val="Char Char4 Char Char"/>
    <w:basedOn w:val="1"/>
    <w:qFormat/>
    <w:uiPriority w:val="0"/>
    <w:pPr>
      <w:widowControl/>
      <w:adjustRightInd/>
      <w:spacing w:after="160" w:line="240" w:lineRule="exact"/>
      <w:jc w:val="left"/>
    </w:pPr>
  </w:style>
  <w:style w:type="paragraph" w:customStyle="1" w:styleId="825">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6">
    <w:name w:val="Char Char11 Char Char Char2"/>
    <w:basedOn w:val="1"/>
    <w:qFormat/>
    <w:uiPriority w:val="0"/>
    <w:pPr>
      <w:spacing w:line="360" w:lineRule="auto"/>
    </w:pPr>
    <w:rPr>
      <w:szCs w:val="20"/>
    </w:rPr>
  </w:style>
  <w:style w:type="paragraph" w:customStyle="1" w:styleId="827">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8">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9">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0">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1">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2">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3">
    <w:name w:val="Char311"/>
    <w:basedOn w:val="1"/>
    <w:qFormat/>
    <w:uiPriority w:val="0"/>
    <w:pPr>
      <w:adjustRightInd/>
      <w:ind w:firstLine="200" w:firstLineChars="200"/>
    </w:pPr>
    <w:rPr>
      <w:rFonts w:ascii="Tahoma" w:hAnsi="Tahoma"/>
      <w:sz w:val="24"/>
      <w:szCs w:val="20"/>
    </w:rPr>
  </w:style>
  <w:style w:type="paragraph" w:customStyle="1" w:styleId="834">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5">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6">
    <w:name w:val="正文 内标"/>
    <w:basedOn w:val="751"/>
    <w:qFormat/>
    <w:uiPriority w:val="0"/>
    <w:pPr>
      <w:tabs>
        <w:tab w:val="left" w:pos="0"/>
      </w:tabs>
      <w:ind w:left="900" w:firstLine="0" w:firstLineChars="0"/>
    </w:pPr>
  </w:style>
  <w:style w:type="paragraph" w:customStyle="1" w:styleId="837">
    <w:name w:val="Bulleted List"/>
    <w:basedOn w:val="1"/>
    <w:qFormat/>
    <w:uiPriority w:val="0"/>
    <w:pPr>
      <w:tabs>
        <w:tab w:val="left" w:pos="1260"/>
      </w:tabs>
      <w:adjustRightInd/>
      <w:ind w:left="1260" w:hanging="420"/>
    </w:pPr>
  </w:style>
  <w:style w:type="paragraph" w:customStyle="1" w:styleId="838">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39">
    <w:name w:val="样式 左侧:  0.85 厘米"/>
    <w:basedOn w:val="1"/>
    <w:qFormat/>
    <w:uiPriority w:val="2"/>
    <w:pPr>
      <w:adjustRightInd/>
      <w:spacing w:line="360" w:lineRule="auto"/>
    </w:pPr>
    <w:rPr>
      <w:rFonts w:cs="宋体"/>
      <w:sz w:val="24"/>
      <w:szCs w:val="20"/>
    </w:rPr>
  </w:style>
  <w:style w:type="paragraph" w:customStyle="1" w:styleId="840">
    <w:name w:val="Char Char Char Char Char Char Char Char Char Char Char Char1 Char"/>
    <w:basedOn w:val="1"/>
    <w:qFormat/>
    <w:uiPriority w:val="0"/>
    <w:rPr>
      <w:rFonts w:ascii="Tahoma" w:hAnsi="Tahoma" w:cs="仿宋_GB2312"/>
      <w:sz w:val="24"/>
      <w:szCs w:val="20"/>
    </w:rPr>
  </w:style>
  <w:style w:type="paragraph" w:customStyle="1" w:styleId="841">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42">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3">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4">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5">
    <w:name w:val="Char Char1 Char Char Char Char Char Char"/>
    <w:basedOn w:val="1"/>
    <w:qFormat/>
    <w:uiPriority w:val="0"/>
    <w:rPr>
      <w:rFonts w:ascii="仿宋_GB2312" w:eastAsia="仿宋_GB2312"/>
      <w:b/>
      <w:sz w:val="32"/>
      <w:szCs w:val="20"/>
    </w:rPr>
  </w:style>
  <w:style w:type="paragraph" w:customStyle="1" w:styleId="846">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7">
    <w:name w:val="Char Char1 Char Char Char Char Char Char2"/>
    <w:basedOn w:val="1"/>
    <w:qFormat/>
    <w:uiPriority w:val="0"/>
    <w:rPr>
      <w:rFonts w:ascii="仿宋_GB2312" w:eastAsia="仿宋_GB2312"/>
      <w:b/>
      <w:sz w:val="32"/>
      <w:szCs w:val="20"/>
    </w:rPr>
  </w:style>
  <w:style w:type="paragraph" w:customStyle="1" w:styleId="848">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9">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0">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1">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2">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3">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4">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5">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6">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7">
    <w:name w:val="Char31"/>
    <w:basedOn w:val="1"/>
    <w:qFormat/>
    <w:uiPriority w:val="0"/>
    <w:pPr>
      <w:adjustRightInd/>
    </w:pPr>
    <w:rPr>
      <w:rFonts w:ascii="仿宋_GB2312" w:eastAsia="仿宋_GB2312"/>
      <w:b/>
      <w:sz w:val="32"/>
      <w:szCs w:val="32"/>
    </w:rPr>
  </w:style>
  <w:style w:type="paragraph" w:customStyle="1" w:styleId="858">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9">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0">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1">
    <w:name w:val="Char Char1"/>
    <w:basedOn w:val="1"/>
    <w:qFormat/>
    <w:uiPriority w:val="0"/>
    <w:pPr>
      <w:widowControl/>
      <w:spacing w:after="160" w:line="240" w:lineRule="exact"/>
      <w:jc w:val="left"/>
    </w:pPr>
    <w:rPr>
      <w:rFonts w:eastAsia="仿宋_GB2312"/>
      <w:sz w:val="28"/>
    </w:rPr>
  </w:style>
  <w:style w:type="paragraph" w:customStyle="1" w:styleId="862">
    <w:name w:val="Char21"/>
    <w:basedOn w:val="1"/>
    <w:qFormat/>
    <w:uiPriority w:val="0"/>
    <w:pPr>
      <w:adjustRightInd/>
      <w:ind w:firstLine="200" w:firstLineChars="200"/>
    </w:pPr>
    <w:rPr>
      <w:rFonts w:ascii="仿宋_GB2312" w:eastAsia="仿宋_GB2312"/>
      <w:b/>
      <w:sz w:val="32"/>
      <w:szCs w:val="32"/>
    </w:rPr>
  </w:style>
  <w:style w:type="paragraph" w:customStyle="1" w:styleId="863">
    <w:name w:val="列表段落1"/>
    <w:basedOn w:val="1"/>
    <w:qFormat/>
    <w:uiPriority w:val="34"/>
    <w:pPr>
      <w:adjustRightInd/>
      <w:ind w:right="238" w:firstLine="420"/>
    </w:pPr>
    <w:rPr>
      <w:rFonts w:ascii="Calibri" w:hAnsi="Calibri"/>
      <w:sz w:val="24"/>
    </w:rPr>
  </w:style>
  <w:style w:type="paragraph" w:customStyle="1" w:styleId="864">
    <w:name w:val="Char Char110"/>
    <w:basedOn w:val="1"/>
    <w:qFormat/>
    <w:uiPriority w:val="6"/>
    <w:pPr>
      <w:spacing w:line="360" w:lineRule="auto"/>
    </w:pPr>
    <w:rPr>
      <w:rFonts w:ascii="Tahoma" w:hAnsi="Tahoma"/>
      <w:sz w:val="24"/>
      <w:szCs w:val="20"/>
    </w:rPr>
  </w:style>
  <w:style w:type="paragraph" w:customStyle="1" w:styleId="865">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6">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7">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8">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9">
    <w:name w:val="Char Char Char Char Char Char Char Char Char Char Char Char1 Char2"/>
    <w:basedOn w:val="1"/>
    <w:qFormat/>
    <w:uiPriority w:val="0"/>
    <w:rPr>
      <w:rFonts w:ascii="Tahoma" w:hAnsi="Tahoma" w:cs="仿宋_GB2312"/>
      <w:sz w:val="24"/>
      <w:szCs w:val="20"/>
    </w:rPr>
  </w:style>
  <w:style w:type="paragraph" w:customStyle="1" w:styleId="870">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1">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2">
    <w:name w:val="样式 列表编号 + 段后: 0.5 行"/>
    <w:basedOn w:val="14"/>
    <w:qFormat/>
    <w:uiPriority w:val="2"/>
    <w:pPr>
      <w:tabs>
        <w:tab w:val="clear" w:pos="390"/>
        <w:tab w:val="clear" w:pos="454"/>
      </w:tabs>
      <w:spacing w:after="0"/>
      <w:ind w:left="840" w:hanging="420"/>
      <w:contextualSpacing/>
    </w:pPr>
    <w:rPr>
      <w:rFonts w:cs="宋体"/>
    </w:rPr>
  </w:style>
  <w:style w:type="paragraph" w:customStyle="1" w:styleId="873">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4">
    <w:name w:val="_Style 12"/>
    <w:basedOn w:val="18"/>
    <w:qFormat/>
    <w:uiPriority w:val="0"/>
    <w:pPr>
      <w:snapToGrid w:val="0"/>
      <w:spacing w:line="360" w:lineRule="auto"/>
    </w:pPr>
  </w:style>
  <w:style w:type="paragraph" w:customStyle="1" w:styleId="875">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6">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7">
    <w:name w:val="_Style 94"/>
    <w:basedOn w:val="1"/>
    <w:next w:val="259"/>
    <w:qFormat/>
    <w:uiPriority w:val="34"/>
    <w:pPr>
      <w:adjustRightInd/>
      <w:spacing w:line="360" w:lineRule="auto"/>
      <w:ind w:firstLine="200" w:firstLineChars="200"/>
    </w:pPr>
    <w:rPr>
      <w:rFonts w:ascii="Calibri" w:hAnsi="Calibri"/>
      <w:sz w:val="28"/>
      <w:szCs w:val="20"/>
    </w:rPr>
  </w:style>
  <w:style w:type="paragraph" w:customStyle="1" w:styleId="878">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9">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0">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1">
    <w:name w:val="3级标题"/>
    <w:basedOn w:val="673"/>
    <w:qFormat/>
    <w:uiPriority w:val="0"/>
    <w:pPr>
      <w:outlineLvl w:val="2"/>
    </w:pPr>
  </w:style>
  <w:style w:type="paragraph" w:customStyle="1" w:styleId="882">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3">
    <w:name w:val="Char1 Char Char Char3"/>
    <w:basedOn w:val="1"/>
    <w:qFormat/>
    <w:uiPriority w:val="0"/>
    <w:pPr>
      <w:adjustRightInd/>
      <w:ind w:firstLine="200" w:firstLineChars="200"/>
    </w:pPr>
    <w:rPr>
      <w:rFonts w:ascii="Tahoma" w:hAnsi="Tahoma"/>
      <w:sz w:val="24"/>
      <w:szCs w:val="20"/>
    </w:rPr>
  </w:style>
  <w:style w:type="paragraph" w:customStyle="1" w:styleId="884">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5">
    <w:name w:val="MM Empty"/>
    <w:basedOn w:val="1"/>
    <w:qFormat/>
    <w:uiPriority w:val="0"/>
    <w:pPr>
      <w:adjustRightInd/>
    </w:pPr>
  </w:style>
  <w:style w:type="paragraph" w:customStyle="1" w:styleId="886">
    <w:name w:val="Char24"/>
    <w:basedOn w:val="1"/>
    <w:qFormat/>
    <w:uiPriority w:val="0"/>
    <w:rPr>
      <w:rFonts w:ascii="仿宋_GB2312" w:eastAsia="仿宋_GB2312"/>
      <w:b/>
      <w:sz w:val="32"/>
      <w:szCs w:val="32"/>
    </w:rPr>
  </w:style>
  <w:style w:type="paragraph" w:customStyle="1" w:styleId="887">
    <w:name w:val="正文箭头"/>
    <w:basedOn w:val="539"/>
    <w:qFormat/>
    <w:uiPriority w:val="0"/>
  </w:style>
  <w:style w:type="paragraph" w:customStyle="1" w:styleId="888">
    <w:name w:val="U_编号2"/>
    <w:basedOn w:val="1"/>
    <w:qFormat/>
    <w:uiPriority w:val="0"/>
    <w:pPr>
      <w:tabs>
        <w:tab w:val="left" w:pos="785"/>
      </w:tabs>
      <w:adjustRightInd/>
      <w:spacing w:beforeLines="10" w:afterLines="10" w:line="300" w:lineRule="auto"/>
    </w:pPr>
    <w:rPr>
      <w:sz w:val="24"/>
    </w:rPr>
  </w:style>
  <w:style w:type="paragraph" w:customStyle="1" w:styleId="889">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0">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1">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2">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3">
    <w:name w:val="_Style 1"/>
    <w:basedOn w:val="1"/>
    <w:qFormat/>
    <w:uiPriority w:val="34"/>
    <w:pPr>
      <w:adjustRightInd/>
      <w:ind w:firstLine="420" w:firstLineChars="200"/>
    </w:pPr>
    <w:rPr>
      <w:rFonts w:eastAsia="仿宋_GB2312"/>
      <w:sz w:val="28"/>
    </w:rPr>
  </w:style>
  <w:style w:type="paragraph" w:customStyle="1" w:styleId="894">
    <w:name w:val="表格 内容"/>
    <w:basedOn w:val="730"/>
    <w:qFormat/>
    <w:uiPriority w:val="0"/>
    <w:rPr>
      <w:b w:val="0"/>
      <w:sz w:val="20"/>
    </w:rPr>
  </w:style>
  <w:style w:type="paragraph" w:customStyle="1" w:styleId="895">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6">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7">
    <w:name w:val="数字标题5"/>
    <w:basedOn w:val="6"/>
    <w:next w:val="1"/>
    <w:qFormat/>
    <w:uiPriority w:val="0"/>
    <w:pPr>
      <w:tabs>
        <w:tab w:val="left" w:pos="1080"/>
      </w:tabs>
      <w:ind w:left="1080" w:hanging="1080"/>
    </w:pPr>
  </w:style>
  <w:style w:type="paragraph" w:customStyle="1" w:styleId="898">
    <w:name w:val="数字标题1"/>
    <w:basedOn w:val="2"/>
    <w:next w:val="1"/>
    <w:qFormat/>
    <w:uiPriority w:val="0"/>
    <w:pPr>
      <w:tabs>
        <w:tab w:val="left" w:pos="480"/>
      </w:tabs>
      <w:ind w:left="480" w:hanging="480"/>
    </w:pPr>
  </w:style>
  <w:style w:type="paragraph" w:customStyle="1" w:styleId="899">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0">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1">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2">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3">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4">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5">
    <w:name w:val="0"/>
    <w:basedOn w:val="1"/>
    <w:qFormat/>
    <w:uiPriority w:val="0"/>
    <w:pPr>
      <w:widowControl/>
    </w:pPr>
    <w:rPr>
      <w:kern w:val="0"/>
      <w:sz w:val="24"/>
      <w:szCs w:val="20"/>
    </w:rPr>
  </w:style>
  <w:style w:type="paragraph" w:customStyle="1" w:styleId="906">
    <w:name w:val="Char Char113"/>
    <w:basedOn w:val="1"/>
    <w:qFormat/>
    <w:uiPriority w:val="0"/>
    <w:pPr>
      <w:widowControl/>
      <w:spacing w:after="160" w:line="240" w:lineRule="exact"/>
      <w:jc w:val="left"/>
    </w:pPr>
    <w:rPr>
      <w:rFonts w:eastAsia="仿宋_GB2312"/>
      <w:sz w:val="28"/>
    </w:rPr>
  </w:style>
  <w:style w:type="paragraph" w:customStyle="1" w:styleId="907">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8">
    <w:name w:val="_Style 8"/>
    <w:basedOn w:val="1"/>
    <w:qFormat/>
    <w:uiPriority w:val="34"/>
    <w:pPr>
      <w:adjustRightInd/>
      <w:ind w:firstLine="420" w:firstLineChars="200"/>
    </w:pPr>
    <w:rPr>
      <w:rFonts w:eastAsia="仿宋_GB2312"/>
      <w:sz w:val="28"/>
    </w:rPr>
  </w:style>
  <w:style w:type="paragraph" w:customStyle="1" w:styleId="909">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0">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1">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2">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3">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4">
    <w:name w:val="Char Char112"/>
    <w:basedOn w:val="1"/>
    <w:qFormat/>
    <w:uiPriority w:val="6"/>
    <w:pPr>
      <w:widowControl/>
      <w:spacing w:after="160" w:line="240" w:lineRule="exact"/>
      <w:jc w:val="left"/>
    </w:pPr>
    <w:rPr>
      <w:rFonts w:eastAsia="仿宋_GB2312"/>
      <w:sz w:val="28"/>
    </w:rPr>
  </w:style>
  <w:style w:type="paragraph" w:customStyle="1" w:styleId="915">
    <w:name w:val="正文 图"/>
    <w:basedOn w:val="444"/>
    <w:qFormat/>
    <w:uiPriority w:val="0"/>
    <w:pPr>
      <w:adjustRightInd/>
      <w:spacing w:before="0"/>
      <w:ind w:firstLine="0"/>
      <w:jc w:val="center"/>
    </w:pPr>
    <w:rPr>
      <w:rFonts w:ascii="微软雅黑" w:hAnsi="微软雅黑"/>
    </w:rPr>
  </w:style>
  <w:style w:type="paragraph" w:customStyle="1" w:styleId="916">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7">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8">
    <w:name w:val="Thf"/>
    <w:basedOn w:val="563"/>
    <w:qFormat/>
    <w:uiPriority w:val="0"/>
    <w:pPr>
      <w:ind w:left="0"/>
    </w:pPr>
  </w:style>
  <w:style w:type="paragraph" w:customStyle="1" w:styleId="919">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0">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1">
    <w:name w:val="注释"/>
    <w:basedOn w:val="1"/>
    <w:qFormat/>
    <w:uiPriority w:val="0"/>
    <w:pPr>
      <w:adjustRightInd/>
      <w:spacing w:line="360" w:lineRule="auto"/>
      <w:ind w:firstLine="480"/>
    </w:pPr>
    <w:rPr>
      <w:sz w:val="24"/>
    </w:rPr>
  </w:style>
  <w:style w:type="table" w:customStyle="1" w:styleId="922">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7">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8">
    <w:name w:val="列出段落111"/>
    <w:basedOn w:val="1"/>
    <w:qFormat/>
    <w:uiPriority w:val="34"/>
    <w:pPr>
      <w:ind w:firstLine="420" w:firstLineChars="200"/>
    </w:pPr>
  </w:style>
  <w:style w:type="character" w:customStyle="1" w:styleId="929">
    <w:name w:val="交叉引用"/>
    <w:qFormat/>
    <w:uiPriority w:val="1"/>
    <w:rPr>
      <w:rFonts w:ascii="Arial" w:hAnsi="Arial" w:eastAsia="黑体"/>
      <w:snapToGrid w:val="0"/>
      <w:color w:val="0000FF"/>
      <w:kern w:val="0"/>
      <w:sz w:val="20"/>
      <w:szCs w:val="21"/>
      <w:u w:val="single"/>
      <w:lang w:val="en-US" w:eastAsia="zh-CN"/>
    </w:rPr>
  </w:style>
  <w:style w:type="character" w:customStyle="1" w:styleId="930">
    <w:name w:val="正文缩进 字符1"/>
    <w:qFormat/>
    <w:uiPriority w:val="0"/>
    <w:rPr>
      <w:rFonts w:ascii="宋体" w:eastAsia="宋体"/>
      <w:snapToGrid w:val="0"/>
      <w:color w:val="000000"/>
      <w:kern w:val="28"/>
      <w:sz w:val="28"/>
      <w:lang w:val="en-US" w:eastAsia="zh-CN" w:bidi="ar-SA"/>
    </w:rPr>
  </w:style>
  <w:style w:type="character" w:customStyle="1" w:styleId="931">
    <w:name w:val="页脚 字符1"/>
    <w:qFormat/>
    <w:locked/>
    <w:uiPriority w:val="99"/>
    <w:rPr>
      <w:kern w:val="2"/>
      <w:sz w:val="18"/>
      <w:szCs w:val="18"/>
    </w:rPr>
  </w:style>
  <w:style w:type="character" w:customStyle="1" w:styleId="932">
    <w:name w:val="页眉 字符1"/>
    <w:qFormat/>
    <w:uiPriority w:val="99"/>
    <w:rPr>
      <w:kern w:val="2"/>
      <w:sz w:val="18"/>
      <w:szCs w:val="18"/>
    </w:rPr>
  </w:style>
  <w:style w:type="character" w:customStyle="1" w:styleId="933">
    <w:name w:val="尾注文本 字符"/>
    <w:link w:val="39"/>
    <w:qFormat/>
    <w:uiPriority w:val="0"/>
    <w:rPr>
      <w:kern w:val="2"/>
      <w:sz w:val="21"/>
      <w:szCs w:val="24"/>
      <w:lang w:val="zh-CN"/>
    </w:rPr>
  </w:style>
  <w:style w:type="character" w:customStyle="1" w:styleId="934">
    <w:name w:val="无间隔 Char"/>
    <w:link w:val="484"/>
    <w:qFormat/>
    <w:uiPriority w:val="99"/>
    <w:rPr>
      <w:kern w:val="2"/>
      <w:sz w:val="21"/>
      <w:szCs w:val="22"/>
    </w:rPr>
  </w:style>
  <w:style w:type="character" w:customStyle="1" w:styleId="935">
    <w:name w:val="标准文本 Char Char"/>
    <w:link w:val="936"/>
    <w:qFormat/>
    <w:uiPriority w:val="0"/>
    <w:rPr>
      <w:rFonts w:cs="宋体"/>
      <w:kern w:val="2"/>
      <w:sz w:val="24"/>
    </w:rPr>
  </w:style>
  <w:style w:type="paragraph" w:customStyle="1" w:styleId="936">
    <w:name w:val="标准文本"/>
    <w:basedOn w:val="1"/>
    <w:link w:val="935"/>
    <w:qFormat/>
    <w:uiPriority w:val="0"/>
    <w:pPr>
      <w:adjustRightInd/>
      <w:spacing w:line="360" w:lineRule="auto"/>
      <w:ind w:firstLine="480" w:firstLineChars="200"/>
    </w:pPr>
    <w:rPr>
      <w:rFonts w:cs="宋体"/>
      <w:sz w:val="24"/>
      <w:szCs w:val="20"/>
    </w:rPr>
  </w:style>
  <w:style w:type="character" w:customStyle="1" w:styleId="937">
    <w:name w:val="Char Char213"/>
    <w:qFormat/>
    <w:uiPriority w:val="0"/>
    <w:rPr>
      <w:rFonts w:eastAsia="Century Gothic"/>
      <w:b/>
      <w:bCs/>
      <w:kern w:val="44"/>
      <w:sz w:val="32"/>
      <w:szCs w:val="44"/>
      <w:lang w:val="en-US" w:eastAsia="zh-CN" w:bidi="ar-SA"/>
    </w:rPr>
  </w:style>
  <w:style w:type="character" w:customStyle="1" w:styleId="938">
    <w:name w:val="apple-style-span"/>
    <w:qFormat/>
    <w:uiPriority w:val="0"/>
    <w:rPr>
      <w:rFonts w:ascii="Arial" w:hAnsi="Arial" w:eastAsia="黑体" w:cs="Arial"/>
      <w:snapToGrid w:val="0"/>
      <w:kern w:val="0"/>
      <w:szCs w:val="21"/>
    </w:rPr>
  </w:style>
  <w:style w:type="character" w:customStyle="1" w:styleId="939">
    <w:name w:val="15"/>
    <w:qFormat/>
    <w:uiPriority w:val="0"/>
    <w:rPr>
      <w:rFonts w:hint="default" w:ascii="Calibri" w:hAnsi="Calibri"/>
      <w:color w:val="0000FF"/>
      <w:u w:val="single"/>
    </w:rPr>
  </w:style>
  <w:style w:type="character" w:customStyle="1" w:styleId="940">
    <w:name w:val="16"/>
    <w:qFormat/>
    <w:uiPriority w:val="0"/>
    <w:rPr>
      <w:rFonts w:hint="eastAsia" w:ascii="宋体" w:hAnsi="宋体" w:eastAsia="宋体"/>
      <w:color w:val="000000"/>
      <w:sz w:val="20"/>
      <w:szCs w:val="20"/>
    </w:rPr>
  </w:style>
  <w:style w:type="character" w:customStyle="1" w:styleId="941">
    <w:name w:val="edui-unclickable"/>
    <w:qFormat/>
    <w:uiPriority w:val="0"/>
    <w:rPr>
      <w:color w:val="808080"/>
    </w:rPr>
  </w:style>
  <w:style w:type="character" w:customStyle="1" w:styleId="942">
    <w:name w:val="tpc_content1"/>
    <w:qFormat/>
    <w:uiPriority w:val="0"/>
    <w:rPr>
      <w:sz w:val="20"/>
      <w:szCs w:val="20"/>
    </w:rPr>
  </w:style>
  <w:style w:type="character" w:customStyle="1" w:styleId="943">
    <w:name w:val="正文文本缩进 字符"/>
    <w:qFormat/>
    <w:uiPriority w:val="0"/>
    <w:rPr>
      <w:rFonts w:ascii="Century Gothic" w:hAnsi="Century Gothic" w:eastAsia="Century Gothic"/>
      <w:kern w:val="2"/>
      <w:sz w:val="24"/>
      <w:lang w:val="en-US" w:eastAsia="zh-CN" w:bidi="ar-SA"/>
    </w:rPr>
  </w:style>
  <w:style w:type="character" w:customStyle="1" w:styleId="944">
    <w:name w:val="正文文本 2 字符"/>
    <w:qFormat/>
    <w:uiPriority w:val="0"/>
    <w:rPr>
      <w:rFonts w:ascii="Arial" w:hAnsi="Arial" w:eastAsia="宋体"/>
      <w:kern w:val="2"/>
      <w:sz w:val="24"/>
      <w:szCs w:val="24"/>
      <w:lang w:val="en-US" w:eastAsia="zh-CN" w:bidi="ar-SA"/>
    </w:rPr>
  </w:style>
  <w:style w:type="character" w:customStyle="1" w:styleId="945">
    <w:name w:val="edui-clickable2"/>
    <w:qFormat/>
    <w:uiPriority w:val="0"/>
    <w:rPr>
      <w:color w:val="0000FF"/>
      <w:u w:val="single"/>
    </w:rPr>
  </w:style>
  <w:style w:type="character" w:customStyle="1" w:styleId="946">
    <w:name w:val="style1"/>
    <w:qFormat/>
    <w:uiPriority w:val="0"/>
    <w:rPr>
      <w:rFonts w:ascii="Arial" w:hAnsi="Arial" w:eastAsia="黑体" w:cs="Arial"/>
      <w:snapToGrid w:val="0"/>
      <w:kern w:val="0"/>
      <w:szCs w:val="21"/>
    </w:rPr>
  </w:style>
  <w:style w:type="character" w:customStyle="1" w:styleId="947">
    <w:name w:val="zbggtop11 style5"/>
    <w:qFormat/>
    <w:uiPriority w:val="0"/>
    <w:rPr>
      <w:rFonts w:ascii="Arial" w:hAnsi="Arial" w:eastAsia="黑体" w:cs="Arial"/>
      <w:snapToGrid w:val="0"/>
      <w:kern w:val="0"/>
      <w:szCs w:val="21"/>
    </w:rPr>
  </w:style>
  <w:style w:type="character" w:customStyle="1" w:styleId="948">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9">
    <w:name w:val="bulletintext1"/>
    <w:qFormat/>
    <w:uiPriority w:val="0"/>
    <w:rPr>
      <w:color w:val="000000"/>
      <w:sz w:val="18"/>
    </w:rPr>
  </w:style>
  <w:style w:type="paragraph" w:customStyle="1" w:styleId="950">
    <w:name w:val="_Style 947"/>
    <w:basedOn w:val="1"/>
    <w:next w:val="259"/>
    <w:qFormat/>
    <w:uiPriority w:val="34"/>
    <w:pPr>
      <w:adjustRightInd/>
      <w:ind w:firstLine="420" w:firstLineChars="200"/>
    </w:pPr>
  </w:style>
  <w:style w:type="paragraph" w:customStyle="1" w:styleId="951">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2">
    <w:name w:val="纯文本2"/>
    <w:basedOn w:val="1"/>
    <w:qFormat/>
    <w:uiPriority w:val="0"/>
    <w:pPr>
      <w:adjustRightInd/>
      <w:snapToGrid w:val="0"/>
      <w:jc w:val="left"/>
    </w:pPr>
    <w:rPr>
      <w:rFonts w:ascii="Century Gothic" w:hAnsi="楷体_GB2312" w:eastAsia="Century Gothic"/>
      <w:szCs w:val="20"/>
    </w:rPr>
  </w:style>
  <w:style w:type="paragraph" w:customStyle="1" w:styleId="953">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4">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5">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6">
    <w:name w:val="Blockquote"/>
    <w:basedOn w:val="1"/>
    <w:qFormat/>
    <w:uiPriority w:val="0"/>
    <w:pPr>
      <w:autoSpaceDE w:val="0"/>
      <w:autoSpaceDN w:val="0"/>
      <w:spacing w:before="100" w:after="100"/>
      <w:ind w:left="360" w:right="360"/>
      <w:jc w:val="left"/>
    </w:pPr>
    <w:rPr>
      <w:kern w:val="0"/>
      <w:sz w:val="24"/>
      <w:szCs w:val="20"/>
    </w:rPr>
  </w:style>
  <w:style w:type="paragraph" w:customStyle="1" w:styleId="957">
    <w:name w:val="p1"/>
    <w:basedOn w:val="1"/>
    <w:qFormat/>
    <w:uiPriority w:val="0"/>
    <w:pPr>
      <w:widowControl/>
      <w:adjustRightInd/>
      <w:jc w:val="left"/>
    </w:pPr>
    <w:rPr>
      <w:rFonts w:ascii=".PingFang SC" w:eastAsia=".PingFang SC"/>
      <w:color w:val="454545"/>
      <w:kern w:val="0"/>
      <w:sz w:val="18"/>
      <w:szCs w:val="18"/>
    </w:rPr>
  </w:style>
  <w:style w:type="paragraph" w:customStyle="1" w:styleId="958">
    <w:name w:val="Table Paragraph"/>
    <w:basedOn w:val="1"/>
    <w:qFormat/>
    <w:uiPriority w:val="0"/>
    <w:pPr>
      <w:adjustRightInd/>
      <w:jc w:val="left"/>
    </w:pPr>
    <w:rPr>
      <w:rFonts w:ascii="Calibri" w:hAnsi="Calibri"/>
      <w:kern w:val="0"/>
      <w:sz w:val="22"/>
      <w:szCs w:val="22"/>
      <w:lang w:eastAsia="en-US"/>
    </w:rPr>
  </w:style>
  <w:style w:type="paragraph" w:customStyle="1" w:styleId="959">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0">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1">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2">
    <w:name w:val="ksfind_class_select1"/>
    <w:basedOn w:val="70"/>
    <w:qFormat/>
    <w:uiPriority w:val="0"/>
    <w:rPr>
      <w:color w:val="000000"/>
      <w:shd w:val="clear" w:color="auto" w:fill="EFD200"/>
    </w:rPr>
  </w:style>
  <w:style w:type="character" w:customStyle="1" w:styleId="963">
    <w:name w:val="font71"/>
    <w:qFormat/>
    <w:uiPriority w:val="0"/>
    <w:rPr>
      <w:rFonts w:hint="eastAsia" w:ascii="宋体" w:hAnsi="宋体" w:eastAsia="宋体" w:cs="宋体"/>
      <w:color w:val="000000"/>
      <w:sz w:val="22"/>
      <w:szCs w:val="22"/>
      <w:u w:val="none"/>
    </w:rPr>
  </w:style>
  <w:style w:type="character" w:customStyle="1" w:styleId="964">
    <w:name w:val="font91"/>
    <w:qFormat/>
    <w:uiPriority w:val="0"/>
    <w:rPr>
      <w:rFonts w:hint="eastAsia" w:ascii="仿宋" w:hAnsi="仿宋" w:eastAsia="仿宋" w:cs="仿宋"/>
      <w:color w:val="000000"/>
      <w:sz w:val="22"/>
      <w:szCs w:val="22"/>
      <w:u w:val="none"/>
    </w:rPr>
  </w:style>
  <w:style w:type="paragraph" w:customStyle="1" w:styleId="965">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6">
    <w:name w:val="NormalCharacter"/>
    <w:qFormat/>
    <w:uiPriority w:val="0"/>
  </w:style>
  <w:style w:type="character" w:customStyle="1" w:styleId="967">
    <w:name w:val="无"/>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theme" Target="theme/theme1.xml"/><Relationship Id="rId22" Type="http://schemas.openxmlformats.org/officeDocument/2006/relationships/footer" Target="footer11.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76</Pages>
  <Words>16713</Words>
  <Characters>17913</Characters>
  <Lines>1836</Lines>
  <Paragraphs>1699</Paragraphs>
  <TotalTime>1</TotalTime>
  <ScaleCrop>false</ScaleCrop>
  <LinksUpToDate>false</LinksUpToDate>
  <CharactersWithSpaces>18368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玥</dc:creator>
  <cp:lastModifiedBy>无恙</cp:lastModifiedBy>
  <cp:lastPrinted>2021-12-27T11:06:00Z</cp:lastPrinted>
  <dcterms:modified xsi:type="dcterms:W3CDTF">2025-07-14T07:59:07Z</dcterms:modified>
  <dc:title>杭州市市民卡扩大发卡工程</dc:title>
  <cp:revision>362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1183252670294946B09B0011846357A8_13</vt:lpwstr>
  </property>
  <property fmtid="{D5CDD505-2E9C-101B-9397-08002B2CF9AE}" pid="5" name="KSOTemplateDocerSaveRecord">
    <vt:lpwstr>eyJoZGlkIjoiMWI4YjJjZTUzNGNlYTQyODI4ZTEyNDRhODcyM2Y3ZDEiLCJ1c2VySWQiOiI2ODExMTc1NzQifQ==</vt:lpwstr>
  </property>
</Properties>
</file>