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23141">
      <w:pPr>
        <w:adjustRightInd w:val="0"/>
        <w:snapToGrid w:val="0"/>
        <w:spacing w:line="600" w:lineRule="exact"/>
        <w:jc w:val="center"/>
        <w:rPr>
          <w:rFonts w:ascii="宋体" w:hAnsi="宋体" w:cs="宋体"/>
          <w:b/>
          <w:color w:val="000000"/>
          <w:kern w:val="0"/>
          <w:sz w:val="48"/>
          <w:szCs w:val="48"/>
        </w:rPr>
      </w:pPr>
    </w:p>
    <w:p w14:paraId="568C4D7C">
      <w:pPr>
        <w:adjustRightInd w:val="0"/>
        <w:snapToGrid w:val="0"/>
        <w:spacing w:line="900" w:lineRule="exact"/>
        <w:rPr>
          <w:rFonts w:ascii="宋体" w:hAnsi="宋体" w:cs="宋体"/>
          <w:b/>
          <w:color w:val="000000"/>
          <w:kern w:val="0"/>
          <w:sz w:val="44"/>
          <w:szCs w:val="44"/>
        </w:rPr>
      </w:pPr>
    </w:p>
    <w:p w14:paraId="6BBA7A94">
      <w:pPr>
        <w:adjustRightInd w:val="0"/>
        <w:snapToGrid w:val="0"/>
        <w:spacing w:line="900" w:lineRule="exact"/>
        <w:rPr>
          <w:rFonts w:ascii="宋体" w:hAnsi="宋体" w:cs="宋体"/>
          <w:b/>
          <w:color w:val="000000"/>
          <w:kern w:val="0"/>
          <w:sz w:val="44"/>
          <w:szCs w:val="44"/>
        </w:rPr>
      </w:pPr>
    </w:p>
    <w:p w14:paraId="4567B166">
      <w:pPr>
        <w:widowControl/>
        <w:spacing w:line="660" w:lineRule="exact"/>
        <w:jc w:val="center"/>
        <w:rPr>
          <w:rFonts w:hint="eastAsia" w:ascii="宋体" w:hAnsi="宋体" w:eastAsia="宋体" w:cs="宋体"/>
          <w:b/>
          <w:color w:val="000000"/>
          <w:kern w:val="0"/>
          <w:sz w:val="40"/>
          <w:szCs w:val="40"/>
          <w:highlight w:val="none"/>
          <w:lang w:eastAsia="zh-CN"/>
        </w:rPr>
      </w:pPr>
      <w:r>
        <w:rPr>
          <w:rFonts w:hint="eastAsia" w:ascii="宋体" w:hAnsi="宋体" w:cs="宋体"/>
          <w:b/>
          <w:color w:val="000000"/>
          <w:kern w:val="0"/>
          <w:sz w:val="40"/>
          <w:szCs w:val="40"/>
          <w:lang w:eastAsia="zh-CN"/>
        </w:rPr>
        <w:t>2025年湖州经信综合宣传服务商采购项目</w:t>
      </w:r>
    </w:p>
    <w:p w14:paraId="7ECBA35D">
      <w:pPr>
        <w:widowControl/>
        <w:spacing w:line="660" w:lineRule="exact"/>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（财政审批编号</w:t>
      </w:r>
      <w:r>
        <w:rPr>
          <w:rFonts w:hint="eastAsia" w:ascii="宋体" w:hAnsi="宋体" w:cs="宋体"/>
          <w:b/>
          <w:color w:val="000000"/>
          <w:kern w:val="0"/>
          <w:sz w:val="32"/>
          <w:szCs w:val="32"/>
          <w:highlight w:val="none"/>
          <w:lang w:val="en-US" w:eastAsia="zh-CN"/>
        </w:rPr>
        <w:t>:</w:t>
      </w:r>
      <w:r>
        <w:rPr>
          <w:rFonts w:hint="eastAsia" w:ascii="宋体" w:hAnsi="宋体" w:cs="宋体"/>
          <w:b/>
          <w:color w:val="000000"/>
          <w:kern w:val="0"/>
          <w:sz w:val="32"/>
          <w:szCs w:val="32"/>
          <w:highlight w:val="none"/>
        </w:rPr>
        <w:t>临[2025]9804号）</w:t>
      </w:r>
    </w:p>
    <w:p w14:paraId="2EB4D50E">
      <w:pPr>
        <w:adjustRightInd w:val="0"/>
        <w:snapToGrid w:val="0"/>
        <w:spacing w:line="600" w:lineRule="exact"/>
        <w:jc w:val="center"/>
        <w:rPr>
          <w:rFonts w:ascii="宋体" w:hAnsi="宋体"/>
          <w:b/>
          <w:snapToGrid w:val="0"/>
          <w:color w:val="000000"/>
          <w:sz w:val="84"/>
          <w:szCs w:val="84"/>
        </w:rPr>
      </w:pPr>
    </w:p>
    <w:p w14:paraId="0DFABEF0">
      <w:pPr>
        <w:adjustRightInd w:val="0"/>
        <w:snapToGrid w:val="0"/>
        <w:spacing w:line="600" w:lineRule="exact"/>
        <w:jc w:val="center"/>
        <w:rPr>
          <w:rFonts w:ascii="宋体" w:hAnsi="宋体"/>
          <w:b/>
          <w:snapToGrid w:val="0"/>
          <w:color w:val="000000"/>
          <w:sz w:val="84"/>
          <w:szCs w:val="84"/>
        </w:rPr>
      </w:pPr>
    </w:p>
    <w:p w14:paraId="54ADC062">
      <w:pPr>
        <w:adjustRightInd w:val="0"/>
        <w:snapToGrid w:val="0"/>
        <w:spacing w:line="600" w:lineRule="exact"/>
        <w:jc w:val="center"/>
        <w:rPr>
          <w:rFonts w:ascii="宋体" w:hAnsi="宋体"/>
          <w:b/>
          <w:snapToGrid w:val="0"/>
          <w:color w:val="000000"/>
          <w:sz w:val="84"/>
          <w:szCs w:val="84"/>
        </w:rPr>
      </w:pPr>
    </w:p>
    <w:p w14:paraId="6A4EC6D8">
      <w:pPr>
        <w:adjustRightInd w:val="0"/>
        <w:snapToGrid w:val="0"/>
        <w:spacing w:line="800" w:lineRule="atLeast"/>
        <w:jc w:val="center"/>
        <w:rPr>
          <w:rFonts w:ascii="宋体" w:hAnsi="宋体"/>
          <w:b/>
          <w:snapToGrid w:val="0"/>
          <w:color w:val="000000"/>
          <w:sz w:val="84"/>
          <w:szCs w:val="84"/>
        </w:rPr>
      </w:pPr>
      <w:r>
        <w:rPr>
          <w:rFonts w:hint="eastAsia" w:ascii="宋体" w:hAnsi="宋体"/>
          <w:b/>
          <w:snapToGrid w:val="0"/>
          <w:color w:val="000000"/>
          <w:sz w:val="84"/>
          <w:szCs w:val="84"/>
        </w:rPr>
        <w:t>竞争性磋商文件</w:t>
      </w:r>
    </w:p>
    <w:p w14:paraId="193E01FF">
      <w:pPr>
        <w:adjustRightInd w:val="0"/>
        <w:snapToGrid w:val="0"/>
        <w:spacing w:line="500" w:lineRule="exact"/>
        <w:jc w:val="center"/>
        <w:rPr>
          <w:rFonts w:ascii="宋体" w:hAnsi="宋体" w:cs="宋体"/>
          <w:bCs/>
          <w:snapToGrid w:val="0"/>
          <w:sz w:val="28"/>
          <w:szCs w:val="28"/>
        </w:rPr>
      </w:pPr>
      <w:r>
        <w:rPr>
          <w:rFonts w:hint="eastAsia" w:ascii="宋体" w:hAnsi="宋体"/>
          <w:bCs/>
          <w:snapToGrid w:val="0"/>
          <w:color w:val="000000"/>
          <w:sz w:val="28"/>
          <w:szCs w:val="28"/>
        </w:rPr>
        <w:t>（全流程电子）</w:t>
      </w:r>
    </w:p>
    <w:p w14:paraId="7BD8D902">
      <w:pPr>
        <w:adjustRightInd w:val="0"/>
        <w:snapToGrid w:val="0"/>
        <w:spacing w:line="500" w:lineRule="exact"/>
        <w:rPr>
          <w:rFonts w:ascii="宋体" w:hAnsi="宋体"/>
          <w:bCs/>
          <w:snapToGrid w:val="0"/>
          <w:color w:val="000000"/>
          <w:sz w:val="32"/>
        </w:rPr>
      </w:pPr>
    </w:p>
    <w:p w14:paraId="5D078413">
      <w:pPr>
        <w:adjustRightInd w:val="0"/>
        <w:snapToGrid w:val="0"/>
        <w:spacing w:line="500" w:lineRule="exact"/>
        <w:rPr>
          <w:rFonts w:ascii="宋体" w:hAnsi="宋体"/>
          <w:bCs/>
          <w:snapToGrid w:val="0"/>
          <w:color w:val="000000"/>
          <w:sz w:val="32"/>
        </w:rPr>
      </w:pPr>
    </w:p>
    <w:p w14:paraId="423825C3">
      <w:pPr>
        <w:adjustRightInd w:val="0"/>
        <w:snapToGrid w:val="0"/>
        <w:spacing w:line="500" w:lineRule="exact"/>
        <w:rPr>
          <w:rFonts w:ascii="宋体" w:hAnsi="宋体"/>
          <w:bCs/>
          <w:snapToGrid w:val="0"/>
          <w:color w:val="000000"/>
          <w:sz w:val="32"/>
        </w:rPr>
      </w:pPr>
    </w:p>
    <w:p w14:paraId="3304DA1F">
      <w:pPr>
        <w:adjustRightInd w:val="0"/>
        <w:snapToGrid w:val="0"/>
        <w:spacing w:line="500" w:lineRule="exact"/>
        <w:rPr>
          <w:rFonts w:ascii="宋体" w:hAnsi="宋体"/>
          <w:bCs/>
          <w:snapToGrid w:val="0"/>
          <w:color w:val="000000"/>
          <w:sz w:val="32"/>
        </w:rPr>
      </w:pPr>
    </w:p>
    <w:p w14:paraId="5261B3D0">
      <w:pPr>
        <w:adjustRightInd w:val="0"/>
        <w:snapToGrid w:val="0"/>
        <w:spacing w:line="640" w:lineRule="exact"/>
        <w:rPr>
          <w:rFonts w:ascii="宋体" w:hAnsi="宋体" w:cs="宋体"/>
          <w:snapToGrid w:val="0"/>
          <w:color w:val="FFFFFF"/>
          <w:sz w:val="30"/>
          <w:szCs w:val="30"/>
          <w:highlight w:val="none"/>
          <w:u w:val="single"/>
        </w:rPr>
      </w:pPr>
      <w:r>
        <w:rPr>
          <w:rFonts w:hint="eastAsia" w:ascii="宋体" w:hAnsi="宋体" w:cs="宋体"/>
          <w:b/>
          <w:snapToGrid w:val="0"/>
          <w:sz w:val="30"/>
          <w:szCs w:val="30"/>
        </w:rPr>
        <w:t>项目编号</w:t>
      </w:r>
      <w:r>
        <w:rPr>
          <w:rFonts w:hint="eastAsia" w:ascii="宋体" w:hAnsi="宋体" w:cs="宋体"/>
          <w:snapToGrid w:val="0"/>
          <w:sz w:val="30"/>
          <w:szCs w:val="30"/>
        </w:rPr>
        <w:t>：</w:t>
      </w:r>
      <w:r>
        <w:rPr>
          <w:rFonts w:hint="eastAsia" w:ascii="宋体" w:hAnsi="宋体"/>
          <w:snapToGrid w:val="0"/>
          <w:sz w:val="30"/>
          <w:szCs w:val="30"/>
          <w:highlight w:val="none"/>
          <w:u w:val="single"/>
          <w:lang w:eastAsia="zh-CN"/>
        </w:rPr>
        <w:t>HZHC-2025（Y）030</w:t>
      </w:r>
      <w:r>
        <w:rPr>
          <w:rFonts w:hint="eastAsia" w:ascii="宋体" w:hAnsi="宋体"/>
          <w:snapToGrid w:val="0"/>
          <w:sz w:val="30"/>
          <w:szCs w:val="30"/>
          <w:highlight w:val="none"/>
          <w:u w:val="single"/>
        </w:rPr>
        <w:t xml:space="preserve">                                 </w:t>
      </w:r>
    </w:p>
    <w:p w14:paraId="77B97BAD">
      <w:pPr>
        <w:adjustRightInd w:val="0"/>
        <w:snapToGrid w:val="0"/>
        <w:spacing w:line="640" w:lineRule="exact"/>
        <w:ind w:left="53" w:leftChars="25"/>
        <w:rPr>
          <w:rFonts w:ascii="宋体" w:hAnsi="宋体" w:cs="宋体"/>
          <w:snapToGrid w:val="0"/>
          <w:color w:val="FFFFFF"/>
          <w:sz w:val="30"/>
          <w:szCs w:val="30"/>
          <w:highlight w:val="none"/>
          <w:u w:val="single"/>
        </w:rPr>
      </w:pPr>
      <w:r>
        <w:rPr>
          <w:rFonts w:hint="eastAsia" w:ascii="宋体" w:hAnsi="宋体" w:cs="宋体"/>
          <w:b/>
          <w:snapToGrid w:val="0"/>
          <w:sz w:val="30"/>
          <w:szCs w:val="30"/>
          <w:highlight w:val="none"/>
        </w:rPr>
        <w:t>项目名称：</w:t>
      </w:r>
      <w:r>
        <w:rPr>
          <w:rFonts w:hint="eastAsia" w:ascii="宋体" w:hAnsi="宋体" w:cs="宋体"/>
          <w:kern w:val="0"/>
          <w:sz w:val="30"/>
          <w:szCs w:val="30"/>
          <w:highlight w:val="none"/>
          <w:u w:val="single"/>
          <w:lang w:eastAsia="zh-CN"/>
        </w:rPr>
        <w:t xml:space="preserve">2025年湖州经信综合宣传服务商采购项目 </w:t>
      </w:r>
      <w:r>
        <w:rPr>
          <w:rFonts w:hint="eastAsia" w:ascii="宋体" w:hAnsi="宋体" w:cs="宋体"/>
          <w:snapToGrid w:val="0"/>
          <w:sz w:val="30"/>
          <w:szCs w:val="30"/>
          <w:highlight w:val="none"/>
          <w:u w:val="single"/>
        </w:rPr>
        <w:t xml:space="preserve">   </w:t>
      </w:r>
      <w:r>
        <w:rPr>
          <w:rFonts w:hint="eastAsia" w:ascii="宋体" w:hAnsi="宋体" w:cs="宋体"/>
          <w:snapToGrid w:val="0"/>
          <w:sz w:val="30"/>
          <w:szCs w:val="30"/>
          <w:highlight w:val="none"/>
          <w:u w:val="single"/>
          <w:lang w:val="en-US" w:eastAsia="zh-CN"/>
        </w:rPr>
        <w:t xml:space="preserve">    </w:t>
      </w:r>
      <w:r>
        <w:rPr>
          <w:rFonts w:hint="eastAsia" w:ascii="宋体" w:hAnsi="宋体" w:cs="宋体"/>
          <w:snapToGrid w:val="0"/>
          <w:sz w:val="30"/>
          <w:szCs w:val="30"/>
          <w:highlight w:val="none"/>
          <w:u w:val="single"/>
        </w:rPr>
        <w:t xml:space="preserve">    </w:t>
      </w:r>
    </w:p>
    <w:p w14:paraId="603867FB">
      <w:pPr>
        <w:adjustRightInd w:val="0"/>
        <w:snapToGrid w:val="0"/>
        <w:spacing w:line="640" w:lineRule="exact"/>
        <w:rPr>
          <w:rFonts w:ascii="宋体" w:hAnsi="宋体" w:cs="宋体"/>
          <w:snapToGrid w:val="0"/>
          <w:color w:val="FFFFFF"/>
          <w:sz w:val="30"/>
          <w:szCs w:val="30"/>
          <w:highlight w:val="none"/>
          <w:u w:val="single"/>
        </w:rPr>
      </w:pPr>
      <w:r>
        <w:rPr>
          <w:rFonts w:hint="eastAsia" w:ascii="宋体" w:hAnsi="宋体" w:cs="宋体"/>
          <w:b/>
          <w:snapToGrid w:val="0"/>
          <w:sz w:val="30"/>
          <w:szCs w:val="30"/>
          <w:highlight w:val="none"/>
        </w:rPr>
        <w:t>采 购 人：</w:t>
      </w:r>
      <w:r>
        <w:rPr>
          <w:rFonts w:hint="eastAsia" w:ascii="宋体" w:hAnsi="宋体" w:cs="宋体"/>
          <w:kern w:val="0"/>
          <w:sz w:val="30"/>
          <w:szCs w:val="30"/>
          <w:highlight w:val="none"/>
          <w:u w:val="single"/>
        </w:rPr>
        <w:t>湖州市经济和信息化局                      （盖章）</w:t>
      </w:r>
    </w:p>
    <w:p w14:paraId="0B356595">
      <w:pPr>
        <w:adjustRightInd w:val="0"/>
        <w:snapToGrid w:val="0"/>
        <w:spacing w:line="640" w:lineRule="exact"/>
        <w:rPr>
          <w:rFonts w:ascii="宋体" w:hAnsi="宋体" w:cs="宋体"/>
          <w:bCs/>
          <w:snapToGrid w:val="0"/>
          <w:sz w:val="30"/>
          <w:szCs w:val="30"/>
          <w:highlight w:val="none"/>
        </w:rPr>
      </w:pPr>
      <w:r>
        <w:rPr>
          <w:rFonts w:hint="eastAsia" w:ascii="宋体" w:hAnsi="宋体" w:cs="宋体"/>
          <w:b/>
          <w:snapToGrid w:val="0"/>
          <w:sz w:val="30"/>
          <w:szCs w:val="30"/>
          <w:highlight w:val="none"/>
        </w:rPr>
        <w:t>代理机构：</w:t>
      </w:r>
      <w:bookmarkStart w:id="0" w:name="OLE_LINK1"/>
      <w:bookmarkStart w:id="1" w:name="OLE_LINK2"/>
      <w:r>
        <w:rPr>
          <w:rFonts w:hint="eastAsia" w:ascii="宋体" w:hAnsi="宋体" w:cs="宋体"/>
          <w:snapToGrid w:val="0"/>
          <w:sz w:val="30"/>
          <w:szCs w:val="30"/>
          <w:highlight w:val="none"/>
          <w:u w:val="single"/>
        </w:rPr>
        <w:t>华诚工程咨询集团有限公司</w:t>
      </w:r>
      <w:bookmarkEnd w:id="0"/>
      <w:bookmarkEnd w:id="1"/>
      <w:r>
        <w:rPr>
          <w:rFonts w:hint="eastAsia" w:ascii="宋体" w:hAnsi="宋体" w:cs="宋体"/>
          <w:snapToGrid w:val="0"/>
          <w:sz w:val="30"/>
          <w:szCs w:val="30"/>
          <w:highlight w:val="none"/>
          <w:u w:val="single"/>
        </w:rPr>
        <w:t xml:space="preserve">                （盖章）</w:t>
      </w:r>
    </w:p>
    <w:p w14:paraId="25B33409">
      <w:pPr>
        <w:spacing w:line="640" w:lineRule="exact"/>
        <w:jc w:val="center"/>
        <w:rPr>
          <w:rFonts w:hint="eastAsia" w:ascii="宋体" w:hAnsi="宋体" w:cs="宋体"/>
          <w:b/>
          <w:snapToGrid w:val="0"/>
          <w:sz w:val="30"/>
          <w:szCs w:val="30"/>
          <w:highlight w:val="none"/>
        </w:rPr>
      </w:pPr>
      <w:r>
        <w:rPr>
          <w:rFonts w:hint="eastAsia" w:ascii="宋体" w:hAnsi="宋体" w:cs="宋体"/>
          <w:b/>
          <w:snapToGrid w:val="0"/>
          <w:sz w:val="30"/>
          <w:szCs w:val="30"/>
          <w:highlight w:val="none"/>
        </w:rPr>
        <w:t>202</w:t>
      </w:r>
      <w:r>
        <w:rPr>
          <w:rFonts w:hint="eastAsia" w:ascii="宋体" w:hAnsi="宋体" w:cs="宋体"/>
          <w:b/>
          <w:snapToGrid w:val="0"/>
          <w:sz w:val="30"/>
          <w:szCs w:val="30"/>
          <w:highlight w:val="none"/>
          <w:lang w:val="en-US" w:eastAsia="zh-CN"/>
        </w:rPr>
        <w:t>5</w:t>
      </w:r>
      <w:r>
        <w:rPr>
          <w:rFonts w:hint="eastAsia" w:ascii="宋体" w:hAnsi="宋体" w:cs="宋体"/>
          <w:b/>
          <w:snapToGrid w:val="0"/>
          <w:sz w:val="30"/>
          <w:szCs w:val="30"/>
          <w:highlight w:val="none"/>
        </w:rPr>
        <w:t>年</w:t>
      </w:r>
      <w:r>
        <w:rPr>
          <w:rFonts w:hint="eastAsia" w:ascii="宋体" w:hAnsi="宋体" w:cs="宋体"/>
          <w:b/>
          <w:snapToGrid w:val="0"/>
          <w:sz w:val="30"/>
          <w:szCs w:val="30"/>
          <w:highlight w:val="none"/>
          <w:lang w:val="en-US" w:eastAsia="zh-CN"/>
        </w:rPr>
        <w:t>6</w:t>
      </w:r>
      <w:r>
        <w:rPr>
          <w:rFonts w:hint="eastAsia" w:ascii="宋体" w:hAnsi="宋体" w:cs="宋体"/>
          <w:b/>
          <w:snapToGrid w:val="0"/>
          <w:sz w:val="30"/>
          <w:szCs w:val="30"/>
          <w:highlight w:val="none"/>
        </w:rPr>
        <w:t>月</w:t>
      </w:r>
    </w:p>
    <w:p w14:paraId="10E01480">
      <w:pPr>
        <w:rPr>
          <w:rFonts w:hint="eastAsia" w:ascii="宋体" w:hAnsi="宋体" w:cs="宋体"/>
          <w:b/>
          <w:snapToGrid w:val="0"/>
          <w:sz w:val="30"/>
          <w:szCs w:val="30"/>
        </w:rPr>
      </w:pPr>
      <w:r>
        <w:rPr>
          <w:rFonts w:hint="eastAsia" w:ascii="宋体" w:hAnsi="宋体" w:cs="宋体"/>
          <w:b/>
          <w:snapToGrid w:val="0"/>
          <w:sz w:val="30"/>
          <w:szCs w:val="30"/>
        </w:rPr>
        <w:br w:type="page"/>
      </w:r>
    </w:p>
    <w:p w14:paraId="7A66FF34">
      <w:pPr>
        <w:spacing w:line="640" w:lineRule="exact"/>
        <w:jc w:val="center"/>
        <w:rPr>
          <w:rFonts w:hint="eastAsia" w:ascii="宋体" w:hAnsi="宋体" w:cs="宋体"/>
          <w:b/>
          <w:snapToGrid w:val="0"/>
          <w:sz w:val="30"/>
          <w:szCs w:val="30"/>
        </w:rPr>
        <w:sectPr>
          <w:headerReference r:id="rId3" w:type="default"/>
          <w:footerReference r:id="rId4" w:type="default"/>
          <w:footerReference r:id="rId5" w:type="even"/>
          <w:pgSz w:w="11906" w:h="16838"/>
          <w:pgMar w:top="1417" w:right="1417" w:bottom="1417" w:left="1418" w:header="851" w:footer="992" w:gutter="0"/>
          <w:cols w:space="720" w:num="1"/>
          <w:docGrid w:type="lines" w:linePitch="312" w:charSpace="0"/>
        </w:sectPr>
      </w:pPr>
    </w:p>
    <w:p w14:paraId="11F1DD3B">
      <w:pPr>
        <w:jc w:val="center"/>
        <w:rPr>
          <w:rFonts w:ascii="宋体" w:hAnsi="宋体" w:cs="宋体"/>
          <w:b/>
          <w:sz w:val="44"/>
          <w:szCs w:val="44"/>
        </w:rPr>
      </w:pPr>
    </w:p>
    <w:p w14:paraId="16AEF8BC">
      <w:pPr>
        <w:jc w:val="center"/>
        <w:rPr>
          <w:rFonts w:ascii="宋体" w:hAnsi="宋体" w:cs="宋体"/>
          <w:b/>
          <w:sz w:val="44"/>
          <w:szCs w:val="44"/>
        </w:rPr>
      </w:pPr>
      <w:r>
        <w:rPr>
          <w:rFonts w:hint="eastAsia" w:ascii="宋体" w:hAnsi="宋体" w:cs="宋体"/>
          <w:b/>
          <w:sz w:val="44"/>
          <w:szCs w:val="44"/>
        </w:rPr>
        <w:t>目  录</w:t>
      </w:r>
    </w:p>
    <w:p w14:paraId="23160234">
      <w:pPr>
        <w:adjustRightInd w:val="0"/>
        <w:snapToGrid w:val="0"/>
        <w:spacing w:line="360" w:lineRule="auto"/>
        <w:rPr>
          <w:rFonts w:ascii="宋体" w:hAnsi="宋体" w:cs="宋体"/>
          <w:sz w:val="30"/>
          <w:szCs w:val="30"/>
        </w:rPr>
      </w:pPr>
    </w:p>
    <w:p w14:paraId="23DEDDE7">
      <w:pPr>
        <w:adjustRightInd w:val="0"/>
        <w:snapToGrid w:val="0"/>
        <w:spacing w:line="360" w:lineRule="auto"/>
        <w:jc w:val="distribute"/>
        <w:rPr>
          <w:rFonts w:hint="eastAsia" w:ascii="宋体" w:hAnsi="宋体" w:eastAsia="宋体" w:cs="宋体"/>
          <w:b/>
          <w:color w:val="FF0000"/>
          <w:sz w:val="30"/>
          <w:szCs w:val="30"/>
          <w:lang w:eastAsia="zh-CN"/>
        </w:rPr>
      </w:pPr>
      <w:r>
        <w:rPr>
          <w:rFonts w:hint="eastAsia" w:ascii="宋体" w:hAnsi="宋体" w:cs="宋体"/>
          <w:b/>
          <w:sz w:val="30"/>
          <w:szCs w:val="30"/>
        </w:rPr>
        <w:t xml:space="preserve">第一章 </w:t>
      </w:r>
      <w:r>
        <w:rPr>
          <w:rFonts w:hint="eastAsia" w:ascii="宋体" w:hAnsi="宋体" w:cs="宋体"/>
          <w:b/>
          <w:color w:val="000000"/>
          <w:sz w:val="30"/>
          <w:szCs w:val="30"/>
        </w:rPr>
        <w:t>竞争性磋商公告</w:t>
      </w:r>
      <w:r>
        <w:rPr>
          <w:rFonts w:hint="eastAsia" w:ascii="宋体" w:hAnsi="宋体" w:cs="宋体"/>
          <w:b/>
          <w:bCs/>
          <w:sz w:val="30"/>
          <w:szCs w:val="30"/>
        </w:rPr>
        <w:t>……………………………………………0</w:t>
      </w:r>
      <w:r>
        <w:rPr>
          <w:rFonts w:hint="eastAsia" w:ascii="宋体" w:hAnsi="宋体" w:cs="宋体"/>
          <w:b/>
          <w:bCs/>
          <w:sz w:val="30"/>
          <w:szCs w:val="30"/>
          <w:lang w:val="en-US" w:eastAsia="zh-CN"/>
        </w:rPr>
        <w:t>1</w:t>
      </w:r>
    </w:p>
    <w:p w14:paraId="1D70D296">
      <w:pPr>
        <w:adjustRightInd w:val="0"/>
        <w:snapToGrid w:val="0"/>
        <w:spacing w:line="480" w:lineRule="auto"/>
        <w:jc w:val="distribute"/>
        <w:rPr>
          <w:rFonts w:hint="default" w:ascii="宋体" w:hAnsi="宋体" w:cs="宋体"/>
          <w:b/>
          <w:bCs/>
          <w:sz w:val="30"/>
          <w:szCs w:val="30"/>
          <w:lang w:val="en-US"/>
        </w:rPr>
      </w:pPr>
      <w:r>
        <w:rPr>
          <w:rFonts w:hint="eastAsia" w:ascii="宋体" w:hAnsi="宋体" w:cs="宋体"/>
          <w:b/>
          <w:bCs/>
          <w:sz w:val="30"/>
          <w:szCs w:val="30"/>
        </w:rPr>
        <w:t>第二章 磋商项目采购需求…………………………………………</w:t>
      </w:r>
      <w:r>
        <w:rPr>
          <w:rFonts w:hint="eastAsia" w:ascii="宋体" w:hAnsi="宋体" w:cs="宋体"/>
          <w:b/>
          <w:bCs/>
          <w:sz w:val="30"/>
          <w:szCs w:val="30"/>
          <w:lang w:val="en-US" w:eastAsia="zh-CN"/>
        </w:rPr>
        <w:t>07</w:t>
      </w:r>
    </w:p>
    <w:p w14:paraId="125F88FF">
      <w:pPr>
        <w:adjustRightInd w:val="0"/>
        <w:snapToGrid w:val="0"/>
        <w:spacing w:line="480" w:lineRule="auto"/>
        <w:jc w:val="distribute"/>
        <w:rPr>
          <w:rFonts w:hint="default" w:ascii="宋体" w:hAnsi="宋体" w:eastAsia="宋体" w:cs="宋体"/>
          <w:b/>
          <w:bCs/>
          <w:sz w:val="30"/>
          <w:szCs w:val="30"/>
          <w:lang w:val="en-US" w:eastAsia="zh-CN"/>
        </w:rPr>
      </w:pPr>
      <w:r>
        <w:rPr>
          <w:rFonts w:hint="eastAsia" w:ascii="宋体" w:hAnsi="宋体" w:cs="宋体"/>
          <w:b/>
          <w:bCs/>
          <w:sz w:val="30"/>
          <w:szCs w:val="30"/>
        </w:rPr>
        <w:t>第三章 供应商须知…………………………………………………</w:t>
      </w:r>
      <w:r>
        <w:rPr>
          <w:rFonts w:hint="eastAsia" w:ascii="宋体" w:hAnsi="宋体" w:cs="宋体"/>
          <w:b/>
          <w:bCs/>
          <w:sz w:val="30"/>
          <w:szCs w:val="30"/>
          <w:lang w:val="en-US" w:eastAsia="zh-CN"/>
        </w:rPr>
        <w:t>09</w:t>
      </w:r>
    </w:p>
    <w:p w14:paraId="007C8C04">
      <w:pPr>
        <w:adjustRightInd w:val="0"/>
        <w:snapToGrid w:val="0"/>
        <w:spacing w:line="480" w:lineRule="auto"/>
        <w:ind w:firstLine="150" w:firstLineChars="50"/>
        <w:jc w:val="distribute"/>
        <w:rPr>
          <w:rFonts w:hint="default" w:ascii="宋体" w:hAnsi="宋体" w:eastAsia="宋体" w:cs="宋体"/>
          <w:sz w:val="30"/>
          <w:szCs w:val="30"/>
          <w:lang w:val="en-US" w:eastAsia="zh-CN"/>
        </w:rPr>
      </w:pPr>
      <w:r>
        <w:rPr>
          <w:rFonts w:hint="eastAsia" w:ascii="宋体" w:hAnsi="宋体" w:cs="宋体"/>
          <w:sz w:val="30"/>
          <w:szCs w:val="30"/>
        </w:rPr>
        <w:t xml:space="preserve">      前附表………………………………………………………</w:t>
      </w:r>
      <w:r>
        <w:rPr>
          <w:rFonts w:hint="eastAsia" w:ascii="宋体" w:hAnsi="宋体" w:cs="宋体"/>
          <w:sz w:val="30"/>
          <w:szCs w:val="30"/>
          <w:lang w:val="en-US" w:eastAsia="zh-CN"/>
        </w:rPr>
        <w:t>09</w:t>
      </w:r>
    </w:p>
    <w:p w14:paraId="2BC9C89E">
      <w:pPr>
        <w:adjustRightInd w:val="0"/>
        <w:snapToGrid w:val="0"/>
        <w:spacing w:line="480" w:lineRule="auto"/>
        <w:ind w:firstLine="150" w:firstLineChars="50"/>
        <w:jc w:val="distribute"/>
        <w:rPr>
          <w:rFonts w:hint="eastAsia" w:ascii="宋体" w:hAnsi="宋体" w:eastAsia="宋体" w:cs="宋体"/>
          <w:sz w:val="30"/>
          <w:szCs w:val="30"/>
          <w:lang w:eastAsia="zh-CN"/>
        </w:rPr>
      </w:pPr>
      <w:r>
        <w:rPr>
          <w:rFonts w:hint="eastAsia" w:ascii="宋体" w:hAnsi="宋体" w:cs="宋体"/>
          <w:sz w:val="30"/>
          <w:szCs w:val="30"/>
        </w:rPr>
        <w:t xml:space="preserve">      一、总则……………………………………………………1</w:t>
      </w:r>
      <w:r>
        <w:rPr>
          <w:rFonts w:hint="eastAsia" w:ascii="宋体" w:hAnsi="宋体" w:cs="宋体"/>
          <w:sz w:val="30"/>
          <w:szCs w:val="30"/>
          <w:lang w:val="en-US" w:eastAsia="zh-CN"/>
        </w:rPr>
        <w:t>1</w:t>
      </w:r>
    </w:p>
    <w:p w14:paraId="3D077FB0">
      <w:pPr>
        <w:adjustRightInd w:val="0"/>
        <w:snapToGrid w:val="0"/>
        <w:spacing w:line="480" w:lineRule="auto"/>
        <w:ind w:firstLine="150" w:firstLineChars="50"/>
        <w:jc w:val="distribute"/>
        <w:rPr>
          <w:rFonts w:hint="default" w:ascii="宋体" w:hAnsi="宋体" w:eastAsia="宋体" w:cs="宋体"/>
          <w:sz w:val="30"/>
          <w:szCs w:val="30"/>
          <w:lang w:val="en-US" w:eastAsia="zh-CN"/>
        </w:rPr>
      </w:pPr>
      <w:r>
        <w:rPr>
          <w:rFonts w:hint="eastAsia" w:ascii="宋体" w:hAnsi="宋体" w:cs="宋体"/>
          <w:sz w:val="30"/>
          <w:szCs w:val="30"/>
        </w:rPr>
        <w:t xml:space="preserve">      二、磋商文件的说明………………………………………</w:t>
      </w:r>
      <w:r>
        <w:rPr>
          <w:rFonts w:hint="eastAsia" w:ascii="宋体" w:hAnsi="宋体" w:cs="宋体"/>
          <w:sz w:val="30"/>
          <w:szCs w:val="30"/>
          <w:lang w:val="en-US" w:eastAsia="zh-CN"/>
        </w:rPr>
        <w:t>12</w:t>
      </w:r>
    </w:p>
    <w:p w14:paraId="787A1F64">
      <w:pPr>
        <w:adjustRightInd w:val="0"/>
        <w:snapToGrid w:val="0"/>
        <w:spacing w:line="480" w:lineRule="auto"/>
        <w:ind w:firstLine="150" w:firstLineChars="50"/>
        <w:jc w:val="distribute"/>
        <w:rPr>
          <w:rFonts w:hint="default" w:ascii="宋体" w:hAnsi="宋体" w:eastAsia="宋体" w:cs="宋体"/>
          <w:sz w:val="30"/>
          <w:szCs w:val="30"/>
          <w:lang w:val="en-US" w:eastAsia="zh-CN"/>
        </w:rPr>
      </w:pPr>
      <w:r>
        <w:rPr>
          <w:rFonts w:hint="eastAsia" w:ascii="宋体" w:hAnsi="宋体" w:cs="宋体"/>
          <w:sz w:val="30"/>
          <w:szCs w:val="30"/>
        </w:rPr>
        <w:t xml:space="preserve">      三、响应文件的提交………………………………………</w:t>
      </w:r>
      <w:r>
        <w:rPr>
          <w:rFonts w:hint="eastAsia" w:ascii="宋体" w:hAnsi="宋体" w:cs="宋体"/>
          <w:sz w:val="30"/>
          <w:szCs w:val="30"/>
          <w:lang w:val="en-US" w:eastAsia="zh-CN"/>
        </w:rPr>
        <w:t>17</w:t>
      </w:r>
    </w:p>
    <w:p w14:paraId="31D3C2D9">
      <w:pPr>
        <w:adjustRightInd w:val="0"/>
        <w:snapToGrid w:val="0"/>
        <w:spacing w:line="480" w:lineRule="auto"/>
        <w:ind w:firstLine="150" w:firstLineChars="50"/>
        <w:jc w:val="distribute"/>
        <w:rPr>
          <w:rFonts w:ascii="宋体" w:hAnsi="宋体" w:cs="宋体"/>
          <w:sz w:val="30"/>
          <w:szCs w:val="30"/>
        </w:rPr>
      </w:pPr>
      <w:r>
        <w:rPr>
          <w:rFonts w:hint="eastAsia" w:ascii="宋体" w:hAnsi="宋体" w:cs="宋体"/>
          <w:sz w:val="30"/>
          <w:szCs w:val="30"/>
        </w:rPr>
        <w:t xml:space="preserve">      四、磋商规则、程序………………………………………24</w:t>
      </w:r>
    </w:p>
    <w:p w14:paraId="5F17524F">
      <w:pPr>
        <w:adjustRightInd w:val="0"/>
        <w:snapToGrid w:val="0"/>
        <w:spacing w:line="480" w:lineRule="auto"/>
        <w:ind w:firstLine="150" w:firstLineChars="50"/>
        <w:jc w:val="distribute"/>
        <w:rPr>
          <w:rFonts w:hint="default" w:ascii="宋体" w:hAnsi="宋体" w:eastAsia="宋体" w:cs="宋体"/>
          <w:sz w:val="30"/>
          <w:szCs w:val="30"/>
          <w:lang w:val="en-US" w:eastAsia="zh-CN"/>
        </w:rPr>
      </w:pPr>
      <w:r>
        <w:rPr>
          <w:rFonts w:hint="eastAsia" w:ascii="宋体" w:hAnsi="宋体" w:cs="宋体"/>
          <w:sz w:val="30"/>
          <w:szCs w:val="30"/>
        </w:rPr>
        <w:t xml:space="preserve">      五、授予合同………………………………………………</w:t>
      </w:r>
      <w:r>
        <w:rPr>
          <w:rFonts w:hint="eastAsia" w:ascii="宋体" w:hAnsi="宋体" w:cs="宋体"/>
          <w:sz w:val="30"/>
          <w:szCs w:val="30"/>
          <w:lang w:val="en-US" w:eastAsia="zh-CN"/>
        </w:rPr>
        <w:t>24</w:t>
      </w:r>
    </w:p>
    <w:p w14:paraId="148E50B7">
      <w:pPr>
        <w:adjustRightInd w:val="0"/>
        <w:snapToGrid w:val="0"/>
        <w:spacing w:line="480" w:lineRule="auto"/>
        <w:ind w:firstLine="150" w:firstLineChars="50"/>
        <w:jc w:val="distribute"/>
        <w:rPr>
          <w:rFonts w:hint="default" w:ascii="宋体" w:hAnsi="宋体" w:eastAsia="宋体" w:cs="宋体"/>
          <w:sz w:val="30"/>
          <w:szCs w:val="30"/>
          <w:lang w:val="en-US" w:eastAsia="zh-CN"/>
        </w:rPr>
      </w:pPr>
      <w:r>
        <w:rPr>
          <w:rFonts w:hint="eastAsia" w:ascii="宋体" w:hAnsi="宋体" w:cs="宋体"/>
          <w:sz w:val="30"/>
          <w:szCs w:val="30"/>
        </w:rPr>
        <w:t xml:space="preserve">      六、其他内容………………………………………………</w:t>
      </w:r>
      <w:r>
        <w:rPr>
          <w:rFonts w:hint="eastAsia" w:ascii="宋体" w:hAnsi="宋体" w:cs="宋体"/>
          <w:sz w:val="30"/>
          <w:szCs w:val="30"/>
          <w:lang w:val="en-US" w:eastAsia="zh-CN"/>
        </w:rPr>
        <w:t>25</w:t>
      </w:r>
    </w:p>
    <w:p w14:paraId="2F6C6EA8">
      <w:pPr>
        <w:adjustRightInd w:val="0"/>
        <w:snapToGrid w:val="0"/>
        <w:spacing w:line="480" w:lineRule="auto"/>
        <w:jc w:val="distribute"/>
        <w:rPr>
          <w:rFonts w:hint="default" w:ascii="宋体" w:hAnsi="宋体" w:eastAsia="宋体" w:cs="宋体"/>
          <w:b/>
          <w:bCs/>
          <w:sz w:val="30"/>
          <w:szCs w:val="30"/>
          <w:lang w:val="en-US" w:eastAsia="zh-CN"/>
        </w:rPr>
      </w:pPr>
      <w:r>
        <w:rPr>
          <w:rFonts w:hint="eastAsia" w:ascii="宋体" w:hAnsi="宋体" w:cs="宋体"/>
          <w:b/>
          <w:bCs/>
          <w:sz w:val="30"/>
          <w:szCs w:val="30"/>
        </w:rPr>
        <w:t>第四章 合同主要条款………………………………………………</w:t>
      </w:r>
      <w:r>
        <w:rPr>
          <w:rFonts w:hint="eastAsia" w:ascii="宋体" w:hAnsi="宋体" w:cs="宋体"/>
          <w:b/>
          <w:bCs/>
          <w:sz w:val="30"/>
          <w:szCs w:val="30"/>
          <w:lang w:val="en-US" w:eastAsia="zh-CN"/>
        </w:rPr>
        <w:t>26</w:t>
      </w:r>
    </w:p>
    <w:p w14:paraId="4086067E">
      <w:pPr>
        <w:adjustRightInd w:val="0"/>
        <w:snapToGrid w:val="0"/>
        <w:spacing w:line="480" w:lineRule="auto"/>
        <w:jc w:val="distribute"/>
        <w:rPr>
          <w:rFonts w:hint="default" w:ascii="宋体" w:hAnsi="宋体" w:eastAsia="宋体" w:cs="宋体"/>
          <w:b/>
          <w:bCs/>
          <w:sz w:val="30"/>
          <w:szCs w:val="30"/>
          <w:lang w:val="en-US" w:eastAsia="zh-CN"/>
        </w:rPr>
      </w:pPr>
      <w:r>
        <w:rPr>
          <w:rFonts w:hint="eastAsia" w:ascii="宋体" w:hAnsi="宋体" w:cs="宋体"/>
          <w:b/>
          <w:bCs/>
          <w:sz w:val="30"/>
          <w:szCs w:val="30"/>
        </w:rPr>
        <w:t>第五章 响应文件格式………………………………………………</w:t>
      </w:r>
      <w:r>
        <w:rPr>
          <w:rFonts w:hint="eastAsia" w:ascii="宋体" w:hAnsi="宋体" w:cs="宋体"/>
          <w:b/>
          <w:bCs/>
          <w:sz w:val="30"/>
          <w:szCs w:val="30"/>
          <w:lang w:val="en-US" w:eastAsia="zh-CN"/>
        </w:rPr>
        <w:t>28</w:t>
      </w:r>
    </w:p>
    <w:p w14:paraId="31C7EEB6">
      <w:pPr>
        <w:adjustRightInd w:val="0"/>
        <w:snapToGrid w:val="0"/>
        <w:spacing w:line="480" w:lineRule="auto"/>
        <w:jc w:val="distribute"/>
        <w:rPr>
          <w:rFonts w:hint="default" w:ascii="宋体" w:hAnsi="宋体" w:eastAsia="宋体" w:cs="宋体"/>
          <w:b/>
          <w:sz w:val="30"/>
          <w:szCs w:val="30"/>
          <w:lang w:val="en-US" w:eastAsia="zh-CN"/>
        </w:rPr>
      </w:pPr>
      <w:r>
        <w:rPr>
          <w:rFonts w:hint="eastAsia" w:ascii="宋体" w:hAnsi="宋体" w:cs="宋体"/>
          <w:b/>
          <w:sz w:val="30"/>
          <w:szCs w:val="30"/>
        </w:rPr>
        <w:t>第六章 磋商办法及评分标准………………………………………</w:t>
      </w:r>
      <w:r>
        <w:rPr>
          <w:rFonts w:hint="eastAsia" w:ascii="宋体" w:hAnsi="宋体" w:cs="宋体"/>
          <w:b/>
          <w:sz w:val="30"/>
          <w:szCs w:val="30"/>
          <w:lang w:val="en-US" w:eastAsia="zh-CN"/>
        </w:rPr>
        <w:t>45</w:t>
      </w:r>
    </w:p>
    <w:p w14:paraId="3B8FA04A">
      <w:pPr>
        <w:spacing w:line="600" w:lineRule="exact"/>
        <w:rPr>
          <w:rFonts w:ascii="宋体" w:hAnsi="宋体" w:cs="宋体"/>
          <w:sz w:val="30"/>
          <w:szCs w:val="30"/>
        </w:rPr>
      </w:pPr>
    </w:p>
    <w:p w14:paraId="06CF9061">
      <w:pPr>
        <w:spacing w:line="600" w:lineRule="exact"/>
        <w:rPr>
          <w:rFonts w:ascii="宋体" w:hAnsi="宋体" w:cs="宋体"/>
          <w:b/>
          <w:sz w:val="36"/>
          <w:szCs w:val="36"/>
        </w:rPr>
      </w:pPr>
    </w:p>
    <w:p w14:paraId="49A9BEFD">
      <w:pPr>
        <w:spacing w:line="600" w:lineRule="exact"/>
        <w:rPr>
          <w:rFonts w:ascii="宋体" w:hAnsi="宋体" w:cs="宋体"/>
          <w:b/>
          <w:sz w:val="36"/>
          <w:szCs w:val="36"/>
        </w:rPr>
      </w:pPr>
    </w:p>
    <w:p w14:paraId="062437F6">
      <w:pPr>
        <w:numPr>
          <w:ilvl w:val="0"/>
          <w:numId w:val="1"/>
        </w:numPr>
        <w:spacing w:line="600" w:lineRule="exact"/>
        <w:jc w:val="center"/>
        <w:rPr>
          <w:rFonts w:ascii="宋体" w:hAnsi="宋体" w:cs="宋体"/>
          <w:b/>
          <w:sz w:val="36"/>
          <w:szCs w:val="36"/>
        </w:rPr>
      </w:pPr>
      <w:r>
        <w:rPr>
          <w:rFonts w:hint="eastAsia" w:ascii="宋体" w:hAnsi="宋体" w:cs="宋体"/>
          <w:b/>
          <w:sz w:val="36"/>
          <w:szCs w:val="36"/>
        </w:rPr>
        <w:t>竞争性磋商公告</w:t>
      </w:r>
    </w:p>
    <w:p w14:paraId="537DA66F">
      <w:pPr>
        <w:spacing w:line="500" w:lineRule="exact"/>
        <w:jc w:val="center"/>
        <w:rPr>
          <w:rFonts w:ascii="宋体" w:hAnsi="宋体" w:cs="宋体"/>
          <w:sz w:val="36"/>
          <w:szCs w:val="36"/>
        </w:rPr>
      </w:pPr>
      <w:r>
        <w:rPr>
          <w:rFonts w:hint="eastAsia" w:ascii="宋体" w:hAnsi="宋体" w:cs="宋体"/>
          <w:b/>
          <w:bCs/>
          <w:color w:val="000000"/>
          <w:kern w:val="0"/>
          <w:sz w:val="24"/>
        </w:rPr>
        <w:t>（本项目为电子招投标项目）</w:t>
      </w:r>
    </w:p>
    <w:p w14:paraId="6123E5C2">
      <w:pPr>
        <w:snapToGrid w:val="0"/>
        <w:spacing w:line="480" w:lineRule="exact"/>
        <w:ind w:firstLine="480" w:firstLineChars="200"/>
        <w:rPr>
          <w:rFonts w:ascii="宋体" w:hAnsi="宋体" w:cs="宋体"/>
          <w:color w:val="000000"/>
          <w:sz w:val="24"/>
        </w:rPr>
      </w:pPr>
      <w:r>
        <w:rPr>
          <w:rFonts w:hint="eastAsia" w:ascii="宋体" w:hAnsi="宋体" w:cs="宋体"/>
          <w:color w:val="000000"/>
          <w:kern w:val="0"/>
          <w:sz w:val="24"/>
        </w:rPr>
        <w:t>根据《中华人民共和国政府采购法》、《政府采购竞争性磋商采购方式暂行办法》及相关法律、法规等规定，经湖州市财政局</w:t>
      </w:r>
      <w:r>
        <w:rPr>
          <w:rFonts w:hint="eastAsia" w:ascii="宋体" w:hAnsi="宋体" w:cs="宋体"/>
          <w:b/>
          <w:kern w:val="0"/>
          <w:sz w:val="24"/>
          <w:highlight w:val="none"/>
        </w:rPr>
        <w:t>（财政审批编号：临[2025]9804号）</w:t>
      </w:r>
      <w:r>
        <w:rPr>
          <w:rFonts w:hint="eastAsia" w:ascii="宋体" w:hAnsi="宋体" w:cs="宋体"/>
          <w:kern w:val="0"/>
          <w:sz w:val="24"/>
          <w:highlight w:val="none"/>
        </w:rPr>
        <w:t>批准，</w:t>
      </w:r>
      <w:r>
        <w:rPr>
          <w:rFonts w:hint="eastAsia" w:ascii="宋体" w:hAnsi="宋体" w:cs="宋体"/>
          <w:b/>
          <w:kern w:val="0"/>
          <w:sz w:val="24"/>
          <w:u w:val="single"/>
        </w:rPr>
        <w:t>华诚工程咨询集团有限公司</w:t>
      </w:r>
      <w:r>
        <w:rPr>
          <w:rFonts w:hint="eastAsia" w:ascii="宋体" w:hAnsi="宋体" w:cs="宋体"/>
          <w:kern w:val="0"/>
          <w:sz w:val="24"/>
        </w:rPr>
        <w:t>受</w:t>
      </w:r>
      <w:r>
        <w:rPr>
          <w:rFonts w:hint="eastAsia" w:ascii="宋体" w:hAnsi="宋体" w:cs="宋体"/>
          <w:b/>
          <w:sz w:val="24"/>
          <w:u w:val="single"/>
        </w:rPr>
        <w:t>湖州市经济和信息化局</w:t>
      </w:r>
      <w:r>
        <w:rPr>
          <w:rFonts w:hint="eastAsia" w:ascii="宋体" w:hAnsi="宋体" w:cs="宋体"/>
          <w:color w:val="000000"/>
          <w:kern w:val="0"/>
          <w:sz w:val="24"/>
        </w:rPr>
        <w:t>的委托，</w:t>
      </w:r>
      <w:r>
        <w:rPr>
          <w:rFonts w:hint="eastAsia" w:ascii="宋体" w:hAnsi="宋体" w:cs="宋体"/>
          <w:kern w:val="0"/>
          <w:sz w:val="24"/>
        </w:rPr>
        <w:t>就</w:t>
      </w:r>
      <w:r>
        <w:rPr>
          <w:rFonts w:hint="eastAsia" w:ascii="宋体" w:hAnsi="宋体" w:cs="宋体"/>
          <w:b/>
          <w:kern w:val="0"/>
          <w:sz w:val="24"/>
          <w:u w:val="single"/>
          <w:lang w:eastAsia="zh-CN"/>
        </w:rPr>
        <w:t>2025年湖州经信综合宣传服务商采购项目</w:t>
      </w:r>
      <w:r>
        <w:rPr>
          <w:rFonts w:hint="eastAsia" w:ascii="宋体" w:hAnsi="宋体" w:cs="宋体"/>
          <w:kern w:val="0"/>
          <w:sz w:val="24"/>
        </w:rPr>
        <w:t>进行</w:t>
      </w:r>
      <w:r>
        <w:rPr>
          <w:rFonts w:hint="eastAsia" w:ascii="宋体" w:hAnsi="宋体" w:cs="宋体"/>
          <w:color w:val="000000"/>
          <w:kern w:val="0"/>
          <w:sz w:val="24"/>
        </w:rPr>
        <w:t>竞争性磋商，欢迎国内合格的供应商前来参加磋商。</w:t>
      </w:r>
    </w:p>
    <w:p w14:paraId="00B30C4F">
      <w:pPr>
        <w:widowControl/>
        <w:numPr>
          <w:ilvl w:val="0"/>
          <w:numId w:val="0"/>
        </w:numPr>
        <w:spacing w:line="480" w:lineRule="exact"/>
        <w:ind w:left="986" w:leftChars="0" w:right="60" w:rightChars="0" w:hanging="504" w:firstLineChars="0"/>
        <w:rPr>
          <w:rFonts w:ascii="宋体" w:hAnsi="宋体" w:cs="宋体"/>
          <w:kern w:val="0"/>
          <w:sz w:val="24"/>
        </w:rPr>
      </w:pPr>
      <w:r>
        <w:rPr>
          <w:rFonts w:hint="default" w:ascii="宋体" w:hAnsi="宋体" w:eastAsia="宋体" w:cs="宋体"/>
          <w:b/>
          <w:kern w:val="0"/>
          <w:sz w:val="24"/>
          <w:szCs w:val="24"/>
          <w:lang w:val="en-US" w:eastAsia="zh-CN" w:bidi="ar-SA"/>
        </w:rPr>
        <w:t>一</w:t>
      </w:r>
      <w:r>
        <w:rPr>
          <w:rFonts w:hint="eastAsia" w:ascii="宋体" w:hAnsi="宋体" w:cs="宋体"/>
          <w:b/>
          <w:kern w:val="0"/>
          <w:sz w:val="24"/>
          <w:szCs w:val="24"/>
          <w:lang w:val="en-US" w:eastAsia="zh-CN" w:bidi="ar-SA"/>
        </w:rPr>
        <w:t>.</w:t>
      </w:r>
      <w:r>
        <w:rPr>
          <w:rFonts w:hint="eastAsia" w:ascii="宋体" w:hAnsi="宋体" w:cs="宋体"/>
          <w:b/>
          <w:kern w:val="0"/>
          <w:sz w:val="24"/>
        </w:rPr>
        <w:t>磋商项目编号</w:t>
      </w:r>
      <w:r>
        <w:rPr>
          <w:rFonts w:hint="eastAsia" w:ascii="宋体" w:hAnsi="宋体" w:cs="宋体"/>
          <w:kern w:val="0"/>
          <w:sz w:val="24"/>
        </w:rPr>
        <w:t>：</w:t>
      </w:r>
      <w:r>
        <w:rPr>
          <w:rFonts w:hint="eastAsia" w:ascii="宋体" w:hAnsi="宋体" w:cs="宋体"/>
          <w:kern w:val="0"/>
          <w:sz w:val="24"/>
          <w:lang w:eastAsia="zh-CN"/>
        </w:rPr>
        <w:t>HZHC-2025（Y）030</w:t>
      </w:r>
    </w:p>
    <w:p w14:paraId="5E6F9AB3">
      <w:pPr>
        <w:widowControl/>
        <w:numPr>
          <w:ilvl w:val="0"/>
          <w:numId w:val="0"/>
        </w:numPr>
        <w:spacing w:line="480" w:lineRule="exact"/>
        <w:ind w:left="986" w:leftChars="0" w:right="60" w:rightChars="0" w:hanging="504" w:firstLineChars="0"/>
        <w:rPr>
          <w:rFonts w:ascii="宋体" w:hAnsi="宋体" w:cs="宋体"/>
          <w:kern w:val="0"/>
          <w:sz w:val="24"/>
        </w:rPr>
      </w:pPr>
      <w:r>
        <w:rPr>
          <w:rFonts w:hint="default" w:ascii="宋体" w:hAnsi="宋体" w:eastAsia="宋体" w:cs="宋体"/>
          <w:b/>
          <w:kern w:val="0"/>
          <w:sz w:val="24"/>
          <w:szCs w:val="24"/>
          <w:lang w:val="en-US" w:eastAsia="zh-CN" w:bidi="ar-SA"/>
        </w:rPr>
        <w:t>二</w:t>
      </w:r>
      <w:r>
        <w:rPr>
          <w:rFonts w:hint="eastAsia" w:ascii="宋体" w:hAnsi="宋体" w:cs="宋体"/>
          <w:b/>
          <w:kern w:val="0"/>
          <w:sz w:val="24"/>
          <w:szCs w:val="24"/>
          <w:lang w:val="en-US" w:eastAsia="zh-CN" w:bidi="ar-SA"/>
        </w:rPr>
        <w:t>.</w:t>
      </w:r>
      <w:r>
        <w:rPr>
          <w:rFonts w:hint="eastAsia" w:ascii="宋体" w:hAnsi="宋体" w:cs="宋体"/>
          <w:b/>
          <w:kern w:val="0"/>
          <w:sz w:val="24"/>
        </w:rPr>
        <w:t>采购组织类型</w:t>
      </w:r>
      <w:r>
        <w:rPr>
          <w:rFonts w:hint="eastAsia" w:ascii="宋体" w:hAnsi="宋体" w:cs="宋体"/>
          <w:kern w:val="0"/>
          <w:sz w:val="24"/>
        </w:rPr>
        <w:t>：分散采购委托代理</w:t>
      </w:r>
    </w:p>
    <w:p w14:paraId="7E478450">
      <w:pPr>
        <w:widowControl/>
        <w:numPr>
          <w:ilvl w:val="0"/>
          <w:numId w:val="0"/>
        </w:numPr>
        <w:spacing w:line="480" w:lineRule="exact"/>
        <w:ind w:left="986" w:leftChars="0" w:right="60" w:rightChars="0" w:hanging="504" w:firstLineChars="0"/>
        <w:rPr>
          <w:rFonts w:ascii="宋体" w:hAnsi="宋体" w:cs="宋体"/>
          <w:kern w:val="0"/>
          <w:sz w:val="24"/>
        </w:rPr>
      </w:pPr>
      <w:r>
        <w:rPr>
          <w:rFonts w:hint="default" w:ascii="宋体" w:hAnsi="宋体" w:eastAsia="宋体" w:cs="宋体"/>
          <w:b/>
          <w:kern w:val="0"/>
          <w:sz w:val="24"/>
          <w:szCs w:val="24"/>
          <w:lang w:val="en-US" w:eastAsia="zh-CN" w:bidi="ar-SA"/>
        </w:rPr>
        <w:t>三</w:t>
      </w:r>
      <w:r>
        <w:rPr>
          <w:rFonts w:hint="eastAsia" w:ascii="宋体" w:hAnsi="宋体" w:cs="宋体"/>
          <w:b/>
          <w:kern w:val="0"/>
          <w:sz w:val="24"/>
          <w:szCs w:val="24"/>
          <w:lang w:val="en-US" w:eastAsia="zh-CN" w:bidi="ar-SA"/>
        </w:rPr>
        <w:t>.</w:t>
      </w:r>
      <w:r>
        <w:rPr>
          <w:rFonts w:hint="eastAsia" w:ascii="宋体" w:hAnsi="宋体" w:cs="宋体"/>
          <w:b/>
          <w:kern w:val="0"/>
          <w:sz w:val="24"/>
        </w:rPr>
        <w:t>采购方式</w:t>
      </w:r>
      <w:r>
        <w:rPr>
          <w:rFonts w:hint="eastAsia" w:ascii="宋体" w:hAnsi="宋体" w:cs="宋体"/>
          <w:kern w:val="0"/>
          <w:sz w:val="24"/>
        </w:rPr>
        <w:t>：竞争性磋商</w:t>
      </w:r>
    </w:p>
    <w:p w14:paraId="5A01F7BB">
      <w:pPr>
        <w:snapToGrid w:val="0"/>
        <w:spacing w:line="480" w:lineRule="exact"/>
        <w:ind w:firstLine="472" w:firstLineChars="196"/>
        <w:rPr>
          <w:rFonts w:ascii="宋体" w:hAnsi="宋体" w:cs="宋体"/>
          <w:color w:val="000000"/>
          <w:kern w:val="0"/>
          <w:sz w:val="24"/>
        </w:rPr>
      </w:pPr>
      <w:r>
        <w:rPr>
          <w:rFonts w:hint="eastAsia" w:ascii="宋体" w:hAnsi="宋体" w:cs="宋体"/>
          <w:b/>
          <w:kern w:val="0"/>
          <w:sz w:val="24"/>
        </w:rPr>
        <w:t>四</w:t>
      </w:r>
      <w:r>
        <w:rPr>
          <w:rFonts w:hint="eastAsia" w:ascii="宋体" w:hAnsi="宋体" w:cs="宋体"/>
          <w:b/>
          <w:kern w:val="0"/>
          <w:sz w:val="24"/>
          <w:lang w:val="en-US" w:eastAsia="zh-CN"/>
        </w:rPr>
        <w:t>.</w:t>
      </w:r>
      <w:r>
        <w:rPr>
          <w:rFonts w:hint="eastAsia" w:ascii="宋体" w:hAnsi="宋体" w:cs="宋体"/>
          <w:b/>
          <w:color w:val="000000"/>
          <w:kern w:val="0"/>
          <w:sz w:val="24"/>
        </w:rPr>
        <w:t>磋商项目概况</w:t>
      </w:r>
      <w:r>
        <w:rPr>
          <w:rFonts w:hint="eastAsia" w:ascii="宋体" w:hAnsi="宋体" w:cs="宋体"/>
          <w:b/>
          <w:kern w:val="0"/>
          <w:sz w:val="24"/>
        </w:rPr>
        <w:t>（内容、用途、数量、简要技术要求等）</w:t>
      </w:r>
      <w:r>
        <w:rPr>
          <w:rFonts w:hint="eastAsia" w:ascii="宋体" w:hAnsi="宋体" w:cs="宋体"/>
          <w:color w:val="000000"/>
          <w:kern w:val="0"/>
          <w:sz w:val="24"/>
        </w:rPr>
        <w:t>：</w:t>
      </w:r>
      <w:bookmarkStart w:id="2" w:name="B09_招标内容"/>
    </w:p>
    <w:bookmarkEnd w:id="2"/>
    <w:tbl>
      <w:tblPr>
        <w:tblStyle w:val="42"/>
        <w:tblW w:w="9088" w:type="dxa"/>
        <w:jc w:val="center"/>
        <w:tblLayout w:type="fixed"/>
        <w:tblCellMar>
          <w:top w:w="0" w:type="dxa"/>
          <w:left w:w="10" w:type="dxa"/>
          <w:bottom w:w="0" w:type="dxa"/>
          <w:right w:w="10" w:type="dxa"/>
        </w:tblCellMar>
      </w:tblPr>
      <w:tblGrid>
        <w:gridCol w:w="832"/>
        <w:gridCol w:w="3572"/>
        <w:gridCol w:w="992"/>
        <w:gridCol w:w="1847"/>
        <w:gridCol w:w="1845"/>
      </w:tblGrid>
      <w:tr w14:paraId="3AF15437">
        <w:tblPrEx>
          <w:tblCellMar>
            <w:top w:w="0" w:type="dxa"/>
            <w:left w:w="10" w:type="dxa"/>
            <w:bottom w:w="0" w:type="dxa"/>
            <w:right w:w="10" w:type="dxa"/>
          </w:tblCellMar>
        </w:tblPrEx>
        <w:trPr>
          <w:trHeight w:val="615" w:hRule="atLeast"/>
          <w:jc w:val="center"/>
        </w:trPr>
        <w:tc>
          <w:tcPr>
            <w:tcW w:w="832" w:type="dxa"/>
            <w:tcBorders>
              <w:top w:val="single" w:color="auto" w:sz="6" w:space="0"/>
              <w:left w:val="single" w:color="auto" w:sz="6" w:space="0"/>
              <w:bottom w:val="single" w:color="auto" w:sz="6" w:space="0"/>
              <w:right w:val="single" w:color="auto" w:sz="6" w:space="0"/>
            </w:tcBorders>
            <w:vAlign w:val="center"/>
          </w:tcPr>
          <w:p w14:paraId="6A535D53">
            <w:pPr>
              <w:widowControl/>
              <w:spacing w:line="480" w:lineRule="exact"/>
              <w:ind w:left="60" w:right="60"/>
              <w:jc w:val="center"/>
              <w:rPr>
                <w:rFonts w:ascii="宋体" w:hAnsi="宋体" w:cs="宋体"/>
                <w:kern w:val="0"/>
                <w:sz w:val="24"/>
                <w:highlight w:val="none"/>
              </w:rPr>
            </w:pPr>
            <w:r>
              <w:rPr>
                <w:rFonts w:hint="eastAsia" w:ascii="宋体" w:hAnsi="宋体" w:cs="宋体"/>
                <w:kern w:val="0"/>
                <w:sz w:val="24"/>
                <w:highlight w:val="none"/>
              </w:rPr>
              <w:t>序号</w:t>
            </w:r>
          </w:p>
        </w:tc>
        <w:tc>
          <w:tcPr>
            <w:tcW w:w="3572" w:type="dxa"/>
            <w:tcBorders>
              <w:top w:val="single" w:color="auto" w:sz="6" w:space="0"/>
              <w:left w:val="single" w:color="auto" w:sz="6" w:space="0"/>
              <w:bottom w:val="single" w:color="auto" w:sz="6" w:space="0"/>
              <w:right w:val="single" w:color="auto" w:sz="6" w:space="0"/>
            </w:tcBorders>
            <w:vAlign w:val="center"/>
          </w:tcPr>
          <w:p w14:paraId="7E3D7A2A">
            <w:pPr>
              <w:widowControl/>
              <w:spacing w:line="480" w:lineRule="exact"/>
              <w:ind w:left="60" w:right="60"/>
              <w:jc w:val="center"/>
              <w:rPr>
                <w:rFonts w:ascii="宋体" w:hAnsi="宋体" w:cs="宋体"/>
                <w:kern w:val="0"/>
                <w:sz w:val="24"/>
                <w:highlight w:val="none"/>
              </w:rPr>
            </w:pPr>
            <w:r>
              <w:rPr>
                <w:rFonts w:hint="eastAsia" w:ascii="宋体" w:hAnsi="宋体" w:cs="宋体"/>
                <w:kern w:val="0"/>
                <w:sz w:val="24"/>
                <w:highlight w:val="none"/>
              </w:rPr>
              <w:t>采购内容</w:t>
            </w:r>
          </w:p>
        </w:tc>
        <w:tc>
          <w:tcPr>
            <w:tcW w:w="992" w:type="dxa"/>
            <w:tcBorders>
              <w:top w:val="single" w:color="auto" w:sz="6" w:space="0"/>
              <w:left w:val="single" w:color="auto" w:sz="4" w:space="0"/>
              <w:bottom w:val="single" w:color="auto" w:sz="6" w:space="0"/>
              <w:right w:val="single" w:color="auto" w:sz="4" w:space="0"/>
            </w:tcBorders>
          </w:tcPr>
          <w:p w14:paraId="4EBCCBFE">
            <w:pPr>
              <w:widowControl/>
              <w:spacing w:line="480" w:lineRule="exact"/>
              <w:ind w:left="60" w:right="60"/>
              <w:jc w:val="center"/>
              <w:rPr>
                <w:rFonts w:ascii="宋体" w:hAnsi="宋体" w:cs="宋体"/>
                <w:kern w:val="0"/>
                <w:sz w:val="24"/>
                <w:highlight w:val="none"/>
              </w:rPr>
            </w:pPr>
            <w:r>
              <w:rPr>
                <w:rFonts w:hint="eastAsia" w:ascii="宋体" w:hAnsi="宋体" w:cs="宋体"/>
                <w:kern w:val="0"/>
                <w:sz w:val="24"/>
                <w:highlight w:val="none"/>
              </w:rPr>
              <w:t>数量</w:t>
            </w:r>
          </w:p>
        </w:tc>
        <w:tc>
          <w:tcPr>
            <w:tcW w:w="1847" w:type="dxa"/>
            <w:tcBorders>
              <w:top w:val="single" w:color="auto" w:sz="6" w:space="0"/>
              <w:left w:val="single" w:color="auto" w:sz="4" w:space="0"/>
              <w:bottom w:val="single" w:color="auto" w:sz="6" w:space="0"/>
              <w:right w:val="single" w:color="auto" w:sz="4" w:space="0"/>
            </w:tcBorders>
            <w:vAlign w:val="center"/>
          </w:tcPr>
          <w:p w14:paraId="3FD80AEF">
            <w:pPr>
              <w:widowControl/>
              <w:spacing w:line="480" w:lineRule="exact"/>
              <w:ind w:left="60" w:right="60"/>
              <w:jc w:val="center"/>
              <w:rPr>
                <w:rFonts w:ascii="宋体" w:hAnsi="宋体" w:cs="宋体"/>
                <w:kern w:val="0"/>
                <w:sz w:val="24"/>
                <w:highlight w:val="none"/>
              </w:rPr>
            </w:pPr>
            <w:r>
              <w:rPr>
                <w:rFonts w:hint="eastAsia" w:ascii="宋体" w:hAnsi="宋体" w:cs="宋体"/>
                <w:kern w:val="0"/>
                <w:sz w:val="24"/>
                <w:highlight w:val="none"/>
              </w:rPr>
              <w:t>技术要求</w:t>
            </w:r>
          </w:p>
        </w:tc>
        <w:tc>
          <w:tcPr>
            <w:tcW w:w="1845" w:type="dxa"/>
            <w:tcBorders>
              <w:top w:val="single" w:color="auto" w:sz="6" w:space="0"/>
              <w:left w:val="single" w:color="auto" w:sz="4" w:space="0"/>
              <w:bottom w:val="single" w:color="auto" w:sz="6" w:space="0"/>
              <w:right w:val="single" w:color="auto" w:sz="6" w:space="0"/>
            </w:tcBorders>
            <w:vAlign w:val="center"/>
          </w:tcPr>
          <w:p w14:paraId="0AB4F441">
            <w:pPr>
              <w:widowControl/>
              <w:spacing w:line="480" w:lineRule="exact"/>
              <w:ind w:left="60" w:right="60"/>
              <w:jc w:val="center"/>
              <w:rPr>
                <w:rFonts w:ascii="宋体" w:hAnsi="宋体" w:cs="宋体"/>
                <w:kern w:val="0"/>
                <w:sz w:val="24"/>
                <w:highlight w:val="none"/>
              </w:rPr>
            </w:pPr>
            <w:r>
              <w:rPr>
                <w:rFonts w:hint="eastAsia" w:ascii="宋体" w:hAnsi="宋体" w:cs="宋体"/>
                <w:kern w:val="0"/>
                <w:sz w:val="24"/>
                <w:highlight w:val="none"/>
              </w:rPr>
              <w:t>预算金额</w:t>
            </w:r>
          </w:p>
        </w:tc>
      </w:tr>
      <w:tr w14:paraId="24863737">
        <w:tblPrEx>
          <w:tblCellMar>
            <w:top w:w="0" w:type="dxa"/>
            <w:left w:w="10" w:type="dxa"/>
            <w:bottom w:w="0" w:type="dxa"/>
            <w:right w:w="10" w:type="dxa"/>
          </w:tblCellMar>
        </w:tblPrEx>
        <w:trPr>
          <w:trHeight w:val="1229" w:hRule="atLeast"/>
          <w:jc w:val="center"/>
        </w:trPr>
        <w:tc>
          <w:tcPr>
            <w:tcW w:w="832" w:type="dxa"/>
            <w:tcBorders>
              <w:top w:val="single" w:color="auto" w:sz="6" w:space="0"/>
              <w:left w:val="single" w:color="auto" w:sz="6" w:space="0"/>
              <w:bottom w:val="single" w:color="auto" w:sz="6" w:space="0"/>
              <w:right w:val="single" w:color="auto" w:sz="6" w:space="0"/>
            </w:tcBorders>
            <w:vAlign w:val="center"/>
          </w:tcPr>
          <w:p w14:paraId="3AA72900">
            <w:pPr>
              <w:widowControl/>
              <w:spacing w:line="480" w:lineRule="exact"/>
              <w:ind w:left="60" w:right="60"/>
              <w:jc w:val="center"/>
              <w:rPr>
                <w:rFonts w:ascii="宋体" w:hAnsi="宋体" w:cs="宋体"/>
                <w:kern w:val="0"/>
                <w:sz w:val="24"/>
                <w:highlight w:val="none"/>
              </w:rPr>
            </w:pPr>
            <w:r>
              <w:rPr>
                <w:rFonts w:hint="eastAsia" w:ascii="宋体" w:hAnsi="宋体" w:cs="宋体"/>
                <w:kern w:val="0"/>
                <w:sz w:val="24"/>
                <w:highlight w:val="none"/>
              </w:rPr>
              <w:t>1</w:t>
            </w:r>
          </w:p>
        </w:tc>
        <w:tc>
          <w:tcPr>
            <w:tcW w:w="3572" w:type="dxa"/>
            <w:tcBorders>
              <w:top w:val="single" w:color="auto" w:sz="6" w:space="0"/>
              <w:left w:val="single" w:color="auto" w:sz="6" w:space="0"/>
              <w:bottom w:val="single" w:color="auto" w:sz="6" w:space="0"/>
              <w:right w:val="single" w:color="auto" w:sz="6" w:space="0"/>
            </w:tcBorders>
            <w:vAlign w:val="center"/>
          </w:tcPr>
          <w:p w14:paraId="37702DF8">
            <w:pPr>
              <w:widowControl/>
              <w:spacing w:line="480" w:lineRule="exact"/>
              <w:ind w:left="60" w:right="60"/>
              <w:jc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2025年湖州经信综合宣传服务商采购</w:t>
            </w:r>
          </w:p>
        </w:tc>
        <w:tc>
          <w:tcPr>
            <w:tcW w:w="992" w:type="dxa"/>
            <w:tcBorders>
              <w:top w:val="single" w:color="auto" w:sz="6" w:space="0"/>
              <w:left w:val="single" w:color="auto" w:sz="6" w:space="0"/>
              <w:bottom w:val="single" w:color="auto" w:sz="6" w:space="0"/>
              <w:right w:val="single" w:color="auto" w:sz="6" w:space="0"/>
            </w:tcBorders>
            <w:vAlign w:val="center"/>
          </w:tcPr>
          <w:p w14:paraId="7DA1167C">
            <w:pPr>
              <w:widowControl/>
              <w:spacing w:line="480" w:lineRule="exact"/>
              <w:ind w:right="60"/>
              <w:jc w:val="center"/>
              <w:rPr>
                <w:rFonts w:ascii="宋体" w:hAnsi="宋体" w:cs="宋体"/>
                <w:kern w:val="0"/>
                <w:sz w:val="24"/>
                <w:highlight w:val="none"/>
              </w:rPr>
            </w:pPr>
            <w:r>
              <w:rPr>
                <w:rFonts w:hint="eastAsia" w:ascii="宋体" w:hAnsi="宋体" w:cs="宋体"/>
                <w:kern w:val="0"/>
                <w:sz w:val="24"/>
                <w:highlight w:val="none"/>
              </w:rPr>
              <w:t>1项</w:t>
            </w:r>
          </w:p>
        </w:tc>
        <w:tc>
          <w:tcPr>
            <w:tcW w:w="1847" w:type="dxa"/>
            <w:tcBorders>
              <w:top w:val="single" w:color="auto" w:sz="6" w:space="0"/>
              <w:left w:val="single" w:color="auto" w:sz="6" w:space="0"/>
              <w:bottom w:val="single" w:color="auto" w:sz="6" w:space="0"/>
              <w:right w:val="single" w:color="auto" w:sz="6" w:space="0"/>
            </w:tcBorders>
            <w:vAlign w:val="center"/>
          </w:tcPr>
          <w:p w14:paraId="0EB0653B">
            <w:pPr>
              <w:widowControl/>
              <w:spacing w:line="480" w:lineRule="exact"/>
              <w:ind w:right="60"/>
              <w:jc w:val="center"/>
              <w:rPr>
                <w:rFonts w:ascii="宋体" w:hAnsi="宋体" w:cs="宋体"/>
                <w:kern w:val="0"/>
                <w:sz w:val="24"/>
                <w:highlight w:val="none"/>
              </w:rPr>
            </w:pPr>
            <w:r>
              <w:rPr>
                <w:rFonts w:hint="eastAsia" w:ascii="宋体" w:hAnsi="宋体" w:cs="宋体"/>
                <w:kern w:val="0"/>
                <w:sz w:val="24"/>
                <w:highlight w:val="none"/>
              </w:rPr>
              <w:t>详见磋商文件</w:t>
            </w:r>
          </w:p>
        </w:tc>
        <w:tc>
          <w:tcPr>
            <w:tcW w:w="1845" w:type="dxa"/>
            <w:tcBorders>
              <w:top w:val="single" w:color="auto" w:sz="6" w:space="0"/>
              <w:left w:val="single" w:color="auto" w:sz="6" w:space="0"/>
              <w:bottom w:val="single" w:color="auto" w:sz="6" w:space="0"/>
              <w:right w:val="single" w:color="auto" w:sz="6" w:space="0"/>
            </w:tcBorders>
            <w:vAlign w:val="center"/>
          </w:tcPr>
          <w:p w14:paraId="5C95A10F">
            <w:pPr>
              <w:spacing w:line="480" w:lineRule="exact"/>
              <w:ind w:right="60"/>
              <w:jc w:val="center"/>
              <w:rPr>
                <w:rFonts w:ascii="宋体" w:hAnsi="宋体" w:cs="宋体"/>
                <w:kern w:val="0"/>
                <w:sz w:val="24"/>
                <w:highlight w:val="none"/>
              </w:rPr>
            </w:pPr>
            <w:r>
              <w:rPr>
                <w:rFonts w:hint="eastAsia" w:ascii="宋体" w:hAnsi="宋体" w:cs="宋体"/>
                <w:kern w:val="0"/>
                <w:sz w:val="24"/>
                <w:highlight w:val="none"/>
              </w:rPr>
              <w:t>人民币</w:t>
            </w:r>
            <w:r>
              <w:rPr>
                <w:rFonts w:hint="eastAsia" w:ascii="宋体" w:hAnsi="宋体" w:cs="宋体"/>
                <w:kern w:val="0"/>
                <w:sz w:val="24"/>
                <w:highlight w:val="none"/>
                <w:lang w:val="en-US" w:eastAsia="zh-CN"/>
              </w:rPr>
              <w:t>101</w:t>
            </w:r>
            <w:r>
              <w:rPr>
                <w:rFonts w:hint="eastAsia" w:ascii="宋体" w:hAnsi="宋体" w:cs="宋体"/>
                <w:kern w:val="0"/>
                <w:sz w:val="24"/>
                <w:highlight w:val="none"/>
              </w:rPr>
              <w:t>万元</w:t>
            </w:r>
          </w:p>
        </w:tc>
      </w:tr>
    </w:tbl>
    <w:p w14:paraId="1ADBC21F">
      <w:pPr>
        <w:widowControl/>
        <w:spacing w:line="480" w:lineRule="exact"/>
        <w:ind w:left="44" w:leftChars="21" w:right="60" w:firstLine="472" w:firstLineChars="196"/>
        <w:rPr>
          <w:rFonts w:ascii="宋体" w:hAnsi="宋体" w:cs="宋体"/>
          <w:color w:val="000000"/>
          <w:kern w:val="0"/>
          <w:sz w:val="24"/>
          <w:highlight w:val="none"/>
        </w:rPr>
      </w:pPr>
      <w:r>
        <w:rPr>
          <w:rFonts w:hint="eastAsia" w:ascii="宋体" w:hAnsi="宋体" w:cs="宋体"/>
          <w:b/>
          <w:kern w:val="0"/>
          <w:sz w:val="24"/>
          <w:highlight w:val="none"/>
        </w:rPr>
        <w:t>五</w:t>
      </w:r>
      <w:r>
        <w:rPr>
          <w:rFonts w:hint="eastAsia" w:ascii="宋体" w:hAnsi="宋体" w:cs="宋体"/>
          <w:b/>
          <w:kern w:val="0"/>
          <w:sz w:val="24"/>
          <w:highlight w:val="none"/>
          <w:lang w:val="en-US" w:eastAsia="zh-CN"/>
        </w:rPr>
        <w:t>.</w:t>
      </w:r>
      <w:r>
        <w:rPr>
          <w:rFonts w:hint="eastAsia" w:ascii="宋体" w:hAnsi="宋体" w:cs="宋体"/>
          <w:b/>
          <w:color w:val="000000"/>
          <w:kern w:val="0"/>
          <w:sz w:val="24"/>
          <w:highlight w:val="none"/>
        </w:rPr>
        <w:t>供应商资格要求</w:t>
      </w:r>
      <w:r>
        <w:rPr>
          <w:rFonts w:hint="eastAsia" w:ascii="宋体" w:hAnsi="宋体" w:cs="宋体"/>
          <w:color w:val="000000"/>
          <w:kern w:val="0"/>
          <w:sz w:val="24"/>
          <w:highlight w:val="none"/>
        </w:rPr>
        <w:t>：</w:t>
      </w:r>
    </w:p>
    <w:p w14:paraId="744328CD">
      <w:pPr>
        <w:widowControl/>
        <w:spacing w:line="480" w:lineRule="exact"/>
        <w:ind w:left="44" w:leftChars="21" w:right="60" w:firstLine="470" w:firstLineChars="196"/>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w:t>
      </w:r>
      <w:r>
        <w:rPr>
          <w:rFonts w:hint="eastAsia" w:ascii="宋体" w:hAnsi="宋体" w:cs="宋体"/>
          <w:color w:val="000000"/>
          <w:sz w:val="24"/>
        </w:rPr>
        <w:t>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696363CA">
      <w:pPr>
        <w:widowControl/>
        <w:spacing w:line="480" w:lineRule="exact"/>
        <w:ind w:left="44" w:leftChars="21" w:right="60" w:firstLine="470" w:firstLineChars="196"/>
        <w:rPr>
          <w:rFonts w:ascii="宋体" w:hAnsi="宋体" w:cs="宋体"/>
          <w:color w:val="auto"/>
          <w:kern w:val="0"/>
          <w:sz w:val="24"/>
        </w:rPr>
      </w:pPr>
      <w:r>
        <w:rPr>
          <w:rFonts w:hint="eastAsia" w:ascii="宋体" w:hAnsi="宋体" w:cs="宋体"/>
          <w:color w:val="000000"/>
          <w:sz w:val="24"/>
        </w:rPr>
        <w:t>2</w:t>
      </w:r>
      <w:r>
        <w:rPr>
          <w:rFonts w:hint="eastAsia" w:ascii="宋体" w:hAnsi="宋体" w:cs="宋体"/>
          <w:color w:val="000000"/>
          <w:sz w:val="24"/>
          <w:lang w:val="en-US" w:eastAsia="zh-CN"/>
        </w:rPr>
        <w:t>.</w:t>
      </w:r>
      <w:r>
        <w:rPr>
          <w:rFonts w:hint="eastAsia" w:ascii="宋体" w:hAnsi="宋体" w:cs="宋体"/>
          <w:kern w:val="0"/>
          <w:sz w:val="24"/>
        </w:rPr>
        <w:t>本项目不接受联合体磋</w:t>
      </w:r>
      <w:r>
        <w:rPr>
          <w:rFonts w:hint="eastAsia" w:ascii="宋体" w:hAnsi="宋体" w:cs="宋体"/>
          <w:color w:val="auto"/>
          <w:kern w:val="0"/>
          <w:sz w:val="24"/>
        </w:rPr>
        <w:t>商。</w:t>
      </w:r>
    </w:p>
    <w:p w14:paraId="3BB1C4E8">
      <w:pPr>
        <w:spacing w:line="480" w:lineRule="exact"/>
        <w:ind w:firstLine="482" w:firstLineChars="200"/>
        <w:rPr>
          <w:rFonts w:ascii="宋体" w:hAnsi="宋体" w:cs="宋体"/>
          <w:color w:val="auto"/>
          <w:sz w:val="24"/>
        </w:rPr>
      </w:pPr>
      <w:r>
        <w:rPr>
          <w:rFonts w:hint="eastAsia" w:ascii="宋体" w:hAnsi="宋体" w:cs="宋体"/>
          <w:b/>
          <w:color w:val="auto"/>
          <w:kern w:val="0"/>
          <w:sz w:val="24"/>
        </w:rPr>
        <w:t>六</w:t>
      </w:r>
      <w:r>
        <w:rPr>
          <w:rFonts w:hint="eastAsia" w:ascii="宋体" w:hAnsi="宋体" w:cs="宋体"/>
          <w:b/>
          <w:color w:val="auto"/>
          <w:kern w:val="0"/>
          <w:sz w:val="24"/>
          <w:lang w:val="en-US" w:eastAsia="zh-CN"/>
        </w:rPr>
        <w:t>.</w:t>
      </w:r>
      <w:r>
        <w:rPr>
          <w:rFonts w:hint="eastAsia" w:ascii="宋体" w:hAnsi="宋体" w:cs="宋体"/>
          <w:b/>
          <w:color w:val="auto"/>
          <w:kern w:val="0"/>
          <w:sz w:val="24"/>
        </w:rPr>
        <w:t>报名及获取磋商文件时间:</w:t>
      </w:r>
    </w:p>
    <w:p w14:paraId="566B9F51">
      <w:pPr>
        <w:snapToGrid w:val="0"/>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1、报名及获取磋商文件时间：202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6</w:t>
      </w:r>
      <w:r>
        <w:rPr>
          <w:rFonts w:hint="eastAsia" w:ascii="宋体" w:hAnsi="宋体" w:cs="宋体"/>
          <w:color w:val="auto"/>
          <w:kern w:val="0"/>
          <w:sz w:val="24"/>
        </w:rPr>
        <w:t>月</w:t>
      </w:r>
      <w:r>
        <w:rPr>
          <w:rFonts w:hint="eastAsia" w:ascii="宋体" w:hAnsi="宋体" w:cs="宋体"/>
          <w:color w:val="auto"/>
          <w:kern w:val="0"/>
          <w:sz w:val="24"/>
          <w:lang w:val="en-US" w:eastAsia="zh-CN"/>
        </w:rPr>
        <w:t>20</w:t>
      </w:r>
      <w:r>
        <w:rPr>
          <w:rFonts w:hint="eastAsia" w:ascii="宋体" w:hAnsi="宋体" w:cs="宋体"/>
          <w:color w:val="auto"/>
          <w:kern w:val="0"/>
          <w:sz w:val="24"/>
        </w:rPr>
        <w:t>日至开标截止时间止(潜在供应商报名及获取磋商文件前应当在政采云电子交易平台上注册账号并登录)。</w:t>
      </w:r>
    </w:p>
    <w:p w14:paraId="5012EEA0">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w:t>
      </w:r>
      <w:r>
        <w:rPr>
          <w:rFonts w:hint="eastAsia" w:ascii="宋体" w:hAnsi="宋体" w:cs="宋体"/>
          <w:kern w:val="0"/>
          <w:sz w:val="24"/>
        </w:rPr>
        <w:t>本次磋商文件实行网上获取，不接受供应商现场报名，供应商须登录浙江政府采购网（http://zfcg.czt.zj.gov.cn/）进入政采云系统“项目采购”模块“获取采购文件”菜单，进行网上获取磋商文件（“政采云”注册账号、密码登录系统后获取磋商文件）。</w:t>
      </w:r>
    </w:p>
    <w:p w14:paraId="4E5ECC52">
      <w:pPr>
        <w:snapToGrid w:val="0"/>
        <w:spacing w:line="480" w:lineRule="exact"/>
        <w:ind w:firstLine="480" w:firstLineChars="200"/>
        <w:jc w:val="left"/>
        <w:rPr>
          <w:rFonts w:ascii="宋体" w:hAnsi="宋体" w:cs="宋体"/>
          <w:color w:val="auto"/>
          <w:kern w:val="0"/>
          <w:sz w:val="24"/>
        </w:rPr>
      </w:pPr>
      <w:r>
        <w:rPr>
          <w:rFonts w:hint="eastAsia" w:ascii="宋体" w:hAnsi="宋体" w:cs="宋体"/>
          <w:kern w:val="0"/>
          <w:sz w:val="24"/>
        </w:rPr>
        <w:t>3</w:t>
      </w:r>
      <w:r>
        <w:rPr>
          <w:rFonts w:hint="eastAsia" w:ascii="宋体" w:hAnsi="宋体" w:cs="宋体"/>
          <w:kern w:val="0"/>
          <w:sz w:val="24"/>
          <w:lang w:val="en-US" w:eastAsia="zh-CN"/>
        </w:rPr>
        <w:t>.</w:t>
      </w:r>
      <w:r>
        <w:rPr>
          <w:rFonts w:hint="eastAsia" w:ascii="宋体" w:hAnsi="宋体" w:cs="宋体"/>
          <w:kern w:val="0"/>
          <w:sz w:val="24"/>
        </w:rPr>
        <w:t>免费注册网址：浙江政府采购网（供应商注册页面）：https://middle.zcygov.cn/settle-front/#/registry“政采云”，咨询电话：</w:t>
      </w:r>
      <w:r>
        <w:rPr>
          <w:rFonts w:hint="eastAsia" w:ascii="宋体" w:hAnsi="宋体" w:cs="宋体"/>
          <w:color w:val="000000"/>
          <w:kern w:val="0"/>
          <w:sz w:val="24"/>
        </w:rPr>
        <w:t>95763</w:t>
      </w:r>
      <w:r>
        <w:rPr>
          <w:rFonts w:hint="eastAsia" w:ascii="宋体" w:hAnsi="宋体" w:cs="宋体"/>
          <w:kern w:val="0"/>
          <w:sz w:val="24"/>
        </w:rPr>
        <w:t>。已经注册成功的</w:t>
      </w:r>
      <w:r>
        <w:rPr>
          <w:rFonts w:hint="eastAsia" w:ascii="宋体" w:hAnsi="宋体" w:cs="宋体"/>
          <w:color w:val="auto"/>
          <w:kern w:val="0"/>
          <w:sz w:val="24"/>
        </w:rPr>
        <w:t>供应商无需重复注册。</w:t>
      </w:r>
    </w:p>
    <w:p w14:paraId="5A8ABA23">
      <w:pPr>
        <w:snapToGrid w:val="0"/>
        <w:spacing w:line="480" w:lineRule="exact"/>
        <w:ind w:firstLine="472" w:firstLineChars="196"/>
        <w:rPr>
          <w:rFonts w:ascii="宋体" w:hAnsi="宋体" w:cs="宋体"/>
          <w:b/>
          <w:bCs/>
          <w:color w:val="auto"/>
          <w:kern w:val="0"/>
          <w:sz w:val="24"/>
        </w:rPr>
      </w:pPr>
      <w:r>
        <w:rPr>
          <w:rFonts w:hint="eastAsia" w:ascii="宋体" w:hAnsi="宋体" w:cs="宋体"/>
          <w:b/>
          <w:bCs/>
          <w:color w:val="auto"/>
          <w:kern w:val="0"/>
          <w:sz w:val="24"/>
        </w:rPr>
        <w:t>七</w:t>
      </w:r>
      <w:r>
        <w:rPr>
          <w:rFonts w:hint="eastAsia" w:ascii="宋体" w:hAnsi="宋体" w:cs="宋体"/>
          <w:b/>
          <w:bCs/>
          <w:color w:val="auto"/>
          <w:kern w:val="0"/>
          <w:sz w:val="24"/>
          <w:lang w:val="en-US" w:eastAsia="zh-CN"/>
        </w:rPr>
        <w:t>.</w:t>
      </w:r>
      <w:r>
        <w:rPr>
          <w:rFonts w:hint="eastAsia" w:ascii="宋体" w:hAnsi="宋体" w:cs="宋体"/>
          <w:b/>
          <w:bCs/>
          <w:color w:val="auto"/>
          <w:kern w:val="0"/>
          <w:sz w:val="24"/>
        </w:rPr>
        <w:t>响应文件的递交及相关事宜：</w:t>
      </w:r>
    </w:p>
    <w:p w14:paraId="2D07E0D4">
      <w:pPr>
        <w:snapToGrid w:val="0"/>
        <w:spacing w:line="480" w:lineRule="exact"/>
        <w:ind w:left="239" w:leftChars="114"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w:t>
      </w:r>
      <w:r>
        <w:rPr>
          <w:rFonts w:hint="eastAsia" w:ascii="宋体" w:hAnsi="宋体" w:cs="宋体"/>
          <w:color w:val="auto"/>
          <w:kern w:val="0"/>
          <w:sz w:val="24"/>
        </w:rPr>
        <w:t>响应文件递交的截止时间（投标截止时间，下同）：202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 xml:space="preserve"> 7</w:t>
      </w:r>
      <w:r>
        <w:rPr>
          <w:rFonts w:hint="eastAsia" w:ascii="宋体" w:hAnsi="宋体" w:cs="宋体"/>
          <w:color w:val="auto"/>
          <w:kern w:val="0"/>
          <w:sz w:val="24"/>
        </w:rPr>
        <w:t>月</w:t>
      </w:r>
      <w:r>
        <w:rPr>
          <w:rFonts w:hint="eastAsia" w:ascii="宋体" w:hAnsi="宋体" w:cs="宋体"/>
          <w:color w:val="auto"/>
          <w:kern w:val="0"/>
          <w:sz w:val="24"/>
          <w:lang w:val="en-US" w:eastAsia="zh-CN"/>
        </w:rPr>
        <w:t>1</w:t>
      </w:r>
      <w:r>
        <w:rPr>
          <w:rFonts w:hint="eastAsia" w:ascii="宋体" w:hAnsi="宋体" w:cs="宋体"/>
          <w:color w:val="auto"/>
          <w:kern w:val="0"/>
          <w:sz w:val="24"/>
        </w:rPr>
        <w:t>日</w:t>
      </w:r>
      <w:r>
        <w:rPr>
          <w:rFonts w:hint="eastAsia" w:ascii="宋体" w:hAnsi="宋体" w:cs="宋体"/>
          <w:color w:val="auto"/>
          <w:kern w:val="0"/>
          <w:sz w:val="24"/>
          <w:lang w:val="en-US" w:eastAsia="zh-CN"/>
        </w:rPr>
        <w:t>14:00</w:t>
      </w:r>
      <w:r>
        <w:rPr>
          <w:rFonts w:hint="eastAsia" w:ascii="宋体" w:hAnsi="宋体" w:cs="宋体"/>
          <w:color w:val="auto"/>
          <w:kern w:val="0"/>
          <w:sz w:val="24"/>
        </w:rPr>
        <w:t>（北京时间）。</w:t>
      </w:r>
    </w:p>
    <w:p w14:paraId="6F8C885A">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w:t>
      </w:r>
      <w:r>
        <w:rPr>
          <w:rFonts w:hint="eastAsia" w:ascii="宋体" w:hAnsi="宋体" w:cs="宋体"/>
          <w:kern w:val="0"/>
          <w:sz w:val="24"/>
        </w:rPr>
        <w:t>响应文件的递交方式：</w:t>
      </w:r>
    </w:p>
    <w:p w14:paraId="2479A86E">
      <w:pPr>
        <w:snapToGrid w:val="0"/>
        <w:spacing w:line="480" w:lineRule="exact"/>
        <w:ind w:firstLine="480" w:firstLineChars="200"/>
        <w:jc w:val="left"/>
        <w:rPr>
          <w:rFonts w:ascii="宋体" w:hAnsi="宋体" w:cs="宋体"/>
          <w:color w:val="auto"/>
          <w:kern w:val="0"/>
          <w:sz w:val="24"/>
        </w:rPr>
      </w:pPr>
      <w:r>
        <w:rPr>
          <w:rFonts w:hint="eastAsia" w:ascii="宋体" w:hAnsi="宋体" w:cs="宋体"/>
          <w:kern w:val="0"/>
          <w:sz w:val="24"/>
        </w:rPr>
        <w:t>2.1电子响应文件</w:t>
      </w:r>
      <w:r>
        <w:rPr>
          <w:rFonts w:hint="eastAsia" w:ascii="宋体" w:hAnsi="宋体" w:cs="宋体"/>
          <w:color w:val="auto"/>
          <w:kern w:val="0"/>
          <w:sz w:val="24"/>
        </w:rPr>
        <w:t>：按政采云平台项目采购-电子交易操作指南及本磋商文件要求制作、加密并递交。供应商应于202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7</w:t>
      </w:r>
      <w:r>
        <w:rPr>
          <w:rFonts w:hint="eastAsia" w:ascii="宋体" w:hAnsi="宋体" w:cs="宋体"/>
          <w:color w:val="auto"/>
          <w:kern w:val="0"/>
          <w:sz w:val="24"/>
        </w:rPr>
        <w:t>月</w:t>
      </w:r>
      <w:r>
        <w:rPr>
          <w:rFonts w:hint="eastAsia" w:ascii="宋体" w:hAnsi="宋体" w:cs="宋体"/>
          <w:color w:val="auto"/>
          <w:kern w:val="0"/>
          <w:sz w:val="24"/>
          <w:lang w:val="en-US" w:eastAsia="zh-CN"/>
        </w:rPr>
        <w:t>1</w:t>
      </w:r>
      <w:r>
        <w:rPr>
          <w:rFonts w:hint="eastAsia" w:ascii="宋体" w:hAnsi="宋体" w:cs="宋体"/>
          <w:color w:val="auto"/>
          <w:kern w:val="0"/>
          <w:sz w:val="24"/>
        </w:rPr>
        <w:t>日</w:t>
      </w:r>
      <w:r>
        <w:rPr>
          <w:rFonts w:hint="eastAsia" w:ascii="宋体" w:hAnsi="宋体" w:cs="宋体"/>
          <w:color w:val="auto"/>
          <w:kern w:val="0"/>
          <w:sz w:val="24"/>
          <w:lang w:val="en-US" w:eastAsia="zh-CN"/>
        </w:rPr>
        <w:t>14:00</w:t>
      </w:r>
      <w:r>
        <w:rPr>
          <w:rFonts w:hint="eastAsia" w:ascii="宋体" w:hAnsi="宋体" w:cs="宋体"/>
          <w:color w:val="auto"/>
          <w:kern w:val="0"/>
          <w:sz w:val="24"/>
        </w:rPr>
        <w:t>（北京时间）前将制作、加密的电子版响应文件上传到政采云系统中（未准时上传的视为放弃磋商资格，作无效标处理）；</w:t>
      </w:r>
    </w:p>
    <w:p w14:paraId="29C27600">
      <w:pPr>
        <w:snapToGrid w:val="0"/>
        <w:spacing w:line="480" w:lineRule="exact"/>
        <w:ind w:firstLine="480" w:firstLineChars="200"/>
        <w:jc w:val="left"/>
        <w:rPr>
          <w:ins w:id="0" w:author="Administrator" w:date="2020-03-22T18:16:00Z"/>
          <w:rFonts w:ascii="宋体" w:hAnsi="宋体" w:cs="宋体"/>
          <w:kern w:val="0"/>
          <w:sz w:val="24"/>
        </w:rPr>
      </w:pPr>
      <w:r>
        <w:rPr>
          <w:rFonts w:hint="eastAsia" w:ascii="宋体" w:hAnsi="宋体" w:cs="宋体"/>
          <w:color w:val="auto"/>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华诚工程咨询集团有限公司湖州分公司[湖州市天宁巷16号镭宝大厦14楼1710室]，联系电话：0572-</w:t>
      </w:r>
      <w:r>
        <w:rPr>
          <w:rFonts w:hint="eastAsia" w:ascii="宋体" w:hAnsi="宋体" w:cs="宋体"/>
          <w:color w:val="auto"/>
          <w:kern w:val="0"/>
          <w:sz w:val="24"/>
          <w:lang w:eastAsia="zh-CN"/>
        </w:rPr>
        <w:t>2170107</w:t>
      </w:r>
      <w:r>
        <w:rPr>
          <w:rFonts w:hint="eastAsia" w:ascii="宋体" w:hAnsi="宋体" w:cs="宋体"/>
          <w:color w:val="auto"/>
          <w:kern w:val="0"/>
          <w:sz w:val="24"/>
        </w:rPr>
        <w:t>，电子邮箱：</w:t>
      </w:r>
      <w:r>
        <w:rPr>
          <w:rFonts w:hint="eastAsia" w:ascii="宋体" w:hAnsi="宋体" w:cs="宋体"/>
          <w:color w:val="auto"/>
          <w:kern w:val="0"/>
          <w:sz w:val="24"/>
          <w:lang w:eastAsia="zh-CN"/>
        </w:rPr>
        <w:t>568291753</w:t>
      </w:r>
      <w:r>
        <w:rPr>
          <w:rFonts w:hint="eastAsia" w:ascii="宋体" w:hAnsi="宋体" w:cs="宋体"/>
          <w:color w:val="auto"/>
          <w:kern w:val="0"/>
          <w:sz w:val="24"/>
        </w:rPr>
        <w:t>@qq.com。邮寄截止时间：供应商应于202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6</w:t>
      </w:r>
      <w:r>
        <w:rPr>
          <w:rFonts w:hint="eastAsia" w:ascii="宋体" w:hAnsi="宋体" w:cs="宋体"/>
          <w:color w:val="auto"/>
          <w:kern w:val="0"/>
          <w:sz w:val="24"/>
        </w:rPr>
        <w:t>月</w:t>
      </w:r>
      <w:r>
        <w:rPr>
          <w:rFonts w:hint="eastAsia" w:ascii="宋体" w:hAnsi="宋体" w:cs="宋体"/>
          <w:color w:val="auto"/>
          <w:kern w:val="0"/>
          <w:sz w:val="24"/>
          <w:lang w:val="en-US" w:eastAsia="zh-CN"/>
        </w:rPr>
        <w:t>30</w:t>
      </w:r>
      <w:r>
        <w:rPr>
          <w:rFonts w:hint="eastAsia" w:ascii="宋体" w:hAnsi="宋体" w:cs="宋体"/>
          <w:color w:val="auto"/>
          <w:kern w:val="0"/>
          <w:sz w:val="24"/>
        </w:rPr>
        <w:t>日下午17:00时前准时送达，逾期不予受理。供应商须留足响应文件邮寄时间,确保数据电子备份响应</w:t>
      </w:r>
      <w:r>
        <w:rPr>
          <w:rFonts w:hint="eastAsia" w:ascii="宋体" w:hAnsi="宋体" w:cs="宋体"/>
          <w:kern w:val="0"/>
          <w:sz w:val="24"/>
        </w:rPr>
        <w:t>文件（U盘）于规定的时间前送达指定地点，未按时送达的，均按未提供处理。</w:t>
      </w:r>
    </w:p>
    <w:p w14:paraId="590A788E">
      <w:pPr>
        <w:snapToGrid w:val="0"/>
        <w:spacing w:line="480" w:lineRule="exact"/>
        <w:ind w:firstLine="482" w:firstLineChars="200"/>
        <w:jc w:val="left"/>
        <w:rPr>
          <w:rFonts w:ascii="宋体" w:hAnsi="宋体" w:cs="宋体"/>
          <w:b/>
          <w:kern w:val="0"/>
          <w:sz w:val="24"/>
        </w:rPr>
      </w:pPr>
      <w:r>
        <w:rPr>
          <w:rFonts w:hint="eastAsia" w:ascii="宋体" w:hAnsi="宋体" w:cs="宋体"/>
          <w:b/>
          <w:kern w:val="0"/>
          <w:sz w:val="24"/>
        </w:rPr>
        <w:t>注：</w:t>
      </w:r>
      <w:r>
        <w:rPr>
          <w:rFonts w:hint="eastAsia" w:ascii="宋体" w:hAnsi="宋体" w:cs="宋体"/>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招标公告及招标文件中关于数据电子备份响应文件（U盘）的要求及内容不再适用</w:t>
      </w:r>
      <w:r>
        <w:rPr>
          <w:rFonts w:hint="eastAsia" w:ascii="宋体" w:hAnsi="宋体" w:cs="宋体"/>
          <w:b/>
          <w:kern w:val="0"/>
          <w:sz w:val="24"/>
        </w:rPr>
        <w:t>。</w:t>
      </w:r>
    </w:p>
    <w:p w14:paraId="565C84D9">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w:t>
      </w:r>
      <w:r>
        <w:rPr>
          <w:rFonts w:hint="eastAsia" w:ascii="宋体" w:hAnsi="宋体" w:cs="宋体"/>
          <w:kern w:val="0"/>
          <w:sz w:val="24"/>
        </w:rPr>
        <w:t>CA锁解密时间为开标当日磋商截止时间后，各供应商须提供符合要求的CA加密后的电子响应文件、有效的CA锁供开标现场解密，磋商截止时间止未完成上传的电子响应文件将拒绝接收，作无效标处理。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384DB86A">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w:t>
      </w:r>
      <w:r>
        <w:rPr>
          <w:rFonts w:hint="eastAsia" w:ascii="宋体" w:hAnsi="宋体" w:cs="宋体"/>
          <w:kern w:val="0"/>
          <w:sz w:val="24"/>
        </w:rPr>
        <w:t>供应商须在线获取CA数字证书（</w:t>
      </w:r>
      <w:r>
        <w:rPr>
          <w:rFonts w:hint="eastAsia" w:ascii="宋体" w:hAnsi="宋体" w:cs="宋体"/>
          <w:b/>
          <w:kern w:val="0"/>
          <w:sz w:val="24"/>
        </w:rPr>
        <w:t>完成CA数字证书办理预计一周左右，建议各供应商自行把握时间</w:t>
      </w:r>
      <w:r>
        <w:rPr>
          <w:rFonts w:hint="eastAsia" w:ascii="宋体" w:hAnsi="宋体" w:cs="宋体"/>
          <w:kern w:val="0"/>
          <w:sz w:val="24"/>
        </w:rPr>
        <w:t>，办理流程详见</w:t>
      </w:r>
      <w:r>
        <w:rPr>
          <w:rFonts w:ascii="宋体" w:hAnsi="宋体" w:cs="宋体"/>
          <w:color w:val="000000"/>
          <w:kern w:val="0"/>
          <w:sz w:val="24"/>
        </w:rPr>
        <w:t>https://service.zcygov.cn/#/knowledges/Pmw7VHIByNnJ3A2CbAN_/PXKYt3MByNnJ3A2CyAMX?keyword=CA</w:t>
      </w:r>
      <w:r>
        <w:rPr>
          <w:rFonts w:hint="eastAsia" w:ascii="宋体" w:hAnsi="宋体" w:cs="宋体"/>
          <w:color w:val="000000"/>
          <w:kern w:val="0"/>
          <w:sz w:val="24"/>
        </w:rPr>
        <w:t>）</w:t>
      </w:r>
      <w:r>
        <w:rPr>
          <w:rFonts w:hint="eastAsia" w:ascii="宋体" w:hAnsi="宋体" w:cs="宋体"/>
          <w:kern w:val="0"/>
          <w:sz w:val="24"/>
        </w:rPr>
        <w:t>，并登陆“浙江政府采购网”（http://zfcg.czt.zj.gov.cn/），进入“下载专区”下载“电子交易客户端”，制作响应文件。</w:t>
      </w:r>
    </w:p>
    <w:p w14:paraId="1FDCFD78">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5</w:t>
      </w:r>
      <w:r>
        <w:rPr>
          <w:rFonts w:hint="eastAsia" w:ascii="宋体" w:hAnsi="宋体" w:cs="宋体"/>
          <w:kern w:val="0"/>
          <w:sz w:val="24"/>
          <w:lang w:val="en-US" w:eastAsia="zh-CN"/>
        </w:rPr>
        <w:t>.</w:t>
      </w:r>
      <w:r>
        <w:rPr>
          <w:rFonts w:hint="eastAsia" w:ascii="宋体" w:hAnsi="宋体" w:cs="宋体"/>
          <w:kern w:val="0"/>
          <w:sz w:val="24"/>
        </w:rPr>
        <w:t>供应商须将制作、加密后的电子版响应文件于磋商截止时间前上传到政采云系统中，超过磋商截止时间上传的，均按无效标处理。</w:t>
      </w:r>
    </w:p>
    <w:p w14:paraId="1B434FBE">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供应商通过政采云平台电子投标工具制作响应文件，电子投标工具请供应商自行前往浙江省政府采购网下载并安装，（下载网址：</w:t>
      </w:r>
      <w:r>
        <w:rPr>
          <w:rFonts w:ascii="宋体" w:hAnsi="宋体" w:cs="宋体"/>
          <w:color w:val="000000"/>
          <w:kern w:val="0"/>
          <w:sz w:val="24"/>
        </w:rPr>
        <w:t>http://www.linksgood.com/client/topic/show/llianClient3</w:t>
      </w:r>
      <w:r>
        <w:rPr>
          <w:rFonts w:hint="eastAsia" w:ascii="宋体" w:hAnsi="宋体" w:cs="宋体"/>
          <w:kern w:val="0"/>
          <w:sz w:val="24"/>
        </w:rPr>
        <w:t>），供应商电子交易操作指南详见网址：（https://service.zcygov.cn/#/knowledges/cm2eqWwBFdiHxlNd_otq/lwV6GXABiyELHE-oVMj3）。</w:t>
      </w:r>
    </w:p>
    <w:p w14:paraId="37F27459">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7</w:t>
      </w:r>
      <w:r>
        <w:rPr>
          <w:rFonts w:hint="eastAsia" w:ascii="宋体" w:hAnsi="宋体" w:cs="宋体"/>
          <w:kern w:val="0"/>
          <w:sz w:val="24"/>
          <w:lang w:val="en-US" w:eastAsia="zh-CN"/>
        </w:rPr>
        <w:t>.</w:t>
      </w:r>
      <w:r>
        <w:rPr>
          <w:rFonts w:hint="eastAsia" w:ascii="宋体" w:hAnsi="宋体" w:cs="宋体"/>
          <w:kern w:val="0"/>
          <w:sz w:val="24"/>
        </w:rPr>
        <w:t>本项目采取“不见面”形式进行开评标活动,法定代表人或其授权代表无须到场，在线响应即可（通过</w:t>
      </w:r>
      <w:r>
        <w:rPr>
          <w:rFonts w:hint="eastAsia" w:ascii="宋体" w:hAnsi="宋体" w:cs="宋体"/>
          <w:kern w:val="0"/>
          <w:sz w:val="24"/>
          <w:lang w:eastAsia="zh-CN"/>
        </w:rPr>
        <w:t>政采云平台</w:t>
      </w:r>
      <w:r>
        <w:rPr>
          <w:rFonts w:hint="eastAsia" w:ascii="宋体" w:hAnsi="宋体" w:cs="宋体"/>
          <w:kern w:val="0"/>
          <w:sz w:val="24"/>
        </w:rPr>
        <w:t>）。</w:t>
      </w:r>
    </w:p>
    <w:p w14:paraId="02ACBE5B">
      <w:pPr>
        <w:snapToGrid w:val="0"/>
        <w:spacing w:line="480" w:lineRule="exact"/>
        <w:ind w:firstLine="472" w:firstLineChars="196"/>
        <w:rPr>
          <w:rFonts w:ascii="宋体" w:hAnsi="宋体" w:cs="宋体"/>
          <w:kern w:val="0"/>
          <w:sz w:val="24"/>
        </w:rPr>
      </w:pPr>
      <w:r>
        <w:rPr>
          <w:rFonts w:hint="eastAsia" w:ascii="宋体" w:hAnsi="宋体" w:cs="宋体"/>
          <w:b/>
          <w:bCs/>
          <w:kern w:val="0"/>
          <w:sz w:val="24"/>
        </w:rPr>
        <w:t>八</w:t>
      </w:r>
      <w:r>
        <w:rPr>
          <w:rFonts w:hint="eastAsia" w:ascii="宋体" w:hAnsi="宋体" w:cs="宋体"/>
          <w:b/>
          <w:bCs/>
          <w:kern w:val="0"/>
          <w:sz w:val="24"/>
          <w:lang w:val="en-US" w:eastAsia="zh-CN"/>
        </w:rPr>
        <w:t>.</w:t>
      </w:r>
      <w:r>
        <w:rPr>
          <w:rFonts w:hint="eastAsia" w:ascii="宋体" w:hAnsi="宋体" w:cs="宋体"/>
          <w:b/>
          <w:bCs/>
          <w:kern w:val="0"/>
          <w:sz w:val="24"/>
        </w:rPr>
        <w:t>响应文件提交地点：</w:t>
      </w:r>
      <w:r>
        <w:rPr>
          <w:rFonts w:hint="eastAsia" w:ascii="宋体" w:hAnsi="宋体" w:cs="宋体"/>
          <w:sz w:val="24"/>
        </w:rPr>
        <w:t>湖州市公共资源交易中心2号楼二楼开标室（湖州市仁皇山片区金盖山路66号2号楼，届时</w:t>
      </w:r>
      <w:r>
        <w:rPr>
          <w:rFonts w:hint="eastAsia" w:ascii="宋体" w:hAnsi="宋体" w:cs="宋体"/>
          <w:color w:val="000000"/>
          <w:kern w:val="0"/>
          <w:sz w:val="24"/>
        </w:rPr>
        <w:t>详见二楼休息区电子显示屏</w:t>
      </w:r>
      <w:r>
        <w:rPr>
          <w:rFonts w:hint="eastAsia" w:ascii="宋体" w:hAnsi="宋体" w:cs="宋体"/>
          <w:sz w:val="24"/>
        </w:rPr>
        <w:t>）。</w:t>
      </w:r>
    </w:p>
    <w:p w14:paraId="3B3A2363">
      <w:pPr>
        <w:snapToGrid w:val="0"/>
        <w:spacing w:line="480" w:lineRule="exact"/>
        <w:ind w:firstLine="472" w:firstLineChars="196"/>
        <w:rPr>
          <w:rFonts w:ascii="宋体" w:hAnsi="宋体" w:cs="宋体"/>
          <w:color w:val="auto"/>
          <w:kern w:val="0"/>
          <w:sz w:val="24"/>
        </w:rPr>
      </w:pPr>
      <w:r>
        <w:rPr>
          <w:rFonts w:hint="eastAsia" w:ascii="宋体" w:hAnsi="宋体" w:cs="宋体"/>
          <w:b/>
          <w:bCs/>
          <w:color w:val="auto"/>
          <w:kern w:val="0"/>
          <w:sz w:val="24"/>
        </w:rPr>
        <w:t>九</w:t>
      </w:r>
      <w:r>
        <w:rPr>
          <w:rFonts w:hint="eastAsia" w:ascii="宋体" w:hAnsi="宋体" w:cs="宋体"/>
          <w:b/>
          <w:color w:val="auto"/>
          <w:kern w:val="0"/>
          <w:sz w:val="24"/>
          <w:lang w:val="en-US" w:eastAsia="zh-CN"/>
        </w:rPr>
        <w:t>.</w:t>
      </w:r>
      <w:r>
        <w:rPr>
          <w:rFonts w:hint="eastAsia" w:ascii="宋体" w:hAnsi="宋体" w:cs="宋体"/>
          <w:b/>
          <w:color w:val="auto"/>
          <w:kern w:val="0"/>
          <w:sz w:val="24"/>
        </w:rPr>
        <w:t>磋商时间：</w:t>
      </w:r>
      <w:r>
        <w:rPr>
          <w:rFonts w:hint="eastAsia" w:ascii="宋体" w:hAnsi="宋体" w:cs="宋体"/>
          <w:color w:val="auto"/>
          <w:kern w:val="0"/>
          <w:sz w:val="24"/>
        </w:rPr>
        <w:t>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7</w:t>
      </w:r>
      <w:r>
        <w:rPr>
          <w:rFonts w:hint="eastAsia" w:ascii="宋体" w:hAnsi="宋体" w:cs="宋体"/>
          <w:color w:val="auto"/>
          <w:kern w:val="0"/>
          <w:sz w:val="24"/>
        </w:rPr>
        <w:t>月</w:t>
      </w:r>
      <w:r>
        <w:rPr>
          <w:rFonts w:hint="eastAsia" w:ascii="宋体" w:hAnsi="宋体" w:cs="宋体"/>
          <w:color w:val="auto"/>
          <w:kern w:val="0"/>
          <w:sz w:val="24"/>
          <w:lang w:val="en-US" w:eastAsia="zh-CN"/>
        </w:rPr>
        <w:t>1</w:t>
      </w:r>
      <w:r>
        <w:rPr>
          <w:rFonts w:hint="eastAsia" w:ascii="宋体" w:hAnsi="宋体" w:cs="宋体"/>
          <w:color w:val="auto"/>
          <w:kern w:val="0"/>
          <w:sz w:val="24"/>
        </w:rPr>
        <w:t>日</w:t>
      </w:r>
      <w:r>
        <w:rPr>
          <w:rFonts w:hint="eastAsia" w:ascii="宋体" w:hAnsi="宋体" w:cs="宋体"/>
          <w:color w:val="auto"/>
          <w:kern w:val="0"/>
          <w:sz w:val="24"/>
          <w:lang w:val="en-US" w:eastAsia="zh-CN"/>
        </w:rPr>
        <w:t>14:00</w:t>
      </w:r>
    </w:p>
    <w:p w14:paraId="05E67F68">
      <w:pPr>
        <w:snapToGrid w:val="0"/>
        <w:spacing w:line="480" w:lineRule="exact"/>
        <w:ind w:firstLine="472" w:firstLineChars="196"/>
        <w:rPr>
          <w:rFonts w:ascii="宋体" w:hAnsi="宋体" w:cs="宋体"/>
          <w:color w:val="000000"/>
          <w:kern w:val="0"/>
          <w:sz w:val="24"/>
        </w:rPr>
      </w:pPr>
      <w:r>
        <w:rPr>
          <w:rFonts w:hint="eastAsia" w:ascii="宋体" w:hAnsi="宋体" w:cs="宋体"/>
          <w:b/>
          <w:color w:val="000000"/>
          <w:kern w:val="0"/>
          <w:sz w:val="24"/>
        </w:rPr>
        <w:t>十</w:t>
      </w:r>
      <w:r>
        <w:rPr>
          <w:rFonts w:hint="eastAsia" w:ascii="宋体" w:hAnsi="宋体" w:cs="宋体"/>
          <w:b/>
          <w:bCs/>
          <w:kern w:val="0"/>
          <w:sz w:val="24"/>
          <w:lang w:val="en-US" w:eastAsia="zh-CN"/>
        </w:rPr>
        <w:t>.</w:t>
      </w:r>
      <w:r>
        <w:rPr>
          <w:rFonts w:hint="eastAsia" w:ascii="宋体" w:hAnsi="宋体" w:cs="宋体"/>
          <w:b/>
          <w:bCs/>
          <w:kern w:val="0"/>
          <w:sz w:val="24"/>
        </w:rPr>
        <w:t>磋商地点：</w:t>
      </w:r>
      <w:r>
        <w:rPr>
          <w:rFonts w:hint="eastAsia" w:ascii="宋体" w:hAnsi="宋体" w:cs="宋体"/>
          <w:sz w:val="24"/>
        </w:rPr>
        <w:t>湖州市公共资源交易中心2号楼二楼开标室（湖州市仁皇山片区金盖山路66号2号楼，届时</w:t>
      </w:r>
      <w:r>
        <w:rPr>
          <w:rFonts w:hint="eastAsia" w:ascii="宋体" w:hAnsi="宋体" w:cs="宋体"/>
          <w:color w:val="000000"/>
          <w:kern w:val="0"/>
          <w:sz w:val="24"/>
        </w:rPr>
        <w:t>详见二楼休息区电子显示屏</w:t>
      </w:r>
      <w:r>
        <w:rPr>
          <w:rFonts w:hint="eastAsia" w:ascii="宋体" w:hAnsi="宋体" w:cs="宋体"/>
          <w:sz w:val="24"/>
        </w:rPr>
        <w:t>）。未按时上传电子响应文件的将拒绝接收，作无效标处理。</w:t>
      </w:r>
    </w:p>
    <w:p w14:paraId="6B8759DD">
      <w:pPr>
        <w:snapToGrid w:val="0"/>
        <w:spacing w:line="480" w:lineRule="exact"/>
        <w:ind w:firstLine="472" w:firstLineChars="196"/>
        <w:rPr>
          <w:rFonts w:ascii="宋体" w:hAnsi="宋体" w:cs="宋体"/>
          <w:color w:val="000000"/>
          <w:kern w:val="0"/>
          <w:sz w:val="24"/>
        </w:rPr>
      </w:pPr>
      <w:r>
        <w:rPr>
          <w:rFonts w:hint="eastAsia" w:ascii="宋体" w:hAnsi="宋体" w:cs="宋体"/>
          <w:b/>
          <w:color w:val="000000"/>
          <w:kern w:val="0"/>
          <w:sz w:val="24"/>
        </w:rPr>
        <w:t>十一</w:t>
      </w:r>
      <w:r>
        <w:rPr>
          <w:rFonts w:hint="eastAsia" w:ascii="宋体" w:hAnsi="宋体" w:cs="宋体"/>
          <w:b/>
          <w:bCs/>
          <w:color w:val="000000"/>
          <w:kern w:val="0"/>
          <w:sz w:val="24"/>
          <w:lang w:val="en-US" w:eastAsia="zh-CN"/>
        </w:rPr>
        <w:t>.</w:t>
      </w:r>
      <w:r>
        <w:rPr>
          <w:rFonts w:hint="eastAsia" w:ascii="宋体" w:hAnsi="宋体" w:cs="宋体"/>
          <w:b/>
          <w:bCs/>
          <w:color w:val="000000"/>
          <w:kern w:val="0"/>
          <w:sz w:val="24"/>
        </w:rPr>
        <w:t>公告期限：</w:t>
      </w:r>
      <w:r>
        <w:rPr>
          <w:rFonts w:hint="eastAsia" w:ascii="宋体" w:hAnsi="宋体" w:cs="宋体"/>
          <w:bCs/>
          <w:color w:val="000000"/>
          <w:kern w:val="0"/>
          <w:sz w:val="24"/>
          <w:lang w:val="en-US" w:eastAsia="zh-CN"/>
        </w:rPr>
        <w:t>3</w:t>
      </w:r>
      <w:r>
        <w:rPr>
          <w:rFonts w:hint="eastAsia" w:ascii="宋体" w:hAnsi="宋体" w:cs="宋体"/>
          <w:bCs/>
          <w:color w:val="000000"/>
          <w:kern w:val="0"/>
          <w:sz w:val="24"/>
        </w:rPr>
        <w:t>个工作日</w:t>
      </w:r>
    </w:p>
    <w:p w14:paraId="584C9EF2">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十二</w:t>
      </w:r>
      <w:r>
        <w:rPr>
          <w:rFonts w:hint="eastAsia" w:ascii="宋体" w:hAnsi="宋体" w:cs="宋体"/>
          <w:b/>
          <w:color w:val="000000"/>
          <w:kern w:val="0"/>
          <w:sz w:val="24"/>
          <w:lang w:val="en-US" w:eastAsia="zh-CN"/>
        </w:rPr>
        <w:t>.</w:t>
      </w:r>
      <w:r>
        <w:rPr>
          <w:rFonts w:hint="eastAsia" w:ascii="宋体" w:hAnsi="宋体" w:cs="宋体"/>
          <w:b/>
          <w:color w:val="000000"/>
          <w:kern w:val="0"/>
          <w:sz w:val="24"/>
        </w:rPr>
        <w:t>其他事项：</w:t>
      </w:r>
    </w:p>
    <w:p w14:paraId="7BB7D2DF">
      <w:pPr>
        <w:snapToGrid w:val="0"/>
        <w:spacing w:line="480" w:lineRule="exact"/>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本项目为电子招投标项目，实行网上招投标，应按照本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技术支持热线咨询，联系方式：</w:t>
      </w:r>
      <w:r>
        <w:rPr>
          <w:rFonts w:hint="eastAsia" w:ascii="宋体" w:hAnsi="宋体" w:cs="宋体"/>
          <w:color w:val="000000"/>
          <w:kern w:val="0"/>
          <w:sz w:val="24"/>
        </w:rPr>
        <w:t>95763</w:t>
      </w:r>
      <w:r>
        <w:rPr>
          <w:rFonts w:hint="eastAsia" w:ascii="宋体" w:hAnsi="宋体" w:cs="宋体"/>
          <w:sz w:val="24"/>
        </w:rPr>
        <w:t>。其中数据电子备份响应文件（U盘）在磋商截止时间前于开标现场以密封、包装的形式提供。</w:t>
      </w:r>
    </w:p>
    <w:p w14:paraId="170123F6">
      <w:pPr>
        <w:snapToGrid w:val="0"/>
        <w:spacing w:line="480" w:lineRule="exact"/>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潜在供应商已依法获取（依法获取指：</w:t>
      </w:r>
      <w:r>
        <w:rPr>
          <w:rFonts w:hint="eastAsia" w:ascii="宋体" w:hAnsi="宋体" w:cs="宋体"/>
          <w:b/>
          <w:sz w:val="24"/>
          <w:u w:val="single"/>
        </w:rPr>
        <w:t>供应商按本项目招标公告要求在政采云系统上获取并报名成功</w:t>
      </w:r>
      <w:r>
        <w:rPr>
          <w:rFonts w:hint="eastAsia" w:ascii="宋体" w:hAnsi="宋体" w:cs="宋体"/>
          <w:sz w:val="24"/>
        </w:rPr>
        <w:t>）其可质疑的磋商文件的，可以对该文件提出质疑。未按照规定方式依法获取磋商文件的，不得对磋商文件提起质疑投诉。</w:t>
      </w:r>
    </w:p>
    <w:p w14:paraId="363B97ED">
      <w:pPr>
        <w:snapToGrid w:val="0"/>
        <w:spacing w:line="48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kern w:val="0"/>
          <w:sz w:val="24"/>
        </w:rPr>
        <w:t>供应商对磋商文件有异议的，应当以</w:t>
      </w:r>
      <w:r>
        <w:rPr>
          <w:rFonts w:hint="eastAsia" w:ascii="宋体" w:hAnsi="宋体" w:cs="宋体"/>
          <w:color w:val="000000"/>
          <w:kern w:val="0"/>
          <w:sz w:val="24"/>
        </w:rPr>
        <w:t>书面（含传真）形式向采购代理机构一次性提出，招标采购人将在规定的时间内统一进行澄清和修改，并书面（含传真）通知所有认购磋商文件的供应商。供应商未按规定要求提出的，则视同认可磋商文件，但法律法规及规范性文件有明确规定的除外。</w:t>
      </w:r>
    </w:p>
    <w:p w14:paraId="246C44A4">
      <w:pPr>
        <w:snapToGrid w:val="0"/>
        <w:spacing w:line="480" w:lineRule="exact"/>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答疑内容是磋商文件的组成部分，并将在网上发布补充（答疑、澄清）文件，潜在供应商应自行关注网站公告，采购人不再一一通知，供应商因自身贻误行为导致投标失效的，责任自负。</w:t>
      </w:r>
    </w:p>
    <w:p w14:paraId="32D760F2">
      <w:pPr>
        <w:snapToGrid w:val="0"/>
        <w:spacing w:line="480" w:lineRule="exact"/>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lang w:val="en-US" w:eastAsia="zh-CN"/>
        </w:rPr>
        <w:t>.</w:t>
      </w:r>
      <w:r>
        <w:rPr>
          <w:rFonts w:hint="eastAsia" w:ascii="宋体" w:hAnsi="宋体" w:cs="宋体"/>
          <w:sz w:val="24"/>
        </w:rPr>
        <w:t>参与政府采购项目的注册供应商，需登录浙江政府采购云平台（http://www.zcygov.cn）进行网上报名，尚未注册的供应商应当先在浙江政府采购云平台上申请注册，注册终审通过后再进行网上报名。</w:t>
      </w:r>
    </w:p>
    <w:p w14:paraId="76770A3D">
      <w:pPr>
        <w:snapToGrid w:val="0"/>
        <w:spacing w:line="480" w:lineRule="exact"/>
        <w:ind w:firstLine="480" w:firstLineChars="200"/>
        <w:jc w:val="left"/>
        <w:rPr>
          <w:rFonts w:ascii="宋体" w:hAnsi="宋体" w:cs="宋体"/>
          <w:sz w:val="24"/>
          <w:highlight w:val="none"/>
        </w:rPr>
      </w:pPr>
      <w:r>
        <w:rPr>
          <w:rFonts w:hint="eastAsia" w:ascii="宋体" w:hAnsi="宋体" w:cs="宋体"/>
          <w:sz w:val="24"/>
        </w:rPr>
        <w:t>6</w:t>
      </w:r>
      <w:r>
        <w:rPr>
          <w:rFonts w:hint="eastAsia" w:ascii="宋体" w:hAnsi="宋体" w:cs="宋体"/>
          <w:sz w:val="24"/>
          <w:lang w:val="en-US" w:eastAsia="zh-CN"/>
        </w:rPr>
        <w:t>.</w:t>
      </w:r>
      <w:r>
        <w:rPr>
          <w:rFonts w:hint="eastAsia" w:ascii="宋体" w:hAnsi="宋体" w:cs="宋体"/>
          <w:sz w:val="24"/>
        </w:rPr>
        <w:t>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w:t>
      </w:r>
      <w:r>
        <w:rPr>
          <w:rFonts w:hint="eastAsia" w:ascii="宋体" w:hAnsi="宋体" w:cs="宋体"/>
          <w:sz w:val="24"/>
          <w:highlight w:val="none"/>
        </w:rPr>
        <w:t>0572-2151055、18698580797）。</w:t>
      </w:r>
    </w:p>
    <w:p w14:paraId="1C5950C9">
      <w:pPr>
        <w:snapToGrid w:val="0"/>
        <w:spacing w:line="480" w:lineRule="exact"/>
        <w:ind w:firstLine="480" w:firstLineChars="200"/>
        <w:jc w:val="left"/>
        <w:rPr>
          <w:rFonts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lang w:val="en-US" w:eastAsia="zh-CN"/>
        </w:rPr>
        <w:t>.</w:t>
      </w:r>
      <w:r>
        <w:rPr>
          <w:rFonts w:hint="eastAsia" w:ascii="宋体" w:hAnsi="宋体" w:cs="宋体"/>
          <w:sz w:val="24"/>
          <w:highlight w:val="none"/>
        </w:rPr>
        <w:t>本项目是否专门面向中小企业采购：否。</w:t>
      </w:r>
    </w:p>
    <w:p w14:paraId="0A5D36D9">
      <w:pPr>
        <w:snapToGrid w:val="0"/>
        <w:spacing w:line="480" w:lineRule="exact"/>
        <w:ind w:firstLine="480" w:firstLineChars="200"/>
        <w:jc w:val="left"/>
        <w:rPr>
          <w:rFonts w:ascii="宋体" w:hAnsi="宋体" w:cs="宋体"/>
          <w:sz w:val="24"/>
          <w:highlight w:val="none"/>
        </w:rPr>
      </w:pPr>
      <w:r>
        <w:rPr>
          <w:rFonts w:hint="eastAsia" w:ascii="宋体" w:hAnsi="宋体" w:cs="宋体"/>
          <w:sz w:val="24"/>
          <w:highlight w:val="none"/>
        </w:rPr>
        <w:t>8</w:t>
      </w:r>
      <w:r>
        <w:rPr>
          <w:rFonts w:hint="eastAsia" w:ascii="宋体" w:hAnsi="宋体" w:cs="宋体"/>
          <w:sz w:val="24"/>
          <w:highlight w:val="none"/>
          <w:lang w:val="en-US" w:eastAsia="zh-CN"/>
        </w:rPr>
        <w:t>.</w:t>
      </w:r>
      <w:r>
        <w:rPr>
          <w:rFonts w:hint="eastAsia" w:ascii="宋体" w:hAnsi="宋体" w:cs="宋体"/>
          <w:sz w:val="24"/>
          <w:highlight w:val="none"/>
        </w:rPr>
        <w:t>本项目采购标的对应的中小企业划分标准所属行业为：</w:t>
      </w:r>
      <w:r>
        <w:rPr>
          <w:rFonts w:hint="eastAsia" w:ascii="宋体" w:hAnsi="宋体" w:cs="宋体"/>
          <w:sz w:val="24"/>
          <w:highlight w:val="none"/>
          <w:lang w:eastAsia="zh-CN"/>
        </w:rPr>
        <w:t>租赁和商务服务业</w:t>
      </w:r>
      <w:r>
        <w:rPr>
          <w:rFonts w:hint="eastAsia" w:ascii="宋体" w:hAnsi="宋体" w:cs="宋体"/>
          <w:sz w:val="24"/>
          <w:highlight w:val="none"/>
        </w:rPr>
        <w:t>。</w:t>
      </w:r>
    </w:p>
    <w:p w14:paraId="063C81D5">
      <w:pPr>
        <w:snapToGrid w:val="0"/>
        <w:spacing w:line="480" w:lineRule="exact"/>
        <w:ind w:firstLine="480" w:firstLineChars="200"/>
        <w:jc w:val="left"/>
        <w:rPr>
          <w:rFonts w:ascii="宋体" w:hAnsi="宋体" w:cs="宋体"/>
          <w:sz w:val="24"/>
        </w:rPr>
      </w:pPr>
      <w:r>
        <w:rPr>
          <w:rFonts w:hint="eastAsia" w:ascii="宋体" w:hAnsi="宋体" w:cs="宋体"/>
          <w:sz w:val="24"/>
        </w:rPr>
        <w:t>9</w:t>
      </w:r>
      <w:r>
        <w:rPr>
          <w:rFonts w:hint="eastAsia" w:ascii="宋体" w:hAnsi="宋体" w:cs="宋体"/>
          <w:sz w:val="24"/>
          <w:lang w:val="en-US" w:eastAsia="zh-CN"/>
        </w:rPr>
        <w:t>.</w:t>
      </w:r>
      <w:r>
        <w:rPr>
          <w:rFonts w:hint="eastAsia" w:ascii="宋体" w:hAnsi="宋体" w:cs="宋体"/>
          <w:sz w:val="24"/>
        </w:rPr>
        <w:t>本次磋商有关信息刊登在：</w:t>
      </w:r>
    </w:p>
    <w:p w14:paraId="7AC13F67">
      <w:pPr>
        <w:snapToGrid w:val="0"/>
        <w:spacing w:line="480" w:lineRule="exact"/>
        <w:ind w:firstLine="480" w:firstLineChars="200"/>
        <w:jc w:val="left"/>
        <w:rPr>
          <w:rFonts w:ascii="宋体" w:hAnsi="宋体" w:cs="宋体"/>
          <w:sz w:val="24"/>
        </w:rPr>
      </w:pPr>
      <w:r>
        <w:rPr>
          <w:rFonts w:hint="eastAsia" w:ascii="宋体" w:hAnsi="宋体" w:cs="宋体"/>
          <w:sz w:val="24"/>
        </w:rPr>
        <w:t>9.1浙江政府采购网：http://zfcg.czt.zj.gov.cn/</w:t>
      </w:r>
    </w:p>
    <w:p w14:paraId="343E2A80">
      <w:pPr>
        <w:snapToGrid w:val="0"/>
        <w:spacing w:line="480" w:lineRule="exact"/>
        <w:ind w:firstLine="480" w:firstLineChars="200"/>
        <w:jc w:val="left"/>
        <w:rPr>
          <w:rFonts w:ascii="宋体" w:hAnsi="宋体" w:cs="宋体"/>
          <w:sz w:val="24"/>
        </w:rPr>
      </w:pPr>
      <w:r>
        <w:rPr>
          <w:rFonts w:hint="eastAsia" w:ascii="宋体" w:hAnsi="宋体" w:cs="宋体"/>
          <w:sz w:val="24"/>
        </w:rPr>
        <w:t>9.2湖州市公共资源交易信息网：http://ggzyjy.huzhou.gov.cn//-“政府采购”模块</w:t>
      </w:r>
    </w:p>
    <w:p w14:paraId="48BFCE3F">
      <w:pPr>
        <w:snapToGrid w:val="0"/>
        <w:spacing w:line="480" w:lineRule="exact"/>
        <w:ind w:firstLine="480" w:firstLineChars="200"/>
        <w:jc w:val="left"/>
        <w:rPr>
          <w:rFonts w:ascii="宋体" w:hAnsi="宋体" w:cs="宋体"/>
          <w:sz w:val="24"/>
        </w:rPr>
      </w:pPr>
      <w:r>
        <w:rPr>
          <w:rFonts w:hint="eastAsia" w:ascii="宋体" w:hAnsi="宋体" w:cs="宋体"/>
          <w:sz w:val="24"/>
        </w:rPr>
        <w:t>9.3华诚工程咨询集团有限公司湖州分公司网：</w:t>
      </w:r>
      <w:r>
        <w:fldChar w:fldCharType="begin"/>
      </w:r>
      <w:r>
        <w:instrText xml:space="preserve"> HYPERLINK "http://www.zjhzhc.cn" </w:instrText>
      </w:r>
      <w:r>
        <w:fldChar w:fldCharType="separate"/>
      </w:r>
      <w:r>
        <w:rPr>
          <w:rStyle w:val="48"/>
          <w:rFonts w:hint="eastAsia" w:ascii="宋体" w:hAnsi="宋体" w:cs="宋体"/>
          <w:sz w:val="24"/>
        </w:rPr>
        <w:t>http://www.zjhzhc.cn</w:t>
      </w:r>
      <w:r>
        <w:rPr>
          <w:rStyle w:val="48"/>
          <w:rFonts w:hint="eastAsia" w:ascii="宋体" w:hAnsi="宋体" w:cs="宋体"/>
          <w:sz w:val="24"/>
        </w:rPr>
        <w:fldChar w:fldCharType="end"/>
      </w:r>
    </w:p>
    <w:p w14:paraId="78477C6F">
      <w:pPr>
        <w:snapToGrid w:val="0"/>
        <w:spacing w:line="480" w:lineRule="exact"/>
        <w:ind w:firstLine="482" w:firstLineChars="200"/>
        <w:rPr>
          <w:rFonts w:ascii="宋体" w:hAnsi="宋体" w:cs="宋体"/>
          <w:b/>
          <w:sz w:val="24"/>
        </w:rPr>
      </w:pPr>
      <w:r>
        <w:rPr>
          <w:rFonts w:hint="eastAsia" w:ascii="宋体" w:hAnsi="宋体" w:cs="宋体"/>
          <w:b/>
          <w:sz w:val="24"/>
        </w:rPr>
        <w:t>十三</w:t>
      </w:r>
      <w:r>
        <w:rPr>
          <w:rFonts w:hint="eastAsia" w:ascii="宋体" w:hAnsi="宋体" w:cs="宋体"/>
          <w:b/>
          <w:sz w:val="24"/>
          <w:lang w:val="en-US" w:eastAsia="zh-CN"/>
        </w:rPr>
        <w:t>.</w:t>
      </w:r>
      <w:r>
        <w:rPr>
          <w:rFonts w:hint="eastAsia" w:ascii="宋体" w:hAnsi="宋体" w:cs="宋体"/>
          <w:b/>
          <w:sz w:val="24"/>
        </w:rPr>
        <w:t>业务咨询：</w:t>
      </w:r>
    </w:p>
    <w:p w14:paraId="0C0BA615">
      <w:pPr>
        <w:snapToGrid w:val="0"/>
        <w:spacing w:line="480" w:lineRule="exact"/>
        <w:ind w:firstLine="420"/>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采购代理机构名称：华诚工程咨询集团有限公司</w:t>
      </w:r>
    </w:p>
    <w:p w14:paraId="66DC671F">
      <w:pPr>
        <w:snapToGrid w:val="0"/>
        <w:spacing w:line="480" w:lineRule="exact"/>
        <w:ind w:firstLine="420"/>
        <w:rPr>
          <w:rFonts w:ascii="宋体" w:hAnsi="宋体" w:cs="宋体"/>
          <w:sz w:val="24"/>
        </w:rPr>
      </w:pPr>
      <w:r>
        <w:rPr>
          <w:rFonts w:hint="eastAsia" w:ascii="宋体" w:hAnsi="宋体" w:cs="宋体"/>
          <w:sz w:val="24"/>
        </w:rPr>
        <w:t>联系人：</w:t>
      </w:r>
      <w:r>
        <w:rPr>
          <w:rFonts w:hint="eastAsia" w:ascii="宋体" w:hAnsi="宋体" w:cs="宋体"/>
          <w:sz w:val="24"/>
          <w:lang w:eastAsia="zh-CN"/>
        </w:rPr>
        <w:t>姚</w:t>
      </w:r>
      <w:r>
        <w:rPr>
          <w:rFonts w:hint="eastAsia" w:ascii="宋体" w:hAnsi="宋体" w:cs="宋体"/>
          <w:sz w:val="24"/>
        </w:rPr>
        <w:t>女士</w:t>
      </w:r>
    </w:p>
    <w:p w14:paraId="620185A9">
      <w:pPr>
        <w:snapToGrid w:val="0"/>
        <w:spacing w:line="480" w:lineRule="exact"/>
        <w:ind w:firstLine="420"/>
        <w:rPr>
          <w:rFonts w:hint="eastAsia" w:ascii="宋体" w:hAnsi="宋体" w:eastAsia="宋体" w:cs="宋体"/>
          <w:sz w:val="24"/>
          <w:lang w:eastAsia="zh-CN"/>
        </w:rPr>
      </w:pPr>
      <w:r>
        <w:rPr>
          <w:rFonts w:hint="eastAsia" w:ascii="宋体" w:hAnsi="宋体" w:cs="宋体"/>
          <w:sz w:val="24"/>
        </w:rPr>
        <w:t>联系电话：0572-</w:t>
      </w:r>
      <w:r>
        <w:rPr>
          <w:rFonts w:hint="eastAsia" w:ascii="宋体" w:hAnsi="宋体" w:cs="宋体"/>
          <w:sz w:val="24"/>
          <w:lang w:eastAsia="zh-CN"/>
        </w:rPr>
        <w:t>2170107</w:t>
      </w:r>
    </w:p>
    <w:p w14:paraId="2404472F">
      <w:pPr>
        <w:snapToGrid w:val="0"/>
        <w:spacing w:line="480" w:lineRule="exact"/>
        <w:ind w:firstLine="420"/>
        <w:rPr>
          <w:rFonts w:ascii="宋体" w:hAnsi="宋体" w:cs="宋体"/>
          <w:sz w:val="24"/>
        </w:rPr>
      </w:pPr>
      <w:r>
        <w:rPr>
          <w:rFonts w:hint="eastAsia" w:ascii="宋体" w:hAnsi="宋体" w:cs="宋体"/>
          <w:sz w:val="24"/>
        </w:rPr>
        <w:t>地址：</w:t>
      </w:r>
      <w:r>
        <w:rPr>
          <w:rFonts w:hint="eastAsia" w:ascii="宋体" w:hAnsi="宋体" w:cs="宋体"/>
          <w:kern w:val="0"/>
          <w:sz w:val="24"/>
        </w:rPr>
        <w:t>湖州市天宁巷16号镭宝大厦14楼1710室</w:t>
      </w:r>
    </w:p>
    <w:p w14:paraId="64452A8D">
      <w:pPr>
        <w:snapToGrid w:val="0"/>
        <w:spacing w:line="480" w:lineRule="exact"/>
        <w:ind w:firstLine="420"/>
        <w:rPr>
          <w:rFonts w:ascii="宋体" w:hAnsi="宋体" w:cs="宋体"/>
          <w:sz w:val="24"/>
          <w:highlight w:val="none"/>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highlight w:val="none"/>
        </w:rPr>
        <w:t>采购人名称：湖州市经济和信息化局</w:t>
      </w:r>
    </w:p>
    <w:p w14:paraId="189247EA">
      <w:pPr>
        <w:snapToGrid w:val="0"/>
        <w:spacing w:line="480" w:lineRule="exact"/>
        <w:ind w:firstLine="420"/>
        <w:rPr>
          <w:rFonts w:ascii="宋体" w:hAnsi="宋体" w:cs="宋体"/>
          <w:kern w:val="0"/>
          <w:sz w:val="24"/>
          <w:highlight w:val="none"/>
        </w:rPr>
      </w:pPr>
      <w:r>
        <w:rPr>
          <w:rFonts w:hint="eastAsia" w:ascii="宋体" w:hAnsi="宋体" w:cs="宋体"/>
          <w:sz w:val="24"/>
          <w:highlight w:val="none"/>
        </w:rPr>
        <w:t>联系人：</w:t>
      </w:r>
      <w:r>
        <w:rPr>
          <w:rFonts w:hint="eastAsia" w:ascii="宋体" w:hAnsi="宋体" w:cs="宋体"/>
          <w:sz w:val="24"/>
          <w:highlight w:val="none"/>
          <w:lang w:eastAsia="zh-CN"/>
        </w:rPr>
        <w:t>李</w:t>
      </w:r>
      <w:r>
        <w:rPr>
          <w:rFonts w:hint="eastAsia" w:ascii="宋体" w:hAnsi="宋体" w:cs="宋体"/>
          <w:sz w:val="24"/>
          <w:highlight w:val="none"/>
        </w:rPr>
        <w:t>先生</w:t>
      </w:r>
    </w:p>
    <w:p w14:paraId="359520F2">
      <w:pPr>
        <w:snapToGrid w:val="0"/>
        <w:spacing w:line="480" w:lineRule="exact"/>
        <w:ind w:firstLine="420"/>
        <w:rPr>
          <w:rFonts w:hint="eastAsia" w:ascii="宋体" w:hAnsi="宋体" w:eastAsia="宋体" w:cs="宋体"/>
          <w:sz w:val="24"/>
          <w:highlight w:val="none"/>
          <w:lang w:eastAsia="zh-CN"/>
        </w:rPr>
      </w:pPr>
      <w:r>
        <w:rPr>
          <w:rFonts w:hint="eastAsia" w:ascii="宋体" w:hAnsi="宋体" w:cs="宋体"/>
          <w:sz w:val="24"/>
          <w:highlight w:val="none"/>
        </w:rPr>
        <w:t>联系电话：</w:t>
      </w:r>
      <w:r>
        <w:rPr>
          <w:rFonts w:hint="eastAsia" w:ascii="宋体" w:hAnsi="宋体" w:cs="宋体"/>
          <w:sz w:val="24"/>
          <w:highlight w:val="none"/>
          <w:lang w:val="en-US" w:eastAsia="zh-CN"/>
        </w:rPr>
        <w:t xml:space="preserve">0572-2399609 </w:t>
      </w:r>
    </w:p>
    <w:p w14:paraId="7D2E548D">
      <w:pPr>
        <w:snapToGrid w:val="0"/>
        <w:spacing w:line="480" w:lineRule="exact"/>
        <w:ind w:firstLine="420"/>
        <w:rPr>
          <w:rFonts w:ascii="宋体" w:hAnsi="宋体" w:cs="宋体"/>
          <w:sz w:val="24"/>
          <w:highlight w:val="none"/>
        </w:rPr>
      </w:pPr>
      <w:r>
        <w:rPr>
          <w:rFonts w:hint="eastAsia" w:ascii="宋体" w:hAnsi="宋体" w:cs="宋体"/>
          <w:color w:val="000000"/>
          <w:kern w:val="0"/>
          <w:sz w:val="24"/>
          <w:highlight w:val="none"/>
        </w:rPr>
        <w:t>地址：湖州市吴兴区凤凰路730号</w:t>
      </w:r>
    </w:p>
    <w:p w14:paraId="1118570C">
      <w:pPr>
        <w:widowControl/>
        <w:spacing w:line="480" w:lineRule="exact"/>
        <w:ind w:left="44" w:leftChars="21" w:right="60" w:firstLine="470" w:firstLineChars="196"/>
        <w:rPr>
          <w:rFonts w:hint="eastAsia" w:ascii="宋体" w:hAnsi="宋体" w:eastAsia="宋体" w:cs="宋体"/>
          <w:kern w:val="0"/>
          <w:sz w:val="24"/>
          <w:lang w:eastAsia="zh-CN"/>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kern w:val="0"/>
          <w:sz w:val="24"/>
        </w:rPr>
        <w:t>供应商质疑函接收人：</w:t>
      </w:r>
      <w:r>
        <w:rPr>
          <w:rFonts w:hint="eastAsia" w:ascii="宋体" w:hAnsi="宋体" w:cs="宋体"/>
          <w:kern w:val="0"/>
          <w:sz w:val="24"/>
          <w:lang w:eastAsia="zh-CN"/>
        </w:rPr>
        <w:t>杜先生</w:t>
      </w:r>
    </w:p>
    <w:p w14:paraId="25BA3A98">
      <w:pPr>
        <w:widowControl/>
        <w:spacing w:line="480" w:lineRule="exact"/>
        <w:ind w:left="44" w:leftChars="21" w:right="60" w:firstLine="470" w:firstLineChars="196"/>
        <w:rPr>
          <w:rFonts w:ascii="宋体" w:hAnsi="宋体" w:cs="宋体"/>
          <w:sz w:val="24"/>
        </w:rPr>
      </w:pPr>
      <w:r>
        <w:rPr>
          <w:rFonts w:hint="eastAsia" w:ascii="宋体" w:hAnsi="宋体" w:cs="宋体"/>
          <w:kern w:val="0"/>
          <w:sz w:val="24"/>
        </w:rPr>
        <w:t>联系电话：0572-2170098</w:t>
      </w:r>
    </w:p>
    <w:p w14:paraId="15EF2F0B">
      <w:pPr>
        <w:snapToGrid w:val="0"/>
        <w:spacing w:line="480" w:lineRule="exact"/>
        <w:ind w:firstLine="420"/>
        <w:rPr>
          <w:rFonts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同级政府采购监督管理部门名称：</w:t>
      </w:r>
      <w:r>
        <w:rPr>
          <w:rFonts w:hint="eastAsia" w:ascii="宋体" w:hAnsi="宋体" w:cs="宋体"/>
          <w:kern w:val="0"/>
          <w:sz w:val="24"/>
        </w:rPr>
        <w:t>湖州市财政局政府采购监管处</w:t>
      </w:r>
    </w:p>
    <w:p w14:paraId="581F6F7A">
      <w:pPr>
        <w:snapToGrid w:val="0"/>
        <w:spacing w:line="480" w:lineRule="exact"/>
        <w:ind w:firstLine="420"/>
        <w:rPr>
          <w:rFonts w:ascii="宋体" w:hAnsi="宋体" w:cs="宋体"/>
          <w:sz w:val="24"/>
        </w:rPr>
      </w:pPr>
      <w:r>
        <w:rPr>
          <w:rFonts w:hint="eastAsia" w:ascii="宋体" w:hAnsi="宋体" w:cs="宋体"/>
          <w:sz w:val="24"/>
        </w:rPr>
        <w:t>联系人：程先生</w:t>
      </w:r>
    </w:p>
    <w:p w14:paraId="5B2BB530">
      <w:pPr>
        <w:snapToGrid w:val="0"/>
        <w:spacing w:line="480" w:lineRule="exact"/>
        <w:ind w:firstLine="420"/>
        <w:rPr>
          <w:rFonts w:ascii="宋体" w:hAnsi="宋体" w:cs="宋体"/>
          <w:sz w:val="24"/>
        </w:rPr>
      </w:pPr>
      <w:r>
        <w:rPr>
          <w:rFonts w:hint="eastAsia" w:ascii="宋体" w:hAnsi="宋体" w:cs="宋体"/>
          <w:sz w:val="24"/>
        </w:rPr>
        <w:t>监督投诉电话：</w:t>
      </w:r>
      <w:r>
        <w:rPr>
          <w:rFonts w:ascii="宋体" w:hAnsi="宋体" w:cs="宋体"/>
          <w:kern w:val="0"/>
          <w:sz w:val="24"/>
        </w:rPr>
        <w:t>0572-2150216</w:t>
      </w:r>
    </w:p>
    <w:p w14:paraId="07CD0014">
      <w:pPr>
        <w:snapToGrid w:val="0"/>
        <w:spacing w:line="480" w:lineRule="exact"/>
        <w:ind w:firstLine="420"/>
        <w:rPr>
          <w:rFonts w:ascii="宋体" w:hAnsi="宋体" w:cs="宋体"/>
          <w:sz w:val="24"/>
        </w:rPr>
      </w:pPr>
      <w:r>
        <w:rPr>
          <w:rFonts w:hint="eastAsia" w:ascii="宋体" w:hAnsi="宋体" w:cs="宋体"/>
          <w:sz w:val="24"/>
        </w:rPr>
        <w:t>地址：</w:t>
      </w:r>
      <w:r>
        <w:rPr>
          <w:rFonts w:hint="eastAsia" w:ascii="宋体" w:hAnsi="宋体" w:cs="宋体"/>
          <w:kern w:val="0"/>
          <w:sz w:val="24"/>
        </w:rPr>
        <w:t>湖州市龙王山路518号</w:t>
      </w:r>
    </w:p>
    <w:p w14:paraId="4AFBC57E">
      <w:pPr>
        <w:snapToGrid w:val="0"/>
        <w:spacing w:line="480" w:lineRule="exact"/>
        <w:ind w:firstLine="480" w:firstLineChars="200"/>
        <w:jc w:val="right"/>
        <w:rPr>
          <w:rFonts w:hint="eastAsia" w:ascii="宋体" w:hAnsi="宋体" w:cs="宋体"/>
          <w:sz w:val="24"/>
        </w:rPr>
      </w:pPr>
    </w:p>
    <w:p w14:paraId="36F200E5">
      <w:pPr>
        <w:snapToGrid w:val="0"/>
        <w:spacing w:line="480" w:lineRule="exact"/>
        <w:ind w:firstLine="480" w:firstLineChars="200"/>
        <w:jc w:val="right"/>
        <w:rPr>
          <w:rFonts w:hint="eastAsia" w:ascii="宋体" w:hAnsi="宋体" w:cs="宋体"/>
          <w:sz w:val="24"/>
        </w:rPr>
      </w:pPr>
    </w:p>
    <w:p w14:paraId="1437F67E">
      <w:pPr>
        <w:snapToGrid w:val="0"/>
        <w:spacing w:line="480" w:lineRule="exact"/>
        <w:ind w:firstLine="480" w:firstLineChars="200"/>
        <w:jc w:val="right"/>
        <w:rPr>
          <w:rFonts w:ascii="宋体" w:hAnsi="宋体" w:cs="宋体"/>
          <w:color w:val="000000"/>
          <w:sz w:val="24"/>
        </w:rPr>
      </w:pPr>
      <w:r>
        <w:rPr>
          <w:rFonts w:hint="eastAsia" w:ascii="宋体" w:hAnsi="宋体" w:cs="宋体"/>
          <w:sz w:val="24"/>
        </w:rPr>
        <w:t>湖州市经济和信息化局</w:t>
      </w:r>
    </w:p>
    <w:p w14:paraId="24774E76">
      <w:pPr>
        <w:snapToGrid w:val="0"/>
        <w:spacing w:line="480" w:lineRule="exact"/>
        <w:ind w:firstLine="480" w:firstLineChars="200"/>
        <w:jc w:val="right"/>
        <w:rPr>
          <w:rFonts w:ascii="宋体" w:hAnsi="宋体" w:cs="宋体"/>
          <w:color w:val="000000"/>
          <w:sz w:val="24"/>
        </w:rPr>
      </w:pPr>
      <w:r>
        <w:rPr>
          <w:rFonts w:hint="eastAsia" w:ascii="宋体" w:hAnsi="宋体" w:cs="宋体"/>
          <w:color w:val="000000"/>
          <w:sz w:val="24"/>
        </w:rPr>
        <w:t>华诚工程咨询集团有限公司</w:t>
      </w:r>
    </w:p>
    <w:p w14:paraId="3DFF8DB5">
      <w:pPr>
        <w:snapToGrid w:val="0"/>
        <w:spacing w:line="480" w:lineRule="exact"/>
        <w:ind w:firstLine="480" w:firstLineChars="200"/>
        <w:jc w:val="right"/>
        <w:rPr>
          <w:rFonts w:ascii="宋体" w:hAnsi="宋体" w:cs="宋体"/>
          <w:color w:val="auto"/>
          <w:sz w:val="24"/>
        </w:rPr>
        <w:sectPr>
          <w:footerReference r:id="rId6" w:type="default"/>
          <w:pgSz w:w="11906" w:h="16838"/>
          <w:pgMar w:top="1417" w:right="1417" w:bottom="1417" w:left="1418" w:header="851" w:footer="992" w:gutter="0"/>
          <w:pgNumType w:start="1"/>
          <w:cols w:space="720" w:num="1"/>
          <w:docGrid w:type="lines" w:linePitch="312" w:charSpace="0"/>
        </w:sectPr>
      </w:pP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20</w:t>
      </w:r>
      <w:r>
        <w:rPr>
          <w:rFonts w:hint="eastAsia" w:ascii="宋体" w:hAnsi="宋体" w:cs="宋体"/>
          <w:color w:val="auto"/>
          <w:sz w:val="24"/>
        </w:rPr>
        <w:t>日</w:t>
      </w:r>
    </w:p>
    <w:p w14:paraId="38F3F166">
      <w:pPr>
        <w:pStyle w:val="3"/>
        <w:spacing w:before="0" w:after="0" w:line="460" w:lineRule="exact"/>
        <w:jc w:val="center"/>
        <w:rPr>
          <w:rFonts w:ascii="宋体" w:hAnsi="宋体" w:cs="宋体"/>
          <w:sz w:val="36"/>
          <w:szCs w:val="36"/>
        </w:rPr>
      </w:pPr>
      <w:r>
        <w:rPr>
          <w:rFonts w:hint="eastAsia" w:ascii="宋体" w:hAnsi="宋体" w:cs="宋体"/>
          <w:sz w:val="36"/>
          <w:szCs w:val="36"/>
        </w:rPr>
        <w:t>第二章  磋商项目采购需求</w:t>
      </w:r>
    </w:p>
    <w:p w14:paraId="46890524">
      <w:pPr>
        <w:widowControl/>
        <w:spacing w:line="480" w:lineRule="exact"/>
        <w:jc w:val="left"/>
        <w:rPr>
          <w:rFonts w:hint="eastAsia" w:cs="宋体" w:asciiTheme="minorEastAsia" w:hAnsiTheme="minorEastAsia" w:eastAsiaTheme="minorEastAsia"/>
          <w:b w:val="0"/>
          <w:bCs w:val="0"/>
          <w:color w:val="000000"/>
          <w:kern w:val="0"/>
          <w:sz w:val="24"/>
          <w:lang w:eastAsia="zh-CN"/>
        </w:rPr>
      </w:pPr>
      <w:bookmarkStart w:id="3" w:name="_Toc452995894"/>
      <w:r>
        <w:rPr>
          <w:rFonts w:hint="eastAsia" w:cs="宋体" w:asciiTheme="minorEastAsia" w:hAnsiTheme="minorEastAsia" w:eastAsiaTheme="minorEastAsia"/>
          <w:b/>
          <w:bCs/>
          <w:color w:val="000000"/>
          <w:kern w:val="0"/>
          <w:sz w:val="24"/>
        </w:rPr>
        <w:t>一</w:t>
      </w:r>
      <w:r>
        <w:rPr>
          <w:rFonts w:hint="eastAsia" w:cs="宋体" w:asciiTheme="minorEastAsia" w:hAnsiTheme="minorEastAsia" w:eastAsiaTheme="minorEastAsia"/>
          <w:b/>
          <w:bCs/>
          <w:color w:val="000000"/>
          <w:kern w:val="0"/>
          <w:sz w:val="24"/>
          <w:lang w:val="en-US" w:eastAsia="zh-CN"/>
        </w:rPr>
        <w:t>.</w:t>
      </w:r>
      <w:r>
        <w:rPr>
          <w:rFonts w:hint="eastAsia" w:cs="宋体" w:asciiTheme="minorEastAsia" w:hAnsiTheme="minorEastAsia" w:eastAsiaTheme="minorEastAsia"/>
          <w:b/>
          <w:bCs/>
          <w:color w:val="000000"/>
          <w:kern w:val="0"/>
          <w:sz w:val="24"/>
          <w:lang w:eastAsia="zh-CN"/>
        </w:rPr>
        <w:t>项目背景</w:t>
      </w:r>
    </w:p>
    <w:p w14:paraId="5B55EEB4">
      <w:pPr>
        <w:widowControl/>
        <w:spacing w:line="480" w:lineRule="exact"/>
        <w:ind w:firstLine="480" w:firstLineChars="200"/>
        <w:jc w:val="left"/>
        <w:rPr>
          <w:rFonts w:hint="eastAsia" w:cs="宋体" w:asciiTheme="minorEastAsia" w:hAnsiTheme="minorEastAsia" w:eastAsiaTheme="minorEastAsia"/>
          <w:b w:val="0"/>
          <w:bCs w:val="0"/>
          <w:color w:val="000000"/>
          <w:kern w:val="0"/>
          <w:sz w:val="24"/>
          <w:lang w:val="en-US" w:eastAsia="zh-CN"/>
        </w:rPr>
      </w:pPr>
      <w:r>
        <w:rPr>
          <w:rFonts w:hint="eastAsia" w:cs="宋体" w:asciiTheme="minorEastAsia" w:hAnsiTheme="minorEastAsia" w:eastAsiaTheme="minorEastAsia"/>
          <w:b w:val="0"/>
          <w:bCs w:val="0"/>
          <w:color w:val="000000"/>
          <w:kern w:val="0"/>
          <w:sz w:val="24"/>
        </w:rPr>
        <w:t>为进一步扩大</w:t>
      </w:r>
      <w:r>
        <w:rPr>
          <w:rFonts w:hint="eastAsia" w:ascii="宋体" w:hAnsi="宋体" w:cs="宋体"/>
          <w:sz w:val="24"/>
        </w:rPr>
        <w:t>湖州市经济和信息化局</w:t>
      </w:r>
      <w:r>
        <w:rPr>
          <w:rFonts w:hint="eastAsia" w:cs="宋体" w:asciiTheme="minorEastAsia" w:hAnsiTheme="minorEastAsia" w:eastAsiaTheme="minorEastAsia"/>
          <w:b w:val="0"/>
          <w:bCs w:val="0"/>
          <w:color w:val="000000"/>
          <w:kern w:val="0"/>
          <w:sz w:val="24"/>
        </w:rPr>
        <w:t>在全市主流媒体的宣传力度，在全市范围提升</w:t>
      </w:r>
      <w:r>
        <w:rPr>
          <w:rFonts w:hint="eastAsia" w:ascii="宋体" w:hAnsi="宋体" w:cs="宋体"/>
          <w:sz w:val="24"/>
        </w:rPr>
        <w:t>湖州市经济和信息化局</w:t>
      </w:r>
      <w:r>
        <w:rPr>
          <w:rFonts w:hint="eastAsia" w:cs="宋体" w:asciiTheme="minorEastAsia" w:hAnsiTheme="minorEastAsia" w:eastAsiaTheme="minorEastAsia"/>
          <w:b w:val="0"/>
          <w:bCs w:val="0"/>
          <w:color w:val="000000"/>
          <w:kern w:val="0"/>
          <w:sz w:val="24"/>
        </w:rPr>
        <w:t>影响力，组织开展多种形式的优质湖品宣传活动，助力湖州制造业企业抢单拓市</w:t>
      </w:r>
      <w:r>
        <w:rPr>
          <w:rFonts w:hint="eastAsia" w:cs="宋体" w:asciiTheme="minorEastAsia" w:hAnsiTheme="minorEastAsia" w:eastAsiaTheme="minorEastAsia"/>
          <w:b w:val="0"/>
          <w:bCs w:val="0"/>
          <w:color w:val="000000"/>
          <w:kern w:val="0"/>
          <w:sz w:val="24"/>
          <w:lang w:eastAsia="zh-CN"/>
        </w:rPr>
        <w:t>。</w:t>
      </w:r>
    </w:p>
    <w:p w14:paraId="22176355">
      <w:pPr>
        <w:widowControl/>
        <w:spacing w:line="48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b/>
          <w:bCs/>
          <w:color w:val="000000"/>
          <w:kern w:val="0"/>
          <w:sz w:val="24"/>
          <w:lang w:eastAsia="zh-CN"/>
        </w:rPr>
        <w:t>二</w:t>
      </w:r>
      <w:r>
        <w:rPr>
          <w:rFonts w:hint="eastAsia" w:cs="宋体" w:asciiTheme="minorEastAsia" w:hAnsiTheme="minorEastAsia" w:eastAsiaTheme="minorEastAsia"/>
          <w:b/>
          <w:bCs/>
          <w:color w:val="000000"/>
          <w:kern w:val="0"/>
          <w:sz w:val="24"/>
          <w:lang w:val="en-US" w:eastAsia="zh-CN"/>
        </w:rPr>
        <w:t>.工作内容及要求</w:t>
      </w:r>
    </w:p>
    <w:p w14:paraId="4675589F">
      <w:pPr>
        <w:spacing w:line="480" w:lineRule="exact"/>
        <w:ind w:firstLine="240" w:firstLineChars="100"/>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（一）电视平台（《新闻综合频道》为主要载体）</w:t>
      </w:r>
    </w:p>
    <w:p w14:paraId="7DD86786">
      <w:pPr>
        <w:spacing w:line="480" w:lineRule="exact"/>
        <w:ind w:firstLine="480" w:firstLineChars="200"/>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根据工作需要，做好日常宣传报道。针对领导批示或者湖州市经济和信息化局年度重点工作，提前沟通对接，商讨报道方案，利用《湖州新闻联播》单条+评论+外宣等途径，扩大传播效果。</w:t>
      </w:r>
    </w:p>
    <w:p w14:paraId="0D2FFA9D">
      <w:pPr>
        <w:spacing w:line="480" w:lineRule="exact"/>
        <w:ind w:firstLine="240" w:firstLineChars="100"/>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（二）报纸合作（《湖州日报》为主要载体）</w:t>
      </w:r>
    </w:p>
    <w:p w14:paraId="6BA37F08">
      <w:pPr>
        <w:spacing w:line="480" w:lineRule="exact"/>
        <w:ind w:firstLine="480" w:firstLineChars="200"/>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1.全年度在《湖州日报》主要版面刊登</w:t>
      </w:r>
      <w:r>
        <w:rPr>
          <w:rFonts w:hint="eastAsia" w:ascii="宋体" w:hAnsi="宋体" w:cs="宋体"/>
          <w:sz w:val="24"/>
        </w:rPr>
        <w:t>湖州市经济和信息化局</w:t>
      </w:r>
      <w:r>
        <w:rPr>
          <w:rFonts w:hint="eastAsia" w:asciiTheme="minorEastAsia" w:hAnsiTheme="minorEastAsia" w:eastAsiaTheme="minorEastAsia"/>
          <w:b w:val="0"/>
          <w:bCs/>
          <w:kern w:val="0"/>
          <w:sz w:val="24"/>
        </w:rPr>
        <w:t>工作动态信息稿；</w:t>
      </w:r>
    </w:p>
    <w:p w14:paraId="21EF30B4">
      <w:pPr>
        <w:spacing w:line="480" w:lineRule="exact"/>
        <w:ind w:firstLine="480" w:firstLineChars="200"/>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2.全年度以通讯体形式深度宣传、解读湖州工业重大事件、活动、政策等；</w:t>
      </w:r>
    </w:p>
    <w:p w14:paraId="7D9E8472">
      <w:pPr>
        <w:spacing w:line="480" w:lineRule="exact"/>
        <w:ind w:firstLine="480" w:firstLineChars="200"/>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3.全年度撰写发布涉及</w:t>
      </w:r>
      <w:r>
        <w:rPr>
          <w:rFonts w:hint="eastAsia" w:ascii="宋体" w:hAnsi="宋体" w:cs="宋体"/>
          <w:sz w:val="24"/>
        </w:rPr>
        <w:t>湖州市经济和信息化局</w:t>
      </w:r>
      <w:r>
        <w:rPr>
          <w:rFonts w:hint="eastAsia" w:asciiTheme="minorEastAsia" w:hAnsiTheme="minorEastAsia" w:eastAsiaTheme="minorEastAsia"/>
          <w:b w:val="0"/>
          <w:bCs/>
          <w:kern w:val="0"/>
          <w:sz w:val="24"/>
        </w:rPr>
        <w:t>重点工作的专刊报道；</w:t>
      </w:r>
    </w:p>
    <w:p w14:paraId="4F27D21D">
      <w:pPr>
        <w:spacing w:line="480" w:lineRule="exact"/>
        <w:ind w:firstLine="480" w:firstLineChars="200"/>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4.年终编辑印发《湖州日报工业新闻汇编宣传册》。</w:t>
      </w:r>
    </w:p>
    <w:p w14:paraId="2DADFB94">
      <w:pPr>
        <w:spacing w:line="480" w:lineRule="exact"/>
        <w:ind w:firstLine="240" w:firstLineChars="100"/>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（三）新媒体合作（湖州发布、南太湖号为主要载体）</w:t>
      </w:r>
    </w:p>
    <w:p w14:paraId="0E282808">
      <w:pPr>
        <w:spacing w:line="480" w:lineRule="exact"/>
        <w:ind w:firstLine="480" w:firstLineChars="200"/>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1.在相关平台开设专栏，做好益企·湖品荟宣传推广；</w:t>
      </w:r>
    </w:p>
    <w:p w14:paraId="7BE56A9D">
      <w:pPr>
        <w:spacing w:line="480" w:lineRule="exact"/>
        <w:ind w:firstLine="480" w:firstLineChars="200"/>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2.全年度刊发湖州工业专题信息，第一时间做好信息推送；</w:t>
      </w:r>
    </w:p>
    <w:p w14:paraId="6DC68E3D">
      <w:pPr>
        <w:spacing w:line="480" w:lineRule="exact"/>
        <w:ind w:firstLine="480" w:firstLineChars="200"/>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3.全年度视实际情况制作H5图解、开展直播，展示工作亮点，宣传湖企产品等；</w:t>
      </w:r>
    </w:p>
    <w:p w14:paraId="7BB985D1">
      <w:pPr>
        <w:spacing w:line="480" w:lineRule="exact"/>
        <w:ind w:firstLine="480" w:firstLineChars="200"/>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4.全年度在省级以上新媒体撰写推送原创性的湖州工业信息并发表。</w:t>
      </w:r>
    </w:p>
    <w:p w14:paraId="57D84488">
      <w:pPr>
        <w:spacing w:line="480" w:lineRule="exact"/>
        <w:ind w:firstLine="240" w:firstLineChars="100"/>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（四）短视频合作</w:t>
      </w:r>
    </w:p>
    <w:p w14:paraId="71B8ED2E">
      <w:pPr>
        <w:spacing w:line="480" w:lineRule="exact"/>
        <w:ind w:firstLine="480" w:firstLineChars="200"/>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围绕湖州市经济和信息化局年度</w:t>
      </w:r>
      <w:r>
        <w:rPr>
          <w:rFonts w:hint="eastAsia" w:asciiTheme="minorEastAsia" w:hAnsiTheme="minorEastAsia" w:eastAsiaTheme="minorEastAsia"/>
          <w:b w:val="0"/>
          <w:bCs/>
          <w:kern w:val="0"/>
          <w:sz w:val="24"/>
          <w:lang w:eastAsia="zh-CN"/>
        </w:rPr>
        <w:t>工作</w:t>
      </w:r>
      <w:r>
        <w:rPr>
          <w:rFonts w:hint="eastAsia" w:asciiTheme="minorEastAsia" w:hAnsiTheme="minorEastAsia" w:eastAsiaTheme="minorEastAsia"/>
          <w:b w:val="0"/>
          <w:bCs/>
          <w:kern w:val="0"/>
          <w:sz w:val="24"/>
        </w:rPr>
        <w:t>重点</w:t>
      </w:r>
      <w:r>
        <w:rPr>
          <w:rFonts w:hint="eastAsia" w:asciiTheme="minorEastAsia" w:hAnsiTheme="minorEastAsia" w:eastAsiaTheme="minorEastAsia"/>
          <w:b w:val="0"/>
          <w:bCs/>
          <w:kern w:val="0"/>
          <w:sz w:val="24"/>
          <w:lang w:eastAsia="zh-CN"/>
        </w:rPr>
        <w:t>，</w:t>
      </w:r>
      <w:r>
        <w:rPr>
          <w:rFonts w:hint="eastAsia" w:asciiTheme="minorEastAsia" w:hAnsiTheme="minorEastAsia" w:eastAsiaTheme="minorEastAsia"/>
          <w:b w:val="0"/>
          <w:bCs/>
          <w:kern w:val="0"/>
          <w:sz w:val="24"/>
        </w:rPr>
        <w:t>全年拍摄制作有关湖州本地商品短视频不少于30条，根据</w:t>
      </w:r>
      <w:r>
        <w:rPr>
          <w:rFonts w:hint="eastAsia" w:asciiTheme="minorEastAsia" w:hAnsiTheme="minorEastAsia" w:eastAsiaTheme="minorEastAsia"/>
          <w:b w:val="0"/>
          <w:bCs/>
          <w:kern w:val="0"/>
          <w:sz w:val="24"/>
          <w:lang w:eastAsia="zh-CN"/>
        </w:rPr>
        <w:t>采购人</w:t>
      </w:r>
      <w:r>
        <w:rPr>
          <w:rFonts w:hint="eastAsia" w:asciiTheme="minorEastAsia" w:hAnsiTheme="minorEastAsia" w:eastAsiaTheme="minorEastAsia"/>
          <w:b w:val="0"/>
          <w:bCs/>
          <w:kern w:val="0"/>
          <w:sz w:val="24"/>
        </w:rPr>
        <w:t>实际需求进行。</w:t>
      </w:r>
    </w:p>
    <w:p w14:paraId="666A4454">
      <w:pPr>
        <w:spacing w:line="480" w:lineRule="exact"/>
        <w:ind w:firstLine="240" w:firstLineChars="100"/>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（五）杂志期刊</w:t>
      </w:r>
    </w:p>
    <w:p w14:paraId="3C8ED592">
      <w:pPr>
        <w:spacing w:line="480" w:lineRule="exact"/>
        <w:ind w:firstLine="240" w:firstLineChars="100"/>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开设特别策划专题，围绕湖州历史经典产业、湖州工业领域转型升级优秀案例和政策解读，全年不少于36P。</w:t>
      </w:r>
    </w:p>
    <w:p w14:paraId="67F4E004">
      <w:pPr>
        <w:spacing w:line="480" w:lineRule="exact"/>
        <w:ind w:firstLine="240" w:firstLineChars="100"/>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w:t>
      </w:r>
      <w:r>
        <w:rPr>
          <w:rFonts w:hint="eastAsia" w:asciiTheme="minorEastAsia" w:hAnsiTheme="minorEastAsia" w:eastAsiaTheme="minorEastAsia"/>
          <w:b w:val="0"/>
          <w:bCs/>
          <w:kern w:val="0"/>
          <w:sz w:val="24"/>
          <w:lang w:eastAsia="zh-CN"/>
        </w:rPr>
        <w:t>六</w:t>
      </w:r>
      <w:r>
        <w:rPr>
          <w:rFonts w:hint="eastAsia" w:asciiTheme="minorEastAsia" w:hAnsiTheme="minorEastAsia" w:eastAsiaTheme="minorEastAsia"/>
          <w:b w:val="0"/>
          <w:bCs/>
          <w:kern w:val="0"/>
          <w:sz w:val="24"/>
        </w:rPr>
        <w:t>）活动组织</w:t>
      </w:r>
    </w:p>
    <w:p w14:paraId="5C0DF4AC">
      <w:pPr>
        <w:spacing w:line="480" w:lineRule="exact"/>
        <w:ind w:firstLine="480" w:firstLineChars="200"/>
        <w:rPr>
          <w:rFonts w:hint="eastAsia" w:asciiTheme="minorEastAsia" w:hAnsiTheme="minorEastAsia" w:eastAsiaTheme="minorEastAsia"/>
          <w:b w:val="0"/>
          <w:bCs/>
          <w:kern w:val="0"/>
          <w:sz w:val="24"/>
        </w:rPr>
      </w:pPr>
      <w:r>
        <w:rPr>
          <w:rFonts w:hint="eastAsia" w:asciiTheme="minorEastAsia" w:hAnsiTheme="minorEastAsia" w:eastAsiaTheme="minorEastAsia"/>
          <w:b w:val="0"/>
          <w:bCs/>
          <w:kern w:val="0"/>
          <w:sz w:val="24"/>
        </w:rPr>
        <w:t>围绕助企抢单拓市，组织开展形式多样的制造业企业产品推介活动，扩大覆盖面和影响力，帮扶本土企业扩大销路。比如特色产品沙龙、文化街区历史经典产业巡展等。</w:t>
      </w:r>
    </w:p>
    <w:p w14:paraId="0EB39215">
      <w:pPr>
        <w:spacing w:line="480" w:lineRule="exact"/>
        <w:rPr>
          <w:rFonts w:asciiTheme="minorEastAsia" w:hAnsiTheme="minorEastAsia" w:eastAsiaTheme="minorEastAsia"/>
          <w:b/>
          <w:kern w:val="0"/>
          <w:sz w:val="24"/>
        </w:rPr>
      </w:pPr>
      <w:r>
        <w:rPr>
          <w:rFonts w:hint="eastAsia" w:asciiTheme="minorEastAsia" w:hAnsiTheme="minorEastAsia" w:eastAsiaTheme="minorEastAsia"/>
          <w:b/>
          <w:kern w:val="0"/>
          <w:sz w:val="24"/>
          <w:lang w:eastAsia="zh-CN"/>
        </w:rPr>
        <w:t>三</w:t>
      </w:r>
      <w:r>
        <w:rPr>
          <w:rFonts w:hint="eastAsia" w:asciiTheme="minorEastAsia" w:hAnsiTheme="minorEastAsia" w:eastAsiaTheme="minorEastAsia"/>
          <w:b/>
          <w:kern w:val="0"/>
          <w:sz w:val="24"/>
          <w:lang w:val="en-US" w:eastAsia="zh-CN"/>
        </w:rPr>
        <w:t>.人员及其他要求</w:t>
      </w:r>
    </w:p>
    <w:p w14:paraId="12AF5D59">
      <w:pPr>
        <w:spacing w:line="480" w:lineRule="exact"/>
        <w:ind w:firstLine="480" w:firstLineChars="200"/>
        <w:rPr>
          <w:rFonts w:hint="default" w:cs="Times New Roman" w:asciiTheme="minorEastAsia" w:hAnsiTheme="minorEastAsia" w:eastAsiaTheme="minorEastAsia"/>
          <w:b w:val="0"/>
          <w:bCs/>
          <w:kern w:val="0"/>
          <w:sz w:val="24"/>
        </w:rPr>
      </w:pPr>
      <w:r>
        <w:rPr>
          <w:rFonts w:hint="eastAsia" w:asciiTheme="minorEastAsia" w:hAnsiTheme="minorEastAsia" w:eastAsiaTheme="minorEastAsia"/>
          <w:b w:val="0"/>
          <w:bCs/>
          <w:kern w:val="0"/>
          <w:sz w:val="24"/>
        </w:rPr>
        <w:t>（一）</w:t>
      </w:r>
      <w:r>
        <w:rPr>
          <w:rFonts w:hint="eastAsia" w:cs="Times New Roman" w:asciiTheme="minorEastAsia" w:hAnsiTheme="minorEastAsia" w:eastAsiaTheme="minorEastAsia"/>
          <w:b w:val="0"/>
          <w:bCs/>
          <w:kern w:val="0"/>
          <w:sz w:val="24"/>
          <w:lang w:eastAsia="zh-CN"/>
        </w:rPr>
        <w:t>供应商需</w:t>
      </w:r>
      <w:r>
        <w:rPr>
          <w:rFonts w:hint="default" w:cs="Times New Roman" w:asciiTheme="minorEastAsia" w:hAnsiTheme="minorEastAsia" w:eastAsiaTheme="minorEastAsia"/>
          <w:b w:val="0"/>
          <w:bCs/>
          <w:kern w:val="0"/>
          <w:sz w:val="24"/>
          <w:lang w:eastAsia="zh-CN"/>
        </w:rPr>
        <w:t>熟悉了解湖州市委、市政府中心工作，掌握市委、市政府领导活动、会议等一手影像资料，</w:t>
      </w:r>
      <w:r>
        <w:rPr>
          <w:rFonts w:hint="eastAsia" w:cs="Times New Roman" w:asciiTheme="minorEastAsia" w:hAnsiTheme="minorEastAsia" w:eastAsiaTheme="minorEastAsia"/>
          <w:b w:val="0"/>
          <w:bCs/>
          <w:kern w:val="0"/>
          <w:sz w:val="24"/>
          <w:lang w:eastAsia="zh-CN"/>
        </w:rPr>
        <w:t>具有</w:t>
      </w:r>
      <w:r>
        <w:rPr>
          <w:rStyle w:val="195"/>
          <w:rFonts w:hint="default" w:ascii="宋体" w:hAnsi="宋体" w:eastAsia="宋体" w:cs="宋体"/>
          <w:b w:val="0"/>
          <w:bCs w:val="0"/>
          <w:color w:val="auto"/>
          <w:sz w:val="24"/>
          <w:szCs w:val="24"/>
          <w:highlight w:val="none"/>
          <w:u w:val="none"/>
          <w:lang w:bidi="ar"/>
        </w:rPr>
        <w:t>类似项目执行经验、专业能力</w:t>
      </w:r>
      <w:r>
        <w:rPr>
          <w:rFonts w:hint="default" w:cs="Times New Roman" w:asciiTheme="minorEastAsia" w:hAnsiTheme="minorEastAsia" w:eastAsiaTheme="minorEastAsia"/>
          <w:b w:val="0"/>
          <w:bCs/>
          <w:kern w:val="0"/>
          <w:sz w:val="24"/>
          <w:lang w:eastAsia="zh-CN"/>
        </w:rPr>
        <w:t>。</w:t>
      </w:r>
    </w:p>
    <w:p w14:paraId="66A7ED35">
      <w:pPr>
        <w:spacing w:line="480" w:lineRule="exact"/>
        <w:ind w:firstLine="480" w:firstLineChars="200"/>
        <w:rPr>
          <w:rFonts w:hint="default" w:cs="Times New Roman" w:asciiTheme="minorEastAsia" w:hAnsiTheme="minorEastAsia" w:eastAsiaTheme="minorEastAsia"/>
          <w:b w:val="0"/>
          <w:bCs/>
          <w:kern w:val="0"/>
          <w:sz w:val="24"/>
        </w:rPr>
      </w:pPr>
      <w:r>
        <w:rPr>
          <w:rFonts w:hint="eastAsia" w:cs="Times New Roman" w:asciiTheme="minorEastAsia" w:hAnsiTheme="minorEastAsia" w:eastAsiaTheme="minorEastAsia"/>
          <w:b w:val="0"/>
          <w:bCs/>
          <w:kern w:val="0"/>
          <w:sz w:val="24"/>
          <w:lang w:eastAsia="zh-CN"/>
        </w:rPr>
        <w:t>（二）供应商</w:t>
      </w:r>
      <w:r>
        <w:rPr>
          <w:rFonts w:hint="default" w:cs="Times New Roman" w:asciiTheme="minorEastAsia" w:hAnsiTheme="minorEastAsia" w:eastAsiaTheme="minorEastAsia"/>
          <w:b w:val="0"/>
          <w:bCs/>
          <w:kern w:val="0"/>
          <w:sz w:val="24"/>
          <w:lang w:eastAsia="zh-CN"/>
        </w:rPr>
        <w:t>需安排</w:t>
      </w:r>
      <w:r>
        <w:rPr>
          <w:rFonts w:hint="eastAsia" w:cs="Times New Roman" w:asciiTheme="minorEastAsia" w:hAnsiTheme="minorEastAsia" w:eastAsiaTheme="minorEastAsia"/>
          <w:b w:val="0"/>
          <w:bCs/>
          <w:kern w:val="0"/>
          <w:sz w:val="24"/>
          <w:lang w:eastAsia="zh-CN"/>
        </w:rPr>
        <w:t>一名项目负责人</w:t>
      </w:r>
      <w:r>
        <w:rPr>
          <w:rFonts w:hint="default" w:cs="Times New Roman" w:asciiTheme="minorEastAsia" w:hAnsiTheme="minorEastAsia" w:eastAsiaTheme="minorEastAsia"/>
          <w:b w:val="0"/>
          <w:bCs/>
          <w:kern w:val="0"/>
          <w:sz w:val="24"/>
        </w:rPr>
        <w:t>，负责各</w:t>
      </w:r>
      <w:r>
        <w:rPr>
          <w:rFonts w:hint="default" w:cs="Times New Roman" w:asciiTheme="minorEastAsia" w:hAnsiTheme="minorEastAsia" w:eastAsiaTheme="minorEastAsia"/>
          <w:b w:val="0"/>
          <w:bCs/>
          <w:kern w:val="0"/>
          <w:sz w:val="24"/>
          <w:lang w:eastAsia="zh-CN"/>
        </w:rPr>
        <w:t>宣传</w:t>
      </w:r>
      <w:r>
        <w:rPr>
          <w:rFonts w:hint="default" w:cs="Times New Roman" w:asciiTheme="minorEastAsia" w:hAnsiTheme="minorEastAsia" w:eastAsiaTheme="minorEastAsia"/>
          <w:b w:val="0"/>
          <w:bCs/>
          <w:kern w:val="0"/>
          <w:sz w:val="24"/>
        </w:rPr>
        <w:t xml:space="preserve">平台需求对接、新闻挖掘、策划支撑等； </w:t>
      </w:r>
    </w:p>
    <w:p w14:paraId="1523FAC8">
      <w:pPr>
        <w:spacing w:line="480" w:lineRule="exact"/>
        <w:ind w:firstLine="480" w:firstLineChars="200"/>
        <w:rPr>
          <w:rFonts w:hint="eastAsia" w:cs="Times New Roman" w:asciiTheme="minorEastAsia" w:hAnsiTheme="minorEastAsia" w:eastAsiaTheme="minorEastAsia"/>
          <w:b w:val="0"/>
          <w:bCs/>
          <w:kern w:val="0"/>
          <w:sz w:val="24"/>
          <w:lang w:eastAsia="zh-CN"/>
        </w:rPr>
      </w:pPr>
      <w:r>
        <w:rPr>
          <w:rFonts w:hint="eastAsia" w:cs="Times New Roman" w:asciiTheme="minorEastAsia" w:hAnsiTheme="minorEastAsia" w:eastAsiaTheme="minorEastAsia"/>
          <w:b w:val="0"/>
          <w:bCs/>
          <w:kern w:val="0"/>
          <w:sz w:val="24"/>
          <w:lang w:eastAsia="zh-CN"/>
        </w:rPr>
        <w:t>（三）供应商需</w:t>
      </w:r>
      <w:r>
        <w:rPr>
          <w:rFonts w:hint="default" w:cs="Times New Roman" w:asciiTheme="minorEastAsia" w:hAnsiTheme="minorEastAsia" w:eastAsiaTheme="minorEastAsia"/>
          <w:b w:val="0"/>
          <w:bCs/>
          <w:kern w:val="0"/>
          <w:sz w:val="24"/>
          <w:lang w:eastAsia="zh-CN"/>
        </w:rPr>
        <w:t>与</w:t>
      </w:r>
      <w:r>
        <w:rPr>
          <w:rFonts w:hint="default" w:cs="Times New Roman" w:asciiTheme="minorEastAsia" w:hAnsiTheme="minorEastAsia" w:eastAsiaTheme="minorEastAsia"/>
          <w:b w:val="0"/>
          <w:bCs/>
          <w:kern w:val="0"/>
          <w:sz w:val="24"/>
        </w:rPr>
        <w:t>湖州市经济和信息化局建立合作沟通机制</w:t>
      </w:r>
      <w:r>
        <w:rPr>
          <w:rFonts w:hint="eastAsia" w:cs="Times New Roman" w:asciiTheme="minorEastAsia" w:hAnsiTheme="minorEastAsia" w:eastAsiaTheme="minorEastAsia"/>
          <w:b w:val="0"/>
          <w:bCs/>
          <w:kern w:val="0"/>
          <w:sz w:val="24"/>
          <w:lang w:eastAsia="zh-CN"/>
        </w:rPr>
        <w:t>，及时汇报近期工作确保信息沟通及时、准确。</w:t>
      </w:r>
    </w:p>
    <w:p w14:paraId="76824C1F">
      <w:pPr>
        <w:spacing w:line="480" w:lineRule="exact"/>
        <w:ind w:firstLine="480" w:firstLineChars="200"/>
        <w:rPr>
          <w:rFonts w:hint="eastAsia" w:cs="Times New Roman" w:asciiTheme="minorEastAsia" w:hAnsiTheme="minorEastAsia" w:eastAsiaTheme="minorEastAsia"/>
          <w:b w:val="0"/>
          <w:bCs/>
          <w:kern w:val="0"/>
          <w:sz w:val="24"/>
          <w:lang w:eastAsia="zh-CN"/>
        </w:rPr>
      </w:pPr>
      <w:r>
        <w:rPr>
          <w:rFonts w:hint="eastAsia" w:cs="Times New Roman" w:asciiTheme="minorEastAsia" w:hAnsiTheme="minorEastAsia" w:eastAsiaTheme="minorEastAsia"/>
          <w:b w:val="0"/>
          <w:bCs/>
          <w:kern w:val="0"/>
          <w:sz w:val="24"/>
          <w:lang w:eastAsia="zh-CN"/>
        </w:rPr>
        <w:t>（四）双方每月</w:t>
      </w:r>
      <w:r>
        <w:rPr>
          <w:rFonts w:hint="default" w:cs="Times New Roman" w:asciiTheme="minorEastAsia" w:hAnsiTheme="minorEastAsia" w:eastAsiaTheme="minorEastAsia"/>
          <w:b w:val="0"/>
          <w:bCs/>
          <w:kern w:val="0"/>
          <w:sz w:val="24"/>
        </w:rPr>
        <w:t>召开</w:t>
      </w:r>
      <w:r>
        <w:rPr>
          <w:rFonts w:hint="eastAsia" w:cs="Times New Roman" w:asciiTheme="minorEastAsia" w:hAnsiTheme="minorEastAsia" w:eastAsiaTheme="minorEastAsia"/>
          <w:b w:val="0"/>
          <w:bCs/>
          <w:kern w:val="0"/>
          <w:sz w:val="24"/>
          <w:lang w:eastAsia="zh-CN"/>
        </w:rPr>
        <w:t>一次工作</w:t>
      </w:r>
      <w:r>
        <w:rPr>
          <w:rFonts w:hint="default" w:cs="Times New Roman" w:asciiTheme="minorEastAsia" w:hAnsiTheme="minorEastAsia" w:eastAsiaTheme="minorEastAsia"/>
          <w:b w:val="0"/>
          <w:bCs/>
          <w:kern w:val="0"/>
          <w:sz w:val="24"/>
        </w:rPr>
        <w:t>碰头会</w:t>
      </w:r>
      <w:r>
        <w:rPr>
          <w:rFonts w:hint="eastAsia" w:cs="Times New Roman" w:asciiTheme="minorEastAsia" w:hAnsiTheme="minorEastAsia" w:eastAsiaTheme="minorEastAsia"/>
          <w:b w:val="0"/>
          <w:bCs/>
          <w:kern w:val="0"/>
          <w:sz w:val="24"/>
          <w:lang w:eastAsia="zh-CN"/>
        </w:rPr>
        <w:t>，就近期重点工作推进情况、存在问题及下一阶段工作计划进行专题研讨。</w:t>
      </w:r>
    </w:p>
    <w:p w14:paraId="4C7F4B26">
      <w:pPr>
        <w:spacing w:line="480" w:lineRule="exact"/>
        <w:ind w:firstLine="480" w:firstLineChars="200"/>
        <w:rPr>
          <w:rFonts w:hint="eastAsia" w:cs="Times New Roman" w:asciiTheme="minorEastAsia" w:hAnsiTheme="minorEastAsia" w:eastAsiaTheme="minorEastAsia"/>
          <w:b w:val="0"/>
          <w:bCs/>
          <w:kern w:val="0"/>
          <w:sz w:val="24"/>
          <w:highlight w:val="none"/>
          <w:lang w:eastAsia="zh-CN"/>
        </w:rPr>
      </w:pPr>
      <w:r>
        <w:rPr>
          <w:rFonts w:hint="eastAsia" w:cs="Times New Roman" w:asciiTheme="minorEastAsia" w:hAnsiTheme="minorEastAsia" w:eastAsiaTheme="minorEastAsia"/>
          <w:b w:val="0"/>
          <w:bCs/>
          <w:kern w:val="0"/>
          <w:sz w:val="24"/>
          <w:highlight w:val="none"/>
          <w:lang w:eastAsia="zh-CN"/>
        </w:rPr>
        <w:t>（五）</w:t>
      </w:r>
      <w:r>
        <w:rPr>
          <w:rFonts w:hint="eastAsia" w:ascii="宋体" w:hAnsi="宋体" w:eastAsia="宋体" w:cs="宋体"/>
          <w:sz w:val="24"/>
          <w:szCs w:val="24"/>
          <w:highlight w:val="none"/>
          <w:lang w:val="en-US" w:eastAsia="zh-CN"/>
        </w:rPr>
        <w:t>如遇临时</w:t>
      </w:r>
      <w:r>
        <w:rPr>
          <w:rFonts w:hint="eastAsia" w:ascii="宋体" w:hAnsi="宋体" w:eastAsia="宋体" w:cs="宋体"/>
          <w:sz w:val="24"/>
          <w:szCs w:val="24"/>
          <w:highlight w:val="none"/>
        </w:rPr>
        <w:t>任务</w:t>
      </w:r>
      <w:r>
        <w:rPr>
          <w:rFonts w:hint="eastAsia" w:ascii="宋体" w:hAnsi="宋体" w:eastAsia="宋体" w:cs="宋体"/>
          <w:sz w:val="24"/>
          <w:szCs w:val="24"/>
          <w:highlight w:val="none"/>
          <w:lang w:eastAsia="zh-CN"/>
        </w:rPr>
        <w:t>时，供应商接到采购人通知后须</w:t>
      </w:r>
      <w:r>
        <w:rPr>
          <w:rFonts w:hint="eastAsia" w:ascii="宋体" w:hAnsi="宋体" w:eastAsia="宋体" w:cs="宋体"/>
          <w:sz w:val="24"/>
          <w:szCs w:val="24"/>
          <w:highlight w:val="none"/>
          <w:lang w:val="en-US" w:eastAsia="zh-CN"/>
        </w:rPr>
        <w:t>3小时内到达现场。</w:t>
      </w:r>
    </w:p>
    <w:p w14:paraId="129DD336">
      <w:pPr>
        <w:spacing w:line="480" w:lineRule="exact"/>
        <w:rPr>
          <w:rFonts w:ascii="宋体" w:hAnsi="宋体"/>
          <w:b/>
          <w:kern w:val="0"/>
          <w:sz w:val="24"/>
          <w:highlight w:val="none"/>
        </w:rPr>
      </w:pPr>
      <w:r>
        <w:rPr>
          <w:rFonts w:hint="eastAsia" w:ascii="宋体" w:hAnsi="宋体"/>
          <w:b/>
          <w:kern w:val="0"/>
          <w:sz w:val="24"/>
          <w:highlight w:val="none"/>
        </w:rPr>
        <w:t xml:space="preserve">六、商务条款： </w:t>
      </w:r>
    </w:p>
    <w:p w14:paraId="1C6C9EA6">
      <w:pPr>
        <w:spacing w:line="480" w:lineRule="exact"/>
        <w:ind w:firstLine="480"/>
        <w:jc w:val="left"/>
        <w:rPr>
          <w:rFonts w:ascii="宋体" w:hAnsi="宋体"/>
          <w:sz w:val="24"/>
          <w:highlight w:val="none"/>
        </w:rPr>
      </w:pPr>
      <w:r>
        <w:rPr>
          <w:rFonts w:hint="eastAsia" w:ascii="宋体" w:hAnsi="宋体"/>
          <w:b/>
          <w:sz w:val="24"/>
          <w:highlight w:val="none"/>
        </w:rPr>
        <w:t>1、</w:t>
      </w:r>
      <w:r>
        <w:rPr>
          <w:rFonts w:hint="eastAsia" w:ascii="宋体" w:hAnsi="宋体" w:cs="宋体"/>
          <w:b/>
          <w:bCs/>
          <w:color w:val="000000"/>
          <w:sz w:val="24"/>
          <w:highlight w:val="none"/>
          <w:lang w:eastAsia="zh-CN"/>
        </w:rPr>
        <w:t>服务期</w:t>
      </w:r>
      <w:r>
        <w:rPr>
          <w:rFonts w:hint="eastAsia" w:ascii="宋体" w:hAnsi="宋体" w:cs="宋体"/>
          <w:b/>
          <w:bCs/>
          <w:color w:val="000000"/>
          <w:sz w:val="24"/>
          <w:highlight w:val="none"/>
        </w:rPr>
        <w:t>：</w:t>
      </w:r>
      <w:r>
        <w:rPr>
          <w:rFonts w:hint="eastAsia" w:ascii="宋体" w:hAnsi="宋体" w:cs="宋体"/>
          <w:b/>
          <w:bCs/>
          <w:color w:val="000000"/>
          <w:sz w:val="24"/>
          <w:highlight w:val="none"/>
          <w:lang w:val="en-US" w:eastAsia="zh-CN"/>
        </w:rPr>
        <w:t>1年</w:t>
      </w:r>
      <w:r>
        <w:rPr>
          <w:rFonts w:hint="eastAsia" w:ascii="宋体" w:hAnsi="宋体" w:cs="宋体"/>
          <w:bCs/>
          <w:color w:val="000000"/>
          <w:sz w:val="24"/>
          <w:highlight w:val="none"/>
        </w:rPr>
        <w:t>。</w:t>
      </w:r>
    </w:p>
    <w:p w14:paraId="496C47BE">
      <w:pPr>
        <w:spacing w:line="480" w:lineRule="exact"/>
        <w:ind w:firstLine="480"/>
        <w:jc w:val="left"/>
        <w:rPr>
          <w:rFonts w:ascii="宋体" w:hAnsi="宋体"/>
          <w:b/>
          <w:sz w:val="24"/>
          <w:highlight w:val="none"/>
        </w:rPr>
      </w:pPr>
      <w:r>
        <w:rPr>
          <w:rFonts w:hint="eastAsia" w:ascii="宋体" w:hAnsi="宋体"/>
          <w:b/>
          <w:sz w:val="24"/>
          <w:highlight w:val="none"/>
        </w:rPr>
        <w:t>2、付款方式：</w:t>
      </w:r>
    </w:p>
    <w:p w14:paraId="7BFE48E5">
      <w:pPr>
        <w:spacing w:line="480" w:lineRule="exact"/>
        <w:ind w:firstLine="482" w:firstLineChars="200"/>
        <w:jc w:val="left"/>
        <w:rPr>
          <w:rFonts w:ascii="宋体" w:hAnsi="宋体"/>
          <w:b/>
          <w:sz w:val="24"/>
          <w:highlight w:val="none"/>
        </w:rPr>
      </w:pPr>
      <w:r>
        <w:rPr>
          <w:rFonts w:hint="eastAsia" w:ascii="宋体" w:hAnsi="宋体"/>
          <w:b/>
          <w:sz w:val="24"/>
          <w:highlight w:val="none"/>
        </w:rPr>
        <w:t>根据《保障中小企业款项支付条例》、省财政厅《</w:t>
      </w:r>
      <w:r>
        <w:rPr>
          <w:rFonts w:hint="eastAsia" w:ascii="宋体" w:hAnsi="宋体" w:cs="宋体"/>
          <w:b/>
          <w:sz w:val="24"/>
          <w:highlight w:val="none"/>
        </w:rPr>
        <w:t>关于进一步发挥政府采购政策功能全力推动经济稳进提质的通知</w:t>
      </w:r>
      <w:r>
        <w:rPr>
          <w:rFonts w:hint="eastAsia" w:ascii="宋体" w:hAnsi="宋体"/>
          <w:b/>
          <w:sz w:val="24"/>
          <w:highlight w:val="none"/>
        </w:rPr>
        <w:t>》（浙财采监【2022】3号）要求，制定如下付款方式：</w:t>
      </w:r>
    </w:p>
    <w:p w14:paraId="239CEB8C">
      <w:pPr>
        <w:spacing w:line="480" w:lineRule="exact"/>
        <w:ind w:firstLine="480" w:firstLineChars="200"/>
        <w:jc w:val="left"/>
        <w:rPr>
          <w:rFonts w:ascii="宋体" w:hAnsi="宋体"/>
          <w:sz w:val="24"/>
          <w:highlight w:val="none"/>
        </w:rPr>
      </w:pPr>
      <w:r>
        <w:rPr>
          <w:rFonts w:hint="eastAsia" w:ascii="宋体" w:hAnsi="宋体"/>
          <w:sz w:val="24"/>
          <w:highlight w:val="none"/>
        </w:rPr>
        <w:t>2.1</w:t>
      </w:r>
      <w:r>
        <w:rPr>
          <w:rFonts w:hint="eastAsia" w:ascii="宋体" w:hAnsi="宋体"/>
          <w:kern w:val="0"/>
          <w:sz w:val="24"/>
          <w:highlight w:val="none"/>
        </w:rPr>
        <w:t>合同生效及具备实施条件后7个工作日内支付预付款，为合同价款的</w:t>
      </w:r>
      <w:r>
        <w:rPr>
          <w:rFonts w:hint="eastAsia" w:ascii="宋体" w:hAnsi="宋体"/>
          <w:kern w:val="0"/>
          <w:sz w:val="24"/>
          <w:highlight w:val="none"/>
          <w:lang w:val="en-US" w:eastAsia="zh-CN"/>
        </w:rPr>
        <w:t>40</w:t>
      </w:r>
      <w:r>
        <w:rPr>
          <w:rFonts w:hint="eastAsia" w:ascii="宋体" w:hAnsi="宋体"/>
          <w:kern w:val="0"/>
          <w:sz w:val="24"/>
          <w:highlight w:val="none"/>
        </w:rPr>
        <w:t>%，待</w:t>
      </w:r>
      <w:r>
        <w:rPr>
          <w:rFonts w:hint="eastAsia" w:ascii="宋体" w:hAnsi="宋体"/>
          <w:kern w:val="0"/>
          <w:sz w:val="24"/>
          <w:highlight w:val="none"/>
          <w:lang w:eastAsia="zh-CN"/>
        </w:rPr>
        <w:t>服务期满</w:t>
      </w:r>
      <w:r>
        <w:rPr>
          <w:rFonts w:hint="eastAsia" w:ascii="宋体" w:hAnsi="宋体"/>
          <w:kern w:val="0"/>
          <w:sz w:val="24"/>
          <w:highlight w:val="none"/>
        </w:rPr>
        <w:t>并经采购人</w:t>
      </w:r>
      <w:r>
        <w:rPr>
          <w:rFonts w:hint="eastAsia" w:ascii="宋体" w:hAnsi="宋体"/>
          <w:kern w:val="0"/>
          <w:sz w:val="24"/>
          <w:highlight w:val="none"/>
          <w:lang w:eastAsia="zh-CN"/>
        </w:rPr>
        <w:t>确认</w:t>
      </w:r>
      <w:r>
        <w:rPr>
          <w:rFonts w:hint="eastAsia" w:ascii="宋体" w:hAnsi="宋体"/>
          <w:kern w:val="0"/>
          <w:sz w:val="24"/>
          <w:highlight w:val="none"/>
        </w:rPr>
        <w:t>后支付至合同价款的100%。</w:t>
      </w:r>
    </w:p>
    <w:p w14:paraId="269E2315">
      <w:pPr>
        <w:spacing w:line="480" w:lineRule="exact"/>
        <w:ind w:firstLine="482" w:firstLineChars="200"/>
        <w:jc w:val="left"/>
        <w:rPr>
          <w:rFonts w:ascii="宋体" w:hAnsi="宋体"/>
          <w:sz w:val="24"/>
        </w:rPr>
      </w:pPr>
      <w:r>
        <w:rPr>
          <w:rFonts w:hint="eastAsia" w:ascii="宋体" w:hAnsi="宋体"/>
          <w:b/>
          <w:sz w:val="24"/>
        </w:rPr>
        <w:t>税费：</w:t>
      </w:r>
      <w:r>
        <w:rPr>
          <w:rFonts w:hint="eastAsia" w:ascii="宋体" w:hAnsi="宋体"/>
          <w:sz w:val="24"/>
        </w:rPr>
        <w:t>本服务执行中相关的一切税费均由成交供应商负担。</w:t>
      </w:r>
    </w:p>
    <w:p w14:paraId="6B05B681">
      <w:pPr>
        <w:spacing w:line="480" w:lineRule="exact"/>
        <w:ind w:firstLine="480"/>
        <w:jc w:val="left"/>
        <w:rPr>
          <w:rFonts w:ascii="宋体" w:hAnsi="宋体"/>
          <w:b/>
          <w:bCs/>
          <w:sz w:val="24"/>
        </w:rPr>
      </w:pPr>
      <w:r>
        <w:rPr>
          <w:rFonts w:hint="eastAsia" w:ascii="宋体" w:hAnsi="宋体"/>
          <w:b/>
          <w:bCs/>
          <w:sz w:val="24"/>
        </w:rPr>
        <w:t>注：</w:t>
      </w:r>
      <w:r>
        <w:rPr>
          <w:rFonts w:hint="eastAsia" w:ascii="宋体" w:hAnsi="宋体"/>
          <w:b/>
          <w:bCs/>
          <w:sz w:val="24"/>
          <w:u w:val="single"/>
        </w:rPr>
        <w:t>若成交供应商明确表示无需预付款或者主动要求降低预付款比例的，采购人可不适用前述规定</w:t>
      </w:r>
      <w:r>
        <w:rPr>
          <w:rFonts w:hint="eastAsia" w:ascii="宋体" w:hAnsi="宋体"/>
          <w:b/>
          <w:bCs/>
          <w:sz w:val="24"/>
        </w:rPr>
        <w:t>。</w:t>
      </w:r>
    </w:p>
    <w:p w14:paraId="7AE7A4FA">
      <w:pPr>
        <w:spacing w:line="480" w:lineRule="exact"/>
        <w:ind w:firstLine="426" w:firstLineChars="177"/>
        <w:rPr>
          <w:rFonts w:hint="eastAsia" w:ascii="宋体" w:hAnsi="宋体" w:eastAsia="宋体" w:cs="宋体"/>
          <w:b/>
          <w:sz w:val="36"/>
          <w:szCs w:val="36"/>
          <w:lang w:eastAsia="zh-CN"/>
        </w:rPr>
        <w:sectPr>
          <w:pgSz w:w="11906" w:h="16838"/>
          <w:pgMar w:top="1417" w:right="1417" w:bottom="1417" w:left="1418" w:header="851" w:footer="992" w:gutter="0"/>
          <w:cols w:space="720" w:num="1"/>
          <w:docGrid w:type="lines" w:linePitch="312" w:charSpace="0"/>
        </w:sectPr>
      </w:pPr>
      <w:r>
        <w:rPr>
          <w:rFonts w:hint="eastAsia" w:hAnsi="宋体" w:cs="宋体"/>
          <w:b/>
          <w:bCs/>
          <w:sz w:val="24"/>
        </w:rPr>
        <w:t>以上工作内容的费用均包含在报价总价中</w:t>
      </w:r>
      <w:r>
        <w:rPr>
          <w:rFonts w:hint="eastAsia" w:hAnsi="宋体" w:cs="宋体"/>
          <w:b/>
          <w:bCs/>
          <w:sz w:val="24"/>
          <w:lang w:eastAsia="zh-CN"/>
        </w:rPr>
        <w:t>。</w:t>
      </w:r>
    </w:p>
    <w:p w14:paraId="1417C3C7">
      <w:pPr>
        <w:widowControl/>
        <w:spacing w:line="440" w:lineRule="exact"/>
        <w:ind w:right="60"/>
        <w:rPr>
          <w:rFonts w:ascii="宋体" w:hAnsi="宋体" w:cs="宋体"/>
          <w:b/>
          <w:sz w:val="36"/>
          <w:szCs w:val="36"/>
        </w:rPr>
      </w:pPr>
    </w:p>
    <w:p w14:paraId="1937F9BB">
      <w:pPr>
        <w:widowControl/>
        <w:spacing w:line="440" w:lineRule="exact"/>
        <w:ind w:right="60"/>
        <w:jc w:val="center"/>
        <w:rPr>
          <w:rFonts w:ascii="宋体" w:hAnsi="宋体" w:cs="宋体"/>
          <w:b/>
          <w:sz w:val="36"/>
          <w:szCs w:val="36"/>
        </w:rPr>
      </w:pPr>
      <w:r>
        <w:rPr>
          <w:rFonts w:hint="eastAsia" w:ascii="宋体" w:hAnsi="宋体" w:cs="宋体"/>
          <w:b/>
          <w:sz w:val="36"/>
          <w:szCs w:val="36"/>
        </w:rPr>
        <w:t>第三章  供应商须知</w:t>
      </w:r>
      <w:bookmarkEnd w:id="3"/>
    </w:p>
    <w:p w14:paraId="7127D3B5">
      <w:pPr>
        <w:pStyle w:val="4"/>
        <w:spacing w:before="0" w:after="0" w:line="440" w:lineRule="exact"/>
        <w:jc w:val="center"/>
        <w:rPr>
          <w:rFonts w:ascii="宋体" w:hAnsi="宋体" w:eastAsia="宋体" w:cs="宋体"/>
          <w:sz w:val="24"/>
          <w:szCs w:val="24"/>
        </w:rPr>
      </w:pPr>
      <w:bookmarkStart w:id="4" w:name="_Toc452995895"/>
      <w:r>
        <w:rPr>
          <w:rFonts w:hint="eastAsia" w:ascii="宋体" w:hAnsi="宋体" w:eastAsia="宋体" w:cs="宋体"/>
          <w:sz w:val="24"/>
          <w:szCs w:val="24"/>
        </w:rPr>
        <w:t>前 附 表</w:t>
      </w:r>
      <w:bookmarkEnd w:id="4"/>
    </w:p>
    <w:tbl>
      <w:tblPr>
        <w:tblStyle w:val="42"/>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509BC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87DF024">
            <w:pPr>
              <w:spacing w:line="440" w:lineRule="exact"/>
              <w:jc w:val="center"/>
              <w:rPr>
                <w:rFonts w:ascii="宋体" w:hAnsi="宋体" w:cs="宋体"/>
                <w:sz w:val="24"/>
              </w:rPr>
            </w:pPr>
            <w:r>
              <w:rPr>
                <w:rFonts w:hint="eastAsia" w:ascii="宋体" w:hAnsi="宋体" w:cs="宋体"/>
                <w:sz w:val="24"/>
              </w:rPr>
              <w:t>序号</w:t>
            </w:r>
          </w:p>
        </w:tc>
        <w:tc>
          <w:tcPr>
            <w:tcW w:w="1736" w:type="dxa"/>
            <w:tcBorders>
              <w:top w:val="single" w:color="auto" w:sz="4" w:space="0"/>
              <w:left w:val="single" w:color="auto" w:sz="4" w:space="0"/>
              <w:bottom w:val="single" w:color="auto" w:sz="4" w:space="0"/>
              <w:right w:val="single" w:color="auto" w:sz="4" w:space="0"/>
            </w:tcBorders>
            <w:vAlign w:val="center"/>
          </w:tcPr>
          <w:p w14:paraId="639E387B">
            <w:pPr>
              <w:spacing w:line="440" w:lineRule="exact"/>
              <w:jc w:val="center"/>
              <w:rPr>
                <w:rFonts w:ascii="宋体" w:hAnsi="宋体" w:cs="宋体"/>
                <w:sz w:val="24"/>
              </w:rPr>
            </w:pPr>
            <w:r>
              <w:rPr>
                <w:rFonts w:hint="eastAsia" w:ascii="宋体" w:hAnsi="宋体" w:cs="宋体"/>
                <w:sz w:val="24"/>
              </w:rPr>
              <w:t>项  目</w:t>
            </w:r>
          </w:p>
        </w:tc>
        <w:tc>
          <w:tcPr>
            <w:tcW w:w="7512" w:type="dxa"/>
            <w:tcBorders>
              <w:top w:val="single" w:color="auto" w:sz="4" w:space="0"/>
              <w:left w:val="single" w:color="auto" w:sz="4" w:space="0"/>
              <w:bottom w:val="single" w:color="auto" w:sz="4" w:space="0"/>
              <w:right w:val="single" w:color="auto" w:sz="4" w:space="0"/>
            </w:tcBorders>
            <w:vAlign w:val="center"/>
          </w:tcPr>
          <w:p w14:paraId="4BDA0B3A">
            <w:pPr>
              <w:spacing w:line="440" w:lineRule="exact"/>
              <w:jc w:val="center"/>
              <w:rPr>
                <w:rFonts w:ascii="宋体" w:hAnsi="宋体" w:cs="宋体"/>
                <w:sz w:val="24"/>
              </w:rPr>
            </w:pPr>
            <w:r>
              <w:rPr>
                <w:rFonts w:hint="eastAsia" w:ascii="宋体" w:hAnsi="宋体" w:cs="宋体"/>
                <w:sz w:val="24"/>
              </w:rPr>
              <w:t>内容与要求</w:t>
            </w:r>
          </w:p>
        </w:tc>
      </w:tr>
      <w:tr w14:paraId="2376E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D119D31">
            <w:pPr>
              <w:spacing w:line="440" w:lineRule="exact"/>
              <w:jc w:val="center"/>
              <w:rPr>
                <w:rFonts w:ascii="宋体" w:hAnsi="宋体" w:cs="宋体"/>
                <w:sz w:val="24"/>
              </w:rPr>
            </w:pPr>
            <w:r>
              <w:rPr>
                <w:rFonts w:hint="eastAsia" w:ascii="宋体" w:hAnsi="宋体" w:cs="宋体"/>
                <w:sz w:val="24"/>
              </w:rPr>
              <w:t>1</w:t>
            </w:r>
          </w:p>
        </w:tc>
        <w:tc>
          <w:tcPr>
            <w:tcW w:w="1736" w:type="dxa"/>
            <w:tcBorders>
              <w:top w:val="single" w:color="auto" w:sz="4" w:space="0"/>
              <w:left w:val="single" w:color="auto" w:sz="4" w:space="0"/>
              <w:bottom w:val="single" w:color="auto" w:sz="4" w:space="0"/>
              <w:right w:val="single" w:color="auto" w:sz="4" w:space="0"/>
            </w:tcBorders>
            <w:vAlign w:val="center"/>
          </w:tcPr>
          <w:p w14:paraId="5257DB1D">
            <w:pPr>
              <w:spacing w:line="440" w:lineRule="exact"/>
              <w:jc w:val="center"/>
              <w:rPr>
                <w:rFonts w:ascii="宋体" w:hAnsi="宋体" w:cs="宋体"/>
                <w:bCs/>
                <w:sz w:val="24"/>
              </w:rPr>
            </w:pPr>
            <w:r>
              <w:rPr>
                <w:rFonts w:hint="eastAsia" w:ascii="宋体" w:hAnsi="宋体" w:cs="宋体"/>
                <w:bCs/>
                <w:sz w:val="24"/>
              </w:rPr>
              <w:t>项目名称</w:t>
            </w:r>
          </w:p>
        </w:tc>
        <w:tc>
          <w:tcPr>
            <w:tcW w:w="7512" w:type="dxa"/>
            <w:tcBorders>
              <w:top w:val="single" w:color="auto" w:sz="4" w:space="0"/>
              <w:left w:val="single" w:color="auto" w:sz="4" w:space="0"/>
              <w:bottom w:val="single" w:color="auto" w:sz="4" w:space="0"/>
              <w:right w:val="single" w:color="auto" w:sz="4" w:space="0"/>
            </w:tcBorders>
            <w:vAlign w:val="center"/>
          </w:tcPr>
          <w:p w14:paraId="2671D252">
            <w:pPr>
              <w:spacing w:line="440" w:lineRule="exact"/>
              <w:rPr>
                <w:rFonts w:hint="eastAsia" w:ascii="宋体" w:hAnsi="宋体" w:eastAsia="宋体" w:cs="宋体"/>
                <w:bCs/>
                <w:spacing w:val="-4"/>
                <w:sz w:val="24"/>
                <w:lang w:eastAsia="zh-CN"/>
              </w:rPr>
            </w:pPr>
            <w:r>
              <w:rPr>
                <w:rFonts w:hint="eastAsia" w:ascii="宋体" w:hAnsi="宋体" w:cs="宋体"/>
                <w:kern w:val="0"/>
                <w:sz w:val="24"/>
                <w:lang w:eastAsia="zh-CN"/>
              </w:rPr>
              <w:t xml:space="preserve">2025年湖州经信综合宣传服务商采购项目 </w:t>
            </w:r>
          </w:p>
        </w:tc>
      </w:tr>
      <w:tr w14:paraId="28614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1E8CF01">
            <w:pPr>
              <w:spacing w:line="440" w:lineRule="exact"/>
              <w:jc w:val="center"/>
              <w:rPr>
                <w:rFonts w:ascii="宋体" w:hAnsi="宋体" w:cs="宋体"/>
                <w:sz w:val="24"/>
              </w:rPr>
            </w:pPr>
            <w:r>
              <w:rPr>
                <w:rFonts w:hint="eastAsia" w:ascii="宋体" w:hAnsi="宋体" w:cs="宋体"/>
                <w:sz w:val="24"/>
              </w:rPr>
              <w:t>2</w:t>
            </w:r>
          </w:p>
        </w:tc>
        <w:tc>
          <w:tcPr>
            <w:tcW w:w="1736" w:type="dxa"/>
            <w:tcBorders>
              <w:top w:val="single" w:color="auto" w:sz="4" w:space="0"/>
              <w:left w:val="single" w:color="auto" w:sz="4" w:space="0"/>
              <w:bottom w:val="single" w:color="auto" w:sz="4" w:space="0"/>
              <w:right w:val="single" w:color="auto" w:sz="4" w:space="0"/>
            </w:tcBorders>
            <w:vAlign w:val="center"/>
          </w:tcPr>
          <w:p w14:paraId="5A858DBE">
            <w:pPr>
              <w:spacing w:line="440" w:lineRule="exact"/>
              <w:jc w:val="center"/>
              <w:rPr>
                <w:rFonts w:ascii="宋体" w:hAnsi="宋体" w:cs="宋体"/>
                <w:bCs/>
                <w:sz w:val="24"/>
              </w:rPr>
            </w:pPr>
            <w:r>
              <w:rPr>
                <w:rFonts w:hint="eastAsia" w:ascii="宋体" w:hAnsi="宋体" w:cs="宋体"/>
                <w:bCs/>
                <w:sz w:val="24"/>
              </w:rPr>
              <w:t>项目编号</w:t>
            </w:r>
          </w:p>
        </w:tc>
        <w:tc>
          <w:tcPr>
            <w:tcW w:w="7512" w:type="dxa"/>
            <w:tcBorders>
              <w:top w:val="single" w:color="auto" w:sz="4" w:space="0"/>
              <w:left w:val="single" w:color="auto" w:sz="4" w:space="0"/>
              <w:bottom w:val="single" w:color="auto" w:sz="4" w:space="0"/>
              <w:right w:val="single" w:color="auto" w:sz="4" w:space="0"/>
            </w:tcBorders>
            <w:vAlign w:val="center"/>
          </w:tcPr>
          <w:p w14:paraId="6A5C2BB3">
            <w:pPr>
              <w:spacing w:line="440" w:lineRule="exact"/>
              <w:rPr>
                <w:rFonts w:hint="eastAsia" w:ascii="宋体" w:hAnsi="宋体" w:eastAsia="宋体" w:cs="宋体"/>
                <w:bCs/>
                <w:spacing w:val="-4"/>
                <w:sz w:val="24"/>
                <w:highlight w:val="none"/>
                <w:lang w:eastAsia="zh-CN"/>
              </w:rPr>
            </w:pPr>
            <w:r>
              <w:rPr>
                <w:rFonts w:hint="eastAsia" w:ascii="宋体" w:hAnsi="宋体" w:cs="宋体"/>
                <w:bCs/>
                <w:spacing w:val="-4"/>
                <w:sz w:val="24"/>
                <w:highlight w:val="none"/>
              </w:rPr>
              <w:t>项目编号：</w:t>
            </w:r>
            <w:r>
              <w:rPr>
                <w:rFonts w:hint="eastAsia" w:ascii="宋体" w:hAnsi="宋体" w:cs="宋体"/>
                <w:bCs/>
                <w:spacing w:val="-4"/>
                <w:sz w:val="24"/>
                <w:highlight w:val="none"/>
                <w:lang w:eastAsia="zh-CN"/>
              </w:rPr>
              <w:t>HZHC-2025（Y）030</w:t>
            </w:r>
          </w:p>
          <w:p w14:paraId="34240A68">
            <w:pPr>
              <w:spacing w:line="440" w:lineRule="exact"/>
              <w:rPr>
                <w:rFonts w:hint="eastAsia" w:ascii="宋体" w:hAnsi="宋体" w:eastAsia="宋体" w:cs="宋体"/>
                <w:bCs/>
                <w:spacing w:val="-4"/>
                <w:sz w:val="24"/>
                <w:lang w:eastAsia="zh-CN"/>
              </w:rPr>
            </w:pPr>
            <w:r>
              <w:rPr>
                <w:rFonts w:hint="eastAsia" w:ascii="宋体" w:hAnsi="宋体" w:cs="宋体"/>
                <w:bCs/>
                <w:spacing w:val="-4"/>
                <w:sz w:val="24"/>
                <w:highlight w:val="none"/>
              </w:rPr>
              <w:t>财政审批编号：临[2025]9804号</w:t>
            </w:r>
            <w:r>
              <w:rPr>
                <w:rFonts w:hint="eastAsia" w:cs="宋体" w:asciiTheme="minorEastAsia" w:hAnsiTheme="minorEastAsia" w:eastAsiaTheme="minorEastAsia"/>
                <w:bCs/>
                <w:spacing w:val="-4"/>
                <w:sz w:val="24"/>
                <w:highlight w:val="none"/>
                <w:lang w:val="en-US" w:eastAsia="zh-CN"/>
              </w:rPr>
              <w:t xml:space="preserve"> </w:t>
            </w:r>
          </w:p>
        </w:tc>
      </w:tr>
      <w:tr w14:paraId="519F1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2330365">
            <w:pPr>
              <w:spacing w:line="440" w:lineRule="exact"/>
              <w:jc w:val="center"/>
              <w:rPr>
                <w:rFonts w:ascii="宋体" w:hAnsi="宋体" w:cs="宋体"/>
                <w:sz w:val="24"/>
              </w:rPr>
            </w:pPr>
            <w:r>
              <w:rPr>
                <w:rFonts w:hint="eastAsia" w:ascii="宋体" w:hAnsi="宋体" w:cs="宋体"/>
                <w:sz w:val="24"/>
              </w:rPr>
              <w:t>3</w:t>
            </w:r>
          </w:p>
        </w:tc>
        <w:tc>
          <w:tcPr>
            <w:tcW w:w="1736" w:type="dxa"/>
            <w:tcBorders>
              <w:top w:val="single" w:color="auto" w:sz="4" w:space="0"/>
              <w:left w:val="single" w:color="auto" w:sz="4" w:space="0"/>
              <w:bottom w:val="single" w:color="auto" w:sz="4" w:space="0"/>
              <w:right w:val="single" w:color="auto" w:sz="4" w:space="0"/>
            </w:tcBorders>
            <w:vAlign w:val="center"/>
          </w:tcPr>
          <w:p w14:paraId="3D9FBA40">
            <w:pPr>
              <w:spacing w:line="440" w:lineRule="exact"/>
              <w:jc w:val="center"/>
              <w:rPr>
                <w:rFonts w:ascii="宋体" w:hAnsi="宋体" w:cs="宋体"/>
                <w:bCs/>
                <w:sz w:val="24"/>
              </w:rPr>
            </w:pPr>
            <w:r>
              <w:rPr>
                <w:rFonts w:hint="eastAsia" w:ascii="宋体" w:hAnsi="宋体" w:cs="宋体"/>
                <w:bCs/>
                <w:sz w:val="24"/>
              </w:rPr>
              <w:t>磋商内容</w:t>
            </w:r>
          </w:p>
        </w:tc>
        <w:tc>
          <w:tcPr>
            <w:tcW w:w="7512" w:type="dxa"/>
            <w:tcBorders>
              <w:top w:val="single" w:color="auto" w:sz="4" w:space="0"/>
              <w:left w:val="single" w:color="auto" w:sz="4" w:space="0"/>
              <w:bottom w:val="single" w:color="auto" w:sz="4" w:space="0"/>
              <w:right w:val="single" w:color="auto" w:sz="4" w:space="0"/>
            </w:tcBorders>
            <w:vAlign w:val="center"/>
          </w:tcPr>
          <w:p w14:paraId="0BB13542">
            <w:pPr>
              <w:spacing w:line="440" w:lineRule="exact"/>
              <w:rPr>
                <w:rFonts w:ascii="宋体" w:hAnsi="宋体" w:cs="宋体"/>
                <w:bCs/>
                <w:spacing w:val="-4"/>
                <w:sz w:val="24"/>
              </w:rPr>
            </w:pPr>
            <w:r>
              <w:rPr>
                <w:rFonts w:hint="eastAsia" w:ascii="宋体" w:hAnsi="宋体" w:cs="宋体"/>
                <w:bCs/>
                <w:spacing w:val="-4"/>
                <w:sz w:val="24"/>
              </w:rPr>
              <w:t>2025年湖州经信综合宣传服务商采购</w:t>
            </w:r>
          </w:p>
        </w:tc>
      </w:tr>
      <w:tr w14:paraId="78189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AD3CE7A">
            <w:pPr>
              <w:spacing w:line="440" w:lineRule="exact"/>
              <w:jc w:val="center"/>
              <w:rPr>
                <w:rFonts w:ascii="宋体" w:hAnsi="宋体" w:cs="宋体"/>
                <w:sz w:val="24"/>
              </w:rPr>
            </w:pPr>
            <w:r>
              <w:rPr>
                <w:rFonts w:hint="eastAsia" w:ascii="宋体" w:hAnsi="宋体" w:cs="宋体"/>
                <w:sz w:val="24"/>
              </w:rPr>
              <w:t>4</w:t>
            </w:r>
          </w:p>
        </w:tc>
        <w:tc>
          <w:tcPr>
            <w:tcW w:w="1736" w:type="dxa"/>
            <w:tcBorders>
              <w:top w:val="single" w:color="auto" w:sz="4" w:space="0"/>
              <w:left w:val="single" w:color="auto" w:sz="4" w:space="0"/>
              <w:bottom w:val="single" w:color="auto" w:sz="4" w:space="0"/>
              <w:right w:val="single" w:color="auto" w:sz="4" w:space="0"/>
            </w:tcBorders>
            <w:vAlign w:val="center"/>
          </w:tcPr>
          <w:p w14:paraId="7C0C65DD">
            <w:pPr>
              <w:spacing w:line="440" w:lineRule="exact"/>
              <w:jc w:val="center"/>
              <w:rPr>
                <w:rFonts w:ascii="宋体" w:hAnsi="宋体" w:cs="宋体"/>
                <w:bCs/>
                <w:sz w:val="24"/>
              </w:rPr>
            </w:pPr>
            <w:r>
              <w:rPr>
                <w:rFonts w:hint="eastAsia" w:ascii="宋体" w:hAnsi="宋体" w:cs="宋体"/>
                <w:bCs/>
                <w:sz w:val="24"/>
              </w:rPr>
              <w:t>项目实施地点</w:t>
            </w:r>
          </w:p>
        </w:tc>
        <w:tc>
          <w:tcPr>
            <w:tcW w:w="7512" w:type="dxa"/>
            <w:tcBorders>
              <w:top w:val="single" w:color="auto" w:sz="4" w:space="0"/>
              <w:left w:val="single" w:color="auto" w:sz="4" w:space="0"/>
              <w:bottom w:val="single" w:color="auto" w:sz="4" w:space="0"/>
              <w:right w:val="single" w:color="auto" w:sz="4" w:space="0"/>
            </w:tcBorders>
            <w:vAlign w:val="center"/>
          </w:tcPr>
          <w:p w14:paraId="522AC9E7">
            <w:pPr>
              <w:spacing w:line="440" w:lineRule="exact"/>
              <w:rPr>
                <w:rFonts w:ascii="宋体" w:hAnsi="宋体" w:cs="宋体"/>
                <w:bCs/>
                <w:spacing w:val="-4"/>
                <w:sz w:val="24"/>
              </w:rPr>
            </w:pPr>
            <w:r>
              <w:rPr>
                <w:rFonts w:hint="eastAsia" w:ascii="宋体" w:hAnsi="宋体" w:cs="宋体"/>
                <w:sz w:val="24"/>
              </w:rPr>
              <w:t>根据采购人指定</w:t>
            </w:r>
          </w:p>
        </w:tc>
      </w:tr>
      <w:tr w14:paraId="6CF12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9494FA5">
            <w:pPr>
              <w:spacing w:line="440" w:lineRule="exact"/>
              <w:jc w:val="center"/>
              <w:rPr>
                <w:rFonts w:ascii="宋体" w:hAnsi="宋体" w:cs="宋体"/>
                <w:sz w:val="24"/>
              </w:rPr>
            </w:pPr>
            <w:r>
              <w:rPr>
                <w:rFonts w:hint="eastAsia" w:ascii="宋体" w:hAnsi="宋体" w:cs="宋体"/>
                <w:sz w:val="24"/>
              </w:rPr>
              <w:t>5</w:t>
            </w:r>
          </w:p>
        </w:tc>
        <w:tc>
          <w:tcPr>
            <w:tcW w:w="1736" w:type="dxa"/>
            <w:tcBorders>
              <w:top w:val="single" w:color="auto" w:sz="4" w:space="0"/>
              <w:left w:val="single" w:color="auto" w:sz="4" w:space="0"/>
              <w:bottom w:val="single" w:color="auto" w:sz="4" w:space="0"/>
              <w:right w:val="single" w:color="auto" w:sz="4" w:space="0"/>
            </w:tcBorders>
            <w:vAlign w:val="center"/>
          </w:tcPr>
          <w:p w14:paraId="40A92C74">
            <w:pPr>
              <w:spacing w:line="440" w:lineRule="exact"/>
              <w:jc w:val="center"/>
              <w:rPr>
                <w:rFonts w:hint="eastAsia" w:ascii="宋体" w:hAnsi="宋体" w:eastAsia="宋体" w:cs="宋体"/>
                <w:bCs/>
                <w:sz w:val="24"/>
                <w:highlight w:val="none"/>
                <w:lang w:eastAsia="zh-CN"/>
              </w:rPr>
            </w:pPr>
            <w:r>
              <w:rPr>
                <w:rFonts w:hint="eastAsia" w:ascii="宋体" w:hAnsi="宋体" w:cs="宋体"/>
                <w:bCs/>
                <w:sz w:val="24"/>
                <w:highlight w:val="none"/>
                <w:lang w:eastAsia="zh-CN"/>
              </w:rPr>
              <w:t>服务期</w:t>
            </w:r>
          </w:p>
        </w:tc>
        <w:tc>
          <w:tcPr>
            <w:tcW w:w="7512" w:type="dxa"/>
            <w:tcBorders>
              <w:top w:val="single" w:color="auto" w:sz="4" w:space="0"/>
              <w:left w:val="single" w:color="auto" w:sz="4" w:space="0"/>
              <w:bottom w:val="single" w:color="auto" w:sz="4" w:space="0"/>
              <w:right w:val="single" w:color="auto" w:sz="4" w:space="0"/>
            </w:tcBorders>
            <w:vAlign w:val="center"/>
          </w:tcPr>
          <w:p w14:paraId="76327782">
            <w:pPr>
              <w:spacing w:line="440" w:lineRule="exact"/>
              <w:rPr>
                <w:rFonts w:ascii="宋体" w:hAnsi="宋体" w:cs="宋体"/>
                <w:b/>
                <w:bCs w:val="0"/>
                <w:sz w:val="24"/>
                <w:highlight w:val="none"/>
              </w:rPr>
            </w:pPr>
            <w:r>
              <w:rPr>
                <w:rFonts w:hint="eastAsia" w:ascii="宋体" w:hAnsi="宋体" w:cs="宋体"/>
                <w:b w:val="0"/>
                <w:bCs w:val="0"/>
                <w:color w:val="000000"/>
                <w:sz w:val="24"/>
                <w:highlight w:val="none"/>
                <w:lang w:val="en-US" w:eastAsia="zh-CN"/>
              </w:rPr>
              <w:t>1年</w:t>
            </w:r>
          </w:p>
        </w:tc>
      </w:tr>
      <w:tr w14:paraId="7BFF8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6A077E2">
            <w:pPr>
              <w:spacing w:line="440" w:lineRule="exact"/>
              <w:jc w:val="center"/>
              <w:rPr>
                <w:rFonts w:ascii="宋体" w:hAnsi="宋体" w:cs="宋体"/>
                <w:sz w:val="24"/>
              </w:rPr>
            </w:pPr>
            <w:r>
              <w:rPr>
                <w:rFonts w:hint="eastAsia" w:ascii="宋体" w:hAnsi="宋体" w:cs="宋体"/>
                <w:sz w:val="24"/>
              </w:rPr>
              <w:t>6</w:t>
            </w:r>
          </w:p>
        </w:tc>
        <w:tc>
          <w:tcPr>
            <w:tcW w:w="1736" w:type="dxa"/>
            <w:tcBorders>
              <w:top w:val="single" w:color="auto" w:sz="4" w:space="0"/>
              <w:left w:val="single" w:color="auto" w:sz="4" w:space="0"/>
              <w:bottom w:val="single" w:color="auto" w:sz="4" w:space="0"/>
              <w:right w:val="single" w:color="auto" w:sz="4" w:space="0"/>
            </w:tcBorders>
            <w:vAlign w:val="center"/>
          </w:tcPr>
          <w:p w14:paraId="064A8B87">
            <w:pPr>
              <w:spacing w:line="440" w:lineRule="exact"/>
              <w:jc w:val="center"/>
              <w:rPr>
                <w:rFonts w:ascii="宋体" w:hAnsi="宋体" w:cs="宋体"/>
                <w:bCs/>
                <w:sz w:val="24"/>
              </w:rPr>
            </w:pPr>
            <w:r>
              <w:rPr>
                <w:rFonts w:hint="eastAsia" w:ascii="宋体" w:hAnsi="宋体" w:cs="宋体"/>
                <w:bCs/>
                <w:sz w:val="24"/>
              </w:rPr>
              <w:t>答疑时间</w:t>
            </w:r>
          </w:p>
        </w:tc>
        <w:tc>
          <w:tcPr>
            <w:tcW w:w="7512" w:type="dxa"/>
            <w:tcBorders>
              <w:top w:val="single" w:color="auto" w:sz="4" w:space="0"/>
              <w:left w:val="single" w:color="auto" w:sz="4" w:space="0"/>
              <w:bottom w:val="single" w:color="auto" w:sz="4" w:space="0"/>
              <w:right w:val="single" w:color="auto" w:sz="4" w:space="0"/>
            </w:tcBorders>
            <w:vAlign w:val="center"/>
          </w:tcPr>
          <w:p w14:paraId="0A1B93CF">
            <w:pPr>
              <w:spacing w:line="440" w:lineRule="exact"/>
              <w:rPr>
                <w:rFonts w:ascii="宋体" w:hAnsi="宋体" w:cs="宋体"/>
                <w:sz w:val="24"/>
              </w:rPr>
            </w:pPr>
            <w:r>
              <w:rPr>
                <w:rFonts w:hint="eastAsia" w:ascii="宋体" w:hAnsi="宋体" w:cs="宋体"/>
                <w:sz w:val="24"/>
              </w:rPr>
              <w:t>供应商对磋商文件有异议的，</w:t>
            </w:r>
            <w:r>
              <w:rPr>
                <w:rFonts w:hint="eastAsia" w:ascii="宋体" w:hAnsi="宋体" w:cs="宋体"/>
                <w:kern w:val="0"/>
                <w:sz w:val="24"/>
              </w:rPr>
              <w:t>应当在采购响应截止时间前3个工作日内</w:t>
            </w:r>
            <w:r>
              <w:rPr>
                <w:rFonts w:hint="eastAsia" w:ascii="宋体" w:hAnsi="宋体" w:cs="宋体"/>
                <w:sz w:val="24"/>
              </w:rPr>
              <w:t>以书面（含传真等数据电文）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28B39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E9A13A6">
            <w:pPr>
              <w:spacing w:line="440" w:lineRule="exact"/>
              <w:jc w:val="center"/>
              <w:rPr>
                <w:rFonts w:ascii="宋体" w:hAnsi="宋体" w:cs="宋体"/>
                <w:sz w:val="24"/>
              </w:rPr>
            </w:pPr>
            <w:r>
              <w:rPr>
                <w:rFonts w:hint="eastAsia" w:ascii="宋体" w:hAnsi="宋体" w:cs="宋体"/>
                <w:sz w:val="24"/>
              </w:rPr>
              <w:t>7</w:t>
            </w:r>
          </w:p>
        </w:tc>
        <w:tc>
          <w:tcPr>
            <w:tcW w:w="1736" w:type="dxa"/>
            <w:tcBorders>
              <w:top w:val="single" w:color="auto" w:sz="4" w:space="0"/>
              <w:left w:val="single" w:color="auto" w:sz="4" w:space="0"/>
              <w:bottom w:val="single" w:color="auto" w:sz="4" w:space="0"/>
              <w:right w:val="single" w:color="auto" w:sz="4" w:space="0"/>
            </w:tcBorders>
            <w:vAlign w:val="center"/>
          </w:tcPr>
          <w:p w14:paraId="1D18B727">
            <w:pPr>
              <w:spacing w:line="440" w:lineRule="exact"/>
              <w:jc w:val="center"/>
              <w:rPr>
                <w:rFonts w:ascii="宋体" w:hAnsi="宋体" w:cs="宋体"/>
                <w:bCs/>
                <w:sz w:val="24"/>
              </w:rPr>
            </w:pPr>
            <w:r>
              <w:rPr>
                <w:rFonts w:hint="eastAsia" w:ascii="宋体" w:hAnsi="宋体" w:cs="宋体"/>
                <w:bCs/>
                <w:sz w:val="24"/>
              </w:rPr>
              <w:t>响应文件要求</w:t>
            </w:r>
          </w:p>
        </w:tc>
        <w:tc>
          <w:tcPr>
            <w:tcW w:w="7512" w:type="dxa"/>
            <w:tcBorders>
              <w:top w:val="single" w:color="auto" w:sz="4" w:space="0"/>
              <w:left w:val="single" w:color="auto" w:sz="4" w:space="0"/>
              <w:bottom w:val="single" w:color="auto" w:sz="4" w:space="0"/>
              <w:right w:val="single" w:color="auto" w:sz="4" w:space="0"/>
            </w:tcBorders>
            <w:vAlign w:val="center"/>
          </w:tcPr>
          <w:p w14:paraId="35EA3364">
            <w:pPr>
              <w:spacing w:line="440" w:lineRule="exact"/>
              <w:rPr>
                <w:rFonts w:ascii="宋体" w:hAnsi="宋体" w:cs="宋体"/>
                <w:color w:val="000000"/>
                <w:sz w:val="24"/>
              </w:rPr>
            </w:pPr>
            <w:r>
              <w:rPr>
                <w:rFonts w:hint="eastAsia" w:ascii="宋体" w:hAnsi="宋体" w:cs="宋体"/>
                <w:color w:val="000000"/>
                <w:sz w:val="24"/>
              </w:rPr>
              <w:t>1、响应文件的制作：本项目实行电子招投标。</w:t>
            </w:r>
          </w:p>
          <w:p w14:paraId="0271CC6F">
            <w:pPr>
              <w:spacing w:line="440" w:lineRule="exact"/>
              <w:rPr>
                <w:rFonts w:ascii="宋体" w:hAnsi="宋体" w:cs="宋体"/>
                <w:color w:val="000000"/>
                <w:sz w:val="24"/>
              </w:rPr>
            </w:pPr>
            <w:r>
              <w:rPr>
                <w:rFonts w:hint="eastAsia" w:ascii="宋体" w:hAnsi="宋体" w:cs="宋体"/>
                <w:color w:val="000000"/>
                <w:sz w:val="24"/>
              </w:rPr>
              <w:t>2、供应商应按要求提供电子响应文件及数据电子备份投标文件（U盘），具体内容如下：</w:t>
            </w:r>
          </w:p>
          <w:p w14:paraId="7BEAEE85">
            <w:pPr>
              <w:spacing w:line="440" w:lineRule="exact"/>
              <w:rPr>
                <w:rFonts w:ascii="宋体" w:hAnsi="宋体" w:cs="宋体"/>
                <w:color w:val="000000"/>
                <w:sz w:val="24"/>
              </w:rPr>
            </w:pPr>
            <w:r>
              <w:rPr>
                <w:rFonts w:hint="eastAsia" w:ascii="宋体" w:hAnsi="宋体" w:cs="宋体"/>
                <w:color w:val="000000"/>
                <w:sz w:val="24"/>
              </w:rPr>
              <w:t>2.1电子响应文件：按政采云平台项目采购-电子交易操作指南及本磋商文件要求制作、加密并递交，超过上传时间的视为放弃磋商资格，作无效标处理；</w:t>
            </w:r>
          </w:p>
          <w:p w14:paraId="583315C9">
            <w:pPr>
              <w:spacing w:line="440" w:lineRule="exact"/>
              <w:rPr>
                <w:rFonts w:ascii="宋体" w:hAnsi="宋体" w:cs="宋体"/>
                <w:color w:val="000000"/>
                <w:sz w:val="24"/>
              </w:rPr>
            </w:pPr>
            <w:r>
              <w:rPr>
                <w:rFonts w:hint="eastAsia" w:ascii="宋体" w:hAnsi="宋体" w:cs="宋体"/>
                <w:color w:val="000000"/>
                <w:sz w:val="24"/>
              </w:rPr>
              <w:t>2.2数据电子备份响应文件（U盘）：以U盘形式提供的数据电子备份响应文件格式及内容须与政采云平台项目采购-电子交易操作指南中制作、加密并递交的电子响应文件格式及内容一致。数据电子备份响应文件（U盘）应提供</w:t>
            </w:r>
            <w:r>
              <w:rPr>
                <w:rFonts w:hint="eastAsia" w:ascii="宋体" w:hAnsi="宋体" w:cs="宋体"/>
                <w:color w:val="000000"/>
                <w:sz w:val="24"/>
                <w:lang w:eastAsia="zh-CN"/>
              </w:rPr>
              <w:t>《资格文件》、</w:t>
            </w:r>
            <w:bookmarkStart w:id="12" w:name="_GoBack"/>
            <w:r>
              <w:rPr>
                <w:rFonts w:hint="eastAsia" w:ascii="宋体" w:hAnsi="宋体" w:cs="宋体"/>
                <w:color w:val="000000"/>
                <w:sz w:val="24"/>
              </w:rPr>
              <w:t>《技术、商务、资信及其他文件》</w:t>
            </w:r>
            <w:bookmarkEnd w:id="12"/>
            <w:r>
              <w:rPr>
                <w:rFonts w:hint="eastAsia" w:ascii="宋体" w:hAnsi="宋体" w:cs="宋体"/>
                <w:color w:val="000000"/>
                <w:sz w:val="24"/>
              </w:rPr>
              <w:t>和《首次报价文件》制作成一个U盘，须密封、包装，不按此规定密封、包装的数据电子备份响应文件（U盘）均按未提供处理。</w:t>
            </w:r>
          </w:p>
        </w:tc>
      </w:tr>
      <w:tr w14:paraId="4FDF8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18B1F5D">
            <w:pPr>
              <w:spacing w:line="440" w:lineRule="exact"/>
              <w:jc w:val="center"/>
              <w:rPr>
                <w:rFonts w:ascii="宋体" w:hAnsi="宋体" w:cs="宋体"/>
                <w:sz w:val="24"/>
              </w:rPr>
            </w:pPr>
            <w:r>
              <w:rPr>
                <w:rFonts w:hint="eastAsia" w:ascii="宋体" w:hAnsi="宋体" w:cs="宋体"/>
                <w:sz w:val="24"/>
              </w:rPr>
              <w:t>8</w:t>
            </w:r>
          </w:p>
        </w:tc>
        <w:tc>
          <w:tcPr>
            <w:tcW w:w="1736" w:type="dxa"/>
            <w:tcBorders>
              <w:top w:val="single" w:color="auto" w:sz="4" w:space="0"/>
              <w:left w:val="single" w:color="auto" w:sz="4" w:space="0"/>
              <w:bottom w:val="single" w:color="auto" w:sz="4" w:space="0"/>
              <w:right w:val="single" w:color="auto" w:sz="4" w:space="0"/>
            </w:tcBorders>
            <w:vAlign w:val="center"/>
          </w:tcPr>
          <w:p w14:paraId="67EF5A6D">
            <w:pPr>
              <w:spacing w:line="440" w:lineRule="exact"/>
              <w:jc w:val="center"/>
              <w:rPr>
                <w:rFonts w:ascii="宋体" w:hAnsi="宋体" w:cs="宋体"/>
                <w:bCs/>
                <w:sz w:val="24"/>
              </w:rPr>
            </w:pPr>
            <w:r>
              <w:rPr>
                <w:rFonts w:hint="eastAsia" w:ascii="宋体" w:hAnsi="宋体" w:cs="宋体"/>
                <w:sz w:val="24"/>
              </w:rPr>
              <w:t>响应截止时间</w:t>
            </w:r>
          </w:p>
        </w:tc>
        <w:tc>
          <w:tcPr>
            <w:tcW w:w="7512" w:type="dxa"/>
            <w:tcBorders>
              <w:top w:val="single" w:color="auto" w:sz="4" w:space="0"/>
              <w:left w:val="single" w:color="auto" w:sz="4" w:space="0"/>
              <w:bottom w:val="single" w:color="auto" w:sz="4" w:space="0"/>
              <w:right w:val="single" w:color="auto" w:sz="4" w:space="0"/>
            </w:tcBorders>
            <w:vAlign w:val="center"/>
          </w:tcPr>
          <w:p w14:paraId="646C0CBF">
            <w:pPr>
              <w:snapToGrid w:val="0"/>
              <w:spacing w:line="440" w:lineRule="exact"/>
              <w:rPr>
                <w:rFonts w:ascii="宋体" w:hAnsi="宋体" w:cs="宋体"/>
                <w:color w:val="auto"/>
                <w:sz w:val="24"/>
              </w:rPr>
            </w:pPr>
            <w:r>
              <w:rPr>
                <w:rFonts w:hint="eastAsia" w:ascii="宋体" w:hAnsi="宋体" w:cs="宋体"/>
                <w:color w:val="auto"/>
                <w:kern w:val="0"/>
                <w:sz w:val="24"/>
              </w:rPr>
              <w:t>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7</w:t>
            </w:r>
            <w:r>
              <w:rPr>
                <w:rFonts w:hint="eastAsia" w:ascii="宋体" w:hAnsi="宋体" w:cs="宋体"/>
                <w:color w:val="auto"/>
                <w:kern w:val="0"/>
                <w:sz w:val="24"/>
              </w:rPr>
              <w:t>月</w:t>
            </w:r>
            <w:r>
              <w:rPr>
                <w:rFonts w:hint="eastAsia" w:ascii="宋体" w:hAnsi="宋体" w:cs="宋体"/>
                <w:color w:val="auto"/>
                <w:kern w:val="0"/>
                <w:sz w:val="24"/>
                <w:lang w:val="en-US" w:eastAsia="zh-CN"/>
              </w:rPr>
              <w:t>1</w:t>
            </w:r>
            <w:r>
              <w:rPr>
                <w:rFonts w:hint="eastAsia" w:ascii="宋体" w:hAnsi="宋体" w:cs="宋体"/>
                <w:color w:val="auto"/>
                <w:kern w:val="0"/>
                <w:sz w:val="24"/>
              </w:rPr>
              <w:t>日</w:t>
            </w:r>
            <w:r>
              <w:rPr>
                <w:rFonts w:hint="eastAsia" w:ascii="宋体" w:hAnsi="宋体" w:cs="宋体"/>
                <w:color w:val="auto"/>
                <w:kern w:val="0"/>
                <w:sz w:val="24"/>
                <w:lang w:val="en-US" w:eastAsia="zh-CN"/>
              </w:rPr>
              <w:t>14:00</w:t>
            </w:r>
            <w:r>
              <w:rPr>
                <w:rFonts w:hint="eastAsia" w:ascii="宋体" w:hAnsi="宋体" w:cs="宋体"/>
                <w:color w:val="auto"/>
                <w:sz w:val="24"/>
              </w:rPr>
              <w:t xml:space="preserve">前 </w:t>
            </w:r>
          </w:p>
        </w:tc>
      </w:tr>
      <w:tr w14:paraId="06CD6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A50C9F5">
            <w:pPr>
              <w:spacing w:line="440" w:lineRule="exact"/>
              <w:jc w:val="center"/>
              <w:rPr>
                <w:rFonts w:ascii="宋体" w:hAnsi="宋体" w:cs="宋体"/>
                <w:sz w:val="24"/>
              </w:rPr>
            </w:pPr>
            <w:r>
              <w:rPr>
                <w:rFonts w:hint="eastAsia" w:ascii="宋体" w:hAnsi="宋体" w:cs="宋体"/>
                <w:sz w:val="24"/>
              </w:rPr>
              <w:t>9</w:t>
            </w:r>
          </w:p>
        </w:tc>
        <w:tc>
          <w:tcPr>
            <w:tcW w:w="1736" w:type="dxa"/>
            <w:tcBorders>
              <w:top w:val="single" w:color="auto" w:sz="4" w:space="0"/>
              <w:left w:val="single" w:color="auto" w:sz="4" w:space="0"/>
              <w:bottom w:val="single" w:color="auto" w:sz="4" w:space="0"/>
              <w:right w:val="single" w:color="auto" w:sz="4" w:space="0"/>
            </w:tcBorders>
            <w:vAlign w:val="center"/>
          </w:tcPr>
          <w:p w14:paraId="391DCE0C">
            <w:pPr>
              <w:spacing w:line="440" w:lineRule="exact"/>
              <w:jc w:val="center"/>
              <w:rPr>
                <w:rFonts w:ascii="宋体" w:hAnsi="宋体" w:cs="宋体"/>
                <w:sz w:val="24"/>
              </w:rPr>
            </w:pPr>
            <w:r>
              <w:rPr>
                <w:rFonts w:hint="eastAsia" w:ascii="宋体" w:hAnsi="宋体" w:cs="宋体"/>
                <w:sz w:val="24"/>
              </w:rPr>
              <w:t>响应文件</w:t>
            </w:r>
            <w:r>
              <w:rPr>
                <w:rFonts w:hint="eastAsia" w:ascii="宋体" w:hAnsi="宋体" w:cs="宋体"/>
                <w:bCs/>
                <w:sz w:val="24"/>
              </w:rPr>
              <w:t>提交</w:t>
            </w:r>
            <w:r>
              <w:rPr>
                <w:rFonts w:hint="eastAsia" w:ascii="宋体" w:hAnsi="宋体" w:cs="宋体"/>
                <w:sz w:val="24"/>
              </w:rPr>
              <w:t>地点</w:t>
            </w:r>
          </w:p>
        </w:tc>
        <w:tc>
          <w:tcPr>
            <w:tcW w:w="7512" w:type="dxa"/>
            <w:tcBorders>
              <w:top w:val="single" w:color="auto" w:sz="4" w:space="0"/>
              <w:left w:val="single" w:color="auto" w:sz="4" w:space="0"/>
              <w:bottom w:val="single" w:color="auto" w:sz="4" w:space="0"/>
              <w:right w:val="single" w:color="auto" w:sz="4" w:space="0"/>
            </w:tcBorders>
            <w:vAlign w:val="center"/>
          </w:tcPr>
          <w:p w14:paraId="36F16115">
            <w:pPr>
              <w:spacing w:line="440" w:lineRule="exact"/>
              <w:rPr>
                <w:rFonts w:ascii="宋体" w:hAnsi="宋体" w:cs="宋体"/>
                <w:color w:val="auto"/>
                <w:sz w:val="24"/>
              </w:rPr>
            </w:pPr>
            <w:r>
              <w:rPr>
                <w:rFonts w:hint="eastAsia" w:ascii="宋体" w:hAnsi="宋体" w:cs="宋体"/>
                <w:color w:val="auto"/>
                <w:sz w:val="24"/>
              </w:rPr>
              <w:t>磋商地点：湖州市公共资源交易中心2号楼二楼开标室（湖州市仁皇山片区金盖山路66号），具体详见二楼休息区电子显示屏。</w:t>
            </w:r>
          </w:p>
          <w:p w14:paraId="587384FC">
            <w:pPr>
              <w:spacing w:line="440" w:lineRule="exact"/>
              <w:rPr>
                <w:rFonts w:ascii="宋体" w:hAnsi="宋体" w:cs="宋体"/>
                <w:color w:val="auto"/>
                <w:sz w:val="24"/>
              </w:rPr>
            </w:pPr>
            <w:r>
              <w:rPr>
                <w:rFonts w:hint="eastAsia" w:ascii="宋体" w:hAnsi="宋体" w:cs="宋体"/>
                <w:color w:val="auto"/>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4E585685">
            <w:pPr>
              <w:spacing w:line="440" w:lineRule="exact"/>
              <w:rPr>
                <w:rFonts w:ascii="宋体" w:hAnsi="宋体" w:cs="宋体"/>
                <w:color w:val="auto"/>
                <w:sz w:val="24"/>
              </w:rPr>
            </w:pPr>
            <w:r>
              <w:rPr>
                <w:rFonts w:hint="eastAsia" w:ascii="宋体" w:hAnsi="宋体" w:cs="宋体"/>
                <w:color w:val="auto"/>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华诚工程咨询集团有限公司湖州分公司[</w:t>
            </w:r>
            <w:r>
              <w:rPr>
                <w:rFonts w:hint="eastAsia" w:ascii="宋体" w:hAnsi="宋体" w:cs="宋体"/>
                <w:color w:val="auto"/>
                <w:kern w:val="0"/>
                <w:sz w:val="24"/>
              </w:rPr>
              <w:t>湖州市天宁巷16号镭宝大厦14楼1710室</w:t>
            </w:r>
            <w:r>
              <w:rPr>
                <w:rFonts w:hint="eastAsia" w:ascii="宋体" w:hAnsi="宋体" w:cs="宋体"/>
                <w:color w:val="auto"/>
                <w:sz w:val="24"/>
              </w:rPr>
              <w:t>]，联系电话：0572-</w:t>
            </w:r>
            <w:r>
              <w:rPr>
                <w:rFonts w:hint="eastAsia" w:ascii="宋体" w:hAnsi="宋体" w:cs="宋体"/>
                <w:color w:val="auto"/>
                <w:sz w:val="24"/>
                <w:lang w:eastAsia="zh-CN"/>
              </w:rPr>
              <w:t>2170107</w:t>
            </w:r>
            <w:r>
              <w:rPr>
                <w:rFonts w:hint="eastAsia" w:ascii="宋体" w:hAnsi="宋体" w:cs="宋体"/>
                <w:color w:val="auto"/>
                <w:kern w:val="0"/>
                <w:sz w:val="24"/>
              </w:rPr>
              <w:t>，电子邮箱：</w:t>
            </w:r>
            <w:r>
              <w:rPr>
                <w:rFonts w:hint="eastAsia" w:ascii="宋体" w:hAnsi="宋体" w:cs="宋体"/>
                <w:color w:val="auto"/>
                <w:kern w:val="0"/>
                <w:sz w:val="24"/>
                <w:lang w:eastAsia="zh-CN"/>
              </w:rPr>
              <w:t>568291753</w:t>
            </w:r>
            <w:r>
              <w:rPr>
                <w:rFonts w:hint="eastAsia" w:ascii="宋体" w:hAnsi="宋体" w:cs="宋体"/>
                <w:color w:val="auto"/>
                <w:kern w:val="0"/>
                <w:sz w:val="24"/>
              </w:rPr>
              <w:t>@qq.com</w:t>
            </w:r>
            <w:r>
              <w:rPr>
                <w:rFonts w:hint="eastAsia" w:ascii="宋体" w:hAnsi="宋体" w:cs="宋体"/>
                <w:color w:val="auto"/>
                <w:sz w:val="24"/>
              </w:rPr>
              <w:t>。</w:t>
            </w:r>
            <w:r>
              <w:rPr>
                <w:rFonts w:hint="eastAsia" w:ascii="宋体" w:hAnsi="宋体" w:cs="宋体"/>
                <w:color w:val="auto"/>
                <w:sz w:val="24"/>
                <w:highlight w:val="none"/>
              </w:rPr>
              <w:t>邮寄截止时间：供应商应于</w:t>
            </w:r>
            <w:r>
              <w:rPr>
                <w:rFonts w:hint="eastAsia" w:ascii="宋体" w:hAnsi="宋体" w:cs="宋体"/>
                <w:color w:val="auto"/>
                <w:sz w:val="24"/>
                <w:highlight w:val="none"/>
                <w:lang w:eastAsia="zh-CN"/>
              </w:rPr>
              <w:t>响应文件截止递交前</w:t>
            </w:r>
            <w:r>
              <w:rPr>
                <w:rFonts w:hint="eastAsia" w:ascii="宋体" w:hAnsi="宋体" w:cs="宋体"/>
                <w:color w:val="auto"/>
                <w:sz w:val="24"/>
                <w:highlight w:val="none"/>
                <w:lang w:val="en-US" w:eastAsia="zh-CN"/>
              </w:rPr>
              <w:t>1个工作日下午5点</w:t>
            </w:r>
            <w:r>
              <w:rPr>
                <w:rFonts w:hint="eastAsia" w:ascii="宋体" w:hAnsi="宋体" w:cs="宋体"/>
                <w:color w:val="auto"/>
                <w:sz w:val="24"/>
                <w:highlight w:val="none"/>
              </w:rPr>
              <w:t>时前准时送达，逾期不予受理。供应商须留足响应文件邮寄时间,确保数据电子备份响应文件（U盘）于规定的时间前送达指定地点，未按时送达的，均按未提供处理。</w:t>
            </w:r>
          </w:p>
          <w:p w14:paraId="5D0F0180">
            <w:pPr>
              <w:spacing w:line="440" w:lineRule="exact"/>
              <w:rPr>
                <w:rFonts w:ascii="宋体" w:hAnsi="宋体" w:cs="宋体"/>
                <w:b/>
                <w:color w:val="auto"/>
                <w:sz w:val="24"/>
              </w:rPr>
            </w:pPr>
            <w:r>
              <w:rPr>
                <w:rFonts w:hint="eastAsia" w:ascii="宋体" w:hAnsi="宋体" w:cs="宋体"/>
                <w:b/>
                <w:color w:val="auto"/>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tc>
      </w:tr>
      <w:tr w14:paraId="0879D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712E4F4">
            <w:pPr>
              <w:spacing w:line="440" w:lineRule="exact"/>
              <w:jc w:val="center"/>
              <w:rPr>
                <w:rFonts w:ascii="宋体" w:hAnsi="宋体" w:cs="宋体"/>
                <w:sz w:val="24"/>
              </w:rPr>
            </w:pPr>
            <w:r>
              <w:rPr>
                <w:rFonts w:hint="eastAsia" w:ascii="宋体" w:hAnsi="宋体" w:cs="宋体"/>
                <w:sz w:val="24"/>
              </w:rPr>
              <w:t>10</w:t>
            </w:r>
          </w:p>
        </w:tc>
        <w:tc>
          <w:tcPr>
            <w:tcW w:w="1736" w:type="dxa"/>
            <w:tcBorders>
              <w:top w:val="single" w:color="auto" w:sz="4" w:space="0"/>
              <w:left w:val="single" w:color="auto" w:sz="4" w:space="0"/>
              <w:bottom w:val="single" w:color="auto" w:sz="4" w:space="0"/>
              <w:right w:val="single" w:color="auto" w:sz="4" w:space="0"/>
            </w:tcBorders>
            <w:vAlign w:val="center"/>
          </w:tcPr>
          <w:p w14:paraId="3D442BCE">
            <w:pPr>
              <w:spacing w:line="440" w:lineRule="exact"/>
              <w:jc w:val="center"/>
              <w:rPr>
                <w:rFonts w:ascii="宋体" w:hAnsi="宋体" w:cs="宋体"/>
                <w:color w:val="auto"/>
                <w:sz w:val="24"/>
              </w:rPr>
            </w:pPr>
            <w:r>
              <w:rPr>
                <w:rFonts w:hint="eastAsia" w:ascii="宋体" w:hAnsi="宋体" w:cs="宋体"/>
                <w:color w:val="auto"/>
                <w:sz w:val="24"/>
              </w:rPr>
              <w:t>磋商时间</w:t>
            </w:r>
          </w:p>
        </w:tc>
        <w:tc>
          <w:tcPr>
            <w:tcW w:w="7512" w:type="dxa"/>
            <w:tcBorders>
              <w:top w:val="single" w:color="auto" w:sz="4" w:space="0"/>
              <w:left w:val="single" w:color="auto" w:sz="4" w:space="0"/>
              <w:bottom w:val="single" w:color="auto" w:sz="4" w:space="0"/>
              <w:right w:val="single" w:color="auto" w:sz="4" w:space="0"/>
            </w:tcBorders>
            <w:vAlign w:val="center"/>
          </w:tcPr>
          <w:p w14:paraId="208C9CBB">
            <w:pPr>
              <w:spacing w:line="440" w:lineRule="exact"/>
              <w:rPr>
                <w:rFonts w:ascii="宋体" w:hAnsi="宋体" w:cs="宋体"/>
                <w:color w:val="auto"/>
                <w:sz w:val="24"/>
              </w:rPr>
            </w:pPr>
            <w:r>
              <w:rPr>
                <w:rFonts w:hint="eastAsia" w:ascii="宋体" w:hAnsi="宋体" w:cs="宋体"/>
                <w:color w:val="auto"/>
                <w:kern w:val="0"/>
                <w:sz w:val="24"/>
              </w:rPr>
              <w:t>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7</w:t>
            </w:r>
            <w:r>
              <w:rPr>
                <w:rFonts w:hint="eastAsia" w:ascii="宋体" w:hAnsi="宋体" w:cs="宋体"/>
                <w:color w:val="auto"/>
                <w:kern w:val="0"/>
                <w:sz w:val="24"/>
              </w:rPr>
              <w:t>月</w:t>
            </w:r>
            <w:r>
              <w:rPr>
                <w:rFonts w:hint="eastAsia" w:ascii="宋体" w:hAnsi="宋体" w:cs="宋体"/>
                <w:color w:val="auto"/>
                <w:kern w:val="0"/>
                <w:sz w:val="24"/>
                <w:lang w:val="en-US" w:eastAsia="zh-CN"/>
              </w:rPr>
              <w:t>1</w:t>
            </w:r>
            <w:r>
              <w:rPr>
                <w:rFonts w:hint="eastAsia" w:ascii="宋体" w:hAnsi="宋体" w:cs="宋体"/>
                <w:color w:val="auto"/>
                <w:kern w:val="0"/>
                <w:sz w:val="24"/>
              </w:rPr>
              <w:t>日</w:t>
            </w:r>
            <w:r>
              <w:rPr>
                <w:rFonts w:hint="eastAsia" w:ascii="宋体" w:hAnsi="宋体" w:cs="宋体"/>
                <w:color w:val="auto"/>
                <w:kern w:val="0"/>
                <w:sz w:val="24"/>
                <w:lang w:val="en-US" w:eastAsia="zh-CN"/>
              </w:rPr>
              <w:t>14:00</w:t>
            </w:r>
            <w:r>
              <w:rPr>
                <w:rFonts w:hint="eastAsia" w:ascii="宋体" w:hAnsi="宋体" w:cs="宋体"/>
                <w:color w:val="auto"/>
                <w:sz w:val="24"/>
              </w:rPr>
              <w:t>整</w:t>
            </w:r>
          </w:p>
        </w:tc>
      </w:tr>
      <w:tr w14:paraId="52745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F0A3C42">
            <w:pPr>
              <w:spacing w:line="440" w:lineRule="exact"/>
              <w:jc w:val="center"/>
              <w:rPr>
                <w:rFonts w:ascii="宋体" w:hAnsi="宋体" w:cs="宋体"/>
                <w:sz w:val="24"/>
              </w:rPr>
            </w:pPr>
            <w:r>
              <w:rPr>
                <w:rFonts w:hint="eastAsia" w:ascii="宋体" w:hAnsi="宋体" w:cs="宋体"/>
                <w:sz w:val="24"/>
              </w:rPr>
              <w:t>11</w:t>
            </w:r>
          </w:p>
        </w:tc>
        <w:tc>
          <w:tcPr>
            <w:tcW w:w="1736" w:type="dxa"/>
            <w:tcBorders>
              <w:top w:val="single" w:color="auto" w:sz="4" w:space="0"/>
              <w:left w:val="single" w:color="auto" w:sz="4" w:space="0"/>
              <w:bottom w:val="single" w:color="auto" w:sz="4" w:space="0"/>
              <w:right w:val="single" w:color="auto" w:sz="4" w:space="0"/>
            </w:tcBorders>
            <w:vAlign w:val="center"/>
          </w:tcPr>
          <w:p w14:paraId="612BCA03">
            <w:pPr>
              <w:spacing w:line="440" w:lineRule="exact"/>
              <w:jc w:val="center"/>
              <w:rPr>
                <w:rFonts w:ascii="宋体" w:hAnsi="宋体" w:cs="宋体"/>
                <w:bCs/>
                <w:sz w:val="24"/>
              </w:rPr>
            </w:pPr>
            <w:r>
              <w:rPr>
                <w:rFonts w:hint="eastAsia" w:ascii="宋体" w:hAnsi="宋体" w:cs="宋体"/>
                <w:sz w:val="24"/>
              </w:rPr>
              <w:t>磋商地点</w:t>
            </w:r>
          </w:p>
        </w:tc>
        <w:tc>
          <w:tcPr>
            <w:tcW w:w="7512" w:type="dxa"/>
            <w:tcBorders>
              <w:top w:val="single" w:color="auto" w:sz="4" w:space="0"/>
              <w:left w:val="single" w:color="auto" w:sz="4" w:space="0"/>
              <w:bottom w:val="single" w:color="auto" w:sz="4" w:space="0"/>
              <w:right w:val="single" w:color="auto" w:sz="4" w:space="0"/>
            </w:tcBorders>
            <w:vAlign w:val="center"/>
          </w:tcPr>
          <w:p w14:paraId="08896F8E">
            <w:pPr>
              <w:spacing w:line="440" w:lineRule="exact"/>
              <w:rPr>
                <w:rFonts w:ascii="宋体" w:hAnsi="宋体" w:cs="宋体"/>
                <w:sz w:val="24"/>
              </w:rPr>
            </w:pPr>
            <w:r>
              <w:rPr>
                <w:rFonts w:hint="eastAsia" w:ascii="宋体" w:hAnsi="宋体" w:cs="宋体"/>
                <w:color w:val="000000"/>
                <w:sz w:val="24"/>
              </w:rPr>
              <w:t>湖州市公共资源交易中心2号楼二楼开标室（湖州市仁皇山片区金盖山路66号2号楼，届时详见二楼休息区电子显示屏）</w:t>
            </w:r>
            <w:r>
              <w:rPr>
                <w:rFonts w:hint="eastAsia" w:ascii="宋体" w:hAnsi="宋体" w:cs="宋体"/>
                <w:sz w:val="24"/>
              </w:rPr>
              <w:t>，未按时上传电子响应文件的将拒绝接收，作无效标处理。</w:t>
            </w:r>
          </w:p>
        </w:tc>
      </w:tr>
      <w:tr w14:paraId="189A1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A6EB0BE">
            <w:pPr>
              <w:spacing w:line="440" w:lineRule="exact"/>
              <w:jc w:val="center"/>
              <w:rPr>
                <w:rFonts w:ascii="宋体" w:hAnsi="宋体" w:cs="宋体"/>
                <w:sz w:val="24"/>
              </w:rPr>
            </w:pPr>
            <w:r>
              <w:rPr>
                <w:rFonts w:hint="eastAsia" w:ascii="宋体" w:hAnsi="宋体" w:cs="宋体"/>
                <w:sz w:val="24"/>
              </w:rPr>
              <w:t>12</w:t>
            </w:r>
          </w:p>
        </w:tc>
        <w:tc>
          <w:tcPr>
            <w:tcW w:w="1736" w:type="dxa"/>
            <w:tcBorders>
              <w:top w:val="single" w:color="auto" w:sz="4" w:space="0"/>
              <w:left w:val="single" w:color="auto" w:sz="4" w:space="0"/>
              <w:bottom w:val="single" w:color="auto" w:sz="4" w:space="0"/>
              <w:right w:val="single" w:color="auto" w:sz="4" w:space="0"/>
            </w:tcBorders>
            <w:vAlign w:val="center"/>
          </w:tcPr>
          <w:p w14:paraId="1AF84E26">
            <w:pPr>
              <w:spacing w:line="440" w:lineRule="exact"/>
              <w:jc w:val="center"/>
              <w:rPr>
                <w:rFonts w:ascii="宋体" w:hAnsi="宋体" w:cs="宋体"/>
                <w:bCs/>
                <w:sz w:val="24"/>
              </w:rPr>
            </w:pPr>
            <w:r>
              <w:rPr>
                <w:rFonts w:hint="eastAsia" w:ascii="宋体" w:hAnsi="宋体" w:cs="宋体"/>
                <w:sz w:val="24"/>
              </w:rPr>
              <w:t>磋商</w:t>
            </w:r>
            <w:r>
              <w:rPr>
                <w:rFonts w:hint="eastAsia" w:ascii="宋体" w:hAnsi="宋体" w:cs="宋体"/>
                <w:bCs/>
                <w:sz w:val="24"/>
              </w:rPr>
              <w:t>有效期</w:t>
            </w:r>
          </w:p>
        </w:tc>
        <w:tc>
          <w:tcPr>
            <w:tcW w:w="7512" w:type="dxa"/>
            <w:tcBorders>
              <w:top w:val="single" w:color="auto" w:sz="4" w:space="0"/>
              <w:left w:val="single" w:color="auto" w:sz="4" w:space="0"/>
              <w:bottom w:val="single" w:color="auto" w:sz="4" w:space="0"/>
              <w:right w:val="single" w:color="auto" w:sz="4" w:space="0"/>
            </w:tcBorders>
            <w:vAlign w:val="center"/>
          </w:tcPr>
          <w:p w14:paraId="4C3D4124">
            <w:pPr>
              <w:spacing w:line="440" w:lineRule="exact"/>
              <w:rPr>
                <w:rFonts w:ascii="宋体" w:hAnsi="宋体" w:cs="宋体"/>
                <w:sz w:val="24"/>
              </w:rPr>
            </w:pPr>
            <w:r>
              <w:rPr>
                <w:rFonts w:hint="eastAsia" w:ascii="宋体" w:hAnsi="宋体" w:cs="宋体"/>
                <w:sz w:val="24"/>
              </w:rPr>
              <w:t>60天（日历天）</w:t>
            </w:r>
          </w:p>
        </w:tc>
      </w:tr>
      <w:tr w14:paraId="0474A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E3FFAC6">
            <w:pPr>
              <w:spacing w:line="440" w:lineRule="exact"/>
              <w:jc w:val="center"/>
              <w:rPr>
                <w:rFonts w:ascii="宋体" w:hAnsi="宋体" w:cs="宋体"/>
                <w:sz w:val="24"/>
              </w:rPr>
            </w:pPr>
            <w:r>
              <w:rPr>
                <w:rFonts w:hint="eastAsia" w:ascii="宋体" w:hAnsi="宋体" w:cs="宋体"/>
                <w:sz w:val="24"/>
              </w:rPr>
              <w:t>13</w:t>
            </w:r>
          </w:p>
        </w:tc>
        <w:tc>
          <w:tcPr>
            <w:tcW w:w="1736" w:type="dxa"/>
            <w:tcBorders>
              <w:top w:val="single" w:color="auto" w:sz="4" w:space="0"/>
              <w:left w:val="single" w:color="auto" w:sz="4" w:space="0"/>
              <w:bottom w:val="single" w:color="auto" w:sz="4" w:space="0"/>
              <w:right w:val="single" w:color="auto" w:sz="4" w:space="0"/>
            </w:tcBorders>
            <w:vAlign w:val="center"/>
          </w:tcPr>
          <w:p w14:paraId="5C36BA3B">
            <w:pPr>
              <w:spacing w:line="440" w:lineRule="exact"/>
              <w:jc w:val="center"/>
              <w:rPr>
                <w:rFonts w:ascii="宋体" w:hAnsi="宋体" w:cs="宋体"/>
                <w:bCs/>
                <w:sz w:val="24"/>
              </w:rPr>
            </w:pPr>
            <w:r>
              <w:rPr>
                <w:rFonts w:hint="eastAsia" w:ascii="宋体" w:hAnsi="宋体" w:cs="宋体"/>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vAlign w:val="center"/>
          </w:tcPr>
          <w:p w14:paraId="722A9809">
            <w:pPr>
              <w:spacing w:line="440" w:lineRule="exact"/>
              <w:rPr>
                <w:rFonts w:ascii="宋体" w:hAnsi="宋体" w:cs="宋体"/>
                <w:bCs/>
                <w:sz w:val="24"/>
              </w:rPr>
            </w:pPr>
            <w:r>
              <w:rPr>
                <w:rFonts w:hint="eastAsia" w:ascii="宋体" w:hAnsi="宋体" w:cs="宋体"/>
                <w:bCs/>
                <w:sz w:val="24"/>
              </w:rPr>
              <w:t>详见磋商文件第六章</w:t>
            </w:r>
          </w:p>
        </w:tc>
      </w:tr>
      <w:tr w14:paraId="2950C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73184CB">
            <w:pPr>
              <w:spacing w:line="440" w:lineRule="exact"/>
              <w:jc w:val="center"/>
              <w:rPr>
                <w:rFonts w:ascii="宋体" w:hAnsi="宋体" w:cs="宋体"/>
                <w:bCs/>
                <w:sz w:val="24"/>
              </w:rPr>
            </w:pPr>
            <w:r>
              <w:rPr>
                <w:rFonts w:hint="eastAsia" w:ascii="宋体" w:hAnsi="宋体" w:cs="宋体"/>
                <w:bCs/>
                <w:sz w:val="24"/>
              </w:rPr>
              <w:t>14</w:t>
            </w:r>
          </w:p>
        </w:tc>
        <w:tc>
          <w:tcPr>
            <w:tcW w:w="1736" w:type="dxa"/>
            <w:tcBorders>
              <w:top w:val="single" w:color="auto" w:sz="4" w:space="0"/>
              <w:left w:val="single" w:color="auto" w:sz="4" w:space="0"/>
              <w:bottom w:val="single" w:color="auto" w:sz="4" w:space="0"/>
              <w:right w:val="single" w:color="auto" w:sz="4" w:space="0"/>
            </w:tcBorders>
            <w:vAlign w:val="center"/>
          </w:tcPr>
          <w:p w14:paraId="4BFFFE5B">
            <w:pPr>
              <w:spacing w:line="440" w:lineRule="exact"/>
              <w:jc w:val="center"/>
              <w:rPr>
                <w:rFonts w:ascii="宋体" w:hAnsi="宋体" w:cs="宋体"/>
                <w:bCs/>
                <w:sz w:val="24"/>
              </w:rPr>
            </w:pPr>
            <w:r>
              <w:rPr>
                <w:rFonts w:hint="eastAsia" w:ascii="宋体" w:hAnsi="宋体" w:cs="宋体"/>
                <w:bCs/>
                <w:sz w:val="24"/>
              </w:rPr>
              <w:t>采购人</w:t>
            </w:r>
          </w:p>
        </w:tc>
        <w:tc>
          <w:tcPr>
            <w:tcW w:w="7512" w:type="dxa"/>
            <w:tcBorders>
              <w:top w:val="single" w:color="auto" w:sz="4" w:space="0"/>
              <w:left w:val="single" w:color="auto" w:sz="4" w:space="0"/>
              <w:bottom w:val="single" w:color="auto" w:sz="4" w:space="0"/>
              <w:right w:val="single" w:color="auto" w:sz="4" w:space="0"/>
            </w:tcBorders>
            <w:vAlign w:val="center"/>
          </w:tcPr>
          <w:p w14:paraId="378D039C">
            <w:pPr>
              <w:spacing w:line="440" w:lineRule="exact"/>
              <w:rPr>
                <w:rFonts w:ascii="宋体" w:hAnsi="宋体" w:cs="宋体"/>
                <w:bCs/>
                <w:sz w:val="24"/>
              </w:rPr>
            </w:pPr>
            <w:r>
              <w:rPr>
                <w:rFonts w:hint="eastAsia" w:ascii="宋体" w:hAnsi="宋体" w:cs="宋体"/>
                <w:bCs/>
                <w:sz w:val="24"/>
              </w:rPr>
              <w:t>详见磋商公告</w:t>
            </w:r>
          </w:p>
        </w:tc>
      </w:tr>
      <w:tr w14:paraId="72D59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AD79959">
            <w:pPr>
              <w:spacing w:line="440" w:lineRule="exact"/>
              <w:jc w:val="center"/>
              <w:rPr>
                <w:rFonts w:ascii="宋体" w:hAnsi="宋体" w:cs="宋体"/>
                <w:bCs/>
                <w:sz w:val="24"/>
              </w:rPr>
            </w:pPr>
            <w:r>
              <w:rPr>
                <w:rFonts w:hint="eastAsia" w:ascii="宋体" w:hAnsi="宋体" w:cs="宋体"/>
                <w:bCs/>
                <w:sz w:val="24"/>
              </w:rPr>
              <w:t>15</w:t>
            </w:r>
          </w:p>
        </w:tc>
        <w:tc>
          <w:tcPr>
            <w:tcW w:w="1736" w:type="dxa"/>
            <w:tcBorders>
              <w:top w:val="single" w:color="auto" w:sz="4" w:space="0"/>
              <w:left w:val="single" w:color="auto" w:sz="4" w:space="0"/>
              <w:bottom w:val="single" w:color="auto" w:sz="4" w:space="0"/>
              <w:right w:val="single" w:color="auto" w:sz="4" w:space="0"/>
            </w:tcBorders>
            <w:vAlign w:val="center"/>
          </w:tcPr>
          <w:p w14:paraId="27D17623">
            <w:pPr>
              <w:spacing w:line="440" w:lineRule="exact"/>
              <w:jc w:val="center"/>
              <w:rPr>
                <w:rFonts w:ascii="宋体" w:hAnsi="宋体" w:cs="宋体"/>
                <w:bCs/>
                <w:sz w:val="24"/>
              </w:rPr>
            </w:pPr>
            <w:r>
              <w:rPr>
                <w:rFonts w:hint="eastAsia" w:ascii="宋体" w:hAnsi="宋体" w:cs="宋体"/>
                <w:bCs/>
                <w:sz w:val="24"/>
              </w:rPr>
              <w:t>履约保证金</w:t>
            </w:r>
          </w:p>
        </w:tc>
        <w:tc>
          <w:tcPr>
            <w:tcW w:w="7512" w:type="dxa"/>
            <w:tcBorders>
              <w:top w:val="single" w:color="auto" w:sz="4" w:space="0"/>
              <w:left w:val="single" w:color="auto" w:sz="4" w:space="0"/>
              <w:bottom w:val="single" w:color="auto" w:sz="4" w:space="0"/>
              <w:right w:val="single" w:color="auto" w:sz="4" w:space="0"/>
            </w:tcBorders>
            <w:vAlign w:val="center"/>
          </w:tcPr>
          <w:p w14:paraId="6E1FB869">
            <w:pPr>
              <w:spacing w:line="440" w:lineRule="exact"/>
              <w:rPr>
                <w:rFonts w:ascii="宋体" w:hAnsi="宋体" w:cs="宋体"/>
                <w:bCs/>
                <w:sz w:val="24"/>
              </w:rPr>
            </w:pPr>
            <w:r>
              <w:rPr>
                <w:rFonts w:hint="eastAsia" w:ascii="宋体" w:hAnsi="宋体" w:cs="宋体"/>
                <w:bCs/>
                <w:sz w:val="24"/>
              </w:rPr>
              <w:t>本项目不收取</w:t>
            </w:r>
          </w:p>
        </w:tc>
      </w:tr>
      <w:tr w14:paraId="04C1F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CEAA681">
            <w:pPr>
              <w:spacing w:line="440" w:lineRule="exact"/>
              <w:jc w:val="center"/>
              <w:rPr>
                <w:rFonts w:ascii="宋体" w:hAnsi="宋体" w:cs="宋体"/>
                <w:bCs/>
                <w:sz w:val="24"/>
              </w:rPr>
            </w:pPr>
            <w:r>
              <w:rPr>
                <w:rFonts w:hint="eastAsia" w:ascii="宋体" w:hAnsi="宋体" w:cs="宋体"/>
                <w:bCs/>
                <w:sz w:val="24"/>
              </w:rPr>
              <w:t>16</w:t>
            </w:r>
          </w:p>
        </w:tc>
        <w:tc>
          <w:tcPr>
            <w:tcW w:w="1736" w:type="dxa"/>
            <w:tcBorders>
              <w:top w:val="single" w:color="auto" w:sz="4" w:space="0"/>
              <w:left w:val="single" w:color="auto" w:sz="4" w:space="0"/>
              <w:bottom w:val="single" w:color="auto" w:sz="4" w:space="0"/>
              <w:right w:val="single" w:color="auto" w:sz="4" w:space="0"/>
            </w:tcBorders>
            <w:vAlign w:val="center"/>
          </w:tcPr>
          <w:p w14:paraId="364BAA47">
            <w:pPr>
              <w:spacing w:line="440" w:lineRule="exact"/>
              <w:jc w:val="center"/>
              <w:rPr>
                <w:rFonts w:ascii="宋体" w:hAnsi="宋体" w:cs="宋体"/>
                <w:bCs/>
                <w:sz w:val="24"/>
              </w:rPr>
            </w:pPr>
            <w:r>
              <w:rPr>
                <w:rFonts w:hint="eastAsia" w:ascii="宋体" w:hAnsi="宋体" w:cs="宋体"/>
                <w:bCs/>
                <w:sz w:val="24"/>
              </w:rPr>
              <w:t>其他</w:t>
            </w:r>
          </w:p>
        </w:tc>
        <w:tc>
          <w:tcPr>
            <w:tcW w:w="7512" w:type="dxa"/>
            <w:tcBorders>
              <w:top w:val="single" w:color="auto" w:sz="4" w:space="0"/>
              <w:left w:val="single" w:color="auto" w:sz="4" w:space="0"/>
              <w:bottom w:val="single" w:color="auto" w:sz="4" w:space="0"/>
              <w:right w:val="single" w:color="auto" w:sz="4" w:space="0"/>
            </w:tcBorders>
            <w:vAlign w:val="center"/>
          </w:tcPr>
          <w:p w14:paraId="515B5E7E">
            <w:pPr>
              <w:spacing w:line="440" w:lineRule="exact"/>
              <w:rPr>
                <w:rFonts w:ascii="宋体" w:hAnsi="宋体" w:cs="宋体"/>
                <w:bCs/>
                <w:sz w:val="24"/>
              </w:rPr>
            </w:pPr>
            <w:r>
              <w:rPr>
                <w:rFonts w:hint="eastAsia" w:ascii="宋体" w:hAnsi="宋体" w:cs="宋体"/>
                <w:bCs/>
                <w:sz w:val="24"/>
              </w:rPr>
              <w:t>在确定成交供应商后，签订合同前，成交供应商须提供一份完整的纸质响应文件</w:t>
            </w:r>
            <w:r>
              <w:rPr>
                <w:rFonts w:hint="eastAsia" w:ascii="宋体" w:hAnsi="宋体" w:cs="宋体"/>
                <w:b/>
                <w:bCs/>
                <w:sz w:val="24"/>
              </w:rPr>
              <w:t>（</w:t>
            </w:r>
            <w:r>
              <w:rPr>
                <w:rFonts w:hint="eastAsia" w:ascii="宋体" w:hAnsi="宋体" w:cs="宋体"/>
                <w:b/>
                <w:bCs w:val="0"/>
                <w:color w:val="auto"/>
                <w:sz w:val="24"/>
                <w:highlight w:val="none"/>
              </w:rPr>
              <w:t>其中报价文件必须为含有最终报价</w:t>
            </w:r>
            <w:r>
              <w:rPr>
                <w:rFonts w:hint="eastAsia" w:ascii="宋体" w:hAnsi="宋体" w:cs="宋体"/>
                <w:b/>
                <w:bCs w:val="0"/>
                <w:color w:val="auto"/>
                <w:sz w:val="24"/>
                <w:highlight w:val="none"/>
                <w:lang w:eastAsia="zh-CN"/>
              </w:rPr>
              <w:t>的</w:t>
            </w:r>
            <w:r>
              <w:rPr>
                <w:rFonts w:hint="eastAsia" w:ascii="宋体" w:hAnsi="宋体" w:cs="宋体"/>
                <w:b/>
                <w:bCs w:val="0"/>
                <w:color w:val="auto"/>
                <w:sz w:val="24"/>
                <w:highlight w:val="none"/>
              </w:rPr>
              <w:t>完整文件</w:t>
            </w:r>
            <w:r>
              <w:rPr>
                <w:rFonts w:hint="eastAsia" w:ascii="宋体" w:hAnsi="宋体" w:cs="宋体"/>
                <w:b/>
                <w:bCs/>
                <w:sz w:val="24"/>
              </w:rPr>
              <w:t>）</w:t>
            </w:r>
            <w:r>
              <w:rPr>
                <w:rFonts w:hint="eastAsia" w:ascii="宋体" w:hAnsi="宋体" w:cs="宋体"/>
                <w:bCs/>
                <w:sz w:val="24"/>
              </w:rPr>
              <w:t>给采购人，纸质响应文件须与电子响应文件格式及内容一致。</w:t>
            </w:r>
          </w:p>
        </w:tc>
      </w:tr>
    </w:tbl>
    <w:p w14:paraId="7F8E839C">
      <w:pPr>
        <w:pStyle w:val="4"/>
        <w:spacing w:before="0" w:after="0" w:line="560" w:lineRule="exact"/>
        <w:jc w:val="center"/>
        <w:rPr>
          <w:rFonts w:ascii="宋体" w:hAnsi="宋体" w:eastAsia="宋体" w:cs="宋体"/>
          <w:sz w:val="28"/>
          <w:szCs w:val="28"/>
        </w:rPr>
      </w:pPr>
      <w:bookmarkStart w:id="5" w:name="_Toc113441587"/>
      <w:bookmarkStart w:id="6" w:name="_Toc452995896"/>
      <w:r>
        <w:rPr>
          <w:rFonts w:hint="eastAsia" w:ascii="宋体" w:hAnsi="宋体" w:eastAsia="宋体" w:cs="宋体"/>
          <w:sz w:val="28"/>
          <w:szCs w:val="28"/>
        </w:rPr>
        <w:t>一、</w:t>
      </w:r>
      <w:bookmarkEnd w:id="5"/>
      <w:r>
        <w:rPr>
          <w:rFonts w:hint="eastAsia" w:ascii="宋体" w:hAnsi="宋体" w:eastAsia="宋体" w:cs="宋体"/>
          <w:sz w:val="28"/>
          <w:szCs w:val="28"/>
        </w:rPr>
        <w:t>总  则</w:t>
      </w:r>
      <w:bookmarkEnd w:id="6"/>
    </w:p>
    <w:p w14:paraId="2B15CE50">
      <w:pPr>
        <w:spacing w:line="560" w:lineRule="exact"/>
        <w:rPr>
          <w:rFonts w:ascii="宋体" w:hAnsi="宋体" w:cs="宋体"/>
          <w:sz w:val="24"/>
        </w:rPr>
      </w:pPr>
      <w:r>
        <w:rPr>
          <w:rFonts w:hint="eastAsia" w:ascii="宋体" w:hAnsi="宋体" w:cs="宋体"/>
          <w:sz w:val="24"/>
        </w:rPr>
        <w:t>1．概况</w:t>
      </w:r>
    </w:p>
    <w:p w14:paraId="14E1C2BA">
      <w:pPr>
        <w:tabs>
          <w:tab w:val="left" w:pos="900"/>
        </w:tabs>
        <w:spacing w:line="560" w:lineRule="exact"/>
        <w:ind w:firstLine="480" w:firstLineChars="200"/>
        <w:rPr>
          <w:rFonts w:ascii="宋体" w:hAnsi="宋体" w:cs="宋体"/>
          <w:sz w:val="24"/>
        </w:rPr>
      </w:pPr>
      <w:r>
        <w:rPr>
          <w:rFonts w:hint="eastAsia" w:ascii="宋体" w:hAnsi="宋体" w:cs="宋体"/>
          <w:sz w:val="24"/>
        </w:rPr>
        <w:t>1.1项目名称：</w:t>
      </w:r>
      <w:r>
        <w:rPr>
          <w:rFonts w:hint="eastAsia" w:ascii="宋体" w:hAnsi="宋体" w:cs="宋体"/>
          <w:kern w:val="0"/>
          <w:sz w:val="24"/>
          <w:lang w:eastAsia="zh-CN"/>
        </w:rPr>
        <w:t>2025年湖州经信综合宣传服务商采购项目</w:t>
      </w:r>
      <w:r>
        <w:rPr>
          <w:rFonts w:hint="eastAsia" w:ascii="宋体" w:hAnsi="宋体" w:cs="宋体"/>
          <w:sz w:val="24"/>
        </w:rPr>
        <w:t>；</w:t>
      </w:r>
    </w:p>
    <w:p w14:paraId="21654203">
      <w:pPr>
        <w:spacing w:line="560" w:lineRule="exact"/>
        <w:ind w:firstLine="480" w:firstLineChars="200"/>
        <w:rPr>
          <w:rFonts w:ascii="宋体" w:hAnsi="宋体" w:cs="宋体"/>
          <w:sz w:val="24"/>
        </w:rPr>
      </w:pPr>
      <w:r>
        <w:rPr>
          <w:rFonts w:hint="eastAsia" w:ascii="宋体" w:hAnsi="宋体" w:cs="宋体"/>
          <w:sz w:val="24"/>
        </w:rPr>
        <w:t>1.2采购人：</w:t>
      </w:r>
      <w:r>
        <w:rPr>
          <w:rFonts w:hint="eastAsia" w:ascii="宋体" w:hAnsi="宋体" w:cs="宋体"/>
          <w:bCs/>
          <w:sz w:val="24"/>
        </w:rPr>
        <w:t>湖州市经济和信息化局</w:t>
      </w:r>
      <w:r>
        <w:rPr>
          <w:rFonts w:hint="eastAsia" w:ascii="宋体" w:hAnsi="宋体" w:cs="宋体"/>
          <w:sz w:val="24"/>
        </w:rPr>
        <w:t>；</w:t>
      </w:r>
    </w:p>
    <w:p w14:paraId="26485A5D">
      <w:pPr>
        <w:spacing w:line="560" w:lineRule="exact"/>
        <w:ind w:firstLine="480" w:firstLineChars="200"/>
        <w:rPr>
          <w:rFonts w:ascii="宋体" w:hAnsi="宋体" w:cs="宋体"/>
          <w:sz w:val="24"/>
        </w:rPr>
      </w:pPr>
      <w:r>
        <w:rPr>
          <w:rFonts w:hint="eastAsia" w:ascii="宋体" w:hAnsi="宋体" w:cs="宋体"/>
          <w:sz w:val="24"/>
        </w:rPr>
        <w:t xml:space="preserve">1.3监管部门: </w:t>
      </w:r>
      <w:r>
        <w:rPr>
          <w:rFonts w:hint="eastAsia" w:ascii="宋体" w:hAnsi="宋体" w:cs="宋体"/>
          <w:kern w:val="0"/>
          <w:sz w:val="24"/>
        </w:rPr>
        <w:t>湖州市财政局</w:t>
      </w:r>
      <w:r>
        <w:rPr>
          <w:rFonts w:hint="eastAsia" w:ascii="宋体" w:hAnsi="宋体" w:cs="宋体"/>
          <w:sz w:val="24"/>
        </w:rPr>
        <w:t>；</w:t>
      </w:r>
    </w:p>
    <w:p w14:paraId="46B2C238">
      <w:pPr>
        <w:spacing w:line="560" w:lineRule="exact"/>
        <w:ind w:firstLine="480" w:firstLineChars="200"/>
        <w:rPr>
          <w:rFonts w:ascii="宋体" w:hAnsi="宋体" w:cs="宋体"/>
          <w:sz w:val="24"/>
        </w:rPr>
      </w:pPr>
      <w:r>
        <w:rPr>
          <w:rFonts w:hint="eastAsia" w:ascii="宋体" w:hAnsi="宋体" w:cs="宋体"/>
          <w:sz w:val="24"/>
        </w:rPr>
        <w:t>1.4项目资金来源：已得到政府有关部门的批准，其资金来源已落实；</w:t>
      </w:r>
    </w:p>
    <w:p w14:paraId="691CED3F">
      <w:pPr>
        <w:spacing w:line="560" w:lineRule="exact"/>
        <w:ind w:firstLine="480" w:firstLineChars="200"/>
        <w:rPr>
          <w:rFonts w:ascii="宋体" w:hAnsi="宋体" w:cs="宋体"/>
          <w:sz w:val="24"/>
        </w:rPr>
      </w:pPr>
      <w:r>
        <w:rPr>
          <w:rFonts w:hint="eastAsia" w:ascii="宋体" w:hAnsi="宋体" w:cs="宋体"/>
          <w:sz w:val="24"/>
        </w:rPr>
        <w:t>1.5采购方式:竞争性磋商；</w:t>
      </w:r>
    </w:p>
    <w:p w14:paraId="629899F9">
      <w:pPr>
        <w:spacing w:line="560" w:lineRule="exact"/>
        <w:ind w:firstLine="480" w:firstLineChars="200"/>
        <w:rPr>
          <w:rFonts w:ascii="宋体" w:hAnsi="宋体" w:cs="宋体"/>
          <w:b/>
          <w:bCs/>
          <w:sz w:val="24"/>
        </w:rPr>
      </w:pPr>
      <w:r>
        <w:rPr>
          <w:rFonts w:hint="eastAsia" w:ascii="宋体" w:hAnsi="宋体" w:cs="宋体"/>
          <w:sz w:val="24"/>
        </w:rPr>
        <w:t>1.6采购项目服务地点：</w:t>
      </w:r>
      <w:r>
        <w:rPr>
          <w:rFonts w:hint="eastAsia" w:ascii="宋体" w:hAnsi="宋体" w:cs="宋体"/>
          <w:bCs/>
          <w:sz w:val="24"/>
        </w:rPr>
        <w:t>根据采购人指定</w:t>
      </w:r>
      <w:r>
        <w:rPr>
          <w:rFonts w:hint="eastAsia" w:ascii="宋体" w:hAnsi="宋体" w:cs="宋体"/>
          <w:sz w:val="24"/>
        </w:rPr>
        <w:t>；</w:t>
      </w:r>
    </w:p>
    <w:p w14:paraId="5F55652E">
      <w:pPr>
        <w:spacing w:line="560" w:lineRule="exact"/>
        <w:ind w:firstLine="480" w:firstLineChars="200"/>
        <w:rPr>
          <w:rFonts w:ascii="宋体" w:hAnsi="宋体" w:cs="宋体"/>
          <w:color w:val="000000"/>
          <w:sz w:val="24"/>
        </w:rPr>
      </w:pPr>
      <w:r>
        <w:rPr>
          <w:rFonts w:hint="eastAsia" w:ascii="宋体" w:hAnsi="宋体" w:cs="宋体"/>
          <w:bCs/>
          <w:sz w:val="24"/>
        </w:rPr>
        <w:t>1.7</w:t>
      </w:r>
      <w:r>
        <w:rPr>
          <w:rFonts w:hint="eastAsia" w:ascii="宋体" w:hAnsi="宋体" w:cs="宋体"/>
          <w:color w:val="000000"/>
          <w:sz w:val="24"/>
        </w:rPr>
        <w:t>采购代理机构：华诚工程咨询集团有限公司；</w:t>
      </w:r>
    </w:p>
    <w:p w14:paraId="0FA816E9">
      <w:pPr>
        <w:tabs>
          <w:tab w:val="left" w:pos="900"/>
        </w:tabs>
        <w:spacing w:line="560" w:lineRule="exact"/>
        <w:ind w:firstLine="480" w:firstLineChars="200"/>
        <w:rPr>
          <w:rFonts w:ascii="宋体" w:hAnsi="宋体" w:cs="宋体"/>
          <w:color w:val="000000"/>
          <w:sz w:val="24"/>
        </w:rPr>
      </w:pPr>
      <w:r>
        <w:rPr>
          <w:rFonts w:hint="eastAsia" w:ascii="宋体" w:hAnsi="宋体" w:cs="宋体"/>
          <w:color w:val="000000"/>
          <w:sz w:val="24"/>
        </w:rPr>
        <w:t>1.8本磋商文件适用于</w:t>
      </w:r>
      <w:r>
        <w:rPr>
          <w:rFonts w:hint="eastAsia" w:ascii="宋体" w:hAnsi="宋体" w:cs="宋体"/>
          <w:bCs/>
          <w:color w:val="000000"/>
          <w:sz w:val="24"/>
        </w:rPr>
        <w:t>本</w:t>
      </w:r>
      <w:r>
        <w:rPr>
          <w:rFonts w:hint="eastAsia" w:ascii="宋体" w:hAnsi="宋体" w:cs="宋体"/>
          <w:color w:val="000000"/>
          <w:sz w:val="24"/>
        </w:rPr>
        <w:t>项目的磋商、成交、验收、合同履约、付款等（如法律、法规或</w:t>
      </w:r>
      <w:r>
        <w:rPr>
          <w:rFonts w:hint="eastAsia" w:ascii="宋体" w:hAnsi="宋体" w:cs="宋体"/>
          <w:sz w:val="24"/>
        </w:rPr>
        <w:t>省级以上规范性文件</w:t>
      </w:r>
      <w:r>
        <w:rPr>
          <w:rFonts w:hint="eastAsia" w:ascii="宋体" w:hAnsi="宋体" w:cs="宋体"/>
          <w:color w:val="000000"/>
          <w:sz w:val="24"/>
        </w:rPr>
        <w:t>另有规定的，从其规定）；</w:t>
      </w:r>
    </w:p>
    <w:p w14:paraId="581DF798">
      <w:pPr>
        <w:spacing w:line="560" w:lineRule="exact"/>
        <w:rPr>
          <w:rFonts w:ascii="宋体" w:hAnsi="宋体" w:cs="宋体"/>
          <w:sz w:val="24"/>
        </w:rPr>
      </w:pPr>
      <w:r>
        <w:rPr>
          <w:rFonts w:hint="eastAsia" w:ascii="宋体" w:hAnsi="宋体" w:cs="宋体"/>
          <w:sz w:val="24"/>
        </w:rPr>
        <w:t>2．供应商的资格条件</w:t>
      </w:r>
    </w:p>
    <w:p w14:paraId="1748EDEB">
      <w:pPr>
        <w:widowControl/>
        <w:spacing w:line="480" w:lineRule="exact"/>
        <w:ind w:left="44" w:leftChars="21" w:right="60" w:firstLine="470" w:firstLineChars="196"/>
        <w:rPr>
          <w:rFonts w:ascii="宋体" w:hAnsi="宋体" w:cs="宋体"/>
          <w:color w:val="000000"/>
          <w:kern w:val="0"/>
          <w:sz w:val="24"/>
        </w:rPr>
      </w:pPr>
      <w:r>
        <w:rPr>
          <w:rFonts w:hint="eastAsia" w:ascii="宋体" w:hAnsi="宋体" w:cs="宋体"/>
          <w:sz w:val="24"/>
        </w:rPr>
        <w:t>2.1</w:t>
      </w:r>
      <w:r>
        <w:rPr>
          <w:rFonts w:hint="eastAsia" w:ascii="宋体" w:hAnsi="宋体" w:cs="宋体"/>
          <w:color w:val="000000"/>
          <w:kern w:val="0"/>
          <w:sz w:val="24"/>
        </w:rPr>
        <w:t>符合《中华人民共和国政府采购法》第二十二条规定和浙财采监【2013】24号《关于规范政府采购供应商资格设定及资格审查的通知》第六条规定,且未被“信用中国”（www.creditchina.gov.cn）、“中国政府采购网”（www.ccgp.gov.cn）、“浙江政府采购网”（www.zjzfcg.gov.cn）列入失信被执行人、重大税收违法案件当事人名单、政府采购严重违法失信行为记录名单；</w:t>
      </w:r>
    </w:p>
    <w:p w14:paraId="0ABBC165">
      <w:pPr>
        <w:widowControl/>
        <w:spacing w:line="480" w:lineRule="exact"/>
        <w:ind w:left="44" w:leftChars="21" w:right="60" w:firstLine="470" w:firstLineChars="196"/>
        <w:rPr>
          <w:rFonts w:ascii="宋体" w:hAnsi="宋体" w:cs="宋体"/>
          <w:color w:val="000000"/>
          <w:kern w:val="0"/>
          <w:sz w:val="24"/>
        </w:rPr>
      </w:pPr>
      <w:r>
        <w:rPr>
          <w:rFonts w:hint="eastAsia" w:ascii="宋体" w:hAnsi="宋体" w:cs="宋体"/>
          <w:color w:val="000000"/>
          <w:kern w:val="0"/>
          <w:sz w:val="24"/>
        </w:rPr>
        <w:t>2.2本项目不接受联合体</w:t>
      </w:r>
      <w:r>
        <w:rPr>
          <w:rFonts w:hint="eastAsia" w:ascii="宋体" w:hAnsi="宋体" w:cs="宋体"/>
          <w:color w:val="000000"/>
          <w:kern w:val="0"/>
          <w:sz w:val="24"/>
          <w:lang w:eastAsia="zh-CN"/>
        </w:rPr>
        <w:t>磋商</w:t>
      </w:r>
      <w:r>
        <w:rPr>
          <w:rFonts w:hint="eastAsia" w:ascii="宋体" w:hAnsi="宋体" w:cs="宋体"/>
          <w:color w:val="000000"/>
          <w:kern w:val="0"/>
          <w:sz w:val="24"/>
        </w:rPr>
        <w:t>。</w:t>
      </w:r>
    </w:p>
    <w:p w14:paraId="30FF5626">
      <w:pPr>
        <w:spacing w:line="560" w:lineRule="exact"/>
        <w:rPr>
          <w:rFonts w:ascii="宋体" w:hAnsi="宋体" w:cs="宋体"/>
          <w:bCs/>
          <w:sz w:val="24"/>
        </w:rPr>
      </w:pPr>
      <w:r>
        <w:rPr>
          <w:rFonts w:hint="eastAsia" w:ascii="宋体" w:hAnsi="宋体" w:cs="宋体"/>
          <w:bCs/>
          <w:sz w:val="24"/>
        </w:rPr>
        <w:t>3．磋商费用</w:t>
      </w:r>
    </w:p>
    <w:p w14:paraId="015A55B8">
      <w:pPr>
        <w:spacing w:line="560" w:lineRule="exact"/>
        <w:ind w:firstLine="480" w:firstLineChars="200"/>
        <w:rPr>
          <w:rFonts w:ascii="宋体" w:hAnsi="宋体" w:cs="宋体"/>
          <w:sz w:val="24"/>
          <w:highlight w:val="none"/>
        </w:rPr>
      </w:pPr>
      <w:r>
        <w:rPr>
          <w:rFonts w:hint="eastAsia" w:ascii="宋体" w:hAnsi="宋体" w:cs="宋体"/>
          <w:bCs/>
          <w:sz w:val="24"/>
        </w:rPr>
        <w:t>3.1无论磋商采购结果如何，供应商均应自行承担所有与参加本次磋商采购有关的全部费用。</w:t>
      </w:r>
      <w:r>
        <w:rPr>
          <w:rFonts w:hint="eastAsia" w:ascii="宋体" w:hAnsi="宋体" w:cs="宋体"/>
          <w:sz w:val="24"/>
        </w:rPr>
        <w:t>不论磋商结果如何，采购代理机构对上述</w:t>
      </w:r>
      <w:r>
        <w:rPr>
          <w:rFonts w:hint="eastAsia" w:ascii="宋体" w:hAnsi="宋体" w:cs="宋体"/>
          <w:sz w:val="24"/>
          <w:highlight w:val="none"/>
        </w:rPr>
        <w:t>费用不负任何责任；</w:t>
      </w:r>
    </w:p>
    <w:p w14:paraId="6DF1A7EA">
      <w:pPr>
        <w:spacing w:line="560" w:lineRule="exact"/>
        <w:ind w:firstLine="480" w:firstLineChars="200"/>
        <w:rPr>
          <w:rFonts w:ascii="宋体" w:hAnsi="宋体" w:cs="宋体"/>
          <w:b/>
          <w:sz w:val="44"/>
          <w:szCs w:val="44"/>
        </w:rPr>
      </w:pPr>
      <w:r>
        <w:rPr>
          <w:rFonts w:hint="eastAsia" w:ascii="宋体" w:hAnsi="宋体" w:cs="宋体"/>
          <w:bCs/>
          <w:sz w:val="24"/>
          <w:highlight w:val="none"/>
        </w:rPr>
        <w:t>3.2本项目招标代理费由成交供应商支付，按人民币壹万肆仟捌佰元整计取，</w:t>
      </w:r>
      <w:r>
        <w:rPr>
          <w:rFonts w:hint="eastAsia" w:ascii="宋体" w:hAnsi="宋体" w:cs="宋体"/>
          <w:bCs/>
          <w:sz w:val="24"/>
        </w:rPr>
        <w:t>由成交供应商在领取成交通知书前一次性支付给采购代理机构，该费用请综合考虑在投标报价中。</w:t>
      </w:r>
    </w:p>
    <w:p w14:paraId="3F56DA78">
      <w:pPr>
        <w:pStyle w:val="4"/>
        <w:spacing w:before="0" w:after="0" w:line="560" w:lineRule="exact"/>
        <w:jc w:val="center"/>
        <w:rPr>
          <w:rFonts w:ascii="宋体" w:hAnsi="宋体" w:eastAsia="宋体" w:cs="宋体"/>
          <w:kern w:val="44"/>
          <w:sz w:val="28"/>
          <w:szCs w:val="28"/>
        </w:rPr>
      </w:pPr>
      <w:bookmarkStart w:id="7" w:name="_Toc452995897"/>
      <w:r>
        <w:rPr>
          <w:rFonts w:hint="eastAsia" w:ascii="宋体" w:hAnsi="宋体" w:eastAsia="宋体" w:cs="宋体"/>
          <w:kern w:val="44"/>
          <w:sz w:val="28"/>
          <w:szCs w:val="28"/>
        </w:rPr>
        <w:t>二、磋商文件的说明</w:t>
      </w:r>
      <w:bookmarkEnd w:id="7"/>
    </w:p>
    <w:p w14:paraId="570F2D7A">
      <w:pPr>
        <w:spacing w:line="560" w:lineRule="exact"/>
        <w:rPr>
          <w:rFonts w:ascii="宋体" w:hAnsi="宋体" w:cs="宋体"/>
          <w:kern w:val="44"/>
          <w:sz w:val="24"/>
        </w:rPr>
      </w:pPr>
      <w:bookmarkStart w:id="8" w:name="_Toc113441589"/>
      <w:r>
        <w:rPr>
          <w:rFonts w:hint="eastAsia" w:ascii="宋体" w:hAnsi="宋体" w:cs="宋体"/>
          <w:kern w:val="44"/>
          <w:sz w:val="24"/>
        </w:rPr>
        <w:t>4．磋商文件</w:t>
      </w:r>
      <w:bookmarkEnd w:id="8"/>
      <w:r>
        <w:rPr>
          <w:rFonts w:hint="eastAsia" w:ascii="宋体" w:hAnsi="宋体" w:cs="宋体"/>
          <w:kern w:val="44"/>
          <w:sz w:val="24"/>
        </w:rPr>
        <w:t>的组成</w:t>
      </w:r>
    </w:p>
    <w:p w14:paraId="6991F76C">
      <w:pPr>
        <w:spacing w:line="560" w:lineRule="exact"/>
        <w:ind w:firstLine="480" w:firstLineChars="200"/>
        <w:rPr>
          <w:rFonts w:ascii="宋体" w:hAnsi="宋体" w:cs="宋体"/>
          <w:bCs/>
          <w:sz w:val="24"/>
        </w:rPr>
      </w:pPr>
      <w:r>
        <w:rPr>
          <w:rFonts w:hint="eastAsia" w:ascii="宋体" w:hAnsi="宋体" w:cs="宋体"/>
          <w:sz w:val="24"/>
        </w:rPr>
        <w:t>4.1</w:t>
      </w:r>
      <w:r>
        <w:rPr>
          <w:rFonts w:hint="eastAsia" w:ascii="宋体" w:hAnsi="宋体" w:cs="宋体"/>
          <w:bCs/>
          <w:sz w:val="24"/>
        </w:rPr>
        <w:t>磋商文件为本次采购人发出的竞争性磋商文件；响应文件为参加磋商的供应商提交的磋商响应文件。</w:t>
      </w:r>
    </w:p>
    <w:p w14:paraId="6DF9EBBB">
      <w:pPr>
        <w:spacing w:line="560" w:lineRule="exact"/>
        <w:ind w:firstLine="480" w:firstLineChars="200"/>
        <w:rPr>
          <w:rFonts w:ascii="宋体" w:hAnsi="宋体" w:cs="宋体"/>
          <w:bCs/>
          <w:sz w:val="24"/>
        </w:rPr>
      </w:pPr>
      <w:r>
        <w:rPr>
          <w:rFonts w:hint="eastAsia" w:ascii="宋体" w:hAnsi="宋体" w:cs="宋体"/>
          <w:bCs/>
          <w:sz w:val="24"/>
        </w:rPr>
        <w:t>4.2磋商文件包括以下内容：</w:t>
      </w:r>
    </w:p>
    <w:p w14:paraId="6CF4ADB0">
      <w:pPr>
        <w:spacing w:line="560" w:lineRule="exact"/>
        <w:ind w:firstLine="480" w:firstLineChars="200"/>
        <w:rPr>
          <w:rFonts w:ascii="宋体" w:hAnsi="宋体" w:cs="宋体"/>
          <w:sz w:val="24"/>
        </w:rPr>
      </w:pPr>
      <w:r>
        <w:rPr>
          <w:rFonts w:hint="eastAsia" w:ascii="宋体" w:hAnsi="宋体" w:cs="宋体"/>
          <w:sz w:val="24"/>
        </w:rPr>
        <w:t>4.2.1第一章  竞争性磋商公告</w:t>
      </w:r>
    </w:p>
    <w:p w14:paraId="36129826">
      <w:pPr>
        <w:spacing w:line="560" w:lineRule="exact"/>
        <w:ind w:firstLine="480" w:firstLineChars="200"/>
        <w:rPr>
          <w:rFonts w:ascii="宋体" w:hAnsi="宋体" w:cs="宋体"/>
          <w:sz w:val="24"/>
        </w:rPr>
      </w:pPr>
      <w:r>
        <w:rPr>
          <w:rFonts w:hint="eastAsia" w:ascii="宋体" w:hAnsi="宋体" w:cs="宋体"/>
          <w:sz w:val="24"/>
        </w:rPr>
        <w:t>4.2.2第二章  磋商项目采购需求</w:t>
      </w:r>
    </w:p>
    <w:p w14:paraId="0540B9DB">
      <w:pPr>
        <w:spacing w:line="560" w:lineRule="exact"/>
        <w:ind w:firstLine="480" w:firstLineChars="200"/>
        <w:rPr>
          <w:rFonts w:ascii="宋体" w:hAnsi="宋体" w:cs="宋体"/>
          <w:sz w:val="24"/>
        </w:rPr>
      </w:pPr>
      <w:r>
        <w:rPr>
          <w:rFonts w:hint="eastAsia" w:ascii="宋体" w:hAnsi="宋体" w:cs="宋体"/>
          <w:sz w:val="24"/>
        </w:rPr>
        <w:t>4.2.3第三章  供应商须知</w:t>
      </w:r>
    </w:p>
    <w:p w14:paraId="0E0E331F">
      <w:pPr>
        <w:spacing w:line="560" w:lineRule="exact"/>
        <w:ind w:firstLine="480" w:firstLineChars="200"/>
        <w:rPr>
          <w:rFonts w:ascii="宋体" w:hAnsi="宋体" w:cs="宋体"/>
          <w:sz w:val="24"/>
        </w:rPr>
      </w:pPr>
      <w:r>
        <w:rPr>
          <w:rFonts w:hint="eastAsia" w:ascii="宋体" w:hAnsi="宋体" w:cs="宋体"/>
          <w:sz w:val="24"/>
        </w:rPr>
        <w:t>4.2.4第四章  合同主要条款</w:t>
      </w:r>
    </w:p>
    <w:p w14:paraId="6E54151B">
      <w:pPr>
        <w:spacing w:line="560" w:lineRule="exact"/>
        <w:ind w:firstLine="480" w:firstLineChars="200"/>
        <w:rPr>
          <w:rFonts w:ascii="宋体" w:hAnsi="宋体" w:cs="宋体"/>
          <w:sz w:val="24"/>
        </w:rPr>
      </w:pPr>
      <w:r>
        <w:rPr>
          <w:rFonts w:hint="eastAsia" w:ascii="宋体" w:hAnsi="宋体" w:cs="宋体"/>
          <w:sz w:val="24"/>
        </w:rPr>
        <w:t>4.2.5第五章  响应文件格式</w:t>
      </w:r>
    </w:p>
    <w:p w14:paraId="5A4A1D01">
      <w:pPr>
        <w:spacing w:line="560" w:lineRule="exact"/>
        <w:ind w:firstLine="480" w:firstLineChars="200"/>
        <w:rPr>
          <w:rFonts w:ascii="宋体" w:hAnsi="宋体" w:cs="宋体"/>
          <w:sz w:val="24"/>
        </w:rPr>
      </w:pPr>
      <w:r>
        <w:rPr>
          <w:rFonts w:hint="eastAsia" w:ascii="宋体" w:hAnsi="宋体" w:cs="宋体"/>
          <w:sz w:val="24"/>
        </w:rPr>
        <w:t>4.2.6第六章  磋商办法及评分标准</w:t>
      </w:r>
    </w:p>
    <w:p w14:paraId="1235B98A">
      <w:pPr>
        <w:spacing w:line="560" w:lineRule="exact"/>
        <w:ind w:firstLine="480" w:firstLineChars="200"/>
        <w:rPr>
          <w:rFonts w:ascii="宋体" w:hAnsi="宋体" w:cs="宋体"/>
          <w:sz w:val="24"/>
        </w:rPr>
      </w:pPr>
      <w:r>
        <w:rPr>
          <w:rFonts w:hint="eastAsia" w:ascii="宋体" w:hAnsi="宋体" w:cs="宋体"/>
          <w:sz w:val="24"/>
        </w:rPr>
        <w:t>4.3 采购代理机构在磋商截止时间前，以书面形式发出的对磋商文件的澄清或修改内容，均为磋商文件的组成部分，对采购人和供应商起约束作用；</w:t>
      </w:r>
    </w:p>
    <w:p w14:paraId="0C7DB9CB">
      <w:pPr>
        <w:spacing w:line="560" w:lineRule="exact"/>
        <w:ind w:firstLine="480" w:firstLineChars="200"/>
        <w:rPr>
          <w:rFonts w:ascii="宋体" w:hAnsi="宋体" w:cs="宋体"/>
          <w:bCs/>
          <w:sz w:val="24"/>
        </w:rPr>
      </w:pPr>
      <w:r>
        <w:rPr>
          <w:rFonts w:hint="eastAsia" w:ascii="宋体" w:hAnsi="宋体" w:cs="宋体"/>
          <w:sz w:val="24"/>
        </w:rPr>
        <w:t>4.4供应商获取磋商文件后，应认真审阅竞争性磋商文件中所有的事项、格式、条款和规范要求（包括补充内容）等所有内容，</w:t>
      </w:r>
      <w:r>
        <w:rPr>
          <w:rFonts w:hint="eastAsia" w:ascii="宋体" w:hAnsi="宋体" w:cs="宋体"/>
          <w:color w:val="000000"/>
          <w:sz w:val="24"/>
        </w:rPr>
        <w:t>若供应商的响应文件没有按磋商文件要求提交全部资料，或响应文件没有对磋商文件做出实质性响应，其风险由供应商自行承担，并根据有关条款规定，该响应文件有可能被拒绝。</w:t>
      </w:r>
    </w:p>
    <w:p w14:paraId="4FEE052D">
      <w:pPr>
        <w:spacing w:line="560" w:lineRule="exact"/>
        <w:rPr>
          <w:rFonts w:ascii="宋体" w:hAnsi="宋体" w:cs="宋体"/>
          <w:sz w:val="24"/>
        </w:rPr>
      </w:pPr>
      <w:r>
        <w:rPr>
          <w:rFonts w:hint="eastAsia" w:ascii="宋体" w:hAnsi="宋体" w:cs="宋体"/>
          <w:bCs/>
          <w:sz w:val="24"/>
        </w:rPr>
        <w:t>5.</w:t>
      </w:r>
      <w:r>
        <w:rPr>
          <w:rFonts w:hint="eastAsia" w:ascii="宋体" w:hAnsi="宋体" w:cs="宋体"/>
          <w:sz w:val="24"/>
        </w:rPr>
        <w:t>磋商文件的答疑</w:t>
      </w:r>
    </w:p>
    <w:p w14:paraId="035CDC44">
      <w:pPr>
        <w:spacing w:line="560" w:lineRule="exact"/>
        <w:ind w:firstLine="480" w:firstLineChars="200"/>
        <w:rPr>
          <w:rFonts w:ascii="宋体" w:hAnsi="宋体" w:cs="宋体"/>
          <w:color w:val="000000"/>
          <w:sz w:val="24"/>
        </w:rPr>
      </w:pPr>
      <w:r>
        <w:rPr>
          <w:rFonts w:hint="eastAsia" w:ascii="宋体" w:hAnsi="宋体" w:cs="宋体"/>
          <w:color w:val="000000"/>
          <w:sz w:val="24"/>
        </w:rPr>
        <w:t>5.1</w:t>
      </w:r>
      <w:r>
        <w:rPr>
          <w:rFonts w:hint="eastAsia" w:ascii="宋体" w:hAnsi="宋体" w:cs="宋体"/>
          <w:sz w:val="24"/>
        </w:rPr>
        <w:t>供应商如认为磋商文件表述不清晰、存在歧视性或者其他违法内容的，</w:t>
      </w:r>
      <w:r>
        <w:rPr>
          <w:rFonts w:hint="eastAsia" w:ascii="宋体" w:hAnsi="宋体" w:cs="宋体"/>
          <w:kern w:val="0"/>
          <w:sz w:val="24"/>
        </w:rPr>
        <w:t>应当在采购响应截止时间前3个工作日内</w:t>
      </w:r>
      <w:r>
        <w:rPr>
          <w:rFonts w:hint="eastAsia" w:ascii="宋体" w:hAnsi="宋体" w:cs="宋体"/>
          <w:sz w:val="24"/>
        </w:rPr>
        <w:t>以书面（含传真等数据电文）</w:t>
      </w:r>
      <w:r>
        <w:rPr>
          <w:rFonts w:hint="eastAsia" w:ascii="宋体" w:hAnsi="宋体" w:cs="宋体"/>
          <w:kern w:val="0"/>
          <w:sz w:val="24"/>
        </w:rPr>
        <w:t>形式向采购人和采购代理机构</w:t>
      </w:r>
      <w:r>
        <w:rPr>
          <w:rFonts w:hint="eastAsia" w:ascii="宋体" w:hAnsi="宋体" w:cs="宋体"/>
          <w:sz w:val="24"/>
        </w:rPr>
        <w:t>一次性提出，采购人将在规定的时间内统一进行澄清和修改，并书面（含传真）通知所有认购磋商文件的供应商。供应商未按规定要求提出的，则视同认可磋商文件，但法律法规及规范性文件有明确规定的除外；</w:t>
      </w:r>
    </w:p>
    <w:p w14:paraId="6EACD25E">
      <w:pPr>
        <w:spacing w:line="560" w:lineRule="exact"/>
        <w:ind w:firstLine="480" w:firstLineChars="200"/>
        <w:rPr>
          <w:rFonts w:ascii="宋体" w:hAnsi="宋体" w:cs="宋体"/>
          <w:color w:val="000000"/>
          <w:sz w:val="24"/>
        </w:rPr>
      </w:pPr>
      <w:r>
        <w:rPr>
          <w:rFonts w:hint="eastAsia" w:ascii="宋体" w:hAnsi="宋体" w:cs="宋体"/>
          <w:color w:val="000000"/>
          <w:sz w:val="24"/>
        </w:rPr>
        <w:t>5.2答疑内容是磋商文件的组成部分，并将在网上发布补充（答疑、澄清）文件，潜在供应商应自行关注网站公告，采购人不再一一通知，供应商因自身贻误行为导致投标失效的，责任自负。</w:t>
      </w:r>
    </w:p>
    <w:p w14:paraId="7229F729">
      <w:pPr>
        <w:spacing w:line="560" w:lineRule="exact"/>
        <w:rPr>
          <w:rFonts w:ascii="宋体" w:hAnsi="宋体" w:cs="宋体"/>
          <w:sz w:val="24"/>
        </w:rPr>
      </w:pPr>
      <w:r>
        <w:rPr>
          <w:rFonts w:hint="eastAsia" w:ascii="宋体" w:hAnsi="宋体" w:cs="宋体"/>
          <w:sz w:val="24"/>
        </w:rPr>
        <w:t>6.磋商文件的澄清、修改</w:t>
      </w:r>
    </w:p>
    <w:p w14:paraId="3713BED6">
      <w:pPr>
        <w:spacing w:line="560" w:lineRule="exact"/>
        <w:ind w:firstLine="480" w:firstLineChars="200"/>
        <w:rPr>
          <w:rFonts w:ascii="宋体" w:hAnsi="宋体" w:cs="宋体"/>
          <w:bCs/>
          <w:sz w:val="24"/>
        </w:rPr>
      </w:pPr>
      <w:r>
        <w:rPr>
          <w:rFonts w:hint="eastAsia" w:ascii="宋体" w:hAnsi="宋体" w:cs="宋体"/>
          <w:sz w:val="24"/>
        </w:rPr>
        <w:t>6.1</w:t>
      </w:r>
      <w:r>
        <w:rPr>
          <w:rFonts w:hint="eastAsia" w:ascii="宋体" w:hAnsi="宋体" w:cs="宋体"/>
          <w:bCs/>
          <w:sz w:val="24"/>
        </w:rPr>
        <w:t>在磋商截止时间前，采购人及采购代理机构无论出于自己的考虑，还是出于对供应商提问的澄清，均可对磋商文件用补充文件的方式进行修改</w:t>
      </w:r>
      <w:r>
        <w:rPr>
          <w:rFonts w:hint="eastAsia" w:ascii="宋体" w:hAnsi="宋体" w:cs="宋体"/>
          <w:sz w:val="24"/>
        </w:rPr>
        <w:t>；</w:t>
      </w:r>
    </w:p>
    <w:p w14:paraId="1A944D36">
      <w:pPr>
        <w:spacing w:line="560" w:lineRule="exact"/>
        <w:ind w:firstLine="480" w:firstLineChars="200"/>
        <w:rPr>
          <w:rFonts w:ascii="宋体" w:hAnsi="宋体" w:cs="宋体"/>
          <w:bCs/>
          <w:sz w:val="24"/>
        </w:rPr>
      </w:pPr>
      <w:r>
        <w:rPr>
          <w:rFonts w:hint="eastAsia" w:ascii="宋体" w:hAnsi="宋体" w:cs="宋体"/>
          <w:sz w:val="24"/>
        </w:rPr>
        <w:t>6.2</w:t>
      </w:r>
      <w:r>
        <w:rPr>
          <w:rFonts w:hint="eastAsia" w:ascii="宋体" w:hAnsi="宋体" w:cs="宋体"/>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宋体" w:hAnsi="宋体" w:cs="宋体"/>
          <w:sz w:val="24"/>
        </w:rPr>
        <w:t>。</w:t>
      </w:r>
    </w:p>
    <w:p w14:paraId="3E26FCC8">
      <w:pPr>
        <w:spacing w:line="560" w:lineRule="exact"/>
        <w:ind w:firstLine="480" w:firstLineChars="200"/>
        <w:rPr>
          <w:rFonts w:ascii="宋体" w:hAnsi="宋体" w:cs="宋体"/>
          <w:sz w:val="24"/>
        </w:rPr>
      </w:pPr>
      <w:r>
        <w:rPr>
          <w:rFonts w:hint="eastAsia" w:ascii="宋体" w:hAnsi="宋体" w:cs="宋体"/>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4327FA30">
      <w:pPr>
        <w:pageBreakBefore w:val="0"/>
        <w:kinsoku/>
        <w:wordWrap/>
        <w:overflowPunct/>
        <w:topLinePunct w:val="0"/>
        <w:bidi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8.响应文件的签署：</w:t>
      </w:r>
    </w:p>
    <w:p w14:paraId="57192452">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8.1</w:t>
      </w:r>
      <w:r>
        <w:rPr>
          <w:rFonts w:hint="eastAsia" w:ascii="宋体" w:hAnsi="宋体" w:cs="宋体"/>
          <w:b/>
          <w:color w:val="auto"/>
          <w:sz w:val="24"/>
          <w:highlight w:val="none"/>
        </w:rPr>
        <w:t>响应文件的形式与效力：</w:t>
      </w:r>
    </w:p>
    <w:p w14:paraId="584A0CCD">
      <w:pPr>
        <w:pageBreakBefore w:val="0"/>
        <w:tabs>
          <w:tab w:val="left" w:pos="3870"/>
          <w:tab w:val="left" w:pos="4085"/>
        </w:tabs>
        <w:kinsoku/>
        <w:wordWrap/>
        <w:overflowPunct/>
        <w:topLinePunct w:val="0"/>
        <w:bidi w:val="0"/>
        <w:snapToGrid w:val="0"/>
        <w:spacing w:line="50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8.1.1</w:t>
      </w:r>
      <w:r>
        <w:rPr>
          <w:rFonts w:hint="eastAsia" w:ascii="宋体" w:hAnsi="宋体" w:cs="宋体"/>
          <w:color w:val="auto"/>
          <w:sz w:val="24"/>
          <w:highlight w:val="none"/>
        </w:rPr>
        <w:t>响应文件分为电子响应文件及数据电子备份响应文件（U盘），具体内容如下：</w:t>
      </w:r>
    </w:p>
    <w:p w14:paraId="3E325D17">
      <w:pPr>
        <w:pageBreakBefore w:val="0"/>
        <w:tabs>
          <w:tab w:val="left" w:pos="3870"/>
          <w:tab w:val="left" w:pos="4085"/>
        </w:tabs>
        <w:kinsoku/>
        <w:wordWrap/>
        <w:overflowPunct/>
        <w:topLinePunct w:val="0"/>
        <w:bidi w:val="0"/>
        <w:snapToGrid w:val="0"/>
        <w:spacing w:line="50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电子响应文件：按政采云平台项目采购-电子交易操作指南及本磋商文件要求制作、加密并递交，供应商电子交易操作指南详见网址：https://help.zcygov.cn/web/site_2/2018/12-28/2573.html）。</w:t>
      </w:r>
    </w:p>
    <w:p w14:paraId="7077C3AB">
      <w:pPr>
        <w:pageBreakBefore w:val="0"/>
        <w:tabs>
          <w:tab w:val="left" w:pos="3870"/>
          <w:tab w:val="left" w:pos="4085"/>
        </w:tabs>
        <w:kinsoku/>
        <w:wordWrap/>
        <w:overflowPunct/>
        <w:topLinePunct w:val="0"/>
        <w:bidi w:val="0"/>
        <w:snapToGrid w:val="0"/>
        <w:spacing w:line="50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数据电子备份响应文件（U盘）：以U盘形式提供的数据电子备份响应文件格式及内容须与政采云平台项目采购-电子交易操作指南中制作、加密并递交的电子响应文件格式及内容一致。数据电子备份响应文件（U盘）应包含</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资格文件》</w:t>
      </w:r>
      <w:r>
        <w:rPr>
          <w:rFonts w:hint="eastAsia" w:ascii="宋体" w:hAnsi="宋体" w:cs="宋体"/>
          <w:color w:val="auto"/>
          <w:sz w:val="24"/>
          <w:highlight w:val="none"/>
        </w:rPr>
        <w:t>、《技术、商务、资信及其他文件》和《首次报价文件》制作成一个U盘，须密封、包装，不按此规定密封、包装的数据电子备份响应文件（U盘）均按未提供处理。</w:t>
      </w:r>
    </w:p>
    <w:p w14:paraId="5931339D">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8.1.2</w:t>
      </w:r>
      <w:r>
        <w:rPr>
          <w:rFonts w:hint="eastAsia" w:ascii="宋体" w:hAnsi="宋体" w:cs="宋体"/>
          <w:color w:val="auto"/>
          <w:sz w:val="24"/>
          <w:highlight w:val="none"/>
        </w:rPr>
        <w:t>响应文件的效力：</w:t>
      </w:r>
    </w:p>
    <w:p w14:paraId="1425396B">
      <w:pPr>
        <w:pageBreakBefore w:val="0"/>
        <w:tabs>
          <w:tab w:val="left" w:pos="3870"/>
          <w:tab w:val="left" w:pos="4085"/>
        </w:tabs>
        <w:kinsoku/>
        <w:wordWrap/>
        <w:overflowPunct/>
        <w:topLinePunct w:val="0"/>
        <w:bidi w:val="0"/>
        <w:snapToGrid w:val="0"/>
        <w:spacing w:line="500" w:lineRule="exact"/>
        <w:ind w:firstLine="482" w:firstLineChars="200"/>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5CACC164">
      <w:pPr>
        <w:pageBreakBefore w:val="0"/>
        <w:tabs>
          <w:tab w:val="left" w:pos="3870"/>
          <w:tab w:val="left" w:pos="4085"/>
        </w:tabs>
        <w:kinsoku/>
        <w:wordWrap/>
        <w:overflowPunct/>
        <w:topLinePunct w:val="0"/>
        <w:bidi w:val="0"/>
        <w:snapToGrid w:val="0"/>
        <w:spacing w:line="500" w:lineRule="exact"/>
        <w:ind w:firstLine="482" w:firstLineChars="200"/>
        <w:jc w:val="left"/>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8.2</w:t>
      </w:r>
      <w:r>
        <w:rPr>
          <w:rFonts w:hint="eastAsia" w:ascii="宋体" w:hAnsi="宋体" w:cs="宋体"/>
          <w:b/>
          <w:color w:val="auto"/>
          <w:sz w:val="24"/>
          <w:highlight w:val="none"/>
        </w:rPr>
        <w:t>响应文件的组成（如无格式、格式自拟）</w:t>
      </w:r>
    </w:p>
    <w:p w14:paraId="194F8AE4">
      <w:pPr>
        <w:pageBreakBefore w:val="0"/>
        <w:tabs>
          <w:tab w:val="left" w:pos="3870"/>
          <w:tab w:val="left" w:pos="4085"/>
        </w:tabs>
        <w:kinsoku/>
        <w:wordWrap/>
        <w:overflowPunct/>
        <w:topLinePunct w:val="0"/>
        <w:bidi w:val="0"/>
        <w:snapToGrid w:val="0"/>
        <w:spacing w:line="500" w:lineRule="exact"/>
        <w:ind w:firstLine="480" w:firstLineChars="200"/>
        <w:jc w:val="left"/>
        <w:textAlignment w:val="auto"/>
        <w:rPr>
          <w:rFonts w:hint="eastAsia" w:ascii="宋体" w:hAnsi="宋体" w:cs="宋体"/>
          <w:b/>
          <w:color w:val="auto"/>
          <w:sz w:val="24"/>
          <w:highlight w:val="none"/>
        </w:rPr>
      </w:pPr>
      <w:r>
        <w:rPr>
          <w:rFonts w:hint="eastAsia" w:ascii="宋体" w:hAnsi="宋体" w:cs="宋体"/>
          <w:color w:val="auto"/>
          <w:sz w:val="24"/>
          <w:highlight w:val="none"/>
        </w:rPr>
        <w:t>响应文件（包括电子响应文件及数据电子备份响应文件（U盘））由</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资格文件》</w:t>
      </w:r>
      <w:r>
        <w:rPr>
          <w:rFonts w:hint="eastAsia" w:ascii="宋体" w:hAnsi="宋体" w:cs="宋体"/>
          <w:color w:val="auto"/>
          <w:sz w:val="24"/>
          <w:highlight w:val="none"/>
        </w:rPr>
        <w:t>、《技术、商务、资信及其他文件》和《首次报价文件》组成，其中电子</w:t>
      </w:r>
      <w:r>
        <w:rPr>
          <w:rFonts w:hint="eastAsia" w:ascii="宋体" w:hAnsi="宋体" w:cs="宋体"/>
          <w:color w:val="auto"/>
          <w:sz w:val="24"/>
          <w:highlight w:val="none"/>
          <w:lang w:eastAsia="zh-CN"/>
        </w:rPr>
        <w:t>磋商</w:t>
      </w:r>
      <w:r>
        <w:rPr>
          <w:rFonts w:hint="eastAsia" w:ascii="宋体" w:hAnsi="宋体" w:cs="宋体"/>
          <w:color w:val="auto"/>
          <w:sz w:val="24"/>
          <w:highlight w:val="none"/>
        </w:rPr>
        <w:t>文件中所须加盖公章部分均采用CA签章。</w:t>
      </w:r>
    </w:p>
    <w:p w14:paraId="3F573A63">
      <w:pPr>
        <w:pageBreakBefore w:val="0"/>
        <w:tabs>
          <w:tab w:val="left" w:pos="3870"/>
          <w:tab w:val="left" w:pos="4085"/>
        </w:tabs>
        <w:kinsoku/>
        <w:wordWrap/>
        <w:overflowPunct/>
        <w:topLinePunct w:val="0"/>
        <w:bidi w:val="0"/>
        <w:snapToGrid w:val="0"/>
        <w:spacing w:line="500" w:lineRule="exact"/>
        <w:ind w:firstLine="482" w:firstLineChars="200"/>
        <w:jc w:val="left"/>
        <w:textAlignment w:val="auto"/>
        <w:rPr>
          <w:rFonts w:hint="eastAsia" w:ascii="宋体" w:hAnsi="宋体" w:cs="宋体"/>
          <w:b/>
          <w:sz w:val="24"/>
          <w:highlight w:val="none"/>
        </w:rPr>
      </w:pPr>
      <w:r>
        <w:rPr>
          <w:rFonts w:hint="eastAsia" w:ascii="宋体" w:hAnsi="宋体" w:cs="宋体"/>
          <w:b/>
          <w:sz w:val="24"/>
          <w:highlight w:val="none"/>
          <w:lang w:val="en-US" w:eastAsia="zh-CN"/>
        </w:rPr>
        <w:t>8.2.1</w:t>
      </w:r>
      <w:r>
        <w:rPr>
          <w:rFonts w:hint="eastAsia" w:ascii="宋体" w:hAnsi="宋体" w:cs="宋体"/>
          <w:b/>
          <w:sz w:val="24"/>
          <w:highlight w:val="none"/>
        </w:rPr>
        <w:t>供应商自评分索引表</w:t>
      </w:r>
    </w:p>
    <w:p w14:paraId="0D21DAA3">
      <w:pPr>
        <w:pageBreakBefore w:val="0"/>
        <w:tabs>
          <w:tab w:val="left" w:pos="3870"/>
          <w:tab w:val="left" w:pos="4085"/>
        </w:tabs>
        <w:kinsoku/>
        <w:wordWrap/>
        <w:overflowPunct/>
        <w:topLinePunct w:val="0"/>
        <w:bidi w:val="0"/>
        <w:snapToGrid w:val="0"/>
        <w:spacing w:line="500" w:lineRule="exact"/>
        <w:ind w:firstLine="482" w:firstLineChars="200"/>
        <w:jc w:val="left"/>
        <w:textAlignment w:val="auto"/>
        <w:rPr>
          <w:rFonts w:hint="eastAsia" w:ascii="宋体" w:hAnsi="宋体" w:cs="宋体"/>
          <w:b/>
          <w:sz w:val="24"/>
          <w:highlight w:val="none"/>
          <w:lang w:val="en-US" w:eastAsia="zh-CN"/>
        </w:rPr>
      </w:pPr>
      <w:r>
        <w:rPr>
          <w:rFonts w:hint="eastAsia" w:ascii="宋体" w:hAnsi="宋体" w:cs="宋体"/>
          <w:b/>
          <w:sz w:val="24"/>
          <w:highlight w:val="none"/>
          <w:lang w:val="en-US" w:eastAsia="zh-CN"/>
        </w:rPr>
        <w:t>8.2.2资格文件：</w:t>
      </w:r>
    </w:p>
    <w:p w14:paraId="3F287CE0">
      <w:pPr>
        <w:pageBreakBefore w:val="0"/>
        <w:kinsoku/>
        <w:wordWrap/>
        <w:overflowPunct/>
        <w:topLinePunct w:val="0"/>
        <w:bidi w:val="0"/>
        <w:snapToGrid w:val="0"/>
        <w:spacing w:line="500" w:lineRule="exact"/>
        <w:ind w:firstLine="470" w:firstLineChars="196"/>
        <w:jc w:val="left"/>
        <w:textAlignment w:val="auto"/>
        <w:rPr>
          <w:rFonts w:hint="eastAsia" w:ascii="宋体" w:hAnsi="宋体" w:cs="宋体"/>
          <w:b/>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有效的营业执照、税务登记证、组织机构代码证或“三证合一”的营业执照或“五证合一”的营业执照</w:t>
      </w:r>
      <w:r>
        <w:rPr>
          <w:rFonts w:hint="eastAsia" w:ascii="宋体" w:hAnsi="宋体" w:cs="宋体"/>
          <w:color w:val="auto"/>
          <w:sz w:val="24"/>
          <w:highlight w:val="none"/>
          <w:lang w:val="en-US" w:eastAsia="zh-CN"/>
        </w:rPr>
        <w:t>或事业单位法人登记证书</w:t>
      </w:r>
      <w:r>
        <w:rPr>
          <w:rFonts w:hint="eastAsia" w:ascii="宋体" w:hAnsi="宋体" w:cs="宋体"/>
          <w:sz w:val="24"/>
        </w:rPr>
        <w:t>；</w:t>
      </w:r>
      <w:r>
        <w:rPr>
          <w:rFonts w:hint="eastAsia" w:ascii="宋体" w:hAnsi="宋体" w:cs="宋体"/>
          <w:b/>
          <w:color w:val="auto"/>
          <w:sz w:val="24"/>
          <w:highlight w:val="none"/>
        </w:rPr>
        <w:t>（资格审查条款）</w:t>
      </w:r>
    </w:p>
    <w:p w14:paraId="1536016A">
      <w:pPr>
        <w:pageBreakBefore w:val="0"/>
        <w:kinsoku/>
        <w:wordWrap/>
        <w:overflowPunct/>
        <w:topLinePunct w:val="0"/>
        <w:bidi w:val="0"/>
        <w:snapToGrid w:val="0"/>
        <w:spacing w:line="500" w:lineRule="exact"/>
        <w:ind w:firstLine="470" w:firstLineChars="196"/>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sz w:val="24"/>
          <w:highlight w:val="none"/>
        </w:rPr>
        <w:t>法定代表人有效身份证明书及身份证</w:t>
      </w:r>
      <w:r>
        <w:rPr>
          <w:rFonts w:hint="eastAsia" w:ascii="宋体" w:hAnsi="宋体" w:cs="宋体"/>
          <w:sz w:val="24"/>
          <w:highlight w:val="none"/>
          <w:lang w:val="en-US" w:eastAsia="zh-CN"/>
        </w:rPr>
        <w:t>或者提供</w:t>
      </w:r>
      <w:r>
        <w:rPr>
          <w:rFonts w:hint="eastAsia" w:ascii="宋体" w:hAnsi="宋体" w:cs="宋体"/>
          <w:sz w:val="24"/>
          <w:highlight w:val="none"/>
        </w:rPr>
        <w:t>法定代表人授权书与授权代表身份证及其近三个月内任意一个月个人社保缴纳证明文件</w:t>
      </w:r>
      <w:r>
        <w:rPr>
          <w:rFonts w:hint="eastAsia" w:ascii="宋体" w:hAnsi="宋体" w:cs="宋体"/>
          <w:color w:val="auto"/>
          <w:sz w:val="24"/>
          <w:highlight w:val="none"/>
        </w:rPr>
        <w:t>；</w:t>
      </w:r>
      <w:r>
        <w:rPr>
          <w:rFonts w:hint="eastAsia" w:ascii="宋体" w:hAnsi="宋体" w:cs="宋体"/>
          <w:b/>
          <w:color w:val="auto"/>
          <w:sz w:val="24"/>
          <w:highlight w:val="none"/>
        </w:rPr>
        <w:t>（资格审查条款）</w:t>
      </w:r>
    </w:p>
    <w:p w14:paraId="32EDC8DC">
      <w:pPr>
        <w:pageBreakBefore w:val="0"/>
        <w:kinsoku/>
        <w:wordWrap/>
        <w:overflowPunct/>
        <w:topLinePunct w:val="0"/>
        <w:bidi w:val="0"/>
        <w:snapToGrid w:val="0"/>
        <w:spacing w:line="500" w:lineRule="exact"/>
        <w:ind w:firstLine="470" w:firstLineChars="196"/>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w:t>
      </w:r>
      <w:r>
        <w:rPr>
          <w:rFonts w:ascii="宋体" w:hAnsi="宋体" w:cs="宋体"/>
          <w:color w:val="auto"/>
          <w:sz w:val="24"/>
          <w:highlight w:val="none"/>
        </w:rPr>
        <w:t>承诺符合参与政府采购活动的资格条件并且没有税收缴纳、社会保障等方面的失信记录</w:t>
      </w:r>
      <w:r>
        <w:rPr>
          <w:rFonts w:hint="eastAsia" w:ascii="宋体" w:hAnsi="宋体" w:cs="宋体"/>
          <w:color w:val="auto"/>
          <w:sz w:val="24"/>
          <w:highlight w:val="none"/>
        </w:rPr>
        <w:t>（提供承诺函，格式自拟）；</w:t>
      </w:r>
      <w:r>
        <w:rPr>
          <w:rFonts w:hint="eastAsia" w:ascii="宋体" w:hAnsi="宋体" w:cs="宋体"/>
          <w:b/>
          <w:color w:val="auto"/>
          <w:sz w:val="24"/>
          <w:highlight w:val="none"/>
        </w:rPr>
        <w:t>（资格审查条款）</w:t>
      </w:r>
    </w:p>
    <w:p w14:paraId="199D747B">
      <w:pPr>
        <w:pageBreakBefore w:val="0"/>
        <w:kinsoku/>
        <w:wordWrap/>
        <w:overflowPunct/>
        <w:topLinePunct w:val="0"/>
        <w:bidi w:val="0"/>
        <w:snapToGrid w:val="0"/>
        <w:spacing w:line="500" w:lineRule="exact"/>
        <w:ind w:firstLine="470" w:firstLineChars="196"/>
        <w:jc w:val="left"/>
        <w:textAlignment w:val="auto"/>
        <w:rPr>
          <w:rFonts w:hint="eastAsia" w:ascii="宋体" w:hAnsi="宋体" w:cs="宋体"/>
          <w:b/>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自磋商公告发布之后任意时间的“信用中国”（www.creditchina.gov.cn ）、“中国政府采购网”（www.ccgp.gov.cn ）供应商信用查询网页截图；</w:t>
      </w:r>
      <w:r>
        <w:rPr>
          <w:rFonts w:hint="eastAsia" w:ascii="宋体" w:hAnsi="宋体" w:cs="宋体"/>
          <w:b/>
          <w:color w:val="auto"/>
          <w:sz w:val="24"/>
          <w:highlight w:val="none"/>
        </w:rPr>
        <w:t>（资格审查条款，</w:t>
      </w:r>
      <w:r>
        <w:rPr>
          <w:rFonts w:hint="eastAsia" w:ascii="宋体" w:hAnsi="宋体" w:cs="宋体"/>
          <w:b/>
          <w:color w:val="auto"/>
          <w:sz w:val="24"/>
          <w:highlight w:val="none"/>
          <w:lang w:eastAsia="zh-CN"/>
        </w:rPr>
        <w:t>二</w:t>
      </w:r>
      <w:r>
        <w:rPr>
          <w:rFonts w:hint="eastAsia" w:ascii="宋体" w:hAnsi="宋体" w:cs="宋体"/>
          <w:b/>
          <w:color w:val="auto"/>
          <w:sz w:val="24"/>
          <w:highlight w:val="none"/>
        </w:rPr>
        <w:t>者缺一不可）</w:t>
      </w:r>
    </w:p>
    <w:p w14:paraId="3CEDBAD1">
      <w:pPr>
        <w:pageBreakBefore w:val="0"/>
        <w:tabs>
          <w:tab w:val="left" w:pos="3870"/>
          <w:tab w:val="left" w:pos="4085"/>
        </w:tabs>
        <w:kinsoku/>
        <w:wordWrap/>
        <w:overflowPunct/>
        <w:topLinePunct w:val="0"/>
        <w:bidi w:val="0"/>
        <w:snapToGrid w:val="0"/>
        <w:spacing w:line="500" w:lineRule="exact"/>
        <w:ind w:firstLine="480" w:firstLineChars="200"/>
        <w:jc w:val="left"/>
        <w:textAlignment w:val="auto"/>
        <w:rPr>
          <w:rFonts w:hint="eastAsia" w:ascii="宋体" w:hAnsi="宋体" w:cs="宋体"/>
          <w:b/>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信用承诺书；</w:t>
      </w:r>
      <w:r>
        <w:rPr>
          <w:rFonts w:hint="eastAsia" w:ascii="宋体" w:hAnsi="宋体" w:cs="宋体"/>
          <w:b/>
          <w:color w:val="auto"/>
          <w:sz w:val="24"/>
          <w:highlight w:val="none"/>
        </w:rPr>
        <w:t>（资格审查条款）</w:t>
      </w:r>
    </w:p>
    <w:p w14:paraId="41DDD668">
      <w:pPr>
        <w:pageBreakBefore w:val="0"/>
        <w:tabs>
          <w:tab w:val="left" w:pos="3870"/>
          <w:tab w:val="left" w:pos="4085"/>
        </w:tabs>
        <w:kinsoku/>
        <w:wordWrap/>
        <w:overflowPunct/>
        <w:topLinePunct w:val="0"/>
        <w:bidi w:val="0"/>
        <w:snapToGrid w:val="0"/>
        <w:spacing w:line="500" w:lineRule="exact"/>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（6）供应商认为需要提交的其他材料；</w:t>
      </w:r>
    </w:p>
    <w:p w14:paraId="3B761523">
      <w:pPr>
        <w:pageBreakBefore w:val="0"/>
        <w:tabs>
          <w:tab w:val="left" w:pos="3870"/>
          <w:tab w:val="left" w:pos="4085"/>
        </w:tabs>
        <w:kinsoku/>
        <w:wordWrap/>
        <w:overflowPunct/>
        <w:topLinePunct w:val="0"/>
        <w:bidi w:val="0"/>
        <w:snapToGrid w:val="0"/>
        <w:spacing w:line="500" w:lineRule="exact"/>
        <w:ind w:firstLine="482" w:firstLineChars="200"/>
        <w:jc w:val="left"/>
        <w:textAlignment w:val="auto"/>
        <w:rPr>
          <w:rFonts w:hint="eastAsia" w:ascii="宋体" w:hAnsi="宋体" w:cs="宋体"/>
          <w:b/>
          <w:sz w:val="24"/>
          <w:highlight w:val="none"/>
        </w:rPr>
      </w:pPr>
      <w:r>
        <w:rPr>
          <w:rFonts w:hint="eastAsia" w:ascii="宋体" w:hAnsi="宋体" w:cs="宋体"/>
          <w:b/>
          <w:sz w:val="24"/>
          <w:highlight w:val="none"/>
          <w:lang w:val="en-US" w:eastAsia="zh-CN"/>
        </w:rPr>
        <w:t>8.2.3</w:t>
      </w:r>
      <w:r>
        <w:rPr>
          <w:rFonts w:hint="eastAsia" w:ascii="宋体" w:hAnsi="宋体" w:cs="宋体"/>
          <w:b/>
          <w:sz w:val="24"/>
          <w:highlight w:val="none"/>
        </w:rPr>
        <w:t>技术文件：</w:t>
      </w:r>
    </w:p>
    <w:p w14:paraId="7FFFDC82">
      <w:pPr>
        <w:numPr>
          <w:ilvl w:val="0"/>
          <w:numId w:val="2"/>
        </w:numPr>
        <w:tabs>
          <w:tab w:val="left" w:pos="3870"/>
          <w:tab w:val="left" w:pos="4085"/>
        </w:tabs>
        <w:snapToGrid w:val="0"/>
        <w:spacing w:line="560" w:lineRule="exact"/>
        <w:ind w:firstLine="480" w:firstLineChars="200"/>
        <w:jc w:val="left"/>
        <w:rPr>
          <w:rFonts w:ascii="宋体" w:hAnsi="宋体"/>
          <w:sz w:val="24"/>
        </w:rPr>
      </w:pPr>
      <w:r>
        <w:rPr>
          <w:rFonts w:hint="eastAsia" w:ascii="宋体" w:hAnsi="宋体" w:cs="宋体"/>
          <w:color w:val="000000"/>
          <w:sz w:val="24"/>
          <w:lang w:eastAsia="zh-CN"/>
        </w:rPr>
        <w:t>项目理解；</w:t>
      </w:r>
    </w:p>
    <w:p w14:paraId="0ED5AF54">
      <w:pPr>
        <w:numPr>
          <w:ilvl w:val="0"/>
          <w:numId w:val="2"/>
        </w:numPr>
        <w:tabs>
          <w:tab w:val="left" w:pos="3870"/>
          <w:tab w:val="left" w:pos="4085"/>
        </w:tabs>
        <w:snapToGrid w:val="0"/>
        <w:spacing w:line="560" w:lineRule="exact"/>
        <w:ind w:firstLine="480" w:firstLineChars="200"/>
        <w:jc w:val="left"/>
        <w:rPr>
          <w:rFonts w:ascii="宋体" w:hAnsi="宋体"/>
          <w:sz w:val="24"/>
        </w:rPr>
      </w:pPr>
      <w:r>
        <w:rPr>
          <w:rFonts w:hint="eastAsia" w:ascii="宋体" w:hAnsi="宋体" w:cs="宋体"/>
          <w:color w:val="auto"/>
          <w:sz w:val="24"/>
          <w:szCs w:val="24"/>
        </w:rPr>
        <w:t>服务方案</w:t>
      </w:r>
      <w:r>
        <w:rPr>
          <w:rFonts w:hint="eastAsia" w:ascii="宋体" w:hAnsi="宋体"/>
          <w:sz w:val="24"/>
        </w:rPr>
        <w:t>；</w:t>
      </w:r>
    </w:p>
    <w:p w14:paraId="380601B0">
      <w:pPr>
        <w:numPr>
          <w:ilvl w:val="0"/>
          <w:numId w:val="2"/>
        </w:numPr>
        <w:tabs>
          <w:tab w:val="left" w:pos="3870"/>
          <w:tab w:val="left" w:pos="4085"/>
        </w:tabs>
        <w:snapToGrid w:val="0"/>
        <w:spacing w:line="560" w:lineRule="exact"/>
        <w:ind w:left="0" w:leftChars="0" w:firstLine="480" w:firstLineChars="200"/>
        <w:jc w:val="left"/>
        <w:rPr>
          <w:rFonts w:hint="eastAsia" w:ascii="宋体" w:hAnsi="宋体" w:cs="宋体"/>
          <w:color w:val="auto"/>
          <w:sz w:val="24"/>
          <w:szCs w:val="24"/>
          <w:lang w:eastAsia="zh-CN"/>
        </w:rPr>
      </w:pPr>
      <w:r>
        <w:rPr>
          <w:rFonts w:hint="eastAsia" w:ascii="宋体" w:hAnsi="宋体" w:cs="宋体"/>
          <w:color w:val="auto"/>
          <w:sz w:val="24"/>
          <w:szCs w:val="24"/>
        </w:rPr>
        <w:t>保证服务质量的技术方案和措施</w:t>
      </w:r>
      <w:r>
        <w:rPr>
          <w:rFonts w:hint="eastAsia" w:ascii="宋体" w:hAnsi="宋体" w:cs="宋体"/>
          <w:color w:val="auto"/>
          <w:sz w:val="24"/>
          <w:szCs w:val="24"/>
          <w:lang w:eastAsia="zh-CN"/>
        </w:rPr>
        <w:t>；</w:t>
      </w:r>
    </w:p>
    <w:p w14:paraId="11B96081">
      <w:pPr>
        <w:numPr>
          <w:ilvl w:val="0"/>
          <w:numId w:val="2"/>
        </w:numPr>
        <w:tabs>
          <w:tab w:val="left" w:pos="3870"/>
          <w:tab w:val="left" w:pos="4085"/>
        </w:tabs>
        <w:snapToGrid w:val="0"/>
        <w:spacing w:line="560" w:lineRule="exact"/>
        <w:ind w:left="0" w:leftChars="0" w:firstLine="480" w:firstLineChars="200"/>
        <w:jc w:val="left"/>
        <w:rPr>
          <w:rFonts w:hint="eastAsia" w:ascii="宋体" w:hAnsi="宋体" w:cs="宋体"/>
          <w:color w:val="auto"/>
          <w:sz w:val="24"/>
          <w:szCs w:val="24"/>
          <w:lang w:eastAsia="zh-CN"/>
        </w:rPr>
      </w:pPr>
      <w:r>
        <w:rPr>
          <w:rFonts w:hint="eastAsia" w:ascii="宋体" w:hAnsi="宋体" w:cs="宋体"/>
          <w:color w:val="000000"/>
          <w:sz w:val="24"/>
        </w:rPr>
        <w:t>安全保障措施方案</w:t>
      </w:r>
      <w:r>
        <w:rPr>
          <w:rFonts w:hint="eastAsia" w:ascii="宋体" w:hAnsi="宋体" w:cs="宋体"/>
          <w:color w:val="auto"/>
          <w:sz w:val="24"/>
          <w:szCs w:val="24"/>
          <w:lang w:eastAsia="zh-CN"/>
        </w:rPr>
        <w:t>；</w:t>
      </w:r>
    </w:p>
    <w:p w14:paraId="7288733F">
      <w:pPr>
        <w:numPr>
          <w:ilvl w:val="0"/>
          <w:numId w:val="2"/>
        </w:numPr>
        <w:tabs>
          <w:tab w:val="left" w:pos="3870"/>
          <w:tab w:val="left" w:pos="4085"/>
        </w:tabs>
        <w:snapToGrid w:val="0"/>
        <w:spacing w:line="560" w:lineRule="exact"/>
        <w:ind w:left="0" w:leftChars="0" w:firstLine="480" w:firstLineChars="200"/>
        <w:jc w:val="left"/>
        <w:rPr>
          <w:rFonts w:hint="eastAsia" w:ascii="宋体" w:hAnsi="宋体" w:cs="宋体"/>
          <w:color w:val="auto"/>
          <w:sz w:val="24"/>
          <w:szCs w:val="24"/>
          <w:lang w:eastAsia="zh-CN"/>
        </w:rPr>
      </w:pPr>
      <w:r>
        <w:rPr>
          <w:rFonts w:hint="eastAsia" w:ascii="宋体" w:hAnsi="宋体" w:cs="宋体"/>
          <w:color w:val="auto"/>
          <w:sz w:val="24"/>
          <w:szCs w:val="24"/>
        </w:rPr>
        <w:t>应急方案及实施计划</w:t>
      </w:r>
      <w:r>
        <w:rPr>
          <w:rFonts w:hint="eastAsia" w:ascii="宋体" w:hAnsi="宋体" w:cs="宋体"/>
          <w:color w:val="auto"/>
          <w:sz w:val="24"/>
          <w:szCs w:val="24"/>
          <w:lang w:eastAsia="zh-CN"/>
        </w:rPr>
        <w:t>；</w:t>
      </w:r>
    </w:p>
    <w:p w14:paraId="49E52C32">
      <w:pPr>
        <w:numPr>
          <w:ilvl w:val="0"/>
          <w:numId w:val="2"/>
        </w:numPr>
        <w:tabs>
          <w:tab w:val="left" w:pos="3870"/>
          <w:tab w:val="left" w:pos="4085"/>
        </w:tabs>
        <w:snapToGrid w:val="0"/>
        <w:spacing w:line="560" w:lineRule="exact"/>
        <w:ind w:left="0" w:leftChars="0" w:firstLine="480" w:firstLineChars="200"/>
        <w:jc w:val="left"/>
        <w:rPr>
          <w:rFonts w:hint="eastAsia" w:ascii="宋体" w:hAnsi="宋体" w:cs="宋体"/>
          <w:color w:val="auto"/>
          <w:sz w:val="24"/>
          <w:szCs w:val="24"/>
          <w:lang w:eastAsia="zh-CN"/>
        </w:rPr>
      </w:pPr>
      <w:r>
        <w:rPr>
          <w:rFonts w:hint="eastAsia" w:ascii="宋体" w:hAnsi="宋体" w:cs="宋体"/>
          <w:color w:val="auto"/>
          <w:sz w:val="24"/>
          <w:szCs w:val="24"/>
        </w:rPr>
        <w:t>管理制度</w:t>
      </w:r>
      <w:r>
        <w:rPr>
          <w:rFonts w:hint="eastAsia" w:ascii="宋体" w:hAnsi="宋体" w:cs="宋体"/>
          <w:color w:val="auto"/>
          <w:sz w:val="24"/>
          <w:szCs w:val="24"/>
          <w:lang w:eastAsia="zh-CN"/>
        </w:rPr>
        <w:t>；</w:t>
      </w:r>
    </w:p>
    <w:p w14:paraId="2AF5015E">
      <w:pPr>
        <w:numPr>
          <w:ilvl w:val="0"/>
          <w:numId w:val="2"/>
        </w:numPr>
        <w:tabs>
          <w:tab w:val="left" w:pos="3870"/>
          <w:tab w:val="left" w:pos="4085"/>
        </w:tabs>
        <w:snapToGrid w:val="0"/>
        <w:spacing w:line="560" w:lineRule="exact"/>
        <w:ind w:left="0" w:leftChars="0" w:firstLine="480" w:firstLineChars="200"/>
        <w:jc w:val="left"/>
        <w:rPr>
          <w:rFonts w:hint="eastAsia" w:ascii="宋体" w:hAnsi="宋体" w:cs="宋体"/>
          <w:color w:val="auto"/>
          <w:sz w:val="24"/>
          <w:szCs w:val="24"/>
          <w:lang w:eastAsia="zh-CN"/>
        </w:rPr>
      </w:pPr>
      <w:r>
        <w:rPr>
          <w:rFonts w:hint="eastAsia" w:ascii="宋体" w:hAnsi="宋体" w:cs="宋体"/>
          <w:color w:val="auto"/>
          <w:sz w:val="24"/>
          <w:szCs w:val="24"/>
        </w:rPr>
        <w:t>与采购</w:t>
      </w:r>
      <w:r>
        <w:rPr>
          <w:rFonts w:hint="eastAsia" w:ascii="宋体" w:hAnsi="宋体" w:cs="宋体"/>
          <w:color w:val="auto"/>
          <w:sz w:val="24"/>
          <w:szCs w:val="24"/>
          <w:lang w:eastAsia="zh-CN"/>
        </w:rPr>
        <w:t>人</w:t>
      </w:r>
      <w:r>
        <w:rPr>
          <w:rFonts w:hint="eastAsia" w:ascii="宋体" w:hAnsi="宋体" w:cs="宋体"/>
          <w:color w:val="auto"/>
          <w:sz w:val="24"/>
          <w:szCs w:val="24"/>
        </w:rPr>
        <w:t>的配合方案</w:t>
      </w:r>
      <w:r>
        <w:rPr>
          <w:rFonts w:hint="eastAsia" w:ascii="宋体" w:hAnsi="宋体" w:cs="宋体"/>
          <w:color w:val="auto"/>
          <w:sz w:val="24"/>
          <w:szCs w:val="24"/>
          <w:lang w:eastAsia="zh-CN"/>
        </w:rPr>
        <w:t>；</w:t>
      </w:r>
    </w:p>
    <w:p w14:paraId="6D1D76B8">
      <w:pPr>
        <w:numPr>
          <w:ilvl w:val="0"/>
          <w:numId w:val="2"/>
        </w:numPr>
        <w:tabs>
          <w:tab w:val="left" w:pos="3870"/>
          <w:tab w:val="left" w:pos="4085"/>
        </w:tabs>
        <w:snapToGrid w:val="0"/>
        <w:spacing w:line="560" w:lineRule="exact"/>
        <w:ind w:left="0" w:leftChars="0" w:firstLine="480" w:firstLineChars="200"/>
        <w:jc w:val="left"/>
        <w:rPr>
          <w:rFonts w:hint="eastAsia" w:ascii="宋体" w:hAnsi="宋体" w:cs="宋体"/>
          <w:color w:val="auto"/>
          <w:sz w:val="24"/>
          <w:szCs w:val="24"/>
          <w:lang w:eastAsia="zh-CN"/>
        </w:rPr>
      </w:pPr>
      <w:r>
        <w:rPr>
          <w:rFonts w:hint="eastAsia" w:ascii="宋体" w:hAnsi="宋体" w:cs="宋体"/>
          <w:color w:val="auto"/>
          <w:sz w:val="24"/>
          <w:szCs w:val="24"/>
          <w:lang w:eastAsia="zh-CN"/>
        </w:rPr>
        <w:t>团队力量；</w:t>
      </w:r>
    </w:p>
    <w:p w14:paraId="7D9D72C2">
      <w:pPr>
        <w:tabs>
          <w:tab w:val="left" w:pos="3870"/>
          <w:tab w:val="left" w:pos="4085"/>
        </w:tabs>
        <w:snapToGrid w:val="0"/>
        <w:spacing w:line="560" w:lineRule="exact"/>
        <w:ind w:firstLine="480" w:firstLineChars="200"/>
        <w:jc w:val="left"/>
        <w:rPr>
          <w:rFonts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9</w:t>
      </w:r>
      <w:r>
        <w:rPr>
          <w:rFonts w:hint="eastAsia" w:ascii="宋体" w:hAnsi="宋体" w:cs="宋体"/>
          <w:sz w:val="24"/>
          <w:highlight w:val="none"/>
          <w:lang w:eastAsia="zh-CN"/>
        </w:rPr>
        <w:t>）</w:t>
      </w:r>
      <w:r>
        <w:rPr>
          <w:rFonts w:hint="eastAsia" w:ascii="宋体" w:hAnsi="宋体" w:eastAsia="宋体" w:cs="宋体"/>
          <w:sz w:val="24"/>
          <w:highlight w:val="none"/>
        </w:rPr>
        <w:t>供应商认为需要提供的其他技术文件。</w:t>
      </w:r>
    </w:p>
    <w:p w14:paraId="1228B755">
      <w:pPr>
        <w:pageBreakBefore w:val="0"/>
        <w:tabs>
          <w:tab w:val="left" w:pos="3870"/>
          <w:tab w:val="left" w:pos="4085"/>
        </w:tabs>
        <w:kinsoku/>
        <w:wordWrap/>
        <w:overflowPunct/>
        <w:topLinePunct w:val="0"/>
        <w:bidi w:val="0"/>
        <w:snapToGrid w:val="0"/>
        <w:spacing w:line="500" w:lineRule="exact"/>
        <w:ind w:firstLine="482" w:firstLineChars="200"/>
        <w:jc w:val="left"/>
        <w:textAlignment w:val="auto"/>
        <w:rPr>
          <w:rFonts w:hint="eastAsia" w:ascii="宋体" w:hAnsi="宋体" w:cs="宋体"/>
          <w:b/>
          <w:sz w:val="24"/>
          <w:highlight w:val="none"/>
        </w:rPr>
      </w:pPr>
      <w:r>
        <w:rPr>
          <w:rFonts w:hint="eastAsia" w:ascii="宋体" w:hAnsi="宋体" w:cs="宋体"/>
          <w:b/>
          <w:sz w:val="24"/>
          <w:highlight w:val="none"/>
          <w:lang w:val="en-US" w:eastAsia="zh-CN"/>
        </w:rPr>
        <w:t>8.2.4</w:t>
      </w:r>
      <w:r>
        <w:rPr>
          <w:rFonts w:hint="eastAsia" w:ascii="宋体" w:hAnsi="宋体" w:cs="宋体"/>
          <w:b/>
          <w:sz w:val="24"/>
          <w:highlight w:val="none"/>
        </w:rPr>
        <w:t>商务</w:t>
      </w:r>
      <w:r>
        <w:rPr>
          <w:rFonts w:hint="eastAsia" w:ascii="宋体" w:hAnsi="宋体" w:cs="宋体"/>
          <w:b/>
          <w:sz w:val="24"/>
          <w:highlight w:val="none"/>
          <w:lang w:eastAsia="zh-CN"/>
        </w:rPr>
        <w:t>、</w:t>
      </w:r>
      <w:r>
        <w:rPr>
          <w:rFonts w:hint="eastAsia" w:ascii="宋体" w:hAnsi="宋体" w:cs="宋体"/>
          <w:b/>
          <w:bCs/>
          <w:color w:val="auto"/>
          <w:sz w:val="24"/>
          <w:highlight w:val="none"/>
        </w:rPr>
        <w:t>资信及其他文件</w:t>
      </w:r>
      <w:r>
        <w:rPr>
          <w:rFonts w:hint="eastAsia" w:ascii="宋体" w:hAnsi="宋体" w:cs="宋体"/>
          <w:b/>
          <w:sz w:val="24"/>
          <w:highlight w:val="none"/>
        </w:rPr>
        <w:t>：</w:t>
      </w:r>
    </w:p>
    <w:p w14:paraId="48FB84AA">
      <w:pPr>
        <w:tabs>
          <w:tab w:val="left" w:pos="3870"/>
          <w:tab w:val="left" w:pos="4085"/>
        </w:tabs>
        <w:snapToGrid w:val="0"/>
        <w:spacing w:line="560" w:lineRule="exact"/>
        <w:ind w:firstLine="480" w:firstLineChars="200"/>
        <w:jc w:val="left"/>
        <w:rPr>
          <w:rFonts w:ascii="宋体" w:hAnsi="宋体" w:cs="宋体"/>
          <w:sz w:val="24"/>
        </w:rPr>
      </w:pPr>
      <w:r>
        <w:rPr>
          <w:rFonts w:hint="eastAsia" w:ascii="宋体" w:hAnsi="宋体" w:cs="宋体"/>
          <w:sz w:val="24"/>
          <w:highlight w:val="none"/>
          <w:lang w:val="en-US" w:eastAsia="zh-CN"/>
        </w:rPr>
        <w:t>（1）供应商情况表</w:t>
      </w:r>
      <w:r>
        <w:rPr>
          <w:rFonts w:hint="eastAsia" w:ascii="宋体" w:hAnsi="宋体" w:cs="宋体"/>
          <w:sz w:val="24"/>
        </w:rPr>
        <w:t>；</w:t>
      </w:r>
    </w:p>
    <w:p w14:paraId="16417F2F">
      <w:pPr>
        <w:tabs>
          <w:tab w:val="left" w:pos="3870"/>
          <w:tab w:val="left" w:pos="4085"/>
        </w:tabs>
        <w:snapToGrid w:val="0"/>
        <w:spacing w:line="560" w:lineRule="exact"/>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（2）商务响应表；</w:t>
      </w:r>
    </w:p>
    <w:p w14:paraId="13084BA9">
      <w:pPr>
        <w:tabs>
          <w:tab w:val="left" w:pos="3870"/>
          <w:tab w:val="left" w:pos="4085"/>
        </w:tabs>
        <w:snapToGrid w:val="0"/>
        <w:spacing w:line="560" w:lineRule="exact"/>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（3）售后服务；</w:t>
      </w:r>
    </w:p>
    <w:p w14:paraId="3BB11103">
      <w:pPr>
        <w:tabs>
          <w:tab w:val="left" w:pos="3870"/>
          <w:tab w:val="left" w:pos="4085"/>
        </w:tabs>
        <w:snapToGrid w:val="0"/>
        <w:spacing w:line="560" w:lineRule="exact"/>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（4）企业业绩；</w:t>
      </w:r>
    </w:p>
    <w:p w14:paraId="45D987D3">
      <w:pPr>
        <w:tabs>
          <w:tab w:val="left" w:pos="3870"/>
          <w:tab w:val="left" w:pos="4085"/>
        </w:tabs>
        <w:snapToGrid w:val="0"/>
        <w:spacing w:line="560" w:lineRule="exact"/>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（5）企业荣誉；</w:t>
      </w:r>
    </w:p>
    <w:p w14:paraId="1EAA1A7F">
      <w:pPr>
        <w:tabs>
          <w:tab w:val="left" w:pos="3870"/>
          <w:tab w:val="left" w:pos="4085"/>
        </w:tabs>
        <w:snapToGrid w:val="0"/>
        <w:spacing w:line="560" w:lineRule="exact"/>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（6）供应商需要说明的其他文件和说明。</w:t>
      </w:r>
    </w:p>
    <w:p w14:paraId="495E7991">
      <w:pPr>
        <w:pageBreakBefore w:val="0"/>
        <w:kinsoku/>
        <w:wordWrap/>
        <w:overflowPunct/>
        <w:topLinePunct w:val="0"/>
        <w:bidi w:val="0"/>
        <w:spacing w:line="50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8.2.5</w:t>
      </w:r>
      <w:r>
        <w:rPr>
          <w:rFonts w:hint="eastAsia" w:ascii="宋体" w:hAnsi="宋体" w:cs="宋体"/>
          <w:b/>
          <w:bCs/>
          <w:color w:val="auto"/>
          <w:sz w:val="24"/>
          <w:highlight w:val="none"/>
        </w:rPr>
        <w:t>首次报价文件：</w:t>
      </w:r>
    </w:p>
    <w:p w14:paraId="4586A4B1">
      <w:pPr>
        <w:pageBreakBefore w:val="0"/>
        <w:kinsoku/>
        <w:wordWrap/>
        <w:overflowPunct/>
        <w:topLinePunct w:val="0"/>
        <w:bidi w:val="0"/>
        <w:snapToGrid w:val="0"/>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响应函；</w:t>
      </w:r>
    </w:p>
    <w:p w14:paraId="09B54D1A">
      <w:pPr>
        <w:pageBreakBefore w:val="0"/>
        <w:kinsoku/>
        <w:wordWrap/>
        <w:overflowPunct/>
        <w:topLinePunct w:val="0"/>
        <w:bidi w:val="0"/>
        <w:snapToGrid w:val="0"/>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磋商报价表（首次报价）；</w:t>
      </w:r>
    </w:p>
    <w:p w14:paraId="4373DE1B">
      <w:pPr>
        <w:pageBreakBefore w:val="0"/>
        <w:kinsoku/>
        <w:wordWrap/>
        <w:overflowPunct/>
        <w:topLinePunct w:val="0"/>
        <w:bidi w:val="0"/>
        <w:snapToGrid w:val="0"/>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val="en-US" w:eastAsia="zh-CN"/>
        </w:rPr>
        <w:t>（3）招标</w:t>
      </w:r>
      <w:r>
        <w:rPr>
          <w:rFonts w:hint="eastAsia" w:ascii="宋体" w:hAnsi="宋体" w:cs="宋体"/>
          <w:sz w:val="24"/>
          <w:highlight w:val="none"/>
        </w:rPr>
        <w:t>代理服务费承诺函；</w:t>
      </w:r>
    </w:p>
    <w:p w14:paraId="654E0F2A">
      <w:pPr>
        <w:pageBreakBefore w:val="0"/>
        <w:tabs>
          <w:tab w:val="left" w:pos="8100"/>
        </w:tabs>
        <w:kinsoku/>
        <w:wordWrap/>
        <w:overflowPunct/>
        <w:topLinePunct w:val="0"/>
        <w:bidi w:val="0"/>
        <w:spacing w:line="500" w:lineRule="exact"/>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政策分声明函（中小企业证明或监狱企业证明或福利性企业证明或中小企业分包协议）</w:t>
      </w:r>
      <w:r>
        <w:rPr>
          <w:rFonts w:hint="eastAsia" w:ascii="宋体" w:hAnsi="宋体" w:cs="宋体"/>
          <w:sz w:val="24"/>
          <w:highlight w:val="none"/>
          <w:lang w:eastAsia="zh-CN"/>
        </w:rPr>
        <w:t>；（</w:t>
      </w:r>
      <w:r>
        <w:rPr>
          <w:rFonts w:hint="eastAsia" w:ascii="宋体" w:hAnsi="宋体" w:cs="宋体"/>
          <w:sz w:val="24"/>
          <w:highlight w:val="none"/>
        </w:rPr>
        <w:t>大型企业分包给中小微企业或中型企业分包给小微型企业或小型企业分包给微型企业或微型企业分包给微型企业，分包意向协议格式自拟</w:t>
      </w:r>
      <w:r>
        <w:rPr>
          <w:rFonts w:hint="eastAsia" w:ascii="宋体" w:hAnsi="宋体" w:cs="宋体"/>
          <w:sz w:val="24"/>
          <w:highlight w:val="none"/>
          <w:lang w:eastAsia="zh-CN"/>
        </w:rPr>
        <w:t>。有分包的须</w:t>
      </w:r>
      <w:r>
        <w:rPr>
          <w:rFonts w:hint="eastAsia" w:ascii="宋体" w:hAnsi="宋体" w:cs="宋体"/>
          <w:sz w:val="24"/>
          <w:highlight w:val="none"/>
        </w:rPr>
        <w:t>提供明确以上事项的《分包意向协议》和《中小企业声明函》</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p>
    <w:p w14:paraId="23F5065F">
      <w:pPr>
        <w:pageBreakBefore w:val="0"/>
        <w:tabs>
          <w:tab w:val="left" w:pos="8100"/>
        </w:tabs>
        <w:kinsoku/>
        <w:wordWrap/>
        <w:overflowPunct/>
        <w:topLinePunct w:val="0"/>
        <w:bidi w:val="0"/>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w:t>
      </w:r>
      <w:r>
        <w:rPr>
          <w:rFonts w:hint="eastAsia" w:ascii="宋体" w:hAnsi="宋体" w:cs="宋体"/>
          <w:sz w:val="24"/>
          <w:highlight w:val="none"/>
        </w:rPr>
        <w:t>供应商针对报价需要说明的其他材料（格式自拟）。</w:t>
      </w:r>
    </w:p>
    <w:p w14:paraId="656CBC16">
      <w:pPr>
        <w:pageBreakBefore w:val="0"/>
        <w:tabs>
          <w:tab w:val="left" w:pos="8100"/>
        </w:tabs>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注：以上响应文件组成内容中的复印件均须加盖供应商公章（或</w:t>
      </w:r>
      <w:r>
        <w:rPr>
          <w:rFonts w:ascii="宋体" w:hAnsi="宋体" w:cs="宋体"/>
          <w:b/>
          <w:color w:val="auto"/>
          <w:sz w:val="24"/>
          <w:highlight w:val="none"/>
        </w:rPr>
        <w:t>CA</w:t>
      </w:r>
      <w:r>
        <w:rPr>
          <w:rFonts w:hint="eastAsia" w:ascii="宋体" w:hAnsi="宋体" w:cs="宋体"/>
          <w:b/>
          <w:color w:val="auto"/>
          <w:sz w:val="24"/>
          <w:highlight w:val="none"/>
        </w:rPr>
        <w:t>电子签章）。</w:t>
      </w:r>
    </w:p>
    <w:p w14:paraId="5CFA26EA">
      <w:pPr>
        <w:pageBreakBefore w:val="0"/>
        <w:kinsoku/>
        <w:wordWrap/>
        <w:overflowPunct/>
        <w:topLinePunct w:val="0"/>
        <w:bidi w:val="0"/>
        <w:spacing w:line="500" w:lineRule="exact"/>
        <w:textAlignment w:val="auto"/>
        <w:rPr>
          <w:rFonts w:hint="eastAsia" w:ascii="宋体" w:hAnsi="宋体" w:cs="宋体"/>
          <w:color w:val="auto"/>
          <w:sz w:val="24"/>
          <w:highlight w:val="none"/>
        </w:rPr>
      </w:pPr>
      <w:bookmarkStart w:id="9" w:name="_Toc452995898"/>
      <w:r>
        <w:rPr>
          <w:rFonts w:hint="eastAsia" w:ascii="宋体" w:hAnsi="宋体" w:cs="宋体"/>
          <w:color w:val="auto"/>
          <w:sz w:val="24"/>
          <w:highlight w:val="none"/>
        </w:rPr>
        <w:t>9.磋商报价说明</w:t>
      </w:r>
    </w:p>
    <w:p w14:paraId="3451C4F8">
      <w:pPr>
        <w:pageBreakBefore w:val="0"/>
        <w:kinsoku/>
        <w:wordWrap/>
        <w:overflowPunct/>
        <w:topLinePunct w:val="0"/>
        <w:bidi w:val="0"/>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9.1投标报价应按采购文件中相关附表格式填写；</w:t>
      </w:r>
    </w:p>
    <w:p w14:paraId="044740CA">
      <w:pPr>
        <w:pageBreakBefore w:val="0"/>
        <w:kinsoku/>
        <w:wordWrap/>
        <w:overflowPunct/>
        <w:topLinePunct w:val="0"/>
        <w:bidi w:val="0"/>
        <w:spacing w:line="500" w:lineRule="exact"/>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9.2磋商报价指完成项目的各种费用及必要的</w:t>
      </w:r>
      <w:r>
        <w:rPr>
          <w:rFonts w:hint="eastAsia" w:ascii="宋体" w:hAnsi="宋体" w:cs="宋体"/>
          <w:sz w:val="24"/>
          <w:highlight w:val="none"/>
          <w:lang w:val="en-US" w:eastAsia="zh-CN"/>
        </w:rPr>
        <w:t>人工费、交通费、通讯费、管理费、</w:t>
      </w:r>
      <w:r>
        <w:rPr>
          <w:rFonts w:hint="eastAsia" w:ascii="宋体" w:hAnsi="宋体" w:cs="宋体"/>
          <w:sz w:val="24"/>
          <w:highlight w:val="none"/>
        </w:rPr>
        <w:t>保险费和各项税金等所有费用的总和，应为履行合同的最终价格，其市场风险由供应商承担</w:t>
      </w:r>
      <w:r>
        <w:rPr>
          <w:rFonts w:hint="eastAsia" w:ascii="宋体" w:hAnsi="宋体" w:cs="宋体"/>
          <w:sz w:val="24"/>
          <w:highlight w:val="none"/>
          <w:lang w:eastAsia="zh-CN"/>
        </w:rPr>
        <w:t>；</w:t>
      </w:r>
    </w:p>
    <w:p w14:paraId="14ADD639">
      <w:pPr>
        <w:spacing w:line="420" w:lineRule="exact"/>
        <w:ind w:firstLine="480" w:firstLineChars="200"/>
        <w:jc w:val="left"/>
        <w:rPr>
          <w:rFonts w:hint="eastAsia"/>
          <w:highlight w:val="none"/>
        </w:rPr>
      </w:pPr>
      <w:r>
        <w:rPr>
          <w:rFonts w:hint="eastAsia" w:ascii="宋体" w:hAnsi="宋体" w:cs="宋体"/>
          <w:sz w:val="24"/>
          <w:highlight w:val="none"/>
          <w:lang w:val="en-US" w:eastAsia="zh-CN"/>
        </w:rPr>
        <w:t>9.3</w:t>
      </w:r>
      <w:r>
        <w:rPr>
          <w:rFonts w:hint="eastAsia" w:ascii="宋体" w:hAnsi="宋体" w:cs="宋体"/>
          <w:sz w:val="24"/>
          <w:highlight w:val="none"/>
        </w:rPr>
        <w:t>供应商要按磋商项目内容、数量及服务要求，就采购事项按格式要求规范填写，</w:t>
      </w:r>
    </w:p>
    <w:p w14:paraId="0FB8B173">
      <w:pPr>
        <w:pageBreakBefore w:val="0"/>
        <w:kinsoku/>
        <w:wordWrap/>
        <w:overflowPunct/>
        <w:topLinePunct w:val="0"/>
        <w:bidi w:val="0"/>
        <w:spacing w:line="500" w:lineRule="exact"/>
        <w:textAlignment w:val="auto"/>
        <w:rPr>
          <w:rFonts w:ascii="宋体" w:hAnsi="宋体" w:cs="宋体"/>
          <w:sz w:val="24"/>
          <w:highlight w:val="none"/>
        </w:rPr>
      </w:pPr>
      <w:r>
        <w:rPr>
          <w:rFonts w:hint="eastAsia" w:ascii="宋体" w:hAnsi="宋体" w:cs="宋体"/>
          <w:sz w:val="24"/>
          <w:highlight w:val="none"/>
        </w:rPr>
        <w:t>并由法定代表人或授权代理人签署，未经磋商采购单位书面同意，不得随意更改项目名称、计量单位，否则有可能被视为无效标；</w:t>
      </w:r>
    </w:p>
    <w:p w14:paraId="2C3FB7A1">
      <w:pPr>
        <w:pageBreakBefore w:val="0"/>
        <w:kinsoku/>
        <w:wordWrap/>
        <w:overflowPunct/>
        <w:topLinePunct w:val="0"/>
        <w:bidi w:val="0"/>
        <w:spacing w:line="500" w:lineRule="exact"/>
        <w:ind w:firstLine="480" w:firstLineChars="200"/>
        <w:textAlignment w:val="auto"/>
        <w:rPr>
          <w:rFonts w:ascii="宋体" w:hAnsi="宋体" w:cs="宋体"/>
          <w:sz w:val="24"/>
          <w:highlight w:val="none"/>
        </w:rPr>
      </w:pPr>
      <w:r>
        <w:rPr>
          <w:rFonts w:hint="eastAsia" w:ascii="宋体" w:hAnsi="宋体" w:cs="宋体"/>
          <w:sz w:val="24"/>
          <w:highlight w:val="none"/>
        </w:rPr>
        <w:t>9.4供应商的最终报价由供应商自担全部风险责任，成交后不得以任何理由调报价或追加任何费用；</w:t>
      </w:r>
    </w:p>
    <w:p w14:paraId="5FAA34C4">
      <w:pPr>
        <w:pageBreakBefore w:val="0"/>
        <w:kinsoku/>
        <w:wordWrap/>
        <w:overflowPunct/>
        <w:topLinePunct w:val="0"/>
        <w:bidi w:val="0"/>
        <w:spacing w:line="500" w:lineRule="exact"/>
        <w:ind w:firstLine="480" w:firstLineChars="200"/>
        <w:textAlignment w:val="auto"/>
        <w:rPr>
          <w:rFonts w:ascii="宋体" w:hAnsi="宋体" w:cs="宋体"/>
          <w:sz w:val="24"/>
          <w:highlight w:val="none"/>
        </w:rPr>
      </w:pPr>
      <w:r>
        <w:rPr>
          <w:rFonts w:hint="eastAsia" w:ascii="宋体" w:hAnsi="宋体" w:cs="宋体"/>
          <w:sz w:val="24"/>
          <w:highlight w:val="none"/>
        </w:rPr>
        <w:t>9.</w:t>
      </w:r>
      <w:r>
        <w:rPr>
          <w:rFonts w:hint="eastAsia" w:ascii="宋体" w:hAnsi="宋体" w:cs="宋体"/>
          <w:sz w:val="24"/>
          <w:highlight w:val="none"/>
          <w:lang w:val="en-US" w:eastAsia="zh-CN"/>
        </w:rPr>
        <w:t>5</w:t>
      </w:r>
      <w:r>
        <w:rPr>
          <w:rFonts w:hint="eastAsia" w:ascii="宋体" w:hAnsi="宋体" w:cs="宋体"/>
          <w:sz w:val="24"/>
          <w:highlight w:val="none"/>
        </w:rPr>
        <w:t>各供应商拟采取的竞争措施和提供给采购人的优惠条件应在响应文件中列明，开标后提出的优惠条件一律不予考虑；</w:t>
      </w:r>
    </w:p>
    <w:p w14:paraId="6E6AA4E2">
      <w:pPr>
        <w:pageBreakBefore w:val="0"/>
        <w:kinsoku/>
        <w:wordWrap/>
        <w:overflowPunct/>
        <w:topLinePunct w:val="0"/>
        <w:bidi w:val="0"/>
        <w:spacing w:line="500" w:lineRule="exact"/>
        <w:ind w:firstLine="480" w:firstLineChars="200"/>
        <w:textAlignment w:val="auto"/>
        <w:rPr>
          <w:rFonts w:ascii="宋体" w:hAnsi="宋体" w:cs="宋体"/>
          <w:sz w:val="24"/>
          <w:highlight w:val="none"/>
        </w:rPr>
      </w:pPr>
      <w:r>
        <w:rPr>
          <w:rFonts w:hint="eastAsia" w:ascii="宋体" w:hAnsi="宋体" w:cs="宋体"/>
          <w:sz w:val="24"/>
          <w:highlight w:val="none"/>
        </w:rPr>
        <w:t>9.</w:t>
      </w:r>
      <w:r>
        <w:rPr>
          <w:rFonts w:hint="eastAsia" w:ascii="宋体" w:hAnsi="宋体" w:cs="宋体"/>
          <w:sz w:val="24"/>
          <w:highlight w:val="none"/>
          <w:lang w:val="en-US" w:eastAsia="zh-CN"/>
        </w:rPr>
        <w:t>6</w:t>
      </w:r>
      <w:r>
        <w:rPr>
          <w:rFonts w:hint="eastAsia" w:ascii="宋体" w:hAnsi="宋体" w:cs="宋体"/>
          <w:sz w:val="24"/>
          <w:highlight w:val="none"/>
        </w:rPr>
        <w:t>供应商所有优惠条件和优惠费用不得降低和影响本采购项目质量；</w:t>
      </w:r>
    </w:p>
    <w:p w14:paraId="5A1AEB71">
      <w:pPr>
        <w:pageBreakBefore w:val="0"/>
        <w:kinsoku/>
        <w:wordWrap/>
        <w:overflowPunct/>
        <w:topLinePunct w:val="0"/>
        <w:bidi w:val="0"/>
        <w:spacing w:line="500" w:lineRule="exact"/>
        <w:ind w:firstLine="480" w:firstLineChars="200"/>
        <w:textAlignment w:val="auto"/>
        <w:rPr>
          <w:rFonts w:ascii="宋体" w:hAnsi="宋体" w:cs="宋体"/>
          <w:sz w:val="24"/>
          <w:highlight w:val="none"/>
        </w:rPr>
      </w:pPr>
      <w:r>
        <w:rPr>
          <w:rFonts w:hint="eastAsia" w:ascii="宋体" w:hAnsi="宋体" w:cs="宋体"/>
          <w:sz w:val="24"/>
          <w:highlight w:val="none"/>
        </w:rPr>
        <w:t>9.</w:t>
      </w:r>
      <w:r>
        <w:rPr>
          <w:rFonts w:hint="eastAsia" w:ascii="宋体" w:hAnsi="宋体" w:cs="宋体"/>
          <w:sz w:val="24"/>
          <w:highlight w:val="none"/>
          <w:lang w:val="en-US" w:eastAsia="zh-CN"/>
        </w:rPr>
        <w:t>7</w:t>
      </w:r>
      <w:r>
        <w:rPr>
          <w:rFonts w:hint="eastAsia" w:ascii="宋体" w:hAnsi="宋体" w:cs="宋体"/>
          <w:sz w:val="24"/>
          <w:highlight w:val="none"/>
        </w:rPr>
        <w:t>供应商对磋商文件里有关投标报价的全部内容应仔细确认，若有个别异议，应在开标前</w:t>
      </w:r>
      <w:r>
        <w:rPr>
          <w:rFonts w:hint="eastAsia" w:ascii="宋体" w:hAnsi="宋体" w:cs="宋体"/>
          <w:sz w:val="24"/>
          <w:highlight w:val="none"/>
          <w:lang w:val="en-US" w:eastAsia="zh-CN"/>
        </w:rPr>
        <w:t>三</w:t>
      </w:r>
      <w:r>
        <w:rPr>
          <w:rFonts w:hint="eastAsia" w:ascii="宋体" w:hAnsi="宋体" w:cs="宋体"/>
          <w:sz w:val="24"/>
          <w:highlight w:val="none"/>
        </w:rPr>
        <w:t>天提出修改意见，否则视同全部确认；</w:t>
      </w:r>
    </w:p>
    <w:p w14:paraId="51DAA5F5">
      <w:pPr>
        <w:pageBreakBefore w:val="0"/>
        <w:kinsoku/>
        <w:wordWrap/>
        <w:overflowPunct/>
        <w:topLinePunct w:val="0"/>
        <w:bidi w:val="0"/>
        <w:spacing w:line="500" w:lineRule="exact"/>
        <w:ind w:firstLine="482" w:firstLineChars="200"/>
        <w:textAlignment w:val="auto"/>
        <w:rPr>
          <w:rFonts w:hint="eastAsia" w:ascii="宋体" w:hAnsi="宋体" w:cs="宋体"/>
          <w:b/>
          <w:bCs/>
          <w:sz w:val="24"/>
          <w:highlight w:val="none"/>
        </w:rPr>
      </w:pPr>
      <w:r>
        <w:rPr>
          <w:rFonts w:hint="eastAsia" w:ascii="宋体" w:hAnsi="宋体" w:cs="宋体"/>
          <w:b/>
          <w:sz w:val="24"/>
          <w:highlight w:val="none"/>
        </w:rPr>
        <w:t>9.</w:t>
      </w:r>
      <w:r>
        <w:rPr>
          <w:rFonts w:hint="eastAsia" w:ascii="宋体" w:hAnsi="宋体" w:cs="宋体"/>
          <w:b/>
          <w:sz w:val="24"/>
          <w:highlight w:val="none"/>
          <w:lang w:val="en-US" w:eastAsia="zh-CN"/>
        </w:rPr>
        <w:t>8</w:t>
      </w:r>
      <w:r>
        <w:rPr>
          <w:rFonts w:hint="eastAsia" w:ascii="宋体" w:hAnsi="宋体" w:cs="宋体"/>
          <w:b/>
          <w:bCs/>
          <w:sz w:val="24"/>
          <w:highlight w:val="none"/>
        </w:rPr>
        <w:t>磋商分二轮或多轮（最多不超过三轮）进行，首次报价在响应文件中体现；</w:t>
      </w:r>
    </w:p>
    <w:p w14:paraId="3C9D1C06">
      <w:pPr>
        <w:pageBreakBefore w:val="0"/>
        <w:kinsoku/>
        <w:wordWrap/>
        <w:overflowPunct/>
        <w:topLinePunct w:val="0"/>
        <w:bidi w:val="0"/>
        <w:spacing w:line="500" w:lineRule="exact"/>
        <w:ind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9.</w:t>
      </w:r>
      <w:r>
        <w:rPr>
          <w:rFonts w:hint="eastAsia" w:ascii="宋体" w:hAnsi="宋体" w:cs="宋体"/>
          <w:b/>
          <w:bCs/>
          <w:sz w:val="24"/>
          <w:highlight w:val="none"/>
          <w:lang w:val="en-US" w:eastAsia="zh-CN"/>
        </w:rPr>
        <w:t>9</w:t>
      </w:r>
      <w:r>
        <w:rPr>
          <w:rFonts w:hint="eastAsia" w:ascii="宋体" w:hAnsi="宋体" w:cs="宋体"/>
          <w:b/>
          <w:bCs/>
          <w:sz w:val="24"/>
          <w:highlight w:val="none"/>
        </w:rPr>
        <w:t>最后报价应通过政采云系统进行在线磋商、报价，若因系统原因无法在线磋商、报价时，可通过如下方式：代理机构通过电子邮箱（</w:t>
      </w:r>
      <w:r>
        <w:rPr>
          <w:rFonts w:hint="eastAsia" w:ascii="宋体" w:hAnsi="宋体" w:cs="宋体"/>
          <w:b/>
          <w:bCs/>
          <w:sz w:val="24"/>
          <w:highlight w:val="none"/>
          <w:lang w:eastAsia="zh-CN"/>
        </w:rPr>
        <w:t>568291753</w:t>
      </w:r>
      <w:r>
        <w:rPr>
          <w:rFonts w:hint="eastAsia" w:ascii="宋体" w:hAnsi="宋体" w:cs="宋体"/>
          <w:b/>
          <w:bCs/>
          <w:sz w:val="24"/>
          <w:highlight w:val="none"/>
        </w:rPr>
        <w:t>@qq.com）向各供应商指定的电子邮箱发送最终报价的通知函，供应商在收到此函后30分钟内通过指定的电子邮箱进行最后报价，最后报价应按照本磋商文件规定的格式并以邮件的形式提供，且由法定代表人或其授权代表</w:t>
      </w:r>
      <w:r>
        <w:rPr>
          <w:rFonts w:hint="eastAsia" w:ascii="宋体" w:hAnsi="宋体" w:cs="宋体"/>
          <w:b/>
          <w:bCs/>
          <w:sz w:val="24"/>
          <w:highlight w:val="none"/>
          <w:lang w:eastAsia="zh-CN"/>
        </w:rPr>
        <w:t>签名</w:t>
      </w:r>
      <w:r>
        <w:rPr>
          <w:rFonts w:hint="eastAsia" w:ascii="宋体" w:hAnsi="宋体" w:cs="宋体"/>
          <w:b/>
          <w:bCs/>
          <w:sz w:val="24"/>
          <w:highlight w:val="none"/>
        </w:rPr>
        <w:t>确认并加盖公章，最后报价由代理机构统一提交至磋商小组，并宣读最后报价，采购人及监督人在最后报价表上</w:t>
      </w:r>
      <w:r>
        <w:rPr>
          <w:rFonts w:hint="eastAsia" w:ascii="宋体" w:hAnsi="宋体" w:cs="宋体"/>
          <w:b/>
          <w:bCs/>
          <w:sz w:val="24"/>
          <w:highlight w:val="none"/>
          <w:lang w:eastAsia="zh-CN"/>
        </w:rPr>
        <w:t>签名</w:t>
      </w:r>
      <w:r>
        <w:rPr>
          <w:rFonts w:hint="eastAsia" w:ascii="宋体" w:hAnsi="宋体" w:cs="宋体"/>
          <w:b/>
          <w:bCs/>
          <w:sz w:val="24"/>
          <w:highlight w:val="none"/>
        </w:rPr>
        <w:t>确认；</w:t>
      </w:r>
    </w:p>
    <w:p w14:paraId="31A3DB75">
      <w:pPr>
        <w:pageBreakBefore w:val="0"/>
        <w:kinsoku/>
        <w:wordWrap/>
        <w:overflowPunct/>
        <w:topLinePunct w:val="0"/>
        <w:bidi w:val="0"/>
        <w:spacing w:line="500" w:lineRule="exact"/>
        <w:ind w:firstLine="482" w:firstLineChars="200"/>
        <w:textAlignment w:val="auto"/>
        <w:rPr>
          <w:rFonts w:hint="eastAsia" w:ascii="宋体" w:hAnsi="宋体" w:cs="宋体"/>
          <w:b/>
          <w:bCs/>
          <w:sz w:val="24"/>
          <w:highlight w:val="none"/>
        </w:rPr>
      </w:pPr>
      <w:r>
        <w:rPr>
          <w:rFonts w:hint="eastAsia" w:ascii="仿宋" w:hAnsi="仿宋" w:eastAsia="仿宋" w:cs="仿宋"/>
          <w:b/>
          <w:bCs/>
          <w:sz w:val="24"/>
          <w:highlight w:val="none"/>
        </w:rPr>
        <w:t>▲</w:t>
      </w:r>
      <w:r>
        <w:rPr>
          <w:rFonts w:hint="eastAsia" w:ascii="宋体" w:hAnsi="宋体" w:cs="宋体"/>
          <w:b/>
          <w:bCs/>
          <w:sz w:val="24"/>
          <w:highlight w:val="none"/>
        </w:rPr>
        <w:t>9.1</w:t>
      </w:r>
      <w:r>
        <w:rPr>
          <w:rFonts w:hint="eastAsia" w:ascii="宋体" w:hAnsi="宋体" w:cs="宋体"/>
          <w:b/>
          <w:bCs/>
          <w:sz w:val="24"/>
          <w:highlight w:val="none"/>
          <w:lang w:val="en-US" w:eastAsia="zh-CN"/>
        </w:rPr>
        <w:t>0</w:t>
      </w:r>
      <w:r>
        <w:rPr>
          <w:rFonts w:hint="eastAsia" w:ascii="宋体" w:hAnsi="宋体" w:cs="宋体"/>
          <w:b/>
          <w:bCs/>
          <w:sz w:val="24"/>
          <w:highlight w:val="none"/>
        </w:rPr>
        <w:t>各供应商应事先做好充足准备，如未能在规定的时间内进行最后报价</w:t>
      </w:r>
      <w:r>
        <w:rPr>
          <w:rFonts w:hint="eastAsia" w:ascii="宋体" w:hAnsi="宋体" w:cs="宋体"/>
          <w:b/>
          <w:bCs/>
          <w:sz w:val="24"/>
          <w:highlight w:val="none"/>
          <w:lang w:val="en-US" w:eastAsia="zh-CN"/>
        </w:rPr>
        <w:t>的</w:t>
      </w:r>
      <w:r>
        <w:rPr>
          <w:rFonts w:hint="eastAsia" w:ascii="宋体" w:hAnsi="宋体" w:cs="宋体"/>
          <w:b/>
          <w:bCs/>
          <w:sz w:val="24"/>
          <w:highlight w:val="none"/>
        </w:rPr>
        <w:t>，作自动放弃处理；</w:t>
      </w:r>
    </w:p>
    <w:p w14:paraId="73A9E0C7">
      <w:pPr>
        <w:pageBreakBefore w:val="0"/>
        <w:kinsoku/>
        <w:wordWrap/>
        <w:overflowPunct/>
        <w:topLinePunct w:val="0"/>
        <w:bidi w:val="0"/>
        <w:spacing w:line="500" w:lineRule="exact"/>
        <w:ind w:firstLine="480" w:firstLineChars="200"/>
        <w:textAlignment w:val="auto"/>
        <w:rPr>
          <w:rFonts w:hint="eastAsia" w:ascii="宋体" w:hAnsi="宋体" w:cs="宋体"/>
          <w:bCs/>
          <w:sz w:val="24"/>
          <w:highlight w:val="none"/>
        </w:rPr>
      </w:pPr>
      <w:r>
        <w:rPr>
          <w:rFonts w:hint="eastAsia" w:ascii="宋体" w:hAnsi="宋体" w:cs="宋体"/>
          <w:sz w:val="24"/>
          <w:highlight w:val="none"/>
        </w:rPr>
        <w:t>9.1</w:t>
      </w:r>
      <w:r>
        <w:rPr>
          <w:rFonts w:hint="eastAsia" w:ascii="宋体" w:hAnsi="宋体" w:cs="宋体"/>
          <w:sz w:val="24"/>
          <w:highlight w:val="none"/>
          <w:lang w:val="en-US" w:eastAsia="zh-CN"/>
        </w:rPr>
        <w:t>1</w:t>
      </w:r>
      <w:r>
        <w:rPr>
          <w:rFonts w:hint="eastAsia" w:ascii="宋体" w:hAnsi="宋体" w:cs="宋体"/>
          <w:bCs/>
          <w:sz w:val="24"/>
          <w:highlight w:val="none"/>
        </w:rPr>
        <w:t>响应文件中的所有报价均以人民币（元）为单位；</w:t>
      </w:r>
    </w:p>
    <w:p w14:paraId="59CC7ACC">
      <w:pPr>
        <w:pageBreakBefore w:val="0"/>
        <w:kinsoku/>
        <w:wordWrap/>
        <w:overflowPunct/>
        <w:topLinePunct w:val="0"/>
        <w:bidi w:val="0"/>
        <w:spacing w:line="500" w:lineRule="exact"/>
        <w:ind w:firstLine="480" w:firstLineChars="200"/>
        <w:textAlignment w:val="auto"/>
        <w:rPr>
          <w:rFonts w:hint="eastAsia" w:ascii="宋体" w:hAnsi="宋体" w:cs="宋体"/>
          <w:bCs/>
          <w:sz w:val="24"/>
          <w:highlight w:val="none"/>
        </w:rPr>
      </w:pPr>
      <w:r>
        <w:rPr>
          <w:rFonts w:hint="eastAsia" w:ascii="宋体" w:hAnsi="宋体" w:cs="宋体"/>
          <w:sz w:val="24"/>
          <w:highlight w:val="none"/>
        </w:rPr>
        <w:t>9.1</w:t>
      </w:r>
      <w:r>
        <w:rPr>
          <w:rFonts w:hint="eastAsia" w:ascii="宋体" w:hAnsi="宋体" w:cs="宋体"/>
          <w:sz w:val="24"/>
          <w:highlight w:val="none"/>
          <w:lang w:val="en-US" w:eastAsia="zh-CN"/>
        </w:rPr>
        <w:t>2</w:t>
      </w:r>
      <w:r>
        <w:rPr>
          <w:rFonts w:hint="eastAsia" w:ascii="宋体" w:hAnsi="宋体" w:cs="宋体"/>
          <w:sz w:val="24"/>
          <w:highlight w:val="none"/>
        </w:rPr>
        <w:t>采购人不接受备选方案。</w:t>
      </w:r>
    </w:p>
    <w:p w14:paraId="2212D108">
      <w:pPr>
        <w:pageBreakBefore w:val="0"/>
        <w:kinsoku/>
        <w:wordWrap/>
        <w:overflowPunct/>
        <w:topLinePunct w:val="0"/>
        <w:bidi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10.磋商有效期</w:t>
      </w:r>
    </w:p>
    <w:p w14:paraId="6E95CE79">
      <w:pPr>
        <w:pageBreakBefore w:val="0"/>
        <w:tabs>
          <w:tab w:val="left" w:pos="1440"/>
          <w:tab w:val="left" w:pos="1620"/>
        </w:tabs>
        <w:kinsoku/>
        <w:wordWrap/>
        <w:overflowPunct/>
        <w:topLinePunct w:val="0"/>
        <w:bidi w:val="0"/>
        <w:spacing w:line="500" w:lineRule="exact"/>
        <w:ind w:firstLine="480" w:firstLineChars="200"/>
        <w:textAlignment w:val="auto"/>
        <w:rPr>
          <w:rFonts w:hint="eastAsia" w:ascii="宋体" w:hAnsi="宋体" w:cs="宋体"/>
          <w:bCs/>
          <w:color w:val="auto"/>
          <w:sz w:val="24"/>
          <w:highlight w:val="none"/>
        </w:rPr>
      </w:pPr>
      <w:r>
        <w:rPr>
          <w:rFonts w:hint="eastAsia" w:ascii="宋体" w:hAnsi="宋体" w:cs="宋体"/>
          <w:color w:val="auto"/>
          <w:sz w:val="24"/>
          <w:highlight w:val="none"/>
        </w:rPr>
        <w:t>10.1</w:t>
      </w:r>
      <w:r>
        <w:rPr>
          <w:rFonts w:hint="eastAsia" w:ascii="宋体" w:hAnsi="宋体" w:cs="宋体"/>
          <w:bCs/>
          <w:color w:val="auto"/>
          <w:sz w:val="24"/>
          <w:highlight w:val="none"/>
        </w:rPr>
        <w:t>自磋商开始之日起60天内。有效期短于这个规定期限的响应文件，将被拒绝；</w:t>
      </w:r>
    </w:p>
    <w:p w14:paraId="017B45FE">
      <w:pPr>
        <w:pageBreakBefore w:val="0"/>
        <w:tabs>
          <w:tab w:val="left" w:pos="1440"/>
          <w:tab w:val="left" w:pos="1620"/>
        </w:tabs>
        <w:kinsoku/>
        <w:wordWrap/>
        <w:overflowPunct/>
        <w:topLinePunct w:val="0"/>
        <w:bidi w:val="0"/>
        <w:spacing w:line="500" w:lineRule="exact"/>
        <w:ind w:firstLine="480" w:firstLineChars="200"/>
        <w:textAlignment w:val="auto"/>
        <w:rPr>
          <w:rFonts w:hint="eastAsia" w:ascii="宋体" w:hAnsi="宋体" w:cs="宋体"/>
          <w:color w:val="auto"/>
          <w:spacing w:val="-6"/>
          <w:sz w:val="24"/>
          <w:highlight w:val="none"/>
        </w:rPr>
      </w:pPr>
      <w:r>
        <w:rPr>
          <w:rFonts w:hint="eastAsia" w:ascii="宋体" w:hAnsi="宋体" w:cs="宋体"/>
          <w:color w:val="auto"/>
          <w:sz w:val="24"/>
          <w:highlight w:val="none"/>
        </w:rPr>
        <w:t>10.2在特殊情况下，采购代理机构在原定磋商有效期内，可以根据需要以书面形式</w:t>
      </w:r>
      <w:r>
        <w:rPr>
          <w:rFonts w:hint="eastAsia" w:ascii="宋体" w:hAnsi="宋体" w:cs="宋体"/>
          <w:color w:val="auto"/>
          <w:spacing w:val="-6"/>
          <w:sz w:val="24"/>
          <w:highlight w:val="none"/>
        </w:rPr>
        <w:t>向供应商提出延长磋商有效期的要求，供应商须以书面形式予以答复。供应商可以拒绝采购代理机构的这种要求。同意延长磋商有效期的供应商既不能要求也不允许修改其响应文件。</w:t>
      </w:r>
    </w:p>
    <w:p w14:paraId="1EF95232">
      <w:pPr>
        <w:pageBreakBefore w:val="0"/>
        <w:tabs>
          <w:tab w:val="left" w:pos="1440"/>
          <w:tab w:val="left" w:pos="1620"/>
        </w:tabs>
        <w:kinsoku/>
        <w:wordWrap/>
        <w:overflowPunct/>
        <w:topLinePunct w:val="0"/>
        <w:bidi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11.响应文件的签署和份数</w:t>
      </w:r>
    </w:p>
    <w:p w14:paraId="1C844A24">
      <w:pPr>
        <w:pageBreakBefore w:val="0"/>
        <w:tabs>
          <w:tab w:val="left" w:pos="1440"/>
          <w:tab w:val="left" w:pos="1620"/>
        </w:tabs>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11.1电子响应文件：</w:t>
      </w:r>
    </w:p>
    <w:p w14:paraId="2DFA9CD6">
      <w:pPr>
        <w:pageBreakBefore w:val="0"/>
        <w:tabs>
          <w:tab w:val="left" w:pos="1440"/>
          <w:tab w:val="left" w:pos="1620"/>
        </w:tabs>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14:paraId="6B31D77B">
      <w:pPr>
        <w:pageBreakBefore w:val="0"/>
        <w:tabs>
          <w:tab w:val="left" w:pos="1440"/>
          <w:tab w:val="left" w:pos="1620"/>
        </w:tabs>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11.2数据电子备份响应文件（U盘）：</w:t>
      </w:r>
    </w:p>
    <w:p w14:paraId="10B4DEAC">
      <w:pPr>
        <w:pageBreakBefore w:val="0"/>
        <w:tabs>
          <w:tab w:val="left" w:pos="1440"/>
          <w:tab w:val="left" w:pos="1620"/>
        </w:tabs>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电子响应文件的备份文件以U盘形式存储。数据电子备份响应文件格式及内容须与政采云平台项目采购-电子交易操作指南中制作、加密并递交的电子响应文件格式及内容一致。数据电子备份响应文件（U盘）应提供</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资格文件</w:t>
      </w:r>
      <w:r>
        <w:rPr>
          <w:rFonts w:hint="eastAsia" w:ascii="宋体" w:hAnsi="宋体" w:cs="宋体"/>
          <w:color w:val="auto"/>
          <w:sz w:val="24"/>
          <w:highlight w:val="none"/>
          <w:lang w:eastAsia="zh-CN"/>
        </w:rPr>
        <w:t>》、</w:t>
      </w:r>
      <w:r>
        <w:rPr>
          <w:rFonts w:hint="eastAsia" w:ascii="宋体" w:hAnsi="宋体" w:cs="宋体"/>
          <w:color w:val="auto"/>
          <w:sz w:val="24"/>
          <w:highlight w:val="none"/>
        </w:rPr>
        <w:t>《技术、商务、资信及其他文件》和《首次报价文件》制作成一个U盘，须密封、包装，不按此规定密封、包装的数据电子备份响应文件（U盘）均按未提供处理；</w:t>
      </w:r>
    </w:p>
    <w:p w14:paraId="16122CC2">
      <w:pPr>
        <w:pageBreakBefore w:val="0"/>
        <w:kinsoku/>
        <w:wordWrap/>
        <w:overflowPunct/>
        <w:topLinePunct w:val="0"/>
        <w:autoSpaceDE w:val="0"/>
        <w:autoSpaceDN w:val="0"/>
        <w:bidi w:val="0"/>
        <w:spacing w:line="50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sz w:val="24"/>
          <w:highlight w:val="none"/>
        </w:rPr>
        <w:t>11.3</w:t>
      </w:r>
      <w:r>
        <w:rPr>
          <w:rFonts w:hint="eastAsia" w:ascii="宋体" w:hAnsi="宋体" w:cs="宋体"/>
          <w:color w:val="auto"/>
          <w:kern w:val="0"/>
          <w:sz w:val="24"/>
          <w:highlight w:val="none"/>
        </w:rPr>
        <w:t>响应文件需按磋商文件要求的格式填写，未按规定格式填写将有可能视为无效响应文件；</w:t>
      </w:r>
    </w:p>
    <w:p w14:paraId="64D6ADB2">
      <w:pPr>
        <w:pageBreakBefore w:val="0"/>
        <w:kinsoku/>
        <w:wordWrap/>
        <w:overflowPunct/>
        <w:topLinePunct w:val="0"/>
        <w:bidi w:val="0"/>
        <w:spacing w:line="50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sz w:val="24"/>
          <w:highlight w:val="none"/>
        </w:rPr>
        <w:t>11.4</w:t>
      </w:r>
      <w:r>
        <w:rPr>
          <w:rFonts w:hint="eastAsia" w:ascii="宋体" w:hAnsi="宋体" w:cs="宋体"/>
          <w:color w:val="auto"/>
          <w:kern w:val="0"/>
          <w:sz w:val="24"/>
          <w:highlight w:val="none"/>
        </w:rPr>
        <w:t>除供应商对错处做必要修改外，响应文件不得行间插字、涂改和增删，如有修改错漏处，应由供应商加盖校对章。</w:t>
      </w:r>
    </w:p>
    <w:bookmarkEnd w:id="9"/>
    <w:p w14:paraId="12C0503E">
      <w:pPr>
        <w:pStyle w:val="4"/>
        <w:pageBreakBefore w:val="0"/>
        <w:kinsoku/>
        <w:wordWrap/>
        <w:overflowPunct/>
        <w:topLinePunct w:val="0"/>
        <w:bidi w:val="0"/>
        <w:spacing w:before="0" w:after="0" w:line="500" w:lineRule="exact"/>
        <w:jc w:val="center"/>
        <w:textAlignment w:val="auto"/>
        <w:rPr>
          <w:rFonts w:hint="eastAsia" w:ascii="宋体" w:hAnsi="宋体" w:eastAsia="宋体" w:cs="宋体"/>
          <w:color w:val="auto"/>
          <w:kern w:val="44"/>
          <w:sz w:val="28"/>
          <w:szCs w:val="28"/>
          <w:highlight w:val="none"/>
        </w:rPr>
      </w:pPr>
      <w:bookmarkStart w:id="10" w:name="_Toc452995899"/>
      <w:r>
        <w:rPr>
          <w:rFonts w:hint="eastAsia" w:ascii="宋体" w:hAnsi="宋体" w:eastAsia="宋体" w:cs="宋体"/>
          <w:color w:val="auto"/>
          <w:kern w:val="44"/>
          <w:sz w:val="28"/>
          <w:szCs w:val="28"/>
          <w:highlight w:val="none"/>
        </w:rPr>
        <w:t>三</w:t>
      </w:r>
      <w:r>
        <w:rPr>
          <w:rFonts w:hint="eastAsia" w:ascii="宋体" w:hAnsi="宋体" w:eastAsia="宋体" w:cs="宋体"/>
          <w:color w:val="auto"/>
          <w:kern w:val="44"/>
          <w:sz w:val="28"/>
          <w:szCs w:val="28"/>
          <w:highlight w:val="none"/>
          <w:lang w:eastAsia="zh-CN"/>
        </w:rPr>
        <w:t>．</w:t>
      </w:r>
      <w:r>
        <w:rPr>
          <w:rFonts w:hint="eastAsia" w:ascii="宋体" w:hAnsi="宋体" w:eastAsia="宋体" w:cs="宋体"/>
          <w:color w:val="auto"/>
          <w:kern w:val="44"/>
          <w:sz w:val="28"/>
          <w:szCs w:val="28"/>
          <w:highlight w:val="none"/>
        </w:rPr>
        <w:t>响应文件的提交</w:t>
      </w:r>
    </w:p>
    <w:p w14:paraId="18641801">
      <w:pPr>
        <w:pageBreakBefore w:val="0"/>
        <w:tabs>
          <w:tab w:val="left" w:pos="720"/>
        </w:tabs>
        <w:kinsoku/>
        <w:wordWrap/>
        <w:overflowPunct/>
        <w:topLinePunct w:val="0"/>
        <w:bidi w:val="0"/>
        <w:spacing w:line="500" w:lineRule="exact"/>
        <w:textAlignment w:val="auto"/>
        <w:rPr>
          <w:rFonts w:hint="eastAsia"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2.数据电子备份响应文件（U盘）的密封及标记</w:t>
      </w:r>
    </w:p>
    <w:p w14:paraId="6F95E0FE">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12.1供应商在数据电子备份响应文件（U盘）包封上应注明项目名称、项目编号、供应商名称并加盖供应商盖章；</w:t>
      </w:r>
    </w:p>
    <w:p w14:paraId="0E8CBA2D">
      <w:pPr>
        <w:pageBreakBefore w:val="0"/>
        <w:kinsoku/>
        <w:wordWrap/>
        <w:overflowPunct/>
        <w:topLinePunct w:val="0"/>
        <w:bidi w:val="0"/>
        <w:spacing w:line="500" w:lineRule="exact"/>
        <w:ind w:firstLine="480" w:firstLineChars="200"/>
        <w:textAlignment w:val="auto"/>
        <w:rPr>
          <w:rFonts w:hint="eastAsia" w:ascii="宋体" w:hAnsi="宋体" w:cs="宋体"/>
          <w:b/>
          <w:bCs/>
          <w:color w:val="auto"/>
          <w:sz w:val="24"/>
          <w:highlight w:val="none"/>
        </w:rPr>
      </w:pPr>
      <w:r>
        <w:rPr>
          <w:rFonts w:hint="eastAsia" w:ascii="宋体" w:hAnsi="宋体" w:cs="宋体"/>
          <w:color w:val="auto"/>
          <w:sz w:val="24"/>
          <w:highlight w:val="none"/>
        </w:rPr>
        <w:t>12.2</w:t>
      </w:r>
      <w:r>
        <w:rPr>
          <w:rFonts w:hint="eastAsia" w:ascii="宋体" w:hAnsi="宋体" w:cs="宋体"/>
          <w:b/>
          <w:bCs/>
          <w:color w:val="auto"/>
          <w:sz w:val="24"/>
          <w:highlight w:val="none"/>
        </w:rPr>
        <w:t>如果数据电子备份响应文件（U盘）未按上述要求密封和加写标记，采购人有权视为未提供，并退回供应商；</w:t>
      </w:r>
    </w:p>
    <w:p w14:paraId="398104E8">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12.3如果因密封不严、标记不明而造成过早启封、失密等情况，</w:t>
      </w:r>
      <w:r>
        <w:rPr>
          <w:rFonts w:hint="eastAsia" w:ascii="宋体" w:hAnsi="宋体" w:cs="宋体"/>
          <w:bCs/>
          <w:color w:val="auto"/>
          <w:sz w:val="24"/>
          <w:highlight w:val="none"/>
        </w:rPr>
        <w:t>采购代理机构</w:t>
      </w:r>
      <w:r>
        <w:rPr>
          <w:rFonts w:hint="eastAsia" w:ascii="宋体" w:hAnsi="宋体" w:cs="宋体"/>
          <w:color w:val="auto"/>
          <w:sz w:val="24"/>
          <w:highlight w:val="none"/>
        </w:rPr>
        <w:t>概不负责。</w:t>
      </w:r>
    </w:p>
    <w:p w14:paraId="7267A9C9">
      <w:pPr>
        <w:pageBreakBefore w:val="0"/>
        <w:tabs>
          <w:tab w:val="left" w:pos="720"/>
        </w:tabs>
        <w:kinsoku/>
        <w:wordWrap/>
        <w:overflowPunct/>
        <w:topLinePunct w:val="0"/>
        <w:bidi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13.响应文件的递交及</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截止时间：</w:t>
      </w:r>
    </w:p>
    <w:p w14:paraId="7BB06961">
      <w:pPr>
        <w:pageBreakBefore w:val="0"/>
        <w:tabs>
          <w:tab w:val="left" w:pos="720"/>
        </w:tabs>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13.1</w:t>
      </w:r>
      <w:r>
        <w:rPr>
          <w:rFonts w:hint="eastAsia" w:ascii="宋体" w:hAnsi="宋体"/>
          <w:color w:val="auto"/>
          <w:sz w:val="24"/>
          <w:highlight w:val="none"/>
        </w:rPr>
        <w:t>供应商应当在</w:t>
      </w:r>
      <w:r>
        <w:rPr>
          <w:rFonts w:hint="eastAsia" w:ascii="宋体" w:hAnsi="宋体"/>
          <w:color w:val="auto"/>
          <w:sz w:val="24"/>
          <w:highlight w:val="none"/>
          <w:lang w:val="en-US" w:eastAsia="zh-CN"/>
        </w:rPr>
        <w:t>投标</w:t>
      </w:r>
      <w:r>
        <w:rPr>
          <w:rFonts w:hint="eastAsia" w:ascii="宋体" w:hAnsi="宋体"/>
          <w:color w:val="auto"/>
          <w:sz w:val="24"/>
          <w:highlight w:val="none"/>
        </w:rPr>
        <w:t>截止时间前完成电子响应文件的传输递交，</w:t>
      </w:r>
      <w:r>
        <w:rPr>
          <w:rFonts w:hint="eastAsia" w:ascii="宋体" w:hAnsi="宋体"/>
          <w:color w:val="auto"/>
          <w:sz w:val="24"/>
          <w:highlight w:val="none"/>
          <w:lang w:val="en-US" w:eastAsia="zh-CN"/>
        </w:rPr>
        <w:t>投标</w:t>
      </w:r>
      <w:r>
        <w:rPr>
          <w:rFonts w:hint="eastAsia" w:ascii="宋体" w:hAnsi="宋体"/>
          <w:color w:val="auto"/>
          <w:sz w:val="24"/>
          <w:highlight w:val="none"/>
        </w:rPr>
        <w:t>截止时间前可以补充、修改或者撤回电子响应文件。补充或者修改电子响应文件的，应当先行撤回原文件，补充、修改后重新传输递交。</w:t>
      </w:r>
      <w:r>
        <w:rPr>
          <w:rFonts w:hint="eastAsia" w:ascii="宋体" w:hAnsi="宋体"/>
          <w:color w:val="auto"/>
          <w:sz w:val="24"/>
          <w:highlight w:val="none"/>
          <w:lang w:val="en-US" w:eastAsia="zh-CN"/>
        </w:rPr>
        <w:t>投标</w:t>
      </w:r>
      <w:r>
        <w:rPr>
          <w:rFonts w:hint="eastAsia" w:ascii="宋体" w:hAnsi="宋体"/>
          <w:color w:val="auto"/>
          <w:sz w:val="24"/>
          <w:highlight w:val="none"/>
        </w:rPr>
        <w:t>截止时间止未完成传输的，视为放弃磋商资格，作无效标处理</w:t>
      </w:r>
      <w:r>
        <w:rPr>
          <w:rFonts w:hint="eastAsia" w:ascii="宋体" w:hAnsi="宋体" w:cs="宋体"/>
          <w:color w:val="auto"/>
          <w:sz w:val="24"/>
          <w:highlight w:val="none"/>
        </w:rPr>
        <w:t>；</w:t>
      </w:r>
    </w:p>
    <w:p w14:paraId="5AD0949F">
      <w:pPr>
        <w:pageBreakBefore w:val="0"/>
        <w:tabs>
          <w:tab w:val="left" w:pos="720"/>
        </w:tabs>
        <w:kinsoku/>
        <w:wordWrap/>
        <w:overflowPunct/>
        <w:topLinePunct w:val="0"/>
        <w:bidi w:val="0"/>
        <w:spacing w:line="500" w:lineRule="exact"/>
        <w:ind w:firstLine="480" w:firstLineChars="200"/>
        <w:textAlignment w:val="auto"/>
        <w:rPr>
          <w:rFonts w:hint="eastAsia" w:ascii="宋体" w:hAnsi="宋体"/>
          <w:color w:val="auto"/>
          <w:sz w:val="24"/>
          <w:highlight w:val="none"/>
        </w:rPr>
      </w:pPr>
      <w:r>
        <w:rPr>
          <w:rFonts w:hint="eastAsia" w:ascii="宋体" w:hAnsi="宋体" w:cs="宋体"/>
          <w:color w:val="auto"/>
          <w:sz w:val="24"/>
          <w:highlight w:val="none"/>
        </w:rPr>
        <w:t>13.2</w:t>
      </w:r>
      <w:r>
        <w:rPr>
          <w:rFonts w:hint="eastAsia" w:ascii="宋体" w:hAnsi="宋体"/>
          <w:color w:val="auto"/>
          <w:sz w:val="24"/>
          <w:highlight w:val="none"/>
        </w:rPr>
        <w:t>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w:t>
      </w:r>
      <w:r>
        <w:rPr>
          <w:rFonts w:hint="eastAsia" w:ascii="宋体" w:hAnsi="宋体"/>
          <w:color w:val="auto"/>
          <w:sz w:val="24"/>
          <w:highlight w:val="none"/>
          <w:lang w:eastAsia="zh-CN"/>
        </w:rPr>
        <w:t>华诚工程咨询集团有限公司</w:t>
      </w:r>
      <w:r>
        <w:rPr>
          <w:rFonts w:hint="eastAsia" w:ascii="宋体" w:hAnsi="宋体"/>
          <w:color w:val="auto"/>
          <w:sz w:val="24"/>
          <w:highlight w:val="none"/>
        </w:rPr>
        <w:t>湖州分公司[湖州市天宁巷16号镭宝大厦14楼1710]，联系电话：0572-</w:t>
      </w:r>
      <w:r>
        <w:rPr>
          <w:rFonts w:hint="eastAsia" w:ascii="宋体" w:hAnsi="宋体"/>
          <w:color w:val="auto"/>
          <w:sz w:val="24"/>
          <w:highlight w:val="none"/>
          <w:lang w:eastAsia="zh-CN"/>
        </w:rPr>
        <w:t>2170107</w:t>
      </w:r>
      <w:r>
        <w:rPr>
          <w:rFonts w:hint="eastAsia" w:ascii="宋体" w:hAnsi="宋体"/>
          <w:color w:val="auto"/>
          <w:sz w:val="24"/>
          <w:highlight w:val="none"/>
        </w:rPr>
        <w:t>，电子邮箱：</w:t>
      </w:r>
      <w:r>
        <w:rPr>
          <w:rFonts w:hint="eastAsia" w:ascii="宋体" w:hAnsi="宋体"/>
          <w:color w:val="auto"/>
          <w:sz w:val="24"/>
          <w:highlight w:val="none"/>
          <w:lang w:val="en-US" w:eastAsia="zh-CN"/>
        </w:rPr>
        <w:t>568291753</w:t>
      </w:r>
      <w:r>
        <w:rPr>
          <w:rFonts w:hint="eastAsia" w:ascii="宋体" w:hAnsi="宋体"/>
          <w:color w:val="auto"/>
          <w:sz w:val="24"/>
          <w:highlight w:val="none"/>
        </w:rPr>
        <w:t>@qq.com</w:t>
      </w:r>
      <w:r>
        <w:rPr>
          <w:rFonts w:hint="eastAsia" w:ascii="宋体" w:hAnsi="宋体"/>
          <w:color w:val="auto"/>
          <w:sz w:val="24"/>
          <w:highlight w:val="none"/>
          <w:lang w:val="en-US" w:eastAsia="zh-CN"/>
        </w:rPr>
        <w:t>.</w:t>
      </w:r>
      <w:r>
        <w:rPr>
          <w:rFonts w:hint="eastAsia" w:ascii="宋体" w:hAnsi="宋体"/>
          <w:color w:val="auto"/>
          <w:sz w:val="24"/>
          <w:highlight w:val="none"/>
        </w:rPr>
        <w:t>邮寄截止时间：供应商应于</w:t>
      </w:r>
      <w:r>
        <w:rPr>
          <w:rFonts w:hint="eastAsia" w:ascii="宋体" w:hAnsi="宋体"/>
          <w:color w:val="auto"/>
          <w:sz w:val="24"/>
          <w:highlight w:val="none"/>
          <w:lang w:eastAsia="zh-CN"/>
        </w:rPr>
        <w:t>响应文件截止递交前</w:t>
      </w:r>
      <w:r>
        <w:rPr>
          <w:rFonts w:hint="eastAsia" w:ascii="宋体" w:hAnsi="宋体"/>
          <w:color w:val="auto"/>
          <w:sz w:val="24"/>
          <w:highlight w:val="none"/>
          <w:lang w:val="en-US" w:eastAsia="zh-CN"/>
        </w:rPr>
        <w:t>1个工作日下午5点</w:t>
      </w:r>
      <w:r>
        <w:rPr>
          <w:rFonts w:hint="eastAsia" w:ascii="宋体" w:hAnsi="宋体"/>
          <w:color w:val="auto"/>
          <w:sz w:val="24"/>
          <w:highlight w:val="none"/>
        </w:rPr>
        <w:t>前准时送达，逾期不予受理。供应商须留足响应文件邮寄时间,确保数据电子备份响应文件（U盘）于规定的时间前送达指定地点，未按时送达的，均按未提供处理；</w:t>
      </w:r>
    </w:p>
    <w:p w14:paraId="4C34E9CE">
      <w:pPr>
        <w:pageBreakBefore w:val="0"/>
        <w:tabs>
          <w:tab w:val="left" w:pos="720"/>
        </w:tabs>
        <w:kinsoku/>
        <w:wordWrap/>
        <w:overflowPunct/>
        <w:topLinePunct w:val="0"/>
        <w:bidi w:val="0"/>
        <w:spacing w:line="500" w:lineRule="exact"/>
        <w:ind w:firstLine="482" w:firstLineChars="200"/>
        <w:textAlignment w:val="auto"/>
        <w:rPr>
          <w:rFonts w:hint="eastAsia" w:ascii="宋体" w:hAnsi="宋体"/>
          <w:b/>
          <w:color w:val="auto"/>
          <w:spacing w:val="-6"/>
          <w:sz w:val="24"/>
          <w:highlight w:val="none"/>
        </w:rPr>
      </w:pPr>
      <w:r>
        <w:rPr>
          <w:rFonts w:hint="eastAsia" w:ascii="宋体" w:hAnsi="宋体"/>
          <w:b/>
          <w:color w:val="auto"/>
          <w:sz w:val="24"/>
          <w:highlight w:val="none"/>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w:t>
      </w:r>
      <w:r>
        <w:rPr>
          <w:rFonts w:hint="eastAsia" w:ascii="宋体" w:hAnsi="宋体"/>
          <w:b/>
          <w:color w:val="auto"/>
          <w:spacing w:val="-6"/>
          <w:sz w:val="24"/>
          <w:highlight w:val="none"/>
        </w:rPr>
        <w:t>在下一顺位的响应文件启用时，前一顺位的响应文件自动失效；</w:t>
      </w:r>
    </w:p>
    <w:p w14:paraId="39F308C5">
      <w:pPr>
        <w:pageBreakBefore w:val="0"/>
        <w:tabs>
          <w:tab w:val="left" w:pos="720"/>
        </w:tabs>
        <w:kinsoku/>
        <w:wordWrap/>
        <w:overflowPunct/>
        <w:topLinePunct w:val="0"/>
        <w:bidi w:val="0"/>
        <w:spacing w:line="500" w:lineRule="exact"/>
        <w:ind w:firstLine="480" w:firstLineChars="200"/>
        <w:textAlignment w:val="auto"/>
        <w:rPr>
          <w:rFonts w:hint="eastAsia" w:ascii="宋体" w:hAnsi="宋体" w:cs="宋体"/>
          <w:color w:val="auto"/>
          <w:spacing w:val="-6"/>
          <w:sz w:val="24"/>
          <w:highlight w:val="none"/>
        </w:rPr>
      </w:pPr>
      <w:r>
        <w:rPr>
          <w:rFonts w:hint="eastAsia" w:ascii="宋体" w:hAnsi="宋体" w:cs="宋体"/>
          <w:color w:val="auto"/>
          <w:sz w:val="24"/>
          <w:highlight w:val="none"/>
        </w:rPr>
        <w:t>13.4采购代理机构可通过修改磋商文件酌情延长递交响应文件的截止时间，在此情况下</w:t>
      </w:r>
      <w:r>
        <w:rPr>
          <w:rFonts w:hint="eastAsia" w:ascii="宋体" w:hAnsi="宋体" w:cs="宋体"/>
          <w:color w:val="auto"/>
          <w:spacing w:val="-6"/>
          <w:sz w:val="24"/>
          <w:highlight w:val="none"/>
        </w:rPr>
        <w:t>，供应商的所有权利和义务以及供应商的</w:t>
      </w:r>
      <w:r>
        <w:rPr>
          <w:rFonts w:hint="eastAsia" w:ascii="宋体" w:hAnsi="宋体" w:cs="宋体"/>
          <w:color w:val="auto"/>
          <w:spacing w:val="-6"/>
          <w:sz w:val="24"/>
          <w:highlight w:val="none"/>
          <w:lang w:val="en-US" w:eastAsia="zh-CN"/>
        </w:rPr>
        <w:t>投标</w:t>
      </w:r>
      <w:r>
        <w:rPr>
          <w:rFonts w:hint="eastAsia" w:ascii="宋体" w:hAnsi="宋体" w:cs="宋体"/>
          <w:color w:val="auto"/>
          <w:spacing w:val="-6"/>
          <w:sz w:val="24"/>
          <w:highlight w:val="none"/>
        </w:rPr>
        <w:t>截止时间均应以延长后新的截止时间为准；</w:t>
      </w:r>
    </w:p>
    <w:p w14:paraId="5777C5D4">
      <w:pPr>
        <w:pageBreakBefore w:val="0"/>
        <w:tabs>
          <w:tab w:val="left" w:pos="720"/>
        </w:tabs>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13.5供应商的修改书和撤回通知应在规定的</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截止日期前按规定的时间及方式（邮箱等）送达；</w:t>
      </w:r>
    </w:p>
    <w:p w14:paraId="0CDBE5A8">
      <w:pPr>
        <w:pageBreakBefore w:val="0"/>
        <w:tabs>
          <w:tab w:val="left" w:pos="720"/>
        </w:tabs>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13.6采购代理机构收到供应商的响应文件或修改撤回通知书后，应当出具签收单（或收回签收单），通过邮箱或传真等方式送达；</w:t>
      </w:r>
    </w:p>
    <w:p w14:paraId="2C140AD0">
      <w:pPr>
        <w:pageBreakBefore w:val="0"/>
        <w:tabs>
          <w:tab w:val="left" w:pos="720"/>
        </w:tabs>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1234101A">
      <w:pPr>
        <w:pageBreakBefore w:val="0"/>
        <w:tabs>
          <w:tab w:val="left" w:pos="720"/>
        </w:tabs>
        <w:kinsoku/>
        <w:wordWrap/>
        <w:overflowPunct/>
        <w:topLinePunct w:val="0"/>
        <w:bidi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14.迟交的响应文件</w:t>
      </w:r>
    </w:p>
    <w:p w14:paraId="6F6513C3">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采购人将不接受在规定的</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截止时间后收到的任何响应文件。</w:t>
      </w:r>
    </w:p>
    <w:p w14:paraId="661D04C5">
      <w:pPr>
        <w:pageBreakBefore w:val="0"/>
        <w:tabs>
          <w:tab w:val="left" w:pos="720"/>
        </w:tabs>
        <w:kinsoku/>
        <w:wordWrap/>
        <w:overflowPunct/>
        <w:topLinePunct w:val="0"/>
        <w:bidi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15.响应文件的修改和撤回</w:t>
      </w:r>
    </w:p>
    <w:p w14:paraId="11A0FC3C">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15.1供应商在提交响应文件后，可以修改或撤回其响应文件，但这种修改和撤回通知，必须在规定的</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截止时间前，以书面形式（包括邮箱或传真等方式）通知采购代理机构；</w:t>
      </w:r>
    </w:p>
    <w:p w14:paraId="5D34C0B8">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15.2在</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截止时间至规定的磋商有效期满之间的这段时间，供应商不得撤回其响应文件。</w:t>
      </w:r>
    </w:p>
    <w:p w14:paraId="62A65BC7">
      <w:pPr>
        <w:pageBreakBefore w:val="0"/>
        <w:tabs>
          <w:tab w:val="left" w:pos="720"/>
        </w:tabs>
        <w:kinsoku/>
        <w:wordWrap/>
        <w:overflowPunct/>
        <w:topLinePunct w:val="0"/>
        <w:bidi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16.出现以下情形，导致电子交易平台无法正常进行，或者无法保证电子交易的公平、公正和安全时，中止电子交易活动：</w:t>
      </w:r>
    </w:p>
    <w:p w14:paraId="726B6FD6">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508CBC0F">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1F57BD42">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21EDA778">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7E18AF4E">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37A2ABB2">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bookmarkEnd w:id="10"/>
    <w:p w14:paraId="236D7AB2">
      <w:pPr>
        <w:pageBreakBefore w:val="0"/>
        <w:kinsoku/>
        <w:wordWrap/>
        <w:overflowPunct/>
        <w:topLinePunct w:val="0"/>
        <w:bidi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17.磋商规则</w:t>
      </w:r>
    </w:p>
    <w:p w14:paraId="1F8E5B86">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17.1采购代理机构将于本须知前附表规定的时间和地点召开磋商会，所有供应商均应准时</w:t>
      </w:r>
      <w:r>
        <w:rPr>
          <w:rFonts w:hint="eastAsia" w:ascii="宋体" w:hAnsi="宋体" w:cs="宋体"/>
          <w:color w:val="auto"/>
          <w:sz w:val="24"/>
          <w:highlight w:val="none"/>
          <w:lang w:val="en-US" w:eastAsia="zh-CN"/>
        </w:rPr>
        <w:t>在线</w:t>
      </w:r>
      <w:r>
        <w:rPr>
          <w:rFonts w:hint="eastAsia" w:ascii="宋体" w:hAnsi="宋体" w:cs="宋体"/>
          <w:color w:val="auto"/>
          <w:sz w:val="24"/>
          <w:highlight w:val="none"/>
        </w:rPr>
        <w:t>参加磋商会。</w:t>
      </w:r>
    </w:p>
    <w:p w14:paraId="1B9CEB10">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17.2磋商会由采购代理机构主持。</w:t>
      </w:r>
    </w:p>
    <w:p w14:paraId="721058D5">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17.3供应商的磋商文件出现下列情况之一的，按照无效响应文件处理：</w:t>
      </w:r>
    </w:p>
    <w:p w14:paraId="41736467">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17.3.1电子响应文件逾期未上传、传输的将拒绝接收；</w:t>
      </w:r>
    </w:p>
    <w:p w14:paraId="2447C07D">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17.3.2不具备磋商文件中规定的资格条件要求的；</w:t>
      </w:r>
    </w:p>
    <w:p w14:paraId="17329796">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17.3.3供应商提交两份或两份以上内容不同的响应文件，或在一份响应文件中对同一采购项目有两个或两个以上报价的；</w:t>
      </w:r>
    </w:p>
    <w:p w14:paraId="0824EF2D">
      <w:pPr>
        <w:pageBreakBefore w:val="0"/>
        <w:kinsoku/>
        <w:wordWrap/>
        <w:overflowPunct/>
        <w:topLinePunct w:val="0"/>
        <w:bidi w:val="0"/>
        <w:spacing w:line="500" w:lineRule="exact"/>
        <w:ind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17.3.4不同</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的电子</w:t>
      </w: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文件的文件制作机器码或文件创建标识码相同的；不同</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从同一</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或同一自然人的</w:t>
      </w:r>
      <w:r>
        <w:rPr>
          <w:rFonts w:hint="eastAsia" w:ascii="宋体" w:hAnsi="宋体" w:cs="宋体"/>
          <w:b/>
          <w:color w:val="auto"/>
          <w:sz w:val="24"/>
          <w:highlight w:val="none"/>
          <w:lang w:val="en-US" w:eastAsia="zh-CN"/>
        </w:rPr>
        <w:t>IP</w:t>
      </w:r>
      <w:r>
        <w:rPr>
          <w:rFonts w:hint="eastAsia" w:ascii="宋体" w:hAnsi="宋体" w:cs="宋体"/>
          <w:b/>
          <w:color w:val="auto"/>
          <w:sz w:val="24"/>
          <w:highlight w:val="none"/>
        </w:rPr>
        <w:t>地址下载</w:t>
      </w:r>
      <w:r>
        <w:rPr>
          <w:rFonts w:hint="eastAsia" w:ascii="宋体" w:hAnsi="宋体" w:cs="宋体"/>
          <w:b/>
          <w:color w:val="auto"/>
          <w:sz w:val="24"/>
          <w:highlight w:val="none"/>
          <w:lang w:val="en-US" w:eastAsia="zh-CN"/>
        </w:rPr>
        <w:t>磋商</w:t>
      </w:r>
      <w:r>
        <w:rPr>
          <w:rFonts w:hint="eastAsia" w:ascii="宋体" w:hAnsi="宋体" w:cs="宋体"/>
          <w:b/>
          <w:color w:val="auto"/>
          <w:sz w:val="24"/>
          <w:highlight w:val="none"/>
        </w:rPr>
        <w:t>文件、上传</w:t>
      </w: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文件或参加</w:t>
      </w:r>
      <w:r>
        <w:rPr>
          <w:rFonts w:hint="eastAsia" w:ascii="宋体" w:hAnsi="宋体" w:cs="宋体"/>
          <w:b/>
          <w:color w:val="auto"/>
          <w:sz w:val="24"/>
          <w:highlight w:val="none"/>
          <w:lang w:val="en-US" w:eastAsia="zh-CN"/>
        </w:rPr>
        <w:t>磋商</w:t>
      </w:r>
      <w:r>
        <w:rPr>
          <w:rFonts w:hint="eastAsia" w:ascii="宋体" w:hAnsi="宋体" w:cs="宋体"/>
          <w:b/>
          <w:color w:val="auto"/>
          <w:sz w:val="24"/>
          <w:highlight w:val="none"/>
        </w:rPr>
        <w:t>活动的人员为同一标</w:t>
      </w:r>
      <w:r>
        <w:rPr>
          <w:rFonts w:hint="eastAsia" w:ascii="宋体" w:hAnsi="宋体" w:cs="宋体"/>
          <w:b/>
          <w:color w:val="auto"/>
          <w:sz w:val="24"/>
          <w:highlight w:val="none"/>
          <w:lang w:val="en-US" w:eastAsia="zh-CN"/>
        </w:rPr>
        <w:t>项</w:t>
      </w:r>
      <w:r>
        <w:rPr>
          <w:rFonts w:hint="eastAsia" w:ascii="宋体" w:hAnsi="宋体" w:cs="宋体"/>
          <w:b/>
          <w:color w:val="auto"/>
          <w:sz w:val="24"/>
          <w:highlight w:val="none"/>
        </w:rPr>
        <w:t>其他</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的在职人员的</w:t>
      </w:r>
      <w:r>
        <w:rPr>
          <w:rFonts w:hint="eastAsia" w:ascii="宋体" w:hAnsi="宋体" w:cs="宋体"/>
          <w:b/>
          <w:color w:val="auto"/>
          <w:sz w:val="24"/>
          <w:highlight w:val="none"/>
          <w:lang w:val="en-US" w:eastAsia="zh-CN"/>
        </w:rPr>
        <w:t>；</w:t>
      </w:r>
    </w:p>
    <w:p w14:paraId="2098F969">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 xml:space="preserve">17.3.5不同供应商的响应文件件异常一致或者投标报价呈规律性差异； </w:t>
      </w:r>
    </w:p>
    <w:p w14:paraId="7AF87605">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17.3.6不同供应商的响应文件相互混装；</w:t>
      </w:r>
    </w:p>
    <w:p w14:paraId="5B333C61">
      <w:pPr>
        <w:pageBreakBefore w:val="0"/>
        <w:kinsoku/>
        <w:wordWrap/>
        <w:overflowPunct/>
        <w:topLinePunct w:val="0"/>
        <w:bidi w:val="0"/>
        <w:spacing w:line="500" w:lineRule="exact"/>
        <w:ind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17.3.7参加本次磋商供应商的响应文件（技术文件）的文字表述内容相同连续20行以上或者差错相同2处以上的；</w:t>
      </w:r>
    </w:p>
    <w:p w14:paraId="0DC3F447">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17.3.8</w:t>
      </w:r>
      <w:r>
        <w:rPr>
          <w:rFonts w:hint="eastAsia" w:ascii="宋体" w:hAnsi="宋体" w:cs="宋体"/>
          <w:b/>
          <w:color w:val="auto"/>
          <w:sz w:val="24"/>
          <w:highlight w:val="none"/>
        </w:rPr>
        <w:t>响应文件载明的采购项目</w:t>
      </w:r>
      <w:r>
        <w:rPr>
          <w:rFonts w:hint="eastAsia" w:ascii="宋体" w:hAnsi="宋体" w:cs="宋体"/>
          <w:b/>
          <w:color w:val="auto"/>
          <w:sz w:val="24"/>
          <w:highlight w:val="none"/>
          <w:lang w:val="en-US" w:eastAsia="zh-CN"/>
        </w:rPr>
        <w:t>完成</w:t>
      </w:r>
      <w:r>
        <w:rPr>
          <w:rFonts w:hint="eastAsia" w:ascii="宋体" w:hAnsi="宋体" w:cs="宋体"/>
          <w:b/>
          <w:color w:val="auto"/>
          <w:sz w:val="24"/>
          <w:highlight w:val="none"/>
        </w:rPr>
        <w:t>期限超过磋商文件规定的期限，采购人不能接受的；</w:t>
      </w:r>
    </w:p>
    <w:p w14:paraId="474161F9">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17.3.</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响应文件载明的采购项目磋商有效期、服务期少于磋商文件规定期限的；</w:t>
      </w:r>
    </w:p>
    <w:p w14:paraId="71E0C091">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17.3.</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响应文件未响应磋商文件规定的付款方式的；</w:t>
      </w:r>
    </w:p>
    <w:p w14:paraId="4714041C">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17.3.</w:t>
      </w:r>
      <w:r>
        <w:rPr>
          <w:rFonts w:hint="eastAsia" w:ascii="宋体" w:hAnsi="宋体" w:cs="宋体"/>
          <w:b/>
          <w:color w:val="auto"/>
          <w:sz w:val="24"/>
          <w:highlight w:val="none"/>
          <w:lang w:val="en-US" w:eastAsia="zh-CN"/>
        </w:rPr>
        <w:t>11</w:t>
      </w:r>
      <w:r>
        <w:rPr>
          <w:rFonts w:hint="eastAsia" w:ascii="宋体" w:hAnsi="宋体" w:cs="宋体"/>
          <w:b/>
          <w:color w:val="auto"/>
          <w:sz w:val="24"/>
          <w:highlight w:val="none"/>
        </w:rPr>
        <w:t>响应货物或服务的技术规范、技术标准明显不符合国家强制性要求的；</w:t>
      </w:r>
    </w:p>
    <w:p w14:paraId="7BA9A33F">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17.3.</w:t>
      </w:r>
      <w:r>
        <w:rPr>
          <w:rFonts w:hint="eastAsia" w:ascii="宋体" w:hAnsi="宋体" w:cs="宋体"/>
          <w:b/>
          <w:color w:val="auto"/>
          <w:sz w:val="24"/>
          <w:highlight w:val="none"/>
          <w:lang w:val="en-US" w:eastAsia="zh-CN"/>
        </w:rPr>
        <w:t>12</w:t>
      </w:r>
      <w:r>
        <w:rPr>
          <w:rFonts w:hint="eastAsia" w:ascii="宋体" w:hAnsi="宋体" w:cs="宋体"/>
          <w:b/>
          <w:color w:val="auto"/>
          <w:sz w:val="24"/>
          <w:highlight w:val="none"/>
        </w:rPr>
        <w:t>响应货物或服务载明的验收标准和方法等不符合国家规定及竞争性磋商文件要求的；</w:t>
      </w:r>
    </w:p>
    <w:p w14:paraId="2DC65035">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17.3.</w:t>
      </w:r>
      <w:r>
        <w:rPr>
          <w:rFonts w:hint="eastAsia" w:ascii="宋体" w:hAnsi="宋体" w:cs="宋体"/>
          <w:b/>
          <w:color w:val="auto"/>
          <w:sz w:val="24"/>
          <w:highlight w:val="none"/>
          <w:lang w:val="en-US" w:eastAsia="zh-CN"/>
        </w:rPr>
        <w:t>13</w:t>
      </w:r>
      <w:r>
        <w:rPr>
          <w:rFonts w:hint="eastAsia" w:ascii="宋体" w:hAnsi="宋体" w:cs="宋体"/>
          <w:b/>
          <w:color w:val="auto"/>
          <w:sz w:val="24"/>
          <w:highlight w:val="none"/>
        </w:rPr>
        <w:t>响应文件字迹模糊辨认不清的（磋商小组一致认为难以确认）；</w:t>
      </w:r>
    </w:p>
    <w:p w14:paraId="5C36AFD8">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17.3.1</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lang w:eastAsia="zh-CN"/>
        </w:rPr>
        <w:t>报价超过最高限价的；</w:t>
      </w:r>
      <w:r>
        <w:rPr>
          <w:rFonts w:hint="eastAsia" w:ascii="宋体" w:hAnsi="宋体" w:cs="宋体"/>
          <w:b/>
          <w:color w:val="auto"/>
          <w:sz w:val="24"/>
          <w:highlight w:val="none"/>
        </w:rPr>
        <w:t>未改变磋商文件采购需求的情况下，供应商二次报价高于首次报价或最后报价高于首次报价或二次报价的；</w:t>
      </w:r>
    </w:p>
    <w:p w14:paraId="204DF469">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17.3.1</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提供不真实资料的；</w:t>
      </w:r>
    </w:p>
    <w:p w14:paraId="2CCDA412">
      <w:pPr>
        <w:pageBreakBefore w:val="0"/>
        <w:kinsoku/>
        <w:wordWrap/>
        <w:overflowPunct/>
        <w:topLinePunct w:val="0"/>
        <w:bidi w:val="0"/>
        <w:spacing w:line="500" w:lineRule="exact"/>
        <w:ind w:firstLine="482" w:firstLineChars="200"/>
        <w:textAlignment w:val="auto"/>
        <w:rPr>
          <w:rFonts w:hint="eastAsia" w:ascii="宋体" w:hAnsi="宋体" w:cs="宋体"/>
          <w:b/>
          <w:color w:val="auto"/>
          <w:spacing w:val="-6"/>
          <w:sz w:val="24"/>
          <w:highlight w:val="none"/>
        </w:rPr>
      </w:pPr>
      <w:r>
        <w:rPr>
          <w:rFonts w:hint="eastAsia" w:ascii="宋体" w:hAnsi="宋体" w:cs="宋体"/>
          <w:b/>
          <w:color w:val="auto"/>
          <w:sz w:val="24"/>
          <w:highlight w:val="none"/>
        </w:rPr>
        <w:t>17.3.1</w:t>
      </w:r>
      <w:r>
        <w:rPr>
          <w:rFonts w:hint="eastAsia" w:ascii="宋体" w:hAnsi="宋体" w:cs="宋体"/>
          <w:b/>
          <w:color w:val="auto"/>
          <w:sz w:val="24"/>
          <w:highlight w:val="none"/>
          <w:lang w:val="en-US" w:eastAsia="zh-CN"/>
        </w:rPr>
        <w:t>6</w:t>
      </w:r>
      <w:r>
        <w:rPr>
          <w:rFonts w:hint="eastAsia" w:ascii="宋体" w:hAnsi="宋体" w:cs="宋体"/>
          <w:b/>
          <w:color w:val="auto"/>
          <w:spacing w:val="-6"/>
          <w:sz w:val="24"/>
          <w:highlight w:val="none"/>
        </w:rPr>
        <w:t>不符合法律、法规和磋商文件规定的其他实质性要求（磋商小组一致认定）的；</w:t>
      </w:r>
    </w:p>
    <w:p w14:paraId="5F8544D9">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17.3.1</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磋商服务的服务指标、参数等存在实质性偏离（磋商小组一致认定）的；</w:t>
      </w:r>
    </w:p>
    <w:p w14:paraId="24B50272">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17.3.1</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二分之一以上的磋商小组认为供应商报价明显高于市场平均价的；</w:t>
      </w:r>
    </w:p>
    <w:p w14:paraId="3003CC33">
      <w:pPr>
        <w:pageBreakBefore w:val="0"/>
        <w:kinsoku/>
        <w:wordWrap/>
        <w:overflowPunct/>
        <w:topLinePunct w:val="0"/>
        <w:bidi w:val="0"/>
        <w:spacing w:line="500" w:lineRule="exact"/>
        <w:ind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17.3.1</w:t>
      </w:r>
      <w:r>
        <w:rPr>
          <w:rFonts w:hint="eastAsia" w:ascii="宋体" w:hAnsi="宋体" w:cs="宋体"/>
          <w:b/>
          <w:color w:val="auto"/>
          <w:sz w:val="24"/>
          <w:highlight w:val="none"/>
          <w:lang w:val="en-US" w:eastAsia="zh-CN"/>
        </w:rPr>
        <w:t>9</w:t>
      </w:r>
      <w:r>
        <w:rPr>
          <w:rFonts w:hint="eastAsia" w:ascii="宋体" w:hAnsi="宋体" w:cs="宋体"/>
          <w:b/>
          <w:bCs/>
          <w:sz w:val="24"/>
          <w:highlight w:val="none"/>
        </w:rPr>
        <w:t>未在规定的时间内进行</w:t>
      </w:r>
      <w:r>
        <w:rPr>
          <w:rFonts w:hint="eastAsia" w:ascii="宋体" w:hAnsi="宋体" w:cs="宋体"/>
          <w:b/>
          <w:bCs/>
          <w:sz w:val="24"/>
          <w:highlight w:val="none"/>
          <w:lang w:val="en-US" w:eastAsia="zh-CN"/>
        </w:rPr>
        <w:t>上传</w:t>
      </w:r>
      <w:r>
        <w:rPr>
          <w:rFonts w:hint="eastAsia" w:ascii="宋体" w:hAnsi="宋体" w:cs="宋体"/>
          <w:b/>
          <w:bCs/>
          <w:sz w:val="24"/>
          <w:highlight w:val="none"/>
        </w:rPr>
        <w:t>最后报价</w:t>
      </w:r>
      <w:r>
        <w:rPr>
          <w:rFonts w:hint="eastAsia" w:ascii="宋体" w:hAnsi="宋体" w:cs="宋体"/>
          <w:b/>
          <w:bCs/>
          <w:sz w:val="24"/>
          <w:highlight w:val="none"/>
          <w:lang w:val="en-US" w:eastAsia="zh-CN"/>
        </w:rPr>
        <w:t>的；</w:t>
      </w:r>
    </w:p>
    <w:p w14:paraId="25E8A4AA">
      <w:pPr>
        <w:pageBreakBefore w:val="0"/>
        <w:kinsoku/>
        <w:wordWrap/>
        <w:overflowPunct/>
        <w:topLinePunct w:val="0"/>
        <w:bidi w:val="0"/>
        <w:spacing w:line="500" w:lineRule="exact"/>
        <w:ind w:firstLine="482" w:firstLineChars="200"/>
        <w:textAlignment w:val="auto"/>
        <w:rPr>
          <w:rFonts w:hint="eastAsia" w:ascii="宋体" w:hAnsi="宋体" w:eastAsia="宋体" w:cs="宋体"/>
          <w:b/>
          <w:bCs/>
          <w:sz w:val="24"/>
          <w:highlight w:val="none"/>
          <w:lang w:val="en-US" w:eastAsia="zh-CN"/>
        </w:rPr>
      </w:pPr>
      <w:r>
        <w:rPr>
          <w:rFonts w:hint="eastAsia" w:ascii="宋体" w:hAnsi="宋体" w:cs="宋体"/>
          <w:b/>
          <w:color w:val="auto"/>
          <w:sz w:val="24"/>
          <w:highlight w:val="none"/>
          <w:lang w:val="en-US" w:eastAsia="zh-CN"/>
        </w:rPr>
        <w:t>1</w:t>
      </w:r>
      <w:r>
        <w:rPr>
          <w:rFonts w:hint="eastAsia" w:ascii="宋体" w:hAnsi="宋体" w:eastAsia="宋体" w:cs="宋体"/>
          <w:b/>
          <w:bCs/>
          <w:sz w:val="24"/>
          <w:highlight w:val="none"/>
          <w:lang w:val="en-US" w:eastAsia="zh-CN"/>
        </w:rPr>
        <w:t>7.3.20最后磋商</w:t>
      </w:r>
      <w:r>
        <w:rPr>
          <w:rFonts w:hint="eastAsia" w:ascii="宋体" w:hAnsi="宋体" w:eastAsia="宋体" w:cs="宋体"/>
          <w:b/>
          <w:bCs/>
          <w:sz w:val="24"/>
          <w:highlight w:val="none"/>
        </w:rPr>
        <w:t>报价明显低于其他通过符合性审查</w:t>
      </w:r>
      <w:r>
        <w:rPr>
          <w:rFonts w:hint="eastAsia" w:ascii="宋体" w:hAnsi="宋体" w:eastAsia="宋体" w:cs="宋体"/>
          <w:b/>
          <w:bCs/>
          <w:sz w:val="24"/>
          <w:highlight w:val="none"/>
          <w:lang w:val="en-US" w:eastAsia="zh-CN"/>
        </w:rPr>
        <w:t>供应商</w:t>
      </w:r>
      <w:r>
        <w:rPr>
          <w:rFonts w:hint="eastAsia" w:ascii="宋体" w:hAnsi="宋体" w:eastAsia="宋体" w:cs="宋体"/>
          <w:b/>
          <w:bCs/>
          <w:sz w:val="24"/>
          <w:highlight w:val="none"/>
        </w:rPr>
        <w:t>的报价，</w:t>
      </w:r>
      <w:r>
        <w:rPr>
          <w:rFonts w:hint="eastAsia" w:ascii="宋体" w:hAnsi="宋体" w:eastAsia="宋体" w:cs="宋体"/>
          <w:b/>
          <w:bCs/>
          <w:sz w:val="24"/>
          <w:highlight w:val="none"/>
          <w:lang w:val="en-US" w:eastAsia="zh-CN"/>
        </w:rPr>
        <w:t>且不能</w:t>
      </w:r>
      <w:r>
        <w:rPr>
          <w:rFonts w:hint="eastAsia" w:ascii="宋体" w:hAnsi="宋体" w:eastAsia="宋体" w:cs="宋体"/>
          <w:b/>
          <w:bCs/>
          <w:sz w:val="24"/>
          <w:highlight w:val="none"/>
        </w:rPr>
        <w:t>证明其报价合理性的</w:t>
      </w:r>
      <w:r>
        <w:rPr>
          <w:rFonts w:hint="eastAsia" w:ascii="宋体" w:hAnsi="宋体" w:eastAsia="宋体" w:cs="宋体"/>
          <w:b/>
          <w:bCs/>
          <w:sz w:val="24"/>
          <w:highlight w:val="none"/>
          <w:lang w:eastAsia="zh-CN"/>
        </w:rPr>
        <w:t>；</w:t>
      </w:r>
    </w:p>
    <w:p w14:paraId="2E4B5E36">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17.3.21</w:t>
      </w:r>
      <w:r>
        <w:rPr>
          <w:rFonts w:hint="eastAsia" w:ascii="宋体" w:hAnsi="宋体" w:cs="宋体"/>
          <w:b/>
          <w:color w:val="auto"/>
          <w:sz w:val="24"/>
          <w:highlight w:val="none"/>
        </w:rPr>
        <w:t>未在浙江政府采购网（政采云平台）完成本项目网上报名的；</w:t>
      </w:r>
    </w:p>
    <w:p w14:paraId="69F97F5A">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17.3.</w:t>
      </w:r>
      <w:r>
        <w:rPr>
          <w:rFonts w:hint="eastAsia" w:ascii="宋体" w:hAnsi="宋体" w:cs="宋体"/>
          <w:b/>
          <w:color w:val="auto"/>
          <w:sz w:val="24"/>
          <w:highlight w:val="none"/>
          <w:lang w:val="en-US" w:eastAsia="zh-CN"/>
        </w:rPr>
        <w:t>22</w:t>
      </w:r>
      <w:r>
        <w:rPr>
          <w:rFonts w:hint="eastAsia" w:ascii="宋体" w:hAnsi="宋体" w:cs="宋体"/>
          <w:b/>
          <w:color w:val="auto"/>
          <w:sz w:val="24"/>
          <w:highlight w:val="none"/>
        </w:rPr>
        <w:t>法律、法规、规章及省级以上规范性文件等规定的其他情形；</w:t>
      </w:r>
    </w:p>
    <w:p w14:paraId="0D7D4529">
      <w:pPr>
        <w:pageBreakBefore w:val="0"/>
        <w:kinsoku/>
        <w:wordWrap/>
        <w:overflowPunct/>
        <w:topLinePunct w:val="0"/>
        <w:bidi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17.3.</w:t>
      </w:r>
      <w:r>
        <w:rPr>
          <w:rFonts w:hint="eastAsia" w:ascii="宋体" w:hAnsi="宋体" w:cs="宋体"/>
          <w:b/>
          <w:color w:val="auto"/>
          <w:sz w:val="24"/>
          <w:highlight w:val="none"/>
          <w:lang w:val="en-US" w:eastAsia="zh-CN"/>
        </w:rPr>
        <w:t>23</w:t>
      </w:r>
      <w:r>
        <w:rPr>
          <w:rFonts w:hint="eastAsia" w:ascii="宋体" w:hAnsi="宋体" w:cs="宋体"/>
          <w:b/>
          <w:color w:val="auto"/>
          <w:sz w:val="24"/>
          <w:highlight w:val="none"/>
        </w:rPr>
        <w:t>未响应磋商文件中“▲”实质性条款。</w:t>
      </w:r>
    </w:p>
    <w:p w14:paraId="2BA97068">
      <w:pPr>
        <w:pageBreakBefore w:val="0"/>
        <w:kinsoku/>
        <w:wordWrap/>
        <w:overflowPunct/>
        <w:topLinePunct w:val="0"/>
        <w:bidi w:val="0"/>
        <w:spacing w:line="500" w:lineRule="exact"/>
        <w:ind w:firstLine="482" w:firstLineChars="200"/>
        <w:textAlignment w:val="auto"/>
        <w:rPr>
          <w:rFonts w:hint="eastAsia" w:ascii="宋体" w:hAnsi="宋体" w:cs="宋体"/>
          <w:color w:val="auto"/>
          <w:sz w:val="24"/>
          <w:highlight w:val="none"/>
        </w:rPr>
      </w:pPr>
      <w:r>
        <w:rPr>
          <w:rFonts w:hint="eastAsia" w:ascii="宋体" w:hAnsi="宋体" w:cs="宋体"/>
          <w:b/>
          <w:bCs/>
          <w:color w:val="auto"/>
          <w:sz w:val="24"/>
          <w:highlight w:val="none"/>
          <w:lang w:val="en-US" w:eastAsia="zh-CN"/>
        </w:rPr>
        <w:t>17.4</w:t>
      </w:r>
      <w:r>
        <w:rPr>
          <w:rFonts w:hint="eastAsia" w:ascii="宋体" w:hAnsi="宋体" w:cs="宋体"/>
          <w:b/>
          <w:bCs/>
          <w:color w:val="auto"/>
          <w:sz w:val="24"/>
          <w:highlight w:val="none"/>
        </w:rPr>
        <w:t>供应商有下列情形之一的，视为供应商串通</w:t>
      </w:r>
      <w:r>
        <w:rPr>
          <w:rFonts w:hint="eastAsia" w:ascii="宋体" w:hAnsi="宋体" w:cs="宋体"/>
          <w:b/>
          <w:bCs/>
          <w:color w:val="auto"/>
          <w:sz w:val="24"/>
          <w:highlight w:val="none"/>
          <w:lang w:eastAsia="zh-CN"/>
        </w:rPr>
        <w:t>磋商</w:t>
      </w:r>
      <w:r>
        <w:rPr>
          <w:rFonts w:hint="eastAsia" w:ascii="宋体" w:hAnsi="宋体" w:cs="宋体"/>
          <w:b/>
          <w:bCs/>
          <w:color w:val="auto"/>
          <w:sz w:val="24"/>
          <w:highlight w:val="none"/>
        </w:rPr>
        <w:t>，其</w:t>
      </w:r>
      <w:r>
        <w:rPr>
          <w:rFonts w:hint="eastAsia" w:ascii="宋体" w:hAnsi="宋体" w:cs="宋体"/>
          <w:b/>
          <w:bCs/>
          <w:color w:val="auto"/>
          <w:sz w:val="24"/>
          <w:highlight w:val="none"/>
          <w:lang w:eastAsia="zh-CN"/>
        </w:rPr>
        <w:t>磋商</w:t>
      </w:r>
      <w:r>
        <w:rPr>
          <w:rFonts w:hint="eastAsia" w:ascii="宋体" w:hAnsi="宋体" w:cs="宋体"/>
          <w:b/>
          <w:bCs/>
          <w:color w:val="auto"/>
          <w:sz w:val="24"/>
          <w:highlight w:val="none"/>
        </w:rPr>
        <w:t>无效：</w:t>
      </w:r>
    </w:p>
    <w:p w14:paraId="66D97D56">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.4.1不同供应商的响应文件由同一单位或者个人编制；</w:t>
      </w:r>
    </w:p>
    <w:p w14:paraId="758D9970">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.4.2不同供应商委托同一单位或者个人办理</w:t>
      </w:r>
      <w:r>
        <w:rPr>
          <w:rFonts w:hint="eastAsia" w:ascii="宋体" w:hAnsi="宋体" w:cs="宋体"/>
          <w:color w:val="auto"/>
          <w:sz w:val="24"/>
          <w:highlight w:val="none"/>
          <w:lang w:eastAsia="zh-CN"/>
        </w:rPr>
        <w:t>磋商</w:t>
      </w:r>
      <w:r>
        <w:rPr>
          <w:rFonts w:hint="eastAsia" w:ascii="宋体" w:hAnsi="宋体" w:cs="宋体"/>
          <w:color w:val="auto"/>
          <w:sz w:val="24"/>
          <w:highlight w:val="none"/>
        </w:rPr>
        <w:t>事宜；</w:t>
      </w:r>
    </w:p>
    <w:p w14:paraId="5F3D092B">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.4.3不同供应商的响应文件载明的项目管理成员或者联系人员为同一人；</w:t>
      </w:r>
    </w:p>
    <w:p w14:paraId="575D6C50">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.4.4不同供应商的响应文件异常一致或者</w:t>
      </w:r>
      <w:r>
        <w:rPr>
          <w:rFonts w:hint="eastAsia" w:ascii="宋体" w:hAnsi="宋体" w:cs="宋体"/>
          <w:color w:val="auto"/>
          <w:sz w:val="24"/>
          <w:highlight w:val="none"/>
          <w:lang w:eastAsia="zh-CN"/>
        </w:rPr>
        <w:t>磋商</w:t>
      </w:r>
      <w:r>
        <w:rPr>
          <w:rFonts w:hint="eastAsia" w:ascii="宋体" w:hAnsi="宋体" w:cs="宋体"/>
          <w:color w:val="auto"/>
          <w:sz w:val="24"/>
          <w:highlight w:val="none"/>
        </w:rPr>
        <w:t>报价呈规律性差异；</w:t>
      </w:r>
    </w:p>
    <w:p w14:paraId="6F0CBC52">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.4.5不同供应商的数据电子备份响应文件（U盘）相互混装。</w:t>
      </w:r>
    </w:p>
    <w:p w14:paraId="6A517E73">
      <w:pPr>
        <w:pageBreakBefore w:val="0"/>
        <w:kinsoku/>
        <w:wordWrap/>
        <w:overflowPunct/>
        <w:topLinePunct w:val="0"/>
        <w:bidi w:val="0"/>
        <w:spacing w:line="500" w:lineRule="exact"/>
        <w:ind w:firstLine="482" w:firstLineChars="200"/>
        <w:textAlignment w:val="auto"/>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.5供应商有下列情形之一的，属于恶意串通，其</w:t>
      </w:r>
      <w:r>
        <w:rPr>
          <w:rFonts w:hint="eastAsia" w:ascii="宋体" w:hAnsi="宋体" w:cs="宋体"/>
          <w:b/>
          <w:bCs/>
          <w:color w:val="auto"/>
          <w:sz w:val="24"/>
          <w:highlight w:val="none"/>
          <w:lang w:eastAsia="zh-CN"/>
        </w:rPr>
        <w:t>磋商</w:t>
      </w:r>
      <w:r>
        <w:rPr>
          <w:rFonts w:hint="eastAsia" w:ascii="宋体" w:hAnsi="宋体" w:cs="宋体"/>
          <w:b/>
          <w:bCs/>
          <w:color w:val="auto"/>
          <w:sz w:val="24"/>
          <w:highlight w:val="none"/>
        </w:rPr>
        <w:t>无效：</w:t>
      </w:r>
    </w:p>
    <w:p w14:paraId="5B64FD7D">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.5.1供应商直接或者间接从采购人或者采购代理机构处获得其他供应商的相关情况并修改其响应文件；</w:t>
      </w:r>
    </w:p>
    <w:p w14:paraId="6CCFDA85">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.5.2供应商按照采购人或者采购代理机构的授意撤换、修改响应文件；</w:t>
      </w:r>
    </w:p>
    <w:p w14:paraId="342A8D17">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.5.3供应商之间协商报价、技术方案等响应文件的实质性内容；</w:t>
      </w:r>
    </w:p>
    <w:p w14:paraId="3D6128EB">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.5.4属于同一集团、协会、商会等组织成员的供应商按照该组织要求协同参加政府采购活动；</w:t>
      </w:r>
    </w:p>
    <w:p w14:paraId="7DDA9185">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.5.5供应商之间事先约定由某一特定供应商中标、成交；</w:t>
      </w:r>
    </w:p>
    <w:p w14:paraId="1C35D209">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.5.6供应商之间商定部分供应商放弃参加政府采购活动或者放弃中标、成交；</w:t>
      </w:r>
    </w:p>
    <w:p w14:paraId="6597CE1B">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.5.7供应商与采购人或者采购代理机构之间、供应商相互之间，为谋求特定供应商中标、成交或者排斥其他供应商的其他串通行为。</w:t>
      </w:r>
    </w:p>
    <w:p w14:paraId="7417B0A3">
      <w:pPr>
        <w:pageBreakBefore w:val="0"/>
        <w:kinsoku/>
        <w:wordWrap/>
        <w:overflowPunct/>
        <w:topLinePunct w:val="0"/>
        <w:bidi w:val="0"/>
        <w:spacing w:line="50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17.6</w:t>
      </w:r>
      <w:r>
        <w:rPr>
          <w:rFonts w:hint="eastAsia" w:ascii="宋体" w:hAnsi="宋体" w:cs="宋体"/>
          <w:b/>
          <w:bCs/>
          <w:color w:val="auto"/>
          <w:sz w:val="24"/>
          <w:highlight w:val="none"/>
        </w:rPr>
        <w:t>除政府采购法律法规规章规定的属于恶意串通、视为串通投标情形外，在不影响公平竞争的前提下，采购人在</w:t>
      </w:r>
      <w:r>
        <w:rPr>
          <w:rFonts w:hint="eastAsia" w:ascii="宋体" w:hAnsi="宋体" w:cs="宋体"/>
          <w:b/>
          <w:bCs/>
          <w:color w:val="auto"/>
          <w:sz w:val="24"/>
          <w:highlight w:val="none"/>
          <w:lang w:val="en-US" w:eastAsia="zh-CN"/>
        </w:rPr>
        <w:t>磋商</w:t>
      </w:r>
      <w:r>
        <w:rPr>
          <w:rFonts w:hint="eastAsia" w:ascii="宋体" w:hAnsi="宋体" w:cs="宋体"/>
          <w:b/>
          <w:bCs/>
          <w:color w:val="auto"/>
          <w:sz w:val="24"/>
          <w:highlight w:val="none"/>
        </w:rPr>
        <w:t>文件中明确规定参与同一个采购包（标段）的供应商存在下列情形之一且无法合理解释的，其投标（响应）文件无效：</w:t>
      </w:r>
    </w:p>
    <w:p w14:paraId="5EDC6463">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17.6.</w:t>
      </w:r>
      <w:r>
        <w:rPr>
          <w:rFonts w:hint="eastAsia" w:ascii="宋体" w:hAnsi="宋体" w:cs="宋体"/>
          <w:color w:val="auto"/>
          <w:sz w:val="24"/>
          <w:highlight w:val="none"/>
        </w:rPr>
        <w:t>1不同供应商的电子投标（响应）文件上传计算机的网卡MAC地址或硬盘序列号等硬件信息相同的；</w:t>
      </w:r>
    </w:p>
    <w:p w14:paraId="4B446B7E">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17.6.</w:t>
      </w:r>
      <w:r>
        <w:rPr>
          <w:rFonts w:hint="eastAsia" w:ascii="宋体" w:hAnsi="宋体" w:cs="宋体"/>
          <w:color w:val="auto"/>
          <w:sz w:val="24"/>
          <w:highlight w:val="none"/>
        </w:rPr>
        <w:t>2上传的电子投标（响应）文件若出现使用本项目其他投标（响应）供应商的数字证书加密的，或者加盖本项目其他投标（响应）供应商的电子印章的；</w:t>
      </w:r>
    </w:p>
    <w:p w14:paraId="20293F3B">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17.6.3</w:t>
      </w:r>
      <w:r>
        <w:rPr>
          <w:rFonts w:hint="eastAsia" w:ascii="宋体" w:hAnsi="宋体" w:cs="宋体"/>
          <w:color w:val="auto"/>
          <w:sz w:val="24"/>
          <w:highlight w:val="none"/>
        </w:rPr>
        <w:t>不同供应商联系人为同一人或不同联系人的联系电话一致的。</w:t>
      </w:r>
    </w:p>
    <w:p w14:paraId="446F3439">
      <w:pPr>
        <w:pageBreakBefore w:val="0"/>
        <w:kinsoku/>
        <w:wordWrap/>
        <w:overflowPunct/>
        <w:topLinePunct w:val="0"/>
        <w:bidi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18.磋商小组与磋商原则</w:t>
      </w:r>
    </w:p>
    <w:p w14:paraId="2DF1B1D2">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磋商小组由采购代理机构依法组建，负责磋商活动。磋商小组遵循公开、公平、公正、科学合理，竞争择优的原则。</w:t>
      </w:r>
    </w:p>
    <w:p w14:paraId="090FB471">
      <w:pPr>
        <w:pageBreakBefore w:val="0"/>
        <w:kinsoku/>
        <w:wordWrap/>
        <w:overflowPunct/>
        <w:topLinePunct w:val="0"/>
        <w:bidi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19.磋商过程的保密</w:t>
      </w:r>
    </w:p>
    <w:p w14:paraId="7724B770">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19.1磋商会开始后，直至授予成交供应商合同为止，凡属于对响应文件的审查、澄清、评判和比较的有关资料、成交候选供应商的推荐情况及与磋商有关的其他任何情况均依法严格保密；</w:t>
      </w:r>
    </w:p>
    <w:p w14:paraId="3E1F5845">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19.2在响应文件的评判和比较、成交候选供应商推荐以及授予合同的过程中，供应商向采购人和磋商小组施加影响的任何行为，都将会导致其磋商被拒绝；</w:t>
      </w:r>
    </w:p>
    <w:p w14:paraId="067908F9">
      <w:pPr>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19.3磋商小组通过政采云系统分别与各供应商进行技术、商务、资信及价格磋商，在磋商过程中，磋商小组成员不得透露其他供应商的磋商信息，严守商业秘密</w:t>
      </w:r>
      <w:r>
        <w:rPr>
          <w:rFonts w:hint="eastAsia" w:ascii="宋体" w:hAnsi="宋体" w:cs="宋体"/>
          <w:color w:val="auto"/>
          <w:sz w:val="24"/>
          <w:highlight w:val="none"/>
          <w:lang w:eastAsia="zh-CN"/>
        </w:rPr>
        <w:t>。</w:t>
      </w:r>
    </w:p>
    <w:p w14:paraId="2AD55BB7">
      <w:pPr>
        <w:pageBreakBefore w:val="0"/>
        <w:kinsoku/>
        <w:wordWrap/>
        <w:overflowPunct/>
        <w:topLinePunct w:val="0"/>
        <w:bidi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20.响应文件的澄清</w:t>
      </w:r>
    </w:p>
    <w:p w14:paraId="3CE9C40F">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为有助于响应文件的审查、评判和比较，磋商小组可以要求供应商对响应文件含义不明确的内容作必要的澄清或说明，供应商应通过政采云系统采用书面形式进行必要的澄清、说明或承诺。</w:t>
      </w:r>
    </w:p>
    <w:p w14:paraId="40939E03">
      <w:pPr>
        <w:pageBreakBefore w:val="0"/>
        <w:kinsoku/>
        <w:wordWrap/>
        <w:overflowPunct/>
        <w:topLinePunct w:val="0"/>
        <w:bidi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pacing w:val="14"/>
          <w:sz w:val="24"/>
          <w:highlight w:val="none"/>
        </w:rPr>
        <w:t>磋商程序与方法</w:t>
      </w:r>
    </w:p>
    <w:p w14:paraId="3B908F6F">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21.1资格性审查</w:t>
      </w:r>
    </w:p>
    <w:p w14:paraId="5F6949DE">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磋商小组依据法律、法规和磋商文件规定，对响应文件中的资格证明等进行审查，以确定供应商是否具备磋商资格。</w:t>
      </w:r>
      <w:r>
        <w:rPr>
          <w:rFonts w:hint="eastAsia" w:ascii="宋体" w:hAnsi="宋体" w:cs="宋体"/>
          <w:b/>
          <w:color w:val="auto"/>
          <w:sz w:val="24"/>
          <w:highlight w:val="none"/>
          <w:u w:val="single"/>
        </w:rPr>
        <w:t>审查内容详见磋商文件</w:t>
      </w:r>
      <w:r>
        <w:rPr>
          <w:rFonts w:hint="eastAsia" w:ascii="宋体" w:hAnsi="宋体" w:cs="宋体"/>
          <w:b/>
          <w:color w:val="auto"/>
          <w:sz w:val="24"/>
          <w:highlight w:val="none"/>
          <w:u w:val="single"/>
          <w:lang w:val="en-US" w:eastAsia="zh-CN"/>
        </w:rPr>
        <w:t>8.2.2</w:t>
      </w:r>
      <w:r>
        <w:rPr>
          <w:rFonts w:hint="eastAsia" w:ascii="宋体" w:hAnsi="宋体" w:cs="宋体"/>
          <w:b/>
          <w:color w:val="auto"/>
          <w:sz w:val="24"/>
          <w:highlight w:val="none"/>
          <w:u w:val="single"/>
        </w:rPr>
        <w:t>资格审查条款</w:t>
      </w:r>
      <w:r>
        <w:rPr>
          <w:rFonts w:hint="eastAsia" w:ascii="宋体" w:hAnsi="宋体" w:cs="宋体"/>
          <w:color w:val="auto"/>
          <w:sz w:val="24"/>
          <w:highlight w:val="none"/>
        </w:rPr>
        <w:t>。</w:t>
      </w:r>
    </w:p>
    <w:p w14:paraId="4FC0F3B1">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21.2初步审查</w:t>
      </w:r>
    </w:p>
    <w:p w14:paraId="60ACB284">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磋商小组对通过资格性检查的供应商进行</w:t>
      </w:r>
      <w:r>
        <w:rPr>
          <w:rFonts w:hint="eastAsia" w:ascii="宋体" w:hAnsi="宋体" w:cs="宋体"/>
          <w:bCs/>
          <w:color w:val="auto"/>
          <w:sz w:val="24"/>
          <w:highlight w:val="none"/>
        </w:rPr>
        <w:t>符合性</w:t>
      </w:r>
      <w:r>
        <w:rPr>
          <w:rFonts w:hint="eastAsia" w:ascii="宋体" w:hAnsi="宋体" w:cs="宋体"/>
          <w:color w:val="auto"/>
          <w:sz w:val="24"/>
          <w:highlight w:val="none"/>
        </w:rPr>
        <w:t>检查。依据磋商文件的规定，从响应文件的有效性、完整性和对磋商文件的响应程度进行初步审查，以确定是否对磋商文件的实质性要求作出响应。</w:t>
      </w:r>
    </w:p>
    <w:p w14:paraId="0E34EA58">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21.3通过政采云系统，磋商评审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w:t>
      </w:r>
      <w:r>
        <w:rPr>
          <w:rFonts w:hint="eastAsia" w:ascii="宋体" w:hAnsi="宋体" w:cs="宋体"/>
          <w:color w:val="auto"/>
          <w:sz w:val="24"/>
          <w:highlight w:val="none"/>
          <w:lang w:eastAsia="zh-CN"/>
        </w:rPr>
        <w:t>授权代表签名</w:t>
      </w:r>
      <w:r>
        <w:rPr>
          <w:rFonts w:hint="eastAsia" w:ascii="宋体" w:hAnsi="宋体" w:cs="宋体"/>
          <w:color w:val="auto"/>
          <w:sz w:val="24"/>
          <w:highlight w:val="none"/>
        </w:rPr>
        <w:t>（或签章），作为响应文件的补充。如该供应商成为成交供应商，则该供应商的响应文件（含所有补充资料）将作为合同的组成部分。</w:t>
      </w:r>
    </w:p>
    <w:p w14:paraId="44C30243">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21.4响应文件计算错误的修正</w:t>
      </w:r>
    </w:p>
    <w:p w14:paraId="2150FB65">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21.4.1响应文件中磋商报价一览表内容与响应文件中磋商分项报价表内容不一致的，以磋商报价一览表为准；</w:t>
      </w:r>
    </w:p>
    <w:p w14:paraId="1FD66AD8">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21.4.2响应文件的大写金额和小写金额不一致的，以大写金额为准；</w:t>
      </w:r>
    </w:p>
    <w:p w14:paraId="6E7F1A98">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21.4.3总</w:t>
      </w:r>
      <w:r>
        <w:rPr>
          <w:rFonts w:hint="eastAsia" w:ascii="宋体" w:hAnsi="宋体" w:cs="宋体"/>
          <w:color w:val="auto"/>
          <w:spacing w:val="-8"/>
          <w:sz w:val="24"/>
          <w:highlight w:val="none"/>
        </w:rPr>
        <w:t>价金额与单价汇总金额不一致的，以单价金额计算结果为准</w:t>
      </w:r>
      <w:r>
        <w:rPr>
          <w:rFonts w:hint="eastAsia" w:ascii="宋体" w:hAnsi="宋体" w:cs="宋体"/>
          <w:color w:val="auto"/>
          <w:sz w:val="24"/>
          <w:highlight w:val="none"/>
        </w:rPr>
        <w:t>。</w:t>
      </w:r>
    </w:p>
    <w:p w14:paraId="4E6BA9A5">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21.4.4单价金额小数点有明显错位的，应以总价为准，并修改单价；</w:t>
      </w:r>
    </w:p>
    <w:p w14:paraId="04A6F2D9">
      <w:pPr>
        <w:pageBreakBefore w:val="0"/>
        <w:kinsoku/>
        <w:wordWrap/>
        <w:overflowPunct/>
        <w:topLinePunct w:val="0"/>
        <w:bidi w:val="0"/>
        <w:spacing w:line="500" w:lineRule="exact"/>
        <w:ind w:firstLine="480" w:firstLineChars="200"/>
        <w:textAlignment w:val="auto"/>
        <w:rPr>
          <w:rFonts w:hint="eastAsia" w:hAnsi="宋体" w:eastAsia="宋体" w:cs="宋体"/>
          <w:sz w:val="24"/>
          <w:szCs w:val="24"/>
          <w:highlight w:val="none"/>
          <w:lang w:eastAsia="zh-CN"/>
        </w:rPr>
      </w:pPr>
      <w:r>
        <w:rPr>
          <w:rFonts w:hint="eastAsia" w:ascii="宋体" w:hAnsi="宋体" w:cs="宋体"/>
          <w:color w:val="auto"/>
          <w:sz w:val="24"/>
          <w:highlight w:val="none"/>
        </w:rPr>
        <w:t>21.4.5</w:t>
      </w:r>
      <w:r>
        <w:rPr>
          <w:rFonts w:hint="eastAsia" w:hAnsi="宋体" w:cs="宋体"/>
          <w:sz w:val="24"/>
          <w:szCs w:val="24"/>
          <w:highlight w:val="none"/>
        </w:rPr>
        <w:t>政采云系统内</w:t>
      </w:r>
      <w:r>
        <w:rPr>
          <w:rFonts w:hint="eastAsia" w:hAnsi="宋体" w:cs="宋体"/>
          <w:sz w:val="24"/>
          <w:szCs w:val="24"/>
          <w:highlight w:val="none"/>
          <w:lang w:val="en-US" w:eastAsia="zh-CN"/>
        </w:rPr>
        <w:t>磋商</w:t>
      </w:r>
      <w:r>
        <w:rPr>
          <w:rFonts w:hint="eastAsia" w:hAnsi="宋体" w:cs="宋体"/>
          <w:sz w:val="24"/>
          <w:szCs w:val="24"/>
          <w:highlight w:val="none"/>
        </w:rPr>
        <w:t>总价与供应商上传的开标一览表中</w:t>
      </w:r>
      <w:r>
        <w:rPr>
          <w:rFonts w:hint="eastAsia" w:hAnsi="宋体" w:cs="宋体"/>
          <w:sz w:val="24"/>
          <w:szCs w:val="24"/>
          <w:highlight w:val="none"/>
          <w:lang w:val="en-US" w:eastAsia="zh-CN"/>
        </w:rPr>
        <w:t>磋商</w:t>
      </w:r>
      <w:r>
        <w:rPr>
          <w:rFonts w:hint="eastAsia" w:hAnsi="宋体" w:cs="宋体"/>
          <w:sz w:val="24"/>
          <w:szCs w:val="24"/>
          <w:highlight w:val="none"/>
        </w:rPr>
        <w:t>总价不符时，以供应商上传的开标一览表中</w:t>
      </w:r>
      <w:r>
        <w:rPr>
          <w:rFonts w:hint="eastAsia" w:hAnsi="宋体" w:cs="宋体"/>
          <w:sz w:val="24"/>
          <w:szCs w:val="24"/>
          <w:highlight w:val="none"/>
          <w:lang w:val="en-US" w:eastAsia="zh-CN"/>
        </w:rPr>
        <w:t>磋商</w:t>
      </w:r>
      <w:r>
        <w:rPr>
          <w:rFonts w:hint="eastAsia" w:hAnsi="宋体" w:cs="宋体"/>
          <w:sz w:val="24"/>
          <w:szCs w:val="24"/>
          <w:highlight w:val="none"/>
        </w:rPr>
        <w:t>总价为准</w:t>
      </w:r>
      <w:r>
        <w:rPr>
          <w:rFonts w:hint="eastAsia" w:hAnsi="宋体" w:cs="宋体"/>
          <w:sz w:val="24"/>
          <w:szCs w:val="24"/>
          <w:highlight w:val="none"/>
          <w:lang w:eastAsia="zh-CN"/>
        </w:rPr>
        <w:t>。</w:t>
      </w:r>
    </w:p>
    <w:p w14:paraId="59A119F1">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eastAsia="宋体" w:cs="宋体"/>
          <w:sz w:val="24"/>
          <w:szCs w:val="24"/>
          <w:highlight w:val="none"/>
          <w:lang w:val="en-US" w:eastAsia="zh-CN"/>
        </w:rPr>
        <w:t>21.4.6</w:t>
      </w:r>
      <w:r>
        <w:rPr>
          <w:rFonts w:hint="eastAsia" w:ascii="Times New Roman" w:hAnsi="宋体" w:eastAsia="宋体" w:cs="宋体"/>
          <w:sz w:val="24"/>
          <w:szCs w:val="24"/>
          <w:highlight w:val="none"/>
        </w:rPr>
        <w:t>对不同文</w:t>
      </w:r>
      <w:r>
        <w:rPr>
          <w:rFonts w:hint="eastAsia" w:ascii="宋体" w:hAnsi="宋体" w:cs="宋体"/>
          <w:color w:val="auto"/>
          <w:sz w:val="24"/>
          <w:highlight w:val="none"/>
        </w:rPr>
        <w:t>字文本响应文件的解释发生异议的，以中文文本为准。</w:t>
      </w:r>
    </w:p>
    <w:p w14:paraId="1D4F1E40">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21.5技术、商务、资信及其他部分磋商结束后，所有供应商须按磋商小组要求，在规定时间内通过政采云系统进行最后报价，并提交至磋商小组。</w:t>
      </w:r>
    </w:p>
    <w:p w14:paraId="143CBE29">
      <w:pPr>
        <w:pageBreakBefore w:val="0"/>
        <w:kinsoku/>
        <w:wordWrap/>
        <w:overflowPunct/>
        <w:topLinePunct w:val="0"/>
        <w:bidi w:val="0"/>
        <w:spacing w:line="500" w:lineRule="exact"/>
        <w:ind w:firstLine="480" w:firstLineChars="200"/>
        <w:textAlignment w:val="auto"/>
        <w:rPr>
          <w:rFonts w:hint="eastAsia" w:ascii="宋体" w:hAnsi="宋体" w:cs="宋体"/>
          <w:bCs/>
          <w:color w:val="auto"/>
          <w:sz w:val="24"/>
          <w:highlight w:val="none"/>
        </w:rPr>
      </w:pPr>
      <w:r>
        <w:rPr>
          <w:rFonts w:hint="eastAsia" w:ascii="宋体" w:hAnsi="宋体" w:cs="宋体"/>
          <w:color w:val="auto"/>
          <w:sz w:val="24"/>
          <w:highlight w:val="none"/>
        </w:rPr>
        <w:t>21.6</w:t>
      </w:r>
      <w:r>
        <w:rPr>
          <w:rFonts w:hint="eastAsia" w:ascii="宋体" w:hAnsi="宋体" w:cs="宋体"/>
          <w:bCs/>
          <w:color w:val="auto"/>
          <w:sz w:val="24"/>
          <w:highlight w:val="none"/>
        </w:rPr>
        <w:t>确定成交供应商</w:t>
      </w:r>
    </w:p>
    <w:p w14:paraId="4969E7C9">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21.6.1在全部满足磋商文件实质性要求的前提下，按综合得分高低确定成交供应商。</w:t>
      </w:r>
    </w:p>
    <w:p w14:paraId="6C71278F">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21.6.2采购代理机构应当在磋商结束后二个工作日内将磋商评审报告送采购人确认。</w:t>
      </w:r>
    </w:p>
    <w:p w14:paraId="731A97A8">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21.6.3采购人应当在收到磋商评审报告后五个工作日内，按照磋商评审报告中推荐的排列顺序依法确定成交供应商。</w:t>
      </w:r>
    </w:p>
    <w:p w14:paraId="68F94453">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21.6.4替补候选人的设定与使用：第一成交候选供应商因不可抗力提出不能履行合同，采购人可以确定第二成交候选供应商为成交供应商，排名第二的成交候选供应商因前款同样的原因不能签订合同，采购人可以确定排名第三的成交候选供应商为成交供应商。</w:t>
      </w:r>
    </w:p>
    <w:p w14:paraId="2E7AA44B">
      <w:pPr>
        <w:pageBreakBefore w:val="0"/>
        <w:kinsoku/>
        <w:wordWrap/>
        <w:overflowPunct/>
        <w:topLinePunct w:val="0"/>
        <w:bidi w:val="0"/>
        <w:spacing w:line="500" w:lineRule="exact"/>
        <w:textAlignment w:val="auto"/>
        <w:rPr>
          <w:rFonts w:hint="eastAsia" w:ascii="宋体" w:hAnsi="宋体" w:cs="宋体"/>
          <w:bCs/>
          <w:color w:val="auto"/>
          <w:sz w:val="24"/>
          <w:highlight w:val="none"/>
        </w:rPr>
      </w:pPr>
      <w:r>
        <w:rPr>
          <w:rFonts w:hint="eastAsia" w:ascii="宋体" w:hAnsi="宋体" w:cs="宋体"/>
          <w:color w:val="auto"/>
          <w:sz w:val="24"/>
          <w:highlight w:val="none"/>
        </w:rPr>
        <w:t>22.</w:t>
      </w:r>
      <w:r>
        <w:rPr>
          <w:rFonts w:hint="eastAsia" w:ascii="宋体" w:hAnsi="宋体" w:cs="宋体"/>
          <w:bCs/>
          <w:color w:val="auto"/>
          <w:sz w:val="24"/>
          <w:highlight w:val="none"/>
        </w:rPr>
        <w:t>成交公告</w:t>
      </w:r>
    </w:p>
    <w:p w14:paraId="6A826E4C">
      <w:pPr>
        <w:pageBreakBefore w:val="0"/>
        <w:kinsoku/>
        <w:wordWrap/>
        <w:overflowPunct/>
        <w:topLinePunct w:val="0"/>
        <w:bidi w:val="0"/>
        <w:spacing w:line="500" w:lineRule="exact"/>
        <w:ind w:firstLine="480" w:firstLineChars="200"/>
        <w:textAlignment w:val="auto"/>
        <w:rPr>
          <w:rFonts w:hint="eastAsia" w:ascii="宋体" w:hAnsi="宋体" w:cs="宋体"/>
          <w:bCs/>
          <w:color w:val="auto"/>
          <w:sz w:val="24"/>
          <w:highlight w:val="none"/>
        </w:rPr>
      </w:pPr>
      <w:r>
        <w:rPr>
          <w:rFonts w:hint="eastAsia" w:ascii="宋体" w:hAnsi="宋体" w:cs="宋体"/>
          <w:color w:val="auto"/>
          <w:sz w:val="24"/>
          <w:highlight w:val="none"/>
        </w:rPr>
        <w:t>采购代理机构应当在收到采购人书面确定的成交供应商通知后将成交结果在原发布磋商公告的媒体上予以公告。公告期按有关规定执行。</w:t>
      </w:r>
    </w:p>
    <w:p w14:paraId="7ADF329E">
      <w:pPr>
        <w:pageBreakBefore w:val="0"/>
        <w:kinsoku/>
        <w:wordWrap/>
        <w:overflowPunct/>
        <w:topLinePunct w:val="0"/>
        <w:bidi w:val="0"/>
        <w:spacing w:line="500" w:lineRule="exact"/>
        <w:textAlignment w:val="auto"/>
        <w:rPr>
          <w:rFonts w:hint="eastAsia" w:ascii="宋体" w:hAnsi="宋体" w:cs="宋体"/>
          <w:bCs/>
          <w:color w:val="auto"/>
          <w:sz w:val="24"/>
          <w:highlight w:val="none"/>
        </w:rPr>
      </w:pPr>
      <w:r>
        <w:rPr>
          <w:rFonts w:hint="eastAsia" w:ascii="宋体" w:hAnsi="宋体" w:cs="宋体"/>
          <w:color w:val="auto"/>
          <w:sz w:val="24"/>
          <w:highlight w:val="none"/>
        </w:rPr>
        <w:t>23.成交通知</w:t>
      </w:r>
    </w:p>
    <w:p w14:paraId="5E622298">
      <w:pPr>
        <w:pageBreakBefore w:val="0"/>
        <w:kinsoku/>
        <w:wordWrap/>
        <w:overflowPunct/>
        <w:topLinePunct w:val="0"/>
        <w:bidi w:val="0"/>
        <w:spacing w:line="500" w:lineRule="exact"/>
        <w:ind w:firstLine="480" w:firstLineChars="200"/>
        <w:textAlignment w:val="auto"/>
        <w:rPr>
          <w:rFonts w:hint="eastAsia" w:ascii="宋体" w:hAnsi="宋体" w:cs="宋体"/>
          <w:bCs/>
          <w:color w:val="auto"/>
          <w:sz w:val="24"/>
          <w:highlight w:val="none"/>
        </w:rPr>
      </w:pPr>
      <w:r>
        <w:rPr>
          <w:rFonts w:hint="eastAsia" w:ascii="宋体" w:hAnsi="宋体" w:cs="宋体"/>
          <w:color w:val="auto"/>
          <w:sz w:val="24"/>
          <w:highlight w:val="none"/>
        </w:rPr>
        <w:t>23.1</w:t>
      </w:r>
      <w:r>
        <w:rPr>
          <w:rFonts w:hint="eastAsia" w:ascii="宋体" w:hAnsi="宋体" w:cs="宋体"/>
          <w:bCs/>
          <w:color w:val="auto"/>
          <w:sz w:val="24"/>
          <w:highlight w:val="none"/>
        </w:rPr>
        <w:t>在磋商有效期内，</w:t>
      </w:r>
      <w:r>
        <w:rPr>
          <w:rFonts w:hint="eastAsia" w:ascii="宋体" w:hAnsi="宋体" w:cs="宋体"/>
          <w:color w:val="auto"/>
          <w:sz w:val="24"/>
          <w:highlight w:val="none"/>
        </w:rPr>
        <w:t>采购代理机构</w:t>
      </w:r>
      <w:r>
        <w:rPr>
          <w:rFonts w:hint="eastAsia" w:ascii="宋体" w:hAnsi="宋体" w:cs="宋体"/>
          <w:bCs/>
          <w:color w:val="auto"/>
          <w:sz w:val="24"/>
          <w:highlight w:val="none"/>
        </w:rPr>
        <w:t>可以书面形式通知所选定的成交供应商。通知也可以传真、信函的形式，但需要以书面确认，</w:t>
      </w:r>
      <w:r>
        <w:rPr>
          <w:rFonts w:hint="eastAsia" w:ascii="宋体" w:hAnsi="宋体" w:cs="宋体"/>
          <w:color w:val="auto"/>
          <w:sz w:val="24"/>
          <w:highlight w:val="none"/>
        </w:rPr>
        <w:t>领取成交通知书前须完成以下事项：</w:t>
      </w:r>
    </w:p>
    <w:p w14:paraId="0ED3BD6B">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23.2成交通知书为双方签订合同的依据；</w:t>
      </w:r>
    </w:p>
    <w:p w14:paraId="5D24A966">
      <w:pPr>
        <w:pageBreakBefore w:val="0"/>
        <w:kinsoku/>
        <w:wordWrap/>
        <w:overflowPunct/>
        <w:topLinePunct w:val="0"/>
        <w:bidi w:val="0"/>
        <w:spacing w:line="500" w:lineRule="exact"/>
        <w:ind w:firstLine="480" w:firstLineChars="200"/>
        <w:textAlignment w:val="auto"/>
        <w:rPr>
          <w:rFonts w:hint="eastAsia" w:ascii="宋体" w:hAnsi="宋体" w:cs="宋体"/>
          <w:bCs/>
          <w:color w:val="auto"/>
          <w:sz w:val="24"/>
          <w:highlight w:val="none"/>
        </w:rPr>
      </w:pPr>
      <w:r>
        <w:rPr>
          <w:rFonts w:hint="eastAsia" w:ascii="宋体" w:hAnsi="宋体" w:cs="宋体"/>
          <w:color w:val="auto"/>
          <w:sz w:val="24"/>
          <w:highlight w:val="none"/>
        </w:rPr>
        <w:t>23.3成交供应商应根据成交通知书中规定的时间内，由法定代表人或其</w:t>
      </w:r>
      <w:r>
        <w:rPr>
          <w:rFonts w:hint="eastAsia" w:ascii="宋体" w:hAnsi="宋体" w:cs="宋体"/>
          <w:color w:val="auto"/>
          <w:sz w:val="24"/>
          <w:highlight w:val="none"/>
          <w:lang w:eastAsia="zh-CN"/>
        </w:rPr>
        <w:t>授权代表</w:t>
      </w:r>
      <w:r>
        <w:rPr>
          <w:rFonts w:hint="eastAsia" w:ascii="宋体" w:hAnsi="宋体" w:cs="宋体"/>
          <w:color w:val="auto"/>
          <w:sz w:val="24"/>
          <w:highlight w:val="none"/>
        </w:rPr>
        <w:t>与采购人签订合同。</w:t>
      </w:r>
    </w:p>
    <w:p w14:paraId="551BADE7">
      <w:pPr>
        <w:pageBreakBefore w:val="0"/>
        <w:kinsoku/>
        <w:wordWrap/>
        <w:overflowPunct/>
        <w:topLinePunct w:val="0"/>
        <w:bidi w:val="0"/>
        <w:spacing w:line="500" w:lineRule="exact"/>
        <w:textAlignment w:val="auto"/>
        <w:rPr>
          <w:rFonts w:hint="eastAsia" w:ascii="宋体" w:hAnsi="宋体" w:cs="宋体"/>
          <w:bCs/>
          <w:color w:val="auto"/>
          <w:sz w:val="24"/>
          <w:highlight w:val="none"/>
        </w:rPr>
      </w:pPr>
      <w:r>
        <w:rPr>
          <w:rFonts w:hint="eastAsia" w:ascii="宋体" w:hAnsi="宋体" w:cs="宋体"/>
          <w:color w:val="auto"/>
          <w:sz w:val="24"/>
          <w:highlight w:val="none"/>
        </w:rPr>
        <w:t>24.</w:t>
      </w:r>
      <w:r>
        <w:rPr>
          <w:rFonts w:hint="eastAsia" w:ascii="宋体" w:hAnsi="宋体" w:cs="宋体"/>
          <w:bCs/>
          <w:color w:val="auto"/>
          <w:sz w:val="24"/>
          <w:highlight w:val="none"/>
        </w:rPr>
        <w:t>废标</w:t>
      </w:r>
    </w:p>
    <w:p w14:paraId="67F5F365">
      <w:pPr>
        <w:pageBreakBefore w:val="0"/>
        <w:kinsoku/>
        <w:wordWrap/>
        <w:overflowPunct/>
        <w:topLinePunct w:val="0"/>
        <w:bidi w:val="0"/>
        <w:spacing w:line="5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在磋商中，出现下列情形之一的，应予废标：</w:t>
      </w:r>
    </w:p>
    <w:p w14:paraId="5644898F">
      <w:pPr>
        <w:pageBreakBefore w:val="0"/>
        <w:kinsoku/>
        <w:wordWrap/>
        <w:overflowPunct/>
        <w:topLinePunct w:val="0"/>
        <w:bidi w:val="0"/>
        <w:spacing w:line="5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24.1出现影响采购公正的违法、违规行为的；</w:t>
      </w:r>
    </w:p>
    <w:p w14:paraId="6CE4557D">
      <w:pPr>
        <w:pageBreakBefore w:val="0"/>
        <w:kinsoku/>
        <w:wordWrap/>
        <w:overflowPunct/>
        <w:topLinePunct w:val="0"/>
        <w:bidi w:val="0"/>
        <w:spacing w:line="5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24.2因重大变故，采购任务取消的；</w:t>
      </w:r>
    </w:p>
    <w:p w14:paraId="3DD9E783">
      <w:pPr>
        <w:pageBreakBefore w:val="0"/>
        <w:kinsoku/>
        <w:wordWrap/>
        <w:overflowPunct/>
        <w:topLinePunct w:val="0"/>
        <w:bidi w:val="0"/>
        <w:spacing w:line="5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24.3供应商的报价均超采购预算的，采购人不能支付的；</w:t>
      </w:r>
    </w:p>
    <w:p w14:paraId="710BDC84">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bCs/>
          <w:color w:val="auto"/>
          <w:sz w:val="24"/>
          <w:highlight w:val="none"/>
        </w:rPr>
        <w:t>24.4</w:t>
      </w:r>
      <w:r>
        <w:rPr>
          <w:rFonts w:hint="eastAsia" w:ascii="宋体" w:hAnsi="宋体" w:cs="宋体"/>
          <w:bCs/>
          <w:snapToGrid w:val="0"/>
          <w:color w:val="auto"/>
          <w:sz w:val="24"/>
          <w:highlight w:val="none"/>
        </w:rPr>
        <w:t>法律、法规、规章等规定的其他情形除外。</w:t>
      </w:r>
    </w:p>
    <w:p w14:paraId="37CB630A">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废标后，采购代理机构将废标理由通知所有供应商。</w:t>
      </w:r>
    </w:p>
    <w:p w14:paraId="128E6CCB">
      <w:pPr>
        <w:spacing w:line="560" w:lineRule="exact"/>
        <w:ind w:firstLine="536" w:firstLineChars="200"/>
        <w:rPr>
          <w:rFonts w:hint="eastAsia" w:ascii="宋体" w:hAnsi="宋体" w:cs="宋体"/>
          <w:b/>
          <w:bCs/>
          <w:spacing w:val="14"/>
          <w:sz w:val="24"/>
          <w:highlight w:val="none"/>
          <w:u w:val="single"/>
          <w:lang w:eastAsia="zh-CN"/>
        </w:rPr>
      </w:pPr>
      <w:r>
        <w:rPr>
          <w:rFonts w:hint="eastAsia" w:ascii="宋体" w:hAnsi="宋体" w:cs="宋体"/>
          <w:bCs/>
          <w:spacing w:val="14"/>
          <w:sz w:val="24"/>
          <w:highlight w:val="none"/>
        </w:rPr>
        <w:t>本磋商规则及</w:t>
      </w:r>
      <w:r>
        <w:rPr>
          <w:rFonts w:hint="eastAsia" w:ascii="宋体" w:hAnsi="宋体" w:cs="宋体"/>
          <w:bCs/>
          <w:sz w:val="24"/>
          <w:highlight w:val="none"/>
        </w:rPr>
        <w:t>程序</w:t>
      </w:r>
      <w:r>
        <w:rPr>
          <w:rFonts w:hint="eastAsia" w:ascii="宋体" w:hAnsi="宋体" w:cs="宋体"/>
          <w:bCs/>
          <w:spacing w:val="14"/>
          <w:sz w:val="24"/>
          <w:highlight w:val="none"/>
        </w:rPr>
        <w:t>只适用于</w:t>
      </w:r>
      <w:r>
        <w:rPr>
          <w:rFonts w:hint="eastAsia" w:ascii="宋体" w:hAnsi="宋体" w:cs="宋体"/>
          <w:b/>
          <w:bCs/>
          <w:spacing w:val="14"/>
          <w:sz w:val="24"/>
          <w:highlight w:val="none"/>
        </w:rPr>
        <w:t>“</w:t>
      </w:r>
      <w:r>
        <w:rPr>
          <w:rFonts w:hint="eastAsia" w:ascii="宋体" w:hAnsi="宋体" w:cs="宋体"/>
          <w:b/>
          <w:bCs/>
          <w:spacing w:val="14"/>
          <w:sz w:val="24"/>
          <w:highlight w:val="none"/>
          <w:u w:val="single"/>
          <w:lang w:eastAsia="zh-CN"/>
        </w:rPr>
        <w:t>2025年湖州经信综合宣传服务商采购项目</w:t>
      </w:r>
    </w:p>
    <w:p w14:paraId="733BF93D">
      <w:pPr>
        <w:spacing w:line="560" w:lineRule="exact"/>
        <w:ind w:firstLine="466" w:firstLineChars="200"/>
        <w:rPr>
          <w:rFonts w:ascii="宋体" w:hAnsi="宋体" w:cs="宋体"/>
          <w:b/>
          <w:bCs/>
          <w:spacing w:val="14"/>
          <w:sz w:val="24"/>
          <w:highlight w:val="none"/>
          <w:u w:val="single"/>
        </w:rPr>
      </w:pPr>
      <w:r>
        <w:rPr>
          <w:rFonts w:hint="eastAsia" w:ascii="宋体" w:hAnsi="宋体" w:cs="宋体"/>
          <w:b/>
          <w:bCs/>
          <w:spacing w:val="-4"/>
          <w:sz w:val="24"/>
          <w:szCs w:val="21"/>
          <w:highlight w:val="none"/>
          <w:u w:val="single"/>
        </w:rPr>
        <w:t>（</w:t>
      </w:r>
      <w:r>
        <w:rPr>
          <w:rFonts w:hint="eastAsia" w:ascii="宋体" w:hAnsi="宋体" w:cs="宋体"/>
          <w:b/>
          <w:spacing w:val="14"/>
          <w:sz w:val="24"/>
          <w:highlight w:val="none"/>
          <w:u w:val="single"/>
        </w:rPr>
        <w:t>编号：</w:t>
      </w:r>
      <w:r>
        <w:rPr>
          <w:rFonts w:hint="eastAsia" w:ascii="宋体" w:hAnsi="宋体" w:cs="宋体"/>
          <w:b/>
          <w:spacing w:val="14"/>
          <w:sz w:val="24"/>
          <w:highlight w:val="none"/>
          <w:u w:val="single"/>
          <w:lang w:eastAsia="zh-CN"/>
        </w:rPr>
        <w:t>HZHC-2025（Y）030</w:t>
      </w:r>
      <w:r>
        <w:rPr>
          <w:rFonts w:hint="eastAsia" w:ascii="宋体" w:hAnsi="宋体" w:cs="宋体"/>
          <w:b/>
          <w:spacing w:val="14"/>
          <w:sz w:val="24"/>
          <w:highlight w:val="none"/>
          <w:u w:val="single"/>
        </w:rPr>
        <w:t>)</w:t>
      </w:r>
      <w:r>
        <w:rPr>
          <w:rFonts w:hint="eastAsia" w:ascii="宋体" w:hAnsi="宋体" w:cs="宋体"/>
          <w:b/>
          <w:spacing w:val="14"/>
          <w:sz w:val="24"/>
          <w:highlight w:val="none"/>
        </w:rPr>
        <w:t>”</w:t>
      </w:r>
      <w:r>
        <w:rPr>
          <w:rFonts w:hint="eastAsia" w:ascii="宋体" w:hAnsi="宋体" w:cs="宋体"/>
          <w:bCs/>
          <w:spacing w:val="14"/>
          <w:sz w:val="24"/>
          <w:highlight w:val="none"/>
        </w:rPr>
        <w:t>磋商文件。</w:t>
      </w:r>
      <w:bookmarkStart w:id="11" w:name="_Toc452995900"/>
    </w:p>
    <w:p w14:paraId="41754682">
      <w:pPr>
        <w:pStyle w:val="4"/>
        <w:spacing w:before="0" w:after="0" w:line="560" w:lineRule="exact"/>
        <w:jc w:val="center"/>
        <w:rPr>
          <w:rFonts w:ascii="宋体" w:hAnsi="宋体" w:eastAsia="宋体" w:cs="宋体"/>
          <w:spacing w:val="14"/>
          <w:sz w:val="28"/>
          <w:szCs w:val="28"/>
          <w:highlight w:val="none"/>
        </w:rPr>
      </w:pPr>
      <w:r>
        <w:rPr>
          <w:rFonts w:hint="eastAsia" w:ascii="宋体" w:hAnsi="宋体" w:eastAsia="宋体" w:cs="宋体"/>
          <w:spacing w:val="14"/>
          <w:sz w:val="28"/>
          <w:szCs w:val="28"/>
          <w:highlight w:val="none"/>
        </w:rPr>
        <w:t>五、授予合同</w:t>
      </w:r>
      <w:bookmarkEnd w:id="11"/>
    </w:p>
    <w:p w14:paraId="2E8D4BAF">
      <w:pPr>
        <w:pageBreakBefore w:val="0"/>
        <w:kinsoku/>
        <w:wordWrap/>
        <w:overflowPunct/>
        <w:topLinePunct w:val="0"/>
        <w:bidi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25.授予合同的依据</w:t>
      </w:r>
    </w:p>
    <w:p w14:paraId="2E0A38DB">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25</w:t>
      </w:r>
      <w:r>
        <w:rPr>
          <w:rFonts w:hint="eastAsia" w:ascii="宋体" w:hAnsi="宋体" w:cs="宋体"/>
          <w:bCs/>
          <w:color w:val="auto"/>
          <w:sz w:val="24"/>
          <w:highlight w:val="none"/>
        </w:rPr>
        <w:t>.1</w:t>
      </w:r>
      <w:r>
        <w:rPr>
          <w:rFonts w:hint="eastAsia" w:ascii="宋体" w:hAnsi="宋体" w:cs="宋体"/>
          <w:color w:val="auto"/>
          <w:sz w:val="24"/>
          <w:highlight w:val="none"/>
        </w:rPr>
        <w:t>采购代理机构签发的成交通知书；</w:t>
      </w:r>
    </w:p>
    <w:p w14:paraId="7D73D99B">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25</w:t>
      </w:r>
      <w:r>
        <w:rPr>
          <w:rFonts w:hint="eastAsia" w:ascii="宋体" w:hAnsi="宋体" w:cs="宋体"/>
          <w:bCs/>
          <w:color w:val="auto"/>
          <w:sz w:val="24"/>
          <w:highlight w:val="none"/>
        </w:rPr>
        <w:t>.2</w:t>
      </w:r>
      <w:r>
        <w:rPr>
          <w:rFonts w:hint="eastAsia" w:ascii="宋体" w:hAnsi="宋体" w:cs="宋体"/>
          <w:color w:val="auto"/>
          <w:sz w:val="24"/>
          <w:highlight w:val="none"/>
        </w:rPr>
        <w:t>磋商文件、磋商文件的修改及补充通知（函）；</w:t>
      </w:r>
    </w:p>
    <w:p w14:paraId="2FC6D297">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25</w:t>
      </w:r>
      <w:r>
        <w:rPr>
          <w:rFonts w:hint="eastAsia" w:ascii="宋体" w:hAnsi="宋体" w:cs="宋体"/>
          <w:bCs/>
          <w:color w:val="auto"/>
          <w:sz w:val="24"/>
          <w:highlight w:val="none"/>
        </w:rPr>
        <w:t>.3</w:t>
      </w:r>
      <w:r>
        <w:rPr>
          <w:rFonts w:hint="eastAsia" w:ascii="宋体" w:hAnsi="宋体" w:cs="宋体"/>
          <w:color w:val="auto"/>
          <w:sz w:val="24"/>
          <w:highlight w:val="none"/>
        </w:rPr>
        <w:t>响应文件和磋商时供应商作出的书面澄清、说明、纠正、承诺等；</w:t>
      </w:r>
    </w:p>
    <w:p w14:paraId="060F6CEC">
      <w:pPr>
        <w:pageBreakBefore w:val="0"/>
        <w:kinsoku/>
        <w:wordWrap/>
        <w:overflowPunct/>
        <w:topLinePunct w:val="0"/>
        <w:bidi w:val="0"/>
        <w:spacing w:line="500" w:lineRule="exact"/>
        <w:textAlignment w:val="auto"/>
        <w:rPr>
          <w:rFonts w:hint="eastAsia" w:ascii="宋体" w:hAnsi="宋体" w:cs="宋体"/>
          <w:bCs/>
          <w:color w:val="auto"/>
          <w:sz w:val="24"/>
          <w:highlight w:val="none"/>
        </w:rPr>
      </w:pPr>
      <w:r>
        <w:rPr>
          <w:rFonts w:hint="eastAsia" w:ascii="宋体" w:hAnsi="宋体" w:cs="宋体"/>
          <w:bCs/>
          <w:color w:val="auto"/>
          <w:sz w:val="24"/>
          <w:highlight w:val="none"/>
        </w:rPr>
        <w:t>26</w:t>
      </w:r>
      <w:r>
        <w:rPr>
          <w:rFonts w:hint="eastAsia" w:ascii="宋体" w:hAnsi="宋体" w:cs="宋体"/>
          <w:color w:val="auto"/>
          <w:sz w:val="24"/>
          <w:highlight w:val="none"/>
        </w:rPr>
        <w:t>.</w:t>
      </w:r>
      <w:r>
        <w:rPr>
          <w:rFonts w:hint="eastAsia" w:ascii="宋体" w:hAnsi="宋体" w:cs="宋体"/>
          <w:bCs/>
          <w:color w:val="auto"/>
          <w:sz w:val="24"/>
          <w:highlight w:val="none"/>
        </w:rPr>
        <w:t>合同签订</w:t>
      </w:r>
    </w:p>
    <w:p w14:paraId="031DE748">
      <w:pPr>
        <w:pageBreakBefore w:val="0"/>
        <w:kinsoku/>
        <w:wordWrap/>
        <w:overflowPunct/>
        <w:topLinePunct w:val="0"/>
        <w:bidi w:val="0"/>
        <w:spacing w:line="5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26.1成交供应商与采购人应按成交通知书中规定的时间、地点签订合同，否则应承担相应的法律责任。</w:t>
      </w:r>
    </w:p>
    <w:p w14:paraId="6600AA1E">
      <w:pPr>
        <w:pageBreakBefore w:val="0"/>
        <w:kinsoku/>
        <w:wordWrap/>
        <w:overflowPunct/>
        <w:topLinePunct w:val="0"/>
        <w:bidi w:val="0"/>
        <w:spacing w:line="500" w:lineRule="exact"/>
        <w:ind w:firstLine="480" w:firstLineChars="200"/>
        <w:textAlignment w:val="auto"/>
        <w:rPr>
          <w:rFonts w:hint="eastAsia" w:ascii="宋体" w:hAnsi="宋体" w:cs="宋体"/>
          <w:b/>
          <w:bCs/>
          <w:color w:val="auto"/>
          <w:sz w:val="24"/>
          <w:highlight w:val="none"/>
        </w:rPr>
      </w:pPr>
      <w:r>
        <w:rPr>
          <w:rFonts w:hint="eastAsia" w:ascii="宋体" w:hAnsi="宋体" w:cs="宋体"/>
          <w:bCs/>
          <w:color w:val="auto"/>
          <w:sz w:val="24"/>
          <w:highlight w:val="none"/>
        </w:rPr>
        <w:t>26.2磋商文件、成交供应商的响应文件及磋商过程中有关澄清文件和承诺均为合同附件。</w:t>
      </w:r>
    </w:p>
    <w:p w14:paraId="13A86D08">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26.3</w:t>
      </w:r>
      <w:r>
        <w:rPr>
          <w:rFonts w:hint="eastAsia" w:ascii="宋体" w:hAnsi="宋体" w:cs="宋体"/>
          <w:snapToGrid w:val="0"/>
          <w:color w:val="auto"/>
          <w:sz w:val="24"/>
          <w:highlight w:val="none"/>
        </w:rPr>
        <w:t>采购人与成交供应商将根据《</w:t>
      </w:r>
      <w:r>
        <w:rPr>
          <w:rFonts w:hint="eastAsia" w:ascii="宋体" w:hAnsi="宋体" w:cs="宋体"/>
          <w:snapToGrid w:val="0"/>
          <w:color w:val="auto"/>
          <w:sz w:val="24"/>
          <w:highlight w:val="none"/>
          <w:lang w:eastAsia="zh-CN"/>
        </w:rPr>
        <w:t>中华人民共和国民法典</w:t>
      </w:r>
      <w:r>
        <w:rPr>
          <w:rFonts w:hint="eastAsia" w:ascii="宋体" w:hAnsi="宋体" w:cs="宋体"/>
          <w:snapToGrid w:val="0"/>
          <w:color w:val="auto"/>
          <w:sz w:val="24"/>
          <w:highlight w:val="none"/>
        </w:rPr>
        <w:t>》的规定，依据磋商文件和成交供应商的响应文件签订书面合同。</w:t>
      </w:r>
    </w:p>
    <w:p w14:paraId="627795EB">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26.4采购人如不与</w:t>
      </w:r>
      <w:r>
        <w:rPr>
          <w:rFonts w:hint="eastAsia" w:ascii="宋体" w:hAnsi="宋体" w:cs="宋体"/>
          <w:snapToGrid w:val="0"/>
          <w:color w:val="auto"/>
          <w:sz w:val="24"/>
          <w:highlight w:val="none"/>
        </w:rPr>
        <w:t>成交</w:t>
      </w:r>
      <w:r>
        <w:rPr>
          <w:rFonts w:hint="eastAsia" w:ascii="宋体" w:hAnsi="宋体" w:cs="宋体"/>
          <w:color w:val="auto"/>
          <w:sz w:val="24"/>
          <w:highlight w:val="none"/>
        </w:rPr>
        <w:t>供应商订立合同，或者采购人、</w:t>
      </w:r>
      <w:r>
        <w:rPr>
          <w:rFonts w:hint="eastAsia" w:ascii="宋体" w:hAnsi="宋体" w:cs="宋体"/>
          <w:snapToGrid w:val="0"/>
          <w:color w:val="auto"/>
          <w:sz w:val="24"/>
          <w:highlight w:val="none"/>
        </w:rPr>
        <w:t>成交</w:t>
      </w:r>
      <w:r>
        <w:rPr>
          <w:rFonts w:hint="eastAsia" w:ascii="宋体" w:hAnsi="宋体" w:cs="宋体"/>
          <w:color w:val="auto"/>
          <w:sz w:val="24"/>
          <w:highlight w:val="none"/>
        </w:rPr>
        <w:t>供应商订立背离合同实质性内容的协议，由政府有关部门责令改正，同时依法承担相应法律责任；</w:t>
      </w:r>
    </w:p>
    <w:p w14:paraId="09BF07A8">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26.5</w:t>
      </w:r>
      <w:r>
        <w:rPr>
          <w:rFonts w:hint="eastAsia" w:ascii="宋体" w:hAnsi="宋体" w:cs="宋体"/>
          <w:snapToGrid w:val="0"/>
          <w:color w:val="auto"/>
          <w:sz w:val="24"/>
          <w:highlight w:val="none"/>
        </w:rPr>
        <w:t>成交</w:t>
      </w:r>
      <w:r>
        <w:rPr>
          <w:rFonts w:hint="eastAsia" w:ascii="宋体" w:hAnsi="宋体" w:cs="宋体"/>
          <w:color w:val="auto"/>
          <w:sz w:val="24"/>
          <w:highlight w:val="none"/>
        </w:rPr>
        <w:t>供应商如不按规定与采购人订立合同，则采购代理机构将废除授标，给采购人造成的损失，还应当对予以赔偿，同时依法承担相应法律责任。</w:t>
      </w:r>
    </w:p>
    <w:p w14:paraId="7B54FC13">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26.6</w:t>
      </w:r>
      <w:r>
        <w:rPr>
          <w:rFonts w:hint="eastAsia" w:ascii="宋体" w:hAnsi="宋体" w:cs="宋体"/>
          <w:snapToGrid w:val="0"/>
          <w:color w:val="auto"/>
          <w:sz w:val="24"/>
          <w:highlight w:val="none"/>
        </w:rPr>
        <w:t>成交</w:t>
      </w:r>
      <w:r>
        <w:rPr>
          <w:rFonts w:hint="eastAsia" w:ascii="宋体" w:hAnsi="宋体" w:cs="宋体"/>
          <w:color w:val="auto"/>
          <w:sz w:val="24"/>
          <w:highlight w:val="none"/>
        </w:rPr>
        <w:t>供应商应当按照合同约定履行义务，完成</w:t>
      </w:r>
      <w:r>
        <w:rPr>
          <w:rFonts w:hint="eastAsia" w:ascii="宋体" w:hAnsi="宋体" w:cs="宋体"/>
          <w:snapToGrid w:val="0"/>
          <w:color w:val="auto"/>
          <w:sz w:val="24"/>
          <w:highlight w:val="none"/>
        </w:rPr>
        <w:t>成交</w:t>
      </w:r>
      <w:r>
        <w:rPr>
          <w:rFonts w:hint="eastAsia" w:ascii="宋体" w:hAnsi="宋体" w:cs="宋体"/>
          <w:color w:val="auto"/>
          <w:sz w:val="24"/>
          <w:highlight w:val="none"/>
        </w:rPr>
        <w:t>项目各项工作，不得将</w:t>
      </w:r>
      <w:r>
        <w:rPr>
          <w:rFonts w:hint="eastAsia" w:ascii="宋体" w:hAnsi="宋体" w:cs="宋体"/>
          <w:snapToGrid w:val="0"/>
          <w:color w:val="auto"/>
          <w:sz w:val="24"/>
          <w:highlight w:val="none"/>
        </w:rPr>
        <w:t>成交</w:t>
      </w:r>
      <w:r>
        <w:rPr>
          <w:rFonts w:hint="eastAsia" w:ascii="宋体" w:hAnsi="宋体" w:cs="宋体"/>
          <w:color w:val="auto"/>
          <w:sz w:val="24"/>
          <w:highlight w:val="none"/>
        </w:rPr>
        <w:t>项目违法转让（转包）给他人；</w:t>
      </w:r>
    </w:p>
    <w:p w14:paraId="57677250">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26.7如果</w:t>
      </w:r>
      <w:r>
        <w:rPr>
          <w:rFonts w:hint="eastAsia" w:ascii="宋体" w:hAnsi="宋体" w:cs="宋体"/>
          <w:snapToGrid w:val="0"/>
          <w:color w:val="auto"/>
          <w:sz w:val="24"/>
          <w:highlight w:val="none"/>
        </w:rPr>
        <w:t>成交</w:t>
      </w:r>
      <w:r>
        <w:rPr>
          <w:rFonts w:hint="eastAsia" w:ascii="宋体" w:hAnsi="宋体" w:cs="宋体"/>
          <w:color w:val="auto"/>
          <w:sz w:val="24"/>
          <w:highlight w:val="none"/>
        </w:rPr>
        <w:t>供应商未能遵守本须知第26.6条的规定，则可取消其</w:t>
      </w:r>
      <w:r>
        <w:rPr>
          <w:rFonts w:hint="eastAsia" w:ascii="宋体" w:hAnsi="宋体" w:cs="宋体"/>
          <w:snapToGrid w:val="0"/>
          <w:color w:val="auto"/>
          <w:sz w:val="24"/>
          <w:highlight w:val="none"/>
        </w:rPr>
        <w:t>成交</w:t>
      </w:r>
      <w:r>
        <w:rPr>
          <w:rFonts w:hint="eastAsia" w:ascii="宋体" w:hAnsi="宋体" w:cs="宋体"/>
          <w:color w:val="auto"/>
          <w:sz w:val="24"/>
          <w:highlight w:val="none"/>
        </w:rPr>
        <w:t>资格。在此情况下，可将合同授予排序在</w:t>
      </w:r>
      <w:r>
        <w:rPr>
          <w:rFonts w:hint="eastAsia" w:ascii="宋体" w:hAnsi="宋体" w:cs="宋体"/>
          <w:snapToGrid w:val="0"/>
          <w:color w:val="auto"/>
          <w:sz w:val="24"/>
          <w:highlight w:val="none"/>
        </w:rPr>
        <w:t>成交</w:t>
      </w:r>
      <w:r>
        <w:rPr>
          <w:rFonts w:hint="eastAsia" w:ascii="宋体" w:hAnsi="宋体" w:cs="宋体"/>
          <w:color w:val="auto"/>
          <w:sz w:val="24"/>
          <w:highlight w:val="none"/>
        </w:rPr>
        <w:t>供应商之后的第一位</w:t>
      </w:r>
      <w:r>
        <w:rPr>
          <w:rFonts w:hint="eastAsia" w:ascii="宋体" w:hAnsi="宋体" w:cs="宋体"/>
          <w:snapToGrid w:val="0"/>
          <w:color w:val="auto"/>
          <w:sz w:val="24"/>
          <w:highlight w:val="none"/>
        </w:rPr>
        <w:t>成交</w:t>
      </w:r>
      <w:r>
        <w:rPr>
          <w:rFonts w:hint="eastAsia" w:ascii="宋体" w:hAnsi="宋体" w:cs="宋体"/>
          <w:color w:val="auto"/>
          <w:sz w:val="24"/>
          <w:highlight w:val="none"/>
        </w:rPr>
        <w:t>候选供应商。</w:t>
      </w:r>
    </w:p>
    <w:p w14:paraId="4B7198CF">
      <w:pPr>
        <w:pageBreakBefore w:val="0"/>
        <w:kinsoku/>
        <w:wordWrap/>
        <w:overflowPunct/>
        <w:topLinePunct w:val="0"/>
        <w:bidi w:val="0"/>
        <w:spacing w:line="5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26.8自合同签订之日起七个工作日内，成交供应商需将合同副本送采购代理机构备案。</w:t>
      </w:r>
    </w:p>
    <w:p w14:paraId="2827B11A">
      <w:pPr>
        <w:pageBreakBefore w:val="0"/>
        <w:kinsoku/>
        <w:wordWrap/>
        <w:overflowPunct/>
        <w:topLinePunct w:val="0"/>
        <w:bidi w:val="0"/>
        <w:spacing w:line="500" w:lineRule="exact"/>
        <w:textAlignment w:val="auto"/>
        <w:rPr>
          <w:rFonts w:hint="eastAsia" w:ascii="宋体" w:hAnsi="宋体" w:cs="宋体"/>
          <w:bCs/>
          <w:color w:val="auto"/>
          <w:sz w:val="24"/>
          <w:highlight w:val="none"/>
        </w:rPr>
      </w:pPr>
      <w:r>
        <w:rPr>
          <w:rFonts w:hint="eastAsia" w:ascii="宋体" w:hAnsi="宋体" w:cs="宋体"/>
          <w:bCs/>
          <w:color w:val="auto"/>
          <w:sz w:val="24"/>
          <w:highlight w:val="none"/>
        </w:rPr>
        <w:t>27</w:t>
      </w:r>
      <w:r>
        <w:rPr>
          <w:rFonts w:hint="eastAsia" w:ascii="宋体" w:hAnsi="宋体" w:cs="宋体"/>
          <w:color w:val="auto"/>
          <w:sz w:val="24"/>
          <w:highlight w:val="none"/>
        </w:rPr>
        <w:t>.</w:t>
      </w:r>
      <w:r>
        <w:rPr>
          <w:rFonts w:hint="eastAsia" w:ascii="宋体" w:hAnsi="宋体" w:cs="宋体"/>
          <w:bCs/>
          <w:color w:val="auto"/>
          <w:sz w:val="24"/>
          <w:highlight w:val="none"/>
        </w:rPr>
        <w:t>履约保证金</w:t>
      </w:r>
    </w:p>
    <w:p w14:paraId="494A595B">
      <w:pPr>
        <w:pageBreakBefore w:val="0"/>
        <w:kinsoku/>
        <w:wordWrap/>
        <w:overflowPunct/>
        <w:topLinePunct w:val="0"/>
        <w:bidi w:val="0"/>
        <w:spacing w:line="500" w:lineRule="exact"/>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本项目不适用</w:t>
      </w:r>
      <w:r>
        <w:rPr>
          <w:rFonts w:hint="eastAsia" w:ascii="宋体" w:hAnsi="宋体" w:cs="宋体"/>
          <w:color w:val="auto"/>
          <w:kern w:val="0"/>
          <w:sz w:val="24"/>
          <w:highlight w:val="none"/>
        </w:rPr>
        <w:t>。</w:t>
      </w:r>
    </w:p>
    <w:p w14:paraId="240A0AA0">
      <w:pPr>
        <w:pStyle w:val="4"/>
        <w:pageBreakBefore w:val="0"/>
        <w:kinsoku/>
        <w:wordWrap/>
        <w:overflowPunct/>
        <w:topLinePunct w:val="0"/>
        <w:bidi w:val="0"/>
        <w:spacing w:before="0" w:after="0" w:line="500" w:lineRule="exact"/>
        <w:jc w:val="center"/>
        <w:textAlignment w:val="auto"/>
        <w:rPr>
          <w:rFonts w:hint="eastAsia" w:ascii="宋体" w:hAnsi="宋体" w:eastAsia="宋体" w:cs="宋体"/>
          <w:color w:val="auto"/>
          <w:spacing w:val="14"/>
          <w:sz w:val="28"/>
          <w:szCs w:val="28"/>
          <w:highlight w:val="none"/>
        </w:rPr>
      </w:pPr>
      <w:r>
        <w:rPr>
          <w:rFonts w:hint="eastAsia" w:ascii="宋体" w:hAnsi="宋体" w:eastAsia="宋体" w:cs="宋体"/>
          <w:color w:val="auto"/>
          <w:spacing w:val="14"/>
          <w:sz w:val="28"/>
          <w:szCs w:val="28"/>
          <w:highlight w:val="none"/>
        </w:rPr>
        <w:t>六</w:t>
      </w:r>
      <w:r>
        <w:rPr>
          <w:rFonts w:hint="eastAsia" w:ascii="宋体" w:hAnsi="宋体" w:eastAsia="宋体" w:cs="宋体"/>
          <w:color w:val="auto"/>
          <w:spacing w:val="14"/>
          <w:sz w:val="28"/>
          <w:szCs w:val="28"/>
          <w:highlight w:val="none"/>
          <w:lang w:val="en-US" w:eastAsia="zh-CN"/>
        </w:rPr>
        <w:t>.</w:t>
      </w:r>
      <w:r>
        <w:rPr>
          <w:rFonts w:hint="eastAsia" w:ascii="宋体" w:hAnsi="宋体" w:eastAsia="宋体" w:cs="宋体"/>
          <w:color w:val="auto"/>
          <w:spacing w:val="14"/>
          <w:sz w:val="28"/>
          <w:szCs w:val="28"/>
          <w:highlight w:val="none"/>
        </w:rPr>
        <w:t>其他内容</w:t>
      </w:r>
    </w:p>
    <w:p w14:paraId="2FDB6DF2">
      <w:pPr>
        <w:pageBreakBefore w:val="0"/>
        <w:kinsoku/>
        <w:wordWrap/>
        <w:overflowPunct/>
        <w:topLinePunct w:val="0"/>
        <w:bidi w:val="0"/>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发生下列情况之一，供应商自愿接受取消</w:t>
      </w:r>
      <w:r>
        <w:rPr>
          <w:rFonts w:hint="eastAsia" w:ascii="宋体" w:hAnsi="宋体" w:cs="宋体"/>
          <w:color w:val="auto"/>
          <w:sz w:val="24"/>
          <w:highlight w:val="none"/>
          <w:lang w:eastAsia="zh-CN"/>
        </w:rPr>
        <w:t>磋商</w:t>
      </w:r>
      <w:r>
        <w:rPr>
          <w:rFonts w:hint="eastAsia" w:ascii="宋体" w:hAnsi="宋体" w:cs="宋体"/>
          <w:color w:val="auto"/>
          <w:sz w:val="24"/>
          <w:highlight w:val="none"/>
        </w:rPr>
        <w:t>资格、记入信用档案、媒体通报、</w:t>
      </w:r>
      <w:r>
        <w:rPr>
          <w:rFonts w:ascii="宋体" w:hAnsi="宋体" w:cs="宋体"/>
          <w:color w:val="auto"/>
          <w:sz w:val="24"/>
          <w:highlight w:val="none"/>
        </w:rPr>
        <w:t>1-3</w:t>
      </w:r>
      <w:r>
        <w:rPr>
          <w:rFonts w:hint="eastAsia" w:ascii="宋体" w:hAnsi="宋体" w:cs="宋体"/>
          <w:color w:val="auto"/>
          <w:sz w:val="24"/>
          <w:highlight w:val="none"/>
        </w:rPr>
        <w:t>年内禁止参与政府采购等处罚；如已成交的，自动放弃成交资格，并承担全部法律责任；给采购人造成损失的，依法承担赔偿责任：</w:t>
      </w:r>
    </w:p>
    <w:p w14:paraId="323A4516">
      <w:pPr>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1.1供应商在提交投标（响应）文件截止时间后撤回投标（响应）文件的； </w:t>
      </w:r>
    </w:p>
    <w:p w14:paraId="0EAE1D12">
      <w:pPr>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1.2供应商在投标（响应）文件中提交虚假材料的； </w:t>
      </w:r>
    </w:p>
    <w:p w14:paraId="487F6BA4">
      <w:pPr>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1.3除因不可抗力或招标文件认可的情形以外，中标供应商不与采购人签订合同的； </w:t>
      </w:r>
    </w:p>
    <w:p w14:paraId="2726D942">
      <w:pPr>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1.4供应商与采购人、其他供应商或者采购代理机构恶意串通的； </w:t>
      </w:r>
    </w:p>
    <w:p w14:paraId="1CD5B162">
      <w:pPr>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1.5中标供应商拒绝</w:t>
      </w:r>
      <w:r>
        <w:rPr>
          <w:rFonts w:hint="eastAsia" w:ascii="宋体" w:hAnsi="宋体" w:cs="宋体"/>
          <w:sz w:val="24"/>
          <w:highlight w:val="none"/>
          <w:lang w:val="en-US" w:eastAsia="zh-CN"/>
        </w:rPr>
        <w:t>交</w:t>
      </w:r>
      <w:r>
        <w:rPr>
          <w:rFonts w:hint="eastAsia" w:ascii="宋体" w:hAnsi="宋体" w:cs="宋体"/>
          <w:sz w:val="24"/>
          <w:highlight w:val="none"/>
        </w:rPr>
        <w:t xml:space="preserve">纳采购代理服务费的； </w:t>
      </w:r>
    </w:p>
    <w:p w14:paraId="0796141A">
      <w:pPr>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1.6招标文件规定的其他情形。</w:t>
      </w:r>
    </w:p>
    <w:p w14:paraId="6E63756B">
      <w:pPr>
        <w:keepNext w:val="0"/>
        <w:keepLines w:val="0"/>
        <w:pageBreakBefore w:val="0"/>
        <w:widowControl/>
        <w:kinsoku/>
        <w:wordWrap/>
        <w:overflowPunct/>
        <w:topLinePunct w:val="0"/>
        <w:autoSpaceDE/>
        <w:autoSpaceDN/>
        <w:bidi w:val="0"/>
        <w:adjustRightInd/>
        <w:snapToGrid/>
        <w:spacing w:line="460" w:lineRule="exact"/>
        <w:ind w:right="60" w:firstLine="480" w:firstLineChars="200"/>
        <w:jc w:val="left"/>
        <w:textAlignment w:val="auto"/>
        <w:rPr>
          <w:rFonts w:hint="eastAsia" w:ascii="宋体" w:hAnsi="宋体" w:cs="宋体"/>
          <w:kern w:val="0"/>
          <w:sz w:val="24"/>
          <w:highlight w:val="none"/>
        </w:rPr>
      </w:pPr>
      <w:r>
        <w:rPr>
          <w:rFonts w:hint="eastAsia" w:ascii="宋体" w:hAnsi="宋体" w:cs="宋体"/>
          <w:kern w:val="0"/>
          <w:sz w:val="24"/>
          <w:highlight w:val="none"/>
        </w:rPr>
        <w:t>2.为有效破解当前中小微企业面临的“融资难、融资贵”困局，充分发挥好政府采购扶持小微企业发展的政策功能，本项目中标供应商可凭中标通知书等材料至“绿贷通平台”网页（http://lvdt.huzldt.com）或“政采贷”平台网页（www.zcygov.cn）申请相关融资产品。具体操作方式可在“绿贷通”或“政采贷”平台网站查询，也可向“绿贷通”或“政采贷”平台电话咨询（“绿贷通”联系电话：0572-2392590、“政采贷”联系电话：0572-2151055、18698580797）。</w:t>
      </w:r>
    </w:p>
    <w:p w14:paraId="0A7F5FA6">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3.</w:t>
      </w:r>
      <w:r>
        <w:rPr>
          <w:rFonts w:hint="eastAsia" w:ascii="宋体" w:hAnsi="宋体" w:cs="宋体"/>
          <w:b/>
          <w:bCs/>
          <w:color w:val="000000"/>
          <w:sz w:val="24"/>
          <w:highlight w:val="none"/>
        </w:rPr>
        <w:t>本项目是否专门面向中小企业采购：</w:t>
      </w:r>
      <w:r>
        <w:rPr>
          <w:rFonts w:hint="eastAsia" w:ascii="宋体" w:hAnsi="宋体" w:cs="宋体"/>
          <w:b/>
          <w:bCs/>
          <w:color w:val="000000"/>
          <w:sz w:val="24"/>
          <w:highlight w:val="none"/>
          <w:lang w:eastAsia="zh-CN"/>
        </w:rPr>
        <w:t>否</w:t>
      </w:r>
      <w:r>
        <w:rPr>
          <w:rFonts w:hint="eastAsia" w:ascii="宋体" w:hAnsi="宋体" w:cs="宋体"/>
          <w:b/>
          <w:bCs/>
          <w:color w:val="000000"/>
          <w:sz w:val="24"/>
          <w:highlight w:val="none"/>
        </w:rPr>
        <w:t>。</w:t>
      </w:r>
      <w:r>
        <w:rPr>
          <w:rFonts w:hint="eastAsia" w:ascii="宋体" w:hAnsi="宋体" w:cs="宋体"/>
          <w:b/>
          <w:bCs/>
          <w:sz w:val="24"/>
          <w:highlight w:val="none"/>
        </w:rPr>
        <w:t>本项目采购标的对应的中小企业划分标准所属行业为：</w:t>
      </w:r>
      <w:r>
        <w:rPr>
          <w:rFonts w:ascii="宋体" w:hAnsi="宋体" w:eastAsia="宋体" w:cs="宋体"/>
          <w:b/>
          <w:bCs/>
          <w:i w:val="0"/>
          <w:iCs w:val="0"/>
          <w:caps w:val="0"/>
          <w:color w:val="070707"/>
          <w:spacing w:val="0"/>
          <w:sz w:val="24"/>
          <w:szCs w:val="24"/>
        </w:rPr>
        <w:t>租赁和商务服务业。</w:t>
      </w:r>
      <w:r>
        <w:rPr>
          <w:rFonts w:ascii="宋体" w:hAnsi="宋体" w:eastAsia="宋体" w:cs="宋体"/>
          <w:i w:val="0"/>
          <w:iCs w:val="0"/>
          <w:caps w:val="0"/>
          <w:color w:val="070707"/>
          <w:spacing w:val="0"/>
          <w:sz w:val="24"/>
          <w:szCs w:val="24"/>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5E9E5C9">
      <w:pPr>
        <w:tabs>
          <w:tab w:val="left" w:pos="8100"/>
        </w:tabs>
        <w:spacing w:line="560" w:lineRule="exact"/>
        <w:jc w:val="center"/>
        <w:rPr>
          <w:rFonts w:hint="eastAsia" w:ascii="宋体" w:hAnsi="宋体" w:cs="宋体"/>
          <w:b/>
          <w:sz w:val="36"/>
          <w:szCs w:val="36"/>
        </w:rPr>
      </w:pPr>
    </w:p>
    <w:p w14:paraId="6FE2B167">
      <w:pPr>
        <w:tabs>
          <w:tab w:val="left" w:pos="8100"/>
        </w:tabs>
        <w:spacing w:line="560" w:lineRule="exact"/>
        <w:jc w:val="center"/>
        <w:rPr>
          <w:rFonts w:hint="eastAsia" w:ascii="宋体" w:hAnsi="宋体" w:cs="宋体"/>
          <w:b/>
          <w:sz w:val="36"/>
          <w:szCs w:val="36"/>
        </w:rPr>
      </w:pPr>
    </w:p>
    <w:p w14:paraId="50DBB032">
      <w:pPr>
        <w:tabs>
          <w:tab w:val="left" w:pos="8100"/>
        </w:tabs>
        <w:spacing w:line="560" w:lineRule="exact"/>
        <w:jc w:val="center"/>
        <w:rPr>
          <w:rFonts w:hint="eastAsia" w:ascii="宋体" w:hAnsi="宋体" w:cs="宋体"/>
          <w:b/>
          <w:sz w:val="36"/>
          <w:szCs w:val="36"/>
        </w:rPr>
      </w:pPr>
    </w:p>
    <w:p w14:paraId="6C345C7F">
      <w:pPr>
        <w:tabs>
          <w:tab w:val="left" w:pos="8100"/>
        </w:tabs>
        <w:spacing w:line="560" w:lineRule="exact"/>
        <w:jc w:val="center"/>
        <w:rPr>
          <w:rFonts w:hint="eastAsia" w:ascii="宋体" w:hAnsi="宋体" w:cs="宋体"/>
          <w:b/>
          <w:sz w:val="36"/>
          <w:szCs w:val="36"/>
        </w:rPr>
      </w:pPr>
    </w:p>
    <w:p w14:paraId="44383C51">
      <w:pPr>
        <w:tabs>
          <w:tab w:val="left" w:pos="8100"/>
        </w:tabs>
        <w:spacing w:line="560" w:lineRule="exact"/>
        <w:jc w:val="center"/>
        <w:rPr>
          <w:rFonts w:hint="eastAsia" w:ascii="宋体" w:hAnsi="宋体" w:cs="宋体"/>
          <w:b/>
          <w:sz w:val="36"/>
          <w:szCs w:val="36"/>
        </w:rPr>
      </w:pPr>
    </w:p>
    <w:p w14:paraId="35204987">
      <w:pPr>
        <w:tabs>
          <w:tab w:val="left" w:pos="8100"/>
        </w:tabs>
        <w:spacing w:line="560" w:lineRule="exact"/>
        <w:jc w:val="center"/>
        <w:rPr>
          <w:rFonts w:hint="eastAsia" w:ascii="宋体" w:hAnsi="宋体" w:cs="宋体"/>
          <w:b/>
          <w:sz w:val="36"/>
          <w:szCs w:val="36"/>
        </w:rPr>
      </w:pPr>
    </w:p>
    <w:p w14:paraId="742577CE">
      <w:pPr>
        <w:tabs>
          <w:tab w:val="left" w:pos="8100"/>
        </w:tabs>
        <w:spacing w:line="560" w:lineRule="exact"/>
        <w:jc w:val="center"/>
        <w:rPr>
          <w:rFonts w:hint="eastAsia" w:ascii="宋体" w:hAnsi="宋体" w:cs="宋体"/>
          <w:b/>
          <w:sz w:val="36"/>
          <w:szCs w:val="36"/>
        </w:rPr>
      </w:pPr>
    </w:p>
    <w:p w14:paraId="0E82E396">
      <w:pPr>
        <w:tabs>
          <w:tab w:val="left" w:pos="8100"/>
        </w:tabs>
        <w:spacing w:line="560" w:lineRule="exact"/>
        <w:jc w:val="center"/>
        <w:rPr>
          <w:rFonts w:ascii="宋体" w:hAnsi="宋体" w:cs="宋体"/>
          <w:b/>
          <w:sz w:val="36"/>
          <w:szCs w:val="36"/>
        </w:rPr>
      </w:pPr>
      <w:r>
        <w:rPr>
          <w:rFonts w:hint="eastAsia" w:ascii="宋体" w:hAnsi="宋体" w:cs="宋体"/>
          <w:b/>
          <w:sz w:val="36"/>
          <w:szCs w:val="36"/>
        </w:rPr>
        <w:t>第四章 合同主要条款</w:t>
      </w:r>
    </w:p>
    <w:p w14:paraId="536F581E">
      <w:pPr>
        <w:pStyle w:val="3"/>
        <w:spacing w:before="0" w:after="0" w:line="500" w:lineRule="exact"/>
        <w:jc w:val="center"/>
        <w:rPr>
          <w:rFonts w:ascii="宋体" w:hAnsi="宋体" w:cs="宋体"/>
          <w:b w:val="0"/>
          <w:bCs w:val="0"/>
          <w:snapToGrid w:val="0"/>
          <w:color w:val="000000"/>
          <w:sz w:val="36"/>
          <w:szCs w:val="36"/>
        </w:rPr>
      </w:pPr>
      <w:r>
        <w:rPr>
          <w:rFonts w:hint="eastAsia" w:ascii="宋体" w:hAnsi="宋体" w:cs="宋体"/>
          <w:color w:val="000000"/>
          <w:sz w:val="28"/>
          <w:szCs w:val="28"/>
        </w:rPr>
        <w:t>（仅供参考，以正式合同为准）</w:t>
      </w:r>
    </w:p>
    <w:p w14:paraId="7C3B5B50">
      <w:pPr>
        <w:adjustRightInd w:val="0"/>
        <w:spacing w:line="510" w:lineRule="exact"/>
        <w:contextualSpacing/>
        <w:jc w:val="center"/>
        <w:rPr>
          <w:rFonts w:ascii="宋体" w:hAnsi="宋体" w:cs="宋体"/>
          <w:bCs/>
          <w:sz w:val="30"/>
          <w:szCs w:val="30"/>
        </w:rPr>
      </w:pPr>
      <w:r>
        <w:rPr>
          <w:rFonts w:hint="eastAsia" w:ascii="宋体" w:hAnsi="宋体" w:cs="宋体"/>
          <w:bCs/>
          <w:sz w:val="30"/>
          <w:szCs w:val="30"/>
        </w:rPr>
        <w:t>浙江省政府采购合同指引</w:t>
      </w:r>
    </w:p>
    <w:p w14:paraId="514DBE74">
      <w:pPr>
        <w:pStyle w:val="23"/>
        <w:spacing w:before="156" w:after="156" w:line="480" w:lineRule="exact"/>
        <w:rPr>
          <w:rFonts w:hAnsi="宋体" w:cs="宋体"/>
        </w:rPr>
      </w:pPr>
      <w:r>
        <w:rPr>
          <w:rFonts w:hint="eastAsia" w:hAnsi="宋体" w:cs="宋体"/>
        </w:rPr>
        <w:t>项目名称：                   项目编号：               合同号：</w:t>
      </w:r>
    </w:p>
    <w:p w14:paraId="6DB9193E">
      <w:pPr>
        <w:tabs>
          <w:tab w:val="left" w:pos="1440"/>
        </w:tabs>
        <w:spacing w:line="500" w:lineRule="exact"/>
        <w:ind w:firstLine="840" w:firstLineChars="350"/>
        <w:rPr>
          <w:rFonts w:ascii="宋体" w:hAnsi="宋体" w:cs="宋体" w:eastAsiaTheme="minorEastAsia"/>
          <w:sz w:val="24"/>
        </w:rPr>
      </w:pPr>
      <w:r>
        <w:rPr>
          <w:rFonts w:hint="eastAsia" w:ascii="宋体" w:hAnsi="宋体" w:cs="宋体" w:eastAsiaTheme="minorEastAsia"/>
          <w:sz w:val="24"/>
        </w:rPr>
        <w:t>甲方：湖州市经济和信息化局          （以下简称甲方）</w:t>
      </w:r>
    </w:p>
    <w:p w14:paraId="585FB3E0">
      <w:pPr>
        <w:tabs>
          <w:tab w:val="left" w:pos="1440"/>
        </w:tabs>
        <w:spacing w:line="500" w:lineRule="exact"/>
        <w:ind w:firstLine="840" w:firstLineChars="350"/>
        <w:rPr>
          <w:rFonts w:ascii="宋体" w:hAnsi="宋体" w:cs="宋体" w:eastAsiaTheme="minorEastAsia"/>
          <w:sz w:val="24"/>
        </w:rPr>
      </w:pPr>
      <w:r>
        <w:rPr>
          <w:rFonts w:hint="eastAsia" w:ascii="宋体" w:hAnsi="宋体" w:cs="宋体" w:eastAsiaTheme="minorEastAsia"/>
          <w:sz w:val="24"/>
        </w:rPr>
        <w:t>乙方：                              （以下简称乙方）</w:t>
      </w:r>
    </w:p>
    <w:p w14:paraId="20B4480F">
      <w:pPr>
        <w:tabs>
          <w:tab w:val="left" w:pos="1440"/>
        </w:tabs>
        <w:spacing w:line="500" w:lineRule="exact"/>
        <w:ind w:firstLine="480" w:firstLineChars="200"/>
        <w:rPr>
          <w:rFonts w:ascii="宋体" w:hAnsi="宋体" w:cs="宋体" w:eastAsiaTheme="minorEastAsia"/>
          <w:sz w:val="24"/>
        </w:rPr>
      </w:pPr>
      <w:r>
        <w:rPr>
          <w:rFonts w:hint="eastAsia" w:ascii="宋体" w:hAnsi="宋体" w:cs="宋体" w:eastAsiaTheme="minorEastAsia"/>
          <w:sz w:val="24"/>
        </w:rPr>
        <w:t>甲、乙双方根据</w:t>
      </w:r>
      <w:r>
        <w:rPr>
          <w:rFonts w:hint="eastAsia" w:ascii="宋体" w:hAnsi="宋体" w:cs="宋体" w:eastAsiaTheme="minorEastAsia"/>
          <w:sz w:val="24"/>
          <w:lang w:eastAsia="zh-CN"/>
        </w:rPr>
        <w:t>2025年湖州经信综合宣传服务商采购项目</w:t>
      </w:r>
      <w:r>
        <w:rPr>
          <w:rFonts w:hint="eastAsia" w:ascii="宋体" w:hAnsi="宋体" w:cs="宋体" w:eastAsiaTheme="minorEastAsia"/>
          <w:sz w:val="24"/>
        </w:rPr>
        <w:t>竞争性磋商的结果，签署本合同。</w:t>
      </w:r>
    </w:p>
    <w:p w14:paraId="350E8AC6">
      <w:pPr>
        <w:tabs>
          <w:tab w:val="left" w:pos="1440"/>
        </w:tabs>
        <w:spacing w:line="500" w:lineRule="exact"/>
        <w:rPr>
          <w:rFonts w:ascii="宋体" w:hAnsi="宋体" w:cs="宋体" w:eastAsiaTheme="minorEastAsia"/>
          <w:b/>
          <w:bCs/>
          <w:sz w:val="24"/>
        </w:rPr>
      </w:pPr>
      <w:r>
        <w:rPr>
          <w:rFonts w:hint="eastAsia" w:ascii="宋体" w:hAnsi="宋体" w:cs="宋体" w:eastAsiaTheme="minorEastAsia"/>
          <w:b/>
          <w:bCs/>
          <w:sz w:val="24"/>
        </w:rPr>
        <w:t>一</w:t>
      </w:r>
      <w:r>
        <w:rPr>
          <w:rFonts w:hint="eastAsia" w:ascii="宋体" w:hAnsi="宋体" w:cs="宋体" w:eastAsiaTheme="minorEastAsia"/>
          <w:b/>
          <w:bCs/>
          <w:sz w:val="24"/>
          <w:lang w:val="en-US" w:eastAsia="zh-CN"/>
        </w:rPr>
        <w:t>.</w:t>
      </w:r>
      <w:r>
        <w:rPr>
          <w:rFonts w:hint="eastAsia" w:ascii="宋体" w:hAnsi="宋体" w:cs="宋体" w:eastAsiaTheme="minorEastAsia"/>
          <w:b/>
          <w:bCs/>
          <w:sz w:val="24"/>
          <w:lang w:eastAsia="zh-CN"/>
        </w:rPr>
        <w:t>服务</w:t>
      </w:r>
      <w:r>
        <w:rPr>
          <w:rFonts w:hint="eastAsia" w:ascii="宋体" w:hAnsi="宋体" w:cs="宋体" w:eastAsiaTheme="minorEastAsia"/>
          <w:b/>
          <w:bCs/>
          <w:sz w:val="24"/>
        </w:rPr>
        <w:t>宗旨</w:t>
      </w:r>
    </w:p>
    <w:p w14:paraId="06872B2E">
      <w:pPr>
        <w:tabs>
          <w:tab w:val="left" w:pos="1440"/>
        </w:tabs>
        <w:spacing w:line="500" w:lineRule="exact"/>
        <w:ind w:firstLine="840" w:firstLineChars="350"/>
        <w:rPr>
          <w:rFonts w:ascii="宋体" w:hAnsi="宋体" w:cs="宋体" w:eastAsiaTheme="minorEastAsia"/>
          <w:sz w:val="24"/>
        </w:rPr>
      </w:pPr>
      <w:r>
        <w:rPr>
          <w:rFonts w:hint="eastAsia" w:ascii="宋体" w:hAnsi="宋体" w:cs="宋体" w:eastAsiaTheme="minorEastAsia"/>
          <w:sz w:val="24"/>
        </w:rPr>
        <w:t>甲、乙双方充分发挥双方优势，在合作中建立的互信、惯例与默契是合作战略伙伴关系的基础，提高效率与共同发展是双方合作的目标和根本宗旨。</w:t>
      </w:r>
    </w:p>
    <w:p w14:paraId="2D589635">
      <w:pPr>
        <w:tabs>
          <w:tab w:val="left" w:pos="1440"/>
        </w:tabs>
        <w:spacing w:line="500" w:lineRule="exact"/>
        <w:rPr>
          <w:rFonts w:ascii="宋体" w:hAnsi="宋体" w:cs="宋体" w:eastAsiaTheme="minorEastAsia"/>
          <w:b/>
          <w:bCs/>
          <w:sz w:val="24"/>
        </w:rPr>
      </w:pPr>
      <w:r>
        <w:rPr>
          <w:rFonts w:hint="eastAsia" w:ascii="宋体" w:hAnsi="宋体" w:cs="宋体" w:eastAsiaTheme="minorEastAsia"/>
          <w:b/>
          <w:bCs/>
          <w:sz w:val="24"/>
        </w:rPr>
        <w:t>二</w:t>
      </w:r>
      <w:r>
        <w:rPr>
          <w:rFonts w:hint="eastAsia" w:ascii="宋体" w:hAnsi="宋体" w:cs="宋体" w:eastAsiaTheme="minorEastAsia"/>
          <w:b/>
          <w:bCs/>
          <w:sz w:val="24"/>
          <w:lang w:val="en-US" w:eastAsia="zh-CN"/>
        </w:rPr>
        <w:t>.</w:t>
      </w:r>
      <w:r>
        <w:rPr>
          <w:rFonts w:hint="eastAsia" w:ascii="宋体" w:hAnsi="宋体" w:cs="宋体" w:eastAsiaTheme="minorEastAsia"/>
          <w:b/>
          <w:bCs/>
          <w:sz w:val="24"/>
          <w:lang w:eastAsia="zh-CN"/>
        </w:rPr>
        <w:t>服务</w:t>
      </w:r>
      <w:r>
        <w:rPr>
          <w:rFonts w:hint="eastAsia" w:ascii="宋体" w:hAnsi="宋体" w:cs="宋体" w:eastAsiaTheme="minorEastAsia"/>
          <w:b/>
          <w:bCs/>
          <w:sz w:val="24"/>
        </w:rPr>
        <w:t>期限</w:t>
      </w:r>
    </w:p>
    <w:p w14:paraId="65A785F8">
      <w:pPr>
        <w:tabs>
          <w:tab w:val="left" w:pos="1440"/>
        </w:tabs>
        <w:spacing w:line="500" w:lineRule="exact"/>
        <w:ind w:firstLine="1080" w:firstLineChars="450"/>
        <w:rPr>
          <w:rFonts w:ascii="宋体" w:hAnsi="宋体" w:cs="宋体" w:eastAsiaTheme="minorEastAsia"/>
          <w:sz w:val="24"/>
        </w:rPr>
      </w:pPr>
      <w:r>
        <w:rPr>
          <w:rFonts w:hint="eastAsia" w:ascii="宋体" w:hAnsi="宋体" w:cs="宋体" w:eastAsiaTheme="minorEastAsia"/>
          <w:sz w:val="24"/>
        </w:rPr>
        <w:t>自</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日起至</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日止。</w:t>
      </w:r>
    </w:p>
    <w:p w14:paraId="34C29743">
      <w:pPr>
        <w:numPr>
          <w:ilvl w:val="0"/>
          <w:numId w:val="0"/>
        </w:numPr>
        <w:tabs>
          <w:tab w:val="left" w:pos="1440"/>
        </w:tabs>
        <w:spacing w:line="500" w:lineRule="exact"/>
        <w:rPr>
          <w:rFonts w:hint="eastAsia" w:ascii="宋体" w:hAnsi="宋体" w:cs="宋体" w:eastAsiaTheme="minorEastAsia"/>
          <w:b/>
          <w:bCs/>
          <w:sz w:val="24"/>
        </w:rPr>
      </w:pPr>
      <w:r>
        <w:rPr>
          <w:rFonts w:hint="eastAsia" w:ascii="宋体" w:hAnsi="宋体" w:cs="宋体" w:eastAsiaTheme="minorEastAsia"/>
          <w:b/>
          <w:bCs/>
          <w:kern w:val="2"/>
          <w:sz w:val="24"/>
          <w:szCs w:val="24"/>
          <w:lang w:val="en-US" w:eastAsia="zh-CN" w:bidi="ar-SA"/>
        </w:rPr>
        <w:t>三.</w:t>
      </w:r>
      <w:r>
        <w:rPr>
          <w:rFonts w:hint="eastAsia" w:ascii="宋体" w:hAnsi="宋体" w:cs="宋体" w:eastAsiaTheme="minorEastAsia"/>
          <w:b/>
          <w:bCs/>
          <w:sz w:val="24"/>
          <w:lang w:eastAsia="zh-CN"/>
        </w:rPr>
        <w:t>服务</w:t>
      </w:r>
      <w:r>
        <w:rPr>
          <w:rFonts w:hint="eastAsia" w:ascii="宋体" w:hAnsi="宋体" w:cs="宋体" w:eastAsiaTheme="minorEastAsia"/>
          <w:b/>
          <w:bCs/>
          <w:sz w:val="24"/>
        </w:rPr>
        <w:t>内容</w:t>
      </w:r>
    </w:p>
    <w:p w14:paraId="643910CA">
      <w:pPr>
        <w:numPr>
          <w:ilvl w:val="0"/>
          <w:numId w:val="0"/>
        </w:numPr>
        <w:tabs>
          <w:tab w:val="left" w:pos="1440"/>
        </w:tabs>
        <w:spacing w:line="500" w:lineRule="exact"/>
        <w:rPr>
          <w:rFonts w:hint="eastAsia" w:ascii="宋体" w:hAnsi="宋体" w:cs="宋体" w:eastAsiaTheme="minorEastAsia"/>
          <w:b/>
          <w:bCs/>
          <w:sz w:val="24"/>
        </w:rPr>
      </w:pPr>
    </w:p>
    <w:p w14:paraId="1908EB79">
      <w:pPr>
        <w:keepNext w:val="0"/>
        <w:keepLines w:val="0"/>
        <w:pageBreakBefore w:val="0"/>
        <w:widowControl w:val="0"/>
        <w:tabs>
          <w:tab w:val="left" w:pos="1440"/>
        </w:tabs>
        <w:kinsoku/>
        <w:wordWrap/>
        <w:overflowPunct/>
        <w:topLinePunct w:val="0"/>
        <w:autoSpaceDE/>
        <w:autoSpaceDN/>
        <w:bidi w:val="0"/>
        <w:adjustRightInd/>
        <w:snapToGrid/>
        <w:spacing w:line="440" w:lineRule="exact"/>
        <w:textAlignment w:val="auto"/>
        <w:rPr>
          <w:rFonts w:hint="eastAsia" w:ascii="宋体" w:hAnsi="宋体" w:cs="宋体" w:eastAsiaTheme="minorEastAsia"/>
          <w:b/>
          <w:bCs/>
          <w:sz w:val="24"/>
          <w:lang w:eastAsia="zh-CN"/>
        </w:rPr>
      </w:pPr>
      <w:r>
        <w:rPr>
          <w:rFonts w:hint="eastAsia" w:ascii="宋体" w:hAnsi="宋体" w:cs="宋体" w:eastAsiaTheme="minorEastAsia"/>
          <w:b/>
          <w:bCs/>
          <w:sz w:val="24"/>
        </w:rPr>
        <w:t>四</w:t>
      </w:r>
      <w:r>
        <w:rPr>
          <w:rFonts w:hint="eastAsia" w:ascii="宋体" w:hAnsi="宋体" w:cs="宋体" w:eastAsiaTheme="minorEastAsia"/>
          <w:b/>
          <w:bCs/>
          <w:sz w:val="24"/>
          <w:lang w:val="en-US" w:eastAsia="zh-CN"/>
        </w:rPr>
        <w:t>.</w:t>
      </w:r>
      <w:r>
        <w:rPr>
          <w:rFonts w:hint="eastAsia" w:ascii="宋体" w:hAnsi="宋体" w:cs="宋体" w:eastAsiaTheme="minorEastAsia"/>
          <w:b/>
          <w:bCs/>
          <w:sz w:val="24"/>
        </w:rPr>
        <w:t>合同金额</w:t>
      </w:r>
      <w:r>
        <w:rPr>
          <w:rFonts w:hint="eastAsia" w:ascii="宋体" w:hAnsi="宋体" w:cs="宋体" w:eastAsiaTheme="minorEastAsia"/>
          <w:b/>
          <w:bCs/>
          <w:sz w:val="24"/>
          <w:lang w:eastAsia="zh-CN"/>
        </w:rPr>
        <w:t>及付款方式</w:t>
      </w:r>
    </w:p>
    <w:p w14:paraId="0B67799C">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宋体" w:hAnsi="宋体"/>
          <w:kern w:val="0"/>
          <w:sz w:val="24"/>
        </w:rPr>
      </w:pPr>
      <w:r>
        <w:rPr>
          <w:rFonts w:hint="eastAsia" w:ascii="宋体" w:hAnsi="宋体"/>
          <w:sz w:val="24"/>
          <w:szCs w:val="22"/>
        </w:rPr>
        <w:t>合同总</w:t>
      </w:r>
      <w:r>
        <w:rPr>
          <w:rFonts w:hint="eastAsia" w:ascii="宋体" w:hAnsi="宋体"/>
          <w:sz w:val="24"/>
          <w:szCs w:val="22"/>
          <w:highlight w:val="none"/>
        </w:rPr>
        <w:t>金额为（大写）：人民币______________元整（￥____________元）。</w:t>
      </w:r>
      <w:r>
        <w:rPr>
          <w:rFonts w:hint="eastAsia" w:ascii="宋体" w:hAnsi="宋体" w:cs="宋体" w:eastAsiaTheme="minorEastAsia"/>
          <w:sz w:val="24"/>
          <w:highlight w:val="none"/>
        </w:rPr>
        <w:t>此价款系履行本合同甲方应当支付乙方的全部费用，乙方不得再行向甲方主张其他任何费用。</w:t>
      </w:r>
      <w:r>
        <w:rPr>
          <w:rFonts w:hint="eastAsia" w:ascii="宋体" w:hAnsi="宋体" w:cs="宋体" w:eastAsiaTheme="minorEastAsia"/>
          <w:sz w:val="24"/>
          <w:highlight w:val="none"/>
          <w:lang w:val="en-US" w:eastAsia="zh-CN"/>
        </w:rPr>
        <w:t xml:space="preserve">                                 </w:t>
      </w:r>
      <w:r>
        <w:rPr>
          <w:rFonts w:hint="eastAsia" w:ascii="宋体" w:hAnsi="宋体" w:cs="宋体" w:eastAsiaTheme="minorEastAsia"/>
          <w:b/>
          <w:bCs/>
          <w:sz w:val="24"/>
          <w:highlight w:val="none"/>
          <w:lang w:val="en-US" w:eastAsia="zh-CN"/>
        </w:rPr>
        <w:t>付</w:t>
      </w:r>
      <w:r>
        <w:rPr>
          <w:rFonts w:hint="eastAsia" w:ascii="宋体" w:hAnsi="宋体" w:cs="宋体" w:eastAsiaTheme="minorEastAsia"/>
          <w:b/>
          <w:bCs/>
          <w:sz w:val="24"/>
          <w:highlight w:val="none"/>
          <w:lang w:eastAsia="zh-CN"/>
        </w:rPr>
        <w:t>款方式：</w:t>
      </w:r>
      <w:r>
        <w:rPr>
          <w:rFonts w:hint="eastAsia" w:ascii="宋体" w:hAnsi="宋体"/>
          <w:kern w:val="0"/>
          <w:sz w:val="24"/>
          <w:highlight w:val="none"/>
        </w:rPr>
        <w:t>合同生效及具备实施条件后7个工作日内支付预付款，为合同价款的</w:t>
      </w:r>
      <w:r>
        <w:rPr>
          <w:rFonts w:hint="eastAsia" w:ascii="宋体" w:hAnsi="宋体"/>
          <w:kern w:val="0"/>
          <w:sz w:val="24"/>
          <w:highlight w:val="none"/>
          <w:lang w:val="en-US" w:eastAsia="zh-CN"/>
        </w:rPr>
        <w:t>40</w:t>
      </w:r>
      <w:r>
        <w:rPr>
          <w:rFonts w:hint="eastAsia" w:ascii="宋体" w:hAnsi="宋体"/>
          <w:kern w:val="0"/>
          <w:sz w:val="24"/>
          <w:highlight w:val="none"/>
        </w:rPr>
        <w:t>%，待</w:t>
      </w:r>
      <w:r>
        <w:rPr>
          <w:rFonts w:hint="eastAsia" w:ascii="宋体" w:hAnsi="宋体"/>
          <w:kern w:val="0"/>
          <w:sz w:val="24"/>
          <w:highlight w:val="none"/>
          <w:lang w:eastAsia="zh-CN"/>
        </w:rPr>
        <w:t>服务期满</w:t>
      </w:r>
      <w:r>
        <w:rPr>
          <w:rFonts w:hint="eastAsia" w:ascii="宋体" w:hAnsi="宋体"/>
          <w:kern w:val="0"/>
          <w:sz w:val="24"/>
          <w:highlight w:val="none"/>
        </w:rPr>
        <w:t>并经</w:t>
      </w:r>
      <w:r>
        <w:rPr>
          <w:rFonts w:hint="eastAsia" w:ascii="宋体" w:hAnsi="宋体"/>
          <w:kern w:val="0"/>
          <w:sz w:val="24"/>
          <w:highlight w:val="none"/>
          <w:lang w:eastAsia="zh-CN"/>
        </w:rPr>
        <w:t>甲方确认</w:t>
      </w:r>
      <w:r>
        <w:rPr>
          <w:rFonts w:hint="eastAsia" w:ascii="宋体" w:hAnsi="宋体"/>
          <w:kern w:val="0"/>
          <w:sz w:val="24"/>
          <w:highlight w:val="none"/>
        </w:rPr>
        <w:t>后支付至合同价款的100%。</w:t>
      </w:r>
    </w:p>
    <w:p w14:paraId="012E357B">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480" w:firstLineChars="200"/>
        <w:jc w:val="left"/>
        <w:textAlignment w:val="auto"/>
        <w:outlineLvl w:val="0"/>
        <w:rPr>
          <w:rFonts w:ascii="宋体" w:hAnsi="宋体" w:cs="宋体" w:eastAsiaTheme="minorEastAsia"/>
          <w:sz w:val="24"/>
        </w:rPr>
      </w:pPr>
      <w:r>
        <w:rPr>
          <w:rFonts w:hint="eastAsia" w:ascii="宋体" w:hAnsi="宋体" w:cs="宋体" w:eastAsiaTheme="minorEastAsia"/>
          <w:sz w:val="24"/>
        </w:rPr>
        <w:t>每次付款前，乙方应当提前开具等额合法有效的发票用于申请支付，否则甲方有权延期支付并无需承担违约责任。</w:t>
      </w:r>
    </w:p>
    <w:p w14:paraId="76C92A80">
      <w:pPr>
        <w:keepNext w:val="0"/>
        <w:keepLines w:val="0"/>
        <w:pageBreakBefore w:val="0"/>
        <w:widowControl w:val="0"/>
        <w:tabs>
          <w:tab w:val="left" w:pos="1440"/>
        </w:tabs>
        <w:kinsoku/>
        <w:wordWrap/>
        <w:overflowPunct/>
        <w:topLinePunct w:val="0"/>
        <w:autoSpaceDE/>
        <w:autoSpaceDN/>
        <w:bidi w:val="0"/>
        <w:adjustRightInd/>
        <w:snapToGrid/>
        <w:spacing w:line="440" w:lineRule="exact"/>
        <w:textAlignment w:val="auto"/>
        <w:rPr>
          <w:rFonts w:ascii="宋体" w:hAnsi="宋体" w:cs="宋体" w:eastAsiaTheme="minorEastAsia"/>
          <w:b/>
          <w:bCs/>
          <w:sz w:val="24"/>
        </w:rPr>
      </w:pPr>
      <w:r>
        <w:rPr>
          <w:rFonts w:hint="eastAsia" w:ascii="宋体" w:hAnsi="宋体" w:cs="宋体" w:eastAsiaTheme="minorEastAsia"/>
          <w:b/>
          <w:bCs/>
          <w:sz w:val="24"/>
        </w:rPr>
        <w:t>五</w:t>
      </w:r>
      <w:r>
        <w:rPr>
          <w:rFonts w:hint="eastAsia" w:ascii="宋体" w:hAnsi="宋体" w:cs="宋体" w:eastAsiaTheme="minorEastAsia"/>
          <w:b/>
          <w:bCs/>
          <w:sz w:val="24"/>
          <w:lang w:val="en-US" w:eastAsia="zh-CN"/>
        </w:rPr>
        <w:t>.</w:t>
      </w:r>
      <w:r>
        <w:rPr>
          <w:rFonts w:hint="eastAsia" w:ascii="宋体" w:hAnsi="宋体" w:cs="宋体" w:eastAsiaTheme="minorEastAsia"/>
          <w:b/>
          <w:bCs/>
          <w:sz w:val="24"/>
        </w:rPr>
        <w:t>权利和义务</w:t>
      </w:r>
    </w:p>
    <w:p w14:paraId="5B313B9F">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480" w:firstLineChars="200"/>
        <w:textAlignment w:val="auto"/>
        <w:rPr>
          <w:rFonts w:ascii="宋体" w:hAnsi="宋体" w:cs="宋体" w:eastAsiaTheme="minorEastAsia"/>
          <w:sz w:val="24"/>
        </w:rPr>
      </w:pPr>
      <w:r>
        <w:rPr>
          <w:rFonts w:hint="eastAsia" w:ascii="宋体" w:hAnsi="宋体" w:cs="宋体" w:eastAsiaTheme="minorEastAsia"/>
          <w:sz w:val="24"/>
        </w:rPr>
        <w:t>1</w:t>
      </w:r>
      <w:r>
        <w:rPr>
          <w:rFonts w:hint="eastAsia" w:ascii="宋体" w:hAnsi="宋体" w:cs="宋体" w:eastAsiaTheme="minorEastAsia"/>
          <w:sz w:val="24"/>
          <w:lang w:val="en-US" w:eastAsia="zh-CN"/>
        </w:rPr>
        <w:t>.</w:t>
      </w:r>
      <w:r>
        <w:rPr>
          <w:rFonts w:hint="eastAsia" w:ascii="宋体" w:hAnsi="宋体" w:cs="宋体" w:eastAsiaTheme="minorEastAsia"/>
          <w:sz w:val="24"/>
        </w:rPr>
        <w:t>在本协议有效期内及终止后，双方及双方经办工作人员应对通过工作接触和通过其他渠道得知的有关对方商业秘密严格保密，未经对方书面同意，不得向任何第三方及向外披露信息。本条款长期有效，不受本合同效力影响。</w:t>
      </w:r>
    </w:p>
    <w:p w14:paraId="4A5186DA">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480" w:firstLineChars="200"/>
        <w:textAlignment w:val="auto"/>
        <w:rPr>
          <w:rFonts w:ascii="宋体" w:hAnsi="宋体" w:cs="宋体" w:eastAsiaTheme="minorEastAsia"/>
          <w:sz w:val="24"/>
        </w:rPr>
      </w:pPr>
      <w:r>
        <w:rPr>
          <w:rFonts w:hint="eastAsia" w:ascii="宋体" w:hAnsi="宋体" w:cs="宋体" w:eastAsiaTheme="minorEastAsia"/>
          <w:sz w:val="24"/>
        </w:rPr>
        <w:t>2</w:t>
      </w:r>
      <w:r>
        <w:rPr>
          <w:rFonts w:hint="eastAsia" w:ascii="宋体" w:hAnsi="宋体" w:cs="宋体" w:eastAsiaTheme="minorEastAsia"/>
          <w:sz w:val="24"/>
          <w:lang w:val="en-US" w:eastAsia="zh-CN"/>
        </w:rPr>
        <w:t>.</w:t>
      </w:r>
      <w:r>
        <w:rPr>
          <w:rFonts w:hint="eastAsia" w:ascii="宋体" w:hAnsi="宋体" w:cs="宋体" w:eastAsiaTheme="minorEastAsia"/>
          <w:sz w:val="24"/>
        </w:rPr>
        <w:t>双方在合作期间就有关问题达成一致意见后签署的合同、备忘录、补充协议等文件，均视为本协议的有效补充。</w:t>
      </w:r>
    </w:p>
    <w:p w14:paraId="783ADBE2">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480" w:firstLineChars="200"/>
        <w:textAlignment w:val="auto"/>
        <w:rPr>
          <w:rFonts w:ascii="宋体" w:hAnsi="宋体" w:cs="宋体" w:eastAsiaTheme="minorEastAsia"/>
          <w:sz w:val="24"/>
        </w:rPr>
      </w:pPr>
      <w:r>
        <w:rPr>
          <w:rFonts w:hint="eastAsia" w:ascii="宋体" w:hAnsi="宋体" w:cs="宋体" w:eastAsiaTheme="minorEastAsia"/>
          <w:sz w:val="24"/>
        </w:rPr>
        <w:t>3</w:t>
      </w:r>
      <w:r>
        <w:rPr>
          <w:rFonts w:hint="eastAsia" w:ascii="宋体" w:hAnsi="宋体" w:cs="宋体" w:eastAsiaTheme="minorEastAsia"/>
          <w:sz w:val="24"/>
          <w:lang w:val="en-US" w:eastAsia="zh-CN"/>
        </w:rPr>
        <w:t>.</w:t>
      </w:r>
      <w:r>
        <w:rPr>
          <w:rFonts w:hint="eastAsia" w:ascii="宋体" w:hAnsi="宋体" w:cs="宋体" w:eastAsiaTheme="minorEastAsia"/>
          <w:sz w:val="24"/>
        </w:rPr>
        <w:t>本协议签订后，双方应严格遵守执行各条款，并坚持契约精神。</w:t>
      </w:r>
    </w:p>
    <w:p w14:paraId="039B8D74">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480" w:firstLineChars="200"/>
        <w:textAlignment w:val="auto"/>
        <w:rPr>
          <w:rFonts w:ascii="宋体" w:hAnsi="宋体" w:cs="宋体" w:eastAsiaTheme="minorEastAsia"/>
          <w:sz w:val="24"/>
        </w:rPr>
      </w:pPr>
      <w:r>
        <w:rPr>
          <w:rFonts w:hint="eastAsia" w:ascii="宋体" w:hAnsi="宋体" w:cs="宋体" w:eastAsiaTheme="minorEastAsia"/>
          <w:sz w:val="24"/>
        </w:rPr>
        <w:t>4</w:t>
      </w:r>
      <w:r>
        <w:rPr>
          <w:rFonts w:hint="eastAsia" w:ascii="宋体" w:hAnsi="宋体" w:cs="宋体" w:eastAsiaTheme="minorEastAsia"/>
          <w:sz w:val="24"/>
          <w:lang w:val="en-US" w:eastAsia="zh-CN"/>
        </w:rPr>
        <w:t>.</w:t>
      </w:r>
      <w:r>
        <w:rPr>
          <w:rFonts w:hint="eastAsia" w:ascii="宋体" w:hAnsi="宋体" w:cs="宋体" w:eastAsiaTheme="minorEastAsia"/>
          <w:sz w:val="24"/>
        </w:rPr>
        <w:t>乙方应确保其合同内容不侵犯任意第三方的知识产权，产生知识产权纠纷的，由乙方承担全部责任。</w:t>
      </w:r>
    </w:p>
    <w:p w14:paraId="766291E2">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480" w:firstLineChars="200"/>
        <w:textAlignment w:val="auto"/>
        <w:rPr>
          <w:rFonts w:ascii="宋体" w:hAnsi="宋体" w:cs="宋体" w:eastAsiaTheme="minorEastAsia"/>
          <w:sz w:val="24"/>
        </w:rPr>
      </w:pPr>
      <w:r>
        <w:rPr>
          <w:rFonts w:hint="eastAsia" w:ascii="宋体" w:hAnsi="宋体" w:cs="宋体" w:eastAsiaTheme="minorEastAsia"/>
          <w:sz w:val="24"/>
        </w:rPr>
        <w:t>5</w:t>
      </w:r>
      <w:r>
        <w:rPr>
          <w:rFonts w:hint="eastAsia" w:ascii="宋体" w:hAnsi="宋体" w:cs="宋体" w:eastAsiaTheme="minorEastAsia"/>
          <w:sz w:val="24"/>
          <w:lang w:val="en-US" w:eastAsia="zh-CN"/>
        </w:rPr>
        <w:t>.</w:t>
      </w:r>
      <w:r>
        <w:rPr>
          <w:rFonts w:hint="eastAsia" w:ascii="宋体" w:hAnsi="宋体" w:cs="宋体" w:eastAsiaTheme="minorEastAsia"/>
          <w:sz w:val="24"/>
          <w:lang w:eastAsia="zh-Hans"/>
        </w:rPr>
        <w:t>乙方应承担活动期间的安全保障责任，其活动范围内发生安全事故的，由乙方负责解决并承担全部责任。</w:t>
      </w:r>
    </w:p>
    <w:p w14:paraId="0E65A814">
      <w:pPr>
        <w:keepNext w:val="0"/>
        <w:keepLines w:val="0"/>
        <w:pageBreakBefore w:val="0"/>
        <w:widowControl w:val="0"/>
        <w:tabs>
          <w:tab w:val="left" w:pos="1440"/>
        </w:tabs>
        <w:kinsoku/>
        <w:wordWrap/>
        <w:overflowPunct/>
        <w:topLinePunct w:val="0"/>
        <w:autoSpaceDE/>
        <w:autoSpaceDN/>
        <w:bidi w:val="0"/>
        <w:adjustRightInd/>
        <w:snapToGrid/>
        <w:spacing w:line="440" w:lineRule="exact"/>
        <w:textAlignment w:val="auto"/>
        <w:rPr>
          <w:rFonts w:ascii="宋体" w:hAnsi="宋体" w:cs="宋体" w:eastAsiaTheme="minorEastAsia"/>
          <w:b/>
          <w:bCs/>
          <w:sz w:val="24"/>
        </w:rPr>
      </w:pPr>
      <w:r>
        <w:rPr>
          <w:rFonts w:hint="eastAsia" w:ascii="宋体" w:hAnsi="宋体" w:cs="宋体" w:eastAsiaTheme="minorEastAsia"/>
          <w:b/>
          <w:bCs/>
          <w:sz w:val="24"/>
        </w:rPr>
        <w:t>六</w:t>
      </w:r>
      <w:r>
        <w:rPr>
          <w:rFonts w:hint="eastAsia" w:ascii="宋体" w:hAnsi="宋体" w:cs="宋体" w:eastAsiaTheme="minorEastAsia"/>
          <w:b/>
          <w:bCs/>
          <w:sz w:val="24"/>
          <w:lang w:val="en-US" w:eastAsia="zh-CN"/>
        </w:rPr>
        <w:t>.</w:t>
      </w:r>
      <w:r>
        <w:rPr>
          <w:rFonts w:hint="eastAsia" w:ascii="宋体" w:hAnsi="宋体" w:cs="宋体" w:eastAsiaTheme="minorEastAsia"/>
          <w:b/>
          <w:bCs/>
          <w:sz w:val="24"/>
        </w:rPr>
        <w:t>争议解决</w:t>
      </w:r>
    </w:p>
    <w:p w14:paraId="4C5A2836">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480" w:firstLineChars="200"/>
        <w:textAlignment w:val="auto"/>
        <w:rPr>
          <w:rFonts w:ascii="宋体" w:hAnsi="宋体" w:cs="宋体" w:eastAsiaTheme="minorEastAsia"/>
          <w:sz w:val="24"/>
        </w:rPr>
      </w:pPr>
      <w:r>
        <w:rPr>
          <w:rFonts w:hint="eastAsia" w:ascii="宋体" w:hAnsi="宋体" w:cs="宋体" w:eastAsiaTheme="minorEastAsia"/>
          <w:sz w:val="24"/>
        </w:rPr>
        <w:t>1</w:t>
      </w:r>
      <w:r>
        <w:rPr>
          <w:rFonts w:hint="eastAsia" w:ascii="宋体" w:hAnsi="宋体" w:cs="宋体" w:eastAsiaTheme="minorEastAsia"/>
          <w:sz w:val="24"/>
          <w:lang w:val="en-US" w:eastAsia="zh-CN"/>
        </w:rPr>
        <w:t>.</w:t>
      </w:r>
      <w:r>
        <w:rPr>
          <w:rFonts w:hint="eastAsia" w:ascii="宋体" w:hAnsi="宋体" w:cs="宋体" w:eastAsiaTheme="minorEastAsia"/>
          <w:sz w:val="24"/>
        </w:rPr>
        <w:t>对于本协议中未约定的事宜，双方应友好协商解决，对本协议条款的任何修改、变更或增减，必经双方一致同意并以书面形式做出。</w:t>
      </w:r>
    </w:p>
    <w:p w14:paraId="3CCB2B6C">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480" w:firstLineChars="200"/>
        <w:textAlignment w:val="auto"/>
        <w:rPr>
          <w:rFonts w:ascii="宋体" w:hAnsi="宋体" w:cs="宋体" w:eastAsiaTheme="minorEastAsia"/>
          <w:sz w:val="24"/>
        </w:rPr>
      </w:pPr>
      <w:r>
        <w:rPr>
          <w:rFonts w:hint="eastAsia" w:ascii="宋体" w:hAnsi="宋体" w:cs="宋体" w:eastAsiaTheme="minorEastAsia"/>
          <w:sz w:val="24"/>
        </w:rPr>
        <w:t>2</w:t>
      </w:r>
      <w:r>
        <w:rPr>
          <w:rFonts w:hint="eastAsia" w:ascii="宋体" w:hAnsi="宋体" w:cs="宋体" w:eastAsiaTheme="minorEastAsia"/>
          <w:sz w:val="24"/>
          <w:lang w:val="en-US" w:eastAsia="zh-CN"/>
        </w:rPr>
        <w:t>.</w:t>
      </w:r>
      <w:r>
        <w:rPr>
          <w:rFonts w:hint="eastAsia" w:ascii="宋体" w:hAnsi="宋体" w:cs="宋体" w:eastAsiaTheme="minorEastAsia"/>
          <w:sz w:val="24"/>
        </w:rPr>
        <w:t>本协议受中华人民共和国相关法律法规的约束，当对本合同的解释、执行或终止产生任何异议时，由双方协商解决。如果通过协商双方不能达成一致意见，产生的争议可向甲方所在地法院提起诉讼。</w:t>
      </w:r>
    </w:p>
    <w:p w14:paraId="03C8F61F">
      <w:pPr>
        <w:keepNext w:val="0"/>
        <w:keepLines w:val="0"/>
        <w:pageBreakBefore w:val="0"/>
        <w:widowControl w:val="0"/>
        <w:tabs>
          <w:tab w:val="left" w:pos="1440"/>
        </w:tabs>
        <w:kinsoku/>
        <w:wordWrap/>
        <w:overflowPunct/>
        <w:topLinePunct w:val="0"/>
        <w:autoSpaceDE/>
        <w:autoSpaceDN/>
        <w:bidi w:val="0"/>
        <w:adjustRightInd/>
        <w:snapToGrid/>
        <w:spacing w:line="440" w:lineRule="exact"/>
        <w:textAlignment w:val="auto"/>
        <w:rPr>
          <w:rFonts w:ascii="宋体" w:hAnsi="宋体" w:cs="宋体" w:eastAsiaTheme="minorEastAsia"/>
          <w:b/>
          <w:bCs/>
          <w:sz w:val="24"/>
        </w:rPr>
      </w:pPr>
      <w:r>
        <w:rPr>
          <w:rFonts w:hint="eastAsia" w:ascii="宋体" w:hAnsi="宋体" w:cs="宋体" w:eastAsiaTheme="minorEastAsia"/>
          <w:b/>
          <w:bCs/>
          <w:sz w:val="24"/>
        </w:rPr>
        <w:t>七</w:t>
      </w:r>
      <w:r>
        <w:rPr>
          <w:rFonts w:hint="eastAsia" w:ascii="宋体" w:hAnsi="宋体" w:cs="宋体" w:eastAsiaTheme="minorEastAsia"/>
          <w:b/>
          <w:bCs/>
          <w:sz w:val="24"/>
          <w:lang w:val="en-US" w:eastAsia="zh-CN"/>
        </w:rPr>
        <w:t>.</w:t>
      </w:r>
      <w:r>
        <w:rPr>
          <w:rFonts w:hint="eastAsia" w:ascii="宋体" w:hAnsi="宋体" w:cs="宋体" w:eastAsiaTheme="minorEastAsia"/>
          <w:b/>
          <w:bCs/>
          <w:sz w:val="24"/>
        </w:rPr>
        <w:t>违约条款</w:t>
      </w:r>
    </w:p>
    <w:p w14:paraId="121F9A7F">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480" w:firstLineChars="200"/>
        <w:textAlignment w:val="auto"/>
        <w:rPr>
          <w:rFonts w:ascii="宋体" w:hAnsi="宋体" w:cs="宋体" w:eastAsiaTheme="minorEastAsia"/>
          <w:sz w:val="24"/>
        </w:rPr>
      </w:pPr>
      <w:r>
        <w:rPr>
          <w:rFonts w:hint="eastAsia" w:ascii="宋体" w:hAnsi="宋体" w:cs="宋体" w:eastAsiaTheme="minorEastAsia"/>
          <w:sz w:val="24"/>
        </w:rPr>
        <w:t>任何一方违反本协议约定，未履行或未全面履行本协议内容的，违约方应向守约方赔偿造成的实际损失。</w:t>
      </w:r>
    </w:p>
    <w:p w14:paraId="3499600A">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480" w:firstLineChars="200"/>
        <w:textAlignment w:val="auto"/>
        <w:rPr>
          <w:rFonts w:ascii="宋体" w:hAnsi="宋体" w:cs="宋体" w:eastAsiaTheme="minorEastAsia"/>
          <w:sz w:val="24"/>
        </w:rPr>
      </w:pPr>
      <w:r>
        <w:rPr>
          <w:rFonts w:hint="eastAsia" w:ascii="宋体" w:hAnsi="宋体" w:cs="宋体" w:eastAsiaTheme="minorEastAsia"/>
          <w:sz w:val="24"/>
        </w:rPr>
        <w:t>乙方不能按时完成</w:t>
      </w:r>
      <w:r>
        <w:rPr>
          <w:rFonts w:hint="eastAsia" w:ascii="宋体" w:hAnsi="宋体" w:cs="宋体" w:eastAsiaTheme="minorEastAsia"/>
          <w:sz w:val="24"/>
          <w:lang w:eastAsia="zh-Hans"/>
        </w:rPr>
        <w:t>合同要求的服务内容的</w:t>
      </w:r>
      <w:r>
        <w:rPr>
          <w:rFonts w:hint="eastAsia" w:ascii="宋体" w:hAnsi="宋体" w:cs="宋体" w:eastAsiaTheme="minorEastAsia"/>
          <w:sz w:val="24"/>
        </w:rPr>
        <w:t>，需以合同总价款为基数每日按一年期同期贷款市场报价利率（LPR）向甲方支付</w:t>
      </w:r>
      <w:r>
        <w:rPr>
          <w:rFonts w:hint="eastAsia" w:ascii="宋体" w:hAnsi="宋体" w:cs="宋体" w:eastAsiaTheme="minorEastAsia"/>
          <w:sz w:val="24"/>
          <w:lang w:eastAsia="zh-Hans"/>
        </w:rPr>
        <w:t>逾期</w:t>
      </w:r>
      <w:r>
        <w:rPr>
          <w:rFonts w:hint="eastAsia" w:ascii="宋体" w:hAnsi="宋体" w:cs="宋体" w:eastAsiaTheme="minorEastAsia"/>
          <w:sz w:val="24"/>
        </w:rPr>
        <w:t>违约金，违约金可从未付款项中直接扣除</w:t>
      </w:r>
      <w:r>
        <w:rPr>
          <w:rFonts w:hint="eastAsia" w:ascii="宋体" w:hAnsi="宋体" w:cs="宋体" w:eastAsiaTheme="minorEastAsia"/>
          <w:sz w:val="24"/>
          <w:lang w:eastAsia="zh-Hans"/>
        </w:rPr>
        <w:t>。</w:t>
      </w:r>
    </w:p>
    <w:p w14:paraId="47630374">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480" w:firstLineChars="200"/>
        <w:textAlignment w:val="auto"/>
        <w:rPr>
          <w:rFonts w:ascii="宋体" w:hAnsi="宋体" w:cs="宋体" w:eastAsiaTheme="minorEastAsia"/>
          <w:sz w:val="24"/>
        </w:rPr>
      </w:pPr>
      <w:r>
        <w:rPr>
          <w:rFonts w:hint="eastAsia" w:ascii="宋体" w:hAnsi="宋体" w:cs="宋体" w:eastAsiaTheme="minorEastAsia"/>
          <w:sz w:val="24"/>
        </w:rPr>
        <w:t>乙方履行协议不符合约定，经甲方书面催告后仍未履行的，甲方有权解除合同，并要求乙方赔偿由此造成的全部损失。</w:t>
      </w:r>
    </w:p>
    <w:p w14:paraId="1A4E6FC2">
      <w:pPr>
        <w:keepNext w:val="0"/>
        <w:keepLines w:val="0"/>
        <w:pageBreakBefore w:val="0"/>
        <w:widowControl w:val="0"/>
        <w:tabs>
          <w:tab w:val="left" w:pos="1440"/>
        </w:tabs>
        <w:kinsoku/>
        <w:wordWrap/>
        <w:overflowPunct/>
        <w:topLinePunct w:val="0"/>
        <w:autoSpaceDE/>
        <w:autoSpaceDN/>
        <w:bidi w:val="0"/>
        <w:adjustRightInd/>
        <w:snapToGrid/>
        <w:spacing w:line="440" w:lineRule="exact"/>
        <w:textAlignment w:val="auto"/>
        <w:rPr>
          <w:rFonts w:ascii="宋体" w:hAnsi="宋体" w:cs="宋体" w:eastAsiaTheme="minorEastAsia"/>
          <w:b/>
          <w:bCs/>
          <w:sz w:val="24"/>
        </w:rPr>
      </w:pPr>
      <w:r>
        <w:rPr>
          <w:rFonts w:hint="eastAsia" w:ascii="宋体" w:hAnsi="宋体" w:cs="宋体" w:eastAsiaTheme="minorEastAsia"/>
          <w:b/>
          <w:bCs/>
          <w:sz w:val="24"/>
        </w:rPr>
        <w:t>八</w:t>
      </w:r>
      <w:r>
        <w:rPr>
          <w:rFonts w:hint="eastAsia" w:ascii="宋体" w:hAnsi="宋体" w:cs="宋体" w:eastAsiaTheme="minorEastAsia"/>
          <w:b/>
          <w:bCs/>
          <w:sz w:val="24"/>
          <w:lang w:val="en-US" w:eastAsia="zh-CN"/>
        </w:rPr>
        <w:t>.</w:t>
      </w:r>
      <w:r>
        <w:rPr>
          <w:rFonts w:hint="eastAsia" w:ascii="宋体" w:hAnsi="宋体" w:cs="宋体" w:eastAsiaTheme="minorEastAsia"/>
          <w:b/>
          <w:bCs/>
          <w:sz w:val="24"/>
        </w:rPr>
        <w:t>其他说明</w:t>
      </w:r>
    </w:p>
    <w:p w14:paraId="4C35CF93">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480" w:firstLineChars="200"/>
        <w:textAlignment w:val="auto"/>
        <w:rPr>
          <w:rFonts w:ascii="宋体" w:hAnsi="宋体" w:cs="宋体" w:eastAsiaTheme="minorEastAsia"/>
          <w:sz w:val="24"/>
        </w:rPr>
      </w:pPr>
      <w:r>
        <w:rPr>
          <w:rFonts w:hint="eastAsia" w:ascii="宋体" w:hAnsi="宋体" w:cs="宋体" w:eastAsiaTheme="minorEastAsia"/>
          <w:sz w:val="24"/>
        </w:rPr>
        <w:t>本协议经双方签字盖章后生效，本协议一式肆份，双方各执贰份，各份具有同等法律效力。</w:t>
      </w:r>
    </w:p>
    <w:p w14:paraId="229C2316">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840" w:firstLineChars="350"/>
        <w:textAlignment w:val="auto"/>
        <w:rPr>
          <w:rFonts w:ascii="宋体" w:hAnsi="宋体" w:cs="宋体" w:eastAsiaTheme="minorEastAsia"/>
          <w:sz w:val="24"/>
        </w:rPr>
      </w:pPr>
      <w:r>
        <w:rPr>
          <w:rFonts w:hint="eastAsia" w:ascii="宋体" w:hAnsi="宋体" w:cs="宋体" w:eastAsiaTheme="minorEastAsia"/>
          <w:sz w:val="24"/>
        </w:rPr>
        <w:t>（以下无正文）</w:t>
      </w:r>
    </w:p>
    <w:p w14:paraId="5B3EB8B5">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840" w:firstLineChars="350"/>
        <w:textAlignment w:val="auto"/>
        <w:rPr>
          <w:rFonts w:ascii="宋体" w:hAnsi="宋体" w:cs="宋体" w:eastAsiaTheme="minorEastAsia"/>
          <w:sz w:val="24"/>
        </w:rPr>
      </w:pPr>
    </w:p>
    <w:p w14:paraId="0012D5F0">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840" w:firstLineChars="350"/>
        <w:textAlignment w:val="auto"/>
        <w:rPr>
          <w:rFonts w:ascii="宋体" w:hAnsi="宋体" w:cs="宋体" w:eastAsiaTheme="minorEastAsia"/>
          <w:sz w:val="24"/>
        </w:rPr>
      </w:pPr>
      <w:r>
        <w:rPr>
          <w:rFonts w:hint="eastAsia" w:ascii="宋体" w:hAnsi="宋体" w:cs="宋体" w:eastAsiaTheme="minorEastAsia"/>
          <w:sz w:val="24"/>
        </w:rPr>
        <w:t>甲方（盖章）：湖州市经济和信息化局</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乙方（盖章）：</w:t>
      </w:r>
    </w:p>
    <w:p w14:paraId="64C5A71C">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840" w:firstLineChars="350"/>
        <w:textAlignment w:val="auto"/>
        <w:rPr>
          <w:rFonts w:ascii="宋体" w:hAnsi="宋体" w:cs="宋体" w:eastAsiaTheme="minorEastAsia"/>
          <w:sz w:val="24"/>
        </w:rPr>
      </w:pPr>
      <w:r>
        <w:rPr>
          <w:rFonts w:hint="eastAsia" w:ascii="宋体" w:hAnsi="宋体" w:cs="宋体" w:eastAsiaTheme="minorEastAsia"/>
          <w:sz w:val="24"/>
        </w:rPr>
        <w:t>授权代表（签字）：</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授权代表（签字）：</w:t>
      </w:r>
    </w:p>
    <w:p w14:paraId="428E81A2">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840" w:firstLineChars="350"/>
        <w:textAlignment w:val="auto"/>
        <w:rPr>
          <w:rFonts w:ascii="宋体" w:hAnsi="宋体" w:cs="宋体" w:eastAsiaTheme="minorEastAsia"/>
          <w:sz w:val="24"/>
        </w:rPr>
      </w:pPr>
    </w:p>
    <w:p w14:paraId="6C7C0595">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840" w:firstLineChars="350"/>
        <w:textAlignment w:val="auto"/>
        <w:rPr>
          <w:rFonts w:ascii="宋体" w:hAnsi="宋体" w:cs="宋体" w:eastAsiaTheme="minorEastAsia"/>
          <w:sz w:val="24"/>
        </w:rPr>
      </w:pPr>
      <w:r>
        <w:rPr>
          <w:rFonts w:hint="eastAsia" w:ascii="宋体" w:hAnsi="宋体" w:cs="宋体" w:eastAsiaTheme="minorEastAsia"/>
          <w:sz w:val="24"/>
        </w:rPr>
        <w:t>日期：    年    月    日</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日期：    年    月    日</w:t>
      </w:r>
    </w:p>
    <w:p w14:paraId="2B997113">
      <w:pPr>
        <w:keepNext w:val="0"/>
        <w:keepLines w:val="0"/>
        <w:pageBreakBefore w:val="0"/>
        <w:widowControl w:val="0"/>
        <w:tabs>
          <w:tab w:val="left" w:pos="1440"/>
        </w:tabs>
        <w:kinsoku/>
        <w:wordWrap/>
        <w:overflowPunct/>
        <w:topLinePunct w:val="0"/>
        <w:autoSpaceDE/>
        <w:autoSpaceDN/>
        <w:bidi w:val="0"/>
        <w:adjustRightInd/>
        <w:snapToGrid/>
        <w:spacing w:line="440" w:lineRule="exact"/>
        <w:ind w:firstLine="840" w:firstLineChars="350"/>
        <w:textAlignment w:val="auto"/>
        <w:rPr>
          <w:rFonts w:ascii="宋体" w:hAnsi="宋体"/>
          <w:sz w:val="24"/>
        </w:rPr>
      </w:pPr>
    </w:p>
    <w:p w14:paraId="7C93C61F">
      <w:pPr>
        <w:keepNext w:val="0"/>
        <w:keepLines w:val="0"/>
        <w:pageBreakBefore w:val="0"/>
        <w:widowControl w:val="0"/>
        <w:tabs>
          <w:tab w:val="left" w:pos="1440"/>
        </w:tabs>
        <w:kinsoku/>
        <w:wordWrap/>
        <w:overflowPunct/>
        <w:topLinePunct w:val="0"/>
        <w:autoSpaceDE/>
        <w:autoSpaceDN/>
        <w:bidi w:val="0"/>
        <w:adjustRightInd/>
        <w:snapToGrid/>
        <w:spacing w:line="440" w:lineRule="exact"/>
        <w:textAlignment w:val="auto"/>
        <w:rPr>
          <w:rFonts w:ascii="宋体" w:hAnsi="宋体" w:cs="宋体" w:eastAsiaTheme="minorEastAsia"/>
          <w:sz w:val="24"/>
        </w:rPr>
      </w:pPr>
    </w:p>
    <w:p w14:paraId="1878A7EF">
      <w:pPr>
        <w:keepNext w:val="0"/>
        <w:keepLines w:val="0"/>
        <w:pageBreakBefore w:val="0"/>
        <w:widowControl w:val="0"/>
        <w:tabs>
          <w:tab w:val="left" w:pos="1440"/>
        </w:tabs>
        <w:kinsoku/>
        <w:wordWrap/>
        <w:overflowPunct/>
        <w:topLinePunct w:val="0"/>
        <w:autoSpaceDE/>
        <w:autoSpaceDN/>
        <w:bidi w:val="0"/>
        <w:adjustRightInd/>
        <w:snapToGrid/>
        <w:spacing w:line="440" w:lineRule="exact"/>
        <w:jc w:val="center"/>
        <w:textAlignment w:val="auto"/>
        <w:rPr>
          <w:rFonts w:ascii="宋体" w:hAnsi="宋体"/>
          <w:sz w:val="24"/>
        </w:rPr>
      </w:pPr>
      <w:r>
        <w:rPr>
          <w:rFonts w:hint="eastAsia" w:ascii="宋体" w:hAnsi="宋体"/>
          <w:b/>
          <w:color w:val="000000"/>
          <w:sz w:val="24"/>
        </w:rPr>
        <w:t>注：本合同仅作示范文本，具体以双方签定的正式合同为准，合同内容不得违背本</w:t>
      </w:r>
      <w:r>
        <w:rPr>
          <w:rFonts w:hint="eastAsia" w:ascii="宋体" w:hAnsi="宋体"/>
          <w:b/>
          <w:color w:val="000000"/>
          <w:sz w:val="24"/>
          <w:lang w:eastAsia="zh-CN"/>
        </w:rPr>
        <w:t>磋商</w:t>
      </w:r>
      <w:r>
        <w:rPr>
          <w:rFonts w:hint="eastAsia" w:ascii="宋体" w:hAnsi="宋体"/>
          <w:b/>
          <w:color w:val="000000"/>
          <w:sz w:val="24"/>
        </w:rPr>
        <w:t>文件实质性要求。</w:t>
      </w:r>
    </w:p>
    <w:p w14:paraId="51C088D3">
      <w:pPr>
        <w:autoSpaceDE w:val="0"/>
        <w:autoSpaceDN w:val="0"/>
        <w:adjustRightInd w:val="0"/>
        <w:spacing w:line="540" w:lineRule="exact"/>
        <w:contextualSpacing/>
        <w:jc w:val="center"/>
        <w:rPr>
          <w:rFonts w:ascii="宋体" w:hAnsi="宋体" w:cs="宋体"/>
          <w:b/>
          <w:sz w:val="36"/>
          <w:szCs w:val="36"/>
        </w:rPr>
        <w:sectPr>
          <w:pgSz w:w="11906" w:h="16838"/>
          <w:pgMar w:top="1417" w:right="1417" w:bottom="1417" w:left="1418" w:header="851" w:footer="992" w:gutter="0"/>
          <w:cols w:space="720" w:num="1"/>
          <w:docGrid w:type="lines" w:linePitch="312" w:charSpace="0"/>
        </w:sectPr>
      </w:pPr>
    </w:p>
    <w:p w14:paraId="19DAD2DE">
      <w:pPr>
        <w:autoSpaceDE w:val="0"/>
        <w:autoSpaceDN w:val="0"/>
        <w:adjustRightInd w:val="0"/>
        <w:spacing w:line="540" w:lineRule="exact"/>
        <w:contextualSpacing/>
        <w:jc w:val="center"/>
        <w:rPr>
          <w:rFonts w:hint="eastAsia" w:ascii="宋体" w:hAnsi="宋体" w:cs="宋体"/>
          <w:b/>
          <w:sz w:val="36"/>
          <w:szCs w:val="36"/>
        </w:rPr>
      </w:pPr>
    </w:p>
    <w:p w14:paraId="393E4DE0">
      <w:pPr>
        <w:autoSpaceDE w:val="0"/>
        <w:autoSpaceDN w:val="0"/>
        <w:adjustRightInd w:val="0"/>
        <w:spacing w:line="540" w:lineRule="exact"/>
        <w:contextualSpacing/>
        <w:jc w:val="center"/>
        <w:rPr>
          <w:rFonts w:hint="eastAsia" w:ascii="宋体" w:hAnsi="宋体" w:cs="宋体"/>
          <w:b/>
          <w:sz w:val="36"/>
          <w:szCs w:val="36"/>
        </w:rPr>
      </w:pPr>
    </w:p>
    <w:p w14:paraId="2E56EC0F">
      <w:pPr>
        <w:autoSpaceDE w:val="0"/>
        <w:autoSpaceDN w:val="0"/>
        <w:adjustRightInd w:val="0"/>
        <w:spacing w:line="540" w:lineRule="exact"/>
        <w:contextualSpacing/>
        <w:jc w:val="center"/>
        <w:rPr>
          <w:rFonts w:ascii="宋体" w:hAnsi="宋体" w:cs="宋体"/>
          <w:b/>
          <w:sz w:val="36"/>
          <w:szCs w:val="36"/>
        </w:rPr>
      </w:pPr>
      <w:r>
        <w:rPr>
          <w:rFonts w:hint="eastAsia" w:ascii="宋体" w:hAnsi="宋体" w:cs="宋体"/>
          <w:b/>
          <w:sz w:val="36"/>
          <w:szCs w:val="36"/>
        </w:rPr>
        <w:t>第五章  响应文件格式</w:t>
      </w:r>
    </w:p>
    <w:p w14:paraId="21730301">
      <w:pPr>
        <w:pStyle w:val="23"/>
        <w:tabs>
          <w:tab w:val="left" w:pos="2472"/>
        </w:tabs>
        <w:spacing w:before="156" w:after="156"/>
        <w:jc w:val="center"/>
        <w:rPr>
          <w:rFonts w:hAnsi="宋体" w:cs="宋体"/>
          <w:b/>
          <w:sz w:val="36"/>
          <w:szCs w:val="36"/>
        </w:rPr>
      </w:pPr>
    </w:p>
    <w:p w14:paraId="122BEC22">
      <w:pPr>
        <w:pageBreakBefore w:val="0"/>
        <w:kinsoku/>
        <w:wordWrap/>
        <w:overflowPunct/>
        <w:topLinePunct w:val="0"/>
        <w:bidi w:val="0"/>
        <w:snapToGrid w:val="0"/>
        <w:spacing w:before="50" w:after="50" w:line="500" w:lineRule="exact"/>
        <w:textAlignment w:val="auto"/>
        <w:outlineLvl w:val="1"/>
        <w:rPr>
          <w:rFonts w:hint="eastAsia" w:ascii="宋体" w:hAnsi="宋体" w:cs="宋体"/>
          <w:color w:val="auto"/>
          <w:sz w:val="32"/>
          <w:szCs w:val="20"/>
          <w:highlight w:val="none"/>
        </w:rPr>
      </w:pPr>
    </w:p>
    <w:p w14:paraId="48C8FC00">
      <w:pPr>
        <w:snapToGrid w:val="0"/>
        <w:spacing w:before="50" w:after="50" w:line="360" w:lineRule="auto"/>
        <w:rPr>
          <w:rFonts w:hint="eastAsia" w:ascii="宋体" w:hAnsi="宋体" w:cs="宋体"/>
          <w:b/>
          <w:bCs/>
          <w:sz w:val="24"/>
          <w:szCs w:val="28"/>
          <w:highlight w:val="none"/>
        </w:rPr>
      </w:pPr>
      <w:r>
        <w:rPr>
          <w:rFonts w:hint="eastAsia" w:ascii="宋体" w:hAnsi="宋体" w:cs="宋体"/>
          <w:b/>
          <w:bCs/>
          <w:sz w:val="24"/>
          <w:szCs w:val="28"/>
          <w:highlight w:val="none"/>
        </w:rPr>
        <w:t>1.资格文件目录（具体参考第三章供应商须知“投标文件的组成”）</w:t>
      </w:r>
    </w:p>
    <w:p w14:paraId="46ACC900">
      <w:pPr>
        <w:snapToGrid w:val="0"/>
        <w:spacing w:before="50" w:after="50" w:line="360" w:lineRule="auto"/>
        <w:rPr>
          <w:rFonts w:hint="eastAsia" w:ascii="宋体" w:hAnsi="宋体" w:cs="宋体"/>
          <w:b/>
          <w:bCs/>
          <w:sz w:val="24"/>
          <w:szCs w:val="28"/>
          <w:highlight w:val="none"/>
        </w:rPr>
      </w:pPr>
      <w:r>
        <w:rPr>
          <w:rFonts w:hint="eastAsia" w:ascii="宋体" w:hAnsi="宋体" w:cs="宋体"/>
          <w:b/>
          <w:bCs/>
          <w:sz w:val="24"/>
          <w:szCs w:val="28"/>
          <w:highlight w:val="none"/>
        </w:rPr>
        <w:t>………………</w:t>
      </w:r>
    </w:p>
    <w:p w14:paraId="4A29FD5F">
      <w:pPr>
        <w:snapToGrid w:val="0"/>
        <w:spacing w:before="50" w:after="50" w:line="360" w:lineRule="auto"/>
        <w:rPr>
          <w:rFonts w:hint="eastAsia" w:ascii="宋体" w:hAnsi="宋体" w:cs="宋体"/>
          <w:b/>
          <w:bCs/>
          <w:sz w:val="24"/>
          <w:szCs w:val="28"/>
          <w:highlight w:val="none"/>
        </w:rPr>
      </w:pPr>
    </w:p>
    <w:p w14:paraId="13CD2ACC">
      <w:pPr>
        <w:snapToGrid w:val="0"/>
        <w:spacing w:before="50" w:after="50" w:line="360" w:lineRule="auto"/>
        <w:rPr>
          <w:rFonts w:hint="eastAsia" w:ascii="宋体" w:hAnsi="宋体" w:cs="宋体"/>
          <w:b/>
          <w:bCs/>
          <w:sz w:val="24"/>
          <w:szCs w:val="28"/>
          <w:highlight w:val="none"/>
        </w:rPr>
      </w:pPr>
      <w:r>
        <w:rPr>
          <w:rFonts w:hint="eastAsia" w:ascii="宋体" w:hAnsi="宋体" w:cs="宋体"/>
          <w:b/>
          <w:bCs/>
          <w:sz w:val="24"/>
          <w:szCs w:val="28"/>
          <w:highlight w:val="none"/>
        </w:rPr>
        <w:t>2.商务、资信及其他部分文件目录（具体参考第三章供应商须知“投标文件的组成”）</w:t>
      </w:r>
    </w:p>
    <w:p w14:paraId="39C101B2">
      <w:pPr>
        <w:snapToGrid w:val="0"/>
        <w:spacing w:before="50" w:after="50" w:line="360" w:lineRule="auto"/>
        <w:rPr>
          <w:rFonts w:hint="eastAsia" w:ascii="宋体" w:hAnsi="宋体" w:cs="宋体"/>
          <w:b/>
          <w:bCs/>
          <w:sz w:val="24"/>
          <w:szCs w:val="28"/>
          <w:highlight w:val="none"/>
        </w:rPr>
      </w:pPr>
      <w:r>
        <w:rPr>
          <w:rFonts w:hint="eastAsia" w:ascii="宋体" w:hAnsi="宋体" w:cs="宋体"/>
          <w:b/>
          <w:bCs/>
          <w:sz w:val="24"/>
          <w:szCs w:val="28"/>
          <w:highlight w:val="none"/>
        </w:rPr>
        <w:t>………………</w:t>
      </w:r>
    </w:p>
    <w:p w14:paraId="1AFCFDDC">
      <w:pPr>
        <w:snapToGrid w:val="0"/>
        <w:spacing w:before="50" w:after="50" w:line="360" w:lineRule="auto"/>
        <w:rPr>
          <w:rFonts w:hint="eastAsia" w:ascii="宋体" w:hAnsi="宋体" w:cs="宋体"/>
          <w:b/>
          <w:bCs/>
          <w:sz w:val="24"/>
          <w:szCs w:val="28"/>
          <w:highlight w:val="none"/>
        </w:rPr>
      </w:pPr>
      <w:r>
        <w:rPr>
          <w:rFonts w:hint="eastAsia" w:ascii="宋体" w:hAnsi="宋体" w:cs="宋体"/>
          <w:b/>
          <w:bCs/>
          <w:sz w:val="24"/>
          <w:szCs w:val="28"/>
          <w:highlight w:val="none"/>
        </w:rPr>
        <w:t xml:space="preserve">  </w:t>
      </w:r>
    </w:p>
    <w:p w14:paraId="32DE4070">
      <w:pPr>
        <w:snapToGrid w:val="0"/>
        <w:spacing w:before="50" w:after="50" w:line="360" w:lineRule="auto"/>
        <w:rPr>
          <w:rFonts w:hint="eastAsia" w:ascii="宋体" w:hAnsi="宋体" w:cs="宋体"/>
          <w:sz w:val="24"/>
          <w:szCs w:val="28"/>
          <w:highlight w:val="none"/>
        </w:rPr>
      </w:pPr>
      <w:r>
        <w:rPr>
          <w:rFonts w:hint="eastAsia" w:ascii="宋体" w:hAnsi="宋体" w:cs="宋体"/>
          <w:b/>
          <w:bCs/>
          <w:sz w:val="24"/>
          <w:szCs w:val="28"/>
          <w:highlight w:val="none"/>
        </w:rPr>
        <w:t>3.技术文件目录（具体参考第三章供应商须知“投标文件的组成”）</w:t>
      </w:r>
    </w:p>
    <w:p w14:paraId="695C5E15">
      <w:pPr>
        <w:snapToGrid w:val="0"/>
        <w:spacing w:before="50" w:after="50" w:line="360" w:lineRule="auto"/>
        <w:rPr>
          <w:rFonts w:hint="eastAsia" w:ascii="宋体" w:hAnsi="宋体" w:cs="宋体"/>
          <w:b/>
          <w:bCs/>
          <w:sz w:val="24"/>
          <w:szCs w:val="28"/>
          <w:highlight w:val="none"/>
        </w:rPr>
      </w:pPr>
      <w:r>
        <w:rPr>
          <w:rFonts w:hint="eastAsia" w:ascii="宋体" w:hAnsi="宋体" w:cs="宋体"/>
          <w:b/>
          <w:bCs/>
          <w:sz w:val="24"/>
          <w:szCs w:val="28"/>
          <w:highlight w:val="none"/>
        </w:rPr>
        <w:t>………………</w:t>
      </w:r>
    </w:p>
    <w:p w14:paraId="784F5809">
      <w:pPr>
        <w:snapToGrid w:val="0"/>
        <w:spacing w:before="50" w:after="50" w:line="360" w:lineRule="auto"/>
        <w:rPr>
          <w:rFonts w:hint="eastAsia" w:ascii="宋体" w:hAnsi="宋体" w:cs="宋体"/>
          <w:b/>
          <w:szCs w:val="28"/>
          <w:highlight w:val="none"/>
        </w:rPr>
      </w:pPr>
    </w:p>
    <w:p w14:paraId="6DA30998">
      <w:pPr>
        <w:snapToGrid w:val="0"/>
        <w:spacing w:before="50" w:after="50" w:line="360" w:lineRule="auto"/>
        <w:rPr>
          <w:rFonts w:hint="eastAsia" w:ascii="宋体" w:hAnsi="宋体" w:cs="宋体"/>
          <w:sz w:val="24"/>
          <w:szCs w:val="28"/>
          <w:highlight w:val="none"/>
        </w:rPr>
      </w:pPr>
      <w:r>
        <w:rPr>
          <w:rFonts w:hint="eastAsia" w:ascii="宋体" w:hAnsi="宋体" w:cs="宋体"/>
          <w:b/>
          <w:szCs w:val="28"/>
          <w:highlight w:val="none"/>
        </w:rPr>
        <w:t>4.</w:t>
      </w:r>
      <w:r>
        <w:rPr>
          <w:rFonts w:hint="eastAsia" w:ascii="宋体" w:hAnsi="宋体" w:cs="宋体"/>
          <w:b/>
          <w:bCs/>
          <w:sz w:val="24"/>
          <w:szCs w:val="28"/>
          <w:highlight w:val="none"/>
        </w:rPr>
        <w:t>报价文件目录（具体参考第三章供应商须知“投标文件的组成”）</w:t>
      </w:r>
    </w:p>
    <w:p w14:paraId="62F2231F">
      <w:pPr>
        <w:snapToGrid w:val="0"/>
        <w:spacing w:before="50" w:after="50"/>
        <w:outlineLvl w:val="1"/>
        <w:rPr>
          <w:rFonts w:ascii="宋体" w:hAnsi="宋体" w:cs="宋体"/>
          <w:sz w:val="32"/>
          <w:szCs w:val="20"/>
        </w:rPr>
      </w:pPr>
    </w:p>
    <w:p w14:paraId="7ADC3F9B">
      <w:pPr>
        <w:snapToGrid w:val="0"/>
        <w:spacing w:before="156" w:beforeLines="50" w:after="50"/>
        <w:rPr>
          <w:rFonts w:ascii="宋体" w:hAnsi="宋体" w:cs="宋体"/>
          <w:b/>
          <w:bCs/>
          <w:sz w:val="24"/>
        </w:rPr>
      </w:pPr>
    </w:p>
    <w:p w14:paraId="708BB6F1">
      <w:pPr>
        <w:snapToGrid w:val="0"/>
        <w:spacing w:before="156" w:beforeLines="50" w:after="50"/>
        <w:rPr>
          <w:rFonts w:ascii="宋体" w:hAnsi="宋体" w:cs="宋体"/>
          <w:sz w:val="24"/>
          <w:szCs w:val="20"/>
        </w:rPr>
      </w:pPr>
    </w:p>
    <w:p w14:paraId="3CA2B4A9">
      <w:pPr>
        <w:snapToGrid w:val="0"/>
        <w:spacing w:before="156" w:beforeLines="50" w:after="50"/>
        <w:jc w:val="center"/>
        <w:rPr>
          <w:rFonts w:ascii="宋体" w:hAnsi="宋体" w:cs="宋体"/>
          <w:bCs/>
          <w:sz w:val="24"/>
          <w:szCs w:val="20"/>
        </w:rPr>
      </w:pPr>
    </w:p>
    <w:p w14:paraId="3A15F725">
      <w:pPr>
        <w:snapToGrid w:val="0"/>
        <w:spacing w:before="156" w:beforeLines="50" w:after="50"/>
        <w:jc w:val="center"/>
        <w:rPr>
          <w:rFonts w:hint="eastAsia" w:ascii="宋体" w:hAnsi="宋体" w:cs="宋体"/>
          <w:bCs/>
          <w:sz w:val="32"/>
          <w:szCs w:val="32"/>
        </w:rPr>
      </w:pPr>
    </w:p>
    <w:p w14:paraId="3FE10781">
      <w:pPr>
        <w:snapToGrid w:val="0"/>
        <w:spacing w:before="156" w:beforeLines="50" w:after="50"/>
        <w:jc w:val="center"/>
        <w:rPr>
          <w:rFonts w:hint="eastAsia" w:ascii="宋体" w:hAnsi="宋体" w:cs="宋体"/>
          <w:bCs/>
          <w:sz w:val="32"/>
          <w:szCs w:val="32"/>
        </w:rPr>
      </w:pPr>
    </w:p>
    <w:p w14:paraId="11570A7B">
      <w:pPr>
        <w:snapToGrid w:val="0"/>
        <w:spacing w:before="156" w:beforeLines="50" w:after="50"/>
        <w:jc w:val="center"/>
        <w:rPr>
          <w:rFonts w:hint="eastAsia" w:ascii="宋体" w:hAnsi="宋体" w:cs="宋体"/>
          <w:bCs/>
          <w:sz w:val="32"/>
          <w:szCs w:val="32"/>
        </w:rPr>
      </w:pPr>
    </w:p>
    <w:p w14:paraId="4822306B">
      <w:pPr>
        <w:snapToGrid w:val="0"/>
        <w:spacing w:before="156" w:beforeLines="50" w:after="50"/>
        <w:jc w:val="center"/>
        <w:rPr>
          <w:rFonts w:hint="eastAsia" w:ascii="宋体" w:hAnsi="宋体" w:cs="宋体"/>
          <w:bCs/>
          <w:sz w:val="32"/>
          <w:szCs w:val="32"/>
        </w:rPr>
      </w:pPr>
    </w:p>
    <w:p w14:paraId="2EE7D14F">
      <w:pPr>
        <w:snapToGrid w:val="0"/>
        <w:spacing w:before="156" w:beforeLines="50" w:after="50"/>
        <w:jc w:val="center"/>
        <w:rPr>
          <w:rFonts w:hint="eastAsia" w:ascii="宋体" w:hAnsi="宋体" w:cs="宋体"/>
          <w:bCs/>
          <w:sz w:val="32"/>
          <w:szCs w:val="32"/>
        </w:rPr>
      </w:pPr>
    </w:p>
    <w:p w14:paraId="4BC7BB4C">
      <w:pPr>
        <w:snapToGrid w:val="0"/>
        <w:spacing w:before="156" w:beforeLines="50" w:after="50"/>
        <w:jc w:val="center"/>
        <w:rPr>
          <w:rFonts w:hint="eastAsia" w:ascii="宋体" w:hAnsi="宋体" w:cs="宋体"/>
          <w:bCs/>
          <w:sz w:val="32"/>
          <w:szCs w:val="32"/>
        </w:rPr>
      </w:pPr>
    </w:p>
    <w:p w14:paraId="22AF7B9A">
      <w:pPr>
        <w:snapToGrid w:val="0"/>
        <w:spacing w:before="50" w:after="50"/>
        <w:jc w:val="center"/>
        <w:rPr>
          <w:rFonts w:ascii="宋体" w:hAnsi="宋体"/>
          <w:b/>
          <w:bCs/>
          <w:color w:val="000000"/>
          <w:sz w:val="28"/>
          <w:szCs w:val="28"/>
        </w:rPr>
      </w:pPr>
    </w:p>
    <w:p w14:paraId="10AA745A">
      <w:pPr>
        <w:snapToGrid w:val="0"/>
        <w:spacing w:before="50" w:after="50"/>
        <w:jc w:val="center"/>
        <w:rPr>
          <w:rFonts w:ascii="宋体" w:hAnsi="宋体"/>
          <w:b/>
          <w:bCs/>
          <w:color w:val="000000"/>
          <w:sz w:val="30"/>
          <w:szCs w:val="30"/>
        </w:rPr>
      </w:pPr>
      <w:r>
        <w:rPr>
          <w:rFonts w:hint="eastAsia" w:ascii="宋体" w:hAnsi="宋体"/>
          <w:b/>
          <w:bCs/>
          <w:color w:val="000000"/>
          <w:sz w:val="30"/>
          <w:szCs w:val="30"/>
        </w:rPr>
        <w:t>供应商自评分索引表</w:t>
      </w:r>
    </w:p>
    <w:p w14:paraId="3BB2E8F7">
      <w:pPr>
        <w:snapToGrid w:val="0"/>
        <w:spacing w:before="50"/>
        <w:jc w:val="center"/>
        <w:rPr>
          <w:rFonts w:ascii="仿宋_GB2312" w:hAnsi="仿宋" w:eastAsia="仿宋_GB2312"/>
          <w:b/>
          <w:szCs w:val="28"/>
        </w:rPr>
      </w:pPr>
    </w:p>
    <w:p w14:paraId="2863806D">
      <w:pPr>
        <w:pStyle w:val="14"/>
        <w:ind w:firstLine="480"/>
        <w:rPr>
          <w:rFonts w:ascii="宋体" w:hAnsi="宋体" w:eastAsia="宋体"/>
          <w:color w:val="000000"/>
          <w:sz w:val="24"/>
          <w:szCs w:val="24"/>
        </w:rPr>
      </w:pPr>
      <w:r>
        <w:rPr>
          <w:rFonts w:hint="eastAsia" w:ascii="宋体" w:hAnsi="宋体" w:eastAsia="宋体"/>
          <w:color w:val="000000"/>
          <w:sz w:val="24"/>
          <w:szCs w:val="24"/>
        </w:rPr>
        <w:t xml:space="preserve">供应商全称（公章）：              </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30B29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CD303DC">
            <w:pPr>
              <w:snapToGrid w:val="0"/>
              <w:spacing w:before="156" w:beforeLines="50"/>
              <w:jc w:val="center"/>
              <w:rPr>
                <w:rFonts w:ascii="宋体" w:hAnsi="宋体"/>
                <w:color w:val="000000"/>
                <w:sz w:val="24"/>
              </w:rPr>
            </w:pPr>
            <w:r>
              <w:rPr>
                <w:rFonts w:hint="eastAsia" w:ascii="宋体" w:hAnsi="宋体"/>
                <w:color w:val="000000"/>
                <w:sz w:val="24"/>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6A22AC27">
            <w:pPr>
              <w:snapToGrid w:val="0"/>
              <w:spacing w:before="156" w:beforeLines="50"/>
              <w:jc w:val="center"/>
              <w:rPr>
                <w:rFonts w:ascii="宋体" w:hAnsi="宋体"/>
                <w:color w:val="000000"/>
                <w:sz w:val="24"/>
              </w:rPr>
            </w:pPr>
            <w:r>
              <w:rPr>
                <w:rFonts w:hint="eastAsia" w:ascii="宋体" w:hAnsi="宋体"/>
                <w:color w:val="000000"/>
                <w:sz w:val="24"/>
              </w:rPr>
              <w:t>响应文件对应资料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3D0E4E48">
            <w:pPr>
              <w:snapToGrid w:val="0"/>
              <w:spacing w:before="156" w:beforeLines="50"/>
              <w:jc w:val="center"/>
              <w:rPr>
                <w:rFonts w:ascii="宋体" w:hAnsi="宋体"/>
                <w:color w:val="000000"/>
                <w:sz w:val="24"/>
              </w:rPr>
            </w:pPr>
            <w:r>
              <w:rPr>
                <w:rFonts w:hint="eastAsia" w:ascii="宋体" w:hAnsi="宋体"/>
                <w:color w:val="000000"/>
                <w:sz w:val="24"/>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6FCEE358">
            <w:pPr>
              <w:snapToGrid w:val="0"/>
              <w:spacing w:before="156" w:beforeLines="50"/>
              <w:jc w:val="center"/>
              <w:rPr>
                <w:rFonts w:ascii="宋体" w:hAnsi="宋体"/>
                <w:color w:val="000000"/>
                <w:sz w:val="24"/>
              </w:rPr>
            </w:pPr>
            <w:r>
              <w:rPr>
                <w:rFonts w:hint="eastAsia" w:ascii="宋体" w:hAnsi="宋体"/>
                <w:color w:val="000000"/>
                <w:sz w:val="24"/>
              </w:rPr>
              <w:t>响应文件页码</w:t>
            </w:r>
          </w:p>
        </w:tc>
      </w:tr>
      <w:tr w14:paraId="6A910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BAABFC6">
            <w:pPr>
              <w:snapToGrid w:val="0"/>
              <w:jc w:val="center"/>
              <w:rPr>
                <w:rFonts w:ascii="宋体" w:hAnsi="宋体"/>
                <w:color w:val="000000"/>
                <w:sz w:val="24"/>
              </w:rPr>
            </w:pPr>
            <w:r>
              <w:rPr>
                <w:rFonts w:hint="eastAsia" w:ascii="宋体" w:hAnsi="宋体"/>
                <w:color w:val="000000"/>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33BD8123">
            <w:pPr>
              <w:snapToGrid w:val="0"/>
              <w:spacing w:before="156"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3C99430">
            <w:pPr>
              <w:snapToGrid w:val="0"/>
              <w:spacing w:before="156"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321094E2">
            <w:pPr>
              <w:snapToGrid w:val="0"/>
              <w:spacing w:before="156" w:beforeLines="50"/>
              <w:jc w:val="center"/>
              <w:rPr>
                <w:rFonts w:ascii="宋体" w:hAnsi="宋体"/>
                <w:color w:val="000000"/>
                <w:sz w:val="24"/>
              </w:rPr>
            </w:pPr>
          </w:p>
        </w:tc>
      </w:tr>
      <w:tr w14:paraId="2B9BE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13155111">
            <w:pPr>
              <w:snapToGrid w:val="0"/>
              <w:jc w:val="center"/>
              <w:rPr>
                <w:rFonts w:ascii="宋体" w:hAnsi="宋体"/>
                <w:color w:val="000000"/>
                <w:sz w:val="24"/>
              </w:rPr>
            </w:pPr>
            <w:r>
              <w:rPr>
                <w:rFonts w:hint="eastAsia" w:ascii="宋体" w:hAnsi="宋体"/>
                <w:color w:val="000000"/>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14:paraId="4017A06F">
            <w:pPr>
              <w:snapToGrid w:val="0"/>
              <w:spacing w:before="156"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68C93EC">
            <w:pPr>
              <w:snapToGrid w:val="0"/>
              <w:spacing w:before="156"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1A3C6C5C">
            <w:pPr>
              <w:snapToGrid w:val="0"/>
              <w:spacing w:before="156" w:beforeLines="50"/>
              <w:ind w:left="43"/>
              <w:jc w:val="center"/>
              <w:rPr>
                <w:rFonts w:ascii="宋体" w:hAnsi="宋体"/>
                <w:color w:val="000000"/>
                <w:sz w:val="24"/>
              </w:rPr>
            </w:pPr>
          </w:p>
        </w:tc>
      </w:tr>
      <w:tr w14:paraId="13336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05186F04">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BC10E69">
            <w:pPr>
              <w:snapToGrid w:val="0"/>
              <w:spacing w:before="156"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E936163">
            <w:pPr>
              <w:snapToGrid w:val="0"/>
              <w:spacing w:before="156"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654FF219">
            <w:pPr>
              <w:snapToGrid w:val="0"/>
              <w:spacing w:before="156" w:beforeLines="50"/>
              <w:ind w:left="43"/>
              <w:jc w:val="center"/>
              <w:rPr>
                <w:rFonts w:ascii="宋体" w:hAnsi="宋体"/>
                <w:color w:val="000000"/>
                <w:sz w:val="24"/>
              </w:rPr>
            </w:pPr>
          </w:p>
        </w:tc>
      </w:tr>
      <w:tr w14:paraId="51DEC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0EA0970A">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D4EB36B">
            <w:pPr>
              <w:snapToGrid w:val="0"/>
              <w:spacing w:before="156"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5622130">
            <w:pPr>
              <w:snapToGrid w:val="0"/>
              <w:spacing w:before="156"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682D46D4">
            <w:pPr>
              <w:snapToGrid w:val="0"/>
              <w:spacing w:before="156" w:beforeLines="50"/>
              <w:ind w:left="43"/>
              <w:jc w:val="center"/>
              <w:rPr>
                <w:rFonts w:ascii="宋体" w:hAnsi="宋体"/>
                <w:color w:val="000000"/>
                <w:sz w:val="24"/>
              </w:rPr>
            </w:pPr>
          </w:p>
        </w:tc>
      </w:tr>
      <w:tr w14:paraId="4F8CB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217E33AC">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76BFFB8">
            <w:pPr>
              <w:snapToGrid w:val="0"/>
              <w:spacing w:before="156"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FAD9327">
            <w:pPr>
              <w:snapToGrid w:val="0"/>
              <w:spacing w:before="156"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4DCE0B15">
            <w:pPr>
              <w:snapToGrid w:val="0"/>
              <w:spacing w:before="156" w:beforeLines="50"/>
              <w:jc w:val="center"/>
              <w:rPr>
                <w:rFonts w:ascii="宋体" w:hAnsi="宋体"/>
                <w:color w:val="000000"/>
                <w:sz w:val="24"/>
              </w:rPr>
            </w:pPr>
          </w:p>
        </w:tc>
      </w:tr>
      <w:tr w14:paraId="616A5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25338704">
            <w:pPr>
              <w:snapToGrid w:val="0"/>
              <w:jc w:val="center"/>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FB83C71">
            <w:pPr>
              <w:snapToGrid w:val="0"/>
              <w:spacing w:before="156" w:beforeLines="5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C279066">
            <w:pPr>
              <w:snapToGrid w:val="0"/>
              <w:spacing w:before="156" w:beforeLines="50"/>
              <w:jc w:val="center"/>
              <w:rPr>
                <w:rFonts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47BA792D">
            <w:pPr>
              <w:snapToGrid w:val="0"/>
              <w:spacing w:before="156" w:beforeLines="50"/>
              <w:jc w:val="center"/>
              <w:rPr>
                <w:rFonts w:ascii="宋体" w:hAnsi="宋体"/>
                <w:sz w:val="24"/>
              </w:rPr>
            </w:pPr>
          </w:p>
        </w:tc>
      </w:tr>
      <w:tr w14:paraId="294FF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342BD2FA">
            <w:pPr>
              <w:snapToGrid w:val="0"/>
              <w:jc w:val="center"/>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947C8C4">
            <w:pPr>
              <w:snapToGrid w:val="0"/>
              <w:spacing w:before="156" w:beforeLines="5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63DB91A">
            <w:pPr>
              <w:snapToGrid w:val="0"/>
              <w:spacing w:before="156" w:beforeLines="50"/>
              <w:jc w:val="center"/>
              <w:rPr>
                <w:rFonts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640E5C69">
            <w:pPr>
              <w:snapToGrid w:val="0"/>
              <w:spacing w:before="156" w:beforeLines="50"/>
              <w:jc w:val="center"/>
              <w:rPr>
                <w:rFonts w:ascii="宋体" w:hAnsi="宋体"/>
                <w:sz w:val="24"/>
              </w:rPr>
            </w:pPr>
          </w:p>
        </w:tc>
      </w:tr>
      <w:tr w14:paraId="09C02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78725C13">
            <w:pPr>
              <w:snapToGrid w:val="0"/>
              <w:jc w:val="center"/>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2BF3E55">
            <w:pPr>
              <w:snapToGrid w:val="0"/>
              <w:spacing w:before="156" w:beforeLines="5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8320AEA">
            <w:pPr>
              <w:snapToGrid w:val="0"/>
              <w:spacing w:before="156" w:beforeLines="50"/>
              <w:jc w:val="center"/>
              <w:rPr>
                <w:rFonts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4C1AD3F4">
            <w:pPr>
              <w:snapToGrid w:val="0"/>
              <w:spacing w:before="156" w:beforeLines="50"/>
              <w:jc w:val="center"/>
              <w:rPr>
                <w:rFonts w:ascii="宋体" w:hAnsi="宋体"/>
                <w:sz w:val="24"/>
              </w:rPr>
            </w:pPr>
          </w:p>
        </w:tc>
      </w:tr>
      <w:tr w14:paraId="25271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5208453A">
            <w:pPr>
              <w:snapToGrid w:val="0"/>
              <w:jc w:val="center"/>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524C108">
            <w:pPr>
              <w:snapToGrid w:val="0"/>
              <w:spacing w:before="156" w:beforeLines="5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43BB5AB">
            <w:pPr>
              <w:snapToGrid w:val="0"/>
              <w:spacing w:before="156" w:beforeLines="50"/>
              <w:jc w:val="center"/>
              <w:rPr>
                <w:rFonts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E1B89F5">
            <w:pPr>
              <w:snapToGrid w:val="0"/>
              <w:spacing w:before="156" w:beforeLines="50"/>
              <w:jc w:val="center"/>
              <w:rPr>
                <w:rFonts w:ascii="宋体" w:hAnsi="宋体"/>
                <w:sz w:val="24"/>
              </w:rPr>
            </w:pPr>
          </w:p>
        </w:tc>
      </w:tr>
      <w:tr w14:paraId="68109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7FB51939">
            <w:pPr>
              <w:snapToGrid w:val="0"/>
              <w:jc w:val="center"/>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0AB171B">
            <w:pPr>
              <w:snapToGrid w:val="0"/>
              <w:spacing w:before="156" w:beforeLines="5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43FDFF4">
            <w:pPr>
              <w:snapToGrid w:val="0"/>
              <w:spacing w:before="156" w:beforeLines="50"/>
              <w:jc w:val="center"/>
              <w:rPr>
                <w:rFonts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C025158">
            <w:pPr>
              <w:snapToGrid w:val="0"/>
              <w:spacing w:before="156" w:beforeLines="50"/>
              <w:jc w:val="center"/>
              <w:rPr>
                <w:rFonts w:ascii="宋体" w:hAnsi="宋体"/>
                <w:sz w:val="24"/>
              </w:rPr>
            </w:pPr>
          </w:p>
        </w:tc>
      </w:tr>
    </w:tbl>
    <w:p w14:paraId="6F8B71D5">
      <w:pPr>
        <w:snapToGrid w:val="0"/>
        <w:spacing w:line="460" w:lineRule="exact"/>
        <w:ind w:firstLine="240" w:firstLineChars="100"/>
        <w:rPr>
          <w:rFonts w:ascii="宋体" w:hAnsi="宋体" w:cs="宋体"/>
          <w:sz w:val="24"/>
        </w:rPr>
      </w:pPr>
    </w:p>
    <w:p w14:paraId="3F107872">
      <w:pPr>
        <w:pageBreakBefore w:val="0"/>
        <w:kinsoku/>
        <w:wordWrap/>
        <w:overflowPunct/>
        <w:topLinePunct w:val="0"/>
        <w:bidi w:val="0"/>
        <w:spacing w:before="120" w:line="500" w:lineRule="exact"/>
        <w:textAlignment w:val="auto"/>
        <w:rPr>
          <w:rFonts w:hint="eastAsia" w:ascii="宋体" w:hAnsi="宋体" w:cs="宋体"/>
          <w:color w:val="auto"/>
          <w:sz w:val="24"/>
          <w:highlight w:val="none"/>
          <w:u w:val="single"/>
        </w:rPr>
      </w:pPr>
      <w:r>
        <w:rPr>
          <w:rFonts w:hint="eastAsia" w:ascii="宋体" w:hAnsi="宋体"/>
          <w:color w:val="auto"/>
          <w:sz w:val="24"/>
          <w:highlight w:val="none"/>
        </w:rPr>
        <w:t>法定代表人或</w:t>
      </w:r>
      <w:r>
        <w:rPr>
          <w:rFonts w:hint="eastAsia" w:ascii="宋体" w:hAnsi="宋体" w:cs="宋体"/>
          <w:color w:val="auto"/>
          <w:sz w:val="24"/>
          <w:highlight w:val="none"/>
        </w:rPr>
        <w:t>其</w:t>
      </w:r>
      <w:r>
        <w:rPr>
          <w:rFonts w:hint="eastAsia" w:ascii="宋体" w:hAnsi="宋体" w:cs="宋体"/>
          <w:color w:val="auto"/>
          <w:sz w:val="24"/>
          <w:highlight w:val="none"/>
          <w:lang w:eastAsia="zh-CN"/>
        </w:rPr>
        <w:t>授权代表（</w:t>
      </w:r>
      <w:r>
        <w:rPr>
          <w:rFonts w:hint="eastAsia" w:ascii="宋体" w:hAnsi="宋体"/>
          <w:color w:val="auto"/>
          <w:sz w:val="24"/>
          <w:highlight w:val="none"/>
          <w:lang w:eastAsia="zh-CN"/>
        </w:rPr>
        <w:t>签名</w:t>
      </w:r>
      <w:r>
        <w:rPr>
          <w:rFonts w:hint="eastAsia" w:ascii="宋体" w:hAnsi="宋体"/>
          <w:color w:val="auto"/>
          <w:sz w:val="24"/>
          <w:highlight w:val="none"/>
          <w:lang w:val="en-US" w:eastAsia="zh-CN"/>
        </w:rPr>
        <w:t>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DA2DA76">
      <w:pPr>
        <w:pageBreakBefore w:val="0"/>
        <w:kinsoku/>
        <w:wordWrap/>
        <w:overflowPunct/>
        <w:topLinePunct w:val="0"/>
        <w:bidi w:val="0"/>
        <w:spacing w:before="120" w:after="50"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供应商公章：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358F24A">
      <w:pPr>
        <w:pageBreakBefore w:val="0"/>
        <w:kinsoku/>
        <w:wordWrap/>
        <w:overflowPunct/>
        <w:topLinePunct w:val="0"/>
        <w:autoSpaceDE w:val="0"/>
        <w:autoSpaceDN w:val="0"/>
        <w:bidi w:val="0"/>
        <w:adjustRightInd w:val="0"/>
        <w:spacing w:line="500" w:lineRule="exact"/>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日期：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8A63647">
      <w:pPr>
        <w:snapToGrid w:val="0"/>
        <w:spacing w:before="50" w:after="50" w:line="480" w:lineRule="auto"/>
        <w:rPr>
          <w:rFonts w:ascii="宋体" w:hAnsi="宋体" w:cs="宋体"/>
          <w:b/>
          <w:sz w:val="24"/>
        </w:rPr>
      </w:pPr>
    </w:p>
    <w:p w14:paraId="14136FB8">
      <w:pPr>
        <w:snapToGrid w:val="0"/>
        <w:spacing w:before="50" w:after="50" w:line="480" w:lineRule="auto"/>
        <w:rPr>
          <w:rFonts w:ascii="宋体" w:hAnsi="宋体" w:cs="宋体"/>
          <w:b/>
          <w:sz w:val="24"/>
        </w:rPr>
      </w:pPr>
    </w:p>
    <w:p w14:paraId="57EDFE63">
      <w:pPr>
        <w:snapToGrid w:val="0"/>
        <w:spacing w:before="50" w:after="50" w:line="480" w:lineRule="auto"/>
        <w:rPr>
          <w:rFonts w:ascii="宋体" w:hAnsi="宋体" w:cs="宋体"/>
          <w:b/>
          <w:sz w:val="24"/>
        </w:rPr>
      </w:pPr>
    </w:p>
    <w:p w14:paraId="45C7D8F1">
      <w:pPr>
        <w:pageBreakBefore w:val="0"/>
        <w:kinsoku/>
        <w:wordWrap/>
        <w:overflowPunct/>
        <w:topLinePunct w:val="0"/>
        <w:bidi w:val="0"/>
        <w:snapToGrid w:val="0"/>
        <w:spacing w:before="50" w:after="156" w:afterLines="50" w:line="500" w:lineRule="exact"/>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技术文件格式：</w:t>
      </w:r>
    </w:p>
    <w:p w14:paraId="6D0A59A8">
      <w:pPr>
        <w:pageBreakBefore w:val="0"/>
        <w:kinsoku/>
        <w:wordWrap/>
        <w:overflowPunct/>
        <w:topLinePunct w:val="0"/>
        <w:bidi w:val="0"/>
        <w:snapToGrid w:val="0"/>
        <w:spacing w:before="50" w:after="156" w:afterLines="50" w:line="500" w:lineRule="exact"/>
        <w:jc w:val="left"/>
        <w:textAlignment w:val="auto"/>
        <w:rPr>
          <w:rFonts w:hint="eastAsia" w:ascii="宋体" w:hAnsi="宋体" w:cs="宋体"/>
          <w:b/>
          <w:color w:val="auto"/>
          <w:sz w:val="24"/>
          <w:highlight w:val="none"/>
        </w:rPr>
      </w:pPr>
    </w:p>
    <w:p w14:paraId="25BBD87E">
      <w:pPr>
        <w:pStyle w:val="40"/>
        <w:pageBreakBefore w:val="0"/>
        <w:kinsoku/>
        <w:wordWrap/>
        <w:overflowPunct/>
        <w:topLinePunct w:val="0"/>
        <w:bidi w:val="0"/>
        <w:spacing w:line="500" w:lineRule="exact"/>
        <w:textAlignment w:val="auto"/>
        <w:rPr>
          <w:rFonts w:hint="eastAsia"/>
          <w:highlight w:val="none"/>
        </w:rPr>
      </w:pPr>
    </w:p>
    <w:p w14:paraId="50B835D1">
      <w:pPr>
        <w:pageBreakBefore w:val="0"/>
        <w:kinsoku/>
        <w:wordWrap/>
        <w:overflowPunct/>
        <w:topLinePunct w:val="0"/>
        <w:bidi w:val="0"/>
        <w:snapToGrid w:val="0"/>
        <w:spacing w:before="50" w:after="156" w:afterLines="50" w:line="500" w:lineRule="exact"/>
        <w:jc w:val="left"/>
        <w:textAlignment w:val="auto"/>
        <w:rPr>
          <w:rFonts w:hint="eastAsia" w:ascii="宋体" w:hAnsi="宋体" w:cs="宋体"/>
          <w:b/>
          <w:color w:val="auto"/>
          <w:sz w:val="24"/>
          <w:highlight w:val="none"/>
        </w:rPr>
      </w:pPr>
    </w:p>
    <w:p w14:paraId="2A1E5B3D">
      <w:pPr>
        <w:pageBreakBefore w:val="0"/>
        <w:kinsoku/>
        <w:wordWrap/>
        <w:overflowPunct/>
        <w:topLinePunct w:val="0"/>
        <w:bidi w:val="0"/>
        <w:snapToGrid w:val="0"/>
        <w:spacing w:before="50" w:after="156" w:afterLines="50" w:line="500" w:lineRule="exact"/>
        <w:jc w:val="left"/>
        <w:textAlignment w:val="auto"/>
        <w:rPr>
          <w:rFonts w:hint="eastAsia" w:ascii="宋体" w:hAnsi="宋体" w:cs="宋体"/>
          <w:b/>
          <w:color w:val="auto"/>
          <w:sz w:val="24"/>
          <w:highlight w:val="none"/>
        </w:rPr>
      </w:pPr>
    </w:p>
    <w:p w14:paraId="47C89E2F">
      <w:pPr>
        <w:pageBreakBefore w:val="0"/>
        <w:kinsoku/>
        <w:wordWrap/>
        <w:overflowPunct/>
        <w:topLinePunct w:val="0"/>
        <w:bidi w:val="0"/>
        <w:snapToGrid w:val="0"/>
        <w:spacing w:before="50" w:after="156" w:afterLines="50" w:line="500" w:lineRule="exact"/>
        <w:jc w:val="left"/>
        <w:textAlignment w:val="auto"/>
        <w:rPr>
          <w:rFonts w:hint="eastAsia" w:ascii="宋体" w:hAnsi="宋体" w:cs="宋体"/>
          <w:b/>
          <w:color w:val="auto"/>
          <w:sz w:val="24"/>
          <w:highlight w:val="none"/>
        </w:rPr>
      </w:pPr>
    </w:p>
    <w:p w14:paraId="18320A1C">
      <w:pPr>
        <w:pageBreakBefore w:val="0"/>
        <w:kinsoku/>
        <w:wordWrap/>
        <w:overflowPunct/>
        <w:topLinePunct w:val="0"/>
        <w:bidi w:val="0"/>
        <w:snapToGrid w:val="0"/>
        <w:spacing w:before="50" w:after="156" w:afterLines="50" w:line="500" w:lineRule="exact"/>
        <w:jc w:val="left"/>
        <w:textAlignment w:val="auto"/>
        <w:rPr>
          <w:rFonts w:hint="eastAsia" w:ascii="宋体" w:hAnsi="宋体" w:cs="宋体"/>
          <w:b/>
          <w:color w:val="auto"/>
          <w:sz w:val="24"/>
          <w:highlight w:val="none"/>
        </w:rPr>
      </w:pPr>
    </w:p>
    <w:p w14:paraId="1E8E1A61">
      <w:pPr>
        <w:pageBreakBefore w:val="0"/>
        <w:kinsoku/>
        <w:wordWrap/>
        <w:overflowPunct/>
        <w:topLinePunct w:val="0"/>
        <w:bidi w:val="0"/>
        <w:snapToGrid w:val="0"/>
        <w:spacing w:before="50" w:after="156" w:afterLines="50" w:line="500" w:lineRule="exact"/>
        <w:jc w:val="left"/>
        <w:textAlignment w:val="auto"/>
        <w:rPr>
          <w:rFonts w:hint="eastAsia" w:ascii="宋体" w:hAnsi="宋体" w:cs="宋体"/>
          <w:b/>
          <w:color w:val="auto"/>
          <w:sz w:val="24"/>
          <w:highlight w:val="none"/>
        </w:rPr>
      </w:pPr>
    </w:p>
    <w:p w14:paraId="2442AA5D">
      <w:pPr>
        <w:pageBreakBefore w:val="0"/>
        <w:kinsoku/>
        <w:wordWrap/>
        <w:overflowPunct/>
        <w:topLinePunct w:val="0"/>
        <w:bidi w:val="0"/>
        <w:snapToGrid w:val="0"/>
        <w:spacing w:before="50" w:after="156" w:afterLines="50" w:line="500" w:lineRule="exact"/>
        <w:jc w:val="left"/>
        <w:textAlignment w:val="auto"/>
        <w:rPr>
          <w:rFonts w:hint="eastAsia" w:ascii="宋体" w:hAnsi="宋体" w:cs="宋体"/>
          <w:b/>
          <w:color w:val="auto"/>
          <w:sz w:val="24"/>
          <w:highlight w:val="none"/>
        </w:rPr>
      </w:pPr>
    </w:p>
    <w:p w14:paraId="7048D266">
      <w:pPr>
        <w:pageBreakBefore w:val="0"/>
        <w:kinsoku/>
        <w:wordWrap/>
        <w:overflowPunct/>
        <w:topLinePunct w:val="0"/>
        <w:bidi w:val="0"/>
        <w:snapToGrid w:val="0"/>
        <w:spacing w:before="50" w:after="156" w:afterLines="50" w:line="500" w:lineRule="exact"/>
        <w:jc w:val="center"/>
        <w:textAlignment w:val="auto"/>
        <w:rPr>
          <w:rFonts w:hint="eastAsia" w:ascii="宋体" w:hAnsi="宋体" w:cs="宋体"/>
          <w:b/>
          <w:color w:val="auto"/>
          <w:sz w:val="30"/>
          <w:szCs w:val="30"/>
          <w:highlight w:val="none"/>
        </w:rPr>
      </w:pPr>
      <w:r>
        <w:rPr>
          <w:rFonts w:hint="eastAsia" w:ascii="宋体" w:hAnsi="宋体" w:cs="宋体"/>
          <w:b/>
          <w:color w:val="auto"/>
          <w:sz w:val="30"/>
          <w:szCs w:val="30"/>
          <w:highlight w:val="none"/>
        </w:rPr>
        <w:t>供应商根据“技术文件组成及评分标准要求”自拟格式</w:t>
      </w:r>
    </w:p>
    <w:p w14:paraId="695CD721">
      <w:pPr>
        <w:snapToGrid w:val="0"/>
        <w:spacing w:before="50" w:after="156" w:afterLines="50"/>
        <w:jc w:val="left"/>
        <w:rPr>
          <w:rFonts w:ascii="宋体" w:hAnsi="宋体" w:cs="宋体"/>
          <w:b/>
          <w:sz w:val="24"/>
        </w:rPr>
      </w:pPr>
    </w:p>
    <w:p w14:paraId="0AA5F887">
      <w:pPr>
        <w:snapToGrid w:val="0"/>
        <w:spacing w:before="50" w:after="156" w:afterLines="50"/>
        <w:jc w:val="left"/>
        <w:rPr>
          <w:rFonts w:ascii="宋体" w:hAnsi="宋体" w:cs="宋体"/>
          <w:b/>
          <w:sz w:val="24"/>
        </w:rPr>
      </w:pPr>
    </w:p>
    <w:p w14:paraId="56FD5384">
      <w:pPr>
        <w:snapToGrid w:val="0"/>
        <w:spacing w:before="50" w:after="156" w:afterLines="50"/>
        <w:jc w:val="left"/>
        <w:rPr>
          <w:rFonts w:ascii="宋体" w:hAnsi="宋体" w:cs="宋体"/>
          <w:b/>
          <w:sz w:val="24"/>
        </w:rPr>
      </w:pPr>
    </w:p>
    <w:p w14:paraId="164990C7">
      <w:pPr>
        <w:snapToGrid w:val="0"/>
        <w:spacing w:before="50" w:after="156" w:afterLines="50"/>
        <w:jc w:val="left"/>
        <w:rPr>
          <w:rFonts w:ascii="宋体" w:hAnsi="宋体" w:cs="宋体"/>
          <w:b/>
          <w:sz w:val="24"/>
        </w:rPr>
      </w:pPr>
    </w:p>
    <w:p w14:paraId="3D585AA7">
      <w:pPr>
        <w:snapToGrid w:val="0"/>
        <w:spacing w:before="50" w:after="156" w:afterLines="50"/>
        <w:jc w:val="left"/>
        <w:rPr>
          <w:rFonts w:ascii="宋体" w:hAnsi="宋体" w:cs="宋体"/>
          <w:b/>
          <w:sz w:val="24"/>
        </w:rPr>
      </w:pPr>
    </w:p>
    <w:p w14:paraId="45DC165B">
      <w:pPr>
        <w:snapToGrid w:val="0"/>
        <w:spacing w:before="50" w:after="156" w:afterLines="50"/>
        <w:jc w:val="left"/>
        <w:rPr>
          <w:rFonts w:ascii="宋体" w:hAnsi="宋体" w:cs="宋体"/>
          <w:b/>
          <w:sz w:val="24"/>
        </w:rPr>
      </w:pPr>
    </w:p>
    <w:p w14:paraId="44CCF867">
      <w:pPr>
        <w:snapToGrid w:val="0"/>
        <w:spacing w:before="50" w:after="156" w:afterLines="50"/>
        <w:jc w:val="left"/>
        <w:rPr>
          <w:rFonts w:ascii="宋体" w:hAnsi="宋体" w:cs="宋体"/>
          <w:b/>
          <w:sz w:val="24"/>
        </w:rPr>
      </w:pPr>
    </w:p>
    <w:p w14:paraId="6FB55356">
      <w:pPr>
        <w:snapToGrid w:val="0"/>
        <w:spacing w:before="50" w:after="156" w:afterLines="50"/>
        <w:jc w:val="left"/>
        <w:rPr>
          <w:rFonts w:ascii="宋体" w:hAnsi="宋体" w:cs="宋体"/>
          <w:b/>
          <w:sz w:val="24"/>
        </w:rPr>
      </w:pPr>
    </w:p>
    <w:p w14:paraId="302EB124">
      <w:pPr>
        <w:snapToGrid w:val="0"/>
        <w:spacing w:before="50" w:after="156" w:afterLines="50"/>
        <w:jc w:val="left"/>
        <w:rPr>
          <w:rFonts w:ascii="宋体" w:hAnsi="宋体" w:cs="宋体"/>
          <w:b/>
          <w:sz w:val="24"/>
        </w:rPr>
      </w:pPr>
    </w:p>
    <w:p w14:paraId="0767125B">
      <w:pPr>
        <w:snapToGrid w:val="0"/>
        <w:spacing w:before="50" w:after="156" w:afterLines="50"/>
        <w:jc w:val="left"/>
        <w:rPr>
          <w:rFonts w:ascii="宋体" w:hAnsi="宋体" w:cs="宋体"/>
          <w:b/>
          <w:sz w:val="24"/>
        </w:rPr>
      </w:pPr>
    </w:p>
    <w:p w14:paraId="7985CB8D">
      <w:pPr>
        <w:snapToGrid w:val="0"/>
        <w:spacing w:before="50" w:after="156" w:afterLines="50"/>
        <w:jc w:val="left"/>
        <w:rPr>
          <w:rFonts w:ascii="宋体" w:hAnsi="宋体" w:cs="宋体"/>
          <w:b/>
          <w:sz w:val="24"/>
        </w:rPr>
      </w:pPr>
    </w:p>
    <w:p w14:paraId="05D31115">
      <w:pPr>
        <w:snapToGrid w:val="0"/>
        <w:spacing w:before="50" w:after="156" w:afterLines="50"/>
        <w:jc w:val="left"/>
        <w:rPr>
          <w:rFonts w:ascii="宋体" w:hAnsi="宋体" w:cs="宋体"/>
          <w:b/>
          <w:sz w:val="24"/>
        </w:rPr>
      </w:pPr>
    </w:p>
    <w:p w14:paraId="096240CE">
      <w:pPr>
        <w:snapToGrid w:val="0"/>
        <w:spacing w:before="50" w:after="156" w:afterLines="50"/>
        <w:jc w:val="left"/>
        <w:rPr>
          <w:rFonts w:ascii="宋体" w:hAnsi="宋体" w:cs="宋体"/>
          <w:b/>
          <w:sz w:val="24"/>
        </w:rPr>
      </w:pPr>
    </w:p>
    <w:p w14:paraId="68628D0C">
      <w:pPr>
        <w:snapToGrid w:val="0"/>
        <w:spacing w:before="50" w:after="156" w:afterLines="50"/>
        <w:jc w:val="left"/>
        <w:rPr>
          <w:rFonts w:ascii="宋体" w:hAnsi="宋体" w:cs="宋体"/>
          <w:b/>
          <w:sz w:val="24"/>
        </w:rPr>
      </w:pPr>
    </w:p>
    <w:p w14:paraId="17CC72B0">
      <w:pPr>
        <w:snapToGrid w:val="0"/>
        <w:spacing w:before="50" w:after="156" w:afterLines="50"/>
        <w:jc w:val="left"/>
        <w:rPr>
          <w:rFonts w:ascii="宋体" w:hAnsi="宋体" w:cs="宋体"/>
          <w:b/>
          <w:sz w:val="24"/>
        </w:rPr>
      </w:pPr>
    </w:p>
    <w:p w14:paraId="5890C8F1">
      <w:pPr>
        <w:pStyle w:val="13"/>
        <w:pageBreakBefore w:val="0"/>
        <w:kinsoku/>
        <w:wordWrap/>
        <w:overflowPunct/>
        <w:topLinePunct w:val="0"/>
        <w:bidi w:val="0"/>
        <w:spacing w:line="500" w:lineRule="exact"/>
        <w:ind w:firstLine="0"/>
        <w:jc w:val="center"/>
        <w:textAlignment w:val="auto"/>
        <w:rPr>
          <w:rFonts w:hint="eastAsia" w:ascii="宋体" w:hAnsi="宋体" w:cs="宋体"/>
          <w:b/>
          <w:bCs/>
          <w:color w:val="auto"/>
          <w:spacing w:val="24"/>
          <w:sz w:val="28"/>
          <w:szCs w:val="28"/>
          <w:highlight w:val="none"/>
        </w:rPr>
      </w:pPr>
      <w:r>
        <w:rPr>
          <w:rFonts w:hint="eastAsia" w:ascii="宋体" w:hAnsi="宋体" w:cs="宋体"/>
          <w:b/>
          <w:bCs/>
          <w:color w:val="auto"/>
          <w:spacing w:val="24"/>
          <w:sz w:val="28"/>
          <w:szCs w:val="28"/>
          <w:highlight w:val="none"/>
        </w:rPr>
        <w:t>法定代表人有效身份证明书</w:t>
      </w:r>
    </w:p>
    <w:p w14:paraId="496CEDD5">
      <w:pPr>
        <w:pStyle w:val="13"/>
        <w:pageBreakBefore w:val="0"/>
        <w:kinsoku/>
        <w:wordWrap/>
        <w:overflowPunct/>
        <w:topLinePunct w:val="0"/>
        <w:bidi w:val="0"/>
        <w:spacing w:line="500" w:lineRule="exact"/>
        <w:ind w:firstLine="513" w:firstLineChars="156"/>
        <w:jc w:val="center"/>
        <w:textAlignment w:val="auto"/>
        <w:rPr>
          <w:rFonts w:hint="eastAsia" w:ascii="宋体" w:hAnsi="宋体" w:cs="宋体"/>
          <w:b/>
          <w:bCs/>
          <w:color w:val="auto"/>
          <w:spacing w:val="24"/>
          <w:sz w:val="28"/>
          <w:szCs w:val="28"/>
          <w:highlight w:val="none"/>
        </w:rPr>
      </w:pPr>
    </w:p>
    <w:p w14:paraId="5ED09C06">
      <w:pPr>
        <w:pStyle w:val="13"/>
        <w:pageBreakBefore w:val="0"/>
        <w:kinsoku/>
        <w:wordWrap/>
        <w:overflowPunct/>
        <w:topLinePunct w:val="0"/>
        <w:bidi w:val="0"/>
        <w:spacing w:line="500" w:lineRule="exact"/>
        <w:ind w:firstLine="980" w:firstLineChars="350"/>
        <w:textAlignment w:val="auto"/>
        <w:rPr>
          <w:rFonts w:hint="eastAsia" w:ascii="宋体" w:hAnsi="宋体" w:cs="宋体"/>
          <w:color w:val="auto"/>
          <w:sz w:val="24"/>
          <w:szCs w:val="24"/>
          <w:highlight w:val="none"/>
        </w:rPr>
      </w:pPr>
      <w:r>
        <w:rPr>
          <w:rFonts w:hint="eastAsia" w:ascii="宋体" w:hAnsi="宋体" w:cs="宋体"/>
          <w:color w:val="auto"/>
          <w:sz w:val="28"/>
          <w:szCs w:val="28"/>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（单位全称）的法定代表人</w:t>
      </w:r>
      <w:r>
        <w:rPr>
          <w:rFonts w:hint="eastAsia" w:ascii="宋体" w:hAnsi="宋体" w:cs="宋体"/>
          <w:color w:val="auto"/>
          <w:sz w:val="24"/>
          <w:szCs w:val="24"/>
          <w:highlight w:val="none"/>
          <w:lang w:val="en-US" w:eastAsia="zh-CN"/>
        </w:rPr>
        <w:t>/负责人</w:t>
      </w:r>
      <w:r>
        <w:rPr>
          <w:rFonts w:hint="eastAsia" w:ascii="宋体" w:hAnsi="宋体" w:cs="宋体"/>
          <w:color w:val="auto"/>
          <w:sz w:val="24"/>
          <w:szCs w:val="24"/>
          <w:highlight w:val="none"/>
        </w:rPr>
        <w:t>，身份证号码为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04A3F5F">
      <w:pPr>
        <w:pStyle w:val="13"/>
        <w:pageBreakBefore w:val="0"/>
        <w:kinsoku/>
        <w:wordWrap/>
        <w:overflowPunct/>
        <w:topLinePunct w:val="0"/>
        <w:bidi w:val="0"/>
        <w:spacing w:line="500" w:lineRule="exact"/>
        <w:ind w:firstLine="374" w:firstLineChars="156"/>
        <w:textAlignment w:val="auto"/>
        <w:rPr>
          <w:rFonts w:hint="eastAsia" w:ascii="宋体" w:hAnsi="宋体" w:cs="宋体"/>
          <w:color w:val="auto"/>
          <w:sz w:val="24"/>
          <w:szCs w:val="24"/>
          <w:highlight w:val="none"/>
        </w:rPr>
      </w:pPr>
    </w:p>
    <w:p w14:paraId="55854F65">
      <w:pPr>
        <w:pStyle w:val="13"/>
        <w:pageBreakBefore w:val="0"/>
        <w:kinsoku/>
        <w:wordWrap/>
        <w:overflowPunct/>
        <w:topLinePunct w:val="0"/>
        <w:bidi w:val="0"/>
        <w:spacing w:line="500" w:lineRule="exact"/>
        <w:ind w:firstLine="374" w:firstLineChars="15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特此证明</w:t>
      </w:r>
    </w:p>
    <w:p w14:paraId="5E2A3072">
      <w:pPr>
        <w:pStyle w:val="13"/>
        <w:pageBreakBefore w:val="0"/>
        <w:kinsoku/>
        <w:wordWrap/>
        <w:overflowPunct/>
        <w:topLinePunct w:val="0"/>
        <w:bidi w:val="0"/>
        <w:spacing w:line="500" w:lineRule="exact"/>
        <w:ind w:firstLine="0"/>
        <w:textAlignment w:val="auto"/>
        <w:rPr>
          <w:rFonts w:hint="eastAsia" w:ascii="宋体" w:hAnsi="宋体" w:cs="宋体"/>
          <w:color w:val="auto"/>
          <w:sz w:val="24"/>
          <w:szCs w:val="24"/>
          <w:highlight w:val="none"/>
        </w:rPr>
      </w:pPr>
    </w:p>
    <w:p w14:paraId="41ECCF13">
      <w:pPr>
        <w:pageBreakBefore w:val="0"/>
        <w:kinsoku/>
        <w:wordWrap/>
        <w:overflowPunct/>
        <w:topLinePunct w:val="0"/>
        <w:bidi w:val="0"/>
        <w:spacing w:before="120" w:line="500" w:lineRule="exact"/>
        <w:textAlignment w:val="auto"/>
        <w:rPr>
          <w:rFonts w:hint="eastAsia" w:ascii="宋体" w:hAnsi="宋体" w:cs="宋体"/>
          <w:color w:val="auto"/>
          <w:sz w:val="24"/>
          <w:highlight w:val="none"/>
          <w:u w:val="single"/>
        </w:rPr>
      </w:pPr>
      <w:r>
        <w:rPr>
          <w:rFonts w:hint="eastAsia" w:ascii="宋体" w:hAnsi="宋体"/>
          <w:color w:val="auto"/>
          <w:sz w:val="24"/>
          <w:highlight w:val="none"/>
        </w:rPr>
        <w:t>法定代表人</w:t>
      </w:r>
      <w:r>
        <w:rPr>
          <w:rFonts w:hint="eastAsia" w:ascii="宋体" w:hAnsi="宋体" w:cs="宋体"/>
          <w:color w:val="auto"/>
          <w:sz w:val="24"/>
          <w:highlight w:val="none"/>
          <w:lang w:eastAsia="zh-CN"/>
        </w:rPr>
        <w:t>（</w:t>
      </w:r>
      <w:r>
        <w:rPr>
          <w:rFonts w:hint="eastAsia" w:ascii="宋体" w:hAnsi="宋体"/>
          <w:color w:val="auto"/>
          <w:sz w:val="24"/>
          <w:highlight w:val="none"/>
          <w:lang w:eastAsia="zh-CN"/>
        </w:rPr>
        <w:t>签名</w:t>
      </w:r>
      <w:r>
        <w:rPr>
          <w:rFonts w:hint="eastAsia" w:ascii="宋体" w:hAnsi="宋体"/>
          <w:color w:val="auto"/>
          <w:sz w:val="24"/>
          <w:highlight w:val="none"/>
          <w:lang w:val="en-US" w:eastAsia="zh-CN"/>
        </w:rPr>
        <w:t>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2201DB0">
      <w:pPr>
        <w:pageBreakBefore w:val="0"/>
        <w:kinsoku/>
        <w:wordWrap/>
        <w:overflowPunct/>
        <w:topLinePunct w:val="0"/>
        <w:bidi w:val="0"/>
        <w:spacing w:before="120" w:after="50"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供应商公章：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72C6B5E">
      <w:pPr>
        <w:pageBreakBefore w:val="0"/>
        <w:kinsoku/>
        <w:wordWrap/>
        <w:overflowPunct/>
        <w:topLinePunct w:val="0"/>
        <w:autoSpaceDE w:val="0"/>
        <w:autoSpaceDN w:val="0"/>
        <w:bidi w:val="0"/>
        <w:adjustRightInd w:val="0"/>
        <w:spacing w:line="500" w:lineRule="exact"/>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日期：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7364D14">
      <w:pPr>
        <w:pStyle w:val="13"/>
        <w:pageBreakBefore w:val="0"/>
        <w:kinsoku/>
        <w:wordWrap/>
        <w:overflowPunct/>
        <w:topLinePunct w:val="0"/>
        <w:bidi w:val="0"/>
        <w:spacing w:line="500" w:lineRule="exact"/>
        <w:ind w:firstLine="0"/>
        <w:textAlignment w:val="auto"/>
        <w:rPr>
          <w:rFonts w:hint="eastAsia" w:ascii="宋体" w:hAnsi="宋体" w:cs="宋体"/>
          <w:color w:val="auto"/>
          <w:sz w:val="24"/>
          <w:szCs w:val="24"/>
          <w:highlight w:val="none"/>
        </w:rPr>
      </w:pPr>
    </w:p>
    <w:p w14:paraId="0BD70F13">
      <w:pPr>
        <w:pStyle w:val="13"/>
        <w:pageBreakBefore w:val="0"/>
        <w:kinsoku/>
        <w:wordWrap/>
        <w:overflowPunct/>
        <w:topLinePunct w:val="0"/>
        <w:bidi w:val="0"/>
        <w:spacing w:line="500" w:lineRule="exact"/>
        <w:ind w:firstLine="0"/>
        <w:textAlignment w:val="auto"/>
        <w:rPr>
          <w:rFonts w:hint="eastAsia" w:ascii="宋体" w:hAnsi="宋体" w:cs="宋体"/>
          <w:color w:val="auto"/>
          <w:sz w:val="24"/>
          <w:szCs w:val="24"/>
          <w:highlight w:val="none"/>
        </w:rPr>
      </w:pPr>
    </w:p>
    <w:p w14:paraId="21009771">
      <w:pPr>
        <w:pStyle w:val="13"/>
        <w:pageBreakBefore w:val="0"/>
        <w:kinsoku/>
        <w:wordWrap/>
        <w:overflowPunct/>
        <w:topLinePunct w:val="0"/>
        <w:bidi w:val="0"/>
        <w:spacing w:line="500" w:lineRule="exact"/>
        <w:ind w:firstLine="0"/>
        <w:textAlignment w:val="auto"/>
        <w:rPr>
          <w:rFonts w:hint="eastAsia" w:ascii="宋体" w:hAnsi="宋体" w:cs="宋体"/>
          <w:color w:val="auto"/>
          <w:sz w:val="24"/>
          <w:szCs w:val="24"/>
          <w:highlight w:val="none"/>
        </w:rPr>
      </w:pPr>
    </w:p>
    <w:p w14:paraId="53DA81F8">
      <w:pPr>
        <w:pStyle w:val="13"/>
        <w:pageBreakBefore w:val="0"/>
        <w:kinsoku/>
        <w:wordWrap/>
        <w:overflowPunct/>
        <w:topLinePunct w:val="0"/>
        <w:bidi w:val="0"/>
        <w:spacing w:line="500" w:lineRule="exact"/>
        <w:ind w:firstLine="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132E90AD">
      <w:pPr>
        <w:pStyle w:val="13"/>
        <w:pageBreakBefore w:val="0"/>
        <w:kinsoku/>
        <w:wordWrap/>
        <w:overflowPunct/>
        <w:topLinePunct w:val="0"/>
        <w:bidi w:val="0"/>
        <w:spacing w:line="500" w:lineRule="exact"/>
        <w:ind w:firstLine="0"/>
        <w:textAlignment w:val="auto"/>
        <w:rPr>
          <w:rFonts w:hint="eastAsia" w:ascii="宋体" w:hAnsi="宋体" w:cs="宋体"/>
          <w:color w:val="auto"/>
          <w:sz w:val="24"/>
          <w:szCs w:val="24"/>
          <w:highlight w:val="none"/>
        </w:rPr>
      </w:pPr>
    </w:p>
    <w:p w14:paraId="1BDC4B41">
      <w:pPr>
        <w:pStyle w:val="13"/>
        <w:pageBreakBefore w:val="0"/>
        <w:kinsoku/>
        <w:wordWrap/>
        <w:overflowPunct/>
        <w:topLinePunct w:val="0"/>
        <w:bidi w:val="0"/>
        <w:spacing w:line="500" w:lineRule="exact"/>
        <w:ind w:firstLine="0"/>
        <w:textAlignment w:val="auto"/>
        <w:rPr>
          <w:rFonts w:hint="eastAsia" w:ascii="宋体" w:hAnsi="宋体" w:cs="宋体"/>
          <w:color w:val="auto"/>
          <w:sz w:val="24"/>
          <w:szCs w:val="24"/>
          <w:highlight w:val="none"/>
        </w:rPr>
      </w:pPr>
    </w:p>
    <w:p w14:paraId="4005668D">
      <w:pPr>
        <w:pStyle w:val="13"/>
        <w:pageBreakBefore w:val="0"/>
        <w:kinsoku/>
        <w:wordWrap/>
        <w:overflowPunct/>
        <w:topLinePunct w:val="0"/>
        <w:bidi w:val="0"/>
        <w:spacing w:line="500" w:lineRule="exact"/>
        <w:ind w:firstLine="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有效身份证明</w:t>
      </w:r>
      <w:r>
        <w:rPr>
          <w:rFonts w:hint="eastAsia" w:ascii="宋体" w:hAnsi="宋体" w:cs="宋体"/>
          <w:color w:val="auto"/>
          <w:sz w:val="24"/>
          <w:szCs w:val="24"/>
          <w:highlight w:val="none"/>
          <w:lang w:val="en-US" w:eastAsia="zh-CN"/>
        </w:rPr>
        <w:t>正反面</w:t>
      </w:r>
      <w:r>
        <w:rPr>
          <w:rFonts w:hint="eastAsia" w:ascii="宋体" w:hAnsi="宋体" w:cs="宋体"/>
          <w:color w:val="auto"/>
          <w:sz w:val="24"/>
          <w:szCs w:val="24"/>
          <w:highlight w:val="none"/>
        </w:rPr>
        <w:t>复印件粘贴处</w:t>
      </w:r>
    </w:p>
    <w:p w14:paraId="157C50E2">
      <w:pPr>
        <w:pStyle w:val="13"/>
        <w:pageBreakBefore w:val="0"/>
        <w:kinsoku/>
        <w:wordWrap/>
        <w:overflowPunct/>
        <w:topLinePunct w:val="0"/>
        <w:bidi w:val="0"/>
        <w:spacing w:line="500" w:lineRule="exact"/>
        <w:ind w:firstLine="545" w:firstLineChars="156"/>
        <w:jc w:val="center"/>
        <w:textAlignment w:val="auto"/>
        <w:rPr>
          <w:rFonts w:hint="eastAsia" w:ascii="宋体" w:hAnsi="宋体" w:cs="宋体"/>
          <w:b/>
          <w:bCs/>
          <w:color w:val="auto"/>
          <w:spacing w:val="24"/>
          <w:sz w:val="30"/>
          <w:highlight w:val="none"/>
        </w:rPr>
      </w:pPr>
    </w:p>
    <w:p w14:paraId="7DC205FC">
      <w:pPr>
        <w:snapToGrid w:val="0"/>
        <w:spacing w:before="50" w:after="156" w:afterLines="50"/>
        <w:jc w:val="left"/>
        <w:rPr>
          <w:rFonts w:ascii="宋体" w:hAnsi="宋体" w:cs="宋体"/>
          <w:b/>
          <w:sz w:val="24"/>
        </w:rPr>
      </w:pPr>
    </w:p>
    <w:p w14:paraId="6EB42EBC">
      <w:pPr>
        <w:snapToGrid w:val="0"/>
        <w:spacing w:before="50" w:after="156" w:afterLines="50"/>
        <w:jc w:val="left"/>
        <w:rPr>
          <w:rFonts w:ascii="宋体" w:hAnsi="宋体" w:cs="宋体"/>
          <w:b/>
          <w:sz w:val="24"/>
        </w:rPr>
      </w:pPr>
    </w:p>
    <w:p w14:paraId="470A9958">
      <w:pPr>
        <w:snapToGrid w:val="0"/>
        <w:spacing w:before="50" w:after="156" w:afterLines="50"/>
        <w:jc w:val="left"/>
        <w:rPr>
          <w:rFonts w:ascii="宋体" w:hAnsi="宋体" w:cs="宋体"/>
          <w:b/>
          <w:sz w:val="24"/>
        </w:rPr>
      </w:pPr>
    </w:p>
    <w:p w14:paraId="79D89E2F">
      <w:pPr>
        <w:snapToGrid w:val="0"/>
        <w:spacing w:before="50" w:after="156" w:afterLines="50"/>
        <w:jc w:val="left"/>
        <w:rPr>
          <w:rFonts w:ascii="宋体" w:hAnsi="宋体" w:cs="宋体"/>
          <w:b/>
          <w:sz w:val="24"/>
        </w:rPr>
      </w:pPr>
    </w:p>
    <w:p w14:paraId="5F4D8F5A">
      <w:pPr>
        <w:snapToGrid w:val="0"/>
        <w:spacing w:before="50" w:after="156" w:afterLines="50"/>
        <w:jc w:val="left"/>
        <w:rPr>
          <w:rFonts w:ascii="宋体" w:hAnsi="宋体" w:cs="宋体"/>
          <w:b/>
          <w:sz w:val="24"/>
        </w:rPr>
      </w:pPr>
    </w:p>
    <w:p w14:paraId="741489A0">
      <w:pPr>
        <w:snapToGrid w:val="0"/>
        <w:spacing w:before="50" w:after="156" w:afterLines="50"/>
        <w:jc w:val="left"/>
        <w:rPr>
          <w:rFonts w:ascii="宋体" w:hAnsi="宋体" w:cs="宋体"/>
          <w:b/>
          <w:sz w:val="24"/>
        </w:rPr>
      </w:pPr>
    </w:p>
    <w:p w14:paraId="500243FE">
      <w:pPr>
        <w:snapToGrid w:val="0"/>
        <w:spacing w:before="50" w:after="156" w:afterLines="50"/>
        <w:jc w:val="left"/>
        <w:rPr>
          <w:rFonts w:ascii="宋体" w:hAnsi="宋体" w:cs="宋体"/>
          <w:b/>
          <w:sz w:val="24"/>
        </w:rPr>
      </w:pPr>
    </w:p>
    <w:p w14:paraId="2212F7D7">
      <w:pPr>
        <w:snapToGrid w:val="0"/>
        <w:spacing w:before="50" w:after="156" w:afterLines="50"/>
        <w:jc w:val="left"/>
        <w:rPr>
          <w:rFonts w:ascii="宋体" w:hAnsi="宋体" w:cs="宋体"/>
          <w:b/>
          <w:sz w:val="24"/>
        </w:rPr>
      </w:pPr>
    </w:p>
    <w:p w14:paraId="5A6CF33B">
      <w:pPr>
        <w:snapToGrid w:val="0"/>
        <w:spacing w:before="50" w:after="156" w:afterLines="50"/>
        <w:jc w:val="left"/>
        <w:rPr>
          <w:rFonts w:ascii="宋体" w:hAnsi="宋体" w:cs="宋体"/>
          <w:b/>
          <w:sz w:val="24"/>
        </w:rPr>
      </w:pPr>
    </w:p>
    <w:p w14:paraId="6A8D6562">
      <w:pPr>
        <w:pStyle w:val="13"/>
        <w:pageBreakBefore w:val="0"/>
        <w:kinsoku/>
        <w:wordWrap/>
        <w:overflowPunct/>
        <w:topLinePunct w:val="0"/>
        <w:bidi w:val="0"/>
        <w:spacing w:line="500" w:lineRule="exact"/>
        <w:ind w:firstLine="0"/>
        <w:jc w:val="center"/>
        <w:textAlignment w:val="auto"/>
        <w:rPr>
          <w:rFonts w:hint="eastAsia" w:ascii="宋体" w:hAnsi="宋体" w:cs="宋体"/>
          <w:b/>
          <w:bCs/>
          <w:color w:val="auto"/>
          <w:spacing w:val="24"/>
          <w:sz w:val="28"/>
          <w:szCs w:val="28"/>
          <w:highlight w:val="none"/>
        </w:rPr>
      </w:pPr>
      <w:r>
        <w:rPr>
          <w:rFonts w:hint="eastAsia" w:ascii="宋体" w:hAnsi="宋体" w:cs="宋体"/>
          <w:b/>
          <w:bCs/>
          <w:color w:val="auto"/>
          <w:spacing w:val="24"/>
          <w:sz w:val="28"/>
          <w:szCs w:val="28"/>
          <w:highlight w:val="none"/>
        </w:rPr>
        <w:t>法定代表人授权委托书</w:t>
      </w:r>
    </w:p>
    <w:p w14:paraId="6D393FC5">
      <w:pPr>
        <w:pageBreakBefore w:val="0"/>
        <w:kinsoku/>
        <w:wordWrap/>
        <w:overflowPunct/>
        <w:topLinePunct w:val="0"/>
        <w:bidi w:val="0"/>
        <w:spacing w:line="500" w:lineRule="exact"/>
        <w:ind w:firstLine="600" w:firstLineChars="200"/>
        <w:textAlignment w:val="auto"/>
        <w:rPr>
          <w:rFonts w:hint="eastAsia" w:ascii="宋体" w:hAnsi="宋体" w:cs="宋体"/>
          <w:color w:val="auto"/>
          <w:sz w:val="30"/>
          <w:highlight w:val="none"/>
        </w:rPr>
      </w:pPr>
    </w:p>
    <w:p w14:paraId="77599E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本授权委托书声明，我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rPr>
        <w:t>，现授权委托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（姓名）为我单位代理人，以本单位的名义参加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项目的磋商活动。被</w:t>
      </w:r>
      <w:r>
        <w:rPr>
          <w:rFonts w:hint="eastAsia" w:ascii="宋体" w:hAnsi="宋体" w:cs="宋体"/>
          <w:color w:val="auto"/>
          <w:sz w:val="24"/>
          <w:highlight w:val="none"/>
          <w:lang w:eastAsia="zh-CN"/>
        </w:rPr>
        <w:t>授权代表</w:t>
      </w:r>
      <w:r>
        <w:rPr>
          <w:rFonts w:hint="eastAsia" w:ascii="宋体" w:hAnsi="宋体" w:cs="宋体"/>
          <w:color w:val="auto"/>
          <w:sz w:val="24"/>
          <w:highlight w:val="none"/>
        </w:rPr>
        <w:t>在</w:t>
      </w:r>
      <w:r>
        <w:rPr>
          <w:rFonts w:hint="eastAsia" w:ascii="宋体" w:hAnsi="宋体" w:cs="宋体"/>
          <w:color w:val="auto"/>
          <w:sz w:val="24"/>
          <w:highlight w:val="none"/>
          <w:lang w:eastAsia="zh-CN"/>
        </w:rPr>
        <w:t>磋商</w:t>
      </w:r>
      <w:r>
        <w:rPr>
          <w:rFonts w:hint="eastAsia" w:ascii="宋体" w:hAnsi="宋体" w:cs="宋体"/>
          <w:color w:val="auto"/>
          <w:sz w:val="24"/>
          <w:highlight w:val="none"/>
        </w:rPr>
        <w:t>、开标、评标、合同谈判过程中所签署的一切文件和处理与之有关的一切事务，我均予以承认。</w:t>
      </w:r>
    </w:p>
    <w:p w14:paraId="35C3E0B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被授权人无转委托权，特此委托。</w:t>
      </w:r>
    </w:p>
    <w:p w14:paraId="4874F169">
      <w:pPr>
        <w:keepNext w:val="0"/>
        <w:keepLines w:val="0"/>
        <w:pageBreakBefore w:val="0"/>
        <w:widowControl w:val="0"/>
        <w:kinsoku/>
        <w:wordWrap/>
        <w:overflowPunct/>
        <w:topLinePunct w:val="0"/>
        <w:autoSpaceDE/>
        <w:autoSpaceDN/>
        <w:bidi w:val="0"/>
        <w:adjustRightInd/>
        <w:snapToGrid/>
        <w:spacing w:after="156" w:line="560" w:lineRule="exact"/>
        <w:textAlignment w:val="auto"/>
        <w:rPr>
          <w:rFonts w:hint="eastAsia" w:ascii="宋体" w:hAnsi="宋体" w:cs="宋体"/>
          <w:b/>
          <w:color w:val="auto"/>
          <w:sz w:val="24"/>
          <w:highlight w:val="none"/>
        </w:rPr>
      </w:pPr>
    </w:p>
    <w:p w14:paraId="5FB6D53F">
      <w:pPr>
        <w:pStyle w:val="40"/>
        <w:rPr>
          <w:rFonts w:hint="eastAsia" w:ascii="宋体" w:hAnsi="宋体" w:cs="宋体"/>
          <w:b/>
          <w:color w:val="auto"/>
          <w:sz w:val="24"/>
          <w:highlight w:val="none"/>
        </w:rPr>
      </w:pPr>
    </w:p>
    <w:p w14:paraId="3F40B5DD">
      <w:pPr>
        <w:rPr>
          <w:rFonts w:hint="eastAsia"/>
          <w:highlight w:val="none"/>
        </w:rPr>
      </w:pPr>
    </w:p>
    <w:p w14:paraId="357236DB">
      <w:pPr>
        <w:keepNext w:val="0"/>
        <w:keepLines w:val="0"/>
        <w:pageBreakBefore w:val="0"/>
        <w:widowControl w:val="0"/>
        <w:kinsoku/>
        <w:wordWrap/>
        <w:overflowPunct/>
        <w:topLinePunct w:val="0"/>
        <w:autoSpaceDE/>
        <w:autoSpaceDN/>
        <w:bidi w:val="0"/>
        <w:adjustRightInd/>
        <w:snapToGrid/>
        <w:spacing w:line="560" w:lineRule="exact"/>
        <w:ind w:left="2699"/>
        <w:textAlignment w:val="auto"/>
        <w:rPr>
          <w:rFonts w:hint="eastAsia" w:ascii="宋体" w:hAnsi="宋体" w:cs="宋体"/>
          <w:color w:val="auto"/>
          <w:sz w:val="24"/>
          <w:highlight w:val="none"/>
          <w:u w:val="single"/>
        </w:rPr>
      </w:pPr>
      <w:r>
        <w:rPr>
          <w:rFonts w:hint="eastAsia" w:ascii="宋体" w:hAnsi="宋体" w:cs="宋体"/>
          <w:color w:val="auto"/>
          <w:sz w:val="24"/>
          <w:highlight w:val="none"/>
          <w:lang w:eastAsia="zh-CN"/>
        </w:rPr>
        <w:t>授权代表</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签名</w:t>
      </w:r>
      <w:r>
        <w:rPr>
          <w:rFonts w:hint="eastAsia" w:ascii="宋体" w:hAnsi="宋体" w:cs="宋体"/>
          <w:color w:val="auto"/>
          <w:sz w:val="24"/>
          <w:highlight w:val="none"/>
          <w:u w:val="single"/>
        </w:rPr>
        <w:t xml:space="preserve">）  </w:t>
      </w:r>
    </w:p>
    <w:p w14:paraId="40744722">
      <w:pPr>
        <w:keepNext w:val="0"/>
        <w:keepLines w:val="0"/>
        <w:pageBreakBefore w:val="0"/>
        <w:widowControl w:val="0"/>
        <w:kinsoku/>
        <w:wordWrap/>
        <w:overflowPunct/>
        <w:topLinePunct w:val="0"/>
        <w:autoSpaceDE/>
        <w:autoSpaceDN/>
        <w:bidi w:val="0"/>
        <w:adjustRightInd/>
        <w:snapToGrid/>
        <w:spacing w:line="560" w:lineRule="exact"/>
        <w:ind w:left="2699"/>
        <w:textAlignment w:val="auto"/>
        <w:rPr>
          <w:rFonts w:hint="eastAsia"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4A3A7447">
      <w:pPr>
        <w:keepNext w:val="0"/>
        <w:keepLines w:val="0"/>
        <w:pageBreakBefore w:val="0"/>
        <w:widowControl w:val="0"/>
        <w:kinsoku/>
        <w:wordWrap/>
        <w:overflowPunct/>
        <w:topLinePunct w:val="0"/>
        <w:autoSpaceDE/>
        <w:autoSpaceDN/>
        <w:bidi w:val="0"/>
        <w:adjustRightInd/>
        <w:snapToGrid/>
        <w:spacing w:line="560" w:lineRule="exact"/>
        <w:ind w:left="2699"/>
        <w:textAlignment w:val="auto"/>
        <w:rPr>
          <w:rFonts w:hint="eastAsia"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14:paraId="31FA69B4">
      <w:pPr>
        <w:keepNext w:val="0"/>
        <w:keepLines w:val="0"/>
        <w:pageBreakBefore w:val="0"/>
        <w:widowControl w:val="0"/>
        <w:kinsoku/>
        <w:wordWrap/>
        <w:overflowPunct/>
        <w:topLinePunct w:val="0"/>
        <w:autoSpaceDE/>
        <w:autoSpaceDN/>
        <w:bidi w:val="0"/>
        <w:adjustRightInd/>
        <w:snapToGrid/>
        <w:spacing w:line="560" w:lineRule="exact"/>
        <w:ind w:left="2699"/>
        <w:textAlignment w:val="auto"/>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（盖章）</w:t>
      </w:r>
    </w:p>
    <w:p w14:paraId="6D63C6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（签名或盖章）</w:t>
      </w:r>
    </w:p>
    <w:p w14:paraId="1915E92E">
      <w:pPr>
        <w:pStyle w:val="13"/>
        <w:keepNext w:val="0"/>
        <w:keepLines w:val="0"/>
        <w:pageBreakBefore w:val="0"/>
        <w:widowControl w:val="0"/>
        <w:kinsoku/>
        <w:wordWrap/>
        <w:overflowPunct/>
        <w:topLinePunct w:val="0"/>
        <w:autoSpaceDE/>
        <w:autoSpaceDN/>
        <w:bidi w:val="0"/>
        <w:adjustRightInd/>
        <w:snapToGrid/>
        <w:spacing w:line="560" w:lineRule="exact"/>
        <w:ind w:firstLine="2774" w:firstLineChars="1156"/>
        <w:textAlignment w:val="auto"/>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eastAsia="zh-CN"/>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6E003376">
      <w:pPr>
        <w:pStyle w:val="13"/>
        <w:keepNext w:val="0"/>
        <w:keepLines w:val="0"/>
        <w:pageBreakBefore w:val="0"/>
        <w:widowControl w:val="0"/>
        <w:kinsoku/>
        <w:wordWrap/>
        <w:overflowPunct/>
        <w:topLinePunct w:val="0"/>
        <w:autoSpaceDE/>
        <w:autoSpaceDN/>
        <w:bidi w:val="0"/>
        <w:adjustRightInd/>
        <w:snapToGrid/>
        <w:spacing w:line="560" w:lineRule="exact"/>
        <w:ind w:firstLine="2774" w:firstLineChars="115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14:paraId="4915BF7A">
      <w:pPr>
        <w:pStyle w:val="13"/>
        <w:keepNext w:val="0"/>
        <w:keepLines w:val="0"/>
        <w:pageBreakBefore w:val="0"/>
        <w:widowControl w:val="0"/>
        <w:kinsoku/>
        <w:wordWrap/>
        <w:overflowPunct/>
        <w:topLinePunct w:val="0"/>
        <w:autoSpaceDE/>
        <w:autoSpaceDN/>
        <w:bidi w:val="0"/>
        <w:adjustRightInd/>
        <w:snapToGrid/>
        <w:spacing w:line="560" w:lineRule="exact"/>
        <w:ind w:firstLine="2774" w:firstLineChars="1156"/>
        <w:textAlignment w:val="auto"/>
        <w:rPr>
          <w:rFonts w:hint="eastAsia" w:ascii="宋体" w:hAnsi="宋体" w:cs="宋体"/>
          <w:color w:val="auto"/>
          <w:sz w:val="24"/>
          <w:szCs w:val="24"/>
          <w:highlight w:val="none"/>
        </w:rPr>
      </w:pPr>
    </w:p>
    <w:p w14:paraId="1C8DC254">
      <w:pPr>
        <w:pStyle w:val="13"/>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25899C37">
      <w:pPr>
        <w:pStyle w:val="13"/>
        <w:pageBreakBefore w:val="0"/>
        <w:kinsoku/>
        <w:wordWrap/>
        <w:overflowPunct/>
        <w:topLinePunct w:val="0"/>
        <w:bidi w:val="0"/>
        <w:spacing w:line="500" w:lineRule="exact"/>
        <w:ind w:firstLine="0"/>
        <w:textAlignment w:val="auto"/>
        <w:rPr>
          <w:rFonts w:hint="eastAsia" w:ascii="宋体" w:hAnsi="宋体" w:cs="宋体"/>
          <w:color w:val="auto"/>
          <w:sz w:val="24"/>
          <w:szCs w:val="24"/>
          <w:highlight w:val="none"/>
        </w:rPr>
      </w:pPr>
    </w:p>
    <w:p w14:paraId="79EC42E5">
      <w:pPr>
        <w:pStyle w:val="13"/>
        <w:pageBreakBefore w:val="0"/>
        <w:kinsoku/>
        <w:wordWrap/>
        <w:overflowPunct/>
        <w:topLinePunct w:val="0"/>
        <w:bidi w:val="0"/>
        <w:spacing w:line="500" w:lineRule="exact"/>
        <w:ind w:firstLine="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w:t>
      </w:r>
      <w:r>
        <w:rPr>
          <w:rFonts w:hint="eastAsia" w:ascii="宋体" w:hAnsi="宋体" w:cs="宋体"/>
          <w:color w:val="auto"/>
          <w:sz w:val="24"/>
          <w:szCs w:val="24"/>
          <w:highlight w:val="none"/>
        </w:rPr>
        <w:t>有效身份证明</w:t>
      </w:r>
      <w:r>
        <w:rPr>
          <w:rFonts w:hint="eastAsia" w:ascii="宋体" w:hAnsi="宋体" w:cs="宋体"/>
          <w:color w:val="auto"/>
          <w:sz w:val="24"/>
          <w:szCs w:val="24"/>
          <w:highlight w:val="none"/>
          <w:lang w:val="en-US" w:eastAsia="zh-CN"/>
        </w:rPr>
        <w:t>正反面</w:t>
      </w:r>
      <w:r>
        <w:rPr>
          <w:rFonts w:hint="eastAsia" w:ascii="宋体" w:hAnsi="宋体" w:cs="宋体"/>
          <w:color w:val="auto"/>
          <w:sz w:val="24"/>
          <w:szCs w:val="24"/>
          <w:highlight w:val="none"/>
        </w:rPr>
        <w:t>复印件粘贴处</w:t>
      </w:r>
    </w:p>
    <w:p w14:paraId="62970456">
      <w:pPr>
        <w:pStyle w:val="13"/>
        <w:pageBreakBefore w:val="0"/>
        <w:kinsoku/>
        <w:wordWrap/>
        <w:overflowPunct/>
        <w:topLinePunct w:val="0"/>
        <w:bidi w:val="0"/>
        <w:spacing w:line="500" w:lineRule="exact"/>
        <w:ind w:firstLine="0"/>
        <w:textAlignment w:val="auto"/>
        <w:rPr>
          <w:rFonts w:hint="eastAsia" w:ascii="宋体" w:hAnsi="宋体" w:cs="宋体"/>
          <w:color w:val="auto"/>
          <w:sz w:val="24"/>
          <w:szCs w:val="24"/>
          <w:highlight w:val="none"/>
        </w:rPr>
      </w:pPr>
    </w:p>
    <w:p w14:paraId="21B38FA1">
      <w:pPr>
        <w:pStyle w:val="13"/>
        <w:pageBreakBefore w:val="0"/>
        <w:kinsoku/>
        <w:wordWrap/>
        <w:overflowPunct/>
        <w:topLinePunct w:val="0"/>
        <w:bidi w:val="0"/>
        <w:spacing w:line="500" w:lineRule="exact"/>
        <w:ind w:firstLine="0"/>
        <w:jc w:val="center"/>
        <w:textAlignment w:val="auto"/>
        <w:rPr>
          <w:rFonts w:hint="eastAsia" w:ascii="宋体" w:hAnsi="宋体" w:cs="宋体"/>
          <w:color w:val="auto"/>
          <w:sz w:val="24"/>
          <w:szCs w:val="24"/>
          <w:highlight w:val="none"/>
        </w:rPr>
      </w:pPr>
      <w:r>
        <w:rPr>
          <w:rFonts w:hint="eastAsia" w:ascii="宋体" w:hAnsi="宋体"/>
          <w:b/>
          <w:color w:val="auto"/>
          <w:sz w:val="24"/>
          <w:highlight w:val="none"/>
        </w:rPr>
        <w:t>（后附</w:t>
      </w:r>
      <w:r>
        <w:rPr>
          <w:rFonts w:hint="eastAsia" w:ascii="宋体" w:hAnsi="宋体"/>
          <w:b/>
          <w:color w:val="auto"/>
          <w:sz w:val="24"/>
          <w:highlight w:val="none"/>
          <w:lang w:eastAsia="zh-CN"/>
        </w:rPr>
        <w:t>授权代表</w:t>
      </w:r>
      <w:r>
        <w:rPr>
          <w:rFonts w:hint="eastAsia" w:ascii="宋体" w:hAnsi="宋体"/>
          <w:b/>
          <w:color w:val="auto"/>
          <w:sz w:val="24"/>
          <w:highlight w:val="none"/>
        </w:rPr>
        <w:t>最近</w:t>
      </w:r>
      <w:r>
        <w:rPr>
          <w:rFonts w:hint="eastAsia" w:ascii="宋体" w:hAnsi="宋体"/>
          <w:b/>
          <w:color w:val="auto"/>
          <w:sz w:val="24"/>
          <w:highlight w:val="none"/>
          <w:lang w:eastAsia="zh-CN"/>
        </w:rPr>
        <w:t>三个月中任意一</w:t>
      </w:r>
      <w:r>
        <w:rPr>
          <w:rFonts w:hint="eastAsia" w:ascii="宋体" w:hAnsi="宋体"/>
          <w:b/>
          <w:color w:val="auto"/>
          <w:sz w:val="24"/>
          <w:highlight w:val="none"/>
        </w:rPr>
        <w:t>个月个人社保缴纳证明文件）</w:t>
      </w:r>
    </w:p>
    <w:p w14:paraId="23D24760">
      <w:pPr>
        <w:pageBreakBefore w:val="0"/>
        <w:kinsoku/>
        <w:wordWrap/>
        <w:overflowPunct/>
        <w:topLinePunct w:val="0"/>
        <w:bidi w:val="0"/>
        <w:snapToGrid w:val="0"/>
        <w:spacing w:before="156" w:beforeLines="50" w:after="50" w:line="500" w:lineRule="exact"/>
        <w:jc w:val="center"/>
        <w:textAlignment w:val="auto"/>
        <w:rPr>
          <w:rFonts w:hint="eastAsia" w:ascii="宋体" w:hAnsi="宋体" w:cs="宋体"/>
          <w:b/>
          <w:color w:val="auto"/>
          <w:szCs w:val="28"/>
          <w:highlight w:val="none"/>
        </w:rPr>
      </w:pPr>
    </w:p>
    <w:p w14:paraId="71B6C6ED">
      <w:pPr>
        <w:snapToGrid w:val="0"/>
        <w:spacing w:before="50" w:after="156" w:afterLines="50"/>
        <w:jc w:val="left"/>
        <w:rPr>
          <w:rFonts w:ascii="宋体" w:hAnsi="宋体" w:cs="宋体"/>
          <w:b/>
          <w:sz w:val="24"/>
        </w:rPr>
      </w:pPr>
    </w:p>
    <w:p w14:paraId="14C0F8E6">
      <w:pPr>
        <w:pageBreakBefore w:val="0"/>
        <w:kinsoku/>
        <w:wordWrap/>
        <w:overflowPunct/>
        <w:topLinePunct w:val="0"/>
        <w:bidi w:val="0"/>
        <w:spacing w:line="500" w:lineRule="exact"/>
        <w:jc w:val="center"/>
        <w:textAlignment w:val="auto"/>
        <w:rPr>
          <w:rFonts w:hint="eastAsia" w:ascii="宋体" w:hAnsi="宋体" w:cs="宋体"/>
          <w:b/>
          <w:bCs/>
          <w:color w:val="auto"/>
          <w:spacing w:val="24"/>
          <w:sz w:val="28"/>
          <w:szCs w:val="28"/>
          <w:highlight w:val="none"/>
        </w:rPr>
      </w:pPr>
    </w:p>
    <w:p w14:paraId="2A67F32D">
      <w:pPr>
        <w:pageBreakBefore w:val="0"/>
        <w:kinsoku/>
        <w:wordWrap/>
        <w:overflowPunct/>
        <w:topLinePunct w:val="0"/>
        <w:bidi w:val="0"/>
        <w:spacing w:line="500" w:lineRule="exact"/>
        <w:jc w:val="center"/>
        <w:textAlignment w:val="auto"/>
        <w:rPr>
          <w:rFonts w:ascii="宋体" w:hAnsi="宋体" w:cs="宋体"/>
          <w:b/>
          <w:bCs/>
          <w:color w:val="auto"/>
          <w:spacing w:val="24"/>
          <w:sz w:val="28"/>
          <w:szCs w:val="28"/>
          <w:highlight w:val="none"/>
        </w:rPr>
      </w:pPr>
      <w:r>
        <w:rPr>
          <w:rFonts w:hint="eastAsia" w:ascii="宋体" w:hAnsi="宋体" w:cs="宋体"/>
          <w:b/>
          <w:bCs/>
          <w:color w:val="auto"/>
          <w:spacing w:val="24"/>
          <w:sz w:val="28"/>
          <w:szCs w:val="28"/>
          <w:highlight w:val="none"/>
        </w:rPr>
        <w:t>信用承诺书</w:t>
      </w:r>
    </w:p>
    <w:p w14:paraId="6E22438A">
      <w:pPr>
        <w:keepNext w:val="0"/>
        <w:keepLines w:val="0"/>
        <w:pageBreakBefore w:val="0"/>
        <w:tabs>
          <w:tab w:val="left" w:pos="1650"/>
        </w:tabs>
        <w:kinsoku/>
        <w:wordWrap/>
        <w:overflowPunct/>
        <w:topLinePunct w:val="0"/>
        <w:autoSpaceDE/>
        <w:autoSpaceDN/>
        <w:bidi w:val="0"/>
        <w:adjustRightInd/>
        <w:snapToGrid/>
        <w:spacing w:line="580" w:lineRule="exact"/>
        <w:ind w:firstLine="480" w:firstLineChars="200"/>
        <w:jc w:val="left"/>
        <w:textAlignment w:val="auto"/>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（供应商）现参加</w:t>
      </w:r>
      <w:r>
        <w:rPr>
          <w:rFonts w:ascii="宋体" w:hAnsi="宋体"/>
          <w:color w:val="auto"/>
          <w:sz w:val="24"/>
          <w:highlight w:val="none"/>
          <w:u w:val="single"/>
        </w:rPr>
        <w:t xml:space="preserve">               </w:t>
      </w:r>
      <w:r>
        <w:rPr>
          <w:rFonts w:hint="eastAsia" w:ascii="宋体" w:hAnsi="宋体"/>
          <w:color w:val="auto"/>
          <w:sz w:val="24"/>
          <w:highlight w:val="none"/>
        </w:rPr>
        <w:t>（采购项目）政府采购活动，郑重承诺如下：</w:t>
      </w:r>
    </w:p>
    <w:p w14:paraId="59E4E86F">
      <w:pPr>
        <w:keepNext w:val="0"/>
        <w:keepLines w:val="0"/>
        <w:pageBreakBefore w:val="0"/>
        <w:tabs>
          <w:tab w:val="left" w:pos="1650"/>
        </w:tabs>
        <w:kinsoku/>
        <w:wordWrap/>
        <w:overflowPunct/>
        <w:topLinePunct w:val="0"/>
        <w:autoSpaceDE/>
        <w:autoSpaceDN/>
        <w:bidi w:val="0"/>
        <w:adjustRightInd/>
        <w:snapToGrid/>
        <w:spacing w:line="580" w:lineRule="exact"/>
        <w:ind w:firstLine="630"/>
        <w:textAlignment w:val="auto"/>
        <w:rPr>
          <w:rFonts w:ascii="宋体" w:hAnsi="宋体"/>
          <w:color w:val="auto"/>
          <w:sz w:val="24"/>
          <w:highlight w:val="none"/>
        </w:rPr>
      </w:pPr>
      <w:r>
        <w:rPr>
          <w:rFonts w:hint="eastAsia" w:ascii="宋体" w:hAnsi="宋体"/>
          <w:color w:val="auto"/>
          <w:sz w:val="24"/>
          <w:highlight w:val="none"/>
        </w:rPr>
        <w:t>1、对所提供的资料合法性、真实性、准确性和有效性负责；</w:t>
      </w:r>
    </w:p>
    <w:p w14:paraId="4139E5CE">
      <w:pPr>
        <w:keepNext w:val="0"/>
        <w:keepLines w:val="0"/>
        <w:pageBreakBefore w:val="0"/>
        <w:tabs>
          <w:tab w:val="left" w:pos="1650"/>
        </w:tabs>
        <w:kinsoku/>
        <w:wordWrap/>
        <w:overflowPunct/>
        <w:topLinePunct w:val="0"/>
        <w:autoSpaceDE/>
        <w:autoSpaceDN/>
        <w:bidi w:val="0"/>
        <w:adjustRightInd/>
        <w:snapToGrid/>
        <w:spacing w:line="580" w:lineRule="exact"/>
        <w:ind w:firstLine="630"/>
        <w:textAlignment w:val="auto"/>
        <w:rPr>
          <w:rFonts w:ascii="宋体" w:hAnsi="宋体"/>
          <w:color w:val="auto"/>
          <w:sz w:val="24"/>
          <w:highlight w:val="none"/>
        </w:rPr>
      </w:pPr>
      <w:r>
        <w:rPr>
          <w:rFonts w:hint="eastAsia" w:ascii="宋体" w:hAnsi="宋体"/>
          <w:color w:val="auto"/>
          <w:sz w:val="24"/>
          <w:highlight w:val="none"/>
        </w:rPr>
        <w:t>2、严格按照国家法律、法规和规章，依法开展相关经济活动，全面履行应尽的责任和义务；</w:t>
      </w:r>
    </w:p>
    <w:p w14:paraId="0F4C4E30">
      <w:pPr>
        <w:keepNext w:val="0"/>
        <w:keepLines w:val="0"/>
        <w:pageBreakBefore w:val="0"/>
        <w:tabs>
          <w:tab w:val="left" w:pos="1650"/>
        </w:tabs>
        <w:kinsoku/>
        <w:wordWrap/>
        <w:overflowPunct/>
        <w:topLinePunct w:val="0"/>
        <w:autoSpaceDE/>
        <w:autoSpaceDN/>
        <w:bidi w:val="0"/>
        <w:adjustRightInd/>
        <w:snapToGrid/>
        <w:spacing w:line="580" w:lineRule="exact"/>
        <w:ind w:firstLine="630"/>
        <w:textAlignment w:val="auto"/>
        <w:rPr>
          <w:rFonts w:ascii="宋体" w:hAnsi="宋体"/>
          <w:color w:val="auto"/>
          <w:sz w:val="24"/>
          <w:highlight w:val="none"/>
        </w:rPr>
      </w:pPr>
      <w:r>
        <w:rPr>
          <w:rFonts w:hint="eastAsia" w:ascii="宋体" w:hAnsi="宋体"/>
          <w:color w:val="auto"/>
          <w:sz w:val="24"/>
          <w:highlight w:val="none"/>
        </w:rPr>
        <w:t>3、加强自我约束、自我规范、自我管理，不制假售假、不虚假宣传、不违约毁约、不恶意逃债、不偷税漏税，诚信依法经营；</w:t>
      </w:r>
    </w:p>
    <w:p w14:paraId="6671D2D9">
      <w:pPr>
        <w:keepNext w:val="0"/>
        <w:keepLines w:val="0"/>
        <w:pageBreakBefore w:val="0"/>
        <w:tabs>
          <w:tab w:val="left" w:pos="1650"/>
        </w:tabs>
        <w:kinsoku/>
        <w:wordWrap/>
        <w:overflowPunct/>
        <w:topLinePunct w:val="0"/>
        <w:autoSpaceDE/>
        <w:autoSpaceDN/>
        <w:bidi w:val="0"/>
        <w:adjustRightInd/>
        <w:snapToGrid/>
        <w:spacing w:line="580" w:lineRule="exact"/>
        <w:ind w:firstLine="630"/>
        <w:textAlignment w:val="auto"/>
        <w:rPr>
          <w:rFonts w:ascii="宋体" w:hAnsi="宋体"/>
          <w:color w:val="auto"/>
          <w:sz w:val="24"/>
          <w:highlight w:val="none"/>
        </w:rPr>
      </w:pPr>
      <w:r>
        <w:rPr>
          <w:rFonts w:hint="eastAsia" w:ascii="宋体" w:hAnsi="宋体"/>
          <w:color w:val="auto"/>
          <w:sz w:val="24"/>
          <w:highlight w:val="none"/>
        </w:rPr>
        <w:t>4、自愿接受行政主管部门的依法检查、违背承诺约定将自愿承担违约责任，并接受法律法规和相关部门规章制度的惩戒和约束；</w:t>
      </w:r>
    </w:p>
    <w:p w14:paraId="0270F375">
      <w:pPr>
        <w:keepNext w:val="0"/>
        <w:keepLines w:val="0"/>
        <w:pageBreakBefore w:val="0"/>
        <w:tabs>
          <w:tab w:val="left" w:pos="1650"/>
        </w:tabs>
        <w:kinsoku/>
        <w:wordWrap/>
        <w:overflowPunct/>
        <w:topLinePunct w:val="0"/>
        <w:autoSpaceDE/>
        <w:autoSpaceDN/>
        <w:bidi w:val="0"/>
        <w:adjustRightInd/>
        <w:snapToGrid/>
        <w:spacing w:line="580" w:lineRule="exact"/>
        <w:ind w:firstLine="630"/>
        <w:textAlignment w:val="auto"/>
        <w:rPr>
          <w:rFonts w:ascii="宋体" w:hAnsi="宋体"/>
          <w:color w:val="auto"/>
          <w:sz w:val="24"/>
          <w:highlight w:val="none"/>
        </w:rPr>
      </w:pPr>
      <w:r>
        <w:rPr>
          <w:rFonts w:hint="eastAsia" w:ascii="宋体" w:hAnsi="宋体"/>
          <w:color w:val="auto"/>
          <w:sz w:val="24"/>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2C2DC7CF">
      <w:pPr>
        <w:keepNext w:val="0"/>
        <w:keepLines w:val="0"/>
        <w:pageBreakBefore w:val="0"/>
        <w:tabs>
          <w:tab w:val="left" w:pos="1650"/>
        </w:tabs>
        <w:kinsoku/>
        <w:wordWrap/>
        <w:overflowPunct/>
        <w:topLinePunct w:val="0"/>
        <w:autoSpaceDE/>
        <w:autoSpaceDN/>
        <w:bidi w:val="0"/>
        <w:adjustRightInd/>
        <w:snapToGrid/>
        <w:spacing w:line="580" w:lineRule="exact"/>
        <w:textAlignment w:val="auto"/>
        <w:rPr>
          <w:rFonts w:ascii="宋体" w:hAnsi="宋体"/>
          <w:color w:val="auto"/>
          <w:sz w:val="24"/>
          <w:highlight w:val="none"/>
          <w:u w:val="single"/>
        </w:rPr>
      </w:pPr>
    </w:p>
    <w:p w14:paraId="4CB70DAD">
      <w:pPr>
        <w:keepNext w:val="0"/>
        <w:keepLines w:val="0"/>
        <w:pageBreakBefore w:val="0"/>
        <w:tabs>
          <w:tab w:val="left" w:pos="1650"/>
        </w:tabs>
        <w:kinsoku/>
        <w:wordWrap/>
        <w:overflowPunct/>
        <w:topLinePunct w:val="0"/>
        <w:autoSpaceDE/>
        <w:autoSpaceDN/>
        <w:bidi w:val="0"/>
        <w:adjustRightInd/>
        <w:snapToGrid/>
        <w:spacing w:line="580" w:lineRule="exact"/>
        <w:textAlignment w:val="auto"/>
        <w:rPr>
          <w:rFonts w:ascii="宋体" w:hAnsi="宋体"/>
          <w:color w:val="auto"/>
          <w:sz w:val="24"/>
          <w:highlight w:val="none"/>
          <w:u w:val="single"/>
        </w:rPr>
      </w:pPr>
    </w:p>
    <w:p w14:paraId="62FC970D">
      <w:pPr>
        <w:pStyle w:val="16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00" w:firstLineChars="250"/>
        <w:textAlignment w:val="auto"/>
        <w:rPr>
          <w:rFonts w:cs="Times New Roman"/>
          <w:color w:val="auto"/>
          <w:spacing w:val="-7"/>
          <w:highlight w:val="none"/>
        </w:rPr>
      </w:pPr>
      <w:r>
        <w:rPr>
          <w:rFonts w:hint="eastAsia" w:cs="Times New Roman"/>
          <w:color w:val="auto"/>
          <w:kern w:val="2"/>
          <w:highlight w:val="none"/>
        </w:rPr>
        <w:t>统一社会信用代码：</w:t>
      </w:r>
    </w:p>
    <w:p w14:paraId="25B76763">
      <w:pPr>
        <w:pStyle w:val="166"/>
        <w:pageBreakBefore w:val="0"/>
        <w:kinsoku/>
        <w:wordWrap/>
        <w:overflowPunct/>
        <w:topLinePunct w:val="0"/>
        <w:bidi w:val="0"/>
        <w:spacing w:before="0" w:beforeAutospacing="0" w:after="0" w:afterAutospacing="0" w:line="500" w:lineRule="exact"/>
        <w:textAlignment w:val="auto"/>
        <w:rPr>
          <w:rFonts w:cs="Times New Roman"/>
          <w:color w:val="auto"/>
          <w:highlight w:val="none"/>
        </w:rPr>
      </w:pPr>
    </w:p>
    <w:p w14:paraId="36FB38D0">
      <w:pPr>
        <w:pStyle w:val="166"/>
        <w:pageBreakBefore w:val="0"/>
        <w:kinsoku/>
        <w:wordWrap/>
        <w:overflowPunct/>
        <w:topLinePunct w:val="0"/>
        <w:bidi w:val="0"/>
        <w:spacing w:before="0" w:beforeAutospacing="0" w:after="0" w:afterAutospacing="0" w:line="500" w:lineRule="exact"/>
        <w:textAlignment w:val="auto"/>
        <w:rPr>
          <w:rFonts w:cs="Times New Roman"/>
          <w:color w:val="auto"/>
          <w:highlight w:val="none"/>
        </w:rPr>
      </w:pPr>
    </w:p>
    <w:p w14:paraId="18D22CCB">
      <w:pPr>
        <w:pStyle w:val="166"/>
        <w:pageBreakBefore w:val="0"/>
        <w:kinsoku/>
        <w:wordWrap/>
        <w:overflowPunct/>
        <w:topLinePunct w:val="0"/>
        <w:bidi w:val="0"/>
        <w:spacing w:before="0" w:beforeAutospacing="0" w:after="0" w:afterAutospacing="0" w:line="500" w:lineRule="exact"/>
        <w:textAlignment w:val="auto"/>
        <w:rPr>
          <w:rFonts w:cs="Times New Roman"/>
          <w:color w:val="auto"/>
          <w:highlight w:val="none"/>
        </w:rPr>
      </w:pPr>
    </w:p>
    <w:p w14:paraId="6E1F0A65">
      <w:pPr>
        <w:pStyle w:val="166"/>
        <w:pageBreakBefore w:val="0"/>
        <w:kinsoku/>
        <w:wordWrap/>
        <w:overflowPunct/>
        <w:topLinePunct w:val="0"/>
        <w:bidi w:val="0"/>
        <w:spacing w:before="0" w:beforeAutospacing="0" w:after="0" w:afterAutospacing="0" w:line="500" w:lineRule="exact"/>
        <w:ind w:firstLine="3240" w:firstLineChars="1350"/>
        <w:jc w:val="right"/>
        <w:textAlignment w:val="auto"/>
        <w:rPr>
          <w:rFonts w:cs="Times New Roman"/>
          <w:color w:val="auto"/>
          <w:kern w:val="2"/>
          <w:highlight w:val="none"/>
        </w:rPr>
      </w:pPr>
      <w:r>
        <w:rPr>
          <w:rFonts w:hint="eastAsia" w:cs="Times New Roman"/>
          <w:color w:val="auto"/>
          <w:kern w:val="2"/>
          <w:highlight w:val="none"/>
        </w:rPr>
        <w:t>承诺单位：（盖章）</w:t>
      </w:r>
    </w:p>
    <w:p w14:paraId="4507A9E0">
      <w:pPr>
        <w:pageBreakBefore w:val="0"/>
        <w:kinsoku/>
        <w:wordWrap/>
        <w:overflowPunct/>
        <w:topLinePunct w:val="0"/>
        <w:bidi w:val="0"/>
        <w:spacing w:line="500" w:lineRule="exact"/>
        <w:jc w:val="right"/>
        <w:textAlignment w:val="auto"/>
        <w:rPr>
          <w:rFonts w:ascii="宋体" w:hAnsi="宋体"/>
          <w:color w:val="auto"/>
          <w:sz w:val="24"/>
          <w:highlight w:val="none"/>
        </w:rPr>
      </w:pPr>
      <w:r>
        <w:rPr>
          <w:rFonts w:hint="eastAsia" w:ascii="宋体" w:hAnsi="宋体"/>
          <w:color w:val="auto"/>
          <w:sz w:val="24"/>
          <w:highlight w:val="none"/>
        </w:rPr>
        <w:t xml:space="preserve">            时   间：  年  月  日</w:t>
      </w:r>
    </w:p>
    <w:p w14:paraId="66E8E555">
      <w:pPr>
        <w:snapToGrid w:val="0"/>
        <w:spacing w:before="50" w:after="156" w:afterLines="50"/>
        <w:jc w:val="left"/>
        <w:rPr>
          <w:rFonts w:ascii="宋体" w:hAnsi="宋体" w:cs="宋体"/>
          <w:b/>
          <w:sz w:val="24"/>
        </w:rPr>
      </w:pPr>
    </w:p>
    <w:p w14:paraId="67B9A166">
      <w:pPr>
        <w:snapToGrid w:val="0"/>
        <w:spacing w:before="50" w:after="156" w:afterLines="50"/>
        <w:jc w:val="left"/>
        <w:rPr>
          <w:rFonts w:ascii="宋体" w:hAnsi="宋体" w:cs="宋体"/>
          <w:b/>
          <w:sz w:val="24"/>
        </w:rPr>
      </w:pPr>
    </w:p>
    <w:p w14:paraId="3BE20A1D">
      <w:pPr>
        <w:snapToGrid w:val="0"/>
        <w:spacing w:before="50" w:after="156" w:afterLines="50"/>
        <w:jc w:val="left"/>
        <w:rPr>
          <w:rFonts w:ascii="宋体" w:hAnsi="宋体" w:cs="宋体"/>
          <w:b/>
          <w:sz w:val="24"/>
        </w:rPr>
      </w:pPr>
    </w:p>
    <w:p w14:paraId="02333011">
      <w:pPr>
        <w:snapToGrid w:val="0"/>
        <w:spacing w:before="50" w:after="156" w:afterLines="50"/>
        <w:jc w:val="left"/>
        <w:rPr>
          <w:rFonts w:ascii="宋体" w:hAnsi="宋体" w:cs="宋体"/>
          <w:b/>
          <w:sz w:val="24"/>
        </w:rPr>
      </w:pPr>
    </w:p>
    <w:p w14:paraId="48994846">
      <w:pPr>
        <w:pStyle w:val="13"/>
        <w:spacing w:line="600" w:lineRule="exact"/>
        <w:ind w:firstLine="0"/>
        <w:jc w:val="center"/>
        <w:rPr>
          <w:rFonts w:hint="eastAsia" w:ascii="宋体" w:hAnsi="宋体" w:cs="宋体"/>
          <w:b/>
          <w:bCs/>
          <w:spacing w:val="24"/>
          <w:sz w:val="28"/>
          <w:szCs w:val="28"/>
          <w:highlight w:val="none"/>
        </w:rPr>
      </w:pPr>
      <w:r>
        <w:rPr>
          <w:rFonts w:hint="eastAsia" w:ascii="宋体" w:hAnsi="宋体" w:cs="宋体"/>
          <w:b/>
          <w:bCs/>
          <w:spacing w:val="24"/>
          <w:sz w:val="28"/>
          <w:szCs w:val="28"/>
          <w:highlight w:val="none"/>
        </w:rPr>
        <w:t>供应商情况表</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7"/>
        <w:gridCol w:w="1036"/>
        <w:gridCol w:w="1134"/>
        <w:gridCol w:w="170"/>
        <w:gridCol w:w="823"/>
        <w:gridCol w:w="567"/>
        <w:gridCol w:w="567"/>
        <w:gridCol w:w="992"/>
        <w:gridCol w:w="1134"/>
        <w:gridCol w:w="999"/>
      </w:tblGrid>
      <w:tr w14:paraId="274C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9249" w:type="dxa"/>
            <w:gridSpan w:val="10"/>
            <w:tcBorders>
              <w:top w:val="single" w:color="auto" w:sz="12" w:space="0"/>
              <w:left w:val="single" w:color="auto" w:sz="12" w:space="0"/>
              <w:bottom w:val="single" w:color="auto" w:sz="6" w:space="0"/>
              <w:right w:val="single" w:color="auto" w:sz="12" w:space="0"/>
            </w:tcBorders>
            <w:noWrap w:val="0"/>
            <w:vAlign w:val="center"/>
          </w:tcPr>
          <w:p w14:paraId="1F8A0733">
            <w:pPr>
              <w:spacing w:line="500" w:lineRule="exact"/>
              <w:jc w:val="center"/>
              <w:rPr>
                <w:rFonts w:hint="eastAsia" w:ascii="宋体" w:hAnsi="宋体" w:cs="宋体"/>
                <w:sz w:val="24"/>
                <w:highlight w:val="none"/>
              </w:rPr>
            </w:pPr>
            <w:r>
              <w:rPr>
                <w:rFonts w:hint="eastAsia" w:ascii="宋体" w:hAnsi="宋体" w:cs="宋体"/>
                <w:sz w:val="24"/>
                <w:highlight w:val="none"/>
              </w:rPr>
              <w:t>企业情况</w:t>
            </w:r>
          </w:p>
        </w:tc>
      </w:tr>
      <w:tr w14:paraId="45F5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14:paraId="4CC32929">
            <w:pPr>
              <w:spacing w:line="500" w:lineRule="exact"/>
              <w:jc w:val="center"/>
              <w:rPr>
                <w:rFonts w:hint="eastAsia" w:ascii="宋体" w:hAnsi="宋体" w:cs="宋体"/>
                <w:sz w:val="24"/>
                <w:highlight w:val="none"/>
              </w:rPr>
            </w:pPr>
            <w:r>
              <w:rPr>
                <w:rFonts w:hint="eastAsia" w:ascii="宋体" w:hAnsi="宋体" w:cs="宋体"/>
                <w:sz w:val="24"/>
                <w:highlight w:val="none"/>
              </w:rPr>
              <w:t>单位名称</w:t>
            </w:r>
          </w:p>
        </w:tc>
        <w:tc>
          <w:tcPr>
            <w:tcW w:w="7422" w:type="dxa"/>
            <w:gridSpan w:val="9"/>
            <w:tcBorders>
              <w:top w:val="single" w:color="auto" w:sz="6" w:space="0"/>
              <w:left w:val="single" w:color="auto" w:sz="6" w:space="0"/>
              <w:bottom w:val="single" w:color="auto" w:sz="6" w:space="0"/>
              <w:right w:val="single" w:color="auto" w:sz="12" w:space="0"/>
            </w:tcBorders>
            <w:noWrap w:val="0"/>
            <w:vAlign w:val="center"/>
          </w:tcPr>
          <w:p w14:paraId="2D1D1ABF">
            <w:pPr>
              <w:spacing w:line="500" w:lineRule="exact"/>
              <w:jc w:val="center"/>
              <w:rPr>
                <w:rFonts w:hint="eastAsia" w:ascii="宋体" w:hAnsi="宋体" w:cs="宋体"/>
                <w:sz w:val="24"/>
                <w:highlight w:val="none"/>
              </w:rPr>
            </w:pPr>
          </w:p>
        </w:tc>
      </w:tr>
      <w:tr w14:paraId="6587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14:paraId="6B2B94BD">
            <w:pPr>
              <w:spacing w:line="500" w:lineRule="exact"/>
              <w:jc w:val="center"/>
              <w:rPr>
                <w:rFonts w:hint="eastAsia" w:ascii="宋体" w:hAnsi="宋体" w:cs="宋体"/>
                <w:sz w:val="24"/>
                <w:highlight w:val="none"/>
              </w:rPr>
            </w:pPr>
            <w:r>
              <w:rPr>
                <w:rFonts w:hint="eastAsia" w:ascii="宋体" w:hAnsi="宋体" w:cs="宋体"/>
                <w:sz w:val="24"/>
                <w:highlight w:val="none"/>
              </w:rPr>
              <w:t>地 址</w:t>
            </w:r>
          </w:p>
        </w:tc>
        <w:tc>
          <w:tcPr>
            <w:tcW w:w="3730" w:type="dxa"/>
            <w:gridSpan w:val="5"/>
            <w:tcBorders>
              <w:top w:val="single" w:color="auto" w:sz="6" w:space="0"/>
              <w:left w:val="single" w:color="auto" w:sz="6" w:space="0"/>
              <w:bottom w:val="single" w:color="auto" w:sz="6" w:space="0"/>
              <w:right w:val="single" w:color="auto" w:sz="6" w:space="0"/>
            </w:tcBorders>
            <w:noWrap w:val="0"/>
            <w:vAlign w:val="center"/>
          </w:tcPr>
          <w:p w14:paraId="350D08B6">
            <w:pPr>
              <w:spacing w:line="500" w:lineRule="exact"/>
              <w:jc w:val="center"/>
              <w:rPr>
                <w:rFonts w:hint="eastAsia" w:ascii="宋体" w:hAnsi="宋体" w:cs="宋体"/>
                <w:sz w:val="24"/>
                <w:highlight w:val="none"/>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14:paraId="01DD5A34">
            <w:pPr>
              <w:spacing w:line="500" w:lineRule="exact"/>
              <w:jc w:val="center"/>
              <w:rPr>
                <w:rFonts w:hint="default" w:ascii="宋体" w:hAnsi="宋体" w:eastAsia="宋体" w:cs="宋体"/>
                <w:sz w:val="24"/>
                <w:highlight w:val="none"/>
                <w:lang w:val="en-US" w:eastAsia="zh-CN"/>
              </w:rPr>
            </w:pPr>
            <w:r>
              <w:rPr>
                <w:rFonts w:hint="eastAsia" w:ascii="宋体" w:hAnsi="宋体" w:cs="宋体"/>
                <w:sz w:val="24"/>
                <w:highlight w:val="none"/>
              </w:rPr>
              <w:t>法定代表人</w:t>
            </w:r>
          </w:p>
        </w:tc>
        <w:tc>
          <w:tcPr>
            <w:tcW w:w="2133" w:type="dxa"/>
            <w:gridSpan w:val="2"/>
            <w:tcBorders>
              <w:top w:val="single" w:color="auto" w:sz="6" w:space="0"/>
              <w:left w:val="single" w:color="auto" w:sz="6" w:space="0"/>
              <w:bottom w:val="single" w:color="auto" w:sz="6" w:space="0"/>
              <w:right w:val="single" w:color="auto" w:sz="12" w:space="0"/>
            </w:tcBorders>
            <w:noWrap w:val="0"/>
            <w:vAlign w:val="center"/>
          </w:tcPr>
          <w:p w14:paraId="531125A2">
            <w:pPr>
              <w:spacing w:line="500" w:lineRule="exact"/>
              <w:jc w:val="center"/>
              <w:rPr>
                <w:rFonts w:hint="eastAsia" w:ascii="宋体" w:hAnsi="宋体" w:cs="宋体"/>
                <w:sz w:val="24"/>
                <w:highlight w:val="none"/>
              </w:rPr>
            </w:pPr>
          </w:p>
        </w:tc>
      </w:tr>
      <w:tr w14:paraId="7D33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14:paraId="4D79F0ED">
            <w:pPr>
              <w:spacing w:line="500" w:lineRule="exact"/>
              <w:jc w:val="center"/>
              <w:rPr>
                <w:rFonts w:hint="eastAsia" w:ascii="宋体" w:hAnsi="宋体" w:cs="宋体"/>
                <w:sz w:val="24"/>
                <w:highlight w:val="none"/>
              </w:rPr>
            </w:pPr>
            <w:r>
              <w:rPr>
                <w:rFonts w:hint="eastAsia" w:ascii="宋体" w:hAnsi="宋体" w:cs="宋体"/>
                <w:sz w:val="24"/>
                <w:highlight w:val="none"/>
              </w:rPr>
              <w:t xml:space="preserve">成立时间  </w:t>
            </w:r>
          </w:p>
        </w:tc>
        <w:tc>
          <w:tcPr>
            <w:tcW w:w="3730" w:type="dxa"/>
            <w:gridSpan w:val="5"/>
            <w:tcBorders>
              <w:top w:val="single" w:color="auto" w:sz="6" w:space="0"/>
              <w:left w:val="single" w:color="auto" w:sz="6" w:space="0"/>
              <w:bottom w:val="single" w:color="auto" w:sz="6" w:space="0"/>
              <w:right w:val="single" w:color="auto" w:sz="6" w:space="0"/>
            </w:tcBorders>
            <w:noWrap w:val="0"/>
            <w:vAlign w:val="center"/>
          </w:tcPr>
          <w:p w14:paraId="771FDB81">
            <w:pPr>
              <w:spacing w:line="500" w:lineRule="exact"/>
              <w:jc w:val="center"/>
              <w:rPr>
                <w:rFonts w:hint="eastAsia" w:ascii="宋体" w:hAnsi="宋体" w:cs="宋体"/>
                <w:sz w:val="24"/>
                <w:highlight w:val="none"/>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14:paraId="57DD71C4">
            <w:pPr>
              <w:spacing w:line="500" w:lineRule="exact"/>
              <w:jc w:val="center"/>
              <w:rPr>
                <w:rFonts w:hint="eastAsia" w:ascii="宋体" w:hAnsi="宋体" w:cs="宋体"/>
                <w:sz w:val="24"/>
                <w:highlight w:val="none"/>
              </w:rPr>
            </w:pPr>
            <w:r>
              <w:rPr>
                <w:rFonts w:hint="eastAsia" w:ascii="宋体" w:hAnsi="宋体" w:cs="宋体"/>
                <w:sz w:val="24"/>
                <w:highlight w:val="none"/>
              </w:rPr>
              <w:t>注册资本</w:t>
            </w:r>
          </w:p>
        </w:tc>
        <w:tc>
          <w:tcPr>
            <w:tcW w:w="2133" w:type="dxa"/>
            <w:gridSpan w:val="2"/>
            <w:tcBorders>
              <w:top w:val="single" w:color="auto" w:sz="6" w:space="0"/>
              <w:left w:val="single" w:color="auto" w:sz="6" w:space="0"/>
              <w:bottom w:val="single" w:color="auto" w:sz="6" w:space="0"/>
              <w:right w:val="single" w:color="auto" w:sz="12" w:space="0"/>
            </w:tcBorders>
            <w:noWrap w:val="0"/>
            <w:vAlign w:val="center"/>
          </w:tcPr>
          <w:p w14:paraId="1275A06C">
            <w:pPr>
              <w:spacing w:line="500" w:lineRule="exact"/>
              <w:jc w:val="center"/>
              <w:rPr>
                <w:rFonts w:hint="eastAsia" w:ascii="宋体" w:hAnsi="宋体" w:cs="宋体"/>
                <w:sz w:val="24"/>
                <w:highlight w:val="none"/>
              </w:rPr>
            </w:pPr>
          </w:p>
        </w:tc>
      </w:tr>
      <w:tr w14:paraId="2540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14:paraId="55890DEA">
            <w:pPr>
              <w:spacing w:line="500" w:lineRule="exact"/>
              <w:jc w:val="center"/>
              <w:rPr>
                <w:rFonts w:hint="eastAsia" w:ascii="宋体" w:hAnsi="宋体" w:cs="宋体"/>
                <w:sz w:val="24"/>
                <w:highlight w:val="none"/>
              </w:rPr>
            </w:pPr>
            <w:r>
              <w:rPr>
                <w:rFonts w:hint="eastAsia" w:ascii="宋体" w:hAnsi="宋体" w:cs="宋体"/>
                <w:sz w:val="24"/>
                <w:highlight w:val="none"/>
              </w:rPr>
              <w:t xml:space="preserve">开户银行  </w:t>
            </w:r>
          </w:p>
        </w:tc>
        <w:tc>
          <w:tcPr>
            <w:tcW w:w="2340" w:type="dxa"/>
            <w:gridSpan w:val="3"/>
            <w:tcBorders>
              <w:top w:val="single" w:color="auto" w:sz="6" w:space="0"/>
              <w:left w:val="single" w:color="auto" w:sz="6" w:space="0"/>
              <w:bottom w:val="single" w:color="auto" w:sz="6" w:space="0"/>
              <w:right w:val="single" w:color="auto" w:sz="6" w:space="0"/>
            </w:tcBorders>
            <w:noWrap w:val="0"/>
            <w:vAlign w:val="center"/>
          </w:tcPr>
          <w:p w14:paraId="5C9B83ED">
            <w:pPr>
              <w:spacing w:line="500" w:lineRule="exact"/>
              <w:jc w:val="center"/>
              <w:rPr>
                <w:rFonts w:hint="eastAsia" w:ascii="宋体" w:hAnsi="宋体" w:cs="宋体"/>
                <w:sz w:val="24"/>
                <w:highlight w:val="none"/>
              </w:rPr>
            </w:pPr>
          </w:p>
        </w:tc>
        <w:tc>
          <w:tcPr>
            <w:tcW w:w="1390" w:type="dxa"/>
            <w:gridSpan w:val="2"/>
            <w:tcBorders>
              <w:top w:val="single" w:color="auto" w:sz="6" w:space="0"/>
              <w:left w:val="single" w:color="auto" w:sz="6" w:space="0"/>
              <w:bottom w:val="single" w:color="auto" w:sz="6" w:space="0"/>
              <w:right w:val="single" w:color="auto" w:sz="6" w:space="0"/>
            </w:tcBorders>
            <w:noWrap w:val="0"/>
            <w:vAlign w:val="center"/>
          </w:tcPr>
          <w:p w14:paraId="5B81A49B">
            <w:pPr>
              <w:spacing w:line="500" w:lineRule="exact"/>
              <w:jc w:val="center"/>
              <w:rPr>
                <w:rFonts w:hint="eastAsia" w:ascii="宋体" w:hAnsi="宋体" w:cs="宋体"/>
                <w:sz w:val="24"/>
                <w:highlight w:val="none"/>
              </w:rPr>
            </w:pPr>
            <w:r>
              <w:rPr>
                <w:rFonts w:hint="eastAsia" w:ascii="宋体" w:hAnsi="宋体" w:cs="宋体"/>
                <w:sz w:val="24"/>
                <w:highlight w:val="none"/>
              </w:rPr>
              <w:t>帐 号</w:t>
            </w:r>
          </w:p>
        </w:tc>
        <w:tc>
          <w:tcPr>
            <w:tcW w:w="3692" w:type="dxa"/>
            <w:gridSpan w:val="4"/>
            <w:tcBorders>
              <w:top w:val="single" w:color="auto" w:sz="6" w:space="0"/>
              <w:left w:val="single" w:color="auto" w:sz="6" w:space="0"/>
              <w:bottom w:val="single" w:color="auto" w:sz="6" w:space="0"/>
              <w:right w:val="single" w:color="auto" w:sz="12" w:space="0"/>
            </w:tcBorders>
            <w:noWrap w:val="0"/>
            <w:vAlign w:val="center"/>
          </w:tcPr>
          <w:p w14:paraId="34071678">
            <w:pPr>
              <w:spacing w:line="500" w:lineRule="exact"/>
              <w:jc w:val="center"/>
              <w:rPr>
                <w:rFonts w:hint="eastAsia" w:ascii="宋体" w:hAnsi="宋体" w:cs="宋体"/>
                <w:sz w:val="24"/>
                <w:highlight w:val="none"/>
              </w:rPr>
            </w:pPr>
          </w:p>
        </w:tc>
      </w:tr>
      <w:tr w14:paraId="2DED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14:paraId="21FAAAFB">
            <w:pPr>
              <w:spacing w:line="500" w:lineRule="exact"/>
              <w:jc w:val="center"/>
              <w:rPr>
                <w:rFonts w:hint="eastAsia" w:ascii="宋体" w:hAnsi="宋体" w:cs="宋体"/>
                <w:sz w:val="24"/>
                <w:highlight w:val="none"/>
              </w:rPr>
            </w:pPr>
            <w:r>
              <w:rPr>
                <w:rFonts w:hint="eastAsia" w:ascii="宋体" w:hAnsi="宋体" w:cs="宋体"/>
                <w:sz w:val="24"/>
                <w:highlight w:val="none"/>
              </w:rPr>
              <w:t>联系电话</w:t>
            </w:r>
          </w:p>
        </w:tc>
        <w:tc>
          <w:tcPr>
            <w:tcW w:w="7422" w:type="dxa"/>
            <w:gridSpan w:val="9"/>
            <w:tcBorders>
              <w:top w:val="single" w:color="auto" w:sz="6" w:space="0"/>
              <w:left w:val="single" w:color="auto" w:sz="6" w:space="0"/>
              <w:bottom w:val="single" w:color="auto" w:sz="6" w:space="0"/>
              <w:right w:val="single" w:color="auto" w:sz="12" w:space="0"/>
            </w:tcBorders>
            <w:noWrap w:val="0"/>
            <w:vAlign w:val="center"/>
          </w:tcPr>
          <w:p w14:paraId="03231232">
            <w:pPr>
              <w:spacing w:line="500" w:lineRule="exact"/>
              <w:ind w:firstLine="360" w:firstLineChars="150"/>
              <w:rPr>
                <w:rFonts w:hint="eastAsia" w:ascii="宋体" w:hAnsi="宋体" w:cs="宋体"/>
                <w:sz w:val="24"/>
                <w:highlight w:val="none"/>
              </w:rPr>
            </w:pPr>
          </w:p>
        </w:tc>
      </w:tr>
      <w:tr w14:paraId="5F3F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14:paraId="039870A0">
            <w:pPr>
              <w:spacing w:line="500" w:lineRule="exact"/>
              <w:jc w:val="center"/>
              <w:rPr>
                <w:rFonts w:hint="eastAsia" w:ascii="宋体" w:hAnsi="宋体" w:cs="宋体"/>
                <w:sz w:val="24"/>
                <w:highlight w:val="none"/>
              </w:rPr>
            </w:pPr>
            <w:r>
              <w:rPr>
                <w:rFonts w:hint="eastAsia" w:ascii="宋体" w:hAnsi="宋体" w:cs="宋体"/>
                <w:sz w:val="24"/>
                <w:highlight w:val="none"/>
              </w:rPr>
              <w:t>企业总人数</w:t>
            </w:r>
          </w:p>
        </w:tc>
        <w:tc>
          <w:tcPr>
            <w:tcW w:w="1036" w:type="dxa"/>
            <w:tcBorders>
              <w:top w:val="single" w:color="auto" w:sz="6" w:space="0"/>
              <w:left w:val="single" w:color="auto" w:sz="6" w:space="0"/>
              <w:bottom w:val="single" w:color="auto" w:sz="6" w:space="0"/>
              <w:right w:val="single" w:color="auto" w:sz="6" w:space="0"/>
            </w:tcBorders>
            <w:noWrap w:val="0"/>
            <w:vAlign w:val="center"/>
          </w:tcPr>
          <w:p w14:paraId="0F86DDD7">
            <w:pPr>
              <w:spacing w:line="500" w:lineRule="exact"/>
              <w:jc w:val="center"/>
              <w:rPr>
                <w:rFonts w:hint="eastAsia" w:ascii="宋体" w:hAnsi="宋体" w:cs="宋体"/>
                <w:sz w:val="24"/>
                <w:highlight w:val="none"/>
              </w:rPr>
            </w:pPr>
          </w:p>
        </w:tc>
        <w:tc>
          <w:tcPr>
            <w:tcW w:w="1134" w:type="dxa"/>
            <w:tcBorders>
              <w:top w:val="single" w:color="auto" w:sz="6" w:space="0"/>
              <w:left w:val="single" w:color="auto" w:sz="6" w:space="0"/>
              <w:right w:val="single" w:color="auto" w:sz="6" w:space="0"/>
            </w:tcBorders>
            <w:noWrap w:val="0"/>
            <w:vAlign w:val="center"/>
          </w:tcPr>
          <w:p w14:paraId="0A74A284">
            <w:pPr>
              <w:spacing w:line="500" w:lineRule="exact"/>
              <w:jc w:val="center"/>
              <w:rPr>
                <w:rFonts w:hint="eastAsia" w:ascii="宋体" w:hAnsi="宋体" w:cs="宋体"/>
                <w:sz w:val="24"/>
                <w:highlight w:val="none"/>
              </w:rPr>
            </w:pPr>
            <w:r>
              <w:rPr>
                <w:rFonts w:hint="eastAsia" w:ascii="宋体" w:hAnsi="宋体" w:cs="宋体"/>
                <w:sz w:val="24"/>
                <w:highlight w:val="none"/>
              </w:rPr>
              <w:t>管理</w:t>
            </w:r>
          </w:p>
          <w:p w14:paraId="52771EB9">
            <w:pPr>
              <w:spacing w:line="500" w:lineRule="exact"/>
              <w:jc w:val="center"/>
              <w:rPr>
                <w:rFonts w:hint="eastAsia" w:ascii="宋体" w:hAnsi="宋体" w:cs="宋体"/>
                <w:sz w:val="24"/>
                <w:highlight w:val="none"/>
              </w:rPr>
            </w:pPr>
            <w:r>
              <w:rPr>
                <w:rFonts w:hint="eastAsia" w:ascii="宋体" w:hAnsi="宋体" w:cs="宋体"/>
                <w:sz w:val="24"/>
                <w:highlight w:val="none"/>
              </w:rPr>
              <w:t>人员</w:t>
            </w:r>
          </w:p>
        </w:tc>
        <w:tc>
          <w:tcPr>
            <w:tcW w:w="993" w:type="dxa"/>
            <w:gridSpan w:val="2"/>
            <w:tcBorders>
              <w:top w:val="single" w:color="auto" w:sz="6" w:space="0"/>
              <w:left w:val="single" w:color="auto" w:sz="6" w:space="0"/>
              <w:bottom w:val="single" w:color="auto" w:sz="6" w:space="0"/>
              <w:right w:val="single" w:color="auto" w:sz="6" w:space="0"/>
            </w:tcBorders>
            <w:noWrap w:val="0"/>
            <w:vAlign w:val="center"/>
          </w:tcPr>
          <w:p w14:paraId="3C5DCFC3">
            <w:pPr>
              <w:spacing w:line="500" w:lineRule="exact"/>
              <w:jc w:val="center"/>
              <w:rPr>
                <w:rFonts w:hint="eastAsia" w:ascii="宋体" w:hAnsi="宋体" w:cs="宋体"/>
                <w:sz w:val="24"/>
                <w:highlight w:val="none"/>
              </w:rPr>
            </w:pPr>
          </w:p>
        </w:tc>
        <w:tc>
          <w:tcPr>
            <w:tcW w:w="1134" w:type="dxa"/>
            <w:gridSpan w:val="2"/>
            <w:tcBorders>
              <w:top w:val="single" w:color="auto" w:sz="6" w:space="0"/>
              <w:left w:val="single" w:color="auto" w:sz="6" w:space="0"/>
              <w:bottom w:val="single" w:color="auto" w:sz="6" w:space="0"/>
              <w:right w:val="single" w:color="auto" w:sz="4" w:space="0"/>
            </w:tcBorders>
            <w:noWrap w:val="0"/>
            <w:vAlign w:val="center"/>
          </w:tcPr>
          <w:p w14:paraId="33FDC9EF">
            <w:pPr>
              <w:spacing w:line="500" w:lineRule="exact"/>
              <w:jc w:val="center"/>
              <w:rPr>
                <w:rFonts w:hint="eastAsia" w:ascii="宋体" w:hAnsi="宋体" w:cs="宋体"/>
                <w:sz w:val="24"/>
                <w:highlight w:val="none"/>
              </w:rPr>
            </w:pPr>
            <w:r>
              <w:rPr>
                <w:rFonts w:hint="eastAsia" w:ascii="宋体" w:hAnsi="宋体" w:cs="宋体"/>
                <w:sz w:val="24"/>
                <w:highlight w:val="none"/>
              </w:rPr>
              <w:t>技术</w:t>
            </w:r>
          </w:p>
          <w:p w14:paraId="6A49BC15">
            <w:pPr>
              <w:spacing w:line="500" w:lineRule="exact"/>
              <w:jc w:val="center"/>
              <w:rPr>
                <w:rFonts w:hint="eastAsia" w:ascii="宋体" w:hAnsi="宋体" w:cs="宋体"/>
                <w:sz w:val="24"/>
                <w:highlight w:val="none"/>
              </w:rPr>
            </w:pPr>
            <w:r>
              <w:rPr>
                <w:rFonts w:hint="eastAsia" w:ascii="宋体" w:hAnsi="宋体" w:cs="宋体"/>
                <w:sz w:val="24"/>
                <w:highlight w:val="none"/>
              </w:rPr>
              <w:t>人员</w:t>
            </w:r>
          </w:p>
        </w:tc>
        <w:tc>
          <w:tcPr>
            <w:tcW w:w="992" w:type="dxa"/>
            <w:tcBorders>
              <w:top w:val="single" w:color="auto" w:sz="6" w:space="0"/>
              <w:left w:val="single" w:color="auto" w:sz="4" w:space="0"/>
              <w:bottom w:val="single" w:color="auto" w:sz="6" w:space="0"/>
              <w:right w:val="single" w:color="auto" w:sz="4" w:space="0"/>
            </w:tcBorders>
            <w:noWrap w:val="0"/>
            <w:vAlign w:val="center"/>
          </w:tcPr>
          <w:p w14:paraId="3E597302">
            <w:pPr>
              <w:spacing w:line="500" w:lineRule="exact"/>
              <w:jc w:val="center"/>
              <w:rPr>
                <w:rFonts w:hint="eastAsia" w:ascii="宋体" w:hAnsi="宋体" w:cs="宋体"/>
                <w:sz w:val="24"/>
                <w:highlight w:val="none"/>
              </w:rPr>
            </w:pPr>
          </w:p>
        </w:tc>
        <w:tc>
          <w:tcPr>
            <w:tcW w:w="1134" w:type="dxa"/>
            <w:tcBorders>
              <w:top w:val="single" w:color="auto" w:sz="6" w:space="0"/>
              <w:left w:val="single" w:color="auto" w:sz="4" w:space="0"/>
              <w:bottom w:val="single" w:color="auto" w:sz="6" w:space="0"/>
              <w:right w:val="single" w:color="auto" w:sz="4" w:space="0"/>
            </w:tcBorders>
            <w:noWrap w:val="0"/>
            <w:vAlign w:val="center"/>
          </w:tcPr>
          <w:p w14:paraId="5750F488">
            <w:pPr>
              <w:spacing w:line="500" w:lineRule="exact"/>
              <w:jc w:val="center"/>
              <w:rPr>
                <w:rFonts w:hint="eastAsia" w:ascii="宋体" w:hAnsi="宋体" w:cs="宋体"/>
                <w:sz w:val="24"/>
                <w:highlight w:val="none"/>
              </w:rPr>
            </w:pPr>
            <w:r>
              <w:rPr>
                <w:rFonts w:hint="eastAsia" w:ascii="宋体" w:hAnsi="宋体" w:cs="宋体"/>
                <w:sz w:val="24"/>
                <w:highlight w:val="none"/>
              </w:rPr>
              <w:t>职工</w:t>
            </w:r>
          </w:p>
          <w:p w14:paraId="72979D8D">
            <w:pPr>
              <w:spacing w:line="500" w:lineRule="exact"/>
              <w:jc w:val="center"/>
              <w:rPr>
                <w:rFonts w:hint="eastAsia" w:ascii="宋体" w:hAnsi="宋体" w:cs="宋体"/>
                <w:sz w:val="24"/>
                <w:highlight w:val="none"/>
              </w:rPr>
            </w:pPr>
            <w:r>
              <w:rPr>
                <w:rFonts w:hint="eastAsia" w:ascii="宋体" w:hAnsi="宋体" w:cs="宋体"/>
                <w:sz w:val="24"/>
                <w:highlight w:val="none"/>
              </w:rPr>
              <w:t>人员</w:t>
            </w:r>
          </w:p>
        </w:tc>
        <w:tc>
          <w:tcPr>
            <w:tcW w:w="999" w:type="dxa"/>
            <w:tcBorders>
              <w:top w:val="single" w:color="auto" w:sz="6" w:space="0"/>
              <w:left w:val="single" w:color="auto" w:sz="4" w:space="0"/>
              <w:bottom w:val="single" w:color="auto" w:sz="6" w:space="0"/>
              <w:right w:val="single" w:color="auto" w:sz="12" w:space="0"/>
            </w:tcBorders>
            <w:noWrap w:val="0"/>
            <w:vAlign w:val="center"/>
          </w:tcPr>
          <w:p w14:paraId="2A49D007">
            <w:pPr>
              <w:spacing w:line="500" w:lineRule="exact"/>
              <w:jc w:val="center"/>
              <w:rPr>
                <w:rFonts w:hint="eastAsia" w:ascii="宋体" w:hAnsi="宋体" w:cs="宋体"/>
                <w:sz w:val="24"/>
                <w:highlight w:val="none"/>
              </w:rPr>
            </w:pPr>
          </w:p>
        </w:tc>
      </w:tr>
      <w:tr w14:paraId="6EB4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14:paraId="4E20A9C0">
            <w:pPr>
              <w:spacing w:line="500" w:lineRule="exact"/>
              <w:jc w:val="center"/>
              <w:rPr>
                <w:rFonts w:hint="eastAsia" w:ascii="宋体" w:hAnsi="宋体" w:cs="宋体"/>
                <w:sz w:val="24"/>
                <w:highlight w:val="none"/>
              </w:rPr>
            </w:pPr>
            <w:r>
              <w:rPr>
                <w:rFonts w:hint="eastAsia" w:ascii="宋体" w:hAnsi="宋体" w:cs="宋体"/>
                <w:sz w:val="24"/>
                <w:highlight w:val="none"/>
              </w:rPr>
              <w:t>经营范围</w:t>
            </w:r>
          </w:p>
        </w:tc>
        <w:tc>
          <w:tcPr>
            <w:tcW w:w="7422" w:type="dxa"/>
            <w:gridSpan w:val="9"/>
            <w:tcBorders>
              <w:top w:val="single" w:color="auto" w:sz="6" w:space="0"/>
              <w:left w:val="single" w:color="auto" w:sz="6" w:space="0"/>
              <w:bottom w:val="single" w:color="auto" w:sz="6" w:space="0"/>
              <w:right w:val="single" w:color="auto" w:sz="12" w:space="0"/>
            </w:tcBorders>
            <w:noWrap w:val="0"/>
            <w:vAlign w:val="center"/>
          </w:tcPr>
          <w:p w14:paraId="2471B43B">
            <w:pPr>
              <w:spacing w:line="500" w:lineRule="exact"/>
              <w:jc w:val="center"/>
              <w:rPr>
                <w:rFonts w:hint="eastAsia" w:ascii="宋体" w:hAnsi="宋体" w:cs="宋体"/>
                <w:sz w:val="24"/>
                <w:highlight w:val="none"/>
              </w:rPr>
            </w:pPr>
          </w:p>
        </w:tc>
      </w:tr>
      <w:tr w14:paraId="3757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85" w:hRule="atLeast"/>
        </w:trPr>
        <w:tc>
          <w:tcPr>
            <w:tcW w:w="1827" w:type="dxa"/>
            <w:tcBorders>
              <w:top w:val="single" w:color="auto" w:sz="6" w:space="0"/>
              <w:left w:val="single" w:color="auto" w:sz="12" w:space="0"/>
              <w:bottom w:val="single" w:color="auto" w:sz="4" w:space="0"/>
              <w:right w:val="single" w:color="auto" w:sz="6" w:space="0"/>
            </w:tcBorders>
            <w:noWrap w:val="0"/>
            <w:vAlign w:val="center"/>
          </w:tcPr>
          <w:p w14:paraId="7BA1F39E">
            <w:pPr>
              <w:spacing w:line="500" w:lineRule="exact"/>
              <w:jc w:val="center"/>
              <w:rPr>
                <w:rFonts w:hint="eastAsia" w:ascii="宋体" w:hAnsi="宋体" w:cs="宋体"/>
                <w:sz w:val="24"/>
                <w:highlight w:val="none"/>
              </w:rPr>
            </w:pPr>
            <w:r>
              <w:rPr>
                <w:rFonts w:hint="eastAsia" w:ascii="宋体" w:hAnsi="宋体" w:cs="宋体"/>
                <w:sz w:val="24"/>
                <w:highlight w:val="none"/>
              </w:rPr>
              <w:t>企业现有的资</w:t>
            </w:r>
          </w:p>
          <w:p w14:paraId="174544A2">
            <w:pPr>
              <w:spacing w:line="500" w:lineRule="exact"/>
              <w:jc w:val="center"/>
              <w:rPr>
                <w:rFonts w:hint="eastAsia" w:ascii="宋体" w:hAnsi="宋体" w:cs="宋体"/>
                <w:sz w:val="24"/>
                <w:highlight w:val="none"/>
              </w:rPr>
            </w:pPr>
            <w:r>
              <w:rPr>
                <w:rFonts w:hint="eastAsia" w:ascii="宋体" w:hAnsi="宋体" w:cs="宋体"/>
                <w:sz w:val="24"/>
                <w:highlight w:val="none"/>
              </w:rPr>
              <w:t>质证书</w:t>
            </w:r>
          </w:p>
        </w:tc>
        <w:tc>
          <w:tcPr>
            <w:tcW w:w="7422" w:type="dxa"/>
            <w:gridSpan w:val="9"/>
            <w:tcBorders>
              <w:top w:val="single" w:color="auto" w:sz="6" w:space="0"/>
              <w:left w:val="single" w:color="auto" w:sz="6" w:space="0"/>
              <w:bottom w:val="single" w:color="auto" w:sz="4" w:space="0"/>
              <w:right w:val="single" w:color="auto" w:sz="12" w:space="0"/>
            </w:tcBorders>
            <w:noWrap w:val="0"/>
            <w:vAlign w:val="center"/>
          </w:tcPr>
          <w:p w14:paraId="11200370">
            <w:pPr>
              <w:spacing w:line="500" w:lineRule="exact"/>
              <w:jc w:val="center"/>
              <w:rPr>
                <w:rFonts w:hint="eastAsia" w:ascii="宋体" w:hAnsi="宋体" w:cs="宋体"/>
                <w:sz w:val="24"/>
                <w:highlight w:val="none"/>
              </w:rPr>
            </w:pPr>
          </w:p>
          <w:p w14:paraId="5A9B11B6">
            <w:pPr>
              <w:spacing w:line="500" w:lineRule="exact"/>
              <w:jc w:val="center"/>
              <w:rPr>
                <w:rFonts w:hint="eastAsia" w:ascii="宋体" w:hAnsi="宋体" w:cs="宋体"/>
                <w:sz w:val="24"/>
                <w:highlight w:val="none"/>
              </w:rPr>
            </w:pPr>
          </w:p>
          <w:p w14:paraId="09FE5FCB">
            <w:pPr>
              <w:spacing w:line="500" w:lineRule="exact"/>
              <w:jc w:val="center"/>
              <w:rPr>
                <w:rFonts w:hint="eastAsia" w:ascii="宋体" w:hAnsi="宋体" w:cs="宋体"/>
                <w:sz w:val="24"/>
                <w:highlight w:val="none"/>
              </w:rPr>
            </w:pPr>
          </w:p>
          <w:p w14:paraId="3C62C293">
            <w:pPr>
              <w:spacing w:line="500" w:lineRule="exact"/>
              <w:jc w:val="center"/>
              <w:rPr>
                <w:rFonts w:hint="eastAsia" w:ascii="宋体" w:hAnsi="宋体" w:cs="宋体"/>
                <w:sz w:val="24"/>
                <w:highlight w:val="none"/>
              </w:rPr>
            </w:pPr>
          </w:p>
          <w:p w14:paraId="3E47BD74">
            <w:pPr>
              <w:spacing w:line="500" w:lineRule="exact"/>
              <w:jc w:val="center"/>
              <w:rPr>
                <w:rFonts w:hint="eastAsia" w:ascii="宋体" w:hAnsi="宋体" w:cs="宋体"/>
                <w:sz w:val="24"/>
                <w:highlight w:val="none"/>
              </w:rPr>
            </w:pPr>
          </w:p>
          <w:p w14:paraId="30473BBB">
            <w:pPr>
              <w:spacing w:line="500" w:lineRule="exact"/>
              <w:rPr>
                <w:rFonts w:hint="eastAsia" w:ascii="宋体" w:hAnsi="宋体" w:cs="宋体"/>
                <w:sz w:val="24"/>
                <w:highlight w:val="none"/>
              </w:rPr>
            </w:pPr>
          </w:p>
        </w:tc>
      </w:tr>
    </w:tbl>
    <w:p w14:paraId="1E26F1C6">
      <w:pPr>
        <w:pageBreakBefore w:val="0"/>
        <w:kinsoku/>
        <w:wordWrap/>
        <w:overflowPunct/>
        <w:topLinePunct w:val="0"/>
        <w:autoSpaceDE w:val="0"/>
        <w:autoSpaceDN w:val="0"/>
        <w:bidi w:val="0"/>
        <w:adjustRightInd w:val="0"/>
        <w:spacing w:line="500" w:lineRule="exact"/>
        <w:jc w:val="left"/>
        <w:textAlignment w:val="auto"/>
        <w:rPr>
          <w:rFonts w:hint="eastAsia" w:ascii="宋体" w:hAnsi="宋体" w:cs="宋体"/>
          <w:b/>
          <w:color w:val="auto"/>
          <w:sz w:val="24"/>
          <w:highlight w:val="none"/>
          <w:lang w:val="zh-CN"/>
        </w:rPr>
      </w:pPr>
      <w:r>
        <w:rPr>
          <w:rFonts w:hint="eastAsia" w:ascii="宋体" w:hAnsi="宋体" w:cs="宋体"/>
          <w:b/>
          <w:color w:val="auto"/>
          <w:sz w:val="24"/>
          <w:highlight w:val="none"/>
          <w:lang w:val="zh-CN"/>
        </w:rPr>
        <w:t>注：表格不能满足时可自行增加。</w:t>
      </w:r>
    </w:p>
    <w:p w14:paraId="1F3B8881">
      <w:pPr>
        <w:pageBreakBefore w:val="0"/>
        <w:kinsoku/>
        <w:wordWrap/>
        <w:overflowPunct/>
        <w:topLinePunct w:val="0"/>
        <w:bidi w:val="0"/>
        <w:spacing w:before="120" w:line="500" w:lineRule="exact"/>
        <w:textAlignment w:val="auto"/>
        <w:rPr>
          <w:rFonts w:hint="eastAsia" w:ascii="宋体" w:hAnsi="宋体" w:cs="宋体"/>
          <w:color w:val="auto"/>
          <w:sz w:val="24"/>
          <w:highlight w:val="none"/>
          <w:u w:val="single"/>
        </w:rPr>
      </w:pPr>
      <w:r>
        <w:rPr>
          <w:rFonts w:hint="eastAsia" w:ascii="宋体" w:hAnsi="宋体"/>
          <w:color w:val="auto"/>
          <w:sz w:val="24"/>
          <w:highlight w:val="none"/>
        </w:rPr>
        <w:t>法定代表人或</w:t>
      </w:r>
      <w:r>
        <w:rPr>
          <w:rFonts w:hint="eastAsia" w:ascii="宋体" w:hAnsi="宋体" w:cs="宋体"/>
          <w:color w:val="auto"/>
          <w:sz w:val="24"/>
          <w:highlight w:val="none"/>
        </w:rPr>
        <w:t>其</w:t>
      </w:r>
      <w:r>
        <w:rPr>
          <w:rFonts w:hint="eastAsia" w:ascii="宋体" w:hAnsi="宋体" w:cs="宋体"/>
          <w:color w:val="auto"/>
          <w:sz w:val="24"/>
          <w:highlight w:val="none"/>
          <w:lang w:eastAsia="zh-CN"/>
        </w:rPr>
        <w:t>授权代表（</w:t>
      </w:r>
      <w:r>
        <w:rPr>
          <w:rFonts w:hint="eastAsia" w:ascii="宋体" w:hAnsi="宋体"/>
          <w:color w:val="auto"/>
          <w:sz w:val="24"/>
          <w:highlight w:val="none"/>
          <w:lang w:eastAsia="zh-CN"/>
        </w:rPr>
        <w:t>签名</w:t>
      </w:r>
      <w:r>
        <w:rPr>
          <w:rFonts w:hint="eastAsia" w:ascii="宋体" w:hAnsi="宋体"/>
          <w:color w:val="auto"/>
          <w:sz w:val="24"/>
          <w:highlight w:val="none"/>
          <w:lang w:val="en-US" w:eastAsia="zh-CN"/>
        </w:rPr>
        <w:t>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898BE8E">
      <w:pPr>
        <w:pageBreakBefore w:val="0"/>
        <w:kinsoku/>
        <w:wordWrap/>
        <w:overflowPunct/>
        <w:topLinePunct w:val="0"/>
        <w:bidi w:val="0"/>
        <w:spacing w:before="120" w:after="50"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供应商公章：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6336A23">
      <w:pPr>
        <w:pageBreakBefore w:val="0"/>
        <w:kinsoku/>
        <w:wordWrap/>
        <w:overflowPunct/>
        <w:topLinePunct w:val="0"/>
        <w:autoSpaceDE w:val="0"/>
        <w:autoSpaceDN w:val="0"/>
        <w:bidi w:val="0"/>
        <w:adjustRightInd w:val="0"/>
        <w:spacing w:line="500" w:lineRule="exact"/>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日期：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1D1ECAA">
      <w:pPr>
        <w:snapToGrid w:val="0"/>
        <w:spacing w:before="50" w:after="156" w:afterLines="50"/>
        <w:jc w:val="left"/>
        <w:rPr>
          <w:rFonts w:ascii="宋体" w:hAnsi="宋体" w:cs="宋体"/>
          <w:b/>
          <w:sz w:val="24"/>
        </w:rPr>
      </w:pPr>
    </w:p>
    <w:p w14:paraId="581CB430">
      <w:pPr>
        <w:snapToGrid w:val="0"/>
        <w:spacing w:before="50" w:after="156" w:afterLines="50"/>
        <w:jc w:val="left"/>
        <w:rPr>
          <w:rFonts w:ascii="宋体" w:hAnsi="宋体" w:cs="宋体"/>
          <w:b/>
          <w:sz w:val="24"/>
        </w:rPr>
      </w:pPr>
    </w:p>
    <w:p w14:paraId="1FAB54C1">
      <w:pPr>
        <w:snapToGrid w:val="0"/>
        <w:spacing w:before="50" w:after="156" w:afterLines="50"/>
        <w:jc w:val="left"/>
        <w:rPr>
          <w:rFonts w:ascii="宋体" w:hAnsi="宋体" w:cs="宋体"/>
          <w:b/>
          <w:sz w:val="24"/>
        </w:rPr>
      </w:pPr>
    </w:p>
    <w:p w14:paraId="612305E2">
      <w:pPr>
        <w:snapToGrid w:val="0"/>
        <w:spacing w:before="50" w:after="156" w:afterLines="50"/>
        <w:jc w:val="left"/>
        <w:rPr>
          <w:rFonts w:ascii="宋体" w:hAnsi="宋体" w:cs="宋体"/>
          <w:b/>
          <w:sz w:val="24"/>
        </w:rPr>
      </w:pPr>
      <w:r>
        <w:rPr>
          <w:rFonts w:hint="eastAsia" w:ascii="宋体" w:hAnsi="宋体" w:cs="宋体"/>
          <w:b/>
          <w:sz w:val="24"/>
        </w:rPr>
        <w:t>商务文件格式：</w:t>
      </w:r>
    </w:p>
    <w:p w14:paraId="1EFC012E">
      <w:pPr>
        <w:spacing w:line="600" w:lineRule="exact"/>
        <w:jc w:val="center"/>
        <w:rPr>
          <w:rFonts w:ascii="宋体" w:hAnsi="宋体" w:cs="宋体"/>
          <w:b/>
          <w:bCs/>
          <w:spacing w:val="24"/>
          <w:sz w:val="28"/>
          <w:szCs w:val="28"/>
        </w:rPr>
      </w:pPr>
    </w:p>
    <w:p w14:paraId="7F35AECA">
      <w:pPr>
        <w:pageBreakBefore w:val="0"/>
        <w:kinsoku/>
        <w:wordWrap/>
        <w:overflowPunct/>
        <w:topLinePunct w:val="0"/>
        <w:bidi w:val="0"/>
        <w:spacing w:line="500" w:lineRule="exact"/>
        <w:ind w:right="420" w:rightChars="200"/>
        <w:jc w:val="center"/>
        <w:textAlignment w:val="auto"/>
        <w:rPr>
          <w:rFonts w:hint="eastAsia" w:ascii="宋体" w:hAnsi="宋体" w:cs="宋体"/>
          <w:b/>
          <w:color w:val="auto"/>
          <w:sz w:val="28"/>
          <w:szCs w:val="28"/>
          <w:highlight w:val="none"/>
        </w:rPr>
      </w:pPr>
      <w:r>
        <w:rPr>
          <w:rFonts w:hint="eastAsia" w:ascii="宋体" w:hAnsi="宋体" w:cs="宋体"/>
          <w:b/>
          <w:color w:val="auto"/>
          <w:sz w:val="28"/>
          <w:szCs w:val="28"/>
          <w:highlight w:val="none"/>
        </w:rPr>
        <w:t>商务</w:t>
      </w:r>
      <w:r>
        <w:rPr>
          <w:rFonts w:hint="eastAsia" w:ascii="宋体" w:hAnsi="宋体" w:cs="宋体"/>
          <w:b/>
          <w:color w:val="auto"/>
          <w:sz w:val="28"/>
          <w:szCs w:val="28"/>
          <w:highlight w:val="none"/>
          <w:lang w:eastAsia="zh-CN"/>
        </w:rPr>
        <w:t>响应</w:t>
      </w:r>
      <w:r>
        <w:rPr>
          <w:rFonts w:hint="eastAsia" w:ascii="宋体" w:hAnsi="宋体" w:cs="宋体"/>
          <w:b/>
          <w:color w:val="auto"/>
          <w:sz w:val="28"/>
          <w:szCs w:val="28"/>
          <w:highlight w:val="none"/>
        </w:rPr>
        <w:t>表</w:t>
      </w:r>
    </w:p>
    <w:p w14:paraId="302C3ED3">
      <w:pPr>
        <w:pageBreakBefore w:val="0"/>
        <w:kinsoku/>
        <w:wordWrap/>
        <w:overflowPunct/>
        <w:topLinePunct w:val="0"/>
        <w:bidi w:val="0"/>
        <w:spacing w:line="500" w:lineRule="exact"/>
        <w:ind w:right="420" w:rightChars="200"/>
        <w:jc w:val="center"/>
        <w:textAlignment w:val="auto"/>
        <w:rPr>
          <w:rFonts w:hint="eastAsia" w:ascii="宋体" w:hAnsi="宋体" w:cs="宋体"/>
          <w:b/>
          <w:color w:val="auto"/>
          <w:sz w:val="32"/>
          <w:szCs w:val="32"/>
          <w:highlight w:val="none"/>
        </w:rPr>
      </w:pPr>
    </w:p>
    <w:p w14:paraId="56CA35B9">
      <w:pPr>
        <w:pageBreakBefore w:val="0"/>
        <w:kinsoku/>
        <w:wordWrap/>
        <w:overflowPunct/>
        <w:topLinePunct w:val="0"/>
        <w:bidi w:val="0"/>
        <w:spacing w:line="500" w:lineRule="exact"/>
        <w:ind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供应商全称（加盖公章）：               </w:t>
      </w:r>
    </w:p>
    <w:p w14:paraId="09F33D79">
      <w:pPr>
        <w:pageBreakBefore w:val="0"/>
        <w:kinsoku/>
        <w:wordWrap/>
        <w:overflowPunct/>
        <w:topLinePunct w:val="0"/>
        <w:bidi w:val="0"/>
        <w:spacing w:line="50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9"/>
        <w:gridCol w:w="3060"/>
        <w:gridCol w:w="3060"/>
        <w:gridCol w:w="1775"/>
      </w:tblGrid>
      <w:tr w14:paraId="20DFA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0BC40EDF">
            <w:pPr>
              <w:pageBreakBefore w:val="0"/>
              <w:kinsoku/>
              <w:wordWrap/>
              <w:overflowPunct/>
              <w:topLinePunct w:val="0"/>
              <w:bidi w:val="0"/>
              <w:spacing w:line="5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66D12357">
            <w:pPr>
              <w:pageBreakBefore w:val="0"/>
              <w:kinsoku/>
              <w:wordWrap/>
              <w:overflowPunct/>
              <w:topLinePunct w:val="0"/>
              <w:bidi w:val="0"/>
              <w:spacing w:line="5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磋商文件的商务条款</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5568BFC">
            <w:pPr>
              <w:pageBreakBefore w:val="0"/>
              <w:kinsoku/>
              <w:wordWrap/>
              <w:overflowPunct/>
              <w:topLinePunct w:val="0"/>
              <w:bidi w:val="0"/>
              <w:spacing w:line="5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响应文件的商务条款</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71DEAB6A">
            <w:pPr>
              <w:pageBreakBefore w:val="0"/>
              <w:kinsoku/>
              <w:wordWrap/>
              <w:overflowPunct/>
              <w:topLinePunct w:val="0"/>
              <w:bidi w:val="0"/>
              <w:spacing w:line="5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偏离原因</w:t>
            </w:r>
          </w:p>
        </w:tc>
      </w:tr>
      <w:tr w14:paraId="5A8B5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042628A2">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372A7E20">
            <w:pPr>
              <w:pageBreakBefore w:val="0"/>
              <w:kinsoku/>
              <w:wordWrap/>
              <w:overflowPunct/>
              <w:topLinePunct w:val="0"/>
              <w:bidi w:val="0"/>
              <w:snapToGrid w:val="0"/>
              <w:spacing w:line="500" w:lineRule="exact"/>
              <w:jc w:val="center"/>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服务期</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0135AEA4">
            <w:pPr>
              <w:pageBreakBefore w:val="0"/>
              <w:kinsoku/>
              <w:wordWrap/>
              <w:overflowPunct/>
              <w:topLinePunct w:val="0"/>
              <w:bidi w:val="0"/>
              <w:spacing w:line="500" w:lineRule="exact"/>
              <w:ind w:firstLine="480" w:firstLineChars="200"/>
              <w:jc w:val="center"/>
              <w:textAlignment w:val="auto"/>
              <w:rPr>
                <w:rFonts w:ascii="宋体" w:hAnsi="宋体" w:cs="宋体"/>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67386185">
            <w:pPr>
              <w:pageBreakBefore w:val="0"/>
              <w:kinsoku/>
              <w:wordWrap/>
              <w:overflowPunct/>
              <w:topLinePunct w:val="0"/>
              <w:bidi w:val="0"/>
              <w:spacing w:line="500" w:lineRule="exact"/>
              <w:ind w:firstLine="480" w:firstLineChars="200"/>
              <w:jc w:val="center"/>
              <w:textAlignment w:val="auto"/>
              <w:rPr>
                <w:rFonts w:ascii="宋体" w:hAnsi="宋体" w:cs="宋体"/>
                <w:color w:val="auto"/>
                <w:sz w:val="24"/>
                <w:highlight w:val="none"/>
              </w:rPr>
            </w:pPr>
          </w:p>
        </w:tc>
      </w:tr>
      <w:tr w14:paraId="2C9FD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7F4E8325">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F4A37F0">
            <w:pPr>
              <w:pageBreakBefore w:val="0"/>
              <w:kinsoku/>
              <w:wordWrap/>
              <w:overflowPunct/>
              <w:topLinePunct w:val="0"/>
              <w:bidi w:val="0"/>
              <w:snapToGrid w:val="0"/>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付款方式</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46D2086">
            <w:pPr>
              <w:pageBreakBefore w:val="0"/>
              <w:kinsoku/>
              <w:wordWrap/>
              <w:overflowPunct/>
              <w:topLinePunct w:val="0"/>
              <w:bidi w:val="0"/>
              <w:spacing w:line="500" w:lineRule="exact"/>
              <w:ind w:firstLine="480" w:firstLineChars="200"/>
              <w:jc w:val="center"/>
              <w:textAlignment w:val="auto"/>
              <w:rPr>
                <w:rFonts w:ascii="宋体" w:hAnsi="宋体" w:cs="宋体"/>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01003544">
            <w:pPr>
              <w:pageBreakBefore w:val="0"/>
              <w:kinsoku/>
              <w:wordWrap/>
              <w:overflowPunct/>
              <w:topLinePunct w:val="0"/>
              <w:bidi w:val="0"/>
              <w:spacing w:line="500" w:lineRule="exact"/>
              <w:ind w:firstLine="480" w:firstLineChars="200"/>
              <w:jc w:val="center"/>
              <w:textAlignment w:val="auto"/>
              <w:rPr>
                <w:rFonts w:ascii="宋体" w:hAnsi="宋体" w:cs="宋体"/>
                <w:color w:val="auto"/>
                <w:sz w:val="24"/>
                <w:highlight w:val="none"/>
              </w:rPr>
            </w:pPr>
          </w:p>
        </w:tc>
      </w:tr>
      <w:tr w14:paraId="5E792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369DD94D">
            <w:pPr>
              <w:pageBreakBefore w:val="0"/>
              <w:kinsoku/>
              <w:wordWrap/>
              <w:overflowPunct/>
              <w:topLinePunct w:val="0"/>
              <w:bidi w:val="0"/>
              <w:spacing w:line="500" w:lineRule="exact"/>
              <w:ind w:firstLine="480" w:firstLineChars="200"/>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29D2A069">
            <w:pPr>
              <w:pageBreakBefore w:val="0"/>
              <w:kinsoku/>
              <w:wordWrap/>
              <w:overflowPunct/>
              <w:topLinePunct w:val="0"/>
              <w:bidi w:val="0"/>
              <w:snapToGrid w:val="0"/>
              <w:spacing w:line="5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其他要求</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6FD35CF3">
            <w:pPr>
              <w:pageBreakBefore w:val="0"/>
              <w:kinsoku/>
              <w:wordWrap/>
              <w:overflowPunct/>
              <w:topLinePunct w:val="0"/>
              <w:bidi w:val="0"/>
              <w:spacing w:line="500" w:lineRule="exact"/>
              <w:ind w:firstLine="480" w:firstLineChars="200"/>
              <w:jc w:val="center"/>
              <w:textAlignment w:val="auto"/>
              <w:rPr>
                <w:rFonts w:ascii="宋体" w:hAnsi="宋体" w:cs="宋体"/>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08314C36">
            <w:pPr>
              <w:pageBreakBefore w:val="0"/>
              <w:kinsoku/>
              <w:wordWrap/>
              <w:overflowPunct/>
              <w:topLinePunct w:val="0"/>
              <w:bidi w:val="0"/>
              <w:spacing w:line="500" w:lineRule="exact"/>
              <w:ind w:firstLine="480" w:firstLineChars="200"/>
              <w:jc w:val="center"/>
              <w:textAlignment w:val="auto"/>
              <w:rPr>
                <w:rFonts w:ascii="宋体" w:hAnsi="宋体" w:cs="宋体"/>
                <w:color w:val="auto"/>
                <w:sz w:val="24"/>
                <w:highlight w:val="none"/>
              </w:rPr>
            </w:pPr>
          </w:p>
        </w:tc>
      </w:tr>
      <w:tr w14:paraId="0142D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490FD74A">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6D2D192">
            <w:pPr>
              <w:pageBreakBefore w:val="0"/>
              <w:kinsoku/>
              <w:wordWrap/>
              <w:overflowPunct/>
              <w:topLinePunct w:val="0"/>
              <w:bidi w:val="0"/>
              <w:spacing w:line="500" w:lineRule="exact"/>
              <w:ind w:firstLine="1200" w:firstLineChars="5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07A57B69">
            <w:pPr>
              <w:pageBreakBefore w:val="0"/>
              <w:kinsoku/>
              <w:wordWrap/>
              <w:overflowPunct/>
              <w:topLinePunct w:val="0"/>
              <w:bidi w:val="0"/>
              <w:spacing w:line="500" w:lineRule="exact"/>
              <w:ind w:firstLine="480" w:firstLineChars="200"/>
              <w:jc w:val="center"/>
              <w:textAlignment w:val="auto"/>
              <w:rPr>
                <w:rFonts w:ascii="宋体" w:hAnsi="宋体" w:cs="宋体"/>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2C5D70FD">
            <w:pPr>
              <w:pageBreakBefore w:val="0"/>
              <w:kinsoku/>
              <w:wordWrap/>
              <w:overflowPunct/>
              <w:topLinePunct w:val="0"/>
              <w:bidi w:val="0"/>
              <w:spacing w:line="500" w:lineRule="exact"/>
              <w:ind w:firstLine="480" w:firstLineChars="200"/>
              <w:jc w:val="center"/>
              <w:textAlignment w:val="auto"/>
              <w:rPr>
                <w:rFonts w:ascii="宋体" w:hAnsi="宋体" w:cs="宋体"/>
                <w:color w:val="auto"/>
                <w:sz w:val="24"/>
                <w:highlight w:val="none"/>
              </w:rPr>
            </w:pPr>
          </w:p>
        </w:tc>
      </w:tr>
    </w:tbl>
    <w:p w14:paraId="6F8701D3">
      <w:pPr>
        <w:pageBreakBefore w:val="0"/>
        <w:kinsoku/>
        <w:wordWrap/>
        <w:overflowPunct/>
        <w:topLinePunct w:val="0"/>
        <w:bidi w:val="0"/>
        <w:snapToGrid w:val="0"/>
        <w:spacing w:before="156" w:beforeLines="50" w:line="500" w:lineRule="exact"/>
        <w:jc w:val="left"/>
        <w:textAlignment w:val="auto"/>
        <w:rPr>
          <w:rFonts w:hint="eastAsia" w:ascii="宋体" w:hAnsi="宋体"/>
          <w:color w:val="auto"/>
          <w:sz w:val="24"/>
          <w:highlight w:val="none"/>
        </w:rPr>
      </w:pPr>
    </w:p>
    <w:p w14:paraId="637C2BD6">
      <w:pPr>
        <w:pageBreakBefore w:val="0"/>
        <w:kinsoku/>
        <w:wordWrap/>
        <w:overflowPunct/>
        <w:topLinePunct w:val="0"/>
        <w:bidi w:val="0"/>
        <w:spacing w:before="120" w:line="500" w:lineRule="exact"/>
        <w:ind w:firstLine="480" w:firstLineChars="200"/>
        <w:textAlignment w:val="auto"/>
        <w:rPr>
          <w:rFonts w:hint="eastAsia" w:ascii="宋体" w:hAnsi="宋体" w:cs="宋体"/>
          <w:color w:val="auto"/>
          <w:sz w:val="24"/>
          <w:highlight w:val="none"/>
          <w:u w:val="single"/>
        </w:rPr>
      </w:pPr>
      <w:r>
        <w:rPr>
          <w:rFonts w:hint="eastAsia" w:ascii="宋体" w:hAnsi="宋体"/>
          <w:color w:val="auto"/>
          <w:sz w:val="24"/>
          <w:highlight w:val="none"/>
          <w:lang w:eastAsia="zh-CN"/>
        </w:rPr>
        <w:t>法定代表人或其授权代表</w:t>
      </w:r>
      <w:r>
        <w:rPr>
          <w:rFonts w:hint="eastAsia" w:ascii="宋体" w:hAnsi="宋体" w:cs="宋体"/>
          <w:color w:val="auto"/>
          <w:sz w:val="24"/>
          <w:highlight w:val="none"/>
          <w:lang w:eastAsia="zh-CN"/>
        </w:rPr>
        <w:t>（</w:t>
      </w:r>
      <w:r>
        <w:rPr>
          <w:rFonts w:hint="eastAsia" w:ascii="宋体" w:hAnsi="宋体"/>
          <w:color w:val="auto"/>
          <w:sz w:val="24"/>
          <w:highlight w:val="none"/>
          <w:lang w:eastAsia="zh-CN"/>
        </w:rPr>
        <w:t>签名</w:t>
      </w:r>
      <w:r>
        <w:rPr>
          <w:rFonts w:hint="eastAsia" w:ascii="宋体" w:hAnsi="宋体"/>
          <w:color w:val="auto"/>
          <w:sz w:val="24"/>
          <w:highlight w:val="none"/>
          <w:lang w:val="en-US" w:eastAsia="zh-CN"/>
        </w:rPr>
        <w:t>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61B80E6">
      <w:pPr>
        <w:pageBreakBefore w:val="0"/>
        <w:kinsoku/>
        <w:wordWrap/>
        <w:overflowPunct/>
        <w:topLinePunct w:val="0"/>
        <w:bidi w:val="0"/>
        <w:spacing w:before="120" w:after="50"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供应商公章：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F848359">
      <w:pPr>
        <w:pageBreakBefore w:val="0"/>
        <w:kinsoku/>
        <w:wordWrap/>
        <w:overflowPunct/>
        <w:topLinePunct w:val="0"/>
        <w:autoSpaceDE w:val="0"/>
        <w:autoSpaceDN w:val="0"/>
        <w:bidi w:val="0"/>
        <w:adjustRightInd w:val="0"/>
        <w:spacing w:line="500" w:lineRule="exact"/>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日期：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BC91513">
      <w:pPr>
        <w:spacing w:line="600" w:lineRule="exact"/>
        <w:rPr>
          <w:rFonts w:ascii="宋体" w:hAnsi="宋体" w:cs="宋体"/>
          <w:b/>
          <w:bCs/>
          <w:spacing w:val="24"/>
          <w:sz w:val="28"/>
          <w:szCs w:val="28"/>
        </w:rPr>
      </w:pPr>
    </w:p>
    <w:p w14:paraId="785DA7E6">
      <w:pPr>
        <w:spacing w:line="600" w:lineRule="exact"/>
        <w:rPr>
          <w:rFonts w:ascii="宋体" w:hAnsi="宋体" w:cs="宋体"/>
          <w:b/>
          <w:bCs/>
          <w:spacing w:val="24"/>
          <w:sz w:val="28"/>
          <w:szCs w:val="28"/>
        </w:rPr>
      </w:pPr>
    </w:p>
    <w:p w14:paraId="565ABD93">
      <w:pPr>
        <w:spacing w:line="600" w:lineRule="exact"/>
        <w:jc w:val="center"/>
        <w:rPr>
          <w:rFonts w:ascii="宋体" w:hAnsi="宋体" w:cs="宋体"/>
          <w:b/>
          <w:bCs/>
          <w:spacing w:val="24"/>
          <w:sz w:val="28"/>
          <w:szCs w:val="28"/>
        </w:rPr>
      </w:pPr>
    </w:p>
    <w:p w14:paraId="7D1A64C2">
      <w:pPr>
        <w:spacing w:line="600" w:lineRule="exact"/>
        <w:jc w:val="center"/>
        <w:rPr>
          <w:rFonts w:ascii="宋体" w:hAnsi="宋体" w:cs="宋体"/>
          <w:b/>
          <w:bCs/>
          <w:spacing w:val="24"/>
          <w:sz w:val="28"/>
          <w:szCs w:val="28"/>
        </w:rPr>
      </w:pPr>
    </w:p>
    <w:p w14:paraId="6E3DF691">
      <w:pPr>
        <w:spacing w:line="600" w:lineRule="exact"/>
        <w:jc w:val="center"/>
        <w:rPr>
          <w:rFonts w:ascii="宋体" w:hAnsi="宋体" w:cs="宋体"/>
          <w:b/>
          <w:bCs/>
          <w:spacing w:val="24"/>
          <w:sz w:val="28"/>
          <w:szCs w:val="28"/>
        </w:rPr>
      </w:pPr>
    </w:p>
    <w:p w14:paraId="7E353B60">
      <w:pPr>
        <w:spacing w:line="600" w:lineRule="exact"/>
        <w:jc w:val="center"/>
        <w:rPr>
          <w:rFonts w:ascii="宋体" w:hAnsi="宋体" w:cs="宋体"/>
          <w:b/>
          <w:bCs/>
          <w:spacing w:val="24"/>
          <w:sz w:val="28"/>
          <w:szCs w:val="28"/>
        </w:rPr>
      </w:pPr>
    </w:p>
    <w:p w14:paraId="60A4C4E3">
      <w:pPr>
        <w:pageBreakBefore w:val="0"/>
        <w:kinsoku/>
        <w:wordWrap/>
        <w:overflowPunct/>
        <w:topLinePunct w:val="0"/>
        <w:bidi w:val="0"/>
        <w:snapToGrid w:val="0"/>
        <w:spacing w:before="156" w:beforeLines="50" w:after="50" w:line="500" w:lineRule="exact"/>
        <w:jc w:val="both"/>
        <w:textAlignment w:val="auto"/>
        <w:rPr>
          <w:rFonts w:hint="eastAsia" w:ascii="宋体" w:hAnsi="宋体" w:cs="宋体"/>
          <w:b/>
          <w:color w:val="auto"/>
          <w:sz w:val="28"/>
          <w:szCs w:val="28"/>
          <w:highlight w:val="none"/>
        </w:rPr>
      </w:pPr>
    </w:p>
    <w:p w14:paraId="33A31D51">
      <w:pPr>
        <w:pageBreakBefore w:val="0"/>
        <w:kinsoku/>
        <w:wordWrap/>
        <w:overflowPunct/>
        <w:topLinePunct w:val="0"/>
        <w:bidi w:val="0"/>
        <w:snapToGrid w:val="0"/>
        <w:spacing w:before="156" w:beforeLines="50" w:after="50" w:line="500" w:lineRule="exact"/>
        <w:jc w:val="center"/>
        <w:textAlignment w:val="auto"/>
        <w:rPr>
          <w:rFonts w:hint="eastAsia" w:ascii="宋体" w:hAnsi="宋体" w:cs="宋体"/>
          <w:b/>
          <w:color w:val="auto"/>
          <w:sz w:val="28"/>
          <w:szCs w:val="28"/>
          <w:highlight w:val="none"/>
        </w:rPr>
      </w:pPr>
      <w:r>
        <w:rPr>
          <w:rFonts w:hint="eastAsia" w:ascii="宋体" w:hAnsi="宋体" w:cs="宋体"/>
          <w:b/>
          <w:color w:val="auto"/>
          <w:sz w:val="28"/>
          <w:szCs w:val="28"/>
          <w:highlight w:val="none"/>
        </w:rPr>
        <w:t>响 应 函</w:t>
      </w:r>
    </w:p>
    <w:p w14:paraId="0F9FEC8F">
      <w:pPr>
        <w:snapToGrid w:val="0"/>
        <w:spacing w:line="600" w:lineRule="exact"/>
        <w:rPr>
          <w:rFonts w:hint="eastAsia" w:ascii="宋体" w:hAnsi="宋体" w:cs="宋体"/>
          <w:sz w:val="24"/>
          <w:szCs w:val="20"/>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（磋商采购人名称）：</w:t>
      </w:r>
    </w:p>
    <w:p w14:paraId="46DD017F">
      <w:pPr>
        <w:snapToGrid w:val="0"/>
        <w:spacing w:line="600" w:lineRule="exact"/>
        <w:ind w:firstLine="600" w:firstLineChars="250"/>
        <w:rPr>
          <w:rFonts w:hint="eastAsia" w:ascii="宋体" w:hAnsi="宋体" w:cs="宋体"/>
          <w:sz w:val="24"/>
          <w:szCs w:val="20"/>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项目的磋商公告（项目编号：</w:t>
      </w:r>
      <w:r>
        <w:rPr>
          <w:rFonts w:hint="eastAsia" w:ascii="宋体" w:hAnsi="宋体" w:cs="宋体"/>
          <w:sz w:val="24"/>
          <w:highlight w:val="none"/>
          <w:u w:val="single"/>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（供应商名称）提交</w:t>
      </w:r>
      <w:r>
        <w:rPr>
          <w:rFonts w:hint="eastAsia" w:ascii="宋体" w:hAnsi="宋体" w:cs="宋体"/>
          <w:sz w:val="24"/>
          <w:highlight w:val="none"/>
          <w:lang w:val="zh-CN"/>
        </w:rPr>
        <w:t>全部</w:t>
      </w:r>
      <w:r>
        <w:rPr>
          <w:rFonts w:hint="eastAsia" w:ascii="宋体" w:hAnsi="宋体" w:cs="宋体"/>
          <w:sz w:val="24"/>
          <w:highlight w:val="none"/>
          <w:lang w:val="en-US" w:eastAsia="zh-CN"/>
        </w:rPr>
        <w:t>响应</w:t>
      </w:r>
      <w:r>
        <w:rPr>
          <w:rFonts w:hint="eastAsia" w:ascii="宋体" w:hAnsi="宋体" w:cs="宋体"/>
          <w:sz w:val="24"/>
          <w:highlight w:val="none"/>
          <w:lang w:val="zh-CN"/>
        </w:rPr>
        <w:t>文件（电子投标文件包括《资格文件》、《技术、商务、资信及其他文件》、《</w:t>
      </w:r>
      <w:r>
        <w:rPr>
          <w:rFonts w:hint="eastAsia" w:ascii="宋体" w:hAnsi="宋体" w:cs="宋体"/>
          <w:sz w:val="24"/>
          <w:highlight w:val="none"/>
          <w:lang w:val="en-US" w:eastAsia="zh-CN"/>
        </w:rPr>
        <w:t>首次</w:t>
      </w:r>
      <w:r>
        <w:rPr>
          <w:rFonts w:hint="eastAsia" w:ascii="宋体" w:hAnsi="宋体" w:cs="宋体"/>
          <w:sz w:val="24"/>
          <w:highlight w:val="none"/>
          <w:lang w:val="zh-CN"/>
        </w:rPr>
        <w:t>报价文件》），电子</w:t>
      </w:r>
      <w:r>
        <w:rPr>
          <w:rFonts w:hint="eastAsia" w:ascii="宋体" w:hAnsi="宋体" w:cs="宋体"/>
          <w:sz w:val="24"/>
          <w:highlight w:val="none"/>
          <w:lang w:val="en-US" w:eastAsia="zh-CN"/>
        </w:rPr>
        <w:t>响应</w:t>
      </w:r>
      <w:r>
        <w:rPr>
          <w:rFonts w:hint="eastAsia" w:ascii="宋体" w:hAnsi="宋体" w:cs="宋体"/>
          <w:sz w:val="24"/>
          <w:highlight w:val="none"/>
          <w:lang w:val="zh-CN"/>
        </w:rPr>
        <w:t>文件确认已上传。</w:t>
      </w:r>
    </w:p>
    <w:p w14:paraId="58D87AF6">
      <w:pPr>
        <w:snapToGrid w:val="0"/>
        <w:spacing w:line="600" w:lineRule="exact"/>
        <w:ind w:firstLine="480" w:firstLineChars="200"/>
        <w:rPr>
          <w:rFonts w:hint="eastAsia" w:ascii="宋体" w:hAnsi="宋体" w:cs="宋体"/>
          <w:sz w:val="24"/>
          <w:szCs w:val="20"/>
          <w:highlight w:val="none"/>
        </w:rPr>
      </w:pPr>
      <w:r>
        <w:rPr>
          <w:rFonts w:hint="eastAsia" w:ascii="宋体" w:hAnsi="宋体" w:cs="宋体"/>
          <w:sz w:val="24"/>
          <w:highlight w:val="none"/>
        </w:rPr>
        <w:t>据此函，签字代表宣布同意如下：</w:t>
      </w:r>
    </w:p>
    <w:p w14:paraId="0D7D2232">
      <w:pPr>
        <w:snapToGrid w:val="0"/>
        <w:spacing w:line="600" w:lineRule="exact"/>
        <w:ind w:firstLine="480" w:firstLineChars="200"/>
        <w:rPr>
          <w:rFonts w:hint="eastAsia" w:ascii="宋体" w:hAnsi="宋体" w:cs="宋体"/>
          <w:sz w:val="24"/>
          <w:szCs w:val="20"/>
          <w:highlight w:val="none"/>
        </w:rPr>
      </w:pPr>
      <w:r>
        <w:rPr>
          <w:rFonts w:hint="eastAsia" w:ascii="宋体" w:hAnsi="宋体" w:cs="宋体"/>
          <w:sz w:val="24"/>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6365B39C">
      <w:pPr>
        <w:snapToGrid w:val="0"/>
        <w:spacing w:line="600" w:lineRule="exact"/>
        <w:ind w:firstLine="480" w:firstLineChars="200"/>
        <w:rPr>
          <w:rFonts w:hint="eastAsia" w:ascii="宋体" w:hAnsi="宋体" w:cs="宋体"/>
          <w:sz w:val="24"/>
          <w:szCs w:val="20"/>
          <w:highlight w:val="none"/>
        </w:rPr>
      </w:pPr>
      <w:r>
        <w:rPr>
          <w:rFonts w:hint="eastAsia" w:ascii="宋体" w:hAnsi="宋体" w:cs="宋体"/>
          <w:sz w:val="24"/>
          <w:highlight w:val="none"/>
        </w:rPr>
        <w:t>2.供应商在磋商之前已经与贵方进行了充分的沟通，完全理解并接受磋商文件的各项规定和要求，对磋商文件的合理性、合法性不再有异议。</w:t>
      </w:r>
    </w:p>
    <w:p w14:paraId="4FBE62FF">
      <w:pPr>
        <w:snapToGrid w:val="0"/>
        <w:spacing w:line="600" w:lineRule="exact"/>
        <w:ind w:firstLine="480" w:firstLineChars="200"/>
        <w:rPr>
          <w:rFonts w:hint="eastAsia" w:ascii="宋体" w:hAnsi="宋体" w:cs="宋体"/>
          <w:sz w:val="24"/>
          <w:szCs w:val="20"/>
          <w:highlight w:val="none"/>
        </w:rPr>
      </w:pPr>
      <w:r>
        <w:rPr>
          <w:rFonts w:hint="eastAsia" w:ascii="宋体" w:hAnsi="宋体" w:cs="宋体"/>
          <w:sz w:val="24"/>
          <w:highlight w:val="none"/>
        </w:rPr>
        <w:t>3.本磋商有效期自开标日起</w:t>
      </w:r>
      <w:r>
        <w:rPr>
          <w:rFonts w:hint="eastAsia" w:ascii="宋体" w:hAnsi="宋体" w:cs="宋体"/>
          <w:sz w:val="24"/>
          <w:highlight w:val="none"/>
          <w:u w:val="single"/>
        </w:rPr>
        <w:t xml:space="preserve">   </w:t>
      </w:r>
      <w:r>
        <w:rPr>
          <w:rFonts w:hint="eastAsia" w:ascii="宋体" w:hAnsi="宋体" w:cs="宋体"/>
          <w:sz w:val="24"/>
          <w:highlight w:val="none"/>
        </w:rPr>
        <w:t>个日历天。</w:t>
      </w:r>
    </w:p>
    <w:p w14:paraId="5C3A1D4D">
      <w:pPr>
        <w:snapToGrid w:val="0"/>
        <w:spacing w:line="600" w:lineRule="exact"/>
        <w:ind w:firstLine="480" w:firstLineChars="200"/>
        <w:rPr>
          <w:rFonts w:hint="eastAsia" w:ascii="宋体" w:hAnsi="宋体" w:cs="宋体"/>
          <w:sz w:val="24"/>
          <w:szCs w:val="20"/>
          <w:highlight w:val="none"/>
        </w:rPr>
      </w:pPr>
      <w:r>
        <w:rPr>
          <w:rFonts w:hint="eastAsia" w:ascii="宋体" w:hAnsi="宋体" w:cs="宋体"/>
          <w:sz w:val="24"/>
          <w:highlight w:val="none"/>
        </w:rPr>
        <w:t>4.如中标，本响应文件至本项目合同履行完毕止均保持有效，本供应商将按“磋商文件”及政府采购法律、法规的规定履行合同责任和义务。</w:t>
      </w:r>
    </w:p>
    <w:p w14:paraId="472C996B">
      <w:pPr>
        <w:snapToGrid w:val="0"/>
        <w:spacing w:line="600" w:lineRule="exact"/>
        <w:ind w:firstLine="480" w:firstLineChars="200"/>
        <w:rPr>
          <w:rFonts w:hint="eastAsia" w:ascii="宋体" w:hAnsi="宋体" w:cs="宋体"/>
          <w:sz w:val="24"/>
          <w:szCs w:val="20"/>
          <w:highlight w:val="none"/>
        </w:rPr>
      </w:pPr>
      <w:r>
        <w:rPr>
          <w:rFonts w:hint="eastAsia" w:ascii="宋体" w:hAnsi="宋体" w:cs="宋体"/>
          <w:sz w:val="24"/>
          <w:highlight w:val="none"/>
        </w:rPr>
        <w:t>5.供应商同意按照贵方要求提供与磋商有关的一切数据或资料。</w:t>
      </w:r>
    </w:p>
    <w:p w14:paraId="171416BD">
      <w:pPr>
        <w:snapToGrid w:val="0"/>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6.与本磋商有关的一切正式往来信函请寄：</w:t>
      </w:r>
    </w:p>
    <w:p w14:paraId="76349F40">
      <w:pPr>
        <w:snapToGrid w:val="0"/>
        <w:spacing w:line="600" w:lineRule="exact"/>
        <w:ind w:firstLine="480" w:firstLineChars="200"/>
        <w:rPr>
          <w:rFonts w:hint="eastAsia" w:ascii="宋体" w:hAnsi="宋体" w:cs="宋体"/>
          <w:sz w:val="24"/>
          <w:szCs w:val="20"/>
          <w:highlight w:val="none"/>
        </w:rPr>
      </w:pPr>
    </w:p>
    <w:p w14:paraId="0C278D9F">
      <w:pPr>
        <w:pageBreakBefore w:val="0"/>
        <w:kinsoku/>
        <w:wordWrap/>
        <w:overflowPunct/>
        <w:topLinePunct w:val="0"/>
        <w:bidi w:val="0"/>
        <w:spacing w:before="120" w:line="500" w:lineRule="exact"/>
        <w:ind w:firstLine="480" w:firstLineChars="200"/>
        <w:textAlignment w:val="auto"/>
        <w:rPr>
          <w:rFonts w:hint="eastAsia" w:ascii="宋体" w:hAnsi="宋体" w:cs="宋体"/>
          <w:color w:val="auto"/>
          <w:sz w:val="24"/>
          <w:highlight w:val="none"/>
          <w:u w:val="single"/>
        </w:rPr>
      </w:pPr>
      <w:r>
        <w:rPr>
          <w:rFonts w:hint="eastAsia" w:ascii="宋体" w:hAnsi="宋体"/>
          <w:color w:val="auto"/>
          <w:sz w:val="24"/>
          <w:highlight w:val="none"/>
          <w:lang w:eastAsia="zh-CN"/>
        </w:rPr>
        <w:t>法定代表人或其授权代表</w:t>
      </w:r>
      <w:r>
        <w:rPr>
          <w:rFonts w:hint="eastAsia" w:ascii="宋体" w:hAnsi="宋体" w:cs="宋体"/>
          <w:color w:val="auto"/>
          <w:sz w:val="24"/>
          <w:highlight w:val="none"/>
          <w:lang w:eastAsia="zh-CN"/>
        </w:rPr>
        <w:t>（</w:t>
      </w:r>
      <w:r>
        <w:rPr>
          <w:rFonts w:hint="eastAsia" w:ascii="宋体" w:hAnsi="宋体"/>
          <w:color w:val="auto"/>
          <w:sz w:val="24"/>
          <w:highlight w:val="none"/>
          <w:lang w:eastAsia="zh-CN"/>
        </w:rPr>
        <w:t>签名</w:t>
      </w:r>
      <w:r>
        <w:rPr>
          <w:rFonts w:hint="eastAsia" w:ascii="宋体" w:hAnsi="宋体"/>
          <w:color w:val="auto"/>
          <w:sz w:val="24"/>
          <w:highlight w:val="none"/>
          <w:lang w:val="en-US" w:eastAsia="zh-CN"/>
        </w:rPr>
        <w:t>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C019264">
      <w:pPr>
        <w:pageBreakBefore w:val="0"/>
        <w:kinsoku/>
        <w:wordWrap/>
        <w:overflowPunct/>
        <w:topLinePunct w:val="0"/>
        <w:bidi w:val="0"/>
        <w:spacing w:before="120" w:after="50"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供应商公章：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14015E1">
      <w:pPr>
        <w:pageBreakBefore w:val="0"/>
        <w:kinsoku/>
        <w:wordWrap/>
        <w:overflowPunct/>
        <w:topLinePunct w:val="0"/>
        <w:autoSpaceDE w:val="0"/>
        <w:autoSpaceDN w:val="0"/>
        <w:bidi w:val="0"/>
        <w:adjustRightInd w:val="0"/>
        <w:spacing w:line="500" w:lineRule="exact"/>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日期：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C589134">
      <w:pPr>
        <w:spacing w:line="600" w:lineRule="exact"/>
        <w:jc w:val="center"/>
        <w:rPr>
          <w:rFonts w:hint="eastAsia" w:ascii="宋体" w:hAnsi="宋体" w:cs="宋体"/>
          <w:b/>
          <w:bCs/>
          <w:spacing w:val="24"/>
          <w:sz w:val="28"/>
          <w:szCs w:val="28"/>
        </w:rPr>
      </w:pPr>
    </w:p>
    <w:p w14:paraId="715F1F43">
      <w:pPr>
        <w:spacing w:line="600" w:lineRule="exact"/>
        <w:jc w:val="center"/>
        <w:rPr>
          <w:rFonts w:ascii="宋体" w:hAnsi="宋体" w:cs="宋体"/>
          <w:b/>
          <w:szCs w:val="28"/>
        </w:rPr>
      </w:pPr>
      <w:r>
        <w:rPr>
          <w:rFonts w:hint="eastAsia" w:ascii="宋体" w:hAnsi="宋体" w:cs="宋体"/>
          <w:b/>
          <w:bCs/>
          <w:spacing w:val="24"/>
          <w:sz w:val="28"/>
          <w:szCs w:val="28"/>
        </w:rPr>
        <w:t>企业业绩</w:t>
      </w:r>
    </w:p>
    <w:p w14:paraId="2AB63B4A">
      <w:pPr>
        <w:spacing w:line="600" w:lineRule="exact"/>
        <w:rPr>
          <w:rFonts w:ascii="宋体" w:hAnsi="宋体"/>
          <w:color w:val="000000"/>
          <w:sz w:val="24"/>
        </w:rPr>
      </w:pPr>
      <w:r>
        <w:rPr>
          <w:rFonts w:hint="eastAsia" w:ascii="宋体" w:hAnsi="宋体"/>
          <w:color w:val="000000"/>
          <w:sz w:val="24"/>
        </w:rPr>
        <w:t>供应商全称（加盖公章）：</w:t>
      </w:r>
    </w:p>
    <w:p w14:paraId="0699E733">
      <w:pPr>
        <w:spacing w:line="600" w:lineRule="exact"/>
        <w:rPr>
          <w:rFonts w:ascii="宋体" w:hAnsi="宋体"/>
          <w:color w:val="000000"/>
          <w:sz w:val="24"/>
        </w:rPr>
      </w:pPr>
      <w:r>
        <w:rPr>
          <w:rFonts w:hint="eastAsia" w:ascii="宋体" w:hAnsi="宋体"/>
          <w:color w:val="000000"/>
          <w:sz w:val="24"/>
        </w:rPr>
        <w:t>项目</w:t>
      </w:r>
      <w:r>
        <w:rPr>
          <w:rFonts w:ascii="宋体" w:hAnsi="宋体"/>
          <w:color w:val="000000"/>
          <w:sz w:val="24"/>
        </w:rPr>
        <w:t>编号：</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036A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vAlign w:val="center"/>
          </w:tcPr>
          <w:p w14:paraId="5B6F7200">
            <w:pPr>
              <w:spacing w:line="360" w:lineRule="auto"/>
              <w:jc w:val="center"/>
              <w:rPr>
                <w:rFonts w:ascii="宋体" w:hAnsi="宋体"/>
                <w:bCs/>
                <w:color w:val="000000"/>
                <w:sz w:val="24"/>
              </w:rPr>
            </w:pPr>
            <w:r>
              <w:rPr>
                <w:rFonts w:hint="eastAsia" w:ascii="宋体" w:hAnsi="宋体"/>
                <w:bCs/>
                <w:color w:val="000000"/>
                <w:sz w:val="24"/>
              </w:rPr>
              <w:t>序号</w:t>
            </w:r>
          </w:p>
        </w:tc>
        <w:tc>
          <w:tcPr>
            <w:tcW w:w="1330" w:type="dxa"/>
            <w:vAlign w:val="center"/>
          </w:tcPr>
          <w:p w14:paraId="5F384C37">
            <w:pPr>
              <w:spacing w:line="360" w:lineRule="auto"/>
              <w:jc w:val="center"/>
              <w:rPr>
                <w:rFonts w:ascii="宋体" w:hAnsi="宋体"/>
                <w:bCs/>
                <w:color w:val="000000"/>
                <w:sz w:val="24"/>
              </w:rPr>
            </w:pPr>
            <w:r>
              <w:rPr>
                <w:rFonts w:hint="eastAsia" w:ascii="宋体" w:hAnsi="宋体"/>
                <w:bCs/>
                <w:color w:val="000000"/>
                <w:sz w:val="24"/>
              </w:rPr>
              <w:t>项目名称</w:t>
            </w:r>
          </w:p>
        </w:tc>
        <w:tc>
          <w:tcPr>
            <w:tcW w:w="1632" w:type="dxa"/>
            <w:vAlign w:val="center"/>
          </w:tcPr>
          <w:p w14:paraId="2A5A3F82">
            <w:pPr>
              <w:spacing w:line="360" w:lineRule="auto"/>
              <w:jc w:val="center"/>
              <w:rPr>
                <w:rFonts w:ascii="宋体" w:hAnsi="宋体"/>
                <w:bCs/>
                <w:color w:val="000000"/>
                <w:sz w:val="24"/>
              </w:rPr>
            </w:pPr>
            <w:r>
              <w:rPr>
                <w:rFonts w:hint="eastAsia" w:ascii="宋体" w:hAnsi="宋体"/>
                <w:bCs/>
                <w:color w:val="000000"/>
                <w:sz w:val="24"/>
              </w:rPr>
              <w:t>使用方</w:t>
            </w:r>
          </w:p>
        </w:tc>
        <w:tc>
          <w:tcPr>
            <w:tcW w:w="1632" w:type="dxa"/>
            <w:vAlign w:val="center"/>
          </w:tcPr>
          <w:p w14:paraId="294E5AA5">
            <w:pPr>
              <w:spacing w:line="360" w:lineRule="auto"/>
              <w:jc w:val="center"/>
              <w:rPr>
                <w:rFonts w:ascii="宋体" w:hAnsi="宋体"/>
                <w:bCs/>
                <w:color w:val="000000"/>
                <w:sz w:val="24"/>
              </w:rPr>
            </w:pPr>
            <w:r>
              <w:rPr>
                <w:rFonts w:hint="eastAsia" w:ascii="宋体" w:hAnsi="宋体"/>
                <w:bCs/>
                <w:color w:val="000000"/>
                <w:sz w:val="24"/>
              </w:rPr>
              <w:t>签订时间</w:t>
            </w:r>
          </w:p>
        </w:tc>
        <w:tc>
          <w:tcPr>
            <w:tcW w:w="2235" w:type="dxa"/>
            <w:vAlign w:val="center"/>
          </w:tcPr>
          <w:p w14:paraId="4FAEA3C9">
            <w:pPr>
              <w:spacing w:line="360" w:lineRule="auto"/>
              <w:jc w:val="center"/>
              <w:rPr>
                <w:rFonts w:ascii="宋体" w:hAnsi="宋体"/>
                <w:bCs/>
                <w:color w:val="000000"/>
                <w:sz w:val="24"/>
              </w:rPr>
            </w:pPr>
            <w:r>
              <w:rPr>
                <w:rFonts w:hint="eastAsia" w:ascii="宋体" w:hAnsi="宋体"/>
                <w:bCs/>
                <w:color w:val="000000"/>
                <w:sz w:val="24"/>
              </w:rPr>
              <w:t>使用方联系人</w:t>
            </w:r>
          </w:p>
        </w:tc>
        <w:tc>
          <w:tcPr>
            <w:tcW w:w="1632" w:type="dxa"/>
            <w:vAlign w:val="center"/>
          </w:tcPr>
          <w:p w14:paraId="4113C02B">
            <w:pPr>
              <w:spacing w:line="360" w:lineRule="auto"/>
              <w:jc w:val="center"/>
              <w:rPr>
                <w:rFonts w:ascii="宋体" w:hAnsi="宋体"/>
                <w:bCs/>
                <w:color w:val="000000"/>
                <w:sz w:val="24"/>
              </w:rPr>
            </w:pPr>
            <w:r>
              <w:rPr>
                <w:rFonts w:hint="eastAsia" w:ascii="宋体" w:hAnsi="宋体"/>
                <w:bCs/>
                <w:color w:val="000000"/>
                <w:sz w:val="24"/>
              </w:rPr>
              <w:t>联系方式</w:t>
            </w:r>
          </w:p>
        </w:tc>
      </w:tr>
      <w:tr w14:paraId="35E0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097D66F6">
            <w:pPr>
              <w:spacing w:line="360" w:lineRule="auto"/>
              <w:jc w:val="center"/>
              <w:rPr>
                <w:rFonts w:ascii="宋体" w:hAnsi="宋体"/>
                <w:bCs/>
                <w:color w:val="000000"/>
                <w:sz w:val="24"/>
              </w:rPr>
            </w:pPr>
          </w:p>
        </w:tc>
        <w:tc>
          <w:tcPr>
            <w:tcW w:w="1330" w:type="dxa"/>
            <w:vAlign w:val="center"/>
          </w:tcPr>
          <w:p w14:paraId="4C5A9DCE">
            <w:pPr>
              <w:spacing w:line="360" w:lineRule="auto"/>
              <w:jc w:val="center"/>
              <w:rPr>
                <w:rFonts w:ascii="宋体" w:hAnsi="宋体"/>
                <w:bCs/>
                <w:color w:val="000000"/>
                <w:sz w:val="24"/>
              </w:rPr>
            </w:pPr>
          </w:p>
        </w:tc>
        <w:tc>
          <w:tcPr>
            <w:tcW w:w="1632" w:type="dxa"/>
            <w:vAlign w:val="center"/>
          </w:tcPr>
          <w:p w14:paraId="596964B7">
            <w:pPr>
              <w:spacing w:line="360" w:lineRule="auto"/>
              <w:jc w:val="center"/>
              <w:rPr>
                <w:rFonts w:ascii="宋体" w:hAnsi="宋体"/>
                <w:bCs/>
                <w:color w:val="000000"/>
                <w:sz w:val="24"/>
              </w:rPr>
            </w:pPr>
          </w:p>
        </w:tc>
        <w:tc>
          <w:tcPr>
            <w:tcW w:w="1632" w:type="dxa"/>
            <w:vAlign w:val="center"/>
          </w:tcPr>
          <w:p w14:paraId="09E9BDB5">
            <w:pPr>
              <w:spacing w:line="360" w:lineRule="auto"/>
              <w:jc w:val="center"/>
              <w:rPr>
                <w:rFonts w:ascii="宋体" w:hAnsi="宋体"/>
                <w:bCs/>
                <w:color w:val="000000"/>
                <w:sz w:val="24"/>
              </w:rPr>
            </w:pPr>
          </w:p>
        </w:tc>
        <w:tc>
          <w:tcPr>
            <w:tcW w:w="2235" w:type="dxa"/>
            <w:vAlign w:val="center"/>
          </w:tcPr>
          <w:p w14:paraId="2A0EC6ED">
            <w:pPr>
              <w:spacing w:line="360" w:lineRule="auto"/>
              <w:jc w:val="center"/>
              <w:rPr>
                <w:rFonts w:ascii="宋体" w:hAnsi="宋体"/>
                <w:bCs/>
                <w:color w:val="000000"/>
                <w:sz w:val="24"/>
              </w:rPr>
            </w:pPr>
          </w:p>
        </w:tc>
        <w:tc>
          <w:tcPr>
            <w:tcW w:w="1632" w:type="dxa"/>
            <w:vAlign w:val="center"/>
          </w:tcPr>
          <w:p w14:paraId="197B9CE5">
            <w:pPr>
              <w:spacing w:line="360" w:lineRule="auto"/>
              <w:jc w:val="center"/>
              <w:rPr>
                <w:rFonts w:ascii="宋体" w:hAnsi="宋体"/>
                <w:bCs/>
                <w:color w:val="000000"/>
                <w:sz w:val="24"/>
              </w:rPr>
            </w:pPr>
          </w:p>
        </w:tc>
      </w:tr>
      <w:tr w14:paraId="3A4E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BB30AC8">
            <w:pPr>
              <w:spacing w:line="360" w:lineRule="auto"/>
              <w:jc w:val="center"/>
              <w:rPr>
                <w:rFonts w:ascii="宋体" w:hAnsi="宋体"/>
                <w:bCs/>
                <w:color w:val="000000"/>
                <w:sz w:val="24"/>
              </w:rPr>
            </w:pPr>
          </w:p>
        </w:tc>
        <w:tc>
          <w:tcPr>
            <w:tcW w:w="1330" w:type="dxa"/>
            <w:vAlign w:val="center"/>
          </w:tcPr>
          <w:p w14:paraId="5518E08B">
            <w:pPr>
              <w:spacing w:line="360" w:lineRule="auto"/>
              <w:jc w:val="center"/>
              <w:rPr>
                <w:rFonts w:ascii="宋体" w:hAnsi="宋体"/>
                <w:bCs/>
                <w:color w:val="000000"/>
                <w:sz w:val="24"/>
              </w:rPr>
            </w:pPr>
          </w:p>
        </w:tc>
        <w:tc>
          <w:tcPr>
            <w:tcW w:w="1632" w:type="dxa"/>
            <w:vAlign w:val="center"/>
          </w:tcPr>
          <w:p w14:paraId="73CEE138">
            <w:pPr>
              <w:spacing w:line="360" w:lineRule="auto"/>
              <w:jc w:val="center"/>
              <w:rPr>
                <w:rFonts w:ascii="宋体" w:hAnsi="宋体"/>
                <w:bCs/>
                <w:color w:val="000000"/>
                <w:sz w:val="24"/>
              </w:rPr>
            </w:pPr>
          </w:p>
        </w:tc>
        <w:tc>
          <w:tcPr>
            <w:tcW w:w="1632" w:type="dxa"/>
            <w:vAlign w:val="center"/>
          </w:tcPr>
          <w:p w14:paraId="4067893E">
            <w:pPr>
              <w:spacing w:line="360" w:lineRule="auto"/>
              <w:jc w:val="center"/>
              <w:rPr>
                <w:rFonts w:ascii="宋体" w:hAnsi="宋体"/>
                <w:bCs/>
                <w:color w:val="000000"/>
                <w:sz w:val="24"/>
              </w:rPr>
            </w:pPr>
          </w:p>
        </w:tc>
        <w:tc>
          <w:tcPr>
            <w:tcW w:w="2235" w:type="dxa"/>
            <w:vAlign w:val="center"/>
          </w:tcPr>
          <w:p w14:paraId="3D467B44">
            <w:pPr>
              <w:spacing w:line="360" w:lineRule="auto"/>
              <w:jc w:val="center"/>
              <w:rPr>
                <w:rFonts w:ascii="宋体" w:hAnsi="宋体"/>
                <w:bCs/>
                <w:color w:val="000000"/>
                <w:sz w:val="24"/>
              </w:rPr>
            </w:pPr>
          </w:p>
        </w:tc>
        <w:tc>
          <w:tcPr>
            <w:tcW w:w="1632" w:type="dxa"/>
            <w:vAlign w:val="center"/>
          </w:tcPr>
          <w:p w14:paraId="61E7BCBC">
            <w:pPr>
              <w:spacing w:line="360" w:lineRule="auto"/>
              <w:jc w:val="center"/>
              <w:rPr>
                <w:rFonts w:ascii="宋体" w:hAnsi="宋体"/>
                <w:bCs/>
                <w:color w:val="000000"/>
                <w:sz w:val="24"/>
              </w:rPr>
            </w:pPr>
          </w:p>
        </w:tc>
      </w:tr>
      <w:tr w14:paraId="39A9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A4FA760">
            <w:pPr>
              <w:spacing w:line="360" w:lineRule="auto"/>
              <w:jc w:val="center"/>
              <w:rPr>
                <w:rFonts w:ascii="宋体" w:hAnsi="宋体"/>
                <w:bCs/>
                <w:color w:val="000000"/>
                <w:sz w:val="24"/>
              </w:rPr>
            </w:pPr>
          </w:p>
        </w:tc>
        <w:tc>
          <w:tcPr>
            <w:tcW w:w="1330" w:type="dxa"/>
            <w:vAlign w:val="center"/>
          </w:tcPr>
          <w:p w14:paraId="4CD7C3FC">
            <w:pPr>
              <w:spacing w:line="360" w:lineRule="auto"/>
              <w:jc w:val="center"/>
              <w:rPr>
                <w:rFonts w:ascii="宋体" w:hAnsi="宋体"/>
                <w:bCs/>
                <w:color w:val="000000"/>
                <w:sz w:val="24"/>
              </w:rPr>
            </w:pPr>
          </w:p>
        </w:tc>
        <w:tc>
          <w:tcPr>
            <w:tcW w:w="1632" w:type="dxa"/>
            <w:vAlign w:val="center"/>
          </w:tcPr>
          <w:p w14:paraId="6EC62118">
            <w:pPr>
              <w:spacing w:line="360" w:lineRule="auto"/>
              <w:jc w:val="center"/>
              <w:rPr>
                <w:rFonts w:ascii="宋体" w:hAnsi="宋体"/>
                <w:bCs/>
                <w:color w:val="000000"/>
                <w:sz w:val="24"/>
              </w:rPr>
            </w:pPr>
          </w:p>
        </w:tc>
        <w:tc>
          <w:tcPr>
            <w:tcW w:w="1632" w:type="dxa"/>
            <w:vAlign w:val="center"/>
          </w:tcPr>
          <w:p w14:paraId="392BDECB">
            <w:pPr>
              <w:spacing w:line="360" w:lineRule="auto"/>
              <w:jc w:val="center"/>
              <w:rPr>
                <w:rFonts w:ascii="宋体" w:hAnsi="宋体"/>
                <w:bCs/>
                <w:color w:val="000000"/>
                <w:sz w:val="24"/>
              </w:rPr>
            </w:pPr>
          </w:p>
        </w:tc>
        <w:tc>
          <w:tcPr>
            <w:tcW w:w="2235" w:type="dxa"/>
            <w:vAlign w:val="center"/>
          </w:tcPr>
          <w:p w14:paraId="02D56078">
            <w:pPr>
              <w:spacing w:line="360" w:lineRule="auto"/>
              <w:jc w:val="center"/>
              <w:rPr>
                <w:rFonts w:ascii="宋体" w:hAnsi="宋体"/>
                <w:bCs/>
                <w:color w:val="000000"/>
                <w:sz w:val="24"/>
              </w:rPr>
            </w:pPr>
          </w:p>
        </w:tc>
        <w:tc>
          <w:tcPr>
            <w:tcW w:w="1632" w:type="dxa"/>
            <w:vAlign w:val="center"/>
          </w:tcPr>
          <w:p w14:paraId="000FDF2C">
            <w:pPr>
              <w:spacing w:line="360" w:lineRule="auto"/>
              <w:jc w:val="center"/>
              <w:rPr>
                <w:rFonts w:ascii="宋体" w:hAnsi="宋体"/>
                <w:bCs/>
                <w:color w:val="000000"/>
                <w:sz w:val="24"/>
              </w:rPr>
            </w:pPr>
          </w:p>
        </w:tc>
      </w:tr>
      <w:tr w14:paraId="2EF6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8BACF6B">
            <w:pPr>
              <w:spacing w:line="360" w:lineRule="auto"/>
              <w:jc w:val="center"/>
              <w:rPr>
                <w:rFonts w:ascii="宋体" w:hAnsi="宋体"/>
                <w:bCs/>
                <w:color w:val="000000"/>
                <w:sz w:val="24"/>
              </w:rPr>
            </w:pPr>
          </w:p>
        </w:tc>
        <w:tc>
          <w:tcPr>
            <w:tcW w:w="1330" w:type="dxa"/>
            <w:vAlign w:val="center"/>
          </w:tcPr>
          <w:p w14:paraId="0DD44446">
            <w:pPr>
              <w:spacing w:line="360" w:lineRule="auto"/>
              <w:jc w:val="center"/>
              <w:rPr>
                <w:rFonts w:ascii="宋体" w:hAnsi="宋体"/>
                <w:bCs/>
                <w:color w:val="000000"/>
                <w:sz w:val="24"/>
              </w:rPr>
            </w:pPr>
          </w:p>
        </w:tc>
        <w:tc>
          <w:tcPr>
            <w:tcW w:w="1632" w:type="dxa"/>
            <w:vAlign w:val="center"/>
          </w:tcPr>
          <w:p w14:paraId="3596335B">
            <w:pPr>
              <w:spacing w:line="360" w:lineRule="auto"/>
              <w:jc w:val="center"/>
              <w:rPr>
                <w:rFonts w:ascii="宋体" w:hAnsi="宋体"/>
                <w:bCs/>
                <w:color w:val="000000"/>
                <w:sz w:val="24"/>
              </w:rPr>
            </w:pPr>
          </w:p>
        </w:tc>
        <w:tc>
          <w:tcPr>
            <w:tcW w:w="1632" w:type="dxa"/>
            <w:vAlign w:val="center"/>
          </w:tcPr>
          <w:p w14:paraId="0F43867A">
            <w:pPr>
              <w:spacing w:line="360" w:lineRule="auto"/>
              <w:jc w:val="center"/>
              <w:rPr>
                <w:rFonts w:ascii="宋体" w:hAnsi="宋体"/>
                <w:bCs/>
                <w:color w:val="000000"/>
                <w:sz w:val="24"/>
              </w:rPr>
            </w:pPr>
          </w:p>
        </w:tc>
        <w:tc>
          <w:tcPr>
            <w:tcW w:w="2235" w:type="dxa"/>
            <w:vAlign w:val="center"/>
          </w:tcPr>
          <w:p w14:paraId="0F795ABE">
            <w:pPr>
              <w:spacing w:line="360" w:lineRule="auto"/>
              <w:jc w:val="center"/>
              <w:rPr>
                <w:rFonts w:ascii="宋体" w:hAnsi="宋体"/>
                <w:bCs/>
                <w:color w:val="000000"/>
                <w:sz w:val="24"/>
              </w:rPr>
            </w:pPr>
          </w:p>
        </w:tc>
        <w:tc>
          <w:tcPr>
            <w:tcW w:w="1632" w:type="dxa"/>
            <w:vAlign w:val="center"/>
          </w:tcPr>
          <w:p w14:paraId="3549530C">
            <w:pPr>
              <w:spacing w:line="360" w:lineRule="auto"/>
              <w:jc w:val="center"/>
              <w:rPr>
                <w:rFonts w:ascii="宋体" w:hAnsi="宋体"/>
                <w:bCs/>
                <w:color w:val="000000"/>
                <w:sz w:val="24"/>
              </w:rPr>
            </w:pPr>
          </w:p>
        </w:tc>
      </w:tr>
      <w:tr w14:paraId="41CE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06485AAF">
            <w:pPr>
              <w:spacing w:line="360" w:lineRule="auto"/>
              <w:jc w:val="center"/>
              <w:rPr>
                <w:rFonts w:ascii="宋体" w:hAnsi="宋体"/>
                <w:bCs/>
                <w:color w:val="000000"/>
                <w:sz w:val="24"/>
              </w:rPr>
            </w:pPr>
          </w:p>
        </w:tc>
        <w:tc>
          <w:tcPr>
            <w:tcW w:w="1330" w:type="dxa"/>
            <w:vAlign w:val="center"/>
          </w:tcPr>
          <w:p w14:paraId="3F7FAD4E">
            <w:pPr>
              <w:spacing w:line="360" w:lineRule="auto"/>
              <w:jc w:val="center"/>
              <w:rPr>
                <w:rFonts w:ascii="宋体" w:hAnsi="宋体"/>
                <w:bCs/>
                <w:color w:val="000000"/>
                <w:sz w:val="24"/>
              </w:rPr>
            </w:pPr>
          </w:p>
        </w:tc>
        <w:tc>
          <w:tcPr>
            <w:tcW w:w="1632" w:type="dxa"/>
            <w:vAlign w:val="center"/>
          </w:tcPr>
          <w:p w14:paraId="4E9E5518">
            <w:pPr>
              <w:spacing w:line="360" w:lineRule="auto"/>
              <w:jc w:val="center"/>
              <w:rPr>
                <w:rFonts w:ascii="宋体" w:hAnsi="宋体"/>
                <w:bCs/>
                <w:color w:val="000000"/>
                <w:sz w:val="24"/>
              </w:rPr>
            </w:pPr>
          </w:p>
        </w:tc>
        <w:tc>
          <w:tcPr>
            <w:tcW w:w="1632" w:type="dxa"/>
            <w:vAlign w:val="center"/>
          </w:tcPr>
          <w:p w14:paraId="23499FCC">
            <w:pPr>
              <w:spacing w:line="360" w:lineRule="auto"/>
              <w:jc w:val="center"/>
              <w:rPr>
                <w:rFonts w:ascii="宋体" w:hAnsi="宋体"/>
                <w:bCs/>
                <w:color w:val="000000"/>
                <w:sz w:val="24"/>
              </w:rPr>
            </w:pPr>
          </w:p>
        </w:tc>
        <w:tc>
          <w:tcPr>
            <w:tcW w:w="2235" w:type="dxa"/>
            <w:vAlign w:val="center"/>
          </w:tcPr>
          <w:p w14:paraId="348779CC">
            <w:pPr>
              <w:spacing w:line="360" w:lineRule="auto"/>
              <w:jc w:val="center"/>
              <w:rPr>
                <w:rFonts w:ascii="宋体" w:hAnsi="宋体"/>
                <w:bCs/>
                <w:color w:val="000000"/>
                <w:sz w:val="24"/>
              </w:rPr>
            </w:pPr>
          </w:p>
        </w:tc>
        <w:tc>
          <w:tcPr>
            <w:tcW w:w="1632" w:type="dxa"/>
            <w:vAlign w:val="center"/>
          </w:tcPr>
          <w:p w14:paraId="68A28BEA">
            <w:pPr>
              <w:spacing w:line="360" w:lineRule="auto"/>
              <w:jc w:val="center"/>
              <w:rPr>
                <w:rFonts w:ascii="宋体" w:hAnsi="宋体"/>
                <w:bCs/>
                <w:color w:val="000000"/>
                <w:sz w:val="24"/>
              </w:rPr>
            </w:pPr>
          </w:p>
        </w:tc>
      </w:tr>
      <w:tr w14:paraId="1EB6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6E8B6F4E">
            <w:pPr>
              <w:spacing w:line="360" w:lineRule="auto"/>
              <w:jc w:val="center"/>
              <w:rPr>
                <w:rFonts w:ascii="宋体" w:hAnsi="宋体"/>
                <w:bCs/>
                <w:color w:val="000000"/>
                <w:sz w:val="24"/>
              </w:rPr>
            </w:pPr>
          </w:p>
        </w:tc>
        <w:tc>
          <w:tcPr>
            <w:tcW w:w="1330" w:type="dxa"/>
            <w:vAlign w:val="center"/>
          </w:tcPr>
          <w:p w14:paraId="7370421B">
            <w:pPr>
              <w:spacing w:line="360" w:lineRule="auto"/>
              <w:jc w:val="center"/>
              <w:rPr>
                <w:rFonts w:ascii="宋体" w:hAnsi="宋体"/>
                <w:bCs/>
                <w:color w:val="000000"/>
                <w:sz w:val="24"/>
              </w:rPr>
            </w:pPr>
          </w:p>
        </w:tc>
        <w:tc>
          <w:tcPr>
            <w:tcW w:w="1632" w:type="dxa"/>
            <w:vAlign w:val="center"/>
          </w:tcPr>
          <w:p w14:paraId="116E46F9">
            <w:pPr>
              <w:spacing w:line="360" w:lineRule="auto"/>
              <w:jc w:val="center"/>
              <w:rPr>
                <w:rFonts w:ascii="宋体" w:hAnsi="宋体"/>
                <w:bCs/>
                <w:color w:val="000000"/>
                <w:sz w:val="24"/>
              </w:rPr>
            </w:pPr>
          </w:p>
        </w:tc>
        <w:tc>
          <w:tcPr>
            <w:tcW w:w="1632" w:type="dxa"/>
            <w:vAlign w:val="center"/>
          </w:tcPr>
          <w:p w14:paraId="3847324E">
            <w:pPr>
              <w:spacing w:line="360" w:lineRule="auto"/>
              <w:jc w:val="center"/>
              <w:rPr>
                <w:rFonts w:ascii="宋体" w:hAnsi="宋体"/>
                <w:bCs/>
                <w:color w:val="000000"/>
                <w:sz w:val="24"/>
              </w:rPr>
            </w:pPr>
          </w:p>
        </w:tc>
        <w:tc>
          <w:tcPr>
            <w:tcW w:w="2235" w:type="dxa"/>
            <w:vAlign w:val="center"/>
          </w:tcPr>
          <w:p w14:paraId="6D7037FB">
            <w:pPr>
              <w:spacing w:line="360" w:lineRule="auto"/>
              <w:jc w:val="center"/>
              <w:rPr>
                <w:rFonts w:ascii="宋体" w:hAnsi="宋体"/>
                <w:bCs/>
                <w:color w:val="000000"/>
                <w:sz w:val="24"/>
              </w:rPr>
            </w:pPr>
          </w:p>
        </w:tc>
        <w:tc>
          <w:tcPr>
            <w:tcW w:w="1632" w:type="dxa"/>
            <w:vAlign w:val="center"/>
          </w:tcPr>
          <w:p w14:paraId="2FCB6692">
            <w:pPr>
              <w:spacing w:line="360" w:lineRule="auto"/>
              <w:jc w:val="center"/>
              <w:rPr>
                <w:rFonts w:ascii="宋体" w:hAnsi="宋体"/>
                <w:bCs/>
                <w:color w:val="000000"/>
                <w:sz w:val="24"/>
              </w:rPr>
            </w:pPr>
          </w:p>
        </w:tc>
      </w:tr>
      <w:tr w14:paraId="0242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EB38B3D">
            <w:pPr>
              <w:spacing w:line="360" w:lineRule="auto"/>
              <w:jc w:val="center"/>
              <w:rPr>
                <w:rFonts w:ascii="宋体" w:hAnsi="宋体"/>
                <w:bCs/>
                <w:color w:val="000000"/>
                <w:sz w:val="24"/>
              </w:rPr>
            </w:pPr>
          </w:p>
        </w:tc>
        <w:tc>
          <w:tcPr>
            <w:tcW w:w="1330" w:type="dxa"/>
            <w:vAlign w:val="center"/>
          </w:tcPr>
          <w:p w14:paraId="0F2B5B63">
            <w:pPr>
              <w:spacing w:line="360" w:lineRule="auto"/>
              <w:jc w:val="center"/>
              <w:rPr>
                <w:rFonts w:ascii="宋体" w:hAnsi="宋体"/>
                <w:bCs/>
                <w:color w:val="000000"/>
                <w:sz w:val="24"/>
              </w:rPr>
            </w:pPr>
          </w:p>
        </w:tc>
        <w:tc>
          <w:tcPr>
            <w:tcW w:w="1632" w:type="dxa"/>
            <w:vAlign w:val="center"/>
          </w:tcPr>
          <w:p w14:paraId="6796DB16">
            <w:pPr>
              <w:spacing w:line="360" w:lineRule="auto"/>
              <w:jc w:val="center"/>
              <w:rPr>
                <w:rFonts w:ascii="宋体" w:hAnsi="宋体"/>
                <w:bCs/>
                <w:color w:val="000000"/>
                <w:sz w:val="24"/>
              </w:rPr>
            </w:pPr>
          </w:p>
        </w:tc>
        <w:tc>
          <w:tcPr>
            <w:tcW w:w="1632" w:type="dxa"/>
            <w:vAlign w:val="center"/>
          </w:tcPr>
          <w:p w14:paraId="6EAF3023">
            <w:pPr>
              <w:spacing w:line="360" w:lineRule="auto"/>
              <w:jc w:val="center"/>
              <w:rPr>
                <w:rFonts w:ascii="宋体" w:hAnsi="宋体"/>
                <w:bCs/>
                <w:color w:val="000000"/>
                <w:sz w:val="24"/>
              </w:rPr>
            </w:pPr>
          </w:p>
        </w:tc>
        <w:tc>
          <w:tcPr>
            <w:tcW w:w="2235" w:type="dxa"/>
            <w:vAlign w:val="center"/>
          </w:tcPr>
          <w:p w14:paraId="3B27787A">
            <w:pPr>
              <w:spacing w:line="360" w:lineRule="auto"/>
              <w:jc w:val="center"/>
              <w:rPr>
                <w:rFonts w:ascii="宋体" w:hAnsi="宋体"/>
                <w:bCs/>
                <w:color w:val="000000"/>
                <w:sz w:val="24"/>
              </w:rPr>
            </w:pPr>
          </w:p>
        </w:tc>
        <w:tc>
          <w:tcPr>
            <w:tcW w:w="1632" w:type="dxa"/>
            <w:vAlign w:val="center"/>
          </w:tcPr>
          <w:p w14:paraId="1D00480C">
            <w:pPr>
              <w:spacing w:line="360" w:lineRule="auto"/>
              <w:jc w:val="center"/>
              <w:rPr>
                <w:rFonts w:ascii="宋体" w:hAnsi="宋体"/>
                <w:bCs/>
                <w:color w:val="000000"/>
                <w:sz w:val="24"/>
              </w:rPr>
            </w:pPr>
          </w:p>
        </w:tc>
      </w:tr>
      <w:tr w14:paraId="457B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67B5B537">
            <w:pPr>
              <w:spacing w:line="360" w:lineRule="auto"/>
              <w:jc w:val="center"/>
              <w:rPr>
                <w:rFonts w:ascii="宋体" w:hAnsi="宋体"/>
                <w:bCs/>
                <w:color w:val="000000"/>
                <w:sz w:val="24"/>
              </w:rPr>
            </w:pPr>
          </w:p>
        </w:tc>
        <w:tc>
          <w:tcPr>
            <w:tcW w:w="1330" w:type="dxa"/>
            <w:vAlign w:val="center"/>
          </w:tcPr>
          <w:p w14:paraId="173FD53B">
            <w:pPr>
              <w:spacing w:line="360" w:lineRule="auto"/>
              <w:jc w:val="center"/>
              <w:rPr>
                <w:rFonts w:ascii="宋体" w:hAnsi="宋体"/>
                <w:bCs/>
                <w:color w:val="000000"/>
                <w:sz w:val="24"/>
              </w:rPr>
            </w:pPr>
          </w:p>
        </w:tc>
        <w:tc>
          <w:tcPr>
            <w:tcW w:w="1632" w:type="dxa"/>
            <w:vAlign w:val="center"/>
          </w:tcPr>
          <w:p w14:paraId="78E452A6">
            <w:pPr>
              <w:spacing w:line="360" w:lineRule="auto"/>
              <w:jc w:val="center"/>
              <w:rPr>
                <w:rFonts w:ascii="宋体" w:hAnsi="宋体"/>
                <w:bCs/>
                <w:color w:val="000000"/>
                <w:sz w:val="24"/>
              </w:rPr>
            </w:pPr>
          </w:p>
        </w:tc>
        <w:tc>
          <w:tcPr>
            <w:tcW w:w="1632" w:type="dxa"/>
            <w:vAlign w:val="center"/>
          </w:tcPr>
          <w:p w14:paraId="2AAC43E1">
            <w:pPr>
              <w:spacing w:line="360" w:lineRule="auto"/>
              <w:jc w:val="center"/>
              <w:rPr>
                <w:rFonts w:ascii="宋体" w:hAnsi="宋体"/>
                <w:bCs/>
                <w:color w:val="000000"/>
                <w:sz w:val="24"/>
              </w:rPr>
            </w:pPr>
          </w:p>
        </w:tc>
        <w:tc>
          <w:tcPr>
            <w:tcW w:w="2235" w:type="dxa"/>
            <w:vAlign w:val="center"/>
          </w:tcPr>
          <w:p w14:paraId="7F537C35">
            <w:pPr>
              <w:spacing w:line="360" w:lineRule="auto"/>
              <w:jc w:val="center"/>
              <w:rPr>
                <w:rFonts w:ascii="宋体" w:hAnsi="宋体"/>
                <w:bCs/>
                <w:color w:val="000000"/>
                <w:sz w:val="24"/>
              </w:rPr>
            </w:pPr>
          </w:p>
        </w:tc>
        <w:tc>
          <w:tcPr>
            <w:tcW w:w="1632" w:type="dxa"/>
            <w:vAlign w:val="center"/>
          </w:tcPr>
          <w:p w14:paraId="6F26C2B0">
            <w:pPr>
              <w:spacing w:line="360" w:lineRule="auto"/>
              <w:jc w:val="center"/>
              <w:rPr>
                <w:rFonts w:ascii="宋体" w:hAnsi="宋体"/>
                <w:bCs/>
                <w:color w:val="000000"/>
                <w:sz w:val="24"/>
              </w:rPr>
            </w:pPr>
          </w:p>
        </w:tc>
      </w:tr>
    </w:tbl>
    <w:p w14:paraId="485B7A66">
      <w:pPr>
        <w:pageBreakBefore w:val="0"/>
        <w:kinsoku/>
        <w:wordWrap/>
        <w:overflowPunct/>
        <w:topLinePunct w:val="0"/>
        <w:bidi w:val="0"/>
        <w:spacing w:before="120" w:line="500" w:lineRule="exact"/>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lang w:eastAsia="zh-CN"/>
        </w:rPr>
        <w:t>法定代表人或其授权代表</w:t>
      </w:r>
      <w:r>
        <w:rPr>
          <w:rFonts w:hint="eastAsia" w:ascii="宋体" w:hAnsi="宋体" w:cs="宋体"/>
          <w:color w:val="auto"/>
          <w:sz w:val="24"/>
          <w:highlight w:val="none"/>
          <w:lang w:eastAsia="zh-CN"/>
        </w:rPr>
        <w:t>（</w:t>
      </w:r>
      <w:r>
        <w:rPr>
          <w:rFonts w:hint="eastAsia" w:ascii="宋体" w:hAnsi="宋体"/>
          <w:color w:val="auto"/>
          <w:sz w:val="24"/>
          <w:highlight w:val="none"/>
          <w:lang w:eastAsia="zh-CN"/>
        </w:rPr>
        <w:t>签名</w:t>
      </w:r>
      <w:r>
        <w:rPr>
          <w:rFonts w:hint="eastAsia" w:ascii="宋体" w:hAnsi="宋体"/>
          <w:color w:val="auto"/>
          <w:sz w:val="24"/>
          <w:highlight w:val="none"/>
          <w:lang w:val="en-US" w:eastAsia="zh-CN"/>
        </w:rPr>
        <w:t>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FA8783F">
      <w:pPr>
        <w:pageBreakBefore w:val="0"/>
        <w:kinsoku/>
        <w:wordWrap/>
        <w:overflowPunct/>
        <w:topLinePunct w:val="0"/>
        <w:autoSpaceDE w:val="0"/>
        <w:autoSpaceDN w:val="0"/>
        <w:bidi w:val="0"/>
        <w:adjustRightInd w:val="0"/>
        <w:spacing w:line="500" w:lineRule="exact"/>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日期：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A65B0B3">
      <w:pPr>
        <w:spacing w:line="500" w:lineRule="exact"/>
        <w:rPr>
          <w:rFonts w:ascii="宋体" w:hAnsi="宋体"/>
          <w:b/>
          <w:color w:val="000000"/>
          <w:sz w:val="24"/>
        </w:rPr>
      </w:pPr>
      <w:r>
        <w:rPr>
          <w:rFonts w:hint="eastAsia" w:ascii="宋体" w:hAnsi="宋体"/>
          <w:b/>
          <w:color w:val="000000"/>
          <w:sz w:val="24"/>
        </w:rPr>
        <w:t>注：</w:t>
      </w:r>
    </w:p>
    <w:p w14:paraId="0322C993">
      <w:pPr>
        <w:spacing w:line="500" w:lineRule="exact"/>
        <w:ind w:firstLine="480" w:firstLineChars="200"/>
        <w:rPr>
          <w:rFonts w:ascii="宋体" w:hAnsi="宋体"/>
          <w:bCs/>
          <w:color w:val="000000"/>
          <w:sz w:val="24"/>
        </w:rPr>
      </w:pPr>
      <w:r>
        <w:rPr>
          <w:rFonts w:hint="eastAsia" w:ascii="宋体" w:hAnsi="宋体"/>
          <w:color w:val="000000"/>
          <w:sz w:val="24"/>
        </w:rPr>
        <w:t>1.</w:t>
      </w:r>
      <w:r>
        <w:rPr>
          <w:rFonts w:hint="eastAsia"/>
          <w:sz w:val="24"/>
        </w:rPr>
        <w:t>根据评分要求提供相关证明材料</w:t>
      </w:r>
      <w:r>
        <w:rPr>
          <w:rFonts w:hint="eastAsia" w:ascii="宋体" w:hAnsi="宋体"/>
          <w:bCs/>
          <w:color w:val="000000"/>
          <w:sz w:val="24"/>
        </w:rPr>
        <w:t>；</w:t>
      </w:r>
    </w:p>
    <w:p w14:paraId="578745B8">
      <w:pPr>
        <w:spacing w:line="500" w:lineRule="exact"/>
        <w:ind w:firstLine="480" w:firstLineChars="200"/>
        <w:rPr>
          <w:rFonts w:ascii="宋体" w:hAnsi="宋体"/>
          <w:color w:val="000000"/>
          <w:sz w:val="24"/>
        </w:rPr>
      </w:pPr>
      <w:r>
        <w:rPr>
          <w:rFonts w:hint="eastAsia" w:ascii="宋体" w:hAnsi="宋体"/>
          <w:color w:val="000000"/>
          <w:sz w:val="24"/>
        </w:rPr>
        <w:t>2.此表仅提供了表格形式，供应商应根据需要准备足够数量的表格来填写；</w:t>
      </w:r>
    </w:p>
    <w:p w14:paraId="75450CA0">
      <w:pPr>
        <w:spacing w:line="600" w:lineRule="exact"/>
        <w:rPr>
          <w:rFonts w:ascii="宋体" w:hAnsi="宋体" w:cs="宋体"/>
          <w:b/>
          <w:bCs/>
          <w:spacing w:val="24"/>
          <w:sz w:val="28"/>
          <w:szCs w:val="28"/>
        </w:rPr>
      </w:pPr>
    </w:p>
    <w:p w14:paraId="585D85D2">
      <w:pPr>
        <w:spacing w:line="600" w:lineRule="exact"/>
        <w:jc w:val="center"/>
        <w:rPr>
          <w:rFonts w:ascii="宋体" w:hAnsi="宋体" w:cs="宋体"/>
          <w:b/>
          <w:bCs/>
          <w:spacing w:val="24"/>
          <w:sz w:val="28"/>
          <w:szCs w:val="28"/>
        </w:rPr>
      </w:pPr>
    </w:p>
    <w:p w14:paraId="6889CF71">
      <w:pPr>
        <w:spacing w:line="600" w:lineRule="exact"/>
        <w:jc w:val="center"/>
        <w:rPr>
          <w:rFonts w:ascii="宋体" w:hAnsi="宋体" w:cs="宋体"/>
          <w:b/>
          <w:bCs/>
          <w:spacing w:val="24"/>
          <w:sz w:val="28"/>
          <w:szCs w:val="28"/>
        </w:rPr>
      </w:pPr>
      <w:r>
        <w:rPr>
          <w:rFonts w:hint="eastAsia" w:ascii="宋体" w:hAnsi="宋体" w:cs="宋体"/>
          <w:b/>
          <w:bCs/>
          <w:spacing w:val="24"/>
          <w:sz w:val="28"/>
          <w:szCs w:val="28"/>
        </w:rPr>
        <w:t>企业荣誉</w:t>
      </w:r>
    </w:p>
    <w:p w14:paraId="58431DF5">
      <w:pPr>
        <w:spacing w:line="600" w:lineRule="exact"/>
        <w:rPr>
          <w:rFonts w:ascii="宋体" w:hAnsi="宋体"/>
          <w:color w:val="000000"/>
          <w:sz w:val="24"/>
        </w:rPr>
      </w:pPr>
      <w:r>
        <w:rPr>
          <w:rFonts w:hint="eastAsia" w:ascii="宋体" w:hAnsi="宋体"/>
          <w:color w:val="000000"/>
          <w:sz w:val="24"/>
        </w:rPr>
        <w:t>供应商全称（加盖公章）：</w:t>
      </w:r>
    </w:p>
    <w:p w14:paraId="7FC63D75">
      <w:pPr>
        <w:spacing w:line="600" w:lineRule="exact"/>
        <w:rPr>
          <w:rFonts w:ascii="宋体" w:hAnsi="宋体"/>
          <w:color w:val="000000"/>
          <w:sz w:val="24"/>
        </w:rPr>
      </w:pPr>
      <w:r>
        <w:rPr>
          <w:rFonts w:hint="eastAsia" w:ascii="宋体" w:hAnsi="宋体"/>
          <w:color w:val="000000"/>
          <w:sz w:val="24"/>
        </w:rPr>
        <w:t>项目</w:t>
      </w:r>
      <w:r>
        <w:rPr>
          <w:rFonts w:ascii="宋体" w:hAnsi="宋体"/>
          <w:color w:val="000000"/>
          <w:sz w:val="24"/>
        </w:rPr>
        <w:t>编号：</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980"/>
        <w:gridCol w:w="1596"/>
        <w:gridCol w:w="1980"/>
        <w:gridCol w:w="2904"/>
      </w:tblGrid>
      <w:tr w14:paraId="7159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611E1855">
            <w:pPr>
              <w:spacing w:line="440" w:lineRule="exact"/>
              <w:jc w:val="center"/>
              <w:rPr>
                <w:rFonts w:ascii="宋体" w:hAnsi="宋体" w:cs="宋体"/>
                <w:sz w:val="24"/>
              </w:rPr>
            </w:pPr>
            <w:r>
              <w:rPr>
                <w:rFonts w:hint="eastAsia" w:ascii="宋体" w:hAnsi="宋体" w:cs="宋体"/>
                <w:sz w:val="24"/>
              </w:rPr>
              <w:t>序号</w:t>
            </w:r>
          </w:p>
        </w:tc>
        <w:tc>
          <w:tcPr>
            <w:tcW w:w="1980" w:type="dxa"/>
            <w:vAlign w:val="center"/>
          </w:tcPr>
          <w:p w14:paraId="4FFEABA8">
            <w:pPr>
              <w:spacing w:line="440" w:lineRule="exact"/>
              <w:jc w:val="center"/>
              <w:rPr>
                <w:rFonts w:ascii="宋体" w:hAnsi="宋体" w:cs="宋体"/>
                <w:sz w:val="24"/>
              </w:rPr>
            </w:pPr>
            <w:r>
              <w:rPr>
                <w:rFonts w:hint="eastAsia" w:ascii="宋体" w:hAnsi="宋体" w:cs="宋体"/>
                <w:sz w:val="24"/>
              </w:rPr>
              <w:t>证书名称</w:t>
            </w:r>
          </w:p>
        </w:tc>
        <w:tc>
          <w:tcPr>
            <w:tcW w:w="1596" w:type="dxa"/>
            <w:vAlign w:val="center"/>
          </w:tcPr>
          <w:p w14:paraId="7C5BBE1C">
            <w:pPr>
              <w:spacing w:line="440" w:lineRule="exact"/>
              <w:jc w:val="center"/>
              <w:rPr>
                <w:rFonts w:ascii="宋体" w:hAnsi="宋体" w:cs="宋体"/>
                <w:sz w:val="24"/>
              </w:rPr>
            </w:pPr>
            <w:r>
              <w:rPr>
                <w:rFonts w:hint="eastAsia" w:ascii="宋体" w:hAnsi="宋体" w:cs="宋体"/>
                <w:sz w:val="24"/>
              </w:rPr>
              <w:t>颁发机构</w:t>
            </w:r>
          </w:p>
        </w:tc>
        <w:tc>
          <w:tcPr>
            <w:tcW w:w="1980" w:type="dxa"/>
            <w:vAlign w:val="center"/>
          </w:tcPr>
          <w:p w14:paraId="4EA40D88">
            <w:pPr>
              <w:spacing w:line="440" w:lineRule="exact"/>
              <w:jc w:val="center"/>
              <w:rPr>
                <w:rFonts w:ascii="宋体" w:hAnsi="宋体" w:cs="宋体"/>
                <w:sz w:val="24"/>
              </w:rPr>
            </w:pPr>
            <w:r>
              <w:rPr>
                <w:rFonts w:hint="eastAsia" w:ascii="宋体" w:hAnsi="宋体" w:cs="宋体"/>
                <w:sz w:val="24"/>
              </w:rPr>
              <w:t>颁发时间</w:t>
            </w:r>
          </w:p>
        </w:tc>
        <w:tc>
          <w:tcPr>
            <w:tcW w:w="2904" w:type="dxa"/>
            <w:vAlign w:val="center"/>
          </w:tcPr>
          <w:p w14:paraId="59D89816">
            <w:pPr>
              <w:spacing w:line="440" w:lineRule="exact"/>
              <w:jc w:val="center"/>
              <w:rPr>
                <w:rFonts w:ascii="宋体" w:hAnsi="宋体" w:cs="宋体"/>
                <w:sz w:val="24"/>
              </w:rPr>
            </w:pPr>
            <w:r>
              <w:rPr>
                <w:rFonts w:hint="eastAsia" w:ascii="宋体" w:hAnsi="宋体" w:cs="宋体"/>
                <w:sz w:val="24"/>
              </w:rPr>
              <w:t>备注</w:t>
            </w:r>
          </w:p>
        </w:tc>
      </w:tr>
      <w:tr w14:paraId="1B21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68AD0204">
            <w:pPr>
              <w:spacing w:line="440" w:lineRule="exact"/>
              <w:jc w:val="center"/>
              <w:rPr>
                <w:rFonts w:ascii="宋体" w:hAnsi="宋体" w:cs="宋体"/>
                <w:sz w:val="24"/>
              </w:rPr>
            </w:pPr>
          </w:p>
        </w:tc>
        <w:tc>
          <w:tcPr>
            <w:tcW w:w="1980" w:type="dxa"/>
            <w:vAlign w:val="center"/>
          </w:tcPr>
          <w:p w14:paraId="62E5CDE8">
            <w:pPr>
              <w:spacing w:line="440" w:lineRule="exact"/>
              <w:jc w:val="center"/>
              <w:rPr>
                <w:rFonts w:ascii="宋体" w:hAnsi="宋体" w:cs="宋体"/>
                <w:sz w:val="24"/>
              </w:rPr>
            </w:pPr>
          </w:p>
        </w:tc>
        <w:tc>
          <w:tcPr>
            <w:tcW w:w="1596" w:type="dxa"/>
            <w:vAlign w:val="center"/>
          </w:tcPr>
          <w:p w14:paraId="3CF3A229">
            <w:pPr>
              <w:spacing w:line="440" w:lineRule="exact"/>
              <w:jc w:val="center"/>
              <w:rPr>
                <w:rFonts w:ascii="宋体" w:hAnsi="宋体" w:cs="宋体"/>
                <w:sz w:val="24"/>
              </w:rPr>
            </w:pPr>
          </w:p>
        </w:tc>
        <w:tc>
          <w:tcPr>
            <w:tcW w:w="1980" w:type="dxa"/>
            <w:vAlign w:val="center"/>
          </w:tcPr>
          <w:p w14:paraId="18FA78BD">
            <w:pPr>
              <w:spacing w:line="440" w:lineRule="exact"/>
              <w:jc w:val="center"/>
              <w:rPr>
                <w:rFonts w:ascii="宋体" w:hAnsi="宋体" w:cs="宋体"/>
                <w:sz w:val="24"/>
              </w:rPr>
            </w:pPr>
          </w:p>
        </w:tc>
        <w:tc>
          <w:tcPr>
            <w:tcW w:w="2904" w:type="dxa"/>
            <w:vAlign w:val="center"/>
          </w:tcPr>
          <w:p w14:paraId="50AD7C96">
            <w:pPr>
              <w:spacing w:line="440" w:lineRule="exact"/>
              <w:jc w:val="center"/>
              <w:rPr>
                <w:rFonts w:ascii="宋体" w:hAnsi="宋体" w:cs="宋体"/>
                <w:sz w:val="24"/>
              </w:rPr>
            </w:pPr>
          </w:p>
        </w:tc>
      </w:tr>
      <w:tr w14:paraId="1B80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3A8144D7">
            <w:pPr>
              <w:spacing w:line="440" w:lineRule="exact"/>
              <w:jc w:val="center"/>
              <w:rPr>
                <w:rFonts w:ascii="宋体" w:hAnsi="宋体" w:cs="宋体"/>
                <w:sz w:val="24"/>
              </w:rPr>
            </w:pPr>
          </w:p>
        </w:tc>
        <w:tc>
          <w:tcPr>
            <w:tcW w:w="1980" w:type="dxa"/>
            <w:vAlign w:val="center"/>
          </w:tcPr>
          <w:p w14:paraId="2704C825">
            <w:pPr>
              <w:spacing w:line="440" w:lineRule="exact"/>
              <w:jc w:val="center"/>
              <w:rPr>
                <w:rFonts w:ascii="宋体" w:hAnsi="宋体" w:cs="宋体"/>
                <w:sz w:val="24"/>
              </w:rPr>
            </w:pPr>
          </w:p>
        </w:tc>
        <w:tc>
          <w:tcPr>
            <w:tcW w:w="1596" w:type="dxa"/>
            <w:vAlign w:val="center"/>
          </w:tcPr>
          <w:p w14:paraId="254618F0">
            <w:pPr>
              <w:spacing w:line="440" w:lineRule="exact"/>
              <w:jc w:val="center"/>
              <w:rPr>
                <w:rFonts w:ascii="宋体" w:hAnsi="宋体" w:cs="宋体"/>
                <w:sz w:val="24"/>
              </w:rPr>
            </w:pPr>
          </w:p>
        </w:tc>
        <w:tc>
          <w:tcPr>
            <w:tcW w:w="1980" w:type="dxa"/>
            <w:vAlign w:val="center"/>
          </w:tcPr>
          <w:p w14:paraId="15858126">
            <w:pPr>
              <w:spacing w:line="440" w:lineRule="exact"/>
              <w:jc w:val="center"/>
              <w:rPr>
                <w:rFonts w:ascii="宋体" w:hAnsi="宋体" w:cs="宋体"/>
                <w:sz w:val="24"/>
              </w:rPr>
            </w:pPr>
          </w:p>
        </w:tc>
        <w:tc>
          <w:tcPr>
            <w:tcW w:w="2904" w:type="dxa"/>
            <w:vAlign w:val="center"/>
          </w:tcPr>
          <w:p w14:paraId="2DD45A70">
            <w:pPr>
              <w:spacing w:line="440" w:lineRule="exact"/>
              <w:jc w:val="center"/>
              <w:rPr>
                <w:rFonts w:ascii="宋体" w:hAnsi="宋体" w:cs="宋体"/>
                <w:sz w:val="24"/>
              </w:rPr>
            </w:pPr>
          </w:p>
        </w:tc>
      </w:tr>
      <w:tr w14:paraId="0276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314FEF9B">
            <w:pPr>
              <w:spacing w:line="440" w:lineRule="exact"/>
              <w:jc w:val="center"/>
              <w:rPr>
                <w:rFonts w:ascii="宋体" w:hAnsi="宋体" w:cs="宋体"/>
                <w:sz w:val="24"/>
              </w:rPr>
            </w:pPr>
          </w:p>
        </w:tc>
        <w:tc>
          <w:tcPr>
            <w:tcW w:w="1980" w:type="dxa"/>
            <w:vAlign w:val="center"/>
          </w:tcPr>
          <w:p w14:paraId="267473A1">
            <w:pPr>
              <w:spacing w:line="440" w:lineRule="exact"/>
              <w:jc w:val="center"/>
              <w:rPr>
                <w:rFonts w:ascii="宋体" w:hAnsi="宋体" w:cs="宋体"/>
                <w:sz w:val="24"/>
              </w:rPr>
            </w:pPr>
          </w:p>
        </w:tc>
        <w:tc>
          <w:tcPr>
            <w:tcW w:w="1596" w:type="dxa"/>
            <w:vAlign w:val="center"/>
          </w:tcPr>
          <w:p w14:paraId="435AC87A">
            <w:pPr>
              <w:spacing w:line="440" w:lineRule="exact"/>
              <w:jc w:val="center"/>
              <w:rPr>
                <w:rFonts w:ascii="宋体" w:hAnsi="宋体" w:cs="宋体"/>
                <w:sz w:val="24"/>
              </w:rPr>
            </w:pPr>
          </w:p>
        </w:tc>
        <w:tc>
          <w:tcPr>
            <w:tcW w:w="1980" w:type="dxa"/>
            <w:vAlign w:val="center"/>
          </w:tcPr>
          <w:p w14:paraId="510E2E71">
            <w:pPr>
              <w:spacing w:line="440" w:lineRule="exact"/>
              <w:jc w:val="center"/>
              <w:rPr>
                <w:rFonts w:ascii="宋体" w:hAnsi="宋体" w:cs="宋体"/>
                <w:sz w:val="24"/>
              </w:rPr>
            </w:pPr>
          </w:p>
        </w:tc>
        <w:tc>
          <w:tcPr>
            <w:tcW w:w="2904" w:type="dxa"/>
            <w:vAlign w:val="center"/>
          </w:tcPr>
          <w:p w14:paraId="3EC1B8FB">
            <w:pPr>
              <w:spacing w:line="440" w:lineRule="exact"/>
              <w:jc w:val="center"/>
              <w:rPr>
                <w:rFonts w:ascii="宋体" w:hAnsi="宋体" w:cs="宋体"/>
                <w:sz w:val="24"/>
              </w:rPr>
            </w:pPr>
          </w:p>
        </w:tc>
      </w:tr>
      <w:tr w14:paraId="5C3F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7E84C31B">
            <w:pPr>
              <w:spacing w:line="440" w:lineRule="exact"/>
              <w:jc w:val="center"/>
              <w:rPr>
                <w:rFonts w:ascii="宋体" w:hAnsi="宋体" w:cs="宋体"/>
                <w:sz w:val="24"/>
              </w:rPr>
            </w:pPr>
          </w:p>
        </w:tc>
        <w:tc>
          <w:tcPr>
            <w:tcW w:w="1980" w:type="dxa"/>
            <w:vAlign w:val="center"/>
          </w:tcPr>
          <w:p w14:paraId="3B4F371C">
            <w:pPr>
              <w:spacing w:line="440" w:lineRule="exact"/>
              <w:jc w:val="center"/>
              <w:rPr>
                <w:rFonts w:ascii="宋体" w:hAnsi="宋体" w:cs="宋体"/>
                <w:sz w:val="24"/>
              </w:rPr>
            </w:pPr>
          </w:p>
        </w:tc>
        <w:tc>
          <w:tcPr>
            <w:tcW w:w="1596" w:type="dxa"/>
            <w:vAlign w:val="center"/>
          </w:tcPr>
          <w:p w14:paraId="0AEAD7C1">
            <w:pPr>
              <w:spacing w:line="440" w:lineRule="exact"/>
              <w:jc w:val="center"/>
              <w:rPr>
                <w:rFonts w:ascii="宋体" w:hAnsi="宋体" w:cs="宋体"/>
                <w:sz w:val="24"/>
              </w:rPr>
            </w:pPr>
          </w:p>
        </w:tc>
        <w:tc>
          <w:tcPr>
            <w:tcW w:w="1980" w:type="dxa"/>
            <w:vAlign w:val="center"/>
          </w:tcPr>
          <w:p w14:paraId="502F0A87">
            <w:pPr>
              <w:spacing w:line="440" w:lineRule="exact"/>
              <w:jc w:val="center"/>
              <w:rPr>
                <w:rFonts w:ascii="宋体" w:hAnsi="宋体" w:cs="宋体"/>
                <w:sz w:val="24"/>
              </w:rPr>
            </w:pPr>
          </w:p>
        </w:tc>
        <w:tc>
          <w:tcPr>
            <w:tcW w:w="2904" w:type="dxa"/>
            <w:vAlign w:val="center"/>
          </w:tcPr>
          <w:p w14:paraId="2B995ACE">
            <w:pPr>
              <w:spacing w:line="440" w:lineRule="exact"/>
              <w:jc w:val="center"/>
              <w:rPr>
                <w:rFonts w:ascii="宋体" w:hAnsi="宋体" w:cs="宋体"/>
                <w:sz w:val="24"/>
              </w:rPr>
            </w:pPr>
          </w:p>
        </w:tc>
      </w:tr>
      <w:tr w14:paraId="2E96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27A9A02C">
            <w:pPr>
              <w:spacing w:line="440" w:lineRule="exact"/>
              <w:jc w:val="center"/>
              <w:rPr>
                <w:rFonts w:ascii="宋体" w:hAnsi="宋体" w:cs="宋体"/>
                <w:sz w:val="24"/>
              </w:rPr>
            </w:pPr>
          </w:p>
        </w:tc>
        <w:tc>
          <w:tcPr>
            <w:tcW w:w="1980" w:type="dxa"/>
            <w:vAlign w:val="center"/>
          </w:tcPr>
          <w:p w14:paraId="2D335E0F">
            <w:pPr>
              <w:spacing w:line="440" w:lineRule="exact"/>
              <w:jc w:val="center"/>
              <w:rPr>
                <w:rFonts w:ascii="宋体" w:hAnsi="宋体" w:cs="宋体"/>
                <w:sz w:val="24"/>
              </w:rPr>
            </w:pPr>
          </w:p>
        </w:tc>
        <w:tc>
          <w:tcPr>
            <w:tcW w:w="1596" w:type="dxa"/>
            <w:vAlign w:val="center"/>
          </w:tcPr>
          <w:p w14:paraId="27A64A8A">
            <w:pPr>
              <w:spacing w:line="440" w:lineRule="exact"/>
              <w:jc w:val="center"/>
              <w:rPr>
                <w:rFonts w:ascii="宋体" w:hAnsi="宋体" w:cs="宋体"/>
                <w:sz w:val="24"/>
              </w:rPr>
            </w:pPr>
          </w:p>
        </w:tc>
        <w:tc>
          <w:tcPr>
            <w:tcW w:w="1980" w:type="dxa"/>
            <w:vAlign w:val="center"/>
          </w:tcPr>
          <w:p w14:paraId="2B71404B">
            <w:pPr>
              <w:spacing w:line="440" w:lineRule="exact"/>
              <w:jc w:val="center"/>
              <w:rPr>
                <w:rFonts w:ascii="宋体" w:hAnsi="宋体" w:cs="宋体"/>
                <w:sz w:val="24"/>
              </w:rPr>
            </w:pPr>
          </w:p>
        </w:tc>
        <w:tc>
          <w:tcPr>
            <w:tcW w:w="2904" w:type="dxa"/>
            <w:vAlign w:val="center"/>
          </w:tcPr>
          <w:p w14:paraId="6B8E4855">
            <w:pPr>
              <w:spacing w:line="440" w:lineRule="exact"/>
              <w:jc w:val="center"/>
              <w:rPr>
                <w:rFonts w:ascii="宋体" w:hAnsi="宋体" w:cs="宋体"/>
                <w:sz w:val="24"/>
              </w:rPr>
            </w:pPr>
          </w:p>
        </w:tc>
      </w:tr>
      <w:tr w14:paraId="51DD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19CFCF1B">
            <w:pPr>
              <w:spacing w:line="440" w:lineRule="exact"/>
              <w:jc w:val="center"/>
              <w:rPr>
                <w:rFonts w:ascii="宋体" w:hAnsi="宋体" w:cs="宋体"/>
                <w:sz w:val="24"/>
              </w:rPr>
            </w:pPr>
          </w:p>
        </w:tc>
        <w:tc>
          <w:tcPr>
            <w:tcW w:w="1980" w:type="dxa"/>
            <w:vAlign w:val="center"/>
          </w:tcPr>
          <w:p w14:paraId="689F8CA3">
            <w:pPr>
              <w:spacing w:line="440" w:lineRule="exact"/>
              <w:jc w:val="center"/>
              <w:rPr>
                <w:rFonts w:ascii="宋体" w:hAnsi="宋体" w:cs="宋体"/>
                <w:sz w:val="24"/>
              </w:rPr>
            </w:pPr>
          </w:p>
        </w:tc>
        <w:tc>
          <w:tcPr>
            <w:tcW w:w="1596" w:type="dxa"/>
            <w:vAlign w:val="center"/>
          </w:tcPr>
          <w:p w14:paraId="54929B0C">
            <w:pPr>
              <w:spacing w:line="440" w:lineRule="exact"/>
              <w:jc w:val="center"/>
              <w:rPr>
                <w:rFonts w:ascii="宋体" w:hAnsi="宋体" w:cs="宋体"/>
                <w:sz w:val="24"/>
              </w:rPr>
            </w:pPr>
          </w:p>
        </w:tc>
        <w:tc>
          <w:tcPr>
            <w:tcW w:w="1980" w:type="dxa"/>
            <w:vAlign w:val="center"/>
          </w:tcPr>
          <w:p w14:paraId="41B8B0E5">
            <w:pPr>
              <w:spacing w:line="440" w:lineRule="exact"/>
              <w:jc w:val="center"/>
              <w:rPr>
                <w:rFonts w:ascii="宋体" w:hAnsi="宋体" w:cs="宋体"/>
                <w:sz w:val="24"/>
              </w:rPr>
            </w:pPr>
          </w:p>
        </w:tc>
        <w:tc>
          <w:tcPr>
            <w:tcW w:w="2904" w:type="dxa"/>
            <w:vAlign w:val="center"/>
          </w:tcPr>
          <w:p w14:paraId="1EB439AD">
            <w:pPr>
              <w:spacing w:line="440" w:lineRule="exact"/>
              <w:jc w:val="center"/>
              <w:rPr>
                <w:rFonts w:ascii="宋体" w:hAnsi="宋体" w:cs="宋体"/>
                <w:sz w:val="24"/>
              </w:rPr>
            </w:pPr>
          </w:p>
        </w:tc>
      </w:tr>
      <w:tr w14:paraId="53CF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73A54E8B">
            <w:pPr>
              <w:spacing w:line="440" w:lineRule="exact"/>
              <w:jc w:val="center"/>
              <w:rPr>
                <w:rFonts w:ascii="宋体" w:hAnsi="宋体" w:cs="宋体"/>
                <w:sz w:val="24"/>
              </w:rPr>
            </w:pPr>
          </w:p>
        </w:tc>
        <w:tc>
          <w:tcPr>
            <w:tcW w:w="1980" w:type="dxa"/>
            <w:vAlign w:val="center"/>
          </w:tcPr>
          <w:p w14:paraId="0A297A5A">
            <w:pPr>
              <w:spacing w:line="440" w:lineRule="exact"/>
              <w:jc w:val="center"/>
              <w:rPr>
                <w:rFonts w:ascii="宋体" w:hAnsi="宋体" w:cs="宋体"/>
                <w:sz w:val="24"/>
              </w:rPr>
            </w:pPr>
          </w:p>
        </w:tc>
        <w:tc>
          <w:tcPr>
            <w:tcW w:w="1596" w:type="dxa"/>
            <w:vAlign w:val="center"/>
          </w:tcPr>
          <w:p w14:paraId="09CD0D96">
            <w:pPr>
              <w:spacing w:line="440" w:lineRule="exact"/>
              <w:jc w:val="center"/>
              <w:rPr>
                <w:rFonts w:ascii="宋体" w:hAnsi="宋体" w:cs="宋体"/>
                <w:sz w:val="24"/>
              </w:rPr>
            </w:pPr>
          </w:p>
        </w:tc>
        <w:tc>
          <w:tcPr>
            <w:tcW w:w="1980" w:type="dxa"/>
            <w:vAlign w:val="center"/>
          </w:tcPr>
          <w:p w14:paraId="61DDC12F">
            <w:pPr>
              <w:spacing w:line="440" w:lineRule="exact"/>
              <w:jc w:val="center"/>
              <w:rPr>
                <w:rFonts w:ascii="宋体" w:hAnsi="宋体" w:cs="宋体"/>
                <w:sz w:val="24"/>
              </w:rPr>
            </w:pPr>
          </w:p>
        </w:tc>
        <w:tc>
          <w:tcPr>
            <w:tcW w:w="2904" w:type="dxa"/>
            <w:vAlign w:val="center"/>
          </w:tcPr>
          <w:p w14:paraId="3A23A79D">
            <w:pPr>
              <w:spacing w:line="440" w:lineRule="exact"/>
              <w:jc w:val="center"/>
              <w:rPr>
                <w:rFonts w:ascii="宋体" w:hAnsi="宋体" w:cs="宋体"/>
                <w:sz w:val="24"/>
              </w:rPr>
            </w:pPr>
          </w:p>
        </w:tc>
      </w:tr>
      <w:tr w14:paraId="4C7B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32DCEFC7">
            <w:pPr>
              <w:spacing w:line="440" w:lineRule="exact"/>
              <w:jc w:val="center"/>
              <w:rPr>
                <w:rFonts w:ascii="宋体" w:hAnsi="宋体" w:cs="宋体"/>
                <w:sz w:val="24"/>
              </w:rPr>
            </w:pPr>
          </w:p>
        </w:tc>
        <w:tc>
          <w:tcPr>
            <w:tcW w:w="1980" w:type="dxa"/>
            <w:vAlign w:val="center"/>
          </w:tcPr>
          <w:p w14:paraId="1E88FE54">
            <w:pPr>
              <w:spacing w:line="440" w:lineRule="exact"/>
              <w:jc w:val="center"/>
              <w:rPr>
                <w:rFonts w:ascii="宋体" w:hAnsi="宋体" w:cs="宋体"/>
                <w:sz w:val="24"/>
              </w:rPr>
            </w:pPr>
          </w:p>
        </w:tc>
        <w:tc>
          <w:tcPr>
            <w:tcW w:w="1596" w:type="dxa"/>
            <w:vAlign w:val="center"/>
          </w:tcPr>
          <w:p w14:paraId="3A587578">
            <w:pPr>
              <w:spacing w:line="440" w:lineRule="exact"/>
              <w:jc w:val="center"/>
              <w:rPr>
                <w:rFonts w:ascii="宋体" w:hAnsi="宋体" w:cs="宋体"/>
                <w:sz w:val="24"/>
              </w:rPr>
            </w:pPr>
          </w:p>
        </w:tc>
        <w:tc>
          <w:tcPr>
            <w:tcW w:w="1980" w:type="dxa"/>
            <w:vAlign w:val="center"/>
          </w:tcPr>
          <w:p w14:paraId="0A00D289">
            <w:pPr>
              <w:spacing w:line="440" w:lineRule="exact"/>
              <w:jc w:val="center"/>
              <w:rPr>
                <w:rFonts w:ascii="宋体" w:hAnsi="宋体" w:cs="宋体"/>
                <w:sz w:val="24"/>
              </w:rPr>
            </w:pPr>
          </w:p>
        </w:tc>
        <w:tc>
          <w:tcPr>
            <w:tcW w:w="2904" w:type="dxa"/>
            <w:vAlign w:val="center"/>
          </w:tcPr>
          <w:p w14:paraId="029AEA53">
            <w:pPr>
              <w:spacing w:line="440" w:lineRule="exact"/>
              <w:jc w:val="center"/>
              <w:rPr>
                <w:rFonts w:ascii="宋体" w:hAnsi="宋体" w:cs="宋体"/>
                <w:sz w:val="24"/>
              </w:rPr>
            </w:pPr>
          </w:p>
        </w:tc>
      </w:tr>
      <w:tr w14:paraId="070D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1AC1794D">
            <w:pPr>
              <w:spacing w:line="440" w:lineRule="exact"/>
              <w:jc w:val="center"/>
              <w:rPr>
                <w:rFonts w:ascii="宋体" w:hAnsi="宋体" w:cs="宋体"/>
                <w:sz w:val="24"/>
              </w:rPr>
            </w:pPr>
          </w:p>
        </w:tc>
        <w:tc>
          <w:tcPr>
            <w:tcW w:w="1980" w:type="dxa"/>
            <w:vAlign w:val="center"/>
          </w:tcPr>
          <w:p w14:paraId="49DD4FFC">
            <w:pPr>
              <w:spacing w:line="440" w:lineRule="exact"/>
              <w:jc w:val="center"/>
              <w:rPr>
                <w:rFonts w:ascii="宋体" w:hAnsi="宋体" w:cs="宋体"/>
                <w:sz w:val="24"/>
              </w:rPr>
            </w:pPr>
          </w:p>
        </w:tc>
        <w:tc>
          <w:tcPr>
            <w:tcW w:w="1596" w:type="dxa"/>
            <w:vAlign w:val="center"/>
          </w:tcPr>
          <w:p w14:paraId="4351F219">
            <w:pPr>
              <w:spacing w:line="440" w:lineRule="exact"/>
              <w:jc w:val="center"/>
              <w:rPr>
                <w:rFonts w:ascii="宋体" w:hAnsi="宋体" w:cs="宋体"/>
                <w:sz w:val="24"/>
              </w:rPr>
            </w:pPr>
          </w:p>
        </w:tc>
        <w:tc>
          <w:tcPr>
            <w:tcW w:w="1980" w:type="dxa"/>
            <w:vAlign w:val="center"/>
          </w:tcPr>
          <w:p w14:paraId="21016B24">
            <w:pPr>
              <w:spacing w:line="440" w:lineRule="exact"/>
              <w:jc w:val="center"/>
              <w:rPr>
                <w:rFonts w:ascii="宋体" w:hAnsi="宋体" w:cs="宋体"/>
                <w:sz w:val="24"/>
              </w:rPr>
            </w:pPr>
          </w:p>
        </w:tc>
        <w:tc>
          <w:tcPr>
            <w:tcW w:w="2904" w:type="dxa"/>
            <w:vAlign w:val="center"/>
          </w:tcPr>
          <w:p w14:paraId="19EECD76">
            <w:pPr>
              <w:spacing w:line="440" w:lineRule="exact"/>
              <w:jc w:val="center"/>
              <w:rPr>
                <w:rFonts w:ascii="宋体" w:hAnsi="宋体" w:cs="宋体"/>
                <w:sz w:val="24"/>
              </w:rPr>
            </w:pPr>
          </w:p>
        </w:tc>
      </w:tr>
      <w:tr w14:paraId="57CE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5893599A">
            <w:pPr>
              <w:spacing w:line="440" w:lineRule="exact"/>
              <w:jc w:val="center"/>
              <w:rPr>
                <w:rFonts w:ascii="宋体" w:hAnsi="宋体" w:cs="宋体"/>
                <w:sz w:val="24"/>
              </w:rPr>
            </w:pPr>
          </w:p>
        </w:tc>
        <w:tc>
          <w:tcPr>
            <w:tcW w:w="1980" w:type="dxa"/>
            <w:vAlign w:val="center"/>
          </w:tcPr>
          <w:p w14:paraId="68CA0089">
            <w:pPr>
              <w:spacing w:line="440" w:lineRule="exact"/>
              <w:jc w:val="center"/>
              <w:rPr>
                <w:rFonts w:ascii="宋体" w:hAnsi="宋体" w:cs="宋体"/>
                <w:sz w:val="24"/>
              </w:rPr>
            </w:pPr>
          </w:p>
        </w:tc>
        <w:tc>
          <w:tcPr>
            <w:tcW w:w="1596" w:type="dxa"/>
            <w:vAlign w:val="center"/>
          </w:tcPr>
          <w:p w14:paraId="0FD1A544">
            <w:pPr>
              <w:spacing w:line="440" w:lineRule="exact"/>
              <w:jc w:val="center"/>
              <w:rPr>
                <w:rFonts w:ascii="宋体" w:hAnsi="宋体" w:cs="宋体"/>
                <w:sz w:val="24"/>
              </w:rPr>
            </w:pPr>
          </w:p>
        </w:tc>
        <w:tc>
          <w:tcPr>
            <w:tcW w:w="1980" w:type="dxa"/>
            <w:vAlign w:val="center"/>
          </w:tcPr>
          <w:p w14:paraId="2FB62AB9">
            <w:pPr>
              <w:spacing w:line="440" w:lineRule="exact"/>
              <w:jc w:val="center"/>
              <w:rPr>
                <w:rFonts w:ascii="宋体" w:hAnsi="宋体" w:cs="宋体"/>
                <w:sz w:val="24"/>
              </w:rPr>
            </w:pPr>
          </w:p>
        </w:tc>
        <w:tc>
          <w:tcPr>
            <w:tcW w:w="2904" w:type="dxa"/>
            <w:vAlign w:val="center"/>
          </w:tcPr>
          <w:p w14:paraId="1259EEB5">
            <w:pPr>
              <w:spacing w:line="440" w:lineRule="exact"/>
              <w:jc w:val="center"/>
              <w:rPr>
                <w:rFonts w:ascii="宋体" w:hAnsi="宋体" w:cs="宋体"/>
                <w:sz w:val="24"/>
              </w:rPr>
            </w:pPr>
          </w:p>
        </w:tc>
      </w:tr>
      <w:tr w14:paraId="522D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35D6CE30">
            <w:pPr>
              <w:spacing w:line="440" w:lineRule="exact"/>
              <w:jc w:val="center"/>
              <w:rPr>
                <w:rFonts w:ascii="宋体" w:hAnsi="宋体" w:cs="宋体"/>
                <w:sz w:val="24"/>
              </w:rPr>
            </w:pPr>
          </w:p>
        </w:tc>
        <w:tc>
          <w:tcPr>
            <w:tcW w:w="1980" w:type="dxa"/>
            <w:vAlign w:val="center"/>
          </w:tcPr>
          <w:p w14:paraId="69985AC4">
            <w:pPr>
              <w:spacing w:line="440" w:lineRule="exact"/>
              <w:jc w:val="center"/>
              <w:rPr>
                <w:rFonts w:ascii="宋体" w:hAnsi="宋体" w:cs="宋体"/>
                <w:sz w:val="24"/>
              </w:rPr>
            </w:pPr>
          </w:p>
        </w:tc>
        <w:tc>
          <w:tcPr>
            <w:tcW w:w="1596" w:type="dxa"/>
            <w:vAlign w:val="center"/>
          </w:tcPr>
          <w:p w14:paraId="3DBC98FB">
            <w:pPr>
              <w:spacing w:line="440" w:lineRule="exact"/>
              <w:jc w:val="center"/>
              <w:rPr>
                <w:rFonts w:ascii="宋体" w:hAnsi="宋体" w:cs="宋体"/>
                <w:sz w:val="24"/>
              </w:rPr>
            </w:pPr>
          </w:p>
        </w:tc>
        <w:tc>
          <w:tcPr>
            <w:tcW w:w="1980" w:type="dxa"/>
            <w:vAlign w:val="center"/>
          </w:tcPr>
          <w:p w14:paraId="79E0EF26">
            <w:pPr>
              <w:spacing w:line="440" w:lineRule="exact"/>
              <w:jc w:val="center"/>
              <w:rPr>
                <w:rFonts w:ascii="宋体" w:hAnsi="宋体" w:cs="宋体"/>
                <w:sz w:val="24"/>
              </w:rPr>
            </w:pPr>
          </w:p>
        </w:tc>
        <w:tc>
          <w:tcPr>
            <w:tcW w:w="2904" w:type="dxa"/>
            <w:vAlign w:val="center"/>
          </w:tcPr>
          <w:p w14:paraId="296D9AC7">
            <w:pPr>
              <w:spacing w:line="440" w:lineRule="exact"/>
              <w:jc w:val="center"/>
              <w:rPr>
                <w:rFonts w:ascii="宋体" w:hAnsi="宋体" w:cs="宋体"/>
                <w:sz w:val="24"/>
              </w:rPr>
            </w:pPr>
          </w:p>
        </w:tc>
      </w:tr>
    </w:tbl>
    <w:p w14:paraId="2F00C3FF">
      <w:pPr>
        <w:spacing w:line="360" w:lineRule="auto"/>
        <w:rPr>
          <w:rFonts w:ascii="宋体" w:hAnsi="宋体" w:cs="宋体"/>
          <w:color w:val="000000"/>
          <w:sz w:val="24"/>
        </w:rPr>
      </w:pPr>
    </w:p>
    <w:p w14:paraId="18B0413D">
      <w:pPr>
        <w:pageBreakBefore w:val="0"/>
        <w:kinsoku/>
        <w:wordWrap/>
        <w:overflowPunct/>
        <w:topLinePunct w:val="0"/>
        <w:bidi w:val="0"/>
        <w:spacing w:before="120" w:line="500" w:lineRule="exact"/>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lang w:eastAsia="zh-CN"/>
        </w:rPr>
        <w:t>法定代表人或其授权代表</w:t>
      </w:r>
      <w:r>
        <w:rPr>
          <w:rFonts w:hint="eastAsia" w:ascii="宋体" w:hAnsi="宋体" w:cs="宋体"/>
          <w:color w:val="auto"/>
          <w:sz w:val="24"/>
          <w:highlight w:val="none"/>
          <w:lang w:eastAsia="zh-CN"/>
        </w:rPr>
        <w:t>（</w:t>
      </w:r>
      <w:r>
        <w:rPr>
          <w:rFonts w:hint="eastAsia" w:ascii="宋体" w:hAnsi="宋体"/>
          <w:color w:val="auto"/>
          <w:sz w:val="24"/>
          <w:highlight w:val="none"/>
          <w:lang w:eastAsia="zh-CN"/>
        </w:rPr>
        <w:t>签名</w:t>
      </w:r>
      <w:r>
        <w:rPr>
          <w:rFonts w:hint="eastAsia" w:ascii="宋体" w:hAnsi="宋体"/>
          <w:color w:val="auto"/>
          <w:sz w:val="24"/>
          <w:highlight w:val="none"/>
          <w:lang w:val="en-US" w:eastAsia="zh-CN"/>
        </w:rPr>
        <w:t>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5E264F0">
      <w:pPr>
        <w:pageBreakBefore w:val="0"/>
        <w:kinsoku/>
        <w:wordWrap/>
        <w:overflowPunct/>
        <w:topLinePunct w:val="0"/>
        <w:autoSpaceDE w:val="0"/>
        <w:autoSpaceDN w:val="0"/>
        <w:bidi w:val="0"/>
        <w:adjustRightInd w:val="0"/>
        <w:spacing w:line="500" w:lineRule="exact"/>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日期：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2D66837">
      <w:pPr>
        <w:spacing w:line="360" w:lineRule="auto"/>
        <w:ind w:left="840" w:hanging="840" w:hangingChars="350"/>
        <w:rPr>
          <w:rFonts w:ascii="宋体" w:hAnsi="宋体" w:cs="宋体"/>
          <w:color w:val="000000"/>
          <w:sz w:val="24"/>
        </w:rPr>
      </w:pPr>
    </w:p>
    <w:p w14:paraId="6FC17C86">
      <w:pPr>
        <w:spacing w:line="360" w:lineRule="auto"/>
        <w:ind w:left="843" w:hanging="843" w:hangingChars="350"/>
        <w:rPr>
          <w:rFonts w:ascii="宋体" w:hAnsi="宋体" w:cs="宋体"/>
          <w:b/>
          <w:color w:val="000000"/>
          <w:sz w:val="24"/>
        </w:rPr>
      </w:pPr>
      <w:r>
        <w:rPr>
          <w:rFonts w:hint="eastAsia" w:ascii="宋体" w:hAnsi="宋体" w:cs="宋体"/>
          <w:b/>
          <w:color w:val="000000"/>
          <w:sz w:val="24"/>
        </w:rPr>
        <w:t>注：</w:t>
      </w:r>
    </w:p>
    <w:p w14:paraId="21C596DD">
      <w:pPr>
        <w:spacing w:line="360" w:lineRule="auto"/>
        <w:ind w:left="795" w:leftChars="150" w:hanging="480" w:hangingChars="200"/>
        <w:rPr>
          <w:rFonts w:ascii="宋体" w:hAnsi="宋体" w:cs="宋体"/>
          <w:color w:val="000000"/>
          <w:sz w:val="24"/>
        </w:rPr>
      </w:pPr>
      <w:r>
        <w:rPr>
          <w:rFonts w:hint="eastAsia" w:ascii="宋体" w:hAnsi="宋体" w:cs="宋体"/>
          <w:color w:val="000000"/>
          <w:sz w:val="24"/>
        </w:rPr>
        <w:t>1.</w:t>
      </w:r>
      <w:r>
        <w:rPr>
          <w:rFonts w:hint="eastAsia" w:ascii="宋体" w:hAnsi="宋体" w:cs="宋体"/>
          <w:bCs/>
          <w:color w:val="000000"/>
          <w:sz w:val="24"/>
        </w:rPr>
        <w:t>获得的证书(附证书复印件并加盖公章)；</w:t>
      </w:r>
    </w:p>
    <w:p w14:paraId="23692CE6">
      <w:pPr>
        <w:spacing w:line="360" w:lineRule="auto"/>
        <w:ind w:left="795" w:leftChars="150" w:hanging="480" w:hangingChars="200"/>
        <w:rPr>
          <w:rFonts w:ascii="宋体" w:hAnsi="宋体" w:cs="宋体"/>
          <w:color w:val="000000"/>
          <w:sz w:val="24"/>
        </w:rPr>
      </w:pPr>
      <w:r>
        <w:rPr>
          <w:rFonts w:hint="eastAsia" w:ascii="宋体" w:hAnsi="宋体" w:cs="宋体"/>
          <w:color w:val="000000"/>
          <w:sz w:val="24"/>
        </w:rPr>
        <w:t>2.此表仅提供了表格形式，供应商应根据需要准备足够数量的表格来填写。</w:t>
      </w:r>
    </w:p>
    <w:p w14:paraId="4BA0CBC2">
      <w:pPr>
        <w:spacing w:line="360" w:lineRule="auto"/>
        <w:ind w:left="795" w:leftChars="150" w:hanging="480" w:hangingChars="200"/>
        <w:rPr>
          <w:rFonts w:ascii="宋体" w:hAnsi="宋体" w:cs="宋体"/>
          <w:color w:val="000000"/>
          <w:sz w:val="24"/>
        </w:rPr>
      </w:pPr>
    </w:p>
    <w:p w14:paraId="093C66BD">
      <w:pPr>
        <w:spacing w:line="360" w:lineRule="auto"/>
        <w:jc w:val="center"/>
        <w:rPr>
          <w:rFonts w:ascii="宋体" w:hAnsi="宋体" w:cs="宋体"/>
          <w:color w:val="000000"/>
          <w:sz w:val="24"/>
        </w:rPr>
      </w:pPr>
      <w:r>
        <w:rPr>
          <w:rFonts w:hint="eastAsia" w:ascii="宋体" w:hAnsi="宋体" w:cs="宋体"/>
          <w:b/>
          <w:color w:val="000000"/>
          <w:sz w:val="24"/>
        </w:rPr>
        <w:t>投标项目实施人员配备表</w:t>
      </w:r>
    </w:p>
    <w:p w14:paraId="0BC2D2FA">
      <w:pPr>
        <w:spacing w:line="360" w:lineRule="auto"/>
        <w:rPr>
          <w:rFonts w:ascii="宋体" w:hAnsi="宋体" w:cs="宋体"/>
          <w:b/>
          <w:sz w:val="24"/>
        </w:rPr>
      </w:pPr>
      <w:r>
        <w:rPr>
          <w:rFonts w:hint="eastAsia" w:ascii="宋体" w:hAnsi="宋体" w:cs="宋体"/>
          <w:sz w:val="24"/>
        </w:rPr>
        <w:t>供应商全称（加盖公章）：                       项目编号：</w:t>
      </w:r>
    </w:p>
    <w:tbl>
      <w:tblPr>
        <w:tblStyle w:val="42"/>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54"/>
        <w:gridCol w:w="448"/>
        <w:gridCol w:w="636"/>
        <w:gridCol w:w="913"/>
        <w:gridCol w:w="913"/>
        <w:gridCol w:w="1027"/>
        <w:gridCol w:w="1368"/>
        <w:gridCol w:w="1027"/>
        <w:gridCol w:w="1743"/>
      </w:tblGrid>
      <w:tr w14:paraId="7B6C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456" w:type="dxa"/>
            <w:vAlign w:val="center"/>
          </w:tcPr>
          <w:p w14:paraId="71CF2583">
            <w:pPr>
              <w:spacing w:line="360" w:lineRule="auto"/>
              <w:jc w:val="center"/>
              <w:rPr>
                <w:rFonts w:ascii="宋体" w:hAnsi="宋体" w:cs="宋体"/>
                <w:sz w:val="24"/>
              </w:rPr>
            </w:pPr>
            <w:r>
              <w:rPr>
                <w:rFonts w:hint="eastAsia" w:ascii="宋体" w:hAnsi="宋体" w:cs="宋体"/>
                <w:sz w:val="24"/>
              </w:rPr>
              <w:t>序号</w:t>
            </w:r>
          </w:p>
        </w:tc>
        <w:tc>
          <w:tcPr>
            <w:tcW w:w="854" w:type="dxa"/>
            <w:vAlign w:val="center"/>
          </w:tcPr>
          <w:p w14:paraId="3FBEC3D8">
            <w:pPr>
              <w:spacing w:line="360" w:lineRule="auto"/>
              <w:jc w:val="center"/>
              <w:rPr>
                <w:rFonts w:ascii="宋体" w:hAnsi="宋体" w:cs="宋体"/>
                <w:sz w:val="24"/>
              </w:rPr>
            </w:pPr>
            <w:r>
              <w:rPr>
                <w:rFonts w:hint="eastAsia" w:ascii="宋体" w:hAnsi="宋体" w:cs="宋体"/>
                <w:sz w:val="24"/>
              </w:rPr>
              <w:t>姓名</w:t>
            </w:r>
          </w:p>
        </w:tc>
        <w:tc>
          <w:tcPr>
            <w:tcW w:w="448" w:type="dxa"/>
            <w:vAlign w:val="center"/>
          </w:tcPr>
          <w:p w14:paraId="34F65293">
            <w:pPr>
              <w:spacing w:line="360" w:lineRule="auto"/>
              <w:jc w:val="center"/>
              <w:rPr>
                <w:rFonts w:ascii="宋体" w:hAnsi="宋体" w:cs="宋体"/>
                <w:sz w:val="24"/>
              </w:rPr>
            </w:pPr>
            <w:r>
              <w:rPr>
                <w:rFonts w:hint="eastAsia" w:ascii="宋体" w:hAnsi="宋体" w:cs="宋体"/>
                <w:sz w:val="24"/>
              </w:rPr>
              <w:t>性别</w:t>
            </w:r>
          </w:p>
        </w:tc>
        <w:tc>
          <w:tcPr>
            <w:tcW w:w="636" w:type="dxa"/>
            <w:vAlign w:val="center"/>
          </w:tcPr>
          <w:p w14:paraId="629323D9">
            <w:pPr>
              <w:spacing w:line="360" w:lineRule="auto"/>
              <w:jc w:val="center"/>
              <w:rPr>
                <w:rFonts w:ascii="宋体" w:hAnsi="宋体" w:cs="宋体"/>
                <w:sz w:val="24"/>
              </w:rPr>
            </w:pPr>
            <w:r>
              <w:rPr>
                <w:rFonts w:hint="eastAsia" w:ascii="宋体" w:hAnsi="宋体" w:cs="宋体"/>
                <w:sz w:val="24"/>
              </w:rPr>
              <w:t>年龄</w:t>
            </w:r>
          </w:p>
        </w:tc>
        <w:tc>
          <w:tcPr>
            <w:tcW w:w="913" w:type="dxa"/>
            <w:vAlign w:val="center"/>
          </w:tcPr>
          <w:p w14:paraId="45D766DD">
            <w:pPr>
              <w:spacing w:line="360" w:lineRule="auto"/>
              <w:jc w:val="center"/>
              <w:rPr>
                <w:rFonts w:ascii="宋体" w:hAnsi="宋体" w:cs="宋体"/>
                <w:sz w:val="24"/>
              </w:rPr>
            </w:pPr>
            <w:r>
              <w:rPr>
                <w:rFonts w:hint="eastAsia" w:ascii="宋体" w:hAnsi="宋体" w:cs="宋体"/>
                <w:sz w:val="24"/>
              </w:rPr>
              <w:t>学历</w:t>
            </w:r>
          </w:p>
        </w:tc>
        <w:tc>
          <w:tcPr>
            <w:tcW w:w="913" w:type="dxa"/>
            <w:vAlign w:val="center"/>
          </w:tcPr>
          <w:p w14:paraId="3518F8BD">
            <w:pPr>
              <w:spacing w:line="360" w:lineRule="auto"/>
              <w:jc w:val="center"/>
              <w:rPr>
                <w:rFonts w:ascii="宋体" w:hAnsi="宋体" w:cs="宋体"/>
                <w:sz w:val="24"/>
              </w:rPr>
            </w:pPr>
            <w:r>
              <w:rPr>
                <w:rFonts w:hint="eastAsia" w:ascii="宋体" w:hAnsi="宋体" w:cs="宋体"/>
                <w:sz w:val="24"/>
              </w:rPr>
              <w:t>专业</w:t>
            </w:r>
          </w:p>
        </w:tc>
        <w:tc>
          <w:tcPr>
            <w:tcW w:w="1027" w:type="dxa"/>
            <w:vAlign w:val="center"/>
          </w:tcPr>
          <w:p w14:paraId="674D8446">
            <w:pPr>
              <w:spacing w:line="360" w:lineRule="auto"/>
              <w:jc w:val="center"/>
              <w:rPr>
                <w:rFonts w:ascii="宋体" w:hAnsi="宋体" w:cs="宋体"/>
                <w:sz w:val="24"/>
              </w:rPr>
            </w:pPr>
            <w:r>
              <w:rPr>
                <w:rFonts w:hint="eastAsia" w:ascii="宋体" w:hAnsi="宋体" w:cs="宋体"/>
                <w:sz w:val="24"/>
              </w:rPr>
              <w:t>职称</w:t>
            </w:r>
          </w:p>
        </w:tc>
        <w:tc>
          <w:tcPr>
            <w:tcW w:w="1368" w:type="dxa"/>
            <w:vAlign w:val="center"/>
          </w:tcPr>
          <w:p w14:paraId="48090D24">
            <w:pPr>
              <w:spacing w:line="360" w:lineRule="auto"/>
              <w:jc w:val="center"/>
              <w:rPr>
                <w:rFonts w:ascii="宋体" w:hAnsi="宋体" w:cs="宋体"/>
                <w:sz w:val="24"/>
              </w:rPr>
            </w:pPr>
            <w:r>
              <w:rPr>
                <w:rFonts w:hint="eastAsia" w:ascii="宋体" w:hAnsi="宋体" w:cs="宋体"/>
                <w:sz w:val="24"/>
              </w:rPr>
              <w:t>本项目中的职责</w:t>
            </w:r>
          </w:p>
        </w:tc>
        <w:tc>
          <w:tcPr>
            <w:tcW w:w="1027" w:type="dxa"/>
            <w:vAlign w:val="center"/>
          </w:tcPr>
          <w:p w14:paraId="32237433">
            <w:pPr>
              <w:spacing w:line="360" w:lineRule="auto"/>
              <w:jc w:val="center"/>
              <w:rPr>
                <w:rFonts w:ascii="宋体" w:hAnsi="宋体" w:cs="宋体"/>
                <w:sz w:val="24"/>
              </w:rPr>
            </w:pPr>
            <w:r>
              <w:rPr>
                <w:rFonts w:hint="eastAsia" w:ascii="宋体" w:hAnsi="宋体" w:cs="宋体"/>
                <w:sz w:val="24"/>
              </w:rPr>
              <w:t>项目经历</w:t>
            </w:r>
          </w:p>
        </w:tc>
        <w:tc>
          <w:tcPr>
            <w:tcW w:w="1743" w:type="dxa"/>
            <w:vAlign w:val="center"/>
          </w:tcPr>
          <w:p w14:paraId="08D355F2">
            <w:pPr>
              <w:spacing w:line="360" w:lineRule="auto"/>
              <w:jc w:val="center"/>
              <w:rPr>
                <w:rFonts w:ascii="宋体" w:hAnsi="宋体" w:cs="宋体"/>
                <w:sz w:val="24"/>
              </w:rPr>
            </w:pPr>
            <w:r>
              <w:rPr>
                <w:rFonts w:hint="eastAsia" w:ascii="宋体" w:hAnsi="宋体" w:cs="宋体"/>
                <w:sz w:val="24"/>
              </w:rPr>
              <w:t>参与本项目</w:t>
            </w:r>
          </w:p>
          <w:p w14:paraId="5B24CC18">
            <w:pPr>
              <w:spacing w:line="360" w:lineRule="auto"/>
              <w:jc w:val="center"/>
              <w:rPr>
                <w:rFonts w:ascii="宋体" w:hAnsi="宋体" w:cs="宋体"/>
                <w:sz w:val="24"/>
              </w:rPr>
            </w:pPr>
            <w:r>
              <w:rPr>
                <w:rFonts w:hint="eastAsia" w:ascii="宋体" w:hAnsi="宋体" w:cs="宋体"/>
                <w:sz w:val="24"/>
              </w:rPr>
              <w:t>的到位情况</w:t>
            </w:r>
          </w:p>
        </w:tc>
      </w:tr>
      <w:tr w14:paraId="0313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456" w:type="dxa"/>
            <w:vAlign w:val="center"/>
          </w:tcPr>
          <w:p w14:paraId="1AB41DA2">
            <w:pPr>
              <w:spacing w:line="360" w:lineRule="auto"/>
              <w:jc w:val="center"/>
              <w:rPr>
                <w:rFonts w:ascii="宋体" w:hAnsi="宋体" w:cs="宋体"/>
                <w:szCs w:val="28"/>
              </w:rPr>
            </w:pPr>
          </w:p>
        </w:tc>
        <w:tc>
          <w:tcPr>
            <w:tcW w:w="854" w:type="dxa"/>
            <w:vAlign w:val="center"/>
          </w:tcPr>
          <w:p w14:paraId="56598374">
            <w:pPr>
              <w:spacing w:line="360" w:lineRule="auto"/>
              <w:jc w:val="center"/>
              <w:rPr>
                <w:rFonts w:ascii="宋体" w:hAnsi="宋体" w:cs="宋体"/>
                <w:szCs w:val="28"/>
              </w:rPr>
            </w:pPr>
          </w:p>
        </w:tc>
        <w:tc>
          <w:tcPr>
            <w:tcW w:w="448" w:type="dxa"/>
            <w:vAlign w:val="center"/>
          </w:tcPr>
          <w:p w14:paraId="41749651">
            <w:pPr>
              <w:spacing w:line="360" w:lineRule="auto"/>
              <w:jc w:val="center"/>
              <w:rPr>
                <w:rFonts w:ascii="宋体" w:hAnsi="宋体" w:cs="宋体"/>
                <w:szCs w:val="28"/>
              </w:rPr>
            </w:pPr>
          </w:p>
        </w:tc>
        <w:tc>
          <w:tcPr>
            <w:tcW w:w="636" w:type="dxa"/>
            <w:vAlign w:val="center"/>
          </w:tcPr>
          <w:p w14:paraId="4C48F389">
            <w:pPr>
              <w:spacing w:line="360" w:lineRule="auto"/>
              <w:jc w:val="center"/>
              <w:rPr>
                <w:rFonts w:ascii="宋体" w:hAnsi="宋体" w:cs="宋体"/>
                <w:szCs w:val="28"/>
              </w:rPr>
            </w:pPr>
          </w:p>
        </w:tc>
        <w:tc>
          <w:tcPr>
            <w:tcW w:w="913" w:type="dxa"/>
            <w:vAlign w:val="center"/>
          </w:tcPr>
          <w:p w14:paraId="4F567D17">
            <w:pPr>
              <w:spacing w:line="360" w:lineRule="auto"/>
              <w:jc w:val="center"/>
              <w:rPr>
                <w:rFonts w:ascii="宋体" w:hAnsi="宋体" w:cs="宋体"/>
                <w:szCs w:val="28"/>
              </w:rPr>
            </w:pPr>
          </w:p>
        </w:tc>
        <w:tc>
          <w:tcPr>
            <w:tcW w:w="913" w:type="dxa"/>
            <w:vAlign w:val="center"/>
          </w:tcPr>
          <w:p w14:paraId="296B41B8">
            <w:pPr>
              <w:spacing w:line="360" w:lineRule="auto"/>
              <w:jc w:val="center"/>
              <w:rPr>
                <w:rFonts w:ascii="宋体" w:hAnsi="宋体" w:cs="宋体"/>
                <w:szCs w:val="28"/>
              </w:rPr>
            </w:pPr>
          </w:p>
        </w:tc>
        <w:tc>
          <w:tcPr>
            <w:tcW w:w="1027" w:type="dxa"/>
            <w:vAlign w:val="center"/>
          </w:tcPr>
          <w:p w14:paraId="26492CA4">
            <w:pPr>
              <w:spacing w:line="360" w:lineRule="auto"/>
              <w:jc w:val="center"/>
              <w:rPr>
                <w:rFonts w:ascii="宋体" w:hAnsi="宋体" w:cs="宋体"/>
                <w:szCs w:val="28"/>
              </w:rPr>
            </w:pPr>
          </w:p>
        </w:tc>
        <w:tc>
          <w:tcPr>
            <w:tcW w:w="1368" w:type="dxa"/>
            <w:vAlign w:val="center"/>
          </w:tcPr>
          <w:p w14:paraId="2F67ED26">
            <w:pPr>
              <w:spacing w:line="360" w:lineRule="auto"/>
              <w:jc w:val="center"/>
              <w:rPr>
                <w:rFonts w:ascii="宋体" w:hAnsi="宋体" w:cs="宋体"/>
                <w:szCs w:val="28"/>
              </w:rPr>
            </w:pPr>
          </w:p>
        </w:tc>
        <w:tc>
          <w:tcPr>
            <w:tcW w:w="1027" w:type="dxa"/>
            <w:vAlign w:val="center"/>
          </w:tcPr>
          <w:p w14:paraId="45555A72">
            <w:pPr>
              <w:spacing w:line="360" w:lineRule="auto"/>
              <w:jc w:val="center"/>
              <w:rPr>
                <w:rFonts w:ascii="宋体" w:hAnsi="宋体" w:cs="宋体"/>
                <w:szCs w:val="28"/>
              </w:rPr>
            </w:pPr>
          </w:p>
        </w:tc>
        <w:tc>
          <w:tcPr>
            <w:tcW w:w="1743" w:type="dxa"/>
            <w:vAlign w:val="center"/>
          </w:tcPr>
          <w:p w14:paraId="334C98F4">
            <w:pPr>
              <w:spacing w:line="360" w:lineRule="auto"/>
              <w:jc w:val="center"/>
              <w:rPr>
                <w:rFonts w:ascii="宋体" w:hAnsi="宋体" w:cs="宋体"/>
                <w:szCs w:val="28"/>
              </w:rPr>
            </w:pPr>
          </w:p>
        </w:tc>
      </w:tr>
      <w:tr w14:paraId="3CF3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646DD4EE">
            <w:pPr>
              <w:spacing w:line="360" w:lineRule="auto"/>
              <w:jc w:val="center"/>
              <w:rPr>
                <w:rFonts w:ascii="宋体" w:hAnsi="宋体" w:cs="宋体"/>
                <w:szCs w:val="28"/>
              </w:rPr>
            </w:pPr>
          </w:p>
        </w:tc>
        <w:tc>
          <w:tcPr>
            <w:tcW w:w="854" w:type="dxa"/>
            <w:vAlign w:val="center"/>
          </w:tcPr>
          <w:p w14:paraId="2D768E5B">
            <w:pPr>
              <w:spacing w:line="360" w:lineRule="auto"/>
              <w:jc w:val="center"/>
              <w:rPr>
                <w:rFonts w:ascii="宋体" w:hAnsi="宋体" w:cs="宋体"/>
                <w:szCs w:val="28"/>
              </w:rPr>
            </w:pPr>
          </w:p>
        </w:tc>
        <w:tc>
          <w:tcPr>
            <w:tcW w:w="448" w:type="dxa"/>
            <w:vAlign w:val="center"/>
          </w:tcPr>
          <w:p w14:paraId="0C1D075C">
            <w:pPr>
              <w:spacing w:line="360" w:lineRule="auto"/>
              <w:jc w:val="center"/>
              <w:rPr>
                <w:rFonts w:ascii="宋体" w:hAnsi="宋体" w:cs="宋体"/>
                <w:szCs w:val="28"/>
              </w:rPr>
            </w:pPr>
          </w:p>
        </w:tc>
        <w:tc>
          <w:tcPr>
            <w:tcW w:w="636" w:type="dxa"/>
            <w:vAlign w:val="center"/>
          </w:tcPr>
          <w:p w14:paraId="55AD4BF4">
            <w:pPr>
              <w:spacing w:line="360" w:lineRule="auto"/>
              <w:jc w:val="center"/>
              <w:rPr>
                <w:rFonts w:ascii="宋体" w:hAnsi="宋体" w:cs="宋体"/>
                <w:szCs w:val="28"/>
              </w:rPr>
            </w:pPr>
          </w:p>
        </w:tc>
        <w:tc>
          <w:tcPr>
            <w:tcW w:w="913" w:type="dxa"/>
            <w:vAlign w:val="center"/>
          </w:tcPr>
          <w:p w14:paraId="11BCFB70">
            <w:pPr>
              <w:spacing w:line="360" w:lineRule="auto"/>
              <w:jc w:val="center"/>
              <w:rPr>
                <w:rFonts w:ascii="宋体" w:hAnsi="宋体" w:cs="宋体"/>
                <w:szCs w:val="28"/>
              </w:rPr>
            </w:pPr>
          </w:p>
        </w:tc>
        <w:tc>
          <w:tcPr>
            <w:tcW w:w="913" w:type="dxa"/>
            <w:vAlign w:val="center"/>
          </w:tcPr>
          <w:p w14:paraId="0D8B6FE9">
            <w:pPr>
              <w:spacing w:line="360" w:lineRule="auto"/>
              <w:jc w:val="center"/>
              <w:rPr>
                <w:rFonts w:ascii="宋体" w:hAnsi="宋体" w:cs="宋体"/>
                <w:szCs w:val="28"/>
              </w:rPr>
            </w:pPr>
          </w:p>
        </w:tc>
        <w:tc>
          <w:tcPr>
            <w:tcW w:w="1027" w:type="dxa"/>
            <w:vAlign w:val="center"/>
          </w:tcPr>
          <w:p w14:paraId="5361582E">
            <w:pPr>
              <w:spacing w:line="360" w:lineRule="auto"/>
              <w:jc w:val="center"/>
              <w:rPr>
                <w:rFonts w:ascii="宋体" w:hAnsi="宋体" w:cs="宋体"/>
                <w:szCs w:val="28"/>
              </w:rPr>
            </w:pPr>
          </w:p>
        </w:tc>
        <w:tc>
          <w:tcPr>
            <w:tcW w:w="1368" w:type="dxa"/>
            <w:vAlign w:val="center"/>
          </w:tcPr>
          <w:p w14:paraId="41A5ACC7">
            <w:pPr>
              <w:spacing w:line="360" w:lineRule="auto"/>
              <w:jc w:val="center"/>
              <w:rPr>
                <w:rFonts w:ascii="宋体" w:hAnsi="宋体" w:cs="宋体"/>
                <w:szCs w:val="28"/>
              </w:rPr>
            </w:pPr>
          </w:p>
        </w:tc>
        <w:tc>
          <w:tcPr>
            <w:tcW w:w="1027" w:type="dxa"/>
            <w:vAlign w:val="center"/>
          </w:tcPr>
          <w:p w14:paraId="38F398F9">
            <w:pPr>
              <w:spacing w:line="360" w:lineRule="auto"/>
              <w:jc w:val="center"/>
              <w:rPr>
                <w:rFonts w:ascii="宋体" w:hAnsi="宋体" w:cs="宋体"/>
                <w:szCs w:val="28"/>
              </w:rPr>
            </w:pPr>
          </w:p>
        </w:tc>
        <w:tc>
          <w:tcPr>
            <w:tcW w:w="1743" w:type="dxa"/>
            <w:vAlign w:val="center"/>
          </w:tcPr>
          <w:p w14:paraId="2C2674B2">
            <w:pPr>
              <w:spacing w:line="360" w:lineRule="auto"/>
              <w:jc w:val="center"/>
              <w:rPr>
                <w:rFonts w:ascii="宋体" w:hAnsi="宋体" w:cs="宋体"/>
                <w:szCs w:val="28"/>
              </w:rPr>
            </w:pPr>
          </w:p>
        </w:tc>
      </w:tr>
      <w:tr w14:paraId="7AFE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251FC9A5">
            <w:pPr>
              <w:spacing w:line="360" w:lineRule="auto"/>
              <w:jc w:val="center"/>
              <w:rPr>
                <w:rFonts w:ascii="宋体" w:hAnsi="宋体" w:cs="宋体"/>
                <w:szCs w:val="28"/>
              </w:rPr>
            </w:pPr>
          </w:p>
        </w:tc>
        <w:tc>
          <w:tcPr>
            <w:tcW w:w="854" w:type="dxa"/>
            <w:vAlign w:val="center"/>
          </w:tcPr>
          <w:p w14:paraId="49CCEB2D">
            <w:pPr>
              <w:spacing w:line="360" w:lineRule="auto"/>
              <w:jc w:val="center"/>
              <w:rPr>
                <w:rFonts w:ascii="宋体" w:hAnsi="宋体" w:cs="宋体"/>
                <w:szCs w:val="28"/>
              </w:rPr>
            </w:pPr>
          </w:p>
        </w:tc>
        <w:tc>
          <w:tcPr>
            <w:tcW w:w="448" w:type="dxa"/>
            <w:vAlign w:val="center"/>
          </w:tcPr>
          <w:p w14:paraId="63F8693B">
            <w:pPr>
              <w:spacing w:line="360" w:lineRule="auto"/>
              <w:jc w:val="center"/>
              <w:rPr>
                <w:rFonts w:ascii="宋体" w:hAnsi="宋体" w:cs="宋体"/>
                <w:szCs w:val="28"/>
              </w:rPr>
            </w:pPr>
          </w:p>
        </w:tc>
        <w:tc>
          <w:tcPr>
            <w:tcW w:w="636" w:type="dxa"/>
            <w:vAlign w:val="center"/>
          </w:tcPr>
          <w:p w14:paraId="014AC940">
            <w:pPr>
              <w:spacing w:line="360" w:lineRule="auto"/>
              <w:jc w:val="center"/>
              <w:rPr>
                <w:rFonts w:ascii="宋体" w:hAnsi="宋体" w:cs="宋体"/>
                <w:szCs w:val="28"/>
              </w:rPr>
            </w:pPr>
          </w:p>
        </w:tc>
        <w:tc>
          <w:tcPr>
            <w:tcW w:w="913" w:type="dxa"/>
            <w:vAlign w:val="center"/>
          </w:tcPr>
          <w:p w14:paraId="456F9F19">
            <w:pPr>
              <w:spacing w:line="360" w:lineRule="auto"/>
              <w:jc w:val="center"/>
              <w:rPr>
                <w:rFonts w:ascii="宋体" w:hAnsi="宋体" w:cs="宋体"/>
                <w:szCs w:val="28"/>
              </w:rPr>
            </w:pPr>
          </w:p>
        </w:tc>
        <w:tc>
          <w:tcPr>
            <w:tcW w:w="913" w:type="dxa"/>
            <w:vAlign w:val="center"/>
          </w:tcPr>
          <w:p w14:paraId="42D06146">
            <w:pPr>
              <w:spacing w:line="360" w:lineRule="auto"/>
              <w:jc w:val="center"/>
              <w:rPr>
                <w:rFonts w:ascii="宋体" w:hAnsi="宋体" w:cs="宋体"/>
                <w:szCs w:val="28"/>
              </w:rPr>
            </w:pPr>
          </w:p>
        </w:tc>
        <w:tc>
          <w:tcPr>
            <w:tcW w:w="1027" w:type="dxa"/>
            <w:vAlign w:val="center"/>
          </w:tcPr>
          <w:p w14:paraId="30D8B5B4">
            <w:pPr>
              <w:spacing w:line="360" w:lineRule="auto"/>
              <w:jc w:val="center"/>
              <w:rPr>
                <w:rFonts w:ascii="宋体" w:hAnsi="宋体" w:cs="宋体"/>
                <w:szCs w:val="28"/>
              </w:rPr>
            </w:pPr>
          </w:p>
        </w:tc>
        <w:tc>
          <w:tcPr>
            <w:tcW w:w="1368" w:type="dxa"/>
            <w:vAlign w:val="center"/>
          </w:tcPr>
          <w:p w14:paraId="1D8F487C">
            <w:pPr>
              <w:spacing w:line="360" w:lineRule="auto"/>
              <w:jc w:val="center"/>
              <w:rPr>
                <w:rFonts w:ascii="宋体" w:hAnsi="宋体" w:cs="宋体"/>
                <w:szCs w:val="28"/>
              </w:rPr>
            </w:pPr>
          </w:p>
        </w:tc>
        <w:tc>
          <w:tcPr>
            <w:tcW w:w="1027" w:type="dxa"/>
            <w:vAlign w:val="center"/>
          </w:tcPr>
          <w:p w14:paraId="34A06241">
            <w:pPr>
              <w:spacing w:line="360" w:lineRule="auto"/>
              <w:jc w:val="center"/>
              <w:rPr>
                <w:rFonts w:ascii="宋体" w:hAnsi="宋体" w:cs="宋体"/>
                <w:szCs w:val="28"/>
              </w:rPr>
            </w:pPr>
          </w:p>
        </w:tc>
        <w:tc>
          <w:tcPr>
            <w:tcW w:w="1743" w:type="dxa"/>
            <w:vAlign w:val="center"/>
          </w:tcPr>
          <w:p w14:paraId="3AF2982C">
            <w:pPr>
              <w:spacing w:line="360" w:lineRule="auto"/>
              <w:jc w:val="center"/>
              <w:rPr>
                <w:rFonts w:ascii="宋体" w:hAnsi="宋体" w:cs="宋体"/>
                <w:szCs w:val="28"/>
              </w:rPr>
            </w:pPr>
          </w:p>
        </w:tc>
      </w:tr>
      <w:tr w14:paraId="55F3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09091120">
            <w:pPr>
              <w:spacing w:line="360" w:lineRule="auto"/>
              <w:jc w:val="center"/>
              <w:rPr>
                <w:rFonts w:ascii="宋体" w:hAnsi="宋体" w:cs="宋体"/>
                <w:szCs w:val="28"/>
              </w:rPr>
            </w:pPr>
          </w:p>
        </w:tc>
        <w:tc>
          <w:tcPr>
            <w:tcW w:w="854" w:type="dxa"/>
            <w:vAlign w:val="center"/>
          </w:tcPr>
          <w:p w14:paraId="74E64138">
            <w:pPr>
              <w:spacing w:line="360" w:lineRule="auto"/>
              <w:jc w:val="center"/>
              <w:rPr>
                <w:rFonts w:ascii="宋体" w:hAnsi="宋体" w:cs="宋体"/>
                <w:szCs w:val="28"/>
              </w:rPr>
            </w:pPr>
          </w:p>
        </w:tc>
        <w:tc>
          <w:tcPr>
            <w:tcW w:w="448" w:type="dxa"/>
            <w:vAlign w:val="center"/>
          </w:tcPr>
          <w:p w14:paraId="431AAC2E">
            <w:pPr>
              <w:spacing w:line="360" w:lineRule="auto"/>
              <w:jc w:val="center"/>
              <w:rPr>
                <w:rFonts w:ascii="宋体" w:hAnsi="宋体" w:cs="宋体"/>
                <w:szCs w:val="28"/>
              </w:rPr>
            </w:pPr>
          </w:p>
        </w:tc>
        <w:tc>
          <w:tcPr>
            <w:tcW w:w="636" w:type="dxa"/>
            <w:vAlign w:val="center"/>
          </w:tcPr>
          <w:p w14:paraId="2A3B454C">
            <w:pPr>
              <w:spacing w:line="360" w:lineRule="auto"/>
              <w:jc w:val="center"/>
              <w:rPr>
                <w:rFonts w:ascii="宋体" w:hAnsi="宋体" w:cs="宋体"/>
                <w:szCs w:val="28"/>
              </w:rPr>
            </w:pPr>
          </w:p>
        </w:tc>
        <w:tc>
          <w:tcPr>
            <w:tcW w:w="913" w:type="dxa"/>
            <w:vAlign w:val="center"/>
          </w:tcPr>
          <w:p w14:paraId="6651B011">
            <w:pPr>
              <w:spacing w:line="360" w:lineRule="auto"/>
              <w:jc w:val="center"/>
              <w:rPr>
                <w:rFonts w:ascii="宋体" w:hAnsi="宋体" w:cs="宋体"/>
                <w:szCs w:val="28"/>
              </w:rPr>
            </w:pPr>
          </w:p>
        </w:tc>
        <w:tc>
          <w:tcPr>
            <w:tcW w:w="913" w:type="dxa"/>
            <w:vAlign w:val="center"/>
          </w:tcPr>
          <w:p w14:paraId="4C201596">
            <w:pPr>
              <w:spacing w:line="360" w:lineRule="auto"/>
              <w:jc w:val="center"/>
              <w:rPr>
                <w:rFonts w:ascii="宋体" w:hAnsi="宋体" w:cs="宋体"/>
                <w:szCs w:val="28"/>
              </w:rPr>
            </w:pPr>
          </w:p>
        </w:tc>
        <w:tc>
          <w:tcPr>
            <w:tcW w:w="1027" w:type="dxa"/>
            <w:vAlign w:val="center"/>
          </w:tcPr>
          <w:p w14:paraId="46CD8DB9">
            <w:pPr>
              <w:spacing w:line="360" w:lineRule="auto"/>
              <w:jc w:val="center"/>
              <w:rPr>
                <w:rFonts w:ascii="宋体" w:hAnsi="宋体" w:cs="宋体"/>
                <w:szCs w:val="28"/>
              </w:rPr>
            </w:pPr>
          </w:p>
        </w:tc>
        <w:tc>
          <w:tcPr>
            <w:tcW w:w="1368" w:type="dxa"/>
            <w:vAlign w:val="center"/>
          </w:tcPr>
          <w:p w14:paraId="7CFA6962">
            <w:pPr>
              <w:spacing w:line="360" w:lineRule="auto"/>
              <w:jc w:val="center"/>
              <w:rPr>
                <w:rFonts w:ascii="宋体" w:hAnsi="宋体" w:cs="宋体"/>
                <w:szCs w:val="28"/>
              </w:rPr>
            </w:pPr>
          </w:p>
        </w:tc>
        <w:tc>
          <w:tcPr>
            <w:tcW w:w="1027" w:type="dxa"/>
            <w:vAlign w:val="center"/>
          </w:tcPr>
          <w:p w14:paraId="198C9E5D">
            <w:pPr>
              <w:spacing w:line="360" w:lineRule="auto"/>
              <w:jc w:val="center"/>
              <w:rPr>
                <w:rFonts w:ascii="宋体" w:hAnsi="宋体" w:cs="宋体"/>
                <w:szCs w:val="28"/>
              </w:rPr>
            </w:pPr>
          </w:p>
        </w:tc>
        <w:tc>
          <w:tcPr>
            <w:tcW w:w="1743" w:type="dxa"/>
            <w:vAlign w:val="center"/>
          </w:tcPr>
          <w:p w14:paraId="6A4173F5">
            <w:pPr>
              <w:spacing w:line="360" w:lineRule="auto"/>
              <w:jc w:val="center"/>
              <w:rPr>
                <w:rFonts w:ascii="宋体" w:hAnsi="宋体" w:cs="宋体"/>
                <w:szCs w:val="28"/>
              </w:rPr>
            </w:pPr>
          </w:p>
        </w:tc>
      </w:tr>
      <w:tr w14:paraId="1D0A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5B43DC1B">
            <w:pPr>
              <w:spacing w:line="360" w:lineRule="auto"/>
              <w:jc w:val="center"/>
              <w:rPr>
                <w:rFonts w:ascii="宋体" w:hAnsi="宋体" w:cs="宋体"/>
                <w:szCs w:val="28"/>
              </w:rPr>
            </w:pPr>
          </w:p>
        </w:tc>
        <w:tc>
          <w:tcPr>
            <w:tcW w:w="854" w:type="dxa"/>
            <w:vAlign w:val="center"/>
          </w:tcPr>
          <w:p w14:paraId="0FE21EB6">
            <w:pPr>
              <w:spacing w:line="360" w:lineRule="auto"/>
              <w:jc w:val="center"/>
              <w:rPr>
                <w:rFonts w:ascii="宋体" w:hAnsi="宋体" w:cs="宋体"/>
                <w:szCs w:val="28"/>
              </w:rPr>
            </w:pPr>
          </w:p>
        </w:tc>
        <w:tc>
          <w:tcPr>
            <w:tcW w:w="448" w:type="dxa"/>
            <w:vAlign w:val="center"/>
          </w:tcPr>
          <w:p w14:paraId="7C8EB609">
            <w:pPr>
              <w:spacing w:line="360" w:lineRule="auto"/>
              <w:jc w:val="center"/>
              <w:rPr>
                <w:rFonts w:ascii="宋体" w:hAnsi="宋体" w:cs="宋体"/>
                <w:szCs w:val="28"/>
              </w:rPr>
            </w:pPr>
          </w:p>
        </w:tc>
        <w:tc>
          <w:tcPr>
            <w:tcW w:w="636" w:type="dxa"/>
            <w:vAlign w:val="center"/>
          </w:tcPr>
          <w:p w14:paraId="56C7AA39">
            <w:pPr>
              <w:spacing w:line="360" w:lineRule="auto"/>
              <w:jc w:val="center"/>
              <w:rPr>
                <w:rFonts w:ascii="宋体" w:hAnsi="宋体" w:cs="宋体"/>
                <w:szCs w:val="28"/>
              </w:rPr>
            </w:pPr>
          </w:p>
        </w:tc>
        <w:tc>
          <w:tcPr>
            <w:tcW w:w="913" w:type="dxa"/>
            <w:vAlign w:val="center"/>
          </w:tcPr>
          <w:p w14:paraId="05B9AB04">
            <w:pPr>
              <w:spacing w:line="360" w:lineRule="auto"/>
              <w:jc w:val="center"/>
              <w:rPr>
                <w:rFonts w:ascii="宋体" w:hAnsi="宋体" w:cs="宋体"/>
                <w:szCs w:val="28"/>
              </w:rPr>
            </w:pPr>
          </w:p>
        </w:tc>
        <w:tc>
          <w:tcPr>
            <w:tcW w:w="913" w:type="dxa"/>
            <w:vAlign w:val="center"/>
          </w:tcPr>
          <w:p w14:paraId="2D949269">
            <w:pPr>
              <w:spacing w:line="360" w:lineRule="auto"/>
              <w:jc w:val="center"/>
              <w:rPr>
                <w:rFonts w:ascii="宋体" w:hAnsi="宋体" w:cs="宋体"/>
                <w:szCs w:val="28"/>
              </w:rPr>
            </w:pPr>
          </w:p>
        </w:tc>
        <w:tc>
          <w:tcPr>
            <w:tcW w:w="1027" w:type="dxa"/>
            <w:vAlign w:val="center"/>
          </w:tcPr>
          <w:p w14:paraId="612DD4DB">
            <w:pPr>
              <w:spacing w:line="360" w:lineRule="auto"/>
              <w:jc w:val="center"/>
              <w:rPr>
                <w:rFonts w:ascii="宋体" w:hAnsi="宋体" w:cs="宋体"/>
                <w:szCs w:val="28"/>
              </w:rPr>
            </w:pPr>
          </w:p>
        </w:tc>
        <w:tc>
          <w:tcPr>
            <w:tcW w:w="1368" w:type="dxa"/>
            <w:vAlign w:val="center"/>
          </w:tcPr>
          <w:p w14:paraId="35DBEDE1">
            <w:pPr>
              <w:spacing w:line="360" w:lineRule="auto"/>
              <w:jc w:val="center"/>
              <w:rPr>
                <w:rFonts w:ascii="宋体" w:hAnsi="宋体" w:cs="宋体"/>
                <w:szCs w:val="28"/>
              </w:rPr>
            </w:pPr>
          </w:p>
        </w:tc>
        <w:tc>
          <w:tcPr>
            <w:tcW w:w="1027" w:type="dxa"/>
            <w:vAlign w:val="center"/>
          </w:tcPr>
          <w:p w14:paraId="2EBED37C">
            <w:pPr>
              <w:spacing w:line="360" w:lineRule="auto"/>
              <w:jc w:val="center"/>
              <w:rPr>
                <w:rFonts w:ascii="宋体" w:hAnsi="宋体" w:cs="宋体"/>
                <w:szCs w:val="28"/>
              </w:rPr>
            </w:pPr>
          </w:p>
        </w:tc>
        <w:tc>
          <w:tcPr>
            <w:tcW w:w="1743" w:type="dxa"/>
            <w:vAlign w:val="center"/>
          </w:tcPr>
          <w:p w14:paraId="0545415E">
            <w:pPr>
              <w:spacing w:line="360" w:lineRule="auto"/>
              <w:jc w:val="center"/>
              <w:rPr>
                <w:rFonts w:ascii="宋体" w:hAnsi="宋体" w:cs="宋体"/>
                <w:szCs w:val="28"/>
              </w:rPr>
            </w:pPr>
          </w:p>
        </w:tc>
      </w:tr>
      <w:tr w14:paraId="12B8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1B32DDB0">
            <w:pPr>
              <w:spacing w:line="360" w:lineRule="auto"/>
              <w:jc w:val="center"/>
              <w:rPr>
                <w:rFonts w:ascii="宋体" w:hAnsi="宋体" w:cs="宋体"/>
                <w:szCs w:val="28"/>
              </w:rPr>
            </w:pPr>
          </w:p>
        </w:tc>
        <w:tc>
          <w:tcPr>
            <w:tcW w:w="854" w:type="dxa"/>
            <w:vAlign w:val="center"/>
          </w:tcPr>
          <w:p w14:paraId="120EC7E2">
            <w:pPr>
              <w:spacing w:line="360" w:lineRule="auto"/>
              <w:jc w:val="center"/>
              <w:rPr>
                <w:rFonts w:ascii="宋体" w:hAnsi="宋体" w:cs="宋体"/>
                <w:szCs w:val="28"/>
              </w:rPr>
            </w:pPr>
          </w:p>
        </w:tc>
        <w:tc>
          <w:tcPr>
            <w:tcW w:w="448" w:type="dxa"/>
            <w:vAlign w:val="center"/>
          </w:tcPr>
          <w:p w14:paraId="127BD575">
            <w:pPr>
              <w:spacing w:line="360" w:lineRule="auto"/>
              <w:jc w:val="center"/>
              <w:rPr>
                <w:rFonts w:ascii="宋体" w:hAnsi="宋体" w:cs="宋体"/>
                <w:szCs w:val="28"/>
              </w:rPr>
            </w:pPr>
          </w:p>
        </w:tc>
        <w:tc>
          <w:tcPr>
            <w:tcW w:w="636" w:type="dxa"/>
            <w:vAlign w:val="center"/>
          </w:tcPr>
          <w:p w14:paraId="2DBC53B4">
            <w:pPr>
              <w:spacing w:line="360" w:lineRule="auto"/>
              <w:jc w:val="center"/>
              <w:rPr>
                <w:rFonts w:ascii="宋体" w:hAnsi="宋体" w:cs="宋体"/>
                <w:szCs w:val="28"/>
              </w:rPr>
            </w:pPr>
          </w:p>
        </w:tc>
        <w:tc>
          <w:tcPr>
            <w:tcW w:w="913" w:type="dxa"/>
            <w:vAlign w:val="center"/>
          </w:tcPr>
          <w:p w14:paraId="090D1318">
            <w:pPr>
              <w:spacing w:line="360" w:lineRule="auto"/>
              <w:jc w:val="center"/>
              <w:rPr>
                <w:rFonts w:ascii="宋体" w:hAnsi="宋体" w:cs="宋体"/>
                <w:szCs w:val="28"/>
              </w:rPr>
            </w:pPr>
          </w:p>
        </w:tc>
        <w:tc>
          <w:tcPr>
            <w:tcW w:w="913" w:type="dxa"/>
            <w:vAlign w:val="center"/>
          </w:tcPr>
          <w:p w14:paraId="258E3AC5">
            <w:pPr>
              <w:spacing w:line="360" w:lineRule="auto"/>
              <w:jc w:val="center"/>
              <w:rPr>
                <w:rFonts w:ascii="宋体" w:hAnsi="宋体" w:cs="宋体"/>
                <w:szCs w:val="28"/>
              </w:rPr>
            </w:pPr>
          </w:p>
        </w:tc>
        <w:tc>
          <w:tcPr>
            <w:tcW w:w="1027" w:type="dxa"/>
            <w:vAlign w:val="center"/>
          </w:tcPr>
          <w:p w14:paraId="4167516F">
            <w:pPr>
              <w:spacing w:line="360" w:lineRule="auto"/>
              <w:jc w:val="center"/>
              <w:rPr>
                <w:rFonts w:ascii="宋体" w:hAnsi="宋体" w:cs="宋体"/>
                <w:szCs w:val="28"/>
              </w:rPr>
            </w:pPr>
          </w:p>
        </w:tc>
        <w:tc>
          <w:tcPr>
            <w:tcW w:w="1368" w:type="dxa"/>
            <w:vAlign w:val="center"/>
          </w:tcPr>
          <w:p w14:paraId="1BE80660">
            <w:pPr>
              <w:spacing w:line="360" w:lineRule="auto"/>
              <w:jc w:val="center"/>
              <w:rPr>
                <w:rFonts w:ascii="宋体" w:hAnsi="宋体" w:cs="宋体"/>
                <w:szCs w:val="28"/>
              </w:rPr>
            </w:pPr>
          </w:p>
        </w:tc>
        <w:tc>
          <w:tcPr>
            <w:tcW w:w="1027" w:type="dxa"/>
            <w:vAlign w:val="center"/>
          </w:tcPr>
          <w:p w14:paraId="051F9921">
            <w:pPr>
              <w:spacing w:line="360" w:lineRule="auto"/>
              <w:jc w:val="center"/>
              <w:rPr>
                <w:rFonts w:ascii="宋体" w:hAnsi="宋体" w:cs="宋体"/>
                <w:szCs w:val="28"/>
              </w:rPr>
            </w:pPr>
          </w:p>
        </w:tc>
        <w:tc>
          <w:tcPr>
            <w:tcW w:w="1743" w:type="dxa"/>
            <w:vAlign w:val="center"/>
          </w:tcPr>
          <w:p w14:paraId="2E24241C">
            <w:pPr>
              <w:spacing w:line="360" w:lineRule="auto"/>
              <w:jc w:val="center"/>
              <w:rPr>
                <w:rFonts w:ascii="宋体" w:hAnsi="宋体" w:cs="宋体"/>
                <w:szCs w:val="28"/>
              </w:rPr>
            </w:pPr>
          </w:p>
        </w:tc>
      </w:tr>
      <w:tr w14:paraId="7D6F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33335C0D">
            <w:pPr>
              <w:spacing w:line="360" w:lineRule="auto"/>
              <w:jc w:val="center"/>
              <w:rPr>
                <w:rFonts w:ascii="宋体" w:hAnsi="宋体" w:cs="宋体"/>
                <w:szCs w:val="28"/>
              </w:rPr>
            </w:pPr>
          </w:p>
        </w:tc>
        <w:tc>
          <w:tcPr>
            <w:tcW w:w="854" w:type="dxa"/>
            <w:vAlign w:val="center"/>
          </w:tcPr>
          <w:p w14:paraId="41BCB7C9">
            <w:pPr>
              <w:spacing w:line="360" w:lineRule="auto"/>
              <w:jc w:val="center"/>
              <w:rPr>
                <w:rFonts w:ascii="宋体" w:hAnsi="宋体" w:cs="宋体"/>
                <w:szCs w:val="28"/>
              </w:rPr>
            </w:pPr>
          </w:p>
        </w:tc>
        <w:tc>
          <w:tcPr>
            <w:tcW w:w="448" w:type="dxa"/>
            <w:vAlign w:val="center"/>
          </w:tcPr>
          <w:p w14:paraId="3C27441B">
            <w:pPr>
              <w:spacing w:line="360" w:lineRule="auto"/>
              <w:jc w:val="center"/>
              <w:rPr>
                <w:rFonts w:ascii="宋体" w:hAnsi="宋体" w:cs="宋体"/>
                <w:szCs w:val="28"/>
              </w:rPr>
            </w:pPr>
          </w:p>
        </w:tc>
        <w:tc>
          <w:tcPr>
            <w:tcW w:w="636" w:type="dxa"/>
            <w:vAlign w:val="center"/>
          </w:tcPr>
          <w:p w14:paraId="48A5B027">
            <w:pPr>
              <w:spacing w:line="360" w:lineRule="auto"/>
              <w:jc w:val="center"/>
              <w:rPr>
                <w:rFonts w:ascii="宋体" w:hAnsi="宋体" w:cs="宋体"/>
                <w:szCs w:val="28"/>
              </w:rPr>
            </w:pPr>
          </w:p>
        </w:tc>
        <w:tc>
          <w:tcPr>
            <w:tcW w:w="913" w:type="dxa"/>
            <w:vAlign w:val="center"/>
          </w:tcPr>
          <w:p w14:paraId="4D831148">
            <w:pPr>
              <w:spacing w:line="360" w:lineRule="auto"/>
              <w:jc w:val="center"/>
              <w:rPr>
                <w:rFonts w:ascii="宋体" w:hAnsi="宋体" w:cs="宋体"/>
                <w:szCs w:val="28"/>
              </w:rPr>
            </w:pPr>
          </w:p>
        </w:tc>
        <w:tc>
          <w:tcPr>
            <w:tcW w:w="913" w:type="dxa"/>
            <w:vAlign w:val="center"/>
          </w:tcPr>
          <w:p w14:paraId="68380336">
            <w:pPr>
              <w:spacing w:line="360" w:lineRule="auto"/>
              <w:jc w:val="center"/>
              <w:rPr>
                <w:rFonts w:ascii="宋体" w:hAnsi="宋体" w:cs="宋体"/>
                <w:szCs w:val="28"/>
              </w:rPr>
            </w:pPr>
          </w:p>
        </w:tc>
        <w:tc>
          <w:tcPr>
            <w:tcW w:w="1027" w:type="dxa"/>
            <w:vAlign w:val="center"/>
          </w:tcPr>
          <w:p w14:paraId="5C2D7269">
            <w:pPr>
              <w:spacing w:line="360" w:lineRule="auto"/>
              <w:jc w:val="center"/>
              <w:rPr>
                <w:rFonts w:ascii="宋体" w:hAnsi="宋体" w:cs="宋体"/>
                <w:szCs w:val="28"/>
              </w:rPr>
            </w:pPr>
          </w:p>
        </w:tc>
        <w:tc>
          <w:tcPr>
            <w:tcW w:w="1368" w:type="dxa"/>
            <w:vAlign w:val="center"/>
          </w:tcPr>
          <w:p w14:paraId="3C15DEEE">
            <w:pPr>
              <w:spacing w:line="360" w:lineRule="auto"/>
              <w:jc w:val="center"/>
              <w:rPr>
                <w:rFonts w:ascii="宋体" w:hAnsi="宋体" w:cs="宋体"/>
                <w:szCs w:val="28"/>
              </w:rPr>
            </w:pPr>
          </w:p>
        </w:tc>
        <w:tc>
          <w:tcPr>
            <w:tcW w:w="1027" w:type="dxa"/>
            <w:vAlign w:val="center"/>
          </w:tcPr>
          <w:p w14:paraId="580E4034">
            <w:pPr>
              <w:spacing w:line="360" w:lineRule="auto"/>
              <w:jc w:val="center"/>
              <w:rPr>
                <w:rFonts w:ascii="宋体" w:hAnsi="宋体" w:cs="宋体"/>
                <w:szCs w:val="28"/>
              </w:rPr>
            </w:pPr>
          </w:p>
        </w:tc>
        <w:tc>
          <w:tcPr>
            <w:tcW w:w="1743" w:type="dxa"/>
            <w:vAlign w:val="center"/>
          </w:tcPr>
          <w:p w14:paraId="19151263">
            <w:pPr>
              <w:spacing w:line="360" w:lineRule="auto"/>
              <w:jc w:val="center"/>
              <w:rPr>
                <w:rFonts w:ascii="宋体" w:hAnsi="宋体" w:cs="宋体"/>
                <w:szCs w:val="28"/>
              </w:rPr>
            </w:pPr>
          </w:p>
        </w:tc>
      </w:tr>
      <w:tr w14:paraId="5587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56B15209">
            <w:pPr>
              <w:spacing w:line="360" w:lineRule="auto"/>
              <w:jc w:val="center"/>
              <w:rPr>
                <w:rFonts w:ascii="宋体" w:hAnsi="宋体" w:cs="宋体"/>
                <w:szCs w:val="28"/>
              </w:rPr>
            </w:pPr>
          </w:p>
        </w:tc>
        <w:tc>
          <w:tcPr>
            <w:tcW w:w="854" w:type="dxa"/>
            <w:vAlign w:val="center"/>
          </w:tcPr>
          <w:p w14:paraId="7A900A78">
            <w:pPr>
              <w:spacing w:line="360" w:lineRule="auto"/>
              <w:jc w:val="center"/>
              <w:rPr>
                <w:rFonts w:ascii="宋体" w:hAnsi="宋体" w:cs="宋体"/>
                <w:szCs w:val="28"/>
              </w:rPr>
            </w:pPr>
          </w:p>
        </w:tc>
        <w:tc>
          <w:tcPr>
            <w:tcW w:w="448" w:type="dxa"/>
            <w:vAlign w:val="center"/>
          </w:tcPr>
          <w:p w14:paraId="616A958B">
            <w:pPr>
              <w:spacing w:line="360" w:lineRule="auto"/>
              <w:jc w:val="center"/>
              <w:rPr>
                <w:rFonts w:ascii="宋体" w:hAnsi="宋体" w:cs="宋体"/>
                <w:szCs w:val="28"/>
              </w:rPr>
            </w:pPr>
          </w:p>
        </w:tc>
        <w:tc>
          <w:tcPr>
            <w:tcW w:w="636" w:type="dxa"/>
            <w:vAlign w:val="center"/>
          </w:tcPr>
          <w:p w14:paraId="0568192A">
            <w:pPr>
              <w:spacing w:line="360" w:lineRule="auto"/>
              <w:jc w:val="center"/>
              <w:rPr>
                <w:rFonts w:ascii="宋体" w:hAnsi="宋体" w:cs="宋体"/>
                <w:szCs w:val="28"/>
              </w:rPr>
            </w:pPr>
          </w:p>
        </w:tc>
        <w:tc>
          <w:tcPr>
            <w:tcW w:w="913" w:type="dxa"/>
            <w:vAlign w:val="center"/>
          </w:tcPr>
          <w:p w14:paraId="23E0A75C">
            <w:pPr>
              <w:spacing w:line="360" w:lineRule="auto"/>
              <w:jc w:val="center"/>
              <w:rPr>
                <w:rFonts w:ascii="宋体" w:hAnsi="宋体" w:cs="宋体"/>
                <w:szCs w:val="28"/>
              </w:rPr>
            </w:pPr>
          </w:p>
        </w:tc>
        <w:tc>
          <w:tcPr>
            <w:tcW w:w="913" w:type="dxa"/>
            <w:vAlign w:val="center"/>
          </w:tcPr>
          <w:p w14:paraId="29E400B6">
            <w:pPr>
              <w:spacing w:line="360" w:lineRule="auto"/>
              <w:jc w:val="center"/>
              <w:rPr>
                <w:rFonts w:ascii="宋体" w:hAnsi="宋体" w:cs="宋体"/>
                <w:szCs w:val="28"/>
              </w:rPr>
            </w:pPr>
          </w:p>
        </w:tc>
        <w:tc>
          <w:tcPr>
            <w:tcW w:w="1027" w:type="dxa"/>
            <w:vAlign w:val="center"/>
          </w:tcPr>
          <w:p w14:paraId="19AC556C">
            <w:pPr>
              <w:spacing w:line="360" w:lineRule="auto"/>
              <w:jc w:val="center"/>
              <w:rPr>
                <w:rFonts w:ascii="宋体" w:hAnsi="宋体" w:cs="宋体"/>
                <w:szCs w:val="28"/>
              </w:rPr>
            </w:pPr>
          </w:p>
        </w:tc>
        <w:tc>
          <w:tcPr>
            <w:tcW w:w="1368" w:type="dxa"/>
            <w:vAlign w:val="center"/>
          </w:tcPr>
          <w:p w14:paraId="5276D979">
            <w:pPr>
              <w:spacing w:line="360" w:lineRule="auto"/>
              <w:jc w:val="center"/>
              <w:rPr>
                <w:rFonts w:ascii="宋体" w:hAnsi="宋体" w:cs="宋体"/>
                <w:szCs w:val="28"/>
              </w:rPr>
            </w:pPr>
          </w:p>
        </w:tc>
        <w:tc>
          <w:tcPr>
            <w:tcW w:w="1027" w:type="dxa"/>
            <w:vAlign w:val="center"/>
          </w:tcPr>
          <w:p w14:paraId="08836E1D">
            <w:pPr>
              <w:spacing w:line="360" w:lineRule="auto"/>
              <w:jc w:val="center"/>
              <w:rPr>
                <w:rFonts w:ascii="宋体" w:hAnsi="宋体" w:cs="宋体"/>
                <w:szCs w:val="28"/>
              </w:rPr>
            </w:pPr>
          </w:p>
        </w:tc>
        <w:tc>
          <w:tcPr>
            <w:tcW w:w="1743" w:type="dxa"/>
            <w:vAlign w:val="center"/>
          </w:tcPr>
          <w:p w14:paraId="0DD3A6D9">
            <w:pPr>
              <w:spacing w:line="360" w:lineRule="auto"/>
              <w:jc w:val="center"/>
              <w:rPr>
                <w:rFonts w:ascii="宋体" w:hAnsi="宋体" w:cs="宋体"/>
                <w:szCs w:val="28"/>
              </w:rPr>
            </w:pPr>
          </w:p>
        </w:tc>
      </w:tr>
      <w:tr w14:paraId="16F7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276FD6E2">
            <w:pPr>
              <w:spacing w:line="360" w:lineRule="auto"/>
              <w:jc w:val="center"/>
              <w:rPr>
                <w:rFonts w:ascii="宋体" w:hAnsi="宋体" w:cs="宋体"/>
                <w:szCs w:val="28"/>
              </w:rPr>
            </w:pPr>
          </w:p>
        </w:tc>
        <w:tc>
          <w:tcPr>
            <w:tcW w:w="854" w:type="dxa"/>
            <w:vAlign w:val="center"/>
          </w:tcPr>
          <w:p w14:paraId="6FC30349">
            <w:pPr>
              <w:spacing w:line="360" w:lineRule="auto"/>
              <w:jc w:val="center"/>
              <w:rPr>
                <w:rFonts w:ascii="宋体" w:hAnsi="宋体" w:cs="宋体"/>
                <w:szCs w:val="28"/>
              </w:rPr>
            </w:pPr>
          </w:p>
        </w:tc>
        <w:tc>
          <w:tcPr>
            <w:tcW w:w="448" w:type="dxa"/>
            <w:vAlign w:val="center"/>
          </w:tcPr>
          <w:p w14:paraId="3F2A11B3">
            <w:pPr>
              <w:spacing w:line="360" w:lineRule="auto"/>
              <w:jc w:val="center"/>
              <w:rPr>
                <w:rFonts w:ascii="宋体" w:hAnsi="宋体" w:cs="宋体"/>
                <w:szCs w:val="28"/>
              </w:rPr>
            </w:pPr>
          </w:p>
        </w:tc>
        <w:tc>
          <w:tcPr>
            <w:tcW w:w="636" w:type="dxa"/>
            <w:vAlign w:val="center"/>
          </w:tcPr>
          <w:p w14:paraId="0C661F29">
            <w:pPr>
              <w:spacing w:line="360" w:lineRule="auto"/>
              <w:jc w:val="center"/>
              <w:rPr>
                <w:rFonts w:ascii="宋体" w:hAnsi="宋体" w:cs="宋体"/>
                <w:szCs w:val="28"/>
              </w:rPr>
            </w:pPr>
          </w:p>
        </w:tc>
        <w:tc>
          <w:tcPr>
            <w:tcW w:w="913" w:type="dxa"/>
            <w:vAlign w:val="center"/>
          </w:tcPr>
          <w:p w14:paraId="15E583AA">
            <w:pPr>
              <w:spacing w:line="360" w:lineRule="auto"/>
              <w:jc w:val="center"/>
              <w:rPr>
                <w:rFonts w:ascii="宋体" w:hAnsi="宋体" w:cs="宋体"/>
                <w:szCs w:val="28"/>
              </w:rPr>
            </w:pPr>
          </w:p>
        </w:tc>
        <w:tc>
          <w:tcPr>
            <w:tcW w:w="913" w:type="dxa"/>
            <w:vAlign w:val="center"/>
          </w:tcPr>
          <w:p w14:paraId="69367A60">
            <w:pPr>
              <w:spacing w:line="360" w:lineRule="auto"/>
              <w:jc w:val="center"/>
              <w:rPr>
                <w:rFonts w:ascii="宋体" w:hAnsi="宋体" w:cs="宋体"/>
                <w:szCs w:val="28"/>
              </w:rPr>
            </w:pPr>
          </w:p>
        </w:tc>
        <w:tc>
          <w:tcPr>
            <w:tcW w:w="1027" w:type="dxa"/>
            <w:vAlign w:val="center"/>
          </w:tcPr>
          <w:p w14:paraId="2D266C79">
            <w:pPr>
              <w:spacing w:line="360" w:lineRule="auto"/>
              <w:jc w:val="center"/>
              <w:rPr>
                <w:rFonts w:ascii="宋体" w:hAnsi="宋体" w:cs="宋体"/>
                <w:szCs w:val="28"/>
              </w:rPr>
            </w:pPr>
          </w:p>
        </w:tc>
        <w:tc>
          <w:tcPr>
            <w:tcW w:w="1368" w:type="dxa"/>
            <w:vAlign w:val="center"/>
          </w:tcPr>
          <w:p w14:paraId="6AD28B55">
            <w:pPr>
              <w:spacing w:line="360" w:lineRule="auto"/>
              <w:jc w:val="center"/>
              <w:rPr>
                <w:rFonts w:ascii="宋体" w:hAnsi="宋体" w:cs="宋体"/>
                <w:szCs w:val="28"/>
              </w:rPr>
            </w:pPr>
          </w:p>
        </w:tc>
        <w:tc>
          <w:tcPr>
            <w:tcW w:w="1027" w:type="dxa"/>
            <w:vAlign w:val="center"/>
          </w:tcPr>
          <w:p w14:paraId="7A869D25">
            <w:pPr>
              <w:spacing w:line="360" w:lineRule="auto"/>
              <w:jc w:val="center"/>
              <w:rPr>
                <w:rFonts w:ascii="宋体" w:hAnsi="宋体" w:cs="宋体"/>
                <w:szCs w:val="28"/>
              </w:rPr>
            </w:pPr>
          </w:p>
        </w:tc>
        <w:tc>
          <w:tcPr>
            <w:tcW w:w="1743" w:type="dxa"/>
            <w:vAlign w:val="center"/>
          </w:tcPr>
          <w:p w14:paraId="153D6D81">
            <w:pPr>
              <w:spacing w:line="360" w:lineRule="auto"/>
              <w:jc w:val="center"/>
              <w:rPr>
                <w:rFonts w:ascii="宋体" w:hAnsi="宋体" w:cs="宋体"/>
                <w:szCs w:val="28"/>
              </w:rPr>
            </w:pPr>
          </w:p>
        </w:tc>
      </w:tr>
      <w:tr w14:paraId="707B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68CBA88D">
            <w:pPr>
              <w:spacing w:line="360" w:lineRule="auto"/>
              <w:jc w:val="center"/>
              <w:rPr>
                <w:rFonts w:ascii="宋体" w:hAnsi="宋体" w:cs="宋体"/>
                <w:szCs w:val="28"/>
              </w:rPr>
            </w:pPr>
          </w:p>
        </w:tc>
        <w:tc>
          <w:tcPr>
            <w:tcW w:w="854" w:type="dxa"/>
            <w:vAlign w:val="center"/>
          </w:tcPr>
          <w:p w14:paraId="30D98290">
            <w:pPr>
              <w:spacing w:line="360" w:lineRule="auto"/>
              <w:jc w:val="center"/>
              <w:rPr>
                <w:rFonts w:ascii="宋体" w:hAnsi="宋体" w:cs="宋体"/>
                <w:szCs w:val="28"/>
              </w:rPr>
            </w:pPr>
          </w:p>
        </w:tc>
        <w:tc>
          <w:tcPr>
            <w:tcW w:w="448" w:type="dxa"/>
            <w:vAlign w:val="center"/>
          </w:tcPr>
          <w:p w14:paraId="5A38BA43">
            <w:pPr>
              <w:spacing w:line="360" w:lineRule="auto"/>
              <w:jc w:val="center"/>
              <w:rPr>
                <w:rFonts w:ascii="宋体" w:hAnsi="宋体" w:cs="宋体"/>
                <w:szCs w:val="28"/>
              </w:rPr>
            </w:pPr>
          </w:p>
        </w:tc>
        <w:tc>
          <w:tcPr>
            <w:tcW w:w="636" w:type="dxa"/>
            <w:vAlign w:val="center"/>
          </w:tcPr>
          <w:p w14:paraId="69CFD3F5">
            <w:pPr>
              <w:spacing w:line="360" w:lineRule="auto"/>
              <w:jc w:val="center"/>
              <w:rPr>
                <w:rFonts w:ascii="宋体" w:hAnsi="宋体" w:cs="宋体"/>
                <w:szCs w:val="28"/>
              </w:rPr>
            </w:pPr>
          </w:p>
        </w:tc>
        <w:tc>
          <w:tcPr>
            <w:tcW w:w="913" w:type="dxa"/>
            <w:vAlign w:val="center"/>
          </w:tcPr>
          <w:p w14:paraId="2F17179B">
            <w:pPr>
              <w:spacing w:line="360" w:lineRule="auto"/>
              <w:jc w:val="center"/>
              <w:rPr>
                <w:rFonts w:ascii="宋体" w:hAnsi="宋体" w:cs="宋体"/>
                <w:szCs w:val="28"/>
              </w:rPr>
            </w:pPr>
          </w:p>
        </w:tc>
        <w:tc>
          <w:tcPr>
            <w:tcW w:w="913" w:type="dxa"/>
            <w:vAlign w:val="center"/>
          </w:tcPr>
          <w:p w14:paraId="0B47005B">
            <w:pPr>
              <w:spacing w:line="360" w:lineRule="auto"/>
              <w:jc w:val="center"/>
              <w:rPr>
                <w:rFonts w:ascii="宋体" w:hAnsi="宋体" w:cs="宋体"/>
                <w:szCs w:val="28"/>
              </w:rPr>
            </w:pPr>
          </w:p>
        </w:tc>
        <w:tc>
          <w:tcPr>
            <w:tcW w:w="1027" w:type="dxa"/>
            <w:vAlign w:val="center"/>
          </w:tcPr>
          <w:p w14:paraId="11146A4B">
            <w:pPr>
              <w:spacing w:line="360" w:lineRule="auto"/>
              <w:jc w:val="center"/>
              <w:rPr>
                <w:rFonts w:ascii="宋体" w:hAnsi="宋体" w:cs="宋体"/>
                <w:szCs w:val="28"/>
              </w:rPr>
            </w:pPr>
          </w:p>
        </w:tc>
        <w:tc>
          <w:tcPr>
            <w:tcW w:w="1368" w:type="dxa"/>
            <w:vAlign w:val="center"/>
          </w:tcPr>
          <w:p w14:paraId="3FF77A47">
            <w:pPr>
              <w:spacing w:line="360" w:lineRule="auto"/>
              <w:jc w:val="center"/>
              <w:rPr>
                <w:rFonts w:ascii="宋体" w:hAnsi="宋体" w:cs="宋体"/>
                <w:szCs w:val="28"/>
              </w:rPr>
            </w:pPr>
          </w:p>
        </w:tc>
        <w:tc>
          <w:tcPr>
            <w:tcW w:w="1027" w:type="dxa"/>
            <w:vAlign w:val="center"/>
          </w:tcPr>
          <w:p w14:paraId="422DB2E1">
            <w:pPr>
              <w:spacing w:line="360" w:lineRule="auto"/>
              <w:jc w:val="center"/>
              <w:rPr>
                <w:rFonts w:ascii="宋体" w:hAnsi="宋体" w:cs="宋体"/>
                <w:szCs w:val="28"/>
              </w:rPr>
            </w:pPr>
          </w:p>
        </w:tc>
        <w:tc>
          <w:tcPr>
            <w:tcW w:w="1743" w:type="dxa"/>
            <w:vAlign w:val="center"/>
          </w:tcPr>
          <w:p w14:paraId="3F5327E2">
            <w:pPr>
              <w:spacing w:line="360" w:lineRule="auto"/>
              <w:jc w:val="center"/>
              <w:rPr>
                <w:rFonts w:ascii="宋体" w:hAnsi="宋体" w:cs="宋体"/>
                <w:szCs w:val="28"/>
              </w:rPr>
            </w:pPr>
          </w:p>
        </w:tc>
      </w:tr>
    </w:tbl>
    <w:p w14:paraId="00933CD2">
      <w:pPr>
        <w:pageBreakBefore w:val="0"/>
        <w:kinsoku/>
        <w:wordWrap/>
        <w:overflowPunct/>
        <w:topLinePunct w:val="0"/>
        <w:bidi w:val="0"/>
        <w:spacing w:before="120" w:line="500" w:lineRule="exact"/>
        <w:ind w:firstLine="480" w:firstLineChars="200"/>
        <w:textAlignment w:val="auto"/>
        <w:rPr>
          <w:rFonts w:hint="eastAsia" w:ascii="宋体" w:hAnsi="宋体"/>
          <w:color w:val="auto"/>
          <w:sz w:val="24"/>
          <w:highlight w:val="none"/>
          <w:lang w:eastAsia="zh-CN"/>
        </w:rPr>
      </w:pPr>
    </w:p>
    <w:p w14:paraId="53A86BA6">
      <w:pPr>
        <w:pageBreakBefore w:val="0"/>
        <w:kinsoku/>
        <w:wordWrap/>
        <w:overflowPunct/>
        <w:topLinePunct w:val="0"/>
        <w:bidi w:val="0"/>
        <w:spacing w:before="120" w:line="500" w:lineRule="exact"/>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lang w:eastAsia="zh-CN"/>
        </w:rPr>
        <w:t>法定代表人或其授权代表</w:t>
      </w:r>
      <w:r>
        <w:rPr>
          <w:rFonts w:hint="eastAsia" w:ascii="宋体" w:hAnsi="宋体" w:cs="宋体"/>
          <w:color w:val="auto"/>
          <w:sz w:val="24"/>
          <w:highlight w:val="none"/>
          <w:lang w:eastAsia="zh-CN"/>
        </w:rPr>
        <w:t>（</w:t>
      </w:r>
      <w:r>
        <w:rPr>
          <w:rFonts w:hint="eastAsia" w:ascii="宋体" w:hAnsi="宋体"/>
          <w:color w:val="auto"/>
          <w:sz w:val="24"/>
          <w:highlight w:val="none"/>
          <w:lang w:eastAsia="zh-CN"/>
        </w:rPr>
        <w:t>签名</w:t>
      </w:r>
      <w:r>
        <w:rPr>
          <w:rFonts w:hint="eastAsia" w:ascii="宋体" w:hAnsi="宋体"/>
          <w:color w:val="auto"/>
          <w:sz w:val="24"/>
          <w:highlight w:val="none"/>
          <w:lang w:val="en-US" w:eastAsia="zh-CN"/>
        </w:rPr>
        <w:t>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29A05F1">
      <w:pPr>
        <w:pageBreakBefore w:val="0"/>
        <w:kinsoku/>
        <w:wordWrap/>
        <w:overflowPunct/>
        <w:topLinePunct w:val="0"/>
        <w:autoSpaceDE w:val="0"/>
        <w:autoSpaceDN w:val="0"/>
        <w:bidi w:val="0"/>
        <w:adjustRightInd w:val="0"/>
        <w:spacing w:line="500" w:lineRule="exact"/>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日期：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880B648">
      <w:pPr>
        <w:spacing w:line="360" w:lineRule="auto"/>
        <w:rPr>
          <w:rFonts w:hint="eastAsia" w:ascii="宋体" w:hAnsi="宋体" w:cs="宋体"/>
          <w:bCs/>
          <w:sz w:val="24"/>
        </w:rPr>
      </w:pPr>
    </w:p>
    <w:p w14:paraId="553CD7E7">
      <w:pPr>
        <w:spacing w:line="360" w:lineRule="auto"/>
        <w:rPr>
          <w:rFonts w:ascii="宋体" w:hAnsi="宋体" w:cs="宋体"/>
          <w:bCs/>
          <w:sz w:val="24"/>
        </w:rPr>
      </w:pPr>
      <w:r>
        <w:rPr>
          <w:rFonts w:hint="eastAsia" w:ascii="宋体" w:hAnsi="宋体" w:cs="宋体"/>
          <w:bCs/>
          <w:sz w:val="24"/>
        </w:rPr>
        <w:t>注：1、</w:t>
      </w:r>
      <w:r>
        <w:rPr>
          <w:rFonts w:hint="eastAsia" w:ascii="宋体" w:hAnsi="宋体" w:cs="宋体"/>
          <w:sz w:val="24"/>
        </w:rPr>
        <w:t>此表仅提供了表格形式，供应商应根据需要准备足够数量的表格来填写；</w:t>
      </w:r>
    </w:p>
    <w:p w14:paraId="62A0A818">
      <w:pPr>
        <w:spacing w:line="520" w:lineRule="exact"/>
        <w:ind w:firstLine="352" w:firstLineChars="147"/>
        <w:rPr>
          <w:rFonts w:ascii="宋体" w:hAnsi="宋体" w:cs="宋体"/>
          <w:bCs/>
          <w:sz w:val="24"/>
        </w:rPr>
      </w:pPr>
      <w:r>
        <w:rPr>
          <w:rFonts w:hint="eastAsia" w:ascii="宋体" w:hAnsi="宋体" w:cs="宋体"/>
          <w:bCs/>
          <w:sz w:val="24"/>
        </w:rPr>
        <w:t>2、请附证书、身份证复印件（加盖公章）。</w:t>
      </w:r>
    </w:p>
    <w:p w14:paraId="11E8E4F2">
      <w:pPr>
        <w:spacing w:line="520" w:lineRule="exact"/>
        <w:ind w:firstLine="352" w:firstLineChars="147"/>
        <w:rPr>
          <w:rFonts w:ascii="宋体" w:hAnsi="宋体" w:cs="宋体"/>
          <w:bCs/>
          <w:sz w:val="24"/>
        </w:rPr>
      </w:pPr>
      <w:r>
        <w:rPr>
          <w:rFonts w:hint="eastAsia" w:ascii="宋体" w:hAnsi="宋体" w:cs="宋体"/>
          <w:bCs/>
          <w:sz w:val="24"/>
        </w:rPr>
        <w:t>3、项目团队人员</w:t>
      </w:r>
      <w:r>
        <w:rPr>
          <w:rFonts w:hint="eastAsia" w:ascii="宋体" w:hAnsi="宋体" w:cs="宋体"/>
          <w:color w:val="000000"/>
          <w:kern w:val="0"/>
          <w:sz w:val="24"/>
        </w:rPr>
        <w:t>参加投标单位社会保险的证明。</w:t>
      </w:r>
    </w:p>
    <w:p w14:paraId="1DD9F151">
      <w:pPr>
        <w:spacing w:line="520" w:lineRule="exact"/>
        <w:ind w:firstLine="352" w:firstLineChars="147"/>
        <w:rPr>
          <w:rFonts w:ascii="宋体" w:hAnsi="宋体" w:cs="宋体"/>
          <w:bCs/>
          <w:sz w:val="24"/>
        </w:rPr>
      </w:pPr>
    </w:p>
    <w:p w14:paraId="3E2363D2">
      <w:pPr>
        <w:snapToGrid w:val="0"/>
        <w:spacing w:before="156" w:beforeLines="50" w:after="50"/>
        <w:rPr>
          <w:rFonts w:ascii="宋体" w:hAnsi="宋体" w:cs="宋体"/>
          <w:b/>
          <w:sz w:val="24"/>
        </w:rPr>
      </w:pPr>
    </w:p>
    <w:p w14:paraId="71E82CD8">
      <w:pPr>
        <w:snapToGrid w:val="0"/>
        <w:spacing w:before="156" w:beforeLines="50" w:after="50"/>
        <w:jc w:val="both"/>
        <w:rPr>
          <w:rFonts w:ascii="宋体" w:hAnsi="宋体" w:cs="宋体"/>
          <w:sz w:val="24"/>
        </w:rPr>
      </w:pPr>
    </w:p>
    <w:p w14:paraId="53350209">
      <w:pPr>
        <w:snapToGrid w:val="0"/>
        <w:spacing w:before="156" w:beforeLines="50" w:after="50"/>
        <w:jc w:val="center"/>
        <w:rPr>
          <w:rFonts w:ascii="宋体" w:hAnsi="宋体" w:cs="宋体"/>
          <w:b/>
          <w:sz w:val="28"/>
          <w:szCs w:val="28"/>
          <w:lang w:val="zh-CN"/>
        </w:rPr>
      </w:pPr>
      <w:r>
        <w:rPr>
          <w:rFonts w:hint="eastAsia" w:ascii="宋体" w:hAnsi="宋体" w:cs="宋体"/>
          <w:b/>
          <w:sz w:val="28"/>
          <w:szCs w:val="28"/>
          <w:lang w:val="zh-CN"/>
        </w:rPr>
        <w:t>磋商报价表（首次报价）</w:t>
      </w:r>
    </w:p>
    <w:p w14:paraId="1306A557">
      <w:pPr>
        <w:autoSpaceDE w:val="0"/>
        <w:autoSpaceDN w:val="0"/>
        <w:adjustRightInd w:val="0"/>
        <w:spacing w:line="600" w:lineRule="exact"/>
        <w:rPr>
          <w:rFonts w:hint="eastAsia" w:ascii="宋体" w:hAnsi="宋体" w:cs="宋体"/>
          <w:sz w:val="24"/>
        </w:rPr>
      </w:pPr>
      <w:r>
        <w:rPr>
          <w:rFonts w:hint="eastAsia" w:ascii="宋体" w:hAnsi="宋体" w:cs="宋体"/>
          <w:sz w:val="24"/>
        </w:rPr>
        <w:t xml:space="preserve">供应商全称（加盖公章）： </w:t>
      </w:r>
    </w:p>
    <w:p w14:paraId="7578BF70">
      <w:pPr>
        <w:autoSpaceDE w:val="0"/>
        <w:autoSpaceDN w:val="0"/>
        <w:adjustRightInd w:val="0"/>
        <w:spacing w:line="600" w:lineRule="exact"/>
        <w:rPr>
          <w:rFonts w:hint="eastAsia" w:ascii="宋体" w:hAnsi="宋体" w:eastAsia="宋体" w:cs="宋体"/>
          <w:sz w:val="24"/>
          <w:lang w:val="zh-CN" w:eastAsia="zh-CN"/>
        </w:rPr>
      </w:pPr>
      <w:r>
        <w:rPr>
          <w:rFonts w:hint="eastAsia" w:ascii="宋体" w:hAnsi="宋体" w:cs="宋体"/>
          <w:sz w:val="24"/>
          <w:lang w:val="zh-CN"/>
        </w:rPr>
        <w:t>项目编号：</w:t>
      </w:r>
      <w:r>
        <w:rPr>
          <w:rFonts w:hint="eastAsia" w:ascii="宋体" w:hAnsi="宋体" w:cs="宋体"/>
          <w:bCs/>
          <w:snapToGrid w:val="0"/>
          <w:sz w:val="24"/>
          <w:u w:val="single"/>
          <w:lang w:eastAsia="zh-CN"/>
        </w:rPr>
        <w:t>HZHC-2025（Y）030</w:t>
      </w:r>
    </w:p>
    <w:p w14:paraId="2E35523B">
      <w:pPr>
        <w:autoSpaceDE w:val="0"/>
        <w:autoSpaceDN w:val="0"/>
        <w:adjustRightInd w:val="0"/>
        <w:spacing w:line="600" w:lineRule="exact"/>
        <w:rPr>
          <w:rFonts w:ascii="宋体" w:hAnsi="宋体" w:cs="宋体"/>
          <w:sz w:val="24"/>
        </w:rPr>
      </w:pPr>
      <w:r>
        <w:rPr>
          <w:rFonts w:hint="eastAsia" w:ascii="宋体" w:hAnsi="宋体" w:cs="宋体"/>
          <w:sz w:val="24"/>
          <w:lang w:val="zh-CN"/>
        </w:rPr>
        <w:t>报价单位：</w:t>
      </w:r>
      <w:r>
        <w:rPr>
          <w:rFonts w:hint="eastAsia" w:ascii="宋体" w:hAnsi="宋体" w:cs="宋体"/>
          <w:sz w:val="24"/>
          <w:u w:val="single"/>
          <w:lang w:val="zh-CN"/>
        </w:rPr>
        <w:t>人民币（元）</w:t>
      </w:r>
    </w:p>
    <w:tbl>
      <w:tblPr>
        <w:tblStyle w:val="42"/>
        <w:tblW w:w="96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189"/>
        <w:gridCol w:w="6461"/>
      </w:tblGrid>
      <w:tr w14:paraId="7367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trPr>
        <w:tc>
          <w:tcPr>
            <w:tcW w:w="3189" w:type="dxa"/>
            <w:gridSpan w:val="2"/>
            <w:vAlign w:val="center"/>
          </w:tcPr>
          <w:p w14:paraId="649164FD">
            <w:pPr>
              <w:spacing w:line="540" w:lineRule="exact"/>
              <w:jc w:val="center"/>
              <w:rPr>
                <w:rFonts w:hint="eastAsia" w:ascii="宋体" w:hAnsi="宋体" w:eastAsia="宋体"/>
                <w:color w:val="000000"/>
                <w:sz w:val="24"/>
                <w:lang w:eastAsia="zh-CN"/>
              </w:rPr>
            </w:pPr>
            <w:r>
              <w:rPr>
                <w:rFonts w:hint="eastAsia" w:ascii="宋体" w:hAnsi="宋体"/>
                <w:color w:val="000000"/>
                <w:sz w:val="24"/>
                <w:lang w:eastAsia="zh-CN"/>
              </w:rPr>
              <w:t>项目名称</w:t>
            </w:r>
          </w:p>
        </w:tc>
        <w:tc>
          <w:tcPr>
            <w:tcW w:w="6461" w:type="dxa"/>
            <w:vAlign w:val="center"/>
          </w:tcPr>
          <w:p w14:paraId="4FF435D2">
            <w:pPr>
              <w:spacing w:line="540" w:lineRule="exact"/>
              <w:jc w:val="center"/>
              <w:rPr>
                <w:rFonts w:ascii="宋体" w:hAnsi="宋体"/>
                <w:color w:val="000000"/>
                <w:sz w:val="24"/>
              </w:rPr>
            </w:pPr>
          </w:p>
        </w:tc>
      </w:tr>
      <w:tr w14:paraId="77B1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2000" w:type="dxa"/>
            <w:vMerge w:val="restart"/>
            <w:tcBorders>
              <w:top w:val="single" w:color="auto" w:sz="4" w:space="0"/>
            </w:tcBorders>
            <w:vAlign w:val="center"/>
          </w:tcPr>
          <w:p w14:paraId="28B7E172">
            <w:pPr>
              <w:spacing w:line="540" w:lineRule="exact"/>
              <w:jc w:val="center"/>
              <w:rPr>
                <w:rFonts w:ascii="宋体" w:hAnsi="宋体"/>
                <w:color w:val="000000"/>
                <w:sz w:val="24"/>
              </w:rPr>
            </w:pPr>
            <w:r>
              <w:rPr>
                <w:rFonts w:hint="eastAsia" w:ascii="宋体" w:hAnsi="宋体" w:cs="宋体"/>
                <w:sz w:val="24"/>
              </w:rPr>
              <w:t>磋商总价</w:t>
            </w:r>
          </w:p>
          <w:p w14:paraId="552734FC">
            <w:pPr>
              <w:spacing w:line="540" w:lineRule="exact"/>
              <w:jc w:val="center"/>
              <w:rPr>
                <w:rFonts w:ascii="宋体" w:hAnsi="宋体"/>
                <w:color w:val="000000"/>
                <w:sz w:val="24"/>
              </w:rPr>
            </w:pPr>
            <w:r>
              <w:rPr>
                <w:rFonts w:hint="eastAsia" w:ascii="宋体" w:hAnsi="宋体"/>
                <w:color w:val="000000"/>
                <w:sz w:val="24"/>
              </w:rPr>
              <w:t>（人民币）</w:t>
            </w:r>
          </w:p>
        </w:tc>
        <w:tc>
          <w:tcPr>
            <w:tcW w:w="1189" w:type="dxa"/>
            <w:tcBorders>
              <w:top w:val="single" w:color="auto" w:sz="4" w:space="0"/>
              <w:bottom w:val="single" w:color="auto" w:sz="4" w:space="0"/>
            </w:tcBorders>
            <w:vAlign w:val="center"/>
          </w:tcPr>
          <w:p w14:paraId="34248C04">
            <w:pPr>
              <w:widowControl/>
              <w:spacing w:line="540" w:lineRule="exact"/>
              <w:jc w:val="center"/>
              <w:rPr>
                <w:rFonts w:ascii="宋体" w:hAnsi="宋体"/>
                <w:color w:val="000000"/>
                <w:sz w:val="24"/>
              </w:rPr>
            </w:pPr>
            <w:r>
              <w:rPr>
                <w:rFonts w:hint="eastAsia" w:ascii="宋体" w:hAnsi="宋体"/>
                <w:color w:val="000000"/>
                <w:sz w:val="24"/>
              </w:rPr>
              <w:t>小写</w:t>
            </w:r>
          </w:p>
        </w:tc>
        <w:tc>
          <w:tcPr>
            <w:tcW w:w="6461" w:type="dxa"/>
            <w:vAlign w:val="center"/>
          </w:tcPr>
          <w:p w14:paraId="0C05AA76">
            <w:pPr>
              <w:spacing w:line="540" w:lineRule="exact"/>
              <w:jc w:val="center"/>
              <w:rPr>
                <w:rFonts w:ascii="宋体" w:hAnsi="宋体"/>
                <w:color w:val="000000"/>
                <w:sz w:val="24"/>
              </w:rPr>
            </w:pPr>
          </w:p>
        </w:tc>
      </w:tr>
      <w:tr w14:paraId="3843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69" w:hRule="atLeast"/>
        </w:trPr>
        <w:tc>
          <w:tcPr>
            <w:tcW w:w="2000" w:type="dxa"/>
            <w:vMerge w:val="continue"/>
            <w:vAlign w:val="center"/>
          </w:tcPr>
          <w:p w14:paraId="39C7C563">
            <w:pPr>
              <w:spacing w:line="540" w:lineRule="exact"/>
              <w:jc w:val="center"/>
              <w:rPr>
                <w:rFonts w:ascii="宋体" w:hAnsi="宋体"/>
                <w:color w:val="000000"/>
                <w:sz w:val="24"/>
              </w:rPr>
            </w:pPr>
          </w:p>
        </w:tc>
        <w:tc>
          <w:tcPr>
            <w:tcW w:w="1189" w:type="dxa"/>
            <w:tcBorders>
              <w:top w:val="single" w:color="auto" w:sz="4" w:space="0"/>
              <w:bottom w:val="single" w:color="auto" w:sz="4" w:space="0"/>
            </w:tcBorders>
            <w:vAlign w:val="center"/>
          </w:tcPr>
          <w:p w14:paraId="73070859">
            <w:pPr>
              <w:spacing w:line="540" w:lineRule="exact"/>
              <w:jc w:val="center"/>
              <w:rPr>
                <w:rFonts w:ascii="宋体" w:hAnsi="宋体"/>
                <w:color w:val="000000"/>
                <w:sz w:val="24"/>
              </w:rPr>
            </w:pPr>
            <w:r>
              <w:rPr>
                <w:rFonts w:hint="eastAsia" w:ascii="宋体" w:hAnsi="宋体"/>
                <w:color w:val="000000"/>
                <w:sz w:val="24"/>
              </w:rPr>
              <w:t>大写</w:t>
            </w:r>
          </w:p>
        </w:tc>
        <w:tc>
          <w:tcPr>
            <w:tcW w:w="6461" w:type="dxa"/>
            <w:vAlign w:val="center"/>
          </w:tcPr>
          <w:p w14:paraId="0C657518">
            <w:pPr>
              <w:spacing w:line="540" w:lineRule="exact"/>
              <w:jc w:val="center"/>
              <w:rPr>
                <w:rFonts w:ascii="宋体" w:hAnsi="宋体"/>
                <w:color w:val="000000"/>
                <w:sz w:val="24"/>
              </w:rPr>
            </w:pPr>
          </w:p>
        </w:tc>
      </w:tr>
    </w:tbl>
    <w:p w14:paraId="255C003A">
      <w:pPr>
        <w:pStyle w:val="23"/>
        <w:pageBreakBefore w:val="0"/>
        <w:kinsoku/>
        <w:wordWrap/>
        <w:overflowPunct/>
        <w:topLinePunct w:val="0"/>
        <w:bidi w:val="0"/>
        <w:spacing w:line="500" w:lineRule="exact"/>
        <w:ind w:firstLine="482" w:firstLineChars="200"/>
        <w:textAlignment w:val="auto"/>
        <w:rPr>
          <w:rFonts w:hint="eastAsia" w:hAnsi="宋体" w:cs="宋体"/>
          <w:b/>
          <w:color w:val="auto"/>
          <w:highlight w:val="none"/>
        </w:rPr>
      </w:pPr>
      <w:r>
        <w:rPr>
          <w:rFonts w:hint="eastAsia" w:hAnsi="宋体" w:cs="宋体"/>
          <w:b/>
          <w:color w:val="auto"/>
          <w:highlight w:val="none"/>
        </w:rPr>
        <w:t>注：▲1、报价一经涂改，应在涂改处加盖单位公章或者由法定代表人或</w:t>
      </w:r>
      <w:r>
        <w:rPr>
          <w:rFonts w:hint="eastAsia" w:hAnsi="宋体" w:cs="宋体"/>
          <w:b/>
          <w:color w:val="auto"/>
          <w:highlight w:val="none"/>
          <w:lang w:eastAsia="zh-CN"/>
        </w:rPr>
        <w:t>授权代表签名</w:t>
      </w:r>
      <w:r>
        <w:rPr>
          <w:rFonts w:hint="eastAsia" w:hAnsi="宋体" w:cs="宋体"/>
          <w:b/>
          <w:color w:val="auto"/>
          <w:highlight w:val="none"/>
        </w:rPr>
        <w:t>或盖章，否则其</w:t>
      </w:r>
      <w:r>
        <w:rPr>
          <w:rFonts w:hint="eastAsia" w:hAnsi="宋体" w:cs="宋体"/>
          <w:b/>
          <w:color w:val="auto"/>
          <w:highlight w:val="none"/>
          <w:lang w:eastAsia="zh-CN"/>
        </w:rPr>
        <w:t>磋商</w:t>
      </w:r>
      <w:r>
        <w:rPr>
          <w:rFonts w:hint="eastAsia" w:hAnsi="宋体" w:cs="宋体"/>
          <w:b/>
          <w:color w:val="auto"/>
          <w:highlight w:val="none"/>
        </w:rPr>
        <w:t>作无效标处理。</w:t>
      </w:r>
    </w:p>
    <w:p w14:paraId="23B91146">
      <w:pPr>
        <w:pStyle w:val="23"/>
        <w:pageBreakBefore w:val="0"/>
        <w:kinsoku/>
        <w:wordWrap/>
        <w:overflowPunct/>
        <w:topLinePunct w:val="0"/>
        <w:bidi w:val="0"/>
        <w:spacing w:line="500" w:lineRule="exact"/>
        <w:ind w:firstLine="482" w:firstLineChars="200"/>
        <w:textAlignment w:val="auto"/>
        <w:rPr>
          <w:rFonts w:hint="eastAsia" w:hAnsi="宋体" w:cs="宋体"/>
          <w:b/>
          <w:highlight w:val="none"/>
        </w:rPr>
      </w:pPr>
      <w:r>
        <w:rPr>
          <w:rFonts w:hint="eastAsia" w:hAnsi="宋体" w:cs="宋体"/>
          <w:b/>
          <w:color w:val="auto"/>
          <w:highlight w:val="none"/>
        </w:rPr>
        <w:t>▲2、</w:t>
      </w:r>
      <w:r>
        <w:rPr>
          <w:rFonts w:hint="eastAsia" w:hAnsi="宋体" w:cs="宋体"/>
          <w:b/>
          <w:highlight w:val="none"/>
        </w:rPr>
        <w:t>应包含</w:t>
      </w:r>
      <w:r>
        <w:rPr>
          <w:rFonts w:hint="eastAsia" w:hAnsi="宋体" w:cs="宋体"/>
          <w:b/>
          <w:highlight w:val="none"/>
          <w:lang w:eastAsia="zh-CN"/>
        </w:rPr>
        <w:t>完成磋商文件要求的所有</w:t>
      </w:r>
      <w:r>
        <w:rPr>
          <w:rFonts w:hint="eastAsia" w:hAnsi="宋体" w:cs="宋体"/>
          <w:b/>
          <w:highlight w:val="none"/>
        </w:rPr>
        <w:t>工作所发生的费用及供应商认为完成本磋商文件规定内容所需发生的其它费用，凡未列入的，将被视为均已包含在磋商总报价中。只允许有一个报价，任何有选择的或有条件的报价将不予接受，凡未列入的，将被视为均已包含在磋商总报价中。</w:t>
      </w:r>
    </w:p>
    <w:p w14:paraId="3D749132">
      <w:pPr>
        <w:pStyle w:val="23"/>
        <w:pageBreakBefore w:val="0"/>
        <w:kinsoku/>
        <w:wordWrap/>
        <w:overflowPunct/>
        <w:topLinePunct w:val="0"/>
        <w:bidi w:val="0"/>
        <w:spacing w:line="500" w:lineRule="exact"/>
        <w:ind w:firstLine="482" w:firstLineChars="200"/>
        <w:textAlignment w:val="auto"/>
        <w:rPr>
          <w:rFonts w:hint="eastAsia" w:hAnsi="宋体" w:cs="宋体"/>
          <w:b/>
          <w:color w:val="auto"/>
          <w:highlight w:val="none"/>
        </w:rPr>
      </w:pPr>
      <w:r>
        <w:rPr>
          <w:rFonts w:hint="eastAsia" w:hAnsi="宋体" w:cs="宋体"/>
          <w:b/>
          <w:color w:val="auto"/>
          <w:highlight w:val="none"/>
        </w:rPr>
        <w:t>▲</w:t>
      </w:r>
      <w:r>
        <w:rPr>
          <w:rFonts w:hint="eastAsia" w:hAnsi="宋体" w:cs="宋体"/>
          <w:b/>
          <w:color w:val="auto"/>
          <w:highlight w:val="none"/>
          <w:lang w:val="en-US" w:eastAsia="zh-CN"/>
        </w:rPr>
        <w:t>3</w:t>
      </w:r>
      <w:r>
        <w:rPr>
          <w:rFonts w:hint="eastAsia" w:hAnsi="宋体" w:cs="宋体"/>
          <w:b/>
          <w:color w:val="auto"/>
          <w:highlight w:val="none"/>
        </w:rPr>
        <w:t>、不提供此表格的将视为没有实质性响应磋商文件。</w:t>
      </w:r>
    </w:p>
    <w:p w14:paraId="668D5882">
      <w:pPr>
        <w:spacing w:line="360" w:lineRule="auto"/>
        <w:rPr>
          <w:rFonts w:ascii="宋体" w:hAnsi="宋体" w:cs="宋体"/>
          <w:sz w:val="24"/>
        </w:rPr>
      </w:pPr>
    </w:p>
    <w:p w14:paraId="02FBA090">
      <w:pPr>
        <w:pageBreakBefore w:val="0"/>
        <w:kinsoku/>
        <w:wordWrap/>
        <w:overflowPunct/>
        <w:topLinePunct w:val="0"/>
        <w:bidi w:val="0"/>
        <w:spacing w:before="120" w:line="500" w:lineRule="exact"/>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lang w:eastAsia="zh-CN"/>
        </w:rPr>
        <w:t>法定代表人或其授权代表</w:t>
      </w:r>
      <w:r>
        <w:rPr>
          <w:rFonts w:hint="eastAsia" w:ascii="宋体" w:hAnsi="宋体" w:cs="宋体"/>
          <w:color w:val="auto"/>
          <w:sz w:val="24"/>
          <w:highlight w:val="none"/>
          <w:lang w:eastAsia="zh-CN"/>
        </w:rPr>
        <w:t>（</w:t>
      </w:r>
      <w:r>
        <w:rPr>
          <w:rFonts w:hint="eastAsia" w:ascii="宋体" w:hAnsi="宋体"/>
          <w:color w:val="auto"/>
          <w:sz w:val="24"/>
          <w:highlight w:val="none"/>
          <w:lang w:eastAsia="zh-CN"/>
        </w:rPr>
        <w:t>签名</w:t>
      </w:r>
      <w:r>
        <w:rPr>
          <w:rFonts w:hint="eastAsia" w:ascii="宋体" w:hAnsi="宋体"/>
          <w:color w:val="auto"/>
          <w:sz w:val="24"/>
          <w:highlight w:val="none"/>
          <w:lang w:val="en-US" w:eastAsia="zh-CN"/>
        </w:rPr>
        <w:t>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2955CB5">
      <w:pPr>
        <w:pageBreakBefore w:val="0"/>
        <w:kinsoku/>
        <w:wordWrap/>
        <w:overflowPunct/>
        <w:topLinePunct w:val="0"/>
        <w:autoSpaceDE w:val="0"/>
        <w:autoSpaceDN w:val="0"/>
        <w:bidi w:val="0"/>
        <w:adjustRightInd w:val="0"/>
        <w:spacing w:line="500" w:lineRule="exact"/>
        <w:ind w:firstLine="480" w:firstLineChars="200"/>
        <w:jc w:val="both"/>
        <w:textAlignment w:val="auto"/>
        <w:rPr>
          <w:rFonts w:ascii="宋体" w:hAnsi="宋体" w:cs="宋体"/>
          <w:sz w:val="24"/>
        </w:rPr>
      </w:pPr>
      <w:r>
        <w:rPr>
          <w:rFonts w:hint="eastAsia" w:ascii="宋体" w:hAnsi="宋体" w:cs="宋体"/>
          <w:color w:val="auto"/>
          <w:sz w:val="24"/>
          <w:highlight w:val="none"/>
          <w:lang w:val="en-US" w:eastAsia="zh-CN"/>
        </w:rPr>
        <w:t>日期：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4C57BA1">
      <w:pPr>
        <w:pStyle w:val="3"/>
        <w:pageBreakBefore w:val="0"/>
        <w:kinsoku/>
        <w:wordWrap/>
        <w:overflowPunct/>
        <w:topLinePunct w:val="0"/>
        <w:bidi w:val="0"/>
        <w:spacing w:before="162" w:line="500" w:lineRule="exact"/>
        <w:jc w:val="center"/>
        <w:textAlignment w:val="auto"/>
        <w:rPr>
          <w:b w:val="0"/>
          <w:sz w:val="28"/>
          <w:szCs w:val="28"/>
          <w:highlight w:val="none"/>
        </w:rPr>
      </w:pPr>
      <w:r>
        <w:rPr>
          <w:rFonts w:hint="eastAsia" w:ascii="宋体" w:hAnsi="宋体" w:eastAsia="宋体" w:cs="Times New Roman"/>
          <w:b/>
          <w:bCs/>
          <w:color w:val="000000"/>
          <w:kern w:val="2"/>
          <w:sz w:val="28"/>
          <w:szCs w:val="28"/>
          <w:highlight w:val="none"/>
          <w:lang w:val="en-US" w:eastAsia="zh-CN" w:bidi="ar-SA"/>
        </w:rPr>
        <w:t>中小企业声明函（服务）</w:t>
      </w:r>
    </w:p>
    <w:p w14:paraId="067261BE">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本公司（联合体）郑重声明，根据《政府采购促进中小企业发展管理办法》（财库﹝2020﹞46 号）的规定，本公司参加</w:t>
      </w:r>
      <w:r>
        <w:rPr>
          <w:rFonts w:hint="eastAsia" w:ascii="宋体" w:hAnsi="宋体" w:cs="宋体"/>
          <w:sz w:val="24"/>
          <w:highlight w:val="none"/>
          <w:u w:val="single"/>
        </w:rPr>
        <w:t>（</w:t>
      </w:r>
      <w:r>
        <w:rPr>
          <w:rFonts w:hint="eastAsia" w:ascii="宋体" w:hAnsi="宋体" w:cs="宋体"/>
          <w:sz w:val="24"/>
          <w:highlight w:val="none"/>
          <w:u w:val="single"/>
          <w:lang w:val="en-US" w:eastAsia="zh-CN"/>
        </w:rPr>
        <w:t>采购人</w:t>
      </w:r>
      <w:r>
        <w:rPr>
          <w:rFonts w:hint="eastAsia" w:ascii="宋体" w:hAnsi="宋体" w:cs="宋体"/>
          <w:sz w:val="24"/>
          <w:highlight w:val="none"/>
          <w:u w:val="single"/>
        </w:rPr>
        <w:t>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采购活动，本项目的所有服务内容全部为符合政策要求的中小企业承接。具体情况如下：</w:t>
      </w:r>
    </w:p>
    <w:p w14:paraId="5F9192F7">
      <w:pPr>
        <w:spacing w:line="520" w:lineRule="exact"/>
        <w:rPr>
          <w:rFonts w:hint="eastAsia" w:ascii="宋体" w:hAnsi="宋体" w:cs="宋体"/>
          <w:sz w:val="24"/>
          <w:highlight w:val="none"/>
        </w:rPr>
      </w:pPr>
      <w:r>
        <w:rPr>
          <w:rFonts w:hint="eastAsia" w:ascii="宋体" w:hAnsi="宋体" w:cs="宋体"/>
          <w:sz w:val="24"/>
          <w:highlight w:val="none"/>
        </w:rPr>
        <w:t xml:space="preserve">    1.</w:t>
      </w:r>
      <w:r>
        <w:rPr>
          <w:rFonts w:hint="eastAsia" w:ascii="宋体" w:hAnsi="宋体" w:cs="宋体"/>
          <w:highlight w:val="none"/>
        </w:rPr>
        <w:t xml:space="preserve"> </w:t>
      </w:r>
      <w:r>
        <w:rPr>
          <w:rFonts w:hint="eastAsia" w:ascii="宋体" w:hAnsi="宋体" w:cs="宋体"/>
          <w:sz w:val="24"/>
          <w:highlight w:val="none"/>
          <w:u w:val="single"/>
        </w:rPr>
        <w:t xml:space="preserve">（标的名称） </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行业；承接企业为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14:paraId="00EC3D98">
      <w:pPr>
        <w:spacing w:line="520" w:lineRule="exact"/>
        <w:rPr>
          <w:rFonts w:hint="eastAsia" w:ascii="宋体" w:hAnsi="宋体" w:cs="宋体"/>
          <w:sz w:val="24"/>
          <w:highlight w:val="none"/>
        </w:rPr>
      </w:pPr>
      <w:r>
        <w:rPr>
          <w:rFonts w:hint="eastAsia" w:ascii="宋体" w:hAnsi="宋体" w:cs="宋体"/>
          <w:sz w:val="24"/>
          <w:highlight w:val="none"/>
        </w:rPr>
        <w:t xml:space="preserve">    2.</w:t>
      </w:r>
      <w:r>
        <w:rPr>
          <w:rFonts w:hint="eastAsia" w:ascii="宋体" w:hAnsi="宋体" w:cs="宋体"/>
          <w:highlight w:val="none"/>
        </w:rPr>
        <w:t xml:space="preserve"> </w:t>
      </w:r>
      <w:r>
        <w:rPr>
          <w:rFonts w:hint="eastAsia" w:ascii="宋体" w:hAnsi="宋体" w:cs="宋体"/>
          <w:sz w:val="24"/>
          <w:highlight w:val="none"/>
          <w:u w:val="single"/>
        </w:rPr>
        <w:t xml:space="preserve">（标的名称）     </w:t>
      </w:r>
      <w:r>
        <w:rPr>
          <w:rFonts w:hint="eastAsia" w:ascii="宋体" w:hAnsi="宋体" w:cs="宋体"/>
          <w:sz w:val="24"/>
          <w:highlight w:val="none"/>
        </w:rPr>
        <w:t xml:space="preserve">， 属于 </w:t>
      </w:r>
      <w:r>
        <w:rPr>
          <w:rFonts w:hint="eastAsia" w:ascii="宋体" w:hAnsi="宋体" w:cs="宋体"/>
          <w:sz w:val="24"/>
          <w:highlight w:val="none"/>
          <w:u w:val="single"/>
        </w:rPr>
        <w:t xml:space="preserve">（采购文件中明确的所属行业 ） </w:t>
      </w:r>
      <w:r>
        <w:rPr>
          <w:rFonts w:hint="eastAsia" w:ascii="宋体" w:hAnsi="宋体" w:cs="宋体"/>
          <w:sz w:val="24"/>
          <w:highlight w:val="none"/>
        </w:rPr>
        <w:t>行业；承接企业为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14:paraId="12FEDB47">
      <w:pPr>
        <w:spacing w:line="520" w:lineRule="exact"/>
        <w:rPr>
          <w:rFonts w:hint="eastAsia" w:ascii="宋体" w:hAnsi="宋体" w:cs="宋体"/>
          <w:sz w:val="24"/>
          <w:highlight w:val="none"/>
        </w:rPr>
      </w:pPr>
      <w:r>
        <w:rPr>
          <w:rFonts w:hint="eastAsia" w:ascii="宋体" w:hAnsi="宋体" w:cs="宋体"/>
          <w:sz w:val="24"/>
          <w:highlight w:val="none"/>
        </w:rPr>
        <w:t xml:space="preserve">    ………</w:t>
      </w:r>
    </w:p>
    <w:p w14:paraId="20594482">
      <w:pPr>
        <w:spacing w:line="520" w:lineRule="exact"/>
        <w:rPr>
          <w:rFonts w:hint="eastAsia" w:ascii="宋体" w:hAnsi="宋体" w:cs="宋体"/>
          <w:sz w:val="24"/>
          <w:highlight w:val="none"/>
        </w:rPr>
      </w:pPr>
      <w:r>
        <w:rPr>
          <w:rFonts w:hint="eastAsia" w:ascii="宋体" w:hAnsi="宋体" w:cs="宋体"/>
          <w:sz w:val="24"/>
          <w:highlight w:val="none"/>
        </w:rPr>
        <w:t xml:space="preserve">    以上企业，不属于大企业的分支机构，不存在控股股东为大企业的情形，也不存在与大企业的负责人为同一人的情形。</w:t>
      </w:r>
    </w:p>
    <w:p w14:paraId="07970DE2">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D5E38C1">
      <w:pPr>
        <w:pageBreakBefore w:val="0"/>
        <w:kinsoku/>
        <w:wordWrap/>
        <w:overflowPunct/>
        <w:topLinePunct w:val="0"/>
        <w:bidi w:val="0"/>
        <w:spacing w:before="120" w:after="50" w:line="500" w:lineRule="exact"/>
        <w:ind w:firstLine="480" w:firstLineChars="200"/>
        <w:textAlignment w:val="auto"/>
        <w:rPr>
          <w:rFonts w:hint="eastAsia" w:ascii="宋体" w:hAnsi="宋体" w:cs="宋体"/>
          <w:color w:val="auto"/>
          <w:sz w:val="24"/>
          <w:highlight w:val="none"/>
        </w:rPr>
      </w:pPr>
    </w:p>
    <w:p w14:paraId="5F25D726">
      <w:pPr>
        <w:pageBreakBefore w:val="0"/>
        <w:kinsoku/>
        <w:wordWrap/>
        <w:overflowPunct/>
        <w:topLinePunct w:val="0"/>
        <w:bidi w:val="0"/>
        <w:spacing w:before="120" w:after="50" w:line="500" w:lineRule="exact"/>
        <w:ind w:firstLine="480" w:firstLineChars="200"/>
        <w:textAlignment w:val="auto"/>
        <w:rPr>
          <w:rFonts w:hint="eastAsia" w:ascii="宋体" w:hAnsi="宋体" w:cs="宋体"/>
          <w:color w:val="auto"/>
          <w:sz w:val="24"/>
          <w:highlight w:val="none"/>
        </w:rPr>
      </w:pPr>
    </w:p>
    <w:p w14:paraId="5E1523A4">
      <w:pPr>
        <w:pageBreakBefore w:val="0"/>
        <w:kinsoku/>
        <w:wordWrap/>
        <w:overflowPunct/>
        <w:topLinePunct w:val="0"/>
        <w:bidi w:val="0"/>
        <w:spacing w:before="120" w:after="50"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盖章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3CAB9615">
      <w:pPr>
        <w:pageBreakBefore w:val="0"/>
        <w:kinsoku/>
        <w:wordWrap/>
        <w:overflowPunct/>
        <w:topLinePunct w:val="0"/>
        <w:autoSpaceDE w:val="0"/>
        <w:autoSpaceDN w:val="0"/>
        <w:bidi w:val="0"/>
        <w:adjustRightInd w:val="0"/>
        <w:spacing w:line="500" w:lineRule="exact"/>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日期：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0C622DA">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cs="宋体"/>
          <w:sz w:val="24"/>
          <w:highlight w:val="none"/>
        </w:rPr>
      </w:pPr>
    </w:p>
    <w:p w14:paraId="2DEADF38">
      <w:pPr>
        <w:spacing w:line="500" w:lineRule="exact"/>
        <w:rPr>
          <w:rFonts w:hint="eastAsia" w:ascii="宋体" w:hAnsi="宋体" w:cs="宋体"/>
          <w:b/>
          <w:bCs/>
          <w:color w:val="FF0000"/>
          <w:sz w:val="24"/>
          <w:highlight w:val="none"/>
          <w:lang w:val="en-US" w:eastAsia="zh-CN"/>
        </w:rPr>
      </w:pPr>
      <w:r>
        <w:rPr>
          <w:rFonts w:hint="eastAsia" w:ascii="宋体" w:hAnsi="宋体" w:cs="宋体"/>
          <w:b/>
          <w:bCs/>
          <w:color w:val="FF0000"/>
          <w:sz w:val="24"/>
          <w:highlight w:val="none"/>
          <w:lang w:val="en-US" w:eastAsia="zh-CN"/>
        </w:rPr>
        <w:t>注：</w:t>
      </w:r>
    </w:p>
    <w:p w14:paraId="03E495B9">
      <w:pPr>
        <w:spacing w:line="500" w:lineRule="exact"/>
        <w:rPr>
          <w:rFonts w:hint="eastAsia" w:ascii="宋体" w:hAnsi="宋体" w:cs="宋体"/>
          <w:b/>
          <w:bCs/>
          <w:color w:val="FF0000"/>
          <w:sz w:val="24"/>
          <w:highlight w:val="none"/>
          <w:lang w:eastAsia="zh-CN"/>
        </w:rPr>
      </w:pPr>
      <w:r>
        <w:rPr>
          <w:rFonts w:hint="eastAsia" w:ascii="宋体" w:hAnsi="宋体" w:cs="宋体"/>
          <w:b/>
          <w:bCs/>
          <w:color w:val="FF0000"/>
          <w:sz w:val="24"/>
          <w:highlight w:val="none"/>
          <w:lang w:val="en-US" w:eastAsia="zh-CN"/>
        </w:rPr>
        <w:t>1.</w:t>
      </w:r>
      <w:r>
        <w:rPr>
          <w:rFonts w:hint="eastAsia" w:ascii="宋体" w:hAnsi="宋体" w:cs="宋体"/>
          <w:b/>
          <w:bCs/>
          <w:color w:val="FF0000"/>
          <w:sz w:val="24"/>
          <w:highlight w:val="none"/>
        </w:rPr>
        <w:t>从业人员、营业收入、资产总额填报上一年度数据</w:t>
      </w:r>
      <w:r>
        <w:rPr>
          <w:rFonts w:hint="eastAsia" w:ascii="宋体" w:hAnsi="宋体" w:cs="宋体"/>
          <w:b/>
          <w:bCs/>
          <w:color w:val="FF0000"/>
          <w:sz w:val="24"/>
          <w:highlight w:val="none"/>
          <w:lang w:eastAsia="zh-CN"/>
        </w:rPr>
        <w:t>。</w:t>
      </w:r>
    </w:p>
    <w:p w14:paraId="6637011E">
      <w:pPr>
        <w:spacing w:line="500" w:lineRule="exact"/>
        <w:rPr>
          <w:rFonts w:hint="eastAsia" w:ascii="宋体" w:hAnsi="宋体" w:eastAsia="宋体" w:cs="宋体"/>
          <w:b/>
          <w:bCs/>
          <w:color w:val="FF0000"/>
          <w:sz w:val="24"/>
          <w:highlight w:val="none"/>
          <w:lang w:val="en-US" w:eastAsia="zh-CN"/>
        </w:rPr>
      </w:pPr>
      <w:r>
        <w:rPr>
          <w:rFonts w:hint="eastAsia" w:ascii="宋体" w:hAnsi="宋体" w:cs="宋体"/>
          <w:b/>
          <w:bCs/>
          <w:color w:val="FF0000"/>
          <w:sz w:val="24"/>
          <w:highlight w:val="none"/>
          <w:lang w:val="en-US" w:eastAsia="zh-CN"/>
        </w:rPr>
        <w:t>2.</w:t>
      </w:r>
      <w:r>
        <w:rPr>
          <w:rFonts w:hint="eastAsia" w:ascii="宋体" w:hAnsi="宋体" w:cs="宋体"/>
          <w:b/>
          <w:bCs/>
          <w:color w:val="FF0000"/>
          <w:sz w:val="24"/>
          <w:highlight w:val="none"/>
        </w:rPr>
        <w:t>无上一年度数据的新成立企业可不填报</w:t>
      </w:r>
      <w:r>
        <w:rPr>
          <w:rFonts w:hint="eastAsia" w:ascii="宋体" w:hAnsi="宋体" w:cs="宋体"/>
          <w:b/>
          <w:bCs/>
          <w:color w:val="FF0000"/>
          <w:sz w:val="24"/>
          <w:highlight w:val="none"/>
          <w:lang w:val="en-US" w:eastAsia="zh-CN"/>
        </w:rPr>
        <w:t>营业收入、资产总额、从业人员的数据</w:t>
      </w:r>
      <w:r>
        <w:rPr>
          <w:rFonts w:hint="eastAsia" w:ascii="宋体" w:hAnsi="宋体" w:cs="宋体"/>
          <w:b/>
          <w:bCs/>
          <w:color w:val="FF0000"/>
          <w:sz w:val="24"/>
          <w:highlight w:val="none"/>
        </w:rPr>
        <w:t>。</w:t>
      </w:r>
      <w:r>
        <w:rPr>
          <w:rFonts w:hint="eastAsia" w:ascii="宋体" w:hAnsi="宋体" w:cs="宋体"/>
          <w:b/>
          <w:bCs/>
          <w:color w:val="FF0000"/>
          <w:sz w:val="24"/>
          <w:highlight w:val="none"/>
          <w:lang w:val="en-US" w:eastAsia="zh-CN"/>
        </w:rPr>
        <w:t>需</w:t>
      </w:r>
      <w:r>
        <w:rPr>
          <w:rFonts w:hint="eastAsia" w:ascii="宋体" w:hAnsi="宋体" w:eastAsia="宋体" w:cs="宋体"/>
          <w:b/>
          <w:bCs/>
          <w:color w:val="FF0000"/>
          <w:sz w:val="24"/>
          <w:highlight w:val="none"/>
          <w:lang w:val="en-US" w:eastAsia="zh-CN"/>
        </w:rPr>
        <w:t>要对企业类型以及是否与大企业的负责人为同一人，或者与大企业存在直接控股、管理关系进行声明，否则声明函无效。</w:t>
      </w:r>
    </w:p>
    <w:p w14:paraId="34ACD364">
      <w:pPr>
        <w:spacing w:line="360" w:lineRule="auto"/>
        <w:rPr>
          <w:rFonts w:ascii="宋体" w:hAnsi="宋体" w:cs="宋体"/>
          <w:b/>
          <w:bCs/>
          <w:sz w:val="28"/>
          <w:szCs w:val="28"/>
        </w:rPr>
      </w:pPr>
      <w:r>
        <w:rPr>
          <w:rFonts w:hint="eastAsia" w:ascii="宋体" w:hAnsi="宋体" w:eastAsia="宋体" w:cs="宋体"/>
          <w:b/>
          <w:bCs/>
          <w:color w:val="FF0000"/>
          <w:sz w:val="24"/>
          <w:highlight w:val="none"/>
          <w:lang w:val="en-US" w:eastAsia="zh-CN"/>
        </w:rPr>
        <w:t>3.《中小企业声明函》填写行业错误或者未填写行业的，声明函无效。</w:t>
      </w:r>
    </w:p>
    <w:p w14:paraId="788A49F9">
      <w:pPr>
        <w:spacing w:line="360" w:lineRule="auto"/>
        <w:jc w:val="center"/>
        <w:rPr>
          <w:rFonts w:ascii="宋体" w:hAnsi="宋体" w:cs="宋体"/>
          <w:b/>
          <w:bCs/>
          <w:sz w:val="28"/>
          <w:szCs w:val="28"/>
        </w:rPr>
      </w:pPr>
    </w:p>
    <w:p w14:paraId="27ADC489">
      <w:pPr>
        <w:pageBreakBefore w:val="0"/>
        <w:kinsoku/>
        <w:wordWrap/>
        <w:overflowPunct/>
        <w:topLinePunct w:val="0"/>
        <w:bidi w:val="0"/>
        <w:spacing w:line="500" w:lineRule="exact"/>
        <w:jc w:val="center"/>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监狱企业声明函</w:t>
      </w:r>
    </w:p>
    <w:p w14:paraId="0F850043">
      <w:pPr>
        <w:pageBreakBefore w:val="0"/>
        <w:kinsoku/>
        <w:wordWrap/>
        <w:overflowPunct/>
        <w:topLinePunct w:val="0"/>
        <w:bidi w:val="0"/>
        <w:spacing w:line="50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【非监狱企业的不用提供】</w:t>
      </w:r>
    </w:p>
    <w:p w14:paraId="69A06E43">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本企业郑重声明，根据《关于政府采购支持监狱企业发展有关间想的通知》(财库[2014]68号）的规定，本企业为监狱企业。</w:t>
      </w:r>
    </w:p>
    <w:p w14:paraId="5612A903">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根据上述标准，我企业属于监狱企业的理由为: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9B57C9E">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本企业为参加(项目名称: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)采购活动提供本企业的产品。</w:t>
      </w:r>
    </w:p>
    <w:p w14:paraId="2048B64E">
      <w:pPr>
        <w:pageBreakBefore w:val="0"/>
        <w:kinsoku/>
        <w:wordWrap/>
        <w:overflowPunct/>
        <w:topLinePunct w:val="0"/>
        <w:bidi w:val="0"/>
        <w:spacing w:line="500" w:lineRule="exac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本企业对上述声明的真实性负责。如有虚假，将依法承担相应责任。</w:t>
      </w:r>
    </w:p>
    <w:p w14:paraId="1985FD81">
      <w:pPr>
        <w:pageBreakBefore w:val="0"/>
        <w:kinsoku/>
        <w:wordWrap/>
        <w:overflowPunct/>
        <w:topLinePunct w:val="0"/>
        <w:bidi w:val="0"/>
        <w:spacing w:line="500" w:lineRule="exact"/>
        <w:textAlignment w:val="auto"/>
        <w:rPr>
          <w:rFonts w:hint="eastAsia" w:ascii="宋体" w:hAnsi="宋体" w:cs="宋体"/>
          <w:color w:val="auto"/>
          <w:sz w:val="24"/>
          <w:highlight w:val="none"/>
        </w:rPr>
      </w:pPr>
    </w:p>
    <w:p w14:paraId="2CD23B67">
      <w:pPr>
        <w:pageBreakBefore w:val="0"/>
        <w:kinsoku/>
        <w:wordWrap/>
        <w:overflowPunct/>
        <w:topLinePunct w:val="0"/>
        <w:bidi w:val="0"/>
        <w:spacing w:line="500" w:lineRule="exact"/>
        <w:textAlignment w:val="auto"/>
        <w:rPr>
          <w:rFonts w:hint="eastAsia" w:ascii="宋体" w:hAnsi="宋体" w:cs="宋体"/>
          <w:color w:val="auto"/>
          <w:sz w:val="24"/>
          <w:highlight w:val="none"/>
        </w:rPr>
      </w:pPr>
    </w:p>
    <w:p w14:paraId="55A31DA7">
      <w:pPr>
        <w:pageBreakBefore w:val="0"/>
        <w:kinsoku/>
        <w:wordWrap/>
        <w:overflowPunct/>
        <w:topLinePunct w:val="0"/>
        <w:bidi w:val="0"/>
        <w:spacing w:before="120" w:after="50"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盖章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2557C63">
      <w:pPr>
        <w:pageBreakBefore w:val="0"/>
        <w:kinsoku/>
        <w:wordWrap/>
        <w:overflowPunct/>
        <w:topLinePunct w:val="0"/>
        <w:autoSpaceDE w:val="0"/>
        <w:autoSpaceDN w:val="0"/>
        <w:bidi w:val="0"/>
        <w:adjustRightInd w:val="0"/>
        <w:spacing w:line="500" w:lineRule="exact"/>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日期：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BA68C96">
      <w:pPr>
        <w:pageBreakBefore w:val="0"/>
        <w:kinsoku/>
        <w:wordWrap/>
        <w:overflowPunct/>
        <w:topLinePunct w:val="0"/>
        <w:bidi w:val="0"/>
        <w:spacing w:line="500" w:lineRule="exact"/>
        <w:textAlignment w:val="auto"/>
        <w:rPr>
          <w:rFonts w:hint="eastAsia" w:ascii="宋体" w:hAnsi="宋体" w:cs="宋体"/>
          <w:color w:val="auto"/>
          <w:sz w:val="24"/>
          <w:highlight w:val="none"/>
        </w:rPr>
      </w:pPr>
    </w:p>
    <w:p w14:paraId="1DA4011D">
      <w:pPr>
        <w:pageBreakBefore w:val="0"/>
        <w:kinsoku/>
        <w:wordWrap/>
        <w:overflowPunct/>
        <w:topLinePunct w:val="0"/>
        <w:bidi w:val="0"/>
        <w:spacing w:line="500" w:lineRule="exact"/>
        <w:textAlignment w:val="auto"/>
        <w:rPr>
          <w:rFonts w:hint="eastAsia" w:ascii="宋体" w:hAnsi="宋体" w:cs="宋体"/>
          <w:color w:val="auto"/>
          <w:sz w:val="24"/>
          <w:highlight w:val="none"/>
        </w:rPr>
      </w:pPr>
    </w:p>
    <w:p w14:paraId="7EED61DE">
      <w:pPr>
        <w:pStyle w:val="40"/>
        <w:rPr>
          <w:rFonts w:hint="eastAsia"/>
          <w:highlight w:val="none"/>
        </w:rPr>
      </w:pPr>
    </w:p>
    <w:p w14:paraId="11BE8853">
      <w:pPr>
        <w:pageBreakBefore w:val="0"/>
        <w:kinsoku/>
        <w:wordWrap/>
        <w:overflowPunct/>
        <w:topLinePunct w:val="0"/>
        <w:bidi w:val="0"/>
        <w:spacing w:line="500" w:lineRule="exact"/>
        <w:textAlignment w:val="auto"/>
        <w:rPr>
          <w:rFonts w:hint="eastAsia" w:ascii="宋体" w:hAnsi="宋体" w:cs="宋体"/>
          <w:color w:val="auto"/>
          <w:sz w:val="24"/>
          <w:highlight w:val="none"/>
        </w:rPr>
      </w:pPr>
    </w:p>
    <w:p w14:paraId="2CDAB686">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监狱企业参加政府采购活动时，应当提供由省级以上监狱管理局、戒毒管理局(含新疆生产建设兵团)出具的属于监狱企业的证明文件；</w:t>
      </w:r>
    </w:p>
    <w:p w14:paraId="65BDB69F">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C5EC21">
      <w:pPr>
        <w:spacing w:line="540" w:lineRule="exact"/>
        <w:rPr>
          <w:rFonts w:ascii="宋体" w:hAnsi="宋体" w:cs="宋体"/>
          <w:sz w:val="24"/>
        </w:rPr>
      </w:pPr>
    </w:p>
    <w:p w14:paraId="37668162">
      <w:pPr>
        <w:spacing w:line="360" w:lineRule="auto"/>
        <w:jc w:val="center"/>
        <w:rPr>
          <w:rFonts w:ascii="宋体" w:hAnsi="宋体" w:cs="宋体"/>
          <w:b/>
          <w:bCs/>
          <w:sz w:val="28"/>
          <w:szCs w:val="28"/>
        </w:rPr>
      </w:pPr>
    </w:p>
    <w:p w14:paraId="7F1B69C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b/>
          <w:bCs/>
          <w:color w:val="auto"/>
          <w:sz w:val="28"/>
          <w:szCs w:val="28"/>
          <w:highlight w:val="none"/>
        </w:rPr>
      </w:pPr>
    </w:p>
    <w:p w14:paraId="4382574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b/>
          <w:bCs/>
          <w:color w:val="auto"/>
          <w:sz w:val="28"/>
          <w:szCs w:val="28"/>
          <w:highlight w:val="none"/>
        </w:rPr>
      </w:pPr>
    </w:p>
    <w:p w14:paraId="500600A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b/>
          <w:bCs/>
          <w:color w:val="auto"/>
          <w:sz w:val="28"/>
          <w:szCs w:val="28"/>
          <w:highlight w:val="none"/>
        </w:rPr>
      </w:pPr>
    </w:p>
    <w:p w14:paraId="68DAE13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b/>
          <w:bCs/>
          <w:color w:val="auto"/>
          <w:sz w:val="28"/>
          <w:szCs w:val="28"/>
          <w:highlight w:val="none"/>
        </w:rPr>
      </w:pPr>
    </w:p>
    <w:p w14:paraId="7119EAF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b/>
          <w:bCs/>
          <w:color w:val="auto"/>
          <w:sz w:val="28"/>
          <w:szCs w:val="28"/>
          <w:highlight w:val="none"/>
        </w:rPr>
      </w:pPr>
    </w:p>
    <w:p w14:paraId="6689C68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残疾人福利性单位声明函</w:t>
      </w:r>
    </w:p>
    <w:p w14:paraId="1935512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【非残疾人福利性单位不用提供】</w:t>
      </w:r>
    </w:p>
    <w:p w14:paraId="12EEB4A6">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(项目名称)项目采购活动提供本单位制造的货物(由本单位承担工程/提供服务)，或者提供其他残疾人福利性单位制造的货物(不包括使用非残疾人福利性单位注册商标的货物)。</w:t>
      </w:r>
    </w:p>
    <w:p w14:paraId="3B2DF05F">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w:t>
      </w:r>
      <w:r>
        <w:rPr>
          <w:rFonts w:hint="eastAsia" w:ascii="宋体" w:hAnsi="宋体" w:cs="宋体"/>
          <w:color w:val="auto"/>
          <w:sz w:val="24"/>
          <w:highlight w:val="none"/>
          <w:lang w:eastAsia="zh-CN"/>
        </w:rPr>
        <w:t>承担</w:t>
      </w:r>
      <w:r>
        <w:rPr>
          <w:rFonts w:hint="eastAsia" w:ascii="宋体" w:hAnsi="宋体" w:cs="宋体"/>
          <w:color w:val="auto"/>
          <w:sz w:val="24"/>
          <w:highlight w:val="none"/>
        </w:rPr>
        <w:t>相应责任。</w:t>
      </w:r>
    </w:p>
    <w:p w14:paraId="1E78D0C2">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auto"/>
          <w:sz w:val="24"/>
          <w:highlight w:val="none"/>
        </w:rPr>
      </w:pPr>
    </w:p>
    <w:p w14:paraId="1CEDC068">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auto"/>
          <w:sz w:val="24"/>
          <w:highlight w:val="none"/>
        </w:rPr>
      </w:pPr>
    </w:p>
    <w:p w14:paraId="21E7C15E">
      <w:pPr>
        <w:pageBreakBefore w:val="0"/>
        <w:kinsoku/>
        <w:wordWrap/>
        <w:overflowPunct/>
        <w:topLinePunct w:val="0"/>
        <w:bidi w:val="0"/>
        <w:spacing w:before="120" w:after="50"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盖章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5632CF27">
      <w:pPr>
        <w:pageBreakBefore w:val="0"/>
        <w:kinsoku/>
        <w:wordWrap/>
        <w:overflowPunct/>
        <w:topLinePunct w:val="0"/>
        <w:autoSpaceDE w:val="0"/>
        <w:autoSpaceDN w:val="0"/>
        <w:bidi w:val="0"/>
        <w:adjustRightInd w:val="0"/>
        <w:spacing w:line="500" w:lineRule="exact"/>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日期：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2E8459C">
      <w:pPr>
        <w:pageBreakBefore w:val="0"/>
        <w:kinsoku/>
        <w:wordWrap/>
        <w:overflowPunct/>
        <w:topLinePunct w:val="0"/>
        <w:bidi w:val="0"/>
        <w:spacing w:line="500" w:lineRule="exact"/>
        <w:textAlignment w:val="auto"/>
        <w:rPr>
          <w:rFonts w:hint="eastAsia" w:ascii="宋体" w:hAnsi="宋体" w:cs="宋体"/>
          <w:b/>
          <w:color w:val="auto"/>
          <w:szCs w:val="28"/>
          <w:highlight w:val="none"/>
        </w:rPr>
      </w:pPr>
    </w:p>
    <w:p w14:paraId="0A283708">
      <w:pPr>
        <w:pageBreakBefore w:val="0"/>
        <w:kinsoku/>
        <w:wordWrap/>
        <w:overflowPunct/>
        <w:topLinePunct w:val="0"/>
        <w:bidi w:val="0"/>
        <w:spacing w:line="500" w:lineRule="exact"/>
        <w:textAlignment w:val="auto"/>
        <w:rPr>
          <w:rFonts w:hint="eastAsia" w:ascii="宋体" w:hAnsi="宋体" w:cs="宋体"/>
          <w:b/>
          <w:color w:val="auto"/>
          <w:szCs w:val="28"/>
          <w:highlight w:val="none"/>
        </w:rPr>
      </w:pPr>
    </w:p>
    <w:p w14:paraId="291AC871">
      <w:pPr>
        <w:pageBreakBefore w:val="0"/>
        <w:kinsoku/>
        <w:wordWrap/>
        <w:overflowPunct/>
        <w:topLinePunct w:val="0"/>
        <w:bidi w:val="0"/>
        <w:spacing w:line="500" w:lineRule="exact"/>
        <w:textAlignment w:val="auto"/>
        <w:rPr>
          <w:rFonts w:hint="eastAsia" w:ascii="宋体" w:hAnsi="宋体" w:cs="宋体"/>
          <w:b/>
          <w:color w:val="auto"/>
          <w:szCs w:val="28"/>
          <w:highlight w:val="none"/>
        </w:rPr>
      </w:pPr>
    </w:p>
    <w:p w14:paraId="386A4CC2">
      <w:pPr>
        <w:spacing w:line="600" w:lineRule="exact"/>
        <w:ind w:firstLine="480" w:firstLineChars="200"/>
        <w:rPr>
          <w:rFonts w:ascii="宋体" w:hAnsi="宋体" w:cs="宋体"/>
          <w:sz w:val="24"/>
        </w:rPr>
      </w:pPr>
    </w:p>
    <w:p w14:paraId="0B2DAD6C">
      <w:pPr>
        <w:spacing w:line="600" w:lineRule="exact"/>
        <w:ind w:firstLine="480" w:firstLineChars="200"/>
        <w:rPr>
          <w:rFonts w:ascii="宋体" w:hAnsi="宋体" w:cs="宋体"/>
          <w:sz w:val="24"/>
        </w:rPr>
      </w:pPr>
      <w:r>
        <w:rPr>
          <w:rFonts w:hint="eastAsia" w:ascii="宋体" w:hAnsi="宋体" w:cs="宋体"/>
          <w:sz w:val="24"/>
        </w:rPr>
        <w:t>供应商名称(盖章)：</w:t>
      </w:r>
    </w:p>
    <w:p w14:paraId="6FEE0904">
      <w:pPr>
        <w:spacing w:line="600" w:lineRule="exact"/>
        <w:ind w:firstLine="480" w:firstLineChars="200"/>
        <w:rPr>
          <w:rFonts w:ascii="宋体" w:hAnsi="宋体" w:cs="宋体"/>
          <w:sz w:val="24"/>
        </w:rPr>
      </w:pPr>
      <w:r>
        <w:rPr>
          <w:rFonts w:hint="eastAsia" w:ascii="宋体" w:hAnsi="宋体" w:cs="宋体"/>
          <w:sz w:val="24"/>
        </w:rPr>
        <w:t>日期：  年  月  日</w:t>
      </w:r>
    </w:p>
    <w:p w14:paraId="02077379">
      <w:pPr>
        <w:spacing w:line="360" w:lineRule="auto"/>
        <w:rPr>
          <w:rFonts w:ascii="宋体" w:hAnsi="宋体" w:cs="宋体"/>
          <w:b/>
          <w:color w:val="FF0000"/>
          <w:szCs w:val="28"/>
        </w:rPr>
      </w:pPr>
    </w:p>
    <w:p w14:paraId="6BBCCA41">
      <w:pPr>
        <w:spacing w:line="360" w:lineRule="auto"/>
        <w:rPr>
          <w:rFonts w:ascii="宋体" w:hAnsi="宋体" w:cs="宋体"/>
          <w:b/>
          <w:color w:val="FF0000"/>
          <w:szCs w:val="28"/>
        </w:rPr>
      </w:pPr>
    </w:p>
    <w:p w14:paraId="76B491C1">
      <w:pPr>
        <w:spacing w:line="360" w:lineRule="auto"/>
        <w:rPr>
          <w:rFonts w:ascii="宋体" w:hAnsi="宋体" w:cs="宋体"/>
          <w:b/>
          <w:color w:val="FF0000"/>
          <w:szCs w:val="28"/>
        </w:rPr>
      </w:pPr>
    </w:p>
    <w:p w14:paraId="56B3A180">
      <w:pPr>
        <w:spacing w:line="360" w:lineRule="auto"/>
        <w:rPr>
          <w:rFonts w:ascii="宋体" w:hAnsi="宋体" w:cs="宋体"/>
          <w:b/>
          <w:color w:val="FF0000"/>
          <w:szCs w:val="28"/>
        </w:rPr>
      </w:pPr>
    </w:p>
    <w:p w14:paraId="7DD73B8A">
      <w:pPr>
        <w:spacing w:line="360" w:lineRule="auto"/>
        <w:rPr>
          <w:rFonts w:ascii="宋体" w:hAnsi="宋体" w:cs="宋体"/>
          <w:b/>
          <w:color w:val="FF0000"/>
          <w:szCs w:val="28"/>
        </w:rPr>
      </w:pPr>
    </w:p>
    <w:p w14:paraId="730A4AC9">
      <w:pPr>
        <w:pStyle w:val="13"/>
        <w:spacing w:line="500" w:lineRule="exact"/>
        <w:ind w:left="0" w:leftChars="0" w:firstLine="0" w:firstLineChars="0"/>
        <w:jc w:val="both"/>
        <w:rPr>
          <w:rFonts w:ascii="宋体" w:hAnsi="宋体" w:cs="宋体"/>
          <w:b/>
          <w:bCs/>
          <w:sz w:val="28"/>
          <w:szCs w:val="28"/>
        </w:rPr>
      </w:pPr>
    </w:p>
    <w:p w14:paraId="029CDCA5">
      <w:pPr>
        <w:pStyle w:val="13"/>
        <w:spacing w:line="500" w:lineRule="exact"/>
        <w:jc w:val="center"/>
        <w:rPr>
          <w:rFonts w:ascii="宋体" w:hAnsi="宋体" w:cs="宋体"/>
          <w:b/>
          <w:bCs/>
          <w:sz w:val="28"/>
          <w:szCs w:val="28"/>
        </w:rPr>
      </w:pPr>
      <w:r>
        <w:rPr>
          <w:rFonts w:hint="eastAsia" w:ascii="宋体" w:hAnsi="宋体" w:cs="宋体"/>
          <w:b/>
          <w:bCs/>
          <w:sz w:val="28"/>
          <w:szCs w:val="28"/>
          <w:lang w:eastAsia="zh-CN"/>
        </w:rPr>
        <w:t>招标</w:t>
      </w:r>
      <w:r>
        <w:rPr>
          <w:rFonts w:hint="eastAsia" w:ascii="宋体" w:hAnsi="宋体" w:cs="宋体"/>
          <w:b/>
          <w:bCs/>
          <w:sz w:val="28"/>
          <w:szCs w:val="28"/>
        </w:rPr>
        <w:t>代理服务费承诺函</w:t>
      </w:r>
    </w:p>
    <w:p w14:paraId="56B3DFA2">
      <w:pPr>
        <w:pStyle w:val="13"/>
        <w:spacing w:line="500" w:lineRule="exact"/>
        <w:jc w:val="center"/>
        <w:rPr>
          <w:rFonts w:ascii="宋体" w:hAnsi="宋体" w:cs="宋体"/>
          <w:b/>
          <w:sz w:val="28"/>
          <w:szCs w:val="28"/>
        </w:rPr>
      </w:pPr>
    </w:p>
    <w:p w14:paraId="07C9DBA0">
      <w:pPr>
        <w:pStyle w:val="13"/>
        <w:spacing w:line="720" w:lineRule="exact"/>
        <w:ind w:firstLine="0"/>
        <w:jc w:val="left"/>
        <w:rPr>
          <w:rFonts w:ascii="宋体" w:hAnsi="宋体" w:cs="宋体"/>
          <w:sz w:val="24"/>
        </w:rPr>
      </w:pPr>
      <w:r>
        <w:rPr>
          <w:rFonts w:hint="eastAsia" w:ascii="宋体" w:hAnsi="宋体" w:cs="宋体"/>
          <w:sz w:val="24"/>
        </w:rPr>
        <w:t>华诚工程咨询集团有限公司：</w:t>
      </w:r>
    </w:p>
    <w:p w14:paraId="3F74B8F5">
      <w:pPr>
        <w:pStyle w:val="13"/>
        <w:spacing w:line="720" w:lineRule="exact"/>
        <w:ind w:firstLine="480" w:firstLineChars="200"/>
        <w:jc w:val="left"/>
        <w:rPr>
          <w:rFonts w:ascii="宋体" w:hAnsi="宋体" w:cs="宋体"/>
          <w:sz w:val="24"/>
        </w:rPr>
      </w:pPr>
      <w:r>
        <w:rPr>
          <w:rFonts w:hint="eastAsia" w:ascii="宋体" w:hAnsi="宋体" w:cs="宋体"/>
          <w:sz w:val="24"/>
        </w:rPr>
        <w:t>根据磋商文件的规定，一旦我公司成交，我公司同意按磋商文件要求向贵公司交纳成交项目的</w:t>
      </w:r>
      <w:r>
        <w:rPr>
          <w:rFonts w:hint="eastAsia" w:ascii="宋体" w:hAnsi="宋体" w:cs="宋体"/>
          <w:sz w:val="24"/>
          <w:lang w:eastAsia="zh-CN"/>
        </w:rPr>
        <w:t>采购</w:t>
      </w:r>
      <w:r>
        <w:rPr>
          <w:rFonts w:hint="eastAsia" w:ascii="宋体" w:hAnsi="宋体" w:cs="宋体"/>
          <w:sz w:val="24"/>
        </w:rPr>
        <w:t>代理服务费，在收到成交通知书后的当天一次性结清。</w:t>
      </w:r>
    </w:p>
    <w:p w14:paraId="060570E1">
      <w:pPr>
        <w:pStyle w:val="13"/>
        <w:spacing w:line="720" w:lineRule="exact"/>
        <w:jc w:val="left"/>
        <w:rPr>
          <w:rFonts w:ascii="宋体" w:hAnsi="宋体" w:cs="宋体"/>
          <w:sz w:val="24"/>
        </w:rPr>
      </w:pPr>
      <w:r>
        <w:rPr>
          <w:rFonts w:hint="eastAsia" w:ascii="宋体" w:hAnsi="宋体" w:cs="宋体"/>
          <w:sz w:val="24"/>
        </w:rPr>
        <w:t>本承诺函自开标之日起至本次采购期满有效。</w:t>
      </w:r>
    </w:p>
    <w:p w14:paraId="0EAC4EC9">
      <w:pPr>
        <w:pStyle w:val="13"/>
        <w:spacing w:line="720" w:lineRule="exact"/>
        <w:jc w:val="left"/>
        <w:rPr>
          <w:rFonts w:ascii="宋体" w:hAnsi="宋体" w:cs="宋体"/>
          <w:sz w:val="24"/>
        </w:rPr>
      </w:pPr>
    </w:p>
    <w:p w14:paraId="1D7BD6F9">
      <w:pPr>
        <w:pStyle w:val="13"/>
        <w:spacing w:line="720" w:lineRule="exact"/>
        <w:jc w:val="left"/>
        <w:rPr>
          <w:rFonts w:ascii="宋体" w:hAnsi="宋体" w:cs="宋体"/>
          <w:sz w:val="24"/>
        </w:rPr>
      </w:pPr>
    </w:p>
    <w:p w14:paraId="61030C9A">
      <w:pPr>
        <w:pageBreakBefore w:val="0"/>
        <w:kinsoku/>
        <w:wordWrap/>
        <w:overflowPunct/>
        <w:topLinePunct w:val="0"/>
        <w:bidi w:val="0"/>
        <w:spacing w:before="120" w:line="500" w:lineRule="exact"/>
        <w:textAlignment w:val="auto"/>
        <w:rPr>
          <w:rFonts w:hint="eastAsia" w:ascii="宋体" w:hAnsi="宋体" w:cs="宋体"/>
          <w:color w:val="auto"/>
          <w:sz w:val="24"/>
          <w:highlight w:val="none"/>
          <w:u w:val="single"/>
        </w:rPr>
      </w:pPr>
      <w:r>
        <w:rPr>
          <w:rFonts w:hint="eastAsia" w:ascii="宋体" w:hAnsi="宋体"/>
          <w:color w:val="auto"/>
          <w:sz w:val="24"/>
          <w:highlight w:val="none"/>
          <w:lang w:eastAsia="zh-CN"/>
        </w:rPr>
        <w:t>法定代表人或其授权代表</w:t>
      </w:r>
      <w:r>
        <w:rPr>
          <w:rFonts w:hint="eastAsia" w:ascii="宋体" w:hAnsi="宋体" w:cs="宋体"/>
          <w:color w:val="auto"/>
          <w:sz w:val="24"/>
          <w:highlight w:val="none"/>
          <w:lang w:eastAsia="zh-CN"/>
        </w:rPr>
        <w:t>（</w:t>
      </w:r>
      <w:r>
        <w:rPr>
          <w:rFonts w:hint="eastAsia" w:ascii="宋体" w:hAnsi="宋体"/>
          <w:color w:val="auto"/>
          <w:sz w:val="24"/>
          <w:highlight w:val="none"/>
          <w:lang w:eastAsia="zh-CN"/>
        </w:rPr>
        <w:t>签名</w:t>
      </w:r>
      <w:r>
        <w:rPr>
          <w:rFonts w:hint="eastAsia" w:ascii="宋体" w:hAnsi="宋体"/>
          <w:color w:val="auto"/>
          <w:sz w:val="24"/>
          <w:highlight w:val="none"/>
          <w:lang w:val="en-US" w:eastAsia="zh-CN"/>
        </w:rPr>
        <w:t>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C5C7360">
      <w:pPr>
        <w:pageBreakBefore w:val="0"/>
        <w:kinsoku/>
        <w:wordWrap/>
        <w:overflowPunct/>
        <w:topLinePunct w:val="0"/>
        <w:bidi w:val="0"/>
        <w:spacing w:before="120" w:after="50"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供应商公章：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058A0B3">
      <w:pPr>
        <w:pageBreakBefore w:val="0"/>
        <w:kinsoku/>
        <w:wordWrap/>
        <w:overflowPunct/>
        <w:topLinePunct w:val="0"/>
        <w:autoSpaceDE w:val="0"/>
        <w:autoSpaceDN w:val="0"/>
        <w:bidi w:val="0"/>
        <w:adjustRightInd w:val="0"/>
        <w:spacing w:line="500" w:lineRule="exact"/>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日期：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2908848">
      <w:pPr>
        <w:pBdr>
          <w:bottom w:val="single" w:color="auto" w:sz="6" w:space="1"/>
        </w:pBdr>
        <w:spacing w:line="540" w:lineRule="exact"/>
        <w:rPr>
          <w:sz w:val="24"/>
        </w:rPr>
      </w:pPr>
    </w:p>
    <w:p w14:paraId="62BD6263">
      <w:pPr>
        <w:spacing w:line="460" w:lineRule="exact"/>
        <w:rPr>
          <w:rFonts w:ascii="宋体" w:hAnsi="宋体" w:cs="宋体"/>
          <w:b/>
          <w:sz w:val="24"/>
          <w:u w:val="single"/>
        </w:rPr>
      </w:pPr>
    </w:p>
    <w:p w14:paraId="408A2945">
      <w:pPr>
        <w:spacing w:line="600" w:lineRule="exact"/>
        <w:rPr>
          <w:rFonts w:hint="eastAsia" w:ascii="宋体" w:hAnsi="宋体" w:cs="宋体"/>
          <w:b/>
          <w:bCs/>
          <w:sz w:val="24"/>
          <w:szCs w:val="20"/>
          <w:highlight w:val="none"/>
        </w:rPr>
      </w:pPr>
      <w:r>
        <w:rPr>
          <w:rFonts w:hint="eastAsia" w:ascii="宋体" w:hAnsi="宋体" w:cs="宋体"/>
          <w:b/>
          <w:bCs/>
          <w:sz w:val="24"/>
          <w:szCs w:val="20"/>
          <w:highlight w:val="none"/>
        </w:rPr>
        <w:t>招标代理服务费汇款信息如下：</w:t>
      </w:r>
    </w:p>
    <w:p w14:paraId="0AE50642">
      <w:pPr>
        <w:snapToGrid w:val="0"/>
        <w:spacing w:line="540" w:lineRule="exact"/>
        <w:rPr>
          <w:rFonts w:hint="eastAsia" w:ascii="宋体" w:hAnsi="宋体"/>
          <w:sz w:val="24"/>
          <w:highlight w:val="none"/>
          <w:lang w:val="en-US" w:eastAsia="zh-CN"/>
        </w:rPr>
      </w:pPr>
      <w:r>
        <w:rPr>
          <w:rFonts w:hint="eastAsia" w:ascii="宋体" w:hAnsi="宋体"/>
          <w:sz w:val="24"/>
          <w:highlight w:val="none"/>
          <w:lang w:val="en-US" w:eastAsia="zh-CN"/>
        </w:rPr>
        <w:t>收款单位（户名）: 华诚工程咨询集团有限公司湖州飞英街道分公司</w:t>
      </w:r>
    </w:p>
    <w:p w14:paraId="57087C4A">
      <w:pPr>
        <w:snapToGrid w:val="0"/>
        <w:spacing w:line="540" w:lineRule="exact"/>
        <w:rPr>
          <w:rFonts w:hint="eastAsia" w:ascii="宋体" w:hAnsi="宋体"/>
          <w:sz w:val="24"/>
          <w:highlight w:val="none"/>
          <w:lang w:val="en-US" w:eastAsia="zh-CN"/>
        </w:rPr>
      </w:pPr>
      <w:r>
        <w:rPr>
          <w:rFonts w:hint="eastAsia" w:ascii="宋体" w:hAnsi="宋体"/>
          <w:sz w:val="24"/>
          <w:highlight w:val="none"/>
          <w:lang w:val="en-US" w:eastAsia="zh-CN"/>
        </w:rPr>
        <w:t>开户银行：浙江泰隆商业银行湖州分行营业部</w:t>
      </w:r>
    </w:p>
    <w:p w14:paraId="2392E940">
      <w:pPr>
        <w:snapToGrid w:val="0"/>
        <w:spacing w:line="540" w:lineRule="exact"/>
        <w:rPr>
          <w:rFonts w:hint="eastAsia" w:ascii="宋体" w:hAnsi="宋体"/>
          <w:sz w:val="24"/>
          <w:highlight w:val="none"/>
          <w:lang w:val="en-US" w:eastAsia="zh-CN"/>
        </w:rPr>
      </w:pPr>
      <w:r>
        <w:rPr>
          <w:rFonts w:hint="eastAsia" w:ascii="宋体" w:hAnsi="宋体"/>
          <w:sz w:val="24"/>
          <w:highlight w:val="none"/>
          <w:lang w:val="en-US" w:eastAsia="zh-CN"/>
        </w:rPr>
        <w:t>银行账号：33100010201000009655</w:t>
      </w:r>
    </w:p>
    <w:p w14:paraId="1E0C1FD6">
      <w:pPr>
        <w:spacing w:line="540" w:lineRule="exact"/>
        <w:rPr>
          <w:sz w:val="24"/>
        </w:rPr>
      </w:pPr>
    </w:p>
    <w:p w14:paraId="79FE722B">
      <w:pPr>
        <w:pStyle w:val="13"/>
        <w:spacing w:line="720" w:lineRule="exact"/>
        <w:ind w:firstLine="0"/>
        <w:jc w:val="left"/>
        <w:rPr>
          <w:rFonts w:ascii="宋体" w:hAnsi="宋体" w:cs="宋体"/>
          <w:sz w:val="24"/>
        </w:rPr>
      </w:pPr>
    </w:p>
    <w:p w14:paraId="1CA0ED29">
      <w:pPr>
        <w:pStyle w:val="3"/>
        <w:spacing w:before="0" w:after="0" w:line="460" w:lineRule="exact"/>
        <w:jc w:val="center"/>
        <w:rPr>
          <w:rFonts w:ascii="宋体" w:hAnsi="宋体" w:cs="宋体"/>
          <w:kern w:val="2"/>
          <w:sz w:val="36"/>
          <w:szCs w:val="36"/>
        </w:rPr>
      </w:pPr>
    </w:p>
    <w:p w14:paraId="0BC31AD1">
      <w:pPr>
        <w:pStyle w:val="3"/>
        <w:spacing w:before="0" w:after="0" w:line="460" w:lineRule="exact"/>
        <w:rPr>
          <w:rFonts w:ascii="宋体" w:hAnsi="宋体" w:cs="宋体"/>
          <w:kern w:val="2"/>
          <w:sz w:val="36"/>
          <w:szCs w:val="36"/>
        </w:rPr>
        <w:sectPr>
          <w:pgSz w:w="11906" w:h="16838"/>
          <w:pgMar w:top="1417" w:right="1417" w:bottom="1417" w:left="1418" w:header="851" w:footer="992" w:gutter="0"/>
          <w:cols w:space="720" w:num="1"/>
          <w:docGrid w:type="lines" w:linePitch="312" w:charSpace="0"/>
        </w:sectPr>
      </w:pPr>
    </w:p>
    <w:p w14:paraId="544FFB8B">
      <w:pPr>
        <w:pStyle w:val="3"/>
        <w:spacing w:before="0" w:after="0" w:line="460" w:lineRule="exact"/>
        <w:rPr>
          <w:rFonts w:ascii="宋体" w:hAnsi="宋体" w:cs="宋体"/>
          <w:kern w:val="2"/>
          <w:sz w:val="36"/>
          <w:szCs w:val="36"/>
        </w:rPr>
      </w:pPr>
    </w:p>
    <w:p w14:paraId="63212AD4">
      <w:pPr>
        <w:pStyle w:val="3"/>
        <w:spacing w:before="0" w:after="0" w:line="460" w:lineRule="exact"/>
        <w:jc w:val="center"/>
        <w:rPr>
          <w:rFonts w:ascii="宋体" w:hAnsi="宋体" w:cs="宋体"/>
          <w:sz w:val="36"/>
          <w:szCs w:val="36"/>
        </w:rPr>
      </w:pPr>
      <w:r>
        <w:rPr>
          <w:rFonts w:hint="eastAsia" w:ascii="宋体" w:hAnsi="宋体" w:cs="宋体"/>
          <w:kern w:val="2"/>
          <w:sz w:val="36"/>
          <w:szCs w:val="36"/>
        </w:rPr>
        <w:t>第六章 磋商办法及评分标准</w:t>
      </w:r>
    </w:p>
    <w:p w14:paraId="567094F6">
      <w:pPr>
        <w:pageBreakBefore w:val="0"/>
        <w:kinsoku/>
        <w:wordWrap/>
        <w:overflowPunct/>
        <w:topLinePunct w:val="0"/>
        <w:bidi w:val="0"/>
        <w:spacing w:line="500" w:lineRule="exact"/>
        <w:ind w:firstLine="420"/>
        <w:textAlignment w:val="auto"/>
        <w:rPr>
          <w:rFonts w:hint="eastAsia" w:ascii="宋体" w:hAnsi="宋体" w:cs="宋体"/>
          <w:bCs/>
          <w:color w:val="auto"/>
          <w:sz w:val="24"/>
          <w:highlight w:val="none"/>
        </w:rPr>
      </w:pPr>
      <w:r>
        <w:rPr>
          <w:rFonts w:hint="eastAsia" w:ascii="宋体" w:hAnsi="宋体" w:cs="宋体"/>
          <w:bCs/>
          <w:color w:val="auto"/>
          <w:sz w:val="24"/>
          <w:highlight w:val="none"/>
        </w:rPr>
        <w:t>为公正、公平、科学地选择成交供应商，根据《中华人民共和国政府采购法》、《政府采购竞争性磋商采购方式暂行办法》等有关法律法规的规定，并结合本项目的实际，制定本办法。</w:t>
      </w:r>
    </w:p>
    <w:p w14:paraId="3DE5C2BC">
      <w:pPr>
        <w:pageBreakBefore w:val="0"/>
        <w:kinsoku/>
        <w:wordWrap/>
        <w:overflowPunct/>
        <w:topLinePunct w:val="0"/>
        <w:bidi w:val="0"/>
        <w:spacing w:line="50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总则：</w:t>
      </w:r>
    </w:p>
    <w:p w14:paraId="15F77EBA">
      <w:pPr>
        <w:pageBreakBefore w:val="0"/>
        <w:kinsoku/>
        <w:wordWrap/>
        <w:overflowPunct/>
        <w:topLinePunct w:val="0"/>
        <w:bidi w:val="0"/>
        <w:spacing w:line="500" w:lineRule="exact"/>
        <w:ind w:left="472"/>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磋商小组遵循公开、公平、公正、科学合理、竞争择优的原则；</w:t>
      </w:r>
    </w:p>
    <w:p w14:paraId="58D9847B">
      <w:pPr>
        <w:pageBreakBefore w:val="0"/>
        <w:kinsoku/>
        <w:wordWrap/>
        <w:overflowPunct/>
        <w:topLinePunct w:val="0"/>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磋商由磋商小组负责，磋商小组由</w:t>
      </w:r>
      <w:r>
        <w:rPr>
          <w:rFonts w:hint="eastAsia" w:ascii="宋体" w:hAnsi="宋体" w:cs="宋体"/>
          <w:color w:val="auto"/>
          <w:sz w:val="24"/>
          <w:highlight w:val="none"/>
          <w:lang w:val="en-US" w:eastAsia="zh-CN"/>
        </w:rPr>
        <w:t>3人组成，</w:t>
      </w:r>
      <w:r>
        <w:rPr>
          <w:rFonts w:hint="eastAsia" w:ascii="宋体" w:hAnsi="宋体" w:cs="宋体"/>
          <w:color w:val="auto"/>
          <w:sz w:val="24"/>
          <w:highlight w:val="none"/>
        </w:rPr>
        <w:t>采购人</w:t>
      </w:r>
      <w:r>
        <w:rPr>
          <w:rFonts w:hint="eastAsia" w:ascii="宋体" w:hAnsi="宋体" w:cs="宋体"/>
          <w:color w:val="auto"/>
          <w:sz w:val="24"/>
          <w:highlight w:val="none"/>
          <w:lang w:val="en-US" w:eastAsia="zh-CN"/>
        </w:rPr>
        <w:t>可派</w:t>
      </w:r>
      <w:r>
        <w:rPr>
          <w:rFonts w:hint="eastAsia" w:ascii="宋体" w:hAnsi="宋体" w:cs="宋体"/>
          <w:color w:val="auto"/>
          <w:sz w:val="24"/>
          <w:highlight w:val="none"/>
          <w:u w:val="single"/>
        </w:rPr>
        <w:t>1</w:t>
      </w:r>
      <w:r>
        <w:rPr>
          <w:rFonts w:hint="eastAsia" w:ascii="宋体" w:hAnsi="宋体" w:cs="宋体"/>
          <w:color w:val="auto"/>
          <w:sz w:val="24"/>
          <w:highlight w:val="none"/>
        </w:rPr>
        <w:t>名</w:t>
      </w:r>
      <w:r>
        <w:rPr>
          <w:rFonts w:hint="eastAsia" w:ascii="宋体" w:hAnsi="宋体" w:cs="宋体"/>
          <w:color w:val="auto"/>
          <w:sz w:val="24"/>
          <w:highlight w:val="none"/>
          <w:lang w:val="en-US" w:eastAsia="zh-CN"/>
        </w:rPr>
        <w:t>参与评标</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但不得担任磋商小组组长</w:t>
      </w:r>
      <w:r>
        <w:rPr>
          <w:rFonts w:hint="eastAsia" w:ascii="宋体" w:hAnsi="宋体" w:cs="宋体"/>
          <w:color w:val="auto"/>
          <w:sz w:val="24"/>
          <w:highlight w:val="none"/>
        </w:rPr>
        <w:t>。磋商小组由磋商采购人依据有关规定组建，其中技术、经济专家于磋商前在监管人员的监督下从专家库中随机抽取。有关人员对磋商小组成员名单必须严格保密，与磋商有利害关系的人员不得参加磋商会；</w:t>
      </w:r>
    </w:p>
    <w:p w14:paraId="2D718ECE">
      <w:pPr>
        <w:pageBreakBefore w:val="0"/>
        <w:kinsoku/>
        <w:wordWrap/>
        <w:overflowPunct/>
        <w:topLinePunct w:val="0"/>
        <w:bidi w:val="0"/>
        <w:spacing w:line="500" w:lineRule="exac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磋商小组成员及参加磋商的其他相关人员应严格遵守国家有关保密的法律、法规和规定，并接受有关部门的监督；</w:t>
      </w:r>
    </w:p>
    <w:p w14:paraId="20DAD625">
      <w:pPr>
        <w:pageBreakBefore w:val="0"/>
        <w:kinsoku/>
        <w:wordWrap/>
        <w:overflowPunct/>
        <w:topLinePunct w:val="0"/>
        <w:bidi w:val="0"/>
        <w:spacing w:line="500" w:lineRule="exac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磋商小组应按磋商文件规定的程序进行磋商；</w:t>
      </w:r>
    </w:p>
    <w:p w14:paraId="53DD46DE">
      <w:pPr>
        <w:pageBreakBefore w:val="0"/>
        <w:kinsoku/>
        <w:wordWrap/>
        <w:overflowPunct/>
        <w:topLinePunct w:val="0"/>
        <w:bidi w:val="0"/>
        <w:spacing w:line="500" w:lineRule="exac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通讯工具管理：在磋商期间，磋商小组每个成员的手机都必须关机；</w:t>
      </w:r>
    </w:p>
    <w:p w14:paraId="5F4C35B4">
      <w:pPr>
        <w:pageBreakBefore w:val="0"/>
        <w:kinsoku/>
        <w:wordWrap/>
        <w:overflowPunct/>
        <w:topLinePunct w:val="0"/>
        <w:bidi w:val="0"/>
        <w:spacing w:line="500" w:lineRule="exac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在磋商期间，磋商小组各成员不得随意离开规定的磋商地点，所有资料由采购代理机构工作人员专门保管和发放。磋商小组成员完成评标时应如数、及时归还，任何与本项目有关的资料不得带离磋商现场；</w:t>
      </w:r>
    </w:p>
    <w:p w14:paraId="7176A101">
      <w:pPr>
        <w:pageBreakBefore w:val="0"/>
        <w:kinsoku/>
        <w:wordWrap/>
        <w:overflowPunct/>
        <w:topLinePunct w:val="0"/>
        <w:bidi w:val="0"/>
        <w:spacing w:line="500" w:lineRule="exact"/>
        <w:ind w:firstLine="360" w:firstLineChars="150"/>
        <w:textAlignment w:val="auto"/>
        <w:rPr>
          <w:rFonts w:hint="eastAsia" w:ascii="宋体" w:hAnsi="宋体" w:cs="宋体"/>
          <w:bCs/>
          <w:color w:val="auto"/>
          <w:sz w:val="24"/>
          <w:highlight w:val="none"/>
        </w:rPr>
      </w:pPr>
      <w:r>
        <w:rPr>
          <w:rFonts w:hint="eastAsia" w:ascii="宋体" w:hAnsi="宋体" w:cs="宋体"/>
          <w:bCs/>
          <w:color w:val="auto"/>
          <w:sz w:val="24"/>
          <w:highlight w:val="none"/>
        </w:rPr>
        <w:t>7</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本次磋商采用综合评分法，总分为100分，其中价格分</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分、技术、商务、资信及其他</w:t>
      </w:r>
      <w:r>
        <w:rPr>
          <w:rFonts w:hint="eastAsia" w:ascii="宋体" w:hAnsi="宋体" w:cs="宋体"/>
          <w:bCs/>
          <w:color w:val="auto"/>
          <w:sz w:val="24"/>
          <w:highlight w:val="none"/>
          <w:lang w:val="en-US" w:eastAsia="zh-CN"/>
        </w:rPr>
        <w:t>90</w:t>
      </w:r>
      <w:r>
        <w:rPr>
          <w:rFonts w:hint="eastAsia" w:ascii="宋体" w:hAnsi="宋体" w:cs="宋体"/>
          <w:bCs/>
          <w:color w:val="auto"/>
          <w:sz w:val="24"/>
          <w:highlight w:val="none"/>
        </w:rPr>
        <w:t>分。合格供应商的评标得分为各项目汇总得分，成交候选资格按评标得分由高到低顺序排列，得分相同的，按磋商报价由低到高顺序排列；得分且磋商报价相同的，按技术得分由高到低顺序排列</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技术分也相同的由磋商小组抽签确定</w:t>
      </w:r>
      <w:r>
        <w:rPr>
          <w:rFonts w:hint="eastAsia" w:ascii="宋体" w:hAnsi="宋体" w:cs="宋体"/>
          <w:bCs/>
          <w:color w:val="auto"/>
          <w:sz w:val="24"/>
          <w:highlight w:val="none"/>
        </w:rPr>
        <w:t>。</w:t>
      </w:r>
      <w:r>
        <w:rPr>
          <w:rFonts w:hint="eastAsia" w:ascii="宋体" w:hAnsi="宋体" w:cs="宋体"/>
          <w:bCs/>
          <w:sz w:val="24"/>
          <w:highlight w:val="none"/>
        </w:rPr>
        <w:t>排名第一的供应商为成交候选人,</w:t>
      </w:r>
      <w:r>
        <w:rPr>
          <w:rFonts w:hint="eastAsia" w:ascii="宋体" w:hAnsi="宋体"/>
          <w:color w:val="000000"/>
          <w:sz w:val="24"/>
          <w:highlight w:val="none"/>
        </w:rPr>
        <w:t>第一成交候选供应商因不可抗力提出不能履行合同或在采购活动中存在违法违规行为或其他原因使质疑成立的，采购人可以确定第二成交候选供应商为成交供应商，排名第二的成交候选供应商因前款同样的原因不能签订合同，采购人可以确定排名第三的成交候选供应商为成交供应商。</w:t>
      </w:r>
      <w:r>
        <w:rPr>
          <w:rFonts w:hint="eastAsia" w:ascii="宋体" w:hAnsi="宋体" w:cs="宋体"/>
          <w:bCs/>
          <w:sz w:val="24"/>
          <w:highlight w:val="none"/>
        </w:rPr>
        <w:t>评分过程中采用四舍五入法，并保留小数2位</w:t>
      </w:r>
      <w:r>
        <w:rPr>
          <w:rFonts w:hint="eastAsia" w:ascii="宋体" w:hAnsi="宋体" w:cs="宋体"/>
          <w:bCs/>
          <w:color w:val="auto"/>
          <w:sz w:val="24"/>
          <w:highlight w:val="none"/>
        </w:rPr>
        <w:t>。</w:t>
      </w:r>
    </w:p>
    <w:p w14:paraId="31866E26">
      <w:pPr>
        <w:pageBreakBefore w:val="0"/>
        <w:tabs>
          <w:tab w:val="left" w:pos="3870"/>
          <w:tab w:val="left" w:pos="4085"/>
        </w:tabs>
        <w:kinsoku/>
        <w:wordWrap/>
        <w:overflowPunct/>
        <w:topLinePunct w:val="0"/>
        <w:bidi w:val="0"/>
        <w:snapToGrid w:val="0"/>
        <w:spacing w:line="50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二</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计算方法：</w:t>
      </w:r>
    </w:p>
    <w:p w14:paraId="2C12EC01">
      <w:pPr>
        <w:pageBreakBefore w:val="0"/>
        <w:kinsoku/>
        <w:wordWrap/>
        <w:overflowPunct/>
        <w:topLinePunct w:val="0"/>
        <w:bidi w:val="0"/>
        <w:spacing w:line="500" w:lineRule="exact"/>
        <w:ind w:firstLine="480" w:firstLineChars="200"/>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报价部分：</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分</w:t>
      </w:r>
    </w:p>
    <w:p w14:paraId="54FF834D">
      <w:pPr>
        <w:pageBreakBefore w:val="0"/>
        <w:kinsoku/>
        <w:wordWrap/>
        <w:overflowPunct/>
        <w:topLinePunct w:val="0"/>
        <w:bidi w:val="0"/>
        <w:spacing w:line="500" w:lineRule="exact"/>
        <w:ind w:firstLine="480" w:firstLineChars="200"/>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价格分采用低价优先法计算，即满足磋商文件要求且最后报价最低的供应商的价格为磋商基准价，其价格分为满分。其他供应商的价格分统一按照下列公式计算：</w:t>
      </w:r>
    </w:p>
    <w:p w14:paraId="026B244B">
      <w:pPr>
        <w:pageBreakBefore w:val="0"/>
        <w:kinsoku/>
        <w:wordWrap/>
        <w:overflowPunct/>
        <w:topLinePunct w:val="0"/>
        <w:bidi w:val="0"/>
        <w:spacing w:line="500" w:lineRule="exact"/>
        <w:ind w:firstLine="480" w:firstLineChars="200"/>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磋商报价得分=（基准价/磋商报价）×100×</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w:t>
      </w:r>
    </w:p>
    <w:p w14:paraId="46547C45">
      <w:pPr>
        <w:spacing w:line="560" w:lineRule="exact"/>
        <w:ind w:firstLine="482" w:firstLineChars="200"/>
        <w:rPr>
          <w:rFonts w:hint="eastAsia" w:ascii="宋体" w:hAnsi="宋体" w:eastAsia="宋体" w:cs="宋体"/>
          <w:color w:val="000000"/>
          <w:sz w:val="24"/>
          <w:highlight w:val="none"/>
          <w:lang w:eastAsia="zh-CN"/>
        </w:rPr>
      </w:pPr>
      <w:r>
        <w:rPr>
          <w:rFonts w:hint="eastAsia" w:ascii="宋体" w:hAnsi="宋体" w:eastAsia="宋体" w:cs="Times New Roman"/>
          <w:b/>
          <w:bCs/>
          <w:color w:val="000000"/>
          <w:sz w:val="24"/>
          <w:highlight w:val="none"/>
          <w:lang w:val="en-US" w:eastAsia="zh-CN"/>
        </w:rPr>
        <w:t>磋商</w:t>
      </w:r>
      <w:r>
        <w:rPr>
          <w:rFonts w:hint="eastAsia" w:ascii="宋体" w:hAnsi="宋体" w:eastAsia="宋体" w:cs="Times New Roman"/>
          <w:b/>
          <w:bCs/>
          <w:color w:val="000000"/>
          <w:sz w:val="24"/>
          <w:highlight w:val="none"/>
          <w:lang w:eastAsia="zh-CN"/>
        </w:rPr>
        <w:t>小组</w:t>
      </w:r>
      <w:r>
        <w:rPr>
          <w:rFonts w:hint="eastAsia" w:ascii="宋体" w:hAnsi="宋体" w:eastAsia="宋体" w:cs="Times New Roman"/>
          <w:b/>
          <w:bCs/>
          <w:color w:val="000000"/>
          <w:sz w:val="24"/>
          <w:highlight w:val="none"/>
        </w:rPr>
        <w:t>在评审时发现供应商得报价明显低于成本价的，应当要求供应商书面说明并提供相关证明材料。供应商不能当场合理说明原因并提供证明材料的，</w:t>
      </w:r>
      <w:r>
        <w:rPr>
          <w:rFonts w:hint="eastAsia" w:ascii="宋体" w:hAnsi="宋体" w:eastAsia="宋体" w:cs="Times New Roman"/>
          <w:b/>
          <w:bCs/>
          <w:color w:val="000000"/>
          <w:sz w:val="24"/>
          <w:highlight w:val="none"/>
          <w:lang w:val="en-US" w:eastAsia="zh-CN"/>
        </w:rPr>
        <w:t>磋商</w:t>
      </w:r>
      <w:r>
        <w:rPr>
          <w:rFonts w:hint="eastAsia" w:ascii="宋体" w:hAnsi="宋体" w:eastAsia="宋体" w:cs="Times New Roman"/>
          <w:b/>
          <w:bCs/>
          <w:color w:val="000000"/>
          <w:sz w:val="24"/>
          <w:highlight w:val="none"/>
          <w:lang w:eastAsia="zh-CN"/>
        </w:rPr>
        <w:t>小组</w:t>
      </w:r>
      <w:r>
        <w:rPr>
          <w:rFonts w:hint="eastAsia" w:ascii="宋体" w:hAnsi="宋体" w:eastAsia="宋体" w:cs="Times New Roman"/>
          <w:b/>
          <w:bCs/>
          <w:color w:val="000000"/>
          <w:sz w:val="24"/>
          <w:highlight w:val="none"/>
        </w:rPr>
        <w:t>应将该供应商的</w:t>
      </w:r>
      <w:r>
        <w:rPr>
          <w:rFonts w:hint="eastAsia" w:ascii="宋体" w:hAnsi="宋体" w:eastAsia="宋体" w:cs="Times New Roman"/>
          <w:b/>
          <w:bCs/>
          <w:color w:val="000000"/>
          <w:sz w:val="24"/>
          <w:highlight w:val="none"/>
          <w:lang w:val="en-US" w:eastAsia="zh-CN"/>
        </w:rPr>
        <w:t>响应</w:t>
      </w:r>
      <w:r>
        <w:rPr>
          <w:rFonts w:hint="eastAsia" w:ascii="宋体" w:hAnsi="宋体" w:eastAsia="宋体" w:cs="Times New Roman"/>
          <w:b/>
          <w:bCs/>
          <w:color w:val="000000"/>
          <w:sz w:val="24"/>
          <w:highlight w:val="none"/>
        </w:rPr>
        <w:t>文件作无效处理，并在评审报告中说明</w:t>
      </w:r>
      <w:r>
        <w:rPr>
          <w:rFonts w:hint="eastAsia" w:ascii="宋体" w:hAnsi="宋体" w:eastAsia="宋体" w:cs="Times New Roman"/>
          <w:b/>
          <w:bCs/>
          <w:color w:val="000000"/>
          <w:sz w:val="24"/>
          <w:highlight w:val="none"/>
          <w:lang w:eastAsia="zh-CN"/>
        </w:rPr>
        <w:t>。</w:t>
      </w:r>
    </w:p>
    <w:p w14:paraId="24C563D5">
      <w:pPr>
        <w:spacing w:line="5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落实政府采购政策：</w:t>
      </w:r>
    </w:p>
    <w:p w14:paraId="5F9CE9D8">
      <w:pPr>
        <w:numPr>
          <w:ilvl w:val="0"/>
          <w:numId w:val="0"/>
        </w:numPr>
        <w:spacing w:line="480" w:lineRule="exact"/>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1.</w:t>
      </w:r>
      <w:r>
        <w:rPr>
          <w:rFonts w:hint="eastAsia" w:ascii="宋体" w:hAnsi="宋体" w:cs="宋体"/>
          <w:bCs/>
          <w:sz w:val="24"/>
          <w:highlight w:val="none"/>
        </w:rPr>
        <w:t>根据财政部、工业和信息化部制定的《</w:t>
      </w:r>
      <w:r>
        <w:rPr>
          <w:rFonts w:hint="eastAsia" w:ascii="宋体" w:hAnsi="宋体" w:cs="宋体"/>
          <w:bCs/>
          <w:sz w:val="24"/>
          <w:highlight w:val="none"/>
          <w:lang w:eastAsia="zh-Hans"/>
        </w:rPr>
        <w:t>政府采购促进中小企业发展管理办法</w:t>
      </w:r>
      <w:r>
        <w:rPr>
          <w:rFonts w:hint="eastAsia" w:ascii="宋体" w:hAnsi="宋体" w:cs="宋体"/>
          <w:bCs/>
          <w:sz w:val="24"/>
          <w:highlight w:val="none"/>
        </w:rPr>
        <w:t>》（财库【2020】46号），《浙江省财政厅关于进一步加大政府采购支持中小企业力度助力扎实稳住经济的通知》对小型和微型企业的磋商报价给予政策优惠扣除（按优惠幅度10%给予扣除），并用扣除后的价格计算价格评分；对于大中型企业</w:t>
      </w:r>
      <w:r>
        <w:rPr>
          <w:rFonts w:hint="eastAsia" w:ascii="宋体" w:hAnsi="宋体" w:cs="宋体"/>
          <w:bCs/>
          <w:sz w:val="24"/>
          <w:highlight w:val="none"/>
          <w:lang w:val="en-US" w:eastAsia="zh-CN"/>
        </w:rPr>
        <w:t>联合或</w:t>
      </w:r>
      <w:r>
        <w:rPr>
          <w:rFonts w:hint="eastAsia" w:ascii="宋体" w:hAnsi="宋体" w:cs="宋体"/>
          <w:bCs/>
          <w:sz w:val="24"/>
          <w:highlight w:val="none"/>
        </w:rPr>
        <w:t>分包意向协议约定小微企业的合同份额占到合同总金额30%以上的，对大中型企业的磋商报价按优惠幅度</w:t>
      </w:r>
      <w:r>
        <w:rPr>
          <w:rFonts w:hint="eastAsia" w:ascii="宋体" w:hAnsi="宋体" w:cs="宋体"/>
          <w:bCs/>
          <w:sz w:val="24"/>
          <w:highlight w:val="none"/>
          <w:lang w:val="en-US" w:eastAsia="zh-CN"/>
        </w:rPr>
        <w:t>6</w:t>
      </w:r>
      <w:r>
        <w:rPr>
          <w:rFonts w:hint="eastAsia" w:ascii="宋体" w:hAnsi="宋体" w:cs="宋体"/>
          <w:bCs/>
          <w:sz w:val="24"/>
          <w:highlight w:val="none"/>
        </w:rPr>
        <w:t>%给予扣除（需要提供分包意向协议及分包小微企业声明函）</w:t>
      </w:r>
      <w:r>
        <w:rPr>
          <w:rFonts w:hint="eastAsia" w:ascii="宋体" w:hAnsi="宋体" w:cs="宋体"/>
          <w:bCs/>
          <w:sz w:val="24"/>
          <w:highlight w:val="none"/>
          <w:lang w:eastAsia="zh-CN"/>
        </w:rPr>
        <w:t>，</w:t>
      </w:r>
      <w:r>
        <w:rPr>
          <w:rFonts w:hint="eastAsia" w:ascii="宋体" w:hAnsi="宋体" w:cs="宋体"/>
          <w:bCs/>
          <w:sz w:val="24"/>
          <w:highlight w:val="none"/>
        </w:rPr>
        <w:t>并用扣除后的价格计算价格评分。</w:t>
      </w:r>
    </w:p>
    <w:p w14:paraId="692AA40A">
      <w:pPr>
        <w:numPr>
          <w:ilvl w:val="0"/>
          <w:numId w:val="0"/>
        </w:numPr>
        <w:spacing w:line="48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1）</w:t>
      </w:r>
      <w:r>
        <w:rPr>
          <w:rFonts w:hint="eastAsia" w:ascii="宋体" w:hAnsi="宋体" w:cs="宋体"/>
          <w:bCs/>
          <w:spacing w:val="-4"/>
          <w:sz w:val="24"/>
          <w:highlight w:val="none"/>
        </w:rPr>
        <w:t>本项目划分的行业为</w:t>
      </w:r>
      <w:r>
        <w:rPr>
          <w:rFonts w:hint="eastAsia" w:ascii="宋体" w:hAnsi="宋体" w:cs="宋体"/>
          <w:b w:val="0"/>
          <w:bCs w:val="0"/>
          <w:i w:val="0"/>
          <w:iCs w:val="0"/>
          <w:caps w:val="0"/>
          <w:color w:val="070707"/>
          <w:spacing w:val="0"/>
          <w:sz w:val="24"/>
          <w:szCs w:val="24"/>
          <w:highlight w:val="none"/>
          <w:lang w:eastAsia="zh-CN"/>
        </w:rPr>
        <w:t>租赁和商务服务业</w:t>
      </w:r>
      <w:r>
        <w:rPr>
          <w:rFonts w:hint="eastAsia" w:ascii="宋体" w:hAnsi="宋体" w:cs="宋体"/>
          <w:b w:val="0"/>
          <w:bCs w:val="0"/>
          <w:spacing w:val="-4"/>
          <w:sz w:val="24"/>
          <w:highlight w:val="none"/>
        </w:rPr>
        <w:t>，</w:t>
      </w:r>
      <w:r>
        <w:rPr>
          <w:rFonts w:hint="eastAsia" w:ascii="宋体" w:hAnsi="宋体" w:cs="宋体"/>
          <w:color w:val="000000"/>
          <w:sz w:val="24"/>
          <w:highlight w:val="none"/>
        </w:rPr>
        <w:t>供应商按照</w:t>
      </w:r>
      <w:r>
        <w:rPr>
          <w:rFonts w:hint="eastAsia" w:ascii="宋体" w:hAnsi="宋体" w:eastAsia="宋体" w:cs="宋体"/>
          <w:kern w:val="0"/>
          <w:sz w:val="24"/>
          <w:highlight w:val="none"/>
        </w:rPr>
        <w:t>《</w:t>
      </w:r>
      <w:r>
        <w:rPr>
          <w:rFonts w:hint="eastAsia" w:ascii="宋体" w:hAnsi="宋体" w:eastAsia="宋体" w:cs="Times New Roman"/>
          <w:color w:val="000000"/>
          <w:sz w:val="24"/>
          <w:highlight w:val="none"/>
        </w:rPr>
        <w:t>《关于印发中小企业划型标准规定的通知》（工信部联企业【2011】300号）的所属行业规定为小型、微型企业</w:t>
      </w:r>
      <w:r>
        <w:rPr>
          <w:rFonts w:hint="eastAsia" w:ascii="宋体" w:hAnsi="宋体" w:cs="宋体"/>
          <w:color w:val="000000"/>
          <w:sz w:val="24"/>
          <w:highlight w:val="none"/>
        </w:rPr>
        <w:t>【</w:t>
      </w:r>
      <w:r>
        <w:rPr>
          <w:rFonts w:hint="eastAsia" w:ascii="宋体" w:hAnsi="宋体" w:cs="宋体"/>
          <w:b/>
          <w:color w:val="000000"/>
          <w:sz w:val="24"/>
          <w:highlight w:val="none"/>
        </w:rPr>
        <w:t>注：按《政府采购促进中小企业发展管理办法》的通知（财库【2020】46号）规定提供《中小企业声明函》，不提供</w:t>
      </w:r>
      <w:r>
        <w:rPr>
          <w:rFonts w:hint="eastAsia" w:ascii="宋体" w:hAnsi="宋体" w:cs="宋体"/>
          <w:b/>
          <w:color w:val="000000"/>
          <w:sz w:val="24"/>
          <w:highlight w:val="none"/>
          <w:lang w:val="en-US" w:eastAsia="zh-CN"/>
        </w:rPr>
        <w:t>或未按要求如实填写的</w:t>
      </w:r>
      <w:r>
        <w:rPr>
          <w:rFonts w:hint="eastAsia" w:ascii="宋体" w:hAnsi="宋体" w:cs="宋体"/>
          <w:b/>
          <w:color w:val="000000"/>
          <w:sz w:val="24"/>
          <w:highlight w:val="none"/>
        </w:rPr>
        <w:t>不予认可</w:t>
      </w:r>
      <w:r>
        <w:rPr>
          <w:rFonts w:hint="eastAsia" w:ascii="宋体" w:hAnsi="宋体" w:cs="宋体"/>
          <w:color w:val="000000"/>
          <w:sz w:val="24"/>
          <w:highlight w:val="none"/>
        </w:rPr>
        <w:t>】。</w:t>
      </w:r>
    </w:p>
    <w:p w14:paraId="3D1509E4">
      <w:pPr>
        <w:spacing w:line="48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rPr>
        <w:t>2）监狱企业参加投标【</w:t>
      </w:r>
      <w:r>
        <w:rPr>
          <w:rFonts w:hint="eastAsia" w:ascii="宋体" w:hAnsi="宋体" w:cs="宋体"/>
          <w:b/>
          <w:color w:val="000000"/>
          <w:sz w:val="24"/>
          <w:highlight w:val="none"/>
        </w:rPr>
        <w:t>提供《监狱企业声明函》及其相关的证明材料，不提供不予认可</w:t>
      </w:r>
      <w:r>
        <w:rPr>
          <w:rFonts w:hint="eastAsia" w:ascii="宋体" w:hAnsi="宋体" w:cs="宋体"/>
          <w:color w:val="000000"/>
          <w:sz w:val="24"/>
          <w:highlight w:val="none"/>
        </w:rPr>
        <w:t>】，视为小型、微型企业，享受小微企业政策扶持，监狱企业属于小型、微型企业的，不重复享受政策。</w:t>
      </w:r>
    </w:p>
    <w:p w14:paraId="02772595">
      <w:pPr>
        <w:spacing w:line="48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rPr>
        <w:t>3）残疾人福利性单位参加投标【</w:t>
      </w:r>
      <w:r>
        <w:rPr>
          <w:rFonts w:hint="eastAsia" w:ascii="宋体" w:hAnsi="宋体" w:cs="宋体"/>
          <w:b/>
          <w:color w:val="000000"/>
          <w:sz w:val="24"/>
          <w:highlight w:val="none"/>
        </w:rPr>
        <w:t>提供《残疾人福利性单位声明函》及其相关的证明材料，不提供不予认可</w:t>
      </w:r>
      <w:r>
        <w:rPr>
          <w:rFonts w:hint="eastAsia" w:ascii="宋体" w:hAnsi="宋体" w:cs="宋体"/>
          <w:color w:val="000000"/>
          <w:sz w:val="24"/>
          <w:highlight w:val="none"/>
        </w:rPr>
        <w:t>】，视为小型、微型企业，享受小微企业政策扶持，残疾人福利性单位属于小型、微型企业的，不重复享受政策。</w:t>
      </w:r>
    </w:p>
    <w:p w14:paraId="4AE7F471">
      <w:pPr>
        <w:spacing w:line="480" w:lineRule="exact"/>
        <w:ind w:firstLine="482" w:firstLineChars="200"/>
        <w:rPr>
          <w:rFonts w:hint="eastAsia" w:ascii="宋体" w:hAnsi="宋体" w:cs="宋体"/>
          <w:b/>
          <w:bCs/>
          <w:color w:val="FF0000"/>
          <w:sz w:val="24"/>
          <w:highlight w:val="none"/>
        </w:rPr>
      </w:pPr>
      <w:r>
        <w:rPr>
          <w:rFonts w:hint="eastAsia" w:ascii="宋体" w:hAnsi="宋体" w:cs="宋体"/>
          <w:b/>
          <w:bCs/>
          <w:color w:val="FF0000"/>
          <w:sz w:val="24"/>
          <w:highlight w:val="none"/>
        </w:rPr>
        <w:t>供应商按照规定提供声明函内容不实的，属于提供虚假材料谋取中标</w:t>
      </w:r>
      <w:r>
        <w:rPr>
          <w:rFonts w:hint="eastAsia" w:ascii="宋体" w:hAnsi="宋体" w:cs="宋体"/>
          <w:b/>
          <w:bCs/>
          <w:color w:val="FF0000"/>
          <w:sz w:val="24"/>
          <w:highlight w:val="none"/>
          <w:lang w:val="en-US" w:eastAsia="zh-CN"/>
        </w:rPr>
        <w:t>或成交</w:t>
      </w:r>
      <w:r>
        <w:rPr>
          <w:rFonts w:hint="eastAsia" w:ascii="宋体" w:hAnsi="宋体" w:cs="宋体"/>
          <w:b/>
          <w:bCs/>
          <w:color w:val="FF0000"/>
          <w:sz w:val="24"/>
          <w:highlight w:val="none"/>
        </w:rPr>
        <w:t>，依照《中华人民共和国政府采购法》等国家有关规定追究相应责任。</w:t>
      </w:r>
    </w:p>
    <w:p w14:paraId="19599FBE">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此项由评标委员会集体核实后统一打分。</w:t>
      </w:r>
    </w:p>
    <w:p w14:paraId="6ABFA296">
      <w:pPr>
        <w:spacing w:line="500" w:lineRule="exact"/>
        <w:ind w:firstLine="482" w:firstLineChars="200"/>
        <w:rPr>
          <w:rFonts w:hint="eastAsia" w:ascii="宋体" w:hAnsi="宋体" w:cs="宋体"/>
          <w:b/>
          <w:bCs/>
          <w:color w:val="auto"/>
          <w:sz w:val="24"/>
          <w:highlight w:val="none"/>
        </w:rPr>
      </w:pPr>
      <w:r>
        <w:rPr>
          <w:rFonts w:hint="eastAsia" w:ascii="宋体" w:hAnsi="宋体" w:eastAsia="宋体" w:cs="宋体"/>
          <w:b/>
          <w:bCs/>
          <w:color w:val="auto"/>
          <w:sz w:val="24"/>
          <w:highlight w:val="none"/>
        </w:rPr>
        <w:t>技术</w:t>
      </w:r>
      <w:r>
        <w:rPr>
          <w:rFonts w:hint="eastAsia" w:ascii="宋体" w:hAnsi="宋体" w:eastAsia="宋体" w:cs="宋体"/>
          <w:b/>
          <w:bCs/>
          <w:color w:val="auto"/>
          <w:sz w:val="24"/>
          <w:highlight w:val="none"/>
          <w:lang w:val="en-US" w:eastAsia="zh-CN"/>
        </w:rPr>
        <w:t>及</w:t>
      </w:r>
      <w:r>
        <w:rPr>
          <w:rFonts w:hint="eastAsia" w:ascii="宋体" w:hAnsi="宋体" w:eastAsia="宋体" w:cs="宋体"/>
          <w:b/>
          <w:bCs/>
          <w:color w:val="auto"/>
          <w:sz w:val="24"/>
          <w:highlight w:val="none"/>
        </w:rPr>
        <w:t>商务资信</w:t>
      </w:r>
      <w:r>
        <w:rPr>
          <w:rFonts w:hint="eastAsia" w:ascii="宋体" w:hAnsi="宋体" w:eastAsia="宋体" w:cs="宋体"/>
          <w:b/>
          <w:bCs/>
          <w:color w:val="auto"/>
          <w:sz w:val="24"/>
          <w:highlight w:val="none"/>
          <w:lang w:val="en-US" w:eastAsia="zh-CN"/>
        </w:rPr>
        <w:t>分</w:t>
      </w:r>
      <w:r>
        <w:rPr>
          <w:rFonts w:hint="eastAsia" w:ascii="宋体" w:hAnsi="宋体" w:cs="宋体"/>
          <w:b/>
          <w:bCs/>
          <w:color w:val="auto"/>
          <w:sz w:val="24"/>
          <w:highlight w:val="none"/>
        </w:rPr>
        <w:t xml:space="preserve">按照磋商小组成员的独立评分结果汇总数的算术平均分计算，计算公式为： </w:t>
      </w:r>
    </w:p>
    <w:p w14:paraId="3E53DE64">
      <w:pPr>
        <w:spacing w:line="500" w:lineRule="exact"/>
        <w:ind w:firstLine="482" w:firstLineChars="200"/>
        <w:rPr>
          <w:rFonts w:hint="eastAsia" w:ascii="宋体" w:hAnsi="宋体" w:cs="宋体"/>
          <w:b/>
          <w:bCs/>
          <w:color w:val="auto"/>
          <w:sz w:val="24"/>
          <w:highlight w:val="none"/>
        </w:rPr>
      </w:pPr>
      <w:r>
        <w:rPr>
          <w:rFonts w:hint="eastAsia" w:ascii="宋体" w:hAnsi="宋体" w:eastAsia="宋体" w:cs="宋体"/>
          <w:b/>
          <w:bCs/>
          <w:color w:val="auto"/>
          <w:sz w:val="24"/>
          <w:highlight w:val="none"/>
        </w:rPr>
        <w:t>技术</w:t>
      </w:r>
      <w:r>
        <w:rPr>
          <w:rFonts w:hint="eastAsia" w:ascii="宋体" w:hAnsi="宋体" w:eastAsia="宋体" w:cs="宋体"/>
          <w:b/>
          <w:bCs/>
          <w:color w:val="auto"/>
          <w:sz w:val="24"/>
          <w:highlight w:val="none"/>
          <w:lang w:val="en-US" w:eastAsia="zh-CN"/>
        </w:rPr>
        <w:t>及</w:t>
      </w:r>
      <w:r>
        <w:rPr>
          <w:rFonts w:hint="eastAsia" w:ascii="宋体" w:hAnsi="宋体" w:eastAsia="宋体" w:cs="宋体"/>
          <w:b/>
          <w:bCs/>
          <w:color w:val="auto"/>
          <w:sz w:val="24"/>
          <w:highlight w:val="none"/>
        </w:rPr>
        <w:t>商务资信</w:t>
      </w:r>
      <w:r>
        <w:rPr>
          <w:rFonts w:hint="eastAsia" w:ascii="宋体" w:hAnsi="宋体" w:eastAsia="宋体" w:cs="宋体"/>
          <w:b/>
          <w:bCs/>
          <w:color w:val="auto"/>
          <w:sz w:val="24"/>
          <w:highlight w:val="none"/>
          <w:lang w:val="en-US" w:eastAsia="zh-CN"/>
        </w:rPr>
        <w:t>分</w:t>
      </w:r>
      <w:r>
        <w:rPr>
          <w:rFonts w:hint="eastAsia" w:ascii="宋体" w:hAnsi="宋体" w:cs="宋体"/>
          <w:b/>
          <w:bCs/>
          <w:color w:val="auto"/>
          <w:sz w:val="24"/>
          <w:highlight w:val="none"/>
        </w:rPr>
        <w:t>=（磋商小组所有成员评分合计数）/（磋商小组组成人员数)</w:t>
      </w:r>
    </w:p>
    <w:tbl>
      <w:tblPr>
        <w:tblStyle w:val="42"/>
        <w:tblW w:w="94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1437"/>
        <w:gridCol w:w="6499"/>
        <w:gridCol w:w="865"/>
      </w:tblGrid>
      <w:tr w14:paraId="049F1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6CFB6275">
            <w:pPr>
              <w:widowControl/>
              <w:spacing w:line="440" w:lineRule="exact"/>
              <w:jc w:val="center"/>
              <w:rPr>
                <w:rFonts w:ascii="宋体" w:hAnsi="宋体" w:cs="宋体"/>
                <w:b/>
                <w:bCs/>
                <w:sz w:val="24"/>
              </w:rPr>
            </w:pPr>
            <w:r>
              <w:rPr>
                <w:rFonts w:hint="eastAsia" w:ascii="宋体" w:hAnsi="宋体" w:cs="宋体"/>
                <w:b/>
                <w:sz w:val="24"/>
              </w:rPr>
              <w:t>序号</w:t>
            </w:r>
          </w:p>
        </w:tc>
        <w:tc>
          <w:tcPr>
            <w:tcW w:w="1437" w:type="dxa"/>
            <w:tcBorders>
              <w:top w:val="single" w:color="auto" w:sz="4" w:space="0"/>
              <w:left w:val="single" w:color="auto" w:sz="4" w:space="0"/>
              <w:bottom w:val="single" w:color="auto" w:sz="4" w:space="0"/>
              <w:right w:val="single" w:color="auto" w:sz="4" w:space="0"/>
            </w:tcBorders>
            <w:vAlign w:val="center"/>
          </w:tcPr>
          <w:p w14:paraId="2C2F4E0E">
            <w:pPr>
              <w:widowControl/>
              <w:spacing w:line="440" w:lineRule="exact"/>
              <w:jc w:val="center"/>
              <w:rPr>
                <w:rFonts w:ascii="宋体" w:hAnsi="宋体" w:cs="宋体"/>
                <w:b/>
                <w:sz w:val="24"/>
              </w:rPr>
            </w:pPr>
            <w:r>
              <w:rPr>
                <w:rFonts w:hint="eastAsia" w:ascii="宋体" w:hAnsi="宋体" w:cs="宋体"/>
                <w:b/>
                <w:sz w:val="24"/>
              </w:rPr>
              <w:t>评审内容</w:t>
            </w:r>
          </w:p>
        </w:tc>
        <w:tc>
          <w:tcPr>
            <w:tcW w:w="6499" w:type="dxa"/>
            <w:tcBorders>
              <w:top w:val="single" w:color="auto" w:sz="4" w:space="0"/>
              <w:left w:val="single" w:color="auto" w:sz="4" w:space="0"/>
              <w:bottom w:val="single" w:color="auto" w:sz="4" w:space="0"/>
              <w:right w:val="single" w:color="auto" w:sz="4" w:space="0"/>
            </w:tcBorders>
            <w:vAlign w:val="center"/>
          </w:tcPr>
          <w:p w14:paraId="7293DD76">
            <w:pPr>
              <w:widowControl/>
              <w:spacing w:line="440" w:lineRule="exact"/>
              <w:jc w:val="center"/>
              <w:rPr>
                <w:rFonts w:ascii="宋体" w:hAnsi="宋体" w:cs="宋体"/>
                <w:b/>
                <w:sz w:val="24"/>
              </w:rPr>
            </w:pPr>
            <w:r>
              <w:rPr>
                <w:rFonts w:hint="eastAsia" w:ascii="宋体" w:hAnsi="宋体" w:cs="宋体"/>
                <w:b/>
                <w:sz w:val="24"/>
              </w:rPr>
              <w:t>评分标准</w:t>
            </w:r>
          </w:p>
        </w:tc>
        <w:tc>
          <w:tcPr>
            <w:tcW w:w="865" w:type="dxa"/>
            <w:tcBorders>
              <w:top w:val="single" w:color="auto" w:sz="4" w:space="0"/>
              <w:left w:val="single" w:color="auto" w:sz="4" w:space="0"/>
              <w:bottom w:val="single" w:color="auto" w:sz="4" w:space="0"/>
              <w:right w:val="single" w:color="auto" w:sz="4" w:space="0"/>
            </w:tcBorders>
            <w:vAlign w:val="center"/>
          </w:tcPr>
          <w:p w14:paraId="0348EBD2">
            <w:pPr>
              <w:widowControl/>
              <w:spacing w:line="440" w:lineRule="exact"/>
              <w:jc w:val="center"/>
              <w:rPr>
                <w:rFonts w:ascii="宋体" w:hAnsi="宋体" w:cs="宋体"/>
                <w:b/>
                <w:sz w:val="24"/>
              </w:rPr>
            </w:pPr>
            <w:r>
              <w:rPr>
                <w:rFonts w:hint="eastAsia" w:ascii="宋体" w:hAnsi="宋体" w:cs="宋体"/>
                <w:b/>
                <w:sz w:val="24"/>
              </w:rPr>
              <w:t>分值</w:t>
            </w:r>
          </w:p>
        </w:tc>
      </w:tr>
      <w:tr w14:paraId="71499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4C49484A">
            <w:pPr>
              <w:widowControl/>
              <w:spacing w:line="440" w:lineRule="exact"/>
              <w:jc w:val="center"/>
              <w:rPr>
                <w:rFonts w:ascii="宋体" w:hAnsi="宋体" w:cs="宋体"/>
                <w:b/>
                <w:sz w:val="24"/>
              </w:rPr>
            </w:pPr>
            <w:r>
              <w:rPr>
                <w:rFonts w:hint="eastAsia" w:ascii="宋体" w:hAnsi="宋体" w:cs="宋体"/>
                <w:b/>
                <w:sz w:val="24"/>
              </w:rPr>
              <w:t>一</w:t>
            </w:r>
          </w:p>
        </w:tc>
        <w:tc>
          <w:tcPr>
            <w:tcW w:w="1437" w:type="dxa"/>
            <w:tcBorders>
              <w:top w:val="single" w:color="auto" w:sz="4" w:space="0"/>
              <w:left w:val="single" w:color="auto" w:sz="4" w:space="0"/>
              <w:bottom w:val="single" w:color="auto" w:sz="4" w:space="0"/>
              <w:right w:val="single" w:color="auto" w:sz="4" w:space="0"/>
            </w:tcBorders>
            <w:vAlign w:val="center"/>
          </w:tcPr>
          <w:p w14:paraId="45AD61FB">
            <w:pPr>
              <w:widowControl/>
              <w:spacing w:line="440" w:lineRule="exact"/>
              <w:jc w:val="center"/>
              <w:rPr>
                <w:rFonts w:ascii="宋体" w:hAnsi="宋体" w:cs="宋体"/>
                <w:b/>
                <w:sz w:val="24"/>
              </w:rPr>
            </w:pPr>
          </w:p>
        </w:tc>
        <w:tc>
          <w:tcPr>
            <w:tcW w:w="6499" w:type="dxa"/>
            <w:tcBorders>
              <w:top w:val="single" w:color="auto" w:sz="4" w:space="0"/>
              <w:left w:val="single" w:color="auto" w:sz="4" w:space="0"/>
              <w:bottom w:val="single" w:color="auto" w:sz="4" w:space="0"/>
              <w:right w:val="single" w:color="auto" w:sz="4" w:space="0"/>
            </w:tcBorders>
            <w:vAlign w:val="center"/>
          </w:tcPr>
          <w:p w14:paraId="57443BBC">
            <w:pPr>
              <w:widowControl/>
              <w:spacing w:line="440" w:lineRule="exact"/>
              <w:jc w:val="center"/>
              <w:rPr>
                <w:rFonts w:ascii="宋体" w:hAnsi="宋体" w:cs="宋体"/>
                <w:b/>
                <w:sz w:val="24"/>
              </w:rPr>
            </w:pPr>
            <w:r>
              <w:rPr>
                <w:rFonts w:hint="eastAsia" w:ascii="宋体" w:hAnsi="宋体" w:cs="宋体"/>
                <w:b/>
                <w:sz w:val="24"/>
              </w:rPr>
              <w:t>技术分</w:t>
            </w:r>
          </w:p>
        </w:tc>
        <w:tc>
          <w:tcPr>
            <w:tcW w:w="865" w:type="dxa"/>
            <w:tcBorders>
              <w:top w:val="single" w:color="auto" w:sz="4" w:space="0"/>
              <w:left w:val="single" w:color="auto" w:sz="4" w:space="0"/>
              <w:bottom w:val="single" w:color="auto" w:sz="4" w:space="0"/>
              <w:right w:val="single" w:color="auto" w:sz="4" w:space="0"/>
            </w:tcBorders>
            <w:vAlign w:val="center"/>
          </w:tcPr>
          <w:p w14:paraId="4BF7A5DA">
            <w:pPr>
              <w:widowControl/>
              <w:spacing w:line="440" w:lineRule="exact"/>
              <w:jc w:val="center"/>
              <w:rPr>
                <w:rFonts w:ascii="宋体" w:hAnsi="宋体" w:cs="宋体"/>
                <w:b/>
                <w:sz w:val="24"/>
              </w:rPr>
            </w:pPr>
            <w:r>
              <w:rPr>
                <w:rFonts w:hint="eastAsia" w:ascii="宋体" w:hAnsi="宋体" w:cs="宋体"/>
                <w:b/>
                <w:sz w:val="24"/>
                <w:lang w:val="en-US" w:eastAsia="zh-CN"/>
              </w:rPr>
              <w:t>69</w:t>
            </w:r>
            <w:r>
              <w:rPr>
                <w:rFonts w:hint="eastAsia" w:ascii="宋体" w:hAnsi="宋体" w:cs="宋体"/>
                <w:b/>
                <w:sz w:val="24"/>
              </w:rPr>
              <w:t>分</w:t>
            </w:r>
          </w:p>
        </w:tc>
      </w:tr>
      <w:tr w14:paraId="6BD91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6C6C87C9">
            <w:pPr>
              <w:widowControl/>
              <w:spacing w:line="440" w:lineRule="exact"/>
              <w:jc w:val="center"/>
              <w:rPr>
                <w:rFonts w:ascii="宋体" w:hAnsi="宋体" w:cs="宋体"/>
                <w:b/>
                <w:bCs/>
                <w:sz w:val="24"/>
              </w:rPr>
            </w:pPr>
            <w:r>
              <w:rPr>
                <w:rFonts w:hint="eastAsia" w:ascii="宋体" w:hAnsi="宋体" w:cs="宋体"/>
                <w:b/>
                <w:bCs/>
                <w:sz w:val="24"/>
              </w:rPr>
              <w:t>1</w:t>
            </w:r>
          </w:p>
        </w:tc>
        <w:tc>
          <w:tcPr>
            <w:tcW w:w="1437" w:type="dxa"/>
            <w:tcBorders>
              <w:top w:val="single" w:color="auto" w:sz="4" w:space="0"/>
              <w:left w:val="single" w:color="auto" w:sz="4" w:space="0"/>
              <w:bottom w:val="single" w:color="auto" w:sz="4" w:space="0"/>
              <w:right w:val="single" w:color="auto" w:sz="4" w:space="0"/>
            </w:tcBorders>
            <w:vAlign w:val="center"/>
          </w:tcPr>
          <w:p w14:paraId="43DCF93E">
            <w:pPr>
              <w:widowControl/>
              <w:spacing w:line="440" w:lineRule="exact"/>
              <w:jc w:val="center"/>
              <w:rPr>
                <w:rFonts w:hint="eastAsia" w:ascii="宋体" w:hAnsi="宋体" w:eastAsia="宋体" w:cs="宋体"/>
                <w:b/>
                <w:bCs/>
                <w:sz w:val="24"/>
                <w:lang w:eastAsia="zh-CN"/>
              </w:rPr>
            </w:pPr>
            <w:r>
              <w:rPr>
                <w:rFonts w:hint="eastAsia" w:cs="宋体"/>
                <w:b/>
                <w:bCs/>
                <w:sz w:val="24"/>
                <w:lang w:eastAsia="zh-CN"/>
              </w:rPr>
              <w:t>项目理解</w:t>
            </w:r>
          </w:p>
        </w:tc>
        <w:tc>
          <w:tcPr>
            <w:tcW w:w="6499" w:type="dxa"/>
            <w:tcBorders>
              <w:top w:val="single" w:color="auto" w:sz="4" w:space="0"/>
              <w:left w:val="single" w:color="auto" w:sz="4" w:space="0"/>
              <w:bottom w:val="single" w:color="auto" w:sz="4" w:space="0"/>
              <w:right w:val="single" w:color="auto" w:sz="4" w:space="0"/>
            </w:tcBorders>
            <w:vAlign w:val="center"/>
          </w:tcPr>
          <w:p w14:paraId="10196039">
            <w:pPr>
              <w:spacing w:line="440" w:lineRule="exact"/>
              <w:ind w:firstLine="240" w:firstLineChars="100"/>
              <w:rPr>
                <w:rFonts w:hint="eastAsia" w:ascii="宋体" w:hAnsi="宋体" w:eastAsia="宋体" w:cs="宋体"/>
                <w:b/>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w:t>
            </w:r>
            <w:r>
              <w:rPr>
                <w:rFonts w:hint="eastAsia" w:ascii="宋体" w:hAnsi="宋体" w:cs="宋体"/>
                <w:color w:val="000000"/>
                <w:sz w:val="24"/>
              </w:rPr>
              <w:t>供应商对本项目的开展背景了解度：充分了解项目开展背景，总体准确性高、认识深度深刻且对本项目实施有推进作用的得6分；理解方案把握基本准确，对内容设置描述基本清晰，提出的基本框架和主要内容基本符合</w:t>
            </w:r>
            <w:r>
              <w:rPr>
                <w:rFonts w:hint="eastAsia" w:ascii="宋体" w:hAnsi="宋体" w:cs="宋体"/>
                <w:color w:val="000000"/>
                <w:sz w:val="24"/>
                <w:lang w:eastAsia="zh-CN"/>
              </w:rPr>
              <w:t>磋商</w:t>
            </w:r>
            <w:r>
              <w:rPr>
                <w:rFonts w:hint="eastAsia" w:ascii="宋体" w:hAnsi="宋体" w:cs="宋体"/>
                <w:color w:val="000000"/>
                <w:sz w:val="24"/>
              </w:rPr>
              <w:t>文件要求且可行性较强的得5分；理解方案把握一般，对内容设置描述一般，对项目方案有描述较简单，可行性一般的得3分；理解方案把握较差，对内容设置描述较差的得2分。最高得6分。</w:t>
            </w:r>
          </w:p>
        </w:tc>
        <w:tc>
          <w:tcPr>
            <w:tcW w:w="865" w:type="dxa"/>
            <w:tcBorders>
              <w:top w:val="single" w:color="auto" w:sz="4" w:space="0"/>
              <w:left w:val="single" w:color="auto" w:sz="4" w:space="0"/>
              <w:bottom w:val="single" w:color="auto" w:sz="4" w:space="0"/>
              <w:right w:val="single" w:color="auto" w:sz="4" w:space="0"/>
            </w:tcBorders>
            <w:vAlign w:val="center"/>
          </w:tcPr>
          <w:p w14:paraId="61193B6A">
            <w:pPr>
              <w:widowControl/>
              <w:spacing w:line="440" w:lineRule="exact"/>
              <w:jc w:val="center"/>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分</w:t>
            </w:r>
          </w:p>
        </w:tc>
      </w:tr>
      <w:tr w14:paraId="7DF40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5A5E47CB">
            <w:pPr>
              <w:widowControl/>
              <w:spacing w:line="440" w:lineRule="exact"/>
              <w:jc w:val="center"/>
              <w:rPr>
                <w:rFonts w:hint="eastAsia" w:ascii="宋体" w:hAnsi="宋体" w:eastAsia="宋体" w:cs="宋体"/>
                <w:b/>
                <w:bCs/>
                <w:sz w:val="24"/>
                <w:lang w:val="en-US" w:eastAsia="zh-CN"/>
              </w:rPr>
            </w:pPr>
            <w:r>
              <w:rPr>
                <w:rFonts w:hint="eastAsia" w:ascii="宋体" w:hAnsi="宋体" w:cs="宋体"/>
                <w:b/>
                <w:bCs/>
                <w:sz w:val="24"/>
                <w:lang w:val="en-US" w:eastAsia="zh-CN"/>
              </w:rPr>
              <w:t>2</w:t>
            </w:r>
          </w:p>
        </w:tc>
        <w:tc>
          <w:tcPr>
            <w:tcW w:w="1437" w:type="dxa"/>
            <w:tcBorders>
              <w:top w:val="single" w:color="auto" w:sz="4" w:space="0"/>
              <w:left w:val="single" w:color="auto" w:sz="4" w:space="0"/>
              <w:bottom w:val="single" w:color="auto" w:sz="4" w:space="0"/>
              <w:right w:val="single" w:color="auto" w:sz="4" w:space="0"/>
            </w:tcBorders>
            <w:vAlign w:val="center"/>
          </w:tcPr>
          <w:p w14:paraId="398297ED">
            <w:pPr>
              <w:widowControl/>
              <w:spacing w:line="440" w:lineRule="exact"/>
              <w:jc w:val="center"/>
              <w:rPr>
                <w:rFonts w:hint="eastAsia" w:eastAsia="宋体" w:cs="宋体"/>
                <w:b/>
                <w:bCs/>
                <w:sz w:val="24"/>
                <w:lang w:eastAsia="zh-CN"/>
              </w:rPr>
            </w:pPr>
            <w:r>
              <w:rPr>
                <w:rFonts w:hint="eastAsia" w:cs="宋体"/>
                <w:b/>
                <w:bCs/>
                <w:sz w:val="24"/>
                <w:lang w:eastAsia="zh-CN"/>
              </w:rPr>
              <w:t>服务方案</w:t>
            </w:r>
          </w:p>
        </w:tc>
        <w:tc>
          <w:tcPr>
            <w:tcW w:w="6499" w:type="dxa"/>
            <w:tcBorders>
              <w:top w:val="single" w:color="auto" w:sz="4" w:space="0"/>
              <w:left w:val="single" w:color="auto" w:sz="4" w:space="0"/>
              <w:bottom w:val="single" w:color="auto" w:sz="4" w:space="0"/>
              <w:right w:val="single" w:color="auto" w:sz="4" w:space="0"/>
            </w:tcBorders>
            <w:vAlign w:val="center"/>
          </w:tcPr>
          <w:p w14:paraId="23BA36AE">
            <w:pPr>
              <w:numPr>
                <w:ilvl w:val="0"/>
                <w:numId w:val="0"/>
              </w:numPr>
              <w:spacing w:line="440" w:lineRule="exact"/>
              <w:ind w:firstLine="240" w:firstLineChars="100"/>
              <w:rPr>
                <w:rFonts w:hint="eastAsia" w:ascii="宋体" w:hAnsi="宋体" w:eastAsia="宋体" w:cs="宋体"/>
                <w:color w:val="000000"/>
                <w:sz w:val="24"/>
                <w:lang w:val="en-US" w:eastAsia="zh-CN"/>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sz w:val="24"/>
              </w:rPr>
              <w:t>电视平台合作方案：</w:t>
            </w:r>
            <w:r>
              <w:rPr>
                <w:rFonts w:hint="eastAsia" w:ascii="宋体" w:hAnsi="宋体" w:eastAsia="宋体" w:cs="宋体"/>
                <w:color w:val="000000"/>
                <w:sz w:val="24"/>
                <w:lang w:eastAsia="zh-CN"/>
              </w:rPr>
              <w:t>供应商提供的</w:t>
            </w:r>
            <w:r>
              <w:rPr>
                <w:rFonts w:hint="eastAsia" w:ascii="宋体" w:hAnsi="宋体" w:eastAsia="宋体" w:cs="宋体"/>
                <w:color w:val="000000"/>
                <w:sz w:val="24"/>
              </w:rPr>
              <w:t>本项目的电视平台合作方案完整，科学合理、可操作性强符合本项目磋商文件要求</w:t>
            </w:r>
            <w:r>
              <w:rPr>
                <w:rFonts w:hint="eastAsia" w:ascii="宋体" w:hAnsi="宋体" w:eastAsia="宋体" w:cs="宋体"/>
                <w:color w:val="000000"/>
                <w:sz w:val="24"/>
                <w:lang w:eastAsia="zh-CN"/>
              </w:rPr>
              <w:t>的得</w:t>
            </w:r>
            <w:r>
              <w:rPr>
                <w:rFonts w:hint="eastAsia" w:ascii="宋体" w:hAnsi="宋体" w:eastAsia="宋体" w:cs="宋体"/>
                <w:color w:val="000000"/>
                <w:sz w:val="24"/>
                <w:lang w:val="en-US" w:eastAsia="zh-CN"/>
              </w:rPr>
              <w:t>6分；合作方案内容完整，</w:t>
            </w:r>
            <w:r>
              <w:rPr>
                <w:rFonts w:hint="eastAsia" w:ascii="宋体" w:hAnsi="宋体" w:cs="宋体"/>
                <w:color w:val="000000"/>
                <w:sz w:val="24"/>
              </w:rPr>
              <w:t>对重点把握一般的得4分；方案有描述较简单，可行性一般的得3分；方案思路清晰、完整，对重点把握较差，对内容设置描述较差，提出的基本框架和主要内容较差的得2分。最高得6分。</w:t>
            </w:r>
          </w:p>
          <w:p w14:paraId="140AC632">
            <w:pPr>
              <w:spacing w:line="440" w:lineRule="exact"/>
              <w:ind w:firstLine="240" w:firstLineChars="100"/>
              <w:rPr>
                <w:rFonts w:hint="eastAsia" w:ascii="宋体" w:hAnsi="宋体" w:eastAsia="宋体" w:cs="宋体"/>
                <w:color w:val="000000"/>
                <w:sz w:val="24"/>
                <w:lang w:val="en-US" w:eastAsia="zh-CN"/>
              </w:rPr>
            </w:pPr>
            <w:r>
              <w:rPr>
                <w:rFonts w:hint="eastAsia" w:ascii="宋体" w:hAnsi="宋体" w:eastAsia="宋体" w:cs="宋体"/>
                <w:color w:val="000000"/>
                <w:sz w:val="24"/>
              </w:rPr>
              <w:t>2.报纸合作方案：</w:t>
            </w:r>
            <w:r>
              <w:rPr>
                <w:rFonts w:hint="eastAsia" w:ascii="宋体" w:hAnsi="宋体" w:eastAsia="宋体" w:cs="宋体"/>
                <w:color w:val="000000"/>
                <w:sz w:val="24"/>
                <w:lang w:eastAsia="zh-CN"/>
              </w:rPr>
              <w:t>供应商提供的</w:t>
            </w:r>
            <w:r>
              <w:rPr>
                <w:rFonts w:hint="eastAsia" w:ascii="宋体" w:hAnsi="宋体" w:eastAsia="宋体" w:cs="宋体"/>
                <w:color w:val="000000"/>
                <w:sz w:val="24"/>
              </w:rPr>
              <w:t>本项目的报纸合作方案完整，科学合理、可操作性强，可操作性强符合本项目磋商文件要求</w:t>
            </w:r>
            <w:r>
              <w:rPr>
                <w:rFonts w:hint="eastAsia" w:ascii="宋体" w:hAnsi="宋体" w:eastAsia="宋体" w:cs="宋体"/>
                <w:color w:val="000000"/>
                <w:sz w:val="24"/>
                <w:lang w:eastAsia="zh-CN"/>
              </w:rPr>
              <w:t>的得</w:t>
            </w:r>
            <w:r>
              <w:rPr>
                <w:rFonts w:hint="eastAsia" w:ascii="宋体" w:hAnsi="宋体" w:eastAsia="宋体" w:cs="宋体"/>
                <w:color w:val="000000"/>
                <w:sz w:val="24"/>
                <w:lang w:val="en-US" w:eastAsia="zh-CN"/>
              </w:rPr>
              <w:t>6分；方案内容完整，</w:t>
            </w:r>
            <w:r>
              <w:rPr>
                <w:rFonts w:hint="eastAsia" w:ascii="宋体" w:hAnsi="宋体" w:cs="宋体"/>
                <w:color w:val="000000"/>
                <w:sz w:val="24"/>
              </w:rPr>
              <w:t>对重点把握一般的得4分；方案有描述较简单，可行性一般的得3分；方案思路清晰、完整，对重点把握较差，对内容设置描述较差，提出的基本框架和主要内容较差的得2分。最高得6分。</w:t>
            </w:r>
          </w:p>
          <w:p w14:paraId="6586A25C">
            <w:pPr>
              <w:spacing w:line="440" w:lineRule="exact"/>
              <w:ind w:firstLine="240" w:firstLineChars="100"/>
              <w:rPr>
                <w:rFonts w:hint="eastAsia" w:ascii="宋体" w:hAnsi="宋体" w:eastAsia="宋体" w:cs="宋体"/>
                <w:color w:val="000000"/>
                <w:sz w:val="24"/>
              </w:rPr>
            </w:pPr>
            <w:r>
              <w:rPr>
                <w:rFonts w:hint="eastAsia" w:ascii="宋体" w:hAnsi="宋体" w:eastAsia="宋体" w:cs="宋体"/>
                <w:color w:val="000000"/>
                <w:sz w:val="24"/>
              </w:rPr>
              <w:t>3.新媒体合作方案：</w:t>
            </w:r>
            <w:r>
              <w:rPr>
                <w:rFonts w:hint="eastAsia" w:ascii="宋体" w:hAnsi="宋体" w:eastAsia="宋体" w:cs="宋体"/>
                <w:color w:val="000000"/>
                <w:sz w:val="24"/>
                <w:lang w:eastAsia="zh-CN"/>
              </w:rPr>
              <w:t>供应商提供的</w:t>
            </w:r>
            <w:r>
              <w:rPr>
                <w:rFonts w:hint="eastAsia" w:ascii="宋体" w:hAnsi="宋体" w:eastAsia="宋体" w:cs="宋体"/>
                <w:color w:val="000000"/>
                <w:sz w:val="24"/>
              </w:rPr>
              <w:t>本项目的新媒体合作方案完整，科学合理、可操作性强，可操作性强符合本项目磋商文件要求</w:t>
            </w:r>
            <w:r>
              <w:rPr>
                <w:rFonts w:hint="eastAsia" w:ascii="宋体" w:hAnsi="宋体" w:eastAsia="宋体" w:cs="宋体"/>
                <w:color w:val="000000"/>
                <w:sz w:val="24"/>
                <w:lang w:eastAsia="zh-CN"/>
              </w:rPr>
              <w:t>的得</w:t>
            </w:r>
            <w:r>
              <w:rPr>
                <w:rFonts w:hint="eastAsia" w:ascii="宋体" w:hAnsi="宋体" w:eastAsia="宋体" w:cs="宋体"/>
                <w:color w:val="000000"/>
                <w:sz w:val="24"/>
                <w:lang w:val="en-US" w:eastAsia="zh-CN"/>
              </w:rPr>
              <w:t>6分；方案内容完整，</w:t>
            </w:r>
            <w:r>
              <w:rPr>
                <w:rFonts w:hint="eastAsia" w:ascii="宋体" w:hAnsi="宋体" w:cs="宋体"/>
                <w:color w:val="000000"/>
                <w:sz w:val="24"/>
              </w:rPr>
              <w:t>对重点把握一般的得4分；方案有描述较简单，可行性一般的得3分；方案思路清晰、完整，对重点把握较差，对内容设置描述较差，提出的基本框架和主要内容较差的得2分。最高得6分。</w:t>
            </w:r>
          </w:p>
          <w:p w14:paraId="724561C8">
            <w:pPr>
              <w:spacing w:line="440" w:lineRule="exact"/>
              <w:ind w:firstLine="240" w:firstLineChars="100"/>
              <w:rPr>
                <w:rFonts w:hint="eastAsia" w:ascii="宋体" w:hAnsi="宋体" w:eastAsia="宋体" w:cs="宋体"/>
                <w:color w:val="000000"/>
                <w:sz w:val="24"/>
              </w:rPr>
            </w:pPr>
            <w:r>
              <w:rPr>
                <w:rFonts w:hint="eastAsia" w:ascii="宋体" w:hAnsi="宋体" w:eastAsia="宋体" w:cs="宋体"/>
                <w:color w:val="000000"/>
                <w:sz w:val="24"/>
              </w:rPr>
              <w:t>4.杂志期刊合作方案：</w:t>
            </w:r>
            <w:r>
              <w:rPr>
                <w:rFonts w:hint="eastAsia" w:ascii="宋体" w:hAnsi="宋体" w:eastAsia="宋体" w:cs="宋体"/>
                <w:color w:val="000000"/>
                <w:sz w:val="24"/>
                <w:lang w:eastAsia="zh-CN"/>
              </w:rPr>
              <w:t>供应商提供的</w:t>
            </w:r>
            <w:r>
              <w:rPr>
                <w:rFonts w:hint="eastAsia" w:ascii="宋体" w:hAnsi="宋体" w:eastAsia="宋体" w:cs="宋体"/>
                <w:color w:val="000000"/>
                <w:sz w:val="24"/>
              </w:rPr>
              <w:t>本项目的杂志期刊合作方案完整，科学合理、可操作性强符合本项目磋商文件要求</w:t>
            </w:r>
            <w:r>
              <w:rPr>
                <w:rFonts w:hint="eastAsia" w:ascii="宋体" w:hAnsi="宋体" w:eastAsia="宋体" w:cs="宋体"/>
                <w:color w:val="000000"/>
                <w:sz w:val="24"/>
                <w:lang w:eastAsia="zh-CN"/>
              </w:rPr>
              <w:t>的得</w:t>
            </w:r>
            <w:r>
              <w:rPr>
                <w:rFonts w:hint="eastAsia" w:ascii="宋体" w:hAnsi="宋体" w:eastAsia="宋体" w:cs="宋体"/>
                <w:color w:val="000000"/>
                <w:sz w:val="24"/>
                <w:lang w:val="en-US" w:eastAsia="zh-CN"/>
              </w:rPr>
              <w:t>6分；方案内容完整，</w:t>
            </w:r>
            <w:r>
              <w:rPr>
                <w:rFonts w:hint="eastAsia" w:ascii="宋体" w:hAnsi="宋体" w:cs="宋体"/>
                <w:color w:val="000000"/>
                <w:sz w:val="24"/>
              </w:rPr>
              <w:t>对重点把握一般的得4分；方案有描述较简单，可行</w:t>
            </w:r>
            <w:r>
              <w:rPr>
                <w:rFonts w:hint="eastAsia" w:ascii="宋体" w:hAnsi="宋体" w:eastAsia="宋体" w:cs="宋体"/>
                <w:color w:val="000000"/>
                <w:sz w:val="24"/>
              </w:rPr>
              <w:t>性一般的得3分；方案思路清晰、完整，对重点把握较差，对内容设置描述较差，提出的基本框架和主要内容较差的得2分。最高得6分。</w:t>
            </w:r>
          </w:p>
          <w:p w14:paraId="4422AD68">
            <w:pPr>
              <w:spacing w:line="440" w:lineRule="exact"/>
              <w:ind w:firstLine="241" w:firstLineChars="100"/>
              <w:rPr>
                <w:rFonts w:hint="eastAsia" w:ascii="宋体" w:hAnsi="宋体" w:cs="宋体"/>
                <w:color w:val="000000"/>
                <w:sz w:val="24"/>
                <w:lang w:eastAsia="zh-CN"/>
              </w:rPr>
            </w:pPr>
            <w:r>
              <w:rPr>
                <w:rFonts w:hint="eastAsia" w:ascii="宋体" w:hAnsi="宋体" w:eastAsia="宋体" w:cs="宋体"/>
                <w:b/>
                <w:bCs/>
                <w:color w:val="000000"/>
                <w:sz w:val="24"/>
                <w:lang w:eastAsia="zh-CN"/>
              </w:rPr>
              <w:t>未提供不得分。</w:t>
            </w:r>
          </w:p>
        </w:tc>
        <w:tc>
          <w:tcPr>
            <w:tcW w:w="865" w:type="dxa"/>
            <w:tcBorders>
              <w:top w:val="single" w:color="auto" w:sz="4" w:space="0"/>
              <w:left w:val="single" w:color="auto" w:sz="4" w:space="0"/>
              <w:bottom w:val="single" w:color="auto" w:sz="4" w:space="0"/>
              <w:right w:val="single" w:color="auto" w:sz="4" w:space="0"/>
            </w:tcBorders>
            <w:vAlign w:val="center"/>
          </w:tcPr>
          <w:p w14:paraId="24CA6F99">
            <w:pPr>
              <w:widowControl/>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24分</w:t>
            </w:r>
          </w:p>
        </w:tc>
      </w:tr>
      <w:tr w14:paraId="5DF1B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682574F5">
            <w:pPr>
              <w:widowControl/>
              <w:spacing w:line="440" w:lineRule="exact"/>
              <w:jc w:val="center"/>
              <w:rPr>
                <w:rFonts w:hint="eastAsia" w:ascii="宋体" w:hAnsi="宋体" w:eastAsia="宋体" w:cs="宋体"/>
                <w:b/>
                <w:bCs/>
                <w:sz w:val="24"/>
                <w:lang w:eastAsia="zh-CN"/>
              </w:rPr>
            </w:pPr>
            <w:r>
              <w:rPr>
                <w:rFonts w:hint="eastAsia" w:ascii="宋体" w:hAnsi="宋体" w:cs="宋体"/>
                <w:b/>
                <w:bCs/>
                <w:sz w:val="24"/>
                <w:lang w:val="en-US" w:eastAsia="zh-CN"/>
              </w:rPr>
              <w:t>3</w:t>
            </w:r>
          </w:p>
        </w:tc>
        <w:tc>
          <w:tcPr>
            <w:tcW w:w="1437" w:type="dxa"/>
            <w:tcBorders>
              <w:top w:val="single" w:color="auto" w:sz="4" w:space="0"/>
              <w:left w:val="single" w:color="auto" w:sz="4" w:space="0"/>
              <w:bottom w:val="single" w:color="auto" w:sz="4" w:space="0"/>
              <w:right w:val="single" w:color="auto" w:sz="4" w:space="0"/>
            </w:tcBorders>
            <w:vAlign w:val="center"/>
          </w:tcPr>
          <w:p w14:paraId="295CB422">
            <w:pPr>
              <w:pStyle w:val="2"/>
              <w:spacing w:after="156" w:line="440" w:lineRule="exact"/>
              <w:jc w:val="center"/>
              <w:rPr>
                <w:rFonts w:cs="宋体"/>
                <w:b/>
                <w:bCs/>
                <w:sz w:val="24"/>
              </w:rPr>
            </w:pPr>
            <w:r>
              <w:rPr>
                <w:rFonts w:hint="eastAsia" w:cs="宋体"/>
                <w:b/>
                <w:bCs/>
                <w:sz w:val="24"/>
              </w:rPr>
              <w:t>保证服务质量的技术方案和措施</w:t>
            </w:r>
          </w:p>
        </w:tc>
        <w:tc>
          <w:tcPr>
            <w:tcW w:w="6499" w:type="dxa"/>
            <w:tcBorders>
              <w:top w:val="single" w:color="auto" w:sz="4" w:space="0"/>
              <w:left w:val="single" w:color="auto" w:sz="4" w:space="0"/>
              <w:bottom w:val="single" w:color="auto" w:sz="4" w:space="0"/>
              <w:right w:val="single" w:color="auto" w:sz="4" w:space="0"/>
            </w:tcBorders>
            <w:vAlign w:val="center"/>
          </w:tcPr>
          <w:p w14:paraId="466C9FB8">
            <w:pPr>
              <w:spacing w:line="440" w:lineRule="exact"/>
              <w:ind w:firstLine="240" w:firstLineChars="100"/>
              <w:rPr>
                <w:rFonts w:hint="default" w:eastAsia="宋体" w:cs="宋体" w:asciiTheme="minorEastAsia" w:hAnsiTheme="minorEastAsia"/>
                <w:b/>
                <w:color w:val="000000"/>
                <w:sz w:val="24"/>
                <w:lang w:val="en-US" w:eastAsia="zh-CN"/>
              </w:rPr>
            </w:pPr>
            <w:r>
              <w:rPr>
                <w:rFonts w:hint="eastAsia" w:ascii="宋体" w:hAnsi="宋体" w:cs="宋体"/>
                <w:color w:val="auto"/>
                <w:sz w:val="24"/>
                <w:szCs w:val="24"/>
                <w:lang w:eastAsia="zh-CN"/>
              </w:rPr>
              <w:t>供应商根据本</w:t>
            </w:r>
            <w:r>
              <w:rPr>
                <w:rFonts w:hint="eastAsia" w:ascii="宋体" w:hAnsi="宋体" w:cs="宋体"/>
                <w:color w:val="auto"/>
                <w:sz w:val="24"/>
                <w:szCs w:val="24"/>
              </w:rPr>
              <w:t>项目特征及现有状况，针对实施服务方案进行相应的技术力量支持，保证质量的技术方案和措施相结合实施方案阐述内容科学合理</w:t>
            </w:r>
            <w:r>
              <w:rPr>
                <w:rFonts w:hint="eastAsia" w:ascii="宋体" w:hAnsi="宋体" w:cs="宋体"/>
                <w:color w:val="auto"/>
                <w:sz w:val="24"/>
                <w:szCs w:val="24"/>
                <w:lang w:eastAsia="zh-CN"/>
              </w:rPr>
              <w:t>，可行性强</w:t>
            </w:r>
            <w:r>
              <w:rPr>
                <w:rFonts w:hint="eastAsia" w:ascii="宋体" w:hAnsi="宋体" w:cs="宋体"/>
                <w:color w:val="auto"/>
                <w:sz w:val="24"/>
                <w:szCs w:val="24"/>
              </w:rPr>
              <w:t>的</w:t>
            </w:r>
            <w:r>
              <w:rPr>
                <w:rFonts w:hint="eastAsia" w:ascii="宋体" w:hAnsi="宋体" w:cs="宋体"/>
                <w:color w:val="auto"/>
                <w:sz w:val="24"/>
                <w:szCs w:val="24"/>
                <w:lang w:eastAsia="zh-CN"/>
              </w:rPr>
              <w:t>得</w:t>
            </w:r>
            <w:r>
              <w:rPr>
                <w:rFonts w:hint="eastAsia" w:ascii="宋体" w:hAnsi="宋体" w:cs="宋体"/>
                <w:color w:val="auto"/>
                <w:sz w:val="24"/>
                <w:szCs w:val="24"/>
                <w:lang w:val="en-US" w:eastAsia="zh-CN"/>
              </w:rPr>
              <w:t>6分；</w:t>
            </w:r>
            <w:r>
              <w:rPr>
                <w:rFonts w:hint="eastAsia" w:ascii="宋体" w:hAnsi="宋体" w:cs="宋体"/>
                <w:color w:val="000000"/>
                <w:sz w:val="24"/>
              </w:rPr>
              <w:t>方案有描述较简单，可行</w:t>
            </w:r>
            <w:r>
              <w:rPr>
                <w:rFonts w:hint="eastAsia" w:ascii="宋体" w:hAnsi="宋体" w:eastAsia="宋体" w:cs="宋体"/>
                <w:color w:val="000000"/>
                <w:sz w:val="24"/>
              </w:rPr>
              <w:t>性一般的得</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分；对内容设置描述较差</w:t>
            </w:r>
            <w:r>
              <w:rPr>
                <w:rFonts w:hint="eastAsia" w:ascii="宋体" w:hAnsi="宋体" w:cs="宋体"/>
                <w:color w:val="000000"/>
                <w:sz w:val="24"/>
              </w:rPr>
              <w:t>的得2分</w:t>
            </w:r>
          </w:p>
        </w:tc>
        <w:tc>
          <w:tcPr>
            <w:tcW w:w="865" w:type="dxa"/>
            <w:tcBorders>
              <w:top w:val="single" w:color="auto" w:sz="4" w:space="0"/>
              <w:left w:val="single" w:color="auto" w:sz="4" w:space="0"/>
              <w:bottom w:val="single" w:color="auto" w:sz="4" w:space="0"/>
              <w:right w:val="single" w:color="auto" w:sz="4" w:space="0"/>
            </w:tcBorders>
            <w:vAlign w:val="center"/>
          </w:tcPr>
          <w:p w14:paraId="3A3BC4E9">
            <w:pPr>
              <w:widowControl/>
              <w:spacing w:line="440" w:lineRule="exact"/>
              <w:jc w:val="center"/>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分</w:t>
            </w:r>
          </w:p>
        </w:tc>
      </w:tr>
      <w:tr w14:paraId="7AFD4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4BF22EFA">
            <w:pPr>
              <w:widowControl/>
              <w:spacing w:line="440" w:lineRule="exact"/>
              <w:jc w:val="center"/>
              <w:rPr>
                <w:rFonts w:hint="default" w:ascii="宋体" w:hAnsi="宋体" w:cs="宋体"/>
                <w:b/>
                <w:bCs/>
                <w:sz w:val="24"/>
                <w:lang w:val="en-US" w:eastAsia="zh-CN"/>
              </w:rPr>
            </w:pPr>
            <w:r>
              <w:rPr>
                <w:rFonts w:hint="eastAsia" w:ascii="宋体" w:hAnsi="宋体" w:cs="宋体"/>
                <w:b/>
                <w:bCs/>
                <w:sz w:val="24"/>
                <w:lang w:val="en-US" w:eastAsia="zh-CN"/>
              </w:rPr>
              <w:t>4</w:t>
            </w:r>
          </w:p>
        </w:tc>
        <w:tc>
          <w:tcPr>
            <w:tcW w:w="1437" w:type="dxa"/>
            <w:tcBorders>
              <w:top w:val="single" w:color="auto" w:sz="4" w:space="0"/>
              <w:left w:val="single" w:color="auto" w:sz="4" w:space="0"/>
              <w:bottom w:val="single" w:color="auto" w:sz="4" w:space="0"/>
              <w:right w:val="single" w:color="auto" w:sz="4" w:space="0"/>
            </w:tcBorders>
            <w:vAlign w:val="center"/>
          </w:tcPr>
          <w:p w14:paraId="177C7A2F">
            <w:pPr>
              <w:pStyle w:val="2"/>
              <w:spacing w:after="156" w:line="440" w:lineRule="exact"/>
              <w:jc w:val="center"/>
              <w:rPr>
                <w:rFonts w:hint="eastAsia" w:cs="宋体"/>
                <w:b/>
                <w:bCs/>
                <w:sz w:val="24"/>
              </w:rPr>
            </w:pPr>
            <w:r>
              <w:rPr>
                <w:rFonts w:hint="eastAsia" w:cs="宋体"/>
                <w:b/>
                <w:bCs/>
                <w:sz w:val="24"/>
              </w:rPr>
              <w:t>安全保障措施方案</w:t>
            </w:r>
          </w:p>
        </w:tc>
        <w:tc>
          <w:tcPr>
            <w:tcW w:w="6499" w:type="dxa"/>
            <w:tcBorders>
              <w:top w:val="single" w:color="auto" w:sz="4" w:space="0"/>
              <w:left w:val="single" w:color="auto" w:sz="4" w:space="0"/>
              <w:bottom w:val="single" w:color="auto" w:sz="4" w:space="0"/>
              <w:right w:val="single" w:color="auto" w:sz="4" w:space="0"/>
            </w:tcBorders>
            <w:vAlign w:val="center"/>
          </w:tcPr>
          <w:p w14:paraId="3404C010">
            <w:pPr>
              <w:spacing w:line="440" w:lineRule="exact"/>
              <w:ind w:firstLine="240" w:firstLineChars="100"/>
              <w:rPr>
                <w:rFonts w:hint="eastAsia" w:ascii="宋体" w:hAnsi="宋体" w:cs="宋体"/>
                <w:color w:val="auto"/>
                <w:sz w:val="24"/>
                <w:szCs w:val="24"/>
                <w:lang w:eastAsia="zh-CN"/>
              </w:rPr>
            </w:pPr>
            <w:r>
              <w:rPr>
                <w:rFonts w:hint="eastAsia" w:ascii="宋体" w:hAnsi="宋体" w:cs="宋体"/>
                <w:color w:val="000000"/>
                <w:sz w:val="24"/>
              </w:rPr>
              <w:t>供应商提供的项目实施过程中的安全保障措施方案：供应商针对本项目安全保障措施方案详尽合理完善可行性强且对本项目实施有推进作用的得6分；安全保障措施方案思路清晰、完整，对重点把握基本准确且可行性较强的得5分；安全保障措施方案思路清晰、完整，对重点把握一般的得4分；安全保障措施方案有描述简单，可行性一般的得3分；安全保障措施方案把握、内容设置描述不合采购要求的得2分。最高得6分。</w:t>
            </w:r>
          </w:p>
        </w:tc>
        <w:tc>
          <w:tcPr>
            <w:tcW w:w="865" w:type="dxa"/>
            <w:tcBorders>
              <w:top w:val="single" w:color="auto" w:sz="4" w:space="0"/>
              <w:left w:val="single" w:color="auto" w:sz="4" w:space="0"/>
              <w:bottom w:val="single" w:color="auto" w:sz="4" w:space="0"/>
              <w:right w:val="single" w:color="auto" w:sz="4" w:space="0"/>
            </w:tcBorders>
            <w:vAlign w:val="center"/>
          </w:tcPr>
          <w:p w14:paraId="71210159">
            <w:pPr>
              <w:widowControl/>
              <w:spacing w:line="440" w:lineRule="exact"/>
              <w:jc w:val="center"/>
              <w:rPr>
                <w:rFonts w:hint="default" w:ascii="宋体" w:hAnsi="宋体" w:cs="宋体"/>
                <w:color w:val="000000"/>
                <w:sz w:val="24"/>
                <w:lang w:val="en-US" w:eastAsia="zh-CN"/>
              </w:rPr>
            </w:pPr>
            <w:r>
              <w:rPr>
                <w:rFonts w:hint="eastAsia" w:ascii="宋体" w:hAnsi="宋体" w:cs="宋体"/>
                <w:color w:val="000000"/>
                <w:sz w:val="24"/>
                <w:lang w:val="en-US" w:eastAsia="zh-CN"/>
              </w:rPr>
              <w:t>6分</w:t>
            </w:r>
          </w:p>
        </w:tc>
      </w:tr>
      <w:tr w14:paraId="6BC1E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16298D54">
            <w:pPr>
              <w:widowControl/>
              <w:spacing w:line="440" w:lineRule="exact"/>
              <w:jc w:val="center"/>
              <w:rPr>
                <w:rFonts w:hint="default" w:ascii="宋体" w:hAnsi="宋体" w:cs="宋体"/>
                <w:b/>
                <w:bCs/>
                <w:sz w:val="24"/>
                <w:lang w:val="en-US" w:eastAsia="zh-CN"/>
              </w:rPr>
            </w:pPr>
            <w:r>
              <w:rPr>
                <w:rFonts w:hint="eastAsia" w:ascii="宋体" w:hAnsi="宋体" w:cs="宋体"/>
                <w:b/>
                <w:bCs/>
                <w:sz w:val="24"/>
                <w:lang w:val="en-US" w:eastAsia="zh-CN"/>
              </w:rPr>
              <w:t>5</w:t>
            </w:r>
          </w:p>
        </w:tc>
        <w:tc>
          <w:tcPr>
            <w:tcW w:w="1437" w:type="dxa"/>
            <w:tcBorders>
              <w:top w:val="single" w:color="auto" w:sz="4" w:space="0"/>
              <w:left w:val="single" w:color="auto" w:sz="4" w:space="0"/>
              <w:bottom w:val="single" w:color="auto" w:sz="4" w:space="0"/>
              <w:right w:val="single" w:color="auto" w:sz="4" w:space="0"/>
            </w:tcBorders>
            <w:vAlign w:val="center"/>
          </w:tcPr>
          <w:p w14:paraId="0B819F22">
            <w:pPr>
              <w:pStyle w:val="2"/>
              <w:spacing w:after="156" w:line="440" w:lineRule="exact"/>
              <w:jc w:val="center"/>
              <w:rPr>
                <w:rFonts w:hint="eastAsia" w:cs="宋体"/>
                <w:b/>
                <w:bCs/>
                <w:sz w:val="24"/>
              </w:rPr>
            </w:pPr>
            <w:r>
              <w:rPr>
                <w:rFonts w:hint="eastAsia" w:cs="宋体"/>
                <w:b/>
                <w:bCs/>
                <w:sz w:val="24"/>
              </w:rPr>
              <w:t>应急方案及实施计划</w:t>
            </w:r>
          </w:p>
        </w:tc>
        <w:tc>
          <w:tcPr>
            <w:tcW w:w="6499" w:type="dxa"/>
            <w:tcBorders>
              <w:top w:val="single" w:color="auto" w:sz="4" w:space="0"/>
              <w:left w:val="single" w:color="auto" w:sz="4" w:space="0"/>
              <w:bottom w:val="single" w:color="auto" w:sz="4" w:space="0"/>
              <w:right w:val="single" w:color="auto" w:sz="4" w:space="0"/>
            </w:tcBorders>
            <w:vAlign w:val="center"/>
          </w:tcPr>
          <w:p w14:paraId="5C675C63">
            <w:pPr>
              <w:spacing w:line="440" w:lineRule="exact"/>
              <w:ind w:firstLine="240" w:firstLineChars="100"/>
              <w:rPr>
                <w:rFonts w:hint="eastAsia" w:ascii="宋体" w:hAnsi="宋体" w:cs="宋体"/>
                <w:color w:val="000000"/>
                <w:sz w:val="24"/>
              </w:rPr>
            </w:pPr>
            <w:r>
              <w:rPr>
                <w:rFonts w:hint="eastAsia" w:ascii="宋体" w:hAnsi="宋体" w:cs="宋体"/>
                <w:color w:val="000000"/>
                <w:sz w:val="24"/>
              </w:rPr>
              <w:t>供应商针对本项目提供的突发情况应急预案方案：供应商针对本项目突发情况应急预案方案详尽合理完善可行性强且对本项目实施有推进作用的得6分；突发情况应急预案方案思路清晰、完整，对重点把握基本准确且可行性较强的得5分； 突发情况应急预案方案思路清晰、完整，对重点把握一般的得4分；突发情况应急预案方案有描述简单，可行性一般的得3分；突发情况应急预案方案把握、内容设置描述不合采购要求的得2分。最高得6分。</w:t>
            </w:r>
          </w:p>
        </w:tc>
        <w:tc>
          <w:tcPr>
            <w:tcW w:w="865" w:type="dxa"/>
            <w:tcBorders>
              <w:top w:val="single" w:color="auto" w:sz="4" w:space="0"/>
              <w:left w:val="single" w:color="auto" w:sz="4" w:space="0"/>
              <w:bottom w:val="single" w:color="auto" w:sz="4" w:space="0"/>
              <w:right w:val="single" w:color="auto" w:sz="4" w:space="0"/>
            </w:tcBorders>
            <w:vAlign w:val="center"/>
          </w:tcPr>
          <w:p w14:paraId="6CB83FF7">
            <w:pPr>
              <w:widowControl/>
              <w:spacing w:line="440" w:lineRule="exact"/>
              <w:jc w:val="center"/>
              <w:rPr>
                <w:rFonts w:hint="default" w:ascii="宋体" w:hAnsi="宋体" w:cs="宋体"/>
                <w:color w:val="000000"/>
                <w:sz w:val="24"/>
                <w:lang w:val="en-US" w:eastAsia="zh-CN"/>
              </w:rPr>
            </w:pPr>
            <w:r>
              <w:rPr>
                <w:rFonts w:hint="eastAsia" w:ascii="宋体" w:hAnsi="宋体" w:cs="宋体"/>
                <w:color w:val="000000"/>
                <w:sz w:val="24"/>
                <w:lang w:val="en-US" w:eastAsia="zh-CN"/>
              </w:rPr>
              <w:t>6分</w:t>
            </w:r>
          </w:p>
        </w:tc>
      </w:tr>
      <w:tr w14:paraId="797AD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3BA0920D">
            <w:pPr>
              <w:widowControl/>
              <w:spacing w:line="440" w:lineRule="exact"/>
              <w:jc w:val="center"/>
              <w:rPr>
                <w:rFonts w:hint="default" w:ascii="宋体" w:hAnsi="宋体" w:cs="宋体"/>
                <w:b/>
                <w:bCs/>
                <w:sz w:val="24"/>
                <w:lang w:val="en-US" w:eastAsia="zh-CN"/>
              </w:rPr>
            </w:pPr>
            <w:r>
              <w:rPr>
                <w:rFonts w:hint="eastAsia" w:ascii="宋体" w:hAnsi="宋体" w:cs="宋体"/>
                <w:b/>
                <w:bCs/>
                <w:sz w:val="24"/>
                <w:lang w:val="en-US" w:eastAsia="zh-CN"/>
              </w:rPr>
              <w:t>6</w:t>
            </w:r>
          </w:p>
        </w:tc>
        <w:tc>
          <w:tcPr>
            <w:tcW w:w="1437" w:type="dxa"/>
            <w:tcBorders>
              <w:top w:val="single" w:color="auto" w:sz="4" w:space="0"/>
              <w:left w:val="single" w:color="auto" w:sz="4" w:space="0"/>
              <w:bottom w:val="single" w:color="auto" w:sz="4" w:space="0"/>
              <w:right w:val="single" w:color="auto" w:sz="4" w:space="0"/>
            </w:tcBorders>
            <w:vAlign w:val="center"/>
          </w:tcPr>
          <w:p w14:paraId="610CFE73">
            <w:pPr>
              <w:pStyle w:val="2"/>
              <w:spacing w:after="156" w:line="440" w:lineRule="exact"/>
              <w:jc w:val="center"/>
              <w:rPr>
                <w:rFonts w:hint="eastAsia" w:cs="宋体"/>
                <w:b/>
                <w:bCs/>
                <w:sz w:val="24"/>
              </w:rPr>
            </w:pPr>
            <w:r>
              <w:rPr>
                <w:rFonts w:hint="eastAsia" w:cs="宋体"/>
                <w:b/>
                <w:bCs/>
                <w:sz w:val="24"/>
              </w:rPr>
              <w:t>管理制度</w:t>
            </w:r>
          </w:p>
        </w:tc>
        <w:tc>
          <w:tcPr>
            <w:tcW w:w="6499" w:type="dxa"/>
            <w:tcBorders>
              <w:top w:val="single" w:color="auto" w:sz="4" w:space="0"/>
              <w:left w:val="single" w:color="auto" w:sz="4" w:space="0"/>
              <w:bottom w:val="single" w:color="auto" w:sz="4" w:space="0"/>
              <w:right w:val="single" w:color="auto" w:sz="4" w:space="0"/>
            </w:tcBorders>
            <w:vAlign w:val="center"/>
          </w:tcPr>
          <w:p w14:paraId="3A472C09">
            <w:pPr>
              <w:spacing w:line="440" w:lineRule="exact"/>
              <w:ind w:firstLine="240" w:firstLineChars="100"/>
              <w:rPr>
                <w:rFonts w:hint="eastAsia" w:ascii="宋体" w:hAnsi="宋体" w:cs="宋体"/>
                <w:color w:val="000000"/>
                <w:sz w:val="24"/>
              </w:rPr>
            </w:pPr>
            <w:r>
              <w:rPr>
                <w:rFonts w:hint="eastAsia" w:ascii="宋体" w:hAnsi="宋体" w:cs="宋体"/>
                <w:color w:val="auto"/>
                <w:sz w:val="24"/>
                <w:szCs w:val="24"/>
                <w:lang w:eastAsia="zh-CN"/>
              </w:rPr>
              <w:t>根据供应商</w:t>
            </w:r>
            <w:r>
              <w:rPr>
                <w:rFonts w:hint="eastAsia" w:ascii="宋体" w:hAnsi="宋体" w:cs="宋体"/>
                <w:color w:val="auto"/>
                <w:sz w:val="24"/>
                <w:szCs w:val="24"/>
              </w:rPr>
              <w:t>针对本项目设置的管理制度、责任制度，考核制度及标准，各项制度完善，科学合理，职责明确</w:t>
            </w:r>
            <w:r>
              <w:rPr>
                <w:rFonts w:hint="eastAsia" w:ascii="宋体" w:hAnsi="宋体" w:cs="宋体"/>
                <w:color w:val="auto"/>
                <w:sz w:val="24"/>
                <w:szCs w:val="24"/>
                <w:lang w:eastAsia="zh-CN"/>
              </w:rPr>
              <w:t>进行综合评审</w:t>
            </w:r>
            <w:r>
              <w:rPr>
                <w:rFonts w:hint="eastAsia" w:ascii="宋体" w:hAnsi="宋体" w:cs="宋体"/>
                <w:color w:val="auto"/>
                <w:sz w:val="24"/>
                <w:szCs w:val="24"/>
                <w:lang w:val="en-US" w:eastAsia="zh-CN"/>
              </w:rPr>
              <w:t>:</w:t>
            </w:r>
            <w:r>
              <w:rPr>
                <w:rFonts w:hint="eastAsia" w:ascii="宋体" w:hAnsi="宋体" w:cs="宋体"/>
                <w:color w:val="000000"/>
                <w:sz w:val="24"/>
              </w:rPr>
              <w:t>方案详尽合理完善可行性强且对本项目实施有推进作用的得6分；方案思路清晰、完整，对重点把握基本准确且可行性较强的得5分；方案思路清晰、完整，对重点把握一般的得4分；方案有描述简单，可行性一般的得3分；方案内容设置描述不</w:t>
            </w:r>
            <w:r>
              <w:rPr>
                <w:rFonts w:hint="eastAsia" w:ascii="宋体" w:hAnsi="宋体" w:cs="宋体"/>
                <w:color w:val="000000"/>
                <w:sz w:val="24"/>
                <w:lang w:eastAsia="zh-CN"/>
              </w:rPr>
              <w:t>满足本项目需求</w:t>
            </w:r>
            <w:r>
              <w:rPr>
                <w:rFonts w:hint="eastAsia" w:ascii="宋体" w:hAnsi="宋体" w:cs="宋体"/>
                <w:color w:val="000000"/>
                <w:sz w:val="24"/>
              </w:rPr>
              <w:t>的得2分。最高得6分。</w:t>
            </w:r>
          </w:p>
        </w:tc>
        <w:tc>
          <w:tcPr>
            <w:tcW w:w="865" w:type="dxa"/>
            <w:tcBorders>
              <w:top w:val="single" w:color="auto" w:sz="4" w:space="0"/>
              <w:left w:val="single" w:color="auto" w:sz="4" w:space="0"/>
              <w:bottom w:val="single" w:color="auto" w:sz="4" w:space="0"/>
              <w:right w:val="single" w:color="auto" w:sz="4" w:space="0"/>
            </w:tcBorders>
            <w:vAlign w:val="center"/>
          </w:tcPr>
          <w:p w14:paraId="70C57383">
            <w:pPr>
              <w:widowControl/>
              <w:spacing w:line="440" w:lineRule="exact"/>
              <w:jc w:val="center"/>
              <w:rPr>
                <w:rFonts w:hint="default" w:ascii="宋体" w:hAnsi="宋体" w:cs="宋体"/>
                <w:color w:val="000000"/>
                <w:sz w:val="24"/>
                <w:lang w:val="en-US" w:eastAsia="zh-CN"/>
              </w:rPr>
            </w:pPr>
            <w:r>
              <w:rPr>
                <w:rFonts w:hint="eastAsia" w:ascii="宋体" w:hAnsi="宋体" w:cs="宋体"/>
                <w:color w:val="000000"/>
                <w:sz w:val="24"/>
                <w:lang w:val="en-US" w:eastAsia="zh-CN"/>
              </w:rPr>
              <w:t>6分</w:t>
            </w:r>
          </w:p>
        </w:tc>
      </w:tr>
      <w:tr w14:paraId="46C12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253603F8">
            <w:pPr>
              <w:widowControl/>
              <w:spacing w:line="440" w:lineRule="exact"/>
              <w:jc w:val="center"/>
              <w:rPr>
                <w:rFonts w:hint="default" w:ascii="宋体" w:hAnsi="宋体" w:cs="宋体"/>
                <w:b/>
                <w:bCs/>
                <w:sz w:val="24"/>
                <w:lang w:val="en-US" w:eastAsia="zh-CN"/>
              </w:rPr>
            </w:pPr>
            <w:r>
              <w:rPr>
                <w:rFonts w:hint="eastAsia" w:ascii="宋体" w:hAnsi="宋体" w:cs="宋体"/>
                <w:b/>
                <w:bCs/>
                <w:sz w:val="24"/>
                <w:lang w:val="en-US" w:eastAsia="zh-CN"/>
              </w:rPr>
              <w:t>7</w:t>
            </w:r>
          </w:p>
        </w:tc>
        <w:tc>
          <w:tcPr>
            <w:tcW w:w="1437" w:type="dxa"/>
            <w:tcBorders>
              <w:top w:val="single" w:color="auto" w:sz="4" w:space="0"/>
              <w:left w:val="single" w:color="auto" w:sz="4" w:space="0"/>
              <w:bottom w:val="single" w:color="auto" w:sz="4" w:space="0"/>
              <w:right w:val="single" w:color="auto" w:sz="4" w:space="0"/>
            </w:tcBorders>
            <w:vAlign w:val="center"/>
          </w:tcPr>
          <w:p w14:paraId="70377FC2">
            <w:pPr>
              <w:pStyle w:val="2"/>
              <w:spacing w:after="156" w:line="440" w:lineRule="exact"/>
              <w:jc w:val="center"/>
              <w:rPr>
                <w:rFonts w:hint="eastAsia" w:cs="宋体"/>
                <w:b/>
                <w:bCs/>
                <w:sz w:val="24"/>
              </w:rPr>
            </w:pPr>
            <w:r>
              <w:rPr>
                <w:rFonts w:hint="eastAsia" w:cs="宋体"/>
                <w:b/>
                <w:bCs/>
                <w:sz w:val="24"/>
              </w:rPr>
              <w:t>与采购</w:t>
            </w:r>
            <w:r>
              <w:rPr>
                <w:rFonts w:hint="eastAsia" w:cs="宋体"/>
                <w:b/>
                <w:bCs/>
                <w:sz w:val="24"/>
                <w:lang w:eastAsia="zh-CN"/>
              </w:rPr>
              <w:t>人</w:t>
            </w:r>
            <w:r>
              <w:rPr>
                <w:rFonts w:hint="eastAsia" w:cs="宋体"/>
                <w:b/>
                <w:bCs/>
                <w:sz w:val="24"/>
              </w:rPr>
              <w:t>的配合方案</w:t>
            </w:r>
          </w:p>
        </w:tc>
        <w:tc>
          <w:tcPr>
            <w:tcW w:w="6499" w:type="dxa"/>
            <w:tcBorders>
              <w:top w:val="single" w:color="auto" w:sz="4" w:space="0"/>
              <w:left w:val="single" w:color="auto" w:sz="4" w:space="0"/>
              <w:bottom w:val="single" w:color="auto" w:sz="4" w:space="0"/>
              <w:right w:val="single" w:color="auto" w:sz="4" w:space="0"/>
            </w:tcBorders>
            <w:vAlign w:val="center"/>
          </w:tcPr>
          <w:p w14:paraId="44921704">
            <w:pPr>
              <w:spacing w:line="440" w:lineRule="exact"/>
              <w:ind w:firstLine="240" w:firstLineChars="100"/>
              <w:rPr>
                <w:rFonts w:hint="eastAsia" w:ascii="宋体" w:hAnsi="宋体" w:cs="宋体"/>
                <w:color w:val="auto"/>
                <w:sz w:val="24"/>
                <w:szCs w:val="24"/>
                <w:lang w:eastAsia="zh-CN"/>
              </w:rPr>
            </w:pPr>
            <w:r>
              <w:rPr>
                <w:rFonts w:hint="eastAsia" w:ascii="宋体" w:hAnsi="宋体" w:cs="宋体"/>
                <w:color w:val="000000"/>
                <w:sz w:val="24"/>
              </w:rPr>
              <w:t>针对本项目供应商提供与采购人有效的配合方案，每提供一条有得</w:t>
            </w:r>
            <w:r>
              <w:rPr>
                <w:rFonts w:hint="eastAsia" w:ascii="宋体" w:hAnsi="宋体" w:cs="宋体"/>
                <w:color w:val="000000"/>
                <w:sz w:val="24"/>
                <w:lang w:val="en-US" w:eastAsia="zh-CN"/>
              </w:rPr>
              <w:t>2.5</w:t>
            </w:r>
            <w:r>
              <w:rPr>
                <w:rFonts w:hint="eastAsia" w:ascii="宋体" w:hAnsi="宋体" w:cs="宋体"/>
                <w:color w:val="000000"/>
                <w:sz w:val="24"/>
              </w:rPr>
              <w:t>分，最高得</w:t>
            </w:r>
            <w:r>
              <w:rPr>
                <w:rFonts w:hint="eastAsia" w:ascii="宋体" w:hAnsi="宋体" w:cs="宋体"/>
                <w:color w:val="000000"/>
                <w:sz w:val="24"/>
                <w:lang w:val="en-US" w:eastAsia="zh-CN"/>
              </w:rPr>
              <w:t>5</w:t>
            </w:r>
            <w:r>
              <w:rPr>
                <w:rFonts w:hint="eastAsia" w:ascii="宋体" w:hAnsi="宋体" w:cs="宋体"/>
                <w:color w:val="000000"/>
                <w:sz w:val="24"/>
              </w:rPr>
              <w:t>分。</w:t>
            </w:r>
          </w:p>
        </w:tc>
        <w:tc>
          <w:tcPr>
            <w:tcW w:w="865" w:type="dxa"/>
            <w:tcBorders>
              <w:top w:val="single" w:color="auto" w:sz="4" w:space="0"/>
              <w:left w:val="single" w:color="auto" w:sz="4" w:space="0"/>
              <w:bottom w:val="single" w:color="auto" w:sz="4" w:space="0"/>
              <w:right w:val="single" w:color="auto" w:sz="4" w:space="0"/>
            </w:tcBorders>
            <w:vAlign w:val="center"/>
          </w:tcPr>
          <w:p w14:paraId="768AFAE8">
            <w:pPr>
              <w:widowControl/>
              <w:spacing w:line="440" w:lineRule="exact"/>
              <w:jc w:val="center"/>
              <w:rPr>
                <w:rFonts w:hint="default" w:ascii="宋体" w:hAnsi="宋体" w:cs="宋体"/>
                <w:color w:val="000000"/>
                <w:sz w:val="24"/>
                <w:lang w:val="en-US" w:eastAsia="zh-CN"/>
              </w:rPr>
            </w:pPr>
            <w:r>
              <w:rPr>
                <w:rFonts w:hint="eastAsia" w:ascii="宋体" w:hAnsi="宋体" w:cs="宋体"/>
                <w:color w:val="000000"/>
                <w:sz w:val="24"/>
                <w:lang w:val="en-US" w:eastAsia="zh-CN"/>
              </w:rPr>
              <w:t>5分</w:t>
            </w:r>
          </w:p>
        </w:tc>
      </w:tr>
      <w:tr w14:paraId="4E559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464D1DCB">
            <w:pPr>
              <w:widowControl/>
              <w:spacing w:line="440" w:lineRule="exact"/>
              <w:jc w:val="center"/>
              <w:rPr>
                <w:rFonts w:hint="default" w:ascii="宋体" w:hAnsi="宋体" w:cs="宋体"/>
                <w:b/>
                <w:bCs/>
                <w:sz w:val="24"/>
                <w:lang w:val="en-US" w:eastAsia="zh-CN"/>
              </w:rPr>
            </w:pPr>
            <w:r>
              <w:rPr>
                <w:rFonts w:hint="eastAsia" w:ascii="宋体" w:hAnsi="宋体" w:cs="宋体"/>
                <w:b/>
                <w:bCs/>
                <w:sz w:val="24"/>
                <w:lang w:val="en-US" w:eastAsia="zh-CN"/>
              </w:rPr>
              <w:t>8</w:t>
            </w:r>
          </w:p>
        </w:tc>
        <w:tc>
          <w:tcPr>
            <w:tcW w:w="1437" w:type="dxa"/>
            <w:tcBorders>
              <w:top w:val="single" w:color="auto" w:sz="4" w:space="0"/>
              <w:left w:val="single" w:color="auto" w:sz="4" w:space="0"/>
              <w:bottom w:val="single" w:color="auto" w:sz="4" w:space="0"/>
              <w:right w:val="single" w:color="auto" w:sz="4" w:space="0"/>
            </w:tcBorders>
            <w:vAlign w:val="center"/>
          </w:tcPr>
          <w:p w14:paraId="00F37506">
            <w:pPr>
              <w:pStyle w:val="2"/>
              <w:spacing w:after="156" w:line="440" w:lineRule="exact"/>
              <w:jc w:val="center"/>
              <w:rPr>
                <w:rFonts w:hint="eastAsia" w:eastAsia="宋体" w:cs="宋体"/>
                <w:b/>
                <w:bCs/>
                <w:sz w:val="24"/>
                <w:lang w:eastAsia="zh-CN"/>
              </w:rPr>
            </w:pPr>
            <w:r>
              <w:rPr>
                <w:rFonts w:hint="eastAsia" w:cs="宋体"/>
                <w:b/>
                <w:bCs/>
                <w:sz w:val="24"/>
                <w:lang w:eastAsia="zh-CN"/>
              </w:rPr>
              <w:t>团队力量</w:t>
            </w:r>
          </w:p>
        </w:tc>
        <w:tc>
          <w:tcPr>
            <w:tcW w:w="6499" w:type="dxa"/>
            <w:tcBorders>
              <w:top w:val="single" w:color="auto" w:sz="4" w:space="0"/>
              <w:left w:val="single" w:color="auto" w:sz="4" w:space="0"/>
              <w:bottom w:val="single" w:color="auto" w:sz="4" w:space="0"/>
              <w:right w:val="single" w:color="auto" w:sz="4" w:space="0"/>
            </w:tcBorders>
            <w:vAlign w:val="center"/>
          </w:tcPr>
          <w:p w14:paraId="2078E37C">
            <w:pPr>
              <w:pStyle w:val="2"/>
              <w:keepNext w:val="0"/>
              <w:keepLines w:val="0"/>
              <w:pageBreakBefore w:val="0"/>
              <w:widowControl w:val="0"/>
              <w:numPr>
                <w:ilvl w:val="0"/>
                <w:numId w:val="0"/>
              </w:numPr>
              <w:kinsoku/>
              <w:wordWrap/>
              <w:overflowPunct/>
              <w:topLinePunct w:val="0"/>
              <w:autoSpaceDE/>
              <w:autoSpaceDN/>
              <w:bidi w:val="0"/>
              <w:adjustRightInd/>
              <w:snapToGrid/>
              <w:spacing w:before="129" w:after="0" w:line="400" w:lineRule="exact"/>
              <w:jc w:val="left"/>
              <w:textAlignment w:val="auto"/>
              <w:rPr>
                <w:rFonts w:hint="eastAsia" w:cs="宋体" w:asciiTheme="minorEastAsia" w:hAnsiTheme="minorEastAsia" w:eastAsiaTheme="minorEastAsia"/>
                <w:color w:val="000000"/>
                <w:kern w:val="2"/>
                <w:sz w:val="24"/>
                <w:szCs w:val="24"/>
                <w:highlight w:val="none"/>
                <w:lang w:val="en-US" w:eastAsia="zh-CN" w:bidi="ar-SA"/>
              </w:rPr>
            </w:pPr>
            <w:r>
              <w:rPr>
                <w:rFonts w:hint="eastAsia" w:cs="宋体" w:asciiTheme="minorEastAsia" w:hAnsiTheme="minorEastAsia" w:eastAsiaTheme="minorEastAsia"/>
                <w:color w:val="000000"/>
                <w:kern w:val="2"/>
                <w:sz w:val="24"/>
                <w:szCs w:val="24"/>
                <w:highlight w:val="none"/>
                <w:lang w:val="en-US" w:eastAsia="zh-CN" w:bidi="ar-SA"/>
              </w:rPr>
              <w:t>1.拟投入本项目人员具备摄影、编导、主持、数字媒体等专业的，每提供一个专业得1分，最高得5分。</w:t>
            </w:r>
          </w:p>
          <w:p w14:paraId="2F88412A">
            <w:pPr>
              <w:spacing w:before="129" w:line="220" w:lineRule="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同一专业多人或同一人多专业的，不重复计分。</w:t>
            </w:r>
          </w:p>
          <w:p w14:paraId="07EA52C8">
            <w:pPr>
              <w:keepNext w:val="0"/>
              <w:keepLines w:val="0"/>
              <w:pageBreakBefore w:val="0"/>
              <w:widowControl w:val="0"/>
              <w:kinsoku/>
              <w:wordWrap/>
              <w:overflowPunct/>
              <w:topLinePunct w:val="0"/>
              <w:autoSpaceDE/>
              <w:autoSpaceDN/>
              <w:bidi w:val="0"/>
              <w:adjustRightInd/>
              <w:snapToGrid/>
              <w:spacing w:before="129" w:line="400" w:lineRule="exact"/>
              <w:textAlignment w:val="auto"/>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注：</w:t>
            </w:r>
            <w:r>
              <w:rPr>
                <w:rFonts w:hint="eastAsia" w:ascii="宋体" w:hAnsi="宋体" w:eastAsia="宋体" w:cs="宋体"/>
                <w:b/>
                <w:bCs w:val="0"/>
                <w:sz w:val="24"/>
                <w:highlight w:val="none"/>
              </w:rPr>
              <w:t>以</w:t>
            </w:r>
            <w:r>
              <w:rPr>
                <w:rFonts w:hint="eastAsia" w:ascii="宋体" w:hAnsi="宋体" w:cs="宋体"/>
                <w:b/>
                <w:bCs w:val="0"/>
                <w:sz w:val="24"/>
                <w:highlight w:val="none"/>
                <w:lang w:eastAsia="zh-CN"/>
              </w:rPr>
              <w:t>上</w:t>
            </w:r>
            <w:r>
              <w:rPr>
                <w:rFonts w:hint="eastAsia" w:ascii="宋体" w:hAnsi="宋体" w:eastAsia="宋体" w:cs="宋体"/>
                <w:b/>
                <w:bCs w:val="0"/>
                <w:sz w:val="24"/>
                <w:highlight w:val="none"/>
              </w:rPr>
              <w:t>人员需提供相关</w:t>
            </w:r>
            <w:r>
              <w:rPr>
                <w:rFonts w:hint="eastAsia" w:cs="宋体" w:asciiTheme="minorEastAsia" w:hAnsiTheme="minorEastAsia" w:eastAsiaTheme="minorEastAsia"/>
                <w:b/>
                <w:bCs/>
                <w:color w:val="000000"/>
                <w:sz w:val="24"/>
                <w:highlight w:val="none"/>
                <w:lang w:val="en-US" w:eastAsia="zh-CN"/>
              </w:rPr>
              <w:t>证书、佐证材料等扫描件</w:t>
            </w:r>
            <w:r>
              <w:rPr>
                <w:rFonts w:hint="eastAsia" w:ascii="宋体" w:hAnsi="宋体" w:eastAsia="宋体" w:cs="宋体"/>
                <w:b/>
                <w:bCs w:val="0"/>
                <w:sz w:val="24"/>
                <w:highlight w:val="none"/>
              </w:rPr>
              <w:t>及最近三个月中任意1个月由供应商缴纳的社保证明加盖供应商公章，未提供不得分。</w:t>
            </w:r>
            <w:r>
              <w:rPr>
                <w:rFonts w:hint="eastAsia" w:ascii="宋体" w:hAnsi="宋体" w:eastAsia="宋体" w:cs="宋体"/>
                <w:b/>
                <w:bCs w:val="0"/>
                <w:sz w:val="24"/>
                <w:highlight w:val="none"/>
                <w:lang w:val="en-US" w:eastAsia="zh-CN"/>
              </w:rPr>
              <w:t xml:space="preserve">       </w:t>
            </w:r>
          </w:p>
          <w:p w14:paraId="2AF8F786">
            <w:pPr>
              <w:keepNext w:val="0"/>
              <w:keepLines w:val="0"/>
              <w:pageBreakBefore w:val="0"/>
              <w:widowControl w:val="0"/>
              <w:kinsoku/>
              <w:wordWrap/>
              <w:overflowPunct/>
              <w:topLinePunct w:val="0"/>
              <w:autoSpaceDE/>
              <w:autoSpaceDN/>
              <w:bidi w:val="0"/>
              <w:adjustRightInd/>
              <w:snapToGrid/>
              <w:spacing w:before="129" w:line="400" w:lineRule="exact"/>
              <w:textAlignment w:val="auto"/>
              <w:rPr>
                <w:rFonts w:hint="eastAsia" w:ascii="宋体" w:hAnsi="宋体" w:cs="宋体"/>
                <w:color w:val="auto"/>
                <w:sz w:val="24"/>
                <w:szCs w:val="24"/>
                <w:lang w:eastAsia="zh-CN"/>
              </w:rPr>
            </w:pPr>
            <w:r>
              <w:rPr>
                <w:rFonts w:hint="eastAsia" w:cs="宋体" w:asciiTheme="minorEastAsia" w:hAnsiTheme="minorEastAsia" w:eastAsiaTheme="minorEastAsia"/>
                <w:color w:val="000000"/>
                <w:kern w:val="2"/>
                <w:sz w:val="24"/>
                <w:szCs w:val="24"/>
                <w:highlight w:val="none"/>
                <w:lang w:val="en-US" w:eastAsia="zh-CN" w:bidi="ar-SA"/>
              </w:rPr>
              <w:t>2.</w:t>
            </w:r>
            <w:r>
              <w:rPr>
                <w:rFonts w:hint="eastAsia" w:ascii="宋体" w:hAnsi="宋体" w:eastAsia="宋体" w:cs="宋体"/>
                <w:bCs/>
                <w:sz w:val="24"/>
                <w:highlight w:val="none"/>
                <w:lang w:val="en-US" w:eastAsia="zh-CN"/>
              </w:rPr>
              <w:t>根据本项目的特点投入主要人员专业配置齐全、岗位分工完整，能很好地分工协调项目实施事宜得5</w:t>
            </w:r>
            <w:r>
              <w:rPr>
                <w:rFonts w:hint="eastAsia" w:ascii="宋体" w:hAnsi="宋体" w:eastAsia="宋体" w:cs="宋体"/>
                <w:bCs/>
                <w:sz w:val="24"/>
                <w:lang w:val="en-US" w:eastAsia="zh-CN"/>
              </w:rPr>
              <w:t>分；主要人员专业配置较齐全，岗位分工明确的得4分；主要人员配备、岗位分工不明确、不完整的得2分。</w:t>
            </w:r>
          </w:p>
        </w:tc>
        <w:tc>
          <w:tcPr>
            <w:tcW w:w="865" w:type="dxa"/>
            <w:tcBorders>
              <w:top w:val="single" w:color="auto" w:sz="4" w:space="0"/>
              <w:left w:val="single" w:color="auto" w:sz="4" w:space="0"/>
              <w:bottom w:val="single" w:color="auto" w:sz="4" w:space="0"/>
              <w:right w:val="single" w:color="auto" w:sz="4" w:space="0"/>
            </w:tcBorders>
            <w:vAlign w:val="center"/>
          </w:tcPr>
          <w:p w14:paraId="03A39535">
            <w:pPr>
              <w:widowControl/>
              <w:spacing w:line="440" w:lineRule="exact"/>
              <w:jc w:val="center"/>
              <w:rPr>
                <w:rFonts w:hint="default" w:ascii="宋体" w:hAnsi="宋体" w:cs="宋体"/>
                <w:color w:val="000000"/>
                <w:sz w:val="24"/>
                <w:lang w:val="en-US" w:eastAsia="zh-CN"/>
              </w:rPr>
            </w:pPr>
            <w:r>
              <w:rPr>
                <w:rFonts w:hint="eastAsia" w:ascii="宋体" w:hAnsi="宋体" w:cs="宋体"/>
                <w:color w:val="000000"/>
                <w:sz w:val="24"/>
                <w:lang w:val="en-US" w:eastAsia="zh-CN"/>
              </w:rPr>
              <w:t>10分</w:t>
            </w:r>
          </w:p>
        </w:tc>
      </w:tr>
      <w:tr w14:paraId="18DED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21C75C1C">
            <w:pPr>
              <w:widowControl/>
              <w:spacing w:line="440" w:lineRule="exact"/>
              <w:jc w:val="center"/>
              <w:rPr>
                <w:rFonts w:ascii="宋体" w:hAnsi="宋体" w:cs="宋体"/>
                <w:b/>
                <w:sz w:val="24"/>
              </w:rPr>
            </w:pPr>
            <w:r>
              <w:rPr>
                <w:rFonts w:hint="eastAsia" w:ascii="宋体" w:hAnsi="宋体" w:cs="宋体"/>
                <w:b/>
                <w:sz w:val="24"/>
              </w:rPr>
              <w:t>二</w:t>
            </w:r>
          </w:p>
        </w:tc>
        <w:tc>
          <w:tcPr>
            <w:tcW w:w="1437" w:type="dxa"/>
            <w:tcBorders>
              <w:top w:val="single" w:color="auto" w:sz="4" w:space="0"/>
              <w:left w:val="single" w:color="auto" w:sz="4" w:space="0"/>
              <w:bottom w:val="single" w:color="auto" w:sz="4" w:space="0"/>
              <w:right w:val="single" w:color="auto" w:sz="4" w:space="0"/>
            </w:tcBorders>
            <w:vAlign w:val="center"/>
          </w:tcPr>
          <w:p w14:paraId="2612F0F1">
            <w:pPr>
              <w:widowControl/>
              <w:spacing w:line="440" w:lineRule="exact"/>
              <w:jc w:val="center"/>
              <w:rPr>
                <w:rFonts w:ascii="宋体" w:hAnsi="宋体" w:cs="宋体"/>
                <w:b/>
                <w:sz w:val="24"/>
              </w:rPr>
            </w:pPr>
          </w:p>
        </w:tc>
        <w:tc>
          <w:tcPr>
            <w:tcW w:w="6499" w:type="dxa"/>
            <w:tcBorders>
              <w:top w:val="single" w:color="auto" w:sz="4" w:space="0"/>
              <w:left w:val="single" w:color="auto" w:sz="4" w:space="0"/>
              <w:bottom w:val="single" w:color="auto" w:sz="4" w:space="0"/>
              <w:right w:val="single" w:color="auto" w:sz="4" w:space="0"/>
            </w:tcBorders>
            <w:vAlign w:val="center"/>
          </w:tcPr>
          <w:p w14:paraId="2CC7ED67">
            <w:pPr>
              <w:widowControl/>
              <w:spacing w:line="440" w:lineRule="exact"/>
              <w:jc w:val="center"/>
              <w:rPr>
                <w:rFonts w:ascii="宋体" w:hAnsi="宋体" w:cs="宋体"/>
                <w:b/>
                <w:sz w:val="24"/>
              </w:rPr>
            </w:pPr>
            <w:r>
              <w:rPr>
                <w:rFonts w:hint="eastAsia" w:ascii="宋体" w:hAnsi="宋体" w:cs="宋体"/>
                <w:b/>
                <w:sz w:val="24"/>
              </w:rPr>
              <w:t>商务分</w:t>
            </w:r>
          </w:p>
        </w:tc>
        <w:tc>
          <w:tcPr>
            <w:tcW w:w="865" w:type="dxa"/>
            <w:tcBorders>
              <w:top w:val="single" w:color="auto" w:sz="4" w:space="0"/>
              <w:left w:val="single" w:color="auto" w:sz="4" w:space="0"/>
              <w:bottom w:val="single" w:color="auto" w:sz="4" w:space="0"/>
              <w:right w:val="single" w:color="auto" w:sz="4" w:space="0"/>
            </w:tcBorders>
            <w:vAlign w:val="center"/>
          </w:tcPr>
          <w:p w14:paraId="79B536B2">
            <w:pPr>
              <w:widowControl/>
              <w:spacing w:line="440" w:lineRule="exact"/>
              <w:jc w:val="center"/>
              <w:rPr>
                <w:rFonts w:ascii="宋体" w:hAnsi="宋体" w:cs="宋体"/>
                <w:b/>
                <w:sz w:val="24"/>
              </w:rPr>
            </w:pPr>
            <w:r>
              <w:rPr>
                <w:rFonts w:hint="eastAsia" w:ascii="宋体" w:hAnsi="宋体" w:cs="宋体"/>
                <w:b/>
                <w:sz w:val="24"/>
                <w:lang w:val="en-US" w:eastAsia="zh-CN"/>
              </w:rPr>
              <w:t>15</w:t>
            </w:r>
            <w:r>
              <w:rPr>
                <w:rFonts w:hint="eastAsia" w:ascii="宋体" w:hAnsi="宋体" w:cs="宋体"/>
                <w:b/>
                <w:sz w:val="24"/>
              </w:rPr>
              <w:t>分</w:t>
            </w:r>
          </w:p>
        </w:tc>
      </w:tr>
      <w:tr w14:paraId="28241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13A36F92">
            <w:pPr>
              <w:widowControl/>
              <w:spacing w:line="440" w:lineRule="exact"/>
              <w:jc w:val="center"/>
              <w:rPr>
                <w:rFonts w:hint="eastAsia" w:ascii="宋体" w:hAnsi="宋体" w:eastAsia="宋体" w:cs="宋体"/>
                <w:b/>
                <w:bCs/>
                <w:sz w:val="24"/>
                <w:lang w:eastAsia="zh-CN"/>
              </w:rPr>
            </w:pPr>
            <w:r>
              <w:rPr>
                <w:rFonts w:hint="eastAsia" w:ascii="宋体" w:hAnsi="宋体" w:cs="宋体"/>
                <w:b/>
                <w:bCs/>
                <w:sz w:val="24"/>
                <w:lang w:val="en-US" w:eastAsia="zh-CN"/>
              </w:rPr>
              <w:t>9</w:t>
            </w:r>
          </w:p>
        </w:tc>
        <w:tc>
          <w:tcPr>
            <w:tcW w:w="1437" w:type="dxa"/>
            <w:tcBorders>
              <w:top w:val="single" w:color="auto" w:sz="4" w:space="0"/>
              <w:left w:val="single" w:color="auto" w:sz="4" w:space="0"/>
              <w:bottom w:val="single" w:color="auto" w:sz="4" w:space="0"/>
              <w:right w:val="single" w:color="auto" w:sz="4" w:space="0"/>
            </w:tcBorders>
            <w:vAlign w:val="center"/>
          </w:tcPr>
          <w:p w14:paraId="017F0FEB">
            <w:pPr>
              <w:tabs>
                <w:tab w:val="left" w:pos="1080"/>
              </w:tabs>
              <w:spacing w:line="440" w:lineRule="exact"/>
              <w:jc w:val="center"/>
              <w:rPr>
                <w:rFonts w:ascii="宋体" w:hAnsi="宋体" w:cs="宋体"/>
                <w:b/>
                <w:bCs/>
                <w:sz w:val="24"/>
              </w:rPr>
            </w:pPr>
            <w:r>
              <w:rPr>
                <w:rFonts w:hint="eastAsia" w:ascii="宋体" w:hAnsi="宋体" w:cs="宋体"/>
                <w:b/>
                <w:bCs/>
                <w:sz w:val="24"/>
              </w:rPr>
              <w:t>售后服务</w:t>
            </w:r>
          </w:p>
        </w:tc>
        <w:tc>
          <w:tcPr>
            <w:tcW w:w="6499" w:type="dxa"/>
            <w:tcBorders>
              <w:top w:val="single" w:color="auto" w:sz="4" w:space="0"/>
              <w:left w:val="single" w:color="auto" w:sz="4" w:space="0"/>
              <w:bottom w:val="single" w:color="auto" w:sz="4" w:space="0"/>
              <w:right w:val="single" w:color="auto" w:sz="4" w:space="0"/>
            </w:tcBorders>
            <w:vAlign w:val="center"/>
          </w:tcPr>
          <w:p w14:paraId="21A95A26">
            <w:pPr>
              <w:spacing w:line="440" w:lineRule="exact"/>
              <w:ind w:firstLine="240" w:firstLineChars="100"/>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1.服务承诺</w:t>
            </w:r>
          </w:p>
          <w:p w14:paraId="38AEE188">
            <w:pPr>
              <w:spacing w:line="440" w:lineRule="exact"/>
              <w:ind w:firstLine="240" w:firstLineChars="100"/>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根据售后服务承诺的范围和完善程度（包括售后服务标准、响应时间及保障措施）进行综合评审：服务承诺详细完整、可行性强的得5分；服务承诺比较详细合理的得4分；服务承诺内容一般的得3分；服务承诺内容有缺失的得2分；服务承诺可行性不确定的得1分。未提供的不得分。</w:t>
            </w:r>
          </w:p>
          <w:p w14:paraId="5A55EDE1">
            <w:pPr>
              <w:spacing w:line="440" w:lineRule="exact"/>
              <w:ind w:firstLine="240" w:firstLineChars="100"/>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2.培训服务：培训计划较详细、全面、可行，能够对项目的使用对象提供全面的培训的得3分；培训计划及措施基本可行的得2分；培训计划及措施较粗略，无可行性的得1分。最高得3分。</w:t>
            </w:r>
          </w:p>
          <w:p w14:paraId="0C33D36A">
            <w:pPr>
              <w:spacing w:line="440" w:lineRule="exact"/>
              <w:ind w:firstLine="240" w:firstLineChars="100"/>
              <w:rPr>
                <w:rFonts w:cs="宋体"/>
                <w:sz w:val="24"/>
              </w:rPr>
            </w:pPr>
            <w:r>
              <w:rPr>
                <w:rFonts w:hint="eastAsia" w:cs="宋体" w:asciiTheme="minorEastAsia" w:hAnsiTheme="minorEastAsia" w:eastAsiaTheme="minorEastAsia"/>
                <w:color w:val="000000"/>
                <w:sz w:val="24"/>
                <w:lang w:val="en-US" w:eastAsia="zh-CN"/>
              </w:rPr>
              <w:t xml:space="preserve">3.服务响应时间：承诺接到采购人通知后3小时内到达现场不得分，每减少1小时，得2分， </w:t>
            </w:r>
            <w:r>
              <w:rPr>
                <w:rFonts w:hint="eastAsia" w:ascii="宋体" w:hAnsi="宋体" w:eastAsia="宋体" w:cs="宋体"/>
                <w:sz w:val="24"/>
                <w:highlight w:val="none"/>
                <w:lang w:val="en-US" w:eastAsia="zh-CN"/>
              </w:rPr>
              <w:t>最高得</w:t>
            </w:r>
            <w:r>
              <w:rPr>
                <w:rFonts w:hint="eastAsia" w:ascii="宋体" w:hAnsi="宋体" w:cs="宋体"/>
                <w:sz w:val="24"/>
                <w:highlight w:val="none"/>
                <w:lang w:val="en-US" w:eastAsia="zh-CN"/>
              </w:rPr>
              <w:t>4</w:t>
            </w:r>
            <w:r>
              <w:rPr>
                <w:rFonts w:hint="eastAsia" w:ascii="宋体" w:hAnsi="宋体" w:eastAsia="宋体" w:cs="宋体"/>
                <w:sz w:val="24"/>
                <w:highlight w:val="none"/>
                <w:lang w:val="en-US" w:eastAsia="zh-CN"/>
              </w:rPr>
              <w:t>分。</w:t>
            </w:r>
          </w:p>
          <w:p w14:paraId="05F4F590">
            <w:pPr>
              <w:pStyle w:val="2"/>
              <w:spacing w:after="156" w:line="440" w:lineRule="exact"/>
              <w:ind w:firstLine="240" w:firstLineChars="100"/>
              <w:rPr>
                <w:rFonts w:cs="宋体"/>
                <w:sz w:val="24"/>
              </w:rPr>
            </w:pPr>
            <w:r>
              <w:rPr>
                <w:rFonts w:hint="eastAsia" w:cs="宋体"/>
                <w:sz w:val="24"/>
              </w:rPr>
              <w:t>4</w:t>
            </w:r>
            <w:r>
              <w:rPr>
                <w:rFonts w:hint="eastAsia" w:cs="宋体"/>
                <w:sz w:val="24"/>
                <w:lang w:val="en-US" w:eastAsia="zh-CN"/>
              </w:rPr>
              <w:t>.</w:t>
            </w:r>
            <w:r>
              <w:rPr>
                <w:rFonts w:hint="eastAsia" w:cs="宋体"/>
                <w:sz w:val="24"/>
              </w:rPr>
              <w:t>供应商针对本采购项目的建设性意见，每提供一条可行性的意见得</w:t>
            </w:r>
            <w:r>
              <w:rPr>
                <w:rFonts w:hint="eastAsia" w:cs="宋体"/>
                <w:sz w:val="24"/>
                <w:lang w:val="en-US" w:eastAsia="zh-CN"/>
              </w:rPr>
              <w:t>1.5</w:t>
            </w:r>
            <w:r>
              <w:rPr>
                <w:rFonts w:hint="eastAsia" w:cs="宋体"/>
                <w:sz w:val="24"/>
              </w:rPr>
              <w:t>分，最高得</w:t>
            </w:r>
            <w:r>
              <w:rPr>
                <w:rFonts w:hint="eastAsia" w:cs="宋体"/>
                <w:sz w:val="24"/>
                <w:lang w:val="en-US" w:eastAsia="zh-CN"/>
              </w:rPr>
              <w:t>3</w:t>
            </w:r>
            <w:r>
              <w:rPr>
                <w:rFonts w:hint="eastAsia" w:cs="宋体"/>
                <w:sz w:val="24"/>
              </w:rPr>
              <w:t>分。</w:t>
            </w:r>
          </w:p>
        </w:tc>
        <w:tc>
          <w:tcPr>
            <w:tcW w:w="865" w:type="dxa"/>
            <w:tcBorders>
              <w:top w:val="single" w:color="auto" w:sz="4" w:space="0"/>
              <w:left w:val="single" w:color="auto" w:sz="4" w:space="0"/>
              <w:bottom w:val="single" w:color="auto" w:sz="4" w:space="0"/>
              <w:right w:val="single" w:color="auto" w:sz="4" w:space="0"/>
            </w:tcBorders>
            <w:vAlign w:val="center"/>
          </w:tcPr>
          <w:p w14:paraId="23B2E96E">
            <w:pPr>
              <w:widowControl/>
              <w:spacing w:line="440" w:lineRule="exact"/>
              <w:jc w:val="center"/>
              <w:rPr>
                <w:rFonts w:ascii="宋体" w:hAnsi="宋体" w:cs="宋体"/>
                <w:bCs/>
                <w:sz w:val="24"/>
              </w:rPr>
            </w:pPr>
            <w:r>
              <w:rPr>
                <w:rFonts w:hint="eastAsia" w:ascii="宋体" w:hAnsi="宋体" w:cs="宋体"/>
                <w:bCs/>
                <w:sz w:val="24"/>
                <w:lang w:val="en-US" w:eastAsia="zh-CN"/>
              </w:rPr>
              <w:t>15</w:t>
            </w:r>
            <w:r>
              <w:rPr>
                <w:rFonts w:hint="eastAsia" w:ascii="宋体" w:hAnsi="宋体" w:cs="宋体"/>
                <w:bCs/>
                <w:sz w:val="24"/>
              </w:rPr>
              <w:t>分</w:t>
            </w:r>
          </w:p>
        </w:tc>
      </w:tr>
      <w:tr w14:paraId="58EA5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7C8E297B">
            <w:pPr>
              <w:widowControl/>
              <w:spacing w:line="440" w:lineRule="exact"/>
              <w:jc w:val="center"/>
              <w:rPr>
                <w:rFonts w:ascii="宋体" w:hAnsi="宋体" w:cs="宋体"/>
                <w:b/>
                <w:sz w:val="24"/>
              </w:rPr>
            </w:pPr>
            <w:r>
              <w:rPr>
                <w:rFonts w:hint="eastAsia" w:ascii="宋体" w:hAnsi="宋体" w:cs="宋体"/>
                <w:b/>
                <w:sz w:val="24"/>
              </w:rPr>
              <w:t>三</w:t>
            </w:r>
          </w:p>
        </w:tc>
        <w:tc>
          <w:tcPr>
            <w:tcW w:w="1437" w:type="dxa"/>
            <w:tcBorders>
              <w:top w:val="single" w:color="auto" w:sz="4" w:space="0"/>
              <w:left w:val="single" w:color="auto" w:sz="4" w:space="0"/>
              <w:bottom w:val="single" w:color="auto" w:sz="4" w:space="0"/>
              <w:right w:val="single" w:color="auto" w:sz="4" w:space="0"/>
            </w:tcBorders>
            <w:vAlign w:val="center"/>
          </w:tcPr>
          <w:p w14:paraId="68A89CC4">
            <w:pPr>
              <w:widowControl/>
              <w:spacing w:line="440" w:lineRule="exact"/>
              <w:jc w:val="center"/>
              <w:rPr>
                <w:rFonts w:ascii="宋体" w:hAnsi="宋体" w:cs="宋体"/>
                <w:b/>
                <w:sz w:val="24"/>
              </w:rPr>
            </w:pPr>
          </w:p>
        </w:tc>
        <w:tc>
          <w:tcPr>
            <w:tcW w:w="6499" w:type="dxa"/>
            <w:tcBorders>
              <w:top w:val="single" w:color="auto" w:sz="4" w:space="0"/>
              <w:left w:val="single" w:color="auto" w:sz="4" w:space="0"/>
              <w:bottom w:val="single" w:color="auto" w:sz="4" w:space="0"/>
              <w:right w:val="single" w:color="auto" w:sz="4" w:space="0"/>
            </w:tcBorders>
            <w:vAlign w:val="center"/>
          </w:tcPr>
          <w:p w14:paraId="5AA29D8E">
            <w:pPr>
              <w:widowControl/>
              <w:spacing w:line="440" w:lineRule="exact"/>
              <w:jc w:val="center"/>
              <w:rPr>
                <w:rFonts w:ascii="宋体" w:hAnsi="宋体" w:cs="宋体"/>
                <w:b/>
                <w:sz w:val="24"/>
              </w:rPr>
            </w:pPr>
            <w:r>
              <w:rPr>
                <w:rFonts w:hint="eastAsia" w:ascii="宋体" w:hAnsi="宋体" w:cs="宋体"/>
                <w:b/>
                <w:sz w:val="24"/>
              </w:rPr>
              <w:t>资信及其他分</w:t>
            </w:r>
          </w:p>
        </w:tc>
        <w:tc>
          <w:tcPr>
            <w:tcW w:w="865" w:type="dxa"/>
            <w:tcBorders>
              <w:top w:val="single" w:color="auto" w:sz="4" w:space="0"/>
              <w:left w:val="single" w:color="auto" w:sz="4" w:space="0"/>
              <w:bottom w:val="single" w:color="auto" w:sz="4" w:space="0"/>
              <w:right w:val="single" w:color="auto" w:sz="4" w:space="0"/>
            </w:tcBorders>
            <w:vAlign w:val="center"/>
          </w:tcPr>
          <w:p w14:paraId="2D3C3DF3">
            <w:pPr>
              <w:widowControl/>
              <w:spacing w:line="440" w:lineRule="exact"/>
              <w:jc w:val="center"/>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分</w:t>
            </w:r>
          </w:p>
        </w:tc>
      </w:tr>
      <w:tr w14:paraId="7EE5C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6" w:hRule="atLeast"/>
          <w:jc w:val="center"/>
        </w:trPr>
        <w:tc>
          <w:tcPr>
            <w:tcW w:w="693" w:type="dxa"/>
            <w:tcBorders>
              <w:top w:val="single" w:color="auto" w:sz="4" w:space="0"/>
              <w:left w:val="single" w:color="auto" w:sz="4" w:space="0"/>
              <w:right w:val="single" w:color="auto" w:sz="4" w:space="0"/>
            </w:tcBorders>
            <w:vAlign w:val="center"/>
          </w:tcPr>
          <w:p w14:paraId="270530D1">
            <w:pPr>
              <w:pStyle w:val="2"/>
              <w:spacing w:after="156" w:line="440" w:lineRule="exact"/>
              <w:jc w:val="center"/>
              <w:rPr>
                <w:rFonts w:hint="default" w:eastAsia="宋体" w:cs="宋体"/>
                <w:b/>
                <w:bCs/>
                <w:sz w:val="24"/>
                <w:lang w:val="en-US" w:eastAsia="zh-CN"/>
              </w:rPr>
            </w:pPr>
            <w:r>
              <w:rPr>
                <w:rFonts w:hint="eastAsia" w:cs="宋体"/>
                <w:b/>
                <w:bCs/>
                <w:sz w:val="24"/>
                <w:lang w:val="en-US" w:eastAsia="zh-CN"/>
              </w:rPr>
              <w:t>10</w:t>
            </w:r>
          </w:p>
        </w:tc>
        <w:tc>
          <w:tcPr>
            <w:tcW w:w="1437" w:type="dxa"/>
            <w:tcBorders>
              <w:top w:val="single" w:color="auto" w:sz="4" w:space="0"/>
              <w:left w:val="single" w:color="auto" w:sz="4" w:space="0"/>
              <w:right w:val="single" w:color="auto" w:sz="4" w:space="0"/>
            </w:tcBorders>
            <w:vAlign w:val="center"/>
          </w:tcPr>
          <w:p w14:paraId="03018BE5">
            <w:pPr>
              <w:pStyle w:val="2"/>
              <w:spacing w:after="156" w:line="440" w:lineRule="exact"/>
              <w:jc w:val="center"/>
              <w:rPr>
                <w:rFonts w:cs="宋体"/>
                <w:b/>
                <w:bCs/>
                <w:sz w:val="24"/>
              </w:rPr>
            </w:pPr>
            <w:r>
              <w:rPr>
                <w:rFonts w:hint="eastAsia" w:cs="宋体"/>
                <w:b/>
                <w:bCs/>
                <w:sz w:val="24"/>
              </w:rPr>
              <w:t>企业业绩</w:t>
            </w:r>
          </w:p>
        </w:tc>
        <w:tc>
          <w:tcPr>
            <w:tcW w:w="6499" w:type="dxa"/>
            <w:tcBorders>
              <w:top w:val="single" w:color="auto" w:sz="4" w:space="0"/>
              <w:left w:val="single" w:color="auto" w:sz="4" w:space="0"/>
              <w:right w:val="single" w:color="auto" w:sz="4" w:space="0"/>
            </w:tcBorders>
            <w:vAlign w:val="center"/>
          </w:tcPr>
          <w:p w14:paraId="58FFF1B4">
            <w:pPr>
              <w:spacing w:line="440" w:lineRule="exact"/>
              <w:ind w:firstLine="240" w:firstLineChars="100"/>
              <w:rPr>
                <w:rFonts w:hint="eastAsia" w:cs="宋体" w:asciiTheme="minorEastAsia" w:hAnsiTheme="minorEastAsia" w:eastAsiaTheme="minorEastAsia"/>
                <w:color w:val="000000"/>
                <w:sz w:val="24"/>
                <w:highlight w:val="none"/>
                <w:lang w:val="en-US" w:eastAsia="zh-CN"/>
              </w:rPr>
            </w:pPr>
            <w:r>
              <w:rPr>
                <w:rFonts w:hint="eastAsia" w:cs="宋体" w:asciiTheme="minorEastAsia" w:hAnsiTheme="minorEastAsia" w:eastAsiaTheme="minorEastAsia"/>
                <w:color w:val="000000"/>
                <w:sz w:val="24"/>
                <w:highlight w:val="none"/>
                <w:lang w:val="en-US" w:eastAsia="zh-CN"/>
              </w:rPr>
              <w:t>根据供应商提供的自2020年1月1日起至今（以合同签订时间为准）类似采购项目业绩进行评定，供应商每提供1个得0.5分，最多得1分。</w:t>
            </w:r>
          </w:p>
          <w:p w14:paraId="2D09127C">
            <w:pPr>
              <w:spacing w:line="440" w:lineRule="exact"/>
              <w:rPr>
                <w:rFonts w:cs="宋体"/>
                <w:b/>
                <w:bCs/>
                <w:sz w:val="24"/>
                <w:highlight w:val="none"/>
              </w:rPr>
            </w:pPr>
            <w:r>
              <w:rPr>
                <w:rFonts w:hint="eastAsia" w:cs="宋体" w:asciiTheme="minorEastAsia" w:hAnsiTheme="minorEastAsia" w:eastAsiaTheme="minorEastAsia"/>
                <w:b/>
                <w:bCs/>
                <w:color w:val="000000"/>
                <w:sz w:val="24"/>
                <w:highlight w:val="none"/>
                <w:lang w:val="en-US" w:eastAsia="zh-CN"/>
              </w:rPr>
              <w:t>注：提供中标（成交）通知书扫描件或合同的扫描件并加盖公章，未提供的不得分。</w:t>
            </w:r>
          </w:p>
        </w:tc>
        <w:tc>
          <w:tcPr>
            <w:tcW w:w="865" w:type="dxa"/>
            <w:tcBorders>
              <w:top w:val="single" w:color="auto" w:sz="4" w:space="0"/>
              <w:left w:val="single" w:color="auto" w:sz="4" w:space="0"/>
              <w:right w:val="single" w:color="auto" w:sz="4" w:space="0"/>
            </w:tcBorders>
            <w:vAlign w:val="center"/>
          </w:tcPr>
          <w:p w14:paraId="4DEB6872">
            <w:pPr>
              <w:pStyle w:val="2"/>
              <w:spacing w:after="156" w:line="440" w:lineRule="exact"/>
              <w:jc w:val="center"/>
              <w:rPr>
                <w:rFonts w:cs="宋体"/>
                <w:sz w:val="24"/>
              </w:rPr>
            </w:pPr>
            <w:r>
              <w:rPr>
                <w:rFonts w:hint="eastAsia" w:cs="宋体"/>
                <w:sz w:val="24"/>
              </w:rPr>
              <w:t>1分</w:t>
            </w:r>
          </w:p>
        </w:tc>
      </w:tr>
      <w:tr w14:paraId="0A994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right w:val="single" w:color="auto" w:sz="4" w:space="0"/>
            </w:tcBorders>
            <w:vAlign w:val="center"/>
          </w:tcPr>
          <w:p w14:paraId="096B587B">
            <w:pPr>
              <w:pStyle w:val="2"/>
              <w:spacing w:after="156" w:line="440" w:lineRule="exact"/>
              <w:jc w:val="center"/>
              <w:rPr>
                <w:rFonts w:hint="default" w:eastAsia="宋体" w:cs="宋体"/>
                <w:b/>
                <w:bCs/>
                <w:sz w:val="24"/>
                <w:lang w:val="en-US" w:eastAsia="zh-CN"/>
              </w:rPr>
            </w:pPr>
            <w:r>
              <w:rPr>
                <w:rFonts w:hint="eastAsia" w:cs="宋体"/>
                <w:b/>
                <w:bCs/>
                <w:sz w:val="24"/>
                <w:lang w:val="en-US" w:eastAsia="zh-CN"/>
              </w:rPr>
              <w:t>11</w:t>
            </w:r>
          </w:p>
        </w:tc>
        <w:tc>
          <w:tcPr>
            <w:tcW w:w="1437" w:type="dxa"/>
            <w:tcBorders>
              <w:top w:val="single" w:color="auto" w:sz="4" w:space="0"/>
              <w:left w:val="single" w:color="auto" w:sz="4" w:space="0"/>
              <w:right w:val="single" w:color="auto" w:sz="4" w:space="0"/>
            </w:tcBorders>
            <w:vAlign w:val="center"/>
          </w:tcPr>
          <w:p w14:paraId="33007B06">
            <w:pPr>
              <w:pStyle w:val="2"/>
              <w:spacing w:after="156" w:line="440" w:lineRule="exact"/>
              <w:jc w:val="center"/>
              <w:rPr>
                <w:rFonts w:cs="宋体"/>
                <w:b/>
                <w:bCs/>
                <w:sz w:val="24"/>
              </w:rPr>
            </w:pPr>
            <w:r>
              <w:rPr>
                <w:rFonts w:hint="eastAsia" w:cs="宋体"/>
                <w:b/>
                <w:bCs/>
                <w:sz w:val="24"/>
              </w:rPr>
              <w:t>企业荣誉</w:t>
            </w:r>
          </w:p>
        </w:tc>
        <w:tc>
          <w:tcPr>
            <w:tcW w:w="6499" w:type="dxa"/>
            <w:tcBorders>
              <w:top w:val="single" w:color="auto" w:sz="4" w:space="0"/>
              <w:left w:val="single" w:color="auto" w:sz="4" w:space="0"/>
              <w:right w:val="single" w:color="auto" w:sz="4" w:space="0"/>
            </w:tcBorders>
            <w:vAlign w:val="center"/>
          </w:tcPr>
          <w:p w14:paraId="79D50F77">
            <w:pPr>
              <w:spacing w:line="440" w:lineRule="exact"/>
              <w:ind w:firstLine="240" w:firstLineChars="100"/>
              <w:rPr>
                <w:rFonts w:hint="eastAsia" w:cs="宋体" w:asciiTheme="minorEastAsia" w:hAnsiTheme="minorEastAsia" w:eastAsiaTheme="minorEastAsia"/>
                <w:color w:val="000000"/>
                <w:sz w:val="24"/>
                <w:highlight w:val="none"/>
                <w:lang w:val="en-US" w:eastAsia="zh-CN"/>
              </w:rPr>
            </w:pPr>
            <w:r>
              <w:rPr>
                <w:rFonts w:hint="eastAsia" w:cs="宋体" w:asciiTheme="minorEastAsia" w:hAnsiTheme="minorEastAsia" w:eastAsiaTheme="minorEastAsia"/>
                <w:color w:val="000000"/>
                <w:sz w:val="24"/>
                <w:highlight w:val="none"/>
                <w:lang w:val="en-US" w:eastAsia="zh-CN"/>
              </w:rPr>
              <w:t>供应商自2020年1月1日以来获得过有效的政府行政职能部门或行业主管部门授予的荣誉证书。</w:t>
            </w:r>
          </w:p>
          <w:p w14:paraId="17168299">
            <w:pPr>
              <w:spacing w:line="440" w:lineRule="exact"/>
              <w:rPr>
                <w:rFonts w:hint="eastAsia" w:ascii="宋体" w:hAnsi="宋体" w:cs="宋体"/>
                <w:color w:val="auto"/>
                <w:sz w:val="24"/>
                <w:szCs w:val="24"/>
              </w:rPr>
            </w:pPr>
            <w:r>
              <w:rPr>
                <w:rFonts w:hint="eastAsia" w:ascii="宋体" w:hAnsi="宋体" w:cs="宋体"/>
                <w:color w:val="auto"/>
                <w:sz w:val="24"/>
                <w:szCs w:val="24"/>
                <w:highlight w:val="none"/>
              </w:rPr>
              <w:t>国家</w:t>
            </w:r>
            <w:r>
              <w:rPr>
                <w:rFonts w:hint="eastAsia" w:ascii="宋体" w:hAnsi="宋体" w:cs="宋体"/>
                <w:color w:val="auto"/>
                <w:sz w:val="24"/>
                <w:szCs w:val="24"/>
              </w:rPr>
              <w:t>级，包含国务院所属的部、委、办、局授予的荣誉得5分；</w:t>
            </w:r>
          </w:p>
          <w:p w14:paraId="35595DBB">
            <w:pPr>
              <w:spacing w:line="440" w:lineRule="exact"/>
              <w:rPr>
                <w:rFonts w:hint="eastAsia" w:ascii="宋体" w:hAnsi="宋体" w:cs="宋体"/>
                <w:color w:val="auto"/>
                <w:sz w:val="24"/>
                <w:szCs w:val="24"/>
              </w:rPr>
            </w:pPr>
            <w:r>
              <w:rPr>
                <w:rFonts w:hint="eastAsia" w:ascii="宋体" w:hAnsi="宋体" w:cs="宋体"/>
                <w:color w:val="auto"/>
                <w:sz w:val="24"/>
                <w:szCs w:val="24"/>
              </w:rPr>
              <w:t>省级，包含省政府所属的部、委、办、局（厅）授予的荣誉得3分；</w:t>
            </w:r>
          </w:p>
          <w:p w14:paraId="74F325CE">
            <w:pPr>
              <w:spacing w:line="440" w:lineRule="exact"/>
              <w:rPr>
                <w:rFonts w:hint="eastAsia" w:ascii="宋体" w:hAnsi="宋体" w:cs="宋体"/>
                <w:color w:val="auto"/>
                <w:sz w:val="24"/>
                <w:szCs w:val="24"/>
              </w:rPr>
            </w:pPr>
            <w:r>
              <w:rPr>
                <w:rFonts w:hint="eastAsia" w:ascii="宋体" w:hAnsi="宋体" w:cs="宋体"/>
                <w:color w:val="auto"/>
                <w:sz w:val="24"/>
                <w:szCs w:val="24"/>
              </w:rPr>
              <w:t>市级，包含市政府所属的部、委、办、局或区、县政府授予的荣誉得1分；</w:t>
            </w:r>
          </w:p>
          <w:p w14:paraId="0E27061D">
            <w:pPr>
              <w:spacing w:line="440" w:lineRule="exact"/>
              <w:rPr>
                <w:rFonts w:hint="default" w:cs="宋体" w:asciiTheme="minorEastAsia" w:hAnsiTheme="minorEastAsia" w:eastAsiaTheme="minorEastAsia"/>
                <w:color w:val="000000"/>
                <w:sz w:val="24"/>
                <w:highlight w:val="yellow"/>
                <w:lang w:val="en-US" w:eastAsia="zh-CN"/>
              </w:rPr>
            </w:pPr>
            <w:r>
              <w:rPr>
                <w:rFonts w:hint="eastAsia" w:ascii="宋体" w:hAnsi="宋体" w:cs="宋体"/>
                <w:color w:val="auto"/>
                <w:sz w:val="24"/>
                <w:szCs w:val="24"/>
              </w:rPr>
              <w:t>分值不重复计算，以最高分计算。未提供不得分。</w:t>
            </w:r>
          </w:p>
          <w:p w14:paraId="73159C19">
            <w:pPr>
              <w:spacing w:line="440" w:lineRule="exact"/>
              <w:rPr>
                <w:rFonts w:hint="default" w:eastAsia="宋体"/>
                <w:highlight w:val="none"/>
                <w:lang w:val="en-US" w:eastAsia="zh-CN"/>
              </w:rPr>
            </w:pPr>
            <w:r>
              <w:rPr>
                <w:rFonts w:hint="eastAsia" w:cs="宋体" w:asciiTheme="minorEastAsia" w:hAnsiTheme="minorEastAsia" w:eastAsiaTheme="minorEastAsia"/>
                <w:b/>
                <w:bCs/>
                <w:color w:val="000000"/>
                <w:sz w:val="24"/>
                <w:highlight w:val="none"/>
                <w:lang w:val="en-US" w:eastAsia="zh-CN"/>
              </w:rPr>
              <w:t>注：供应商须提供相关证书、佐证材料等扫描件并加盖供应商公章，不提供的不得分。</w:t>
            </w:r>
          </w:p>
        </w:tc>
        <w:tc>
          <w:tcPr>
            <w:tcW w:w="865" w:type="dxa"/>
            <w:tcBorders>
              <w:top w:val="single" w:color="auto" w:sz="4" w:space="0"/>
              <w:left w:val="single" w:color="auto" w:sz="4" w:space="0"/>
              <w:right w:val="single" w:color="auto" w:sz="4" w:space="0"/>
            </w:tcBorders>
            <w:vAlign w:val="center"/>
          </w:tcPr>
          <w:p w14:paraId="2279EA04">
            <w:pPr>
              <w:pStyle w:val="2"/>
              <w:spacing w:after="156" w:line="440" w:lineRule="exact"/>
              <w:jc w:val="center"/>
              <w:rPr>
                <w:rFonts w:cs="宋体"/>
                <w:sz w:val="24"/>
              </w:rPr>
            </w:pPr>
            <w:r>
              <w:rPr>
                <w:rFonts w:hint="eastAsia" w:cs="宋体"/>
                <w:sz w:val="24"/>
                <w:lang w:val="en-US" w:eastAsia="zh-CN"/>
              </w:rPr>
              <w:t>5</w:t>
            </w:r>
            <w:r>
              <w:rPr>
                <w:rFonts w:hint="eastAsia" w:cs="宋体"/>
                <w:sz w:val="24"/>
              </w:rPr>
              <w:t>分</w:t>
            </w:r>
          </w:p>
        </w:tc>
      </w:tr>
    </w:tbl>
    <w:p w14:paraId="6D57CEEF">
      <w:pPr>
        <w:spacing w:line="540" w:lineRule="exact"/>
        <w:ind w:right="420" w:rightChars="200" w:firstLine="482" w:firstLineChars="200"/>
      </w:pPr>
      <w:r>
        <w:rPr>
          <w:rFonts w:hint="eastAsia" w:ascii="宋体" w:hAnsi="宋体" w:cs="宋体"/>
          <w:b/>
          <w:sz w:val="24"/>
        </w:rPr>
        <w:t>注：</w:t>
      </w:r>
      <w:r>
        <w:rPr>
          <w:rFonts w:hint="eastAsia" w:cs="宋体" w:asciiTheme="minorEastAsia" w:hAnsiTheme="minorEastAsia" w:eastAsiaTheme="minorEastAsia"/>
          <w:b/>
          <w:bCs/>
          <w:color w:val="000000"/>
          <w:sz w:val="24"/>
          <w:lang w:val="en-US" w:eastAsia="zh-CN"/>
        </w:rPr>
        <w:t>供应商在响应文件中提供的相关证明材料扫描件，若由于扫描件不清晰难以辨认，引起的不利于供应商的评判，该责任由供应商自负。</w:t>
      </w:r>
    </w:p>
    <w:sectPr>
      <w:pgSz w:w="11906" w:h="16838"/>
      <w:pgMar w:top="1417" w:right="1417" w:bottom="141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4F034">
    <w:pPr>
      <w:pStyle w:val="28"/>
      <w:ind w:firstLine="210" w:firstLineChars="100"/>
      <w:rPr>
        <w:rFonts w:ascii="宋体" w:hAnsi="宋体"/>
        <w:sz w:val="21"/>
        <w:szCs w:val="21"/>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7FBB7">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8</w:t>
    </w:r>
    <w:r>
      <w:fldChar w:fldCharType="end"/>
    </w:r>
  </w:p>
  <w:p w14:paraId="487D842C">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C6FCC">
    <w:pPr>
      <w:pStyle w:val="28"/>
      <w:framePr w:wrap="around" w:vAnchor="text" w:hAnchor="page" w:x="5919" w:y="307"/>
      <w:rPr>
        <w:rStyle w:val="46"/>
      </w:rPr>
    </w:pPr>
    <w:r>
      <w:fldChar w:fldCharType="begin"/>
    </w:r>
    <w:r>
      <w:rPr>
        <w:rStyle w:val="46"/>
      </w:rPr>
      <w:instrText xml:space="preserve">PAGE  </w:instrText>
    </w:r>
    <w:r>
      <w:fldChar w:fldCharType="separate"/>
    </w:r>
    <w:r>
      <w:rPr>
        <w:rStyle w:val="46"/>
      </w:rPr>
      <w:t>63</w:t>
    </w:r>
    <w:r>
      <w:fldChar w:fldCharType="end"/>
    </w:r>
  </w:p>
  <w:p w14:paraId="03DF2790">
    <w:pPr>
      <w:pStyle w:val="28"/>
      <w:ind w:firstLine="210" w:firstLineChars="100"/>
      <w:rPr>
        <w:rFonts w:ascii="宋体" w:hAnsi="宋体"/>
        <w:sz w:val="21"/>
        <w:szCs w:val="21"/>
        <w:u w:val="single"/>
      </w:rPr>
    </w:pPr>
    <w:r>
      <w:rPr>
        <w:rFonts w:hint="eastAsia" w:ascii="宋体" w:hAnsi="宋体"/>
        <w:sz w:val="21"/>
        <w:szCs w:val="21"/>
        <w:u w:val="single"/>
      </w:rPr>
      <w:t xml:space="preserve">华诚工程咨询集团有限公司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电话：0572-217010</w:t>
    </w:r>
    <w:r>
      <w:rPr>
        <w:rFonts w:hint="eastAsia" w:ascii="宋体" w:hAnsi="宋体"/>
        <w:sz w:val="21"/>
        <w:szCs w:val="21"/>
        <w:u w:val="single"/>
        <w:lang w:val="en-US" w:eastAsia="zh-CN"/>
      </w:rPr>
      <w:t>7</w:t>
    </w:r>
    <w:r>
      <w:rPr>
        <w:rFonts w:hint="eastAsia" w:ascii="宋体" w:hAnsi="宋体"/>
        <w:sz w:val="21"/>
        <w:szCs w:val="21"/>
        <w:u w:val="singl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3BEE9">
    <w:pPr>
      <w:widowControl/>
      <w:spacing w:line="240" w:lineRule="auto"/>
      <w:ind w:firstLine="0" w:firstLineChars="0"/>
      <w:rPr>
        <w:rFonts w:hint="eastAsia" w:eastAsia="宋体"/>
        <w:szCs w:val="21"/>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B1317"/>
    <w:multiLevelType w:val="singleLevel"/>
    <w:tmpl w:val="FD2B1317"/>
    <w:lvl w:ilvl="0" w:tentative="0">
      <w:start w:val="1"/>
      <w:numFmt w:val="decimal"/>
      <w:suff w:val="nothing"/>
      <w:lvlText w:val="（%1）"/>
      <w:lvlJc w:val="left"/>
    </w:lvl>
  </w:abstractNum>
  <w:abstractNum w:abstractNumId="1">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OTgzMjUzZjRlNTMwMWNjODFiZGU4ZThkOTM4OTMifQ=="/>
  </w:docVars>
  <w:rsids>
    <w:rsidRoot w:val="0043710A"/>
    <w:rsid w:val="00001958"/>
    <w:rsid w:val="00002F6D"/>
    <w:rsid w:val="0001698B"/>
    <w:rsid w:val="00020E3F"/>
    <w:rsid w:val="000250DA"/>
    <w:rsid w:val="00031690"/>
    <w:rsid w:val="00040B17"/>
    <w:rsid w:val="00045892"/>
    <w:rsid w:val="0004632E"/>
    <w:rsid w:val="00047BF3"/>
    <w:rsid w:val="00054E35"/>
    <w:rsid w:val="00066324"/>
    <w:rsid w:val="00080FFC"/>
    <w:rsid w:val="00084298"/>
    <w:rsid w:val="00084C05"/>
    <w:rsid w:val="000958B2"/>
    <w:rsid w:val="000A0C70"/>
    <w:rsid w:val="000B5AEB"/>
    <w:rsid w:val="000B69D2"/>
    <w:rsid w:val="000B7432"/>
    <w:rsid w:val="000C0E8E"/>
    <w:rsid w:val="000C2AF6"/>
    <w:rsid w:val="000C2DAE"/>
    <w:rsid w:val="000C7E91"/>
    <w:rsid w:val="000E0848"/>
    <w:rsid w:val="000E1F6E"/>
    <w:rsid w:val="000F0E8F"/>
    <w:rsid w:val="000F1A7C"/>
    <w:rsid w:val="000F4CFF"/>
    <w:rsid w:val="000F76B2"/>
    <w:rsid w:val="00101645"/>
    <w:rsid w:val="001040DB"/>
    <w:rsid w:val="0012054F"/>
    <w:rsid w:val="00131B0F"/>
    <w:rsid w:val="00134BDD"/>
    <w:rsid w:val="00146C48"/>
    <w:rsid w:val="0015145B"/>
    <w:rsid w:val="0015770C"/>
    <w:rsid w:val="00157FBB"/>
    <w:rsid w:val="00167E43"/>
    <w:rsid w:val="00176C70"/>
    <w:rsid w:val="001A44E1"/>
    <w:rsid w:val="001B1E4D"/>
    <w:rsid w:val="001B35A8"/>
    <w:rsid w:val="001D030E"/>
    <w:rsid w:val="001D1138"/>
    <w:rsid w:val="001E7A93"/>
    <w:rsid w:val="00204BAE"/>
    <w:rsid w:val="002103A9"/>
    <w:rsid w:val="00222814"/>
    <w:rsid w:val="002230C3"/>
    <w:rsid w:val="00227BBC"/>
    <w:rsid w:val="002358E1"/>
    <w:rsid w:val="00237DD4"/>
    <w:rsid w:val="00242281"/>
    <w:rsid w:val="00253EB5"/>
    <w:rsid w:val="0026754C"/>
    <w:rsid w:val="00270170"/>
    <w:rsid w:val="002766F1"/>
    <w:rsid w:val="00281100"/>
    <w:rsid w:val="002A54C2"/>
    <w:rsid w:val="002B0BE7"/>
    <w:rsid w:val="002B1E34"/>
    <w:rsid w:val="002C7D4A"/>
    <w:rsid w:val="002D391B"/>
    <w:rsid w:val="002E36D0"/>
    <w:rsid w:val="00303C3A"/>
    <w:rsid w:val="00321197"/>
    <w:rsid w:val="00322541"/>
    <w:rsid w:val="00326CD9"/>
    <w:rsid w:val="00330CB0"/>
    <w:rsid w:val="0033371D"/>
    <w:rsid w:val="003353AA"/>
    <w:rsid w:val="00342EEC"/>
    <w:rsid w:val="00345A8E"/>
    <w:rsid w:val="00365336"/>
    <w:rsid w:val="00382568"/>
    <w:rsid w:val="00385010"/>
    <w:rsid w:val="00394E19"/>
    <w:rsid w:val="003963C9"/>
    <w:rsid w:val="003B7A35"/>
    <w:rsid w:val="003C410B"/>
    <w:rsid w:val="003D4A47"/>
    <w:rsid w:val="003E1800"/>
    <w:rsid w:val="003E1A5B"/>
    <w:rsid w:val="003E1D87"/>
    <w:rsid w:val="003E1DB8"/>
    <w:rsid w:val="003F2017"/>
    <w:rsid w:val="003F3345"/>
    <w:rsid w:val="00401FDA"/>
    <w:rsid w:val="0040795E"/>
    <w:rsid w:val="00411118"/>
    <w:rsid w:val="004113CB"/>
    <w:rsid w:val="00422506"/>
    <w:rsid w:val="0043315C"/>
    <w:rsid w:val="0043359B"/>
    <w:rsid w:val="0043522A"/>
    <w:rsid w:val="0043710A"/>
    <w:rsid w:val="00444F08"/>
    <w:rsid w:val="00453E74"/>
    <w:rsid w:val="004548BC"/>
    <w:rsid w:val="004719E6"/>
    <w:rsid w:val="00472FBE"/>
    <w:rsid w:val="00474623"/>
    <w:rsid w:val="004758AC"/>
    <w:rsid w:val="00485721"/>
    <w:rsid w:val="00485A71"/>
    <w:rsid w:val="0049092A"/>
    <w:rsid w:val="0049166E"/>
    <w:rsid w:val="00491CCB"/>
    <w:rsid w:val="004B448C"/>
    <w:rsid w:val="004D4C3F"/>
    <w:rsid w:val="004D5BAB"/>
    <w:rsid w:val="004D6E6E"/>
    <w:rsid w:val="004E2ED3"/>
    <w:rsid w:val="004E47D6"/>
    <w:rsid w:val="00512BC2"/>
    <w:rsid w:val="0051417C"/>
    <w:rsid w:val="005245C0"/>
    <w:rsid w:val="005319C1"/>
    <w:rsid w:val="00532327"/>
    <w:rsid w:val="005331D6"/>
    <w:rsid w:val="00535112"/>
    <w:rsid w:val="00542DC1"/>
    <w:rsid w:val="0056014F"/>
    <w:rsid w:val="00581886"/>
    <w:rsid w:val="0058651F"/>
    <w:rsid w:val="00590E1F"/>
    <w:rsid w:val="005910FC"/>
    <w:rsid w:val="00594159"/>
    <w:rsid w:val="0059473A"/>
    <w:rsid w:val="005A02A0"/>
    <w:rsid w:val="005A169D"/>
    <w:rsid w:val="005A505F"/>
    <w:rsid w:val="005A5A2F"/>
    <w:rsid w:val="005A70EB"/>
    <w:rsid w:val="005A7881"/>
    <w:rsid w:val="005B5765"/>
    <w:rsid w:val="005C221A"/>
    <w:rsid w:val="005C2888"/>
    <w:rsid w:val="005C37C4"/>
    <w:rsid w:val="005C3AE5"/>
    <w:rsid w:val="005C4975"/>
    <w:rsid w:val="005D5A47"/>
    <w:rsid w:val="005D6599"/>
    <w:rsid w:val="005E03DC"/>
    <w:rsid w:val="005F38BB"/>
    <w:rsid w:val="006028E2"/>
    <w:rsid w:val="0060679F"/>
    <w:rsid w:val="00613EA0"/>
    <w:rsid w:val="00617337"/>
    <w:rsid w:val="00617CDA"/>
    <w:rsid w:val="00631F82"/>
    <w:rsid w:val="00663AE7"/>
    <w:rsid w:val="00664F18"/>
    <w:rsid w:val="00686097"/>
    <w:rsid w:val="00686157"/>
    <w:rsid w:val="006A7938"/>
    <w:rsid w:val="006B563A"/>
    <w:rsid w:val="006C41DA"/>
    <w:rsid w:val="006C423C"/>
    <w:rsid w:val="006D5A62"/>
    <w:rsid w:val="006E2660"/>
    <w:rsid w:val="006F2125"/>
    <w:rsid w:val="006F3AFB"/>
    <w:rsid w:val="006F3FBA"/>
    <w:rsid w:val="006F5079"/>
    <w:rsid w:val="006F76AC"/>
    <w:rsid w:val="00701BD4"/>
    <w:rsid w:val="007106FE"/>
    <w:rsid w:val="00714ECE"/>
    <w:rsid w:val="007264BF"/>
    <w:rsid w:val="0073215B"/>
    <w:rsid w:val="00734A20"/>
    <w:rsid w:val="00734B73"/>
    <w:rsid w:val="007640A1"/>
    <w:rsid w:val="0078095B"/>
    <w:rsid w:val="007830CE"/>
    <w:rsid w:val="0078395B"/>
    <w:rsid w:val="007859BA"/>
    <w:rsid w:val="007920CD"/>
    <w:rsid w:val="0079505C"/>
    <w:rsid w:val="00795555"/>
    <w:rsid w:val="00796C1F"/>
    <w:rsid w:val="007A2065"/>
    <w:rsid w:val="007A3F07"/>
    <w:rsid w:val="007C2BA5"/>
    <w:rsid w:val="007E4280"/>
    <w:rsid w:val="007E428C"/>
    <w:rsid w:val="007E6780"/>
    <w:rsid w:val="007E7743"/>
    <w:rsid w:val="007F054A"/>
    <w:rsid w:val="007F6B6B"/>
    <w:rsid w:val="00804D9A"/>
    <w:rsid w:val="00810275"/>
    <w:rsid w:val="00812244"/>
    <w:rsid w:val="00816D18"/>
    <w:rsid w:val="00823D1A"/>
    <w:rsid w:val="008272BD"/>
    <w:rsid w:val="00831272"/>
    <w:rsid w:val="00843938"/>
    <w:rsid w:val="00844963"/>
    <w:rsid w:val="0084700F"/>
    <w:rsid w:val="00854D93"/>
    <w:rsid w:val="00865105"/>
    <w:rsid w:val="00865964"/>
    <w:rsid w:val="00873D57"/>
    <w:rsid w:val="008751AC"/>
    <w:rsid w:val="00877853"/>
    <w:rsid w:val="00884991"/>
    <w:rsid w:val="0088618C"/>
    <w:rsid w:val="008916C2"/>
    <w:rsid w:val="008A0AC4"/>
    <w:rsid w:val="008A1762"/>
    <w:rsid w:val="008A6807"/>
    <w:rsid w:val="008C327B"/>
    <w:rsid w:val="008C3DD0"/>
    <w:rsid w:val="008D1002"/>
    <w:rsid w:val="008D41F8"/>
    <w:rsid w:val="008E5449"/>
    <w:rsid w:val="009044EC"/>
    <w:rsid w:val="00907425"/>
    <w:rsid w:val="00910C86"/>
    <w:rsid w:val="00912246"/>
    <w:rsid w:val="00913221"/>
    <w:rsid w:val="009232FC"/>
    <w:rsid w:val="00923F70"/>
    <w:rsid w:val="009309C2"/>
    <w:rsid w:val="0094080B"/>
    <w:rsid w:val="009424FA"/>
    <w:rsid w:val="00943636"/>
    <w:rsid w:val="0094574A"/>
    <w:rsid w:val="00947B5F"/>
    <w:rsid w:val="00951B1E"/>
    <w:rsid w:val="00954A64"/>
    <w:rsid w:val="0095568B"/>
    <w:rsid w:val="0095736E"/>
    <w:rsid w:val="00966D0A"/>
    <w:rsid w:val="00975ED2"/>
    <w:rsid w:val="0097707A"/>
    <w:rsid w:val="0098720E"/>
    <w:rsid w:val="009A033D"/>
    <w:rsid w:val="009F36B5"/>
    <w:rsid w:val="00A00BC3"/>
    <w:rsid w:val="00A014E0"/>
    <w:rsid w:val="00A137BF"/>
    <w:rsid w:val="00A2059E"/>
    <w:rsid w:val="00A30365"/>
    <w:rsid w:val="00A30A6C"/>
    <w:rsid w:val="00A348F7"/>
    <w:rsid w:val="00A40041"/>
    <w:rsid w:val="00A50568"/>
    <w:rsid w:val="00A6406D"/>
    <w:rsid w:val="00A70002"/>
    <w:rsid w:val="00A7062D"/>
    <w:rsid w:val="00A7452F"/>
    <w:rsid w:val="00A90FF5"/>
    <w:rsid w:val="00A95F79"/>
    <w:rsid w:val="00AA1434"/>
    <w:rsid w:val="00AB2868"/>
    <w:rsid w:val="00AE2529"/>
    <w:rsid w:val="00AE28A4"/>
    <w:rsid w:val="00AE6F9D"/>
    <w:rsid w:val="00AF1378"/>
    <w:rsid w:val="00AF4808"/>
    <w:rsid w:val="00AF7A00"/>
    <w:rsid w:val="00AF7D5D"/>
    <w:rsid w:val="00B0264F"/>
    <w:rsid w:val="00B168E6"/>
    <w:rsid w:val="00B31614"/>
    <w:rsid w:val="00B3309E"/>
    <w:rsid w:val="00B442BA"/>
    <w:rsid w:val="00B64480"/>
    <w:rsid w:val="00B657AB"/>
    <w:rsid w:val="00B71AC8"/>
    <w:rsid w:val="00B73123"/>
    <w:rsid w:val="00B73B6F"/>
    <w:rsid w:val="00B743D3"/>
    <w:rsid w:val="00B80693"/>
    <w:rsid w:val="00B834EB"/>
    <w:rsid w:val="00B855E3"/>
    <w:rsid w:val="00B9541C"/>
    <w:rsid w:val="00BA0089"/>
    <w:rsid w:val="00BA0521"/>
    <w:rsid w:val="00BA4C78"/>
    <w:rsid w:val="00BA6FD6"/>
    <w:rsid w:val="00BB354D"/>
    <w:rsid w:val="00BC073A"/>
    <w:rsid w:val="00BC4031"/>
    <w:rsid w:val="00BC42FF"/>
    <w:rsid w:val="00BD3869"/>
    <w:rsid w:val="00BD548E"/>
    <w:rsid w:val="00BE4951"/>
    <w:rsid w:val="00BF6517"/>
    <w:rsid w:val="00BF7434"/>
    <w:rsid w:val="00C033BA"/>
    <w:rsid w:val="00C10035"/>
    <w:rsid w:val="00C221A2"/>
    <w:rsid w:val="00C36A68"/>
    <w:rsid w:val="00C57C21"/>
    <w:rsid w:val="00C6545D"/>
    <w:rsid w:val="00C71C2D"/>
    <w:rsid w:val="00C84D94"/>
    <w:rsid w:val="00C876A3"/>
    <w:rsid w:val="00CA11E5"/>
    <w:rsid w:val="00CA43A9"/>
    <w:rsid w:val="00CA5476"/>
    <w:rsid w:val="00CB224B"/>
    <w:rsid w:val="00CB5631"/>
    <w:rsid w:val="00CD02A3"/>
    <w:rsid w:val="00CD2210"/>
    <w:rsid w:val="00CD2C27"/>
    <w:rsid w:val="00CD34D1"/>
    <w:rsid w:val="00CD3946"/>
    <w:rsid w:val="00CD61B7"/>
    <w:rsid w:val="00CE2737"/>
    <w:rsid w:val="00CE4E3F"/>
    <w:rsid w:val="00CE7727"/>
    <w:rsid w:val="00CF1BFA"/>
    <w:rsid w:val="00CF5508"/>
    <w:rsid w:val="00CF7E73"/>
    <w:rsid w:val="00D069CF"/>
    <w:rsid w:val="00D11F59"/>
    <w:rsid w:val="00D20671"/>
    <w:rsid w:val="00D239FB"/>
    <w:rsid w:val="00D32BA1"/>
    <w:rsid w:val="00D4178F"/>
    <w:rsid w:val="00D53813"/>
    <w:rsid w:val="00D56B16"/>
    <w:rsid w:val="00D660C0"/>
    <w:rsid w:val="00D67807"/>
    <w:rsid w:val="00D75E38"/>
    <w:rsid w:val="00D810E2"/>
    <w:rsid w:val="00D822CE"/>
    <w:rsid w:val="00D830C8"/>
    <w:rsid w:val="00D84CC9"/>
    <w:rsid w:val="00D8768E"/>
    <w:rsid w:val="00DA2D63"/>
    <w:rsid w:val="00DB107A"/>
    <w:rsid w:val="00DB67EF"/>
    <w:rsid w:val="00DC2C79"/>
    <w:rsid w:val="00DC4A2B"/>
    <w:rsid w:val="00DC70A8"/>
    <w:rsid w:val="00DD3CCD"/>
    <w:rsid w:val="00DD41E7"/>
    <w:rsid w:val="00DD54BB"/>
    <w:rsid w:val="00DD6050"/>
    <w:rsid w:val="00DE1325"/>
    <w:rsid w:val="00DE74F9"/>
    <w:rsid w:val="00DF0A95"/>
    <w:rsid w:val="00DF377B"/>
    <w:rsid w:val="00E038FE"/>
    <w:rsid w:val="00E03C7A"/>
    <w:rsid w:val="00E0501E"/>
    <w:rsid w:val="00E05CF0"/>
    <w:rsid w:val="00E17A8F"/>
    <w:rsid w:val="00E22830"/>
    <w:rsid w:val="00E2419D"/>
    <w:rsid w:val="00E369BE"/>
    <w:rsid w:val="00E40384"/>
    <w:rsid w:val="00E55DF6"/>
    <w:rsid w:val="00E65175"/>
    <w:rsid w:val="00E6685A"/>
    <w:rsid w:val="00E67427"/>
    <w:rsid w:val="00E74BAC"/>
    <w:rsid w:val="00E8750E"/>
    <w:rsid w:val="00E960E4"/>
    <w:rsid w:val="00E968B3"/>
    <w:rsid w:val="00EA21A2"/>
    <w:rsid w:val="00EB08B7"/>
    <w:rsid w:val="00EB0FF7"/>
    <w:rsid w:val="00EB1C56"/>
    <w:rsid w:val="00EB7B6B"/>
    <w:rsid w:val="00EC269E"/>
    <w:rsid w:val="00ED60A6"/>
    <w:rsid w:val="00EE4A14"/>
    <w:rsid w:val="00EE5B53"/>
    <w:rsid w:val="00EF5763"/>
    <w:rsid w:val="00F017E2"/>
    <w:rsid w:val="00F17E95"/>
    <w:rsid w:val="00F217CD"/>
    <w:rsid w:val="00F226D3"/>
    <w:rsid w:val="00F47D15"/>
    <w:rsid w:val="00F574DE"/>
    <w:rsid w:val="00F633C4"/>
    <w:rsid w:val="00F65D71"/>
    <w:rsid w:val="00F66F01"/>
    <w:rsid w:val="00F83ABB"/>
    <w:rsid w:val="00F878AA"/>
    <w:rsid w:val="00F90E27"/>
    <w:rsid w:val="00FA3F43"/>
    <w:rsid w:val="00FA4042"/>
    <w:rsid w:val="00FA6694"/>
    <w:rsid w:val="00FC0E3A"/>
    <w:rsid w:val="00FC1AD7"/>
    <w:rsid w:val="00FD7829"/>
    <w:rsid w:val="00FE0F64"/>
    <w:rsid w:val="00FE381A"/>
    <w:rsid w:val="00FE4E49"/>
    <w:rsid w:val="00FF2F41"/>
    <w:rsid w:val="00FF581F"/>
    <w:rsid w:val="00FF607B"/>
    <w:rsid w:val="010C5839"/>
    <w:rsid w:val="01AA5273"/>
    <w:rsid w:val="038F464C"/>
    <w:rsid w:val="04C2374E"/>
    <w:rsid w:val="053542CD"/>
    <w:rsid w:val="061414A4"/>
    <w:rsid w:val="07E03451"/>
    <w:rsid w:val="0C314EC1"/>
    <w:rsid w:val="0D69025C"/>
    <w:rsid w:val="0DC21F49"/>
    <w:rsid w:val="0DC566C7"/>
    <w:rsid w:val="0FD868F1"/>
    <w:rsid w:val="0FE3705C"/>
    <w:rsid w:val="1185411D"/>
    <w:rsid w:val="136B50CE"/>
    <w:rsid w:val="144E4322"/>
    <w:rsid w:val="145757D1"/>
    <w:rsid w:val="17457E73"/>
    <w:rsid w:val="176836E0"/>
    <w:rsid w:val="180F7D1E"/>
    <w:rsid w:val="1897506B"/>
    <w:rsid w:val="1A3A45A7"/>
    <w:rsid w:val="1B0D5ECF"/>
    <w:rsid w:val="1B907EBD"/>
    <w:rsid w:val="1C316409"/>
    <w:rsid w:val="1FC95A99"/>
    <w:rsid w:val="200E729B"/>
    <w:rsid w:val="22C17CB0"/>
    <w:rsid w:val="22F13CD0"/>
    <w:rsid w:val="22F33C65"/>
    <w:rsid w:val="27527836"/>
    <w:rsid w:val="29254436"/>
    <w:rsid w:val="2A7F77BF"/>
    <w:rsid w:val="2B663ECD"/>
    <w:rsid w:val="2C4B162F"/>
    <w:rsid w:val="2D51344A"/>
    <w:rsid w:val="2D667F88"/>
    <w:rsid w:val="36B20052"/>
    <w:rsid w:val="3778561C"/>
    <w:rsid w:val="390B1A9D"/>
    <w:rsid w:val="3AC23405"/>
    <w:rsid w:val="3BDD601C"/>
    <w:rsid w:val="3ED96F6F"/>
    <w:rsid w:val="3F5B5BD6"/>
    <w:rsid w:val="40391841"/>
    <w:rsid w:val="40582115"/>
    <w:rsid w:val="432E3C17"/>
    <w:rsid w:val="47064679"/>
    <w:rsid w:val="47663A72"/>
    <w:rsid w:val="47AF4D11"/>
    <w:rsid w:val="48BA59AE"/>
    <w:rsid w:val="4BC86BC4"/>
    <w:rsid w:val="4C28494E"/>
    <w:rsid w:val="4D7C1FB8"/>
    <w:rsid w:val="50480C99"/>
    <w:rsid w:val="50535985"/>
    <w:rsid w:val="51E35BF5"/>
    <w:rsid w:val="536E65EE"/>
    <w:rsid w:val="540C51F2"/>
    <w:rsid w:val="54D17914"/>
    <w:rsid w:val="571A626B"/>
    <w:rsid w:val="578B7877"/>
    <w:rsid w:val="583B6141"/>
    <w:rsid w:val="58E862D4"/>
    <w:rsid w:val="5AD0445A"/>
    <w:rsid w:val="5AE279E4"/>
    <w:rsid w:val="5AF954AA"/>
    <w:rsid w:val="5D605A63"/>
    <w:rsid w:val="5EE91B71"/>
    <w:rsid w:val="5FD70E51"/>
    <w:rsid w:val="63B74892"/>
    <w:rsid w:val="693430E0"/>
    <w:rsid w:val="6A361303"/>
    <w:rsid w:val="6F1E048B"/>
    <w:rsid w:val="7157746B"/>
    <w:rsid w:val="72114277"/>
    <w:rsid w:val="72834219"/>
    <w:rsid w:val="72961C68"/>
    <w:rsid w:val="72F32A28"/>
    <w:rsid w:val="734755EE"/>
    <w:rsid w:val="73BF387B"/>
    <w:rsid w:val="7441157D"/>
    <w:rsid w:val="78691314"/>
    <w:rsid w:val="79590D4F"/>
    <w:rsid w:val="7A9D3FDE"/>
    <w:rsid w:val="7B007056"/>
    <w:rsid w:val="7B110A8B"/>
    <w:rsid w:val="7E0F3C2D"/>
    <w:rsid w:val="7F862235"/>
    <w:rsid w:val="9FED88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84"/>
    <w:qFormat/>
    <w:uiPriority w:val="0"/>
    <w:pPr>
      <w:keepNext/>
      <w:keepLines/>
      <w:spacing w:before="260" w:after="260" w:line="416" w:lineRule="auto"/>
      <w:outlineLvl w:val="2"/>
    </w:pPr>
    <w:rPr>
      <w:b/>
      <w:bCs/>
      <w:sz w:val="32"/>
      <w:szCs w:val="32"/>
    </w:rPr>
  </w:style>
  <w:style w:type="paragraph" w:styleId="6">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35"/>
    <w:qFormat/>
    <w:uiPriority w:val="0"/>
    <w:pPr>
      <w:keepNext/>
      <w:keepLines/>
      <w:spacing w:before="280" w:after="290" w:line="376" w:lineRule="auto"/>
      <w:outlineLvl w:val="4"/>
    </w:pPr>
    <w:rPr>
      <w:b/>
      <w:bCs/>
      <w:sz w:val="28"/>
      <w:szCs w:val="28"/>
    </w:rPr>
  </w:style>
  <w:style w:type="paragraph" w:styleId="8">
    <w:name w:val="heading 6"/>
    <w:basedOn w:val="1"/>
    <w:next w:val="1"/>
    <w:link w:val="102"/>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8"/>
    <w:qFormat/>
    <w:uiPriority w:val="0"/>
    <w:pPr>
      <w:keepNext/>
      <w:keepLines/>
      <w:spacing w:before="240" w:after="64" w:line="320" w:lineRule="auto"/>
      <w:outlineLvl w:val="6"/>
    </w:pPr>
    <w:rPr>
      <w:b/>
      <w:bCs/>
      <w:sz w:val="24"/>
    </w:rPr>
  </w:style>
  <w:style w:type="paragraph" w:styleId="10">
    <w:name w:val="heading 8"/>
    <w:basedOn w:val="1"/>
    <w:next w:val="1"/>
    <w:link w:val="6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63"/>
    <w:qFormat/>
    <w:uiPriority w:val="0"/>
    <w:pPr>
      <w:keepNext/>
      <w:keepLines/>
      <w:spacing w:before="240" w:after="64" w:line="320" w:lineRule="auto"/>
      <w:outlineLvl w:val="8"/>
    </w:pPr>
    <w:rPr>
      <w:rFonts w:ascii="Arial" w:hAnsi="Arial" w:eastAsia="黑体"/>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4"/>
    <w:qFormat/>
    <w:uiPriority w:val="0"/>
    <w:pPr>
      <w:spacing w:after="120"/>
    </w:pPr>
    <w:rPr>
      <w:rFonts w:ascii="宋体" w:hAnsi="宋体" w:cstheme="minorBidi"/>
      <w:sz w:val="28"/>
    </w:rPr>
  </w:style>
  <w:style w:type="paragraph" w:styleId="12">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3">
    <w:name w:val="Normal Indent"/>
    <w:basedOn w:val="1"/>
    <w:next w:val="1"/>
    <w:link w:val="124"/>
    <w:qFormat/>
    <w:uiPriority w:val="0"/>
    <w:pPr>
      <w:ind w:firstLine="420"/>
    </w:pPr>
    <w:rPr>
      <w:rFonts w:asciiTheme="minorHAnsi" w:hAnsiTheme="minorHAnsi" w:eastAsiaTheme="minorEastAsia" w:cstheme="minorBidi"/>
      <w:szCs w:val="22"/>
    </w:rPr>
  </w:style>
  <w:style w:type="paragraph" w:styleId="14">
    <w:name w:val="caption"/>
    <w:basedOn w:val="1"/>
    <w:next w:val="1"/>
    <w:link w:val="127"/>
    <w:qFormat/>
    <w:uiPriority w:val="0"/>
    <w:rPr>
      <w:rFonts w:ascii="Arial" w:hAnsi="Arial" w:eastAsia="黑体" w:cs="Arial"/>
      <w:szCs w:val="22"/>
    </w:rPr>
  </w:style>
  <w:style w:type="paragraph" w:styleId="15">
    <w:name w:val="Document Map"/>
    <w:basedOn w:val="1"/>
    <w:link w:val="150"/>
    <w:qFormat/>
    <w:uiPriority w:val="0"/>
    <w:pPr>
      <w:shd w:val="clear" w:color="auto" w:fill="000080"/>
    </w:pPr>
    <w:rPr>
      <w:rFonts w:ascii="宋体" w:hAnsi="宋体" w:eastAsiaTheme="minorEastAsia" w:cstheme="minorBidi"/>
    </w:rPr>
  </w:style>
  <w:style w:type="paragraph" w:styleId="16">
    <w:name w:val="annotation text"/>
    <w:basedOn w:val="1"/>
    <w:link w:val="139"/>
    <w:qFormat/>
    <w:uiPriority w:val="99"/>
    <w:pPr>
      <w:jc w:val="left"/>
    </w:pPr>
    <w:rPr>
      <w:rFonts w:asciiTheme="minorHAnsi" w:hAnsiTheme="minorHAnsi" w:eastAsiaTheme="minorEastAsia" w:cstheme="minorBidi"/>
    </w:rPr>
  </w:style>
  <w:style w:type="paragraph" w:styleId="17">
    <w:name w:val="Body Text 3"/>
    <w:basedOn w:val="1"/>
    <w:link w:val="141"/>
    <w:qFormat/>
    <w:uiPriority w:val="0"/>
    <w:pPr>
      <w:spacing w:after="120"/>
    </w:pPr>
    <w:rPr>
      <w:sz w:val="16"/>
      <w:szCs w:val="16"/>
    </w:rPr>
  </w:style>
  <w:style w:type="paragraph" w:styleId="18">
    <w:name w:val="List Bullet 3"/>
    <w:basedOn w:val="1"/>
    <w:qFormat/>
    <w:uiPriority w:val="0"/>
    <w:pPr>
      <w:tabs>
        <w:tab w:val="left" w:pos="1200"/>
        <w:tab w:val="left" w:pos="1455"/>
      </w:tabs>
      <w:ind w:left="1455" w:hanging="1455"/>
    </w:pPr>
    <w:rPr>
      <w:szCs w:val="20"/>
    </w:rPr>
  </w:style>
  <w:style w:type="paragraph" w:styleId="19">
    <w:name w:val="Body Text Indent"/>
    <w:basedOn w:val="1"/>
    <w:next w:val="1"/>
    <w:link w:val="151"/>
    <w:qFormat/>
    <w:uiPriority w:val="0"/>
    <w:pPr>
      <w:spacing w:line="360" w:lineRule="auto"/>
      <w:ind w:firstLine="600" w:firstLineChars="200"/>
    </w:pPr>
    <w:rPr>
      <w:rFonts w:ascii="仿宋_GB2312" w:hAnsi="宋体" w:eastAsia="仿宋_GB2312" w:cstheme="minorBidi"/>
      <w:sz w:val="30"/>
    </w:rPr>
  </w:style>
  <w:style w:type="paragraph" w:styleId="20">
    <w:name w:val="List Number 3"/>
    <w:basedOn w:val="1"/>
    <w:qFormat/>
    <w:uiPriority w:val="0"/>
    <w:pPr>
      <w:tabs>
        <w:tab w:val="left" w:pos="1200"/>
      </w:tabs>
    </w:pPr>
  </w:style>
  <w:style w:type="paragraph" w:styleId="21">
    <w:name w:val="List 2"/>
    <w:basedOn w:val="1"/>
    <w:qFormat/>
    <w:uiPriority w:val="0"/>
    <w:pPr>
      <w:ind w:left="100" w:leftChars="200" w:hanging="200" w:hangingChars="200"/>
    </w:pPr>
    <w:rPr>
      <w:sz w:val="28"/>
    </w:rPr>
  </w:style>
  <w:style w:type="paragraph" w:styleId="22">
    <w:name w:val="Block Text"/>
    <w:basedOn w:val="1"/>
    <w:qFormat/>
    <w:uiPriority w:val="0"/>
    <w:pPr>
      <w:adjustRightInd w:val="0"/>
      <w:ind w:left="420" w:right="33"/>
      <w:jc w:val="left"/>
      <w:textAlignment w:val="baseline"/>
    </w:pPr>
    <w:rPr>
      <w:kern w:val="0"/>
      <w:sz w:val="24"/>
      <w:szCs w:val="20"/>
    </w:rPr>
  </w:style>
  <w:style w:type="paragraph" w:styleId="23">
    <w:name w:val="Plain Text"/>
    <w:basedOn w:val="1"/>
    <w:next w:val="24"/>
    <w:link w:val="143"/>
    <w:qFormat/>
    <w:uiPriority w:val="0"/>
    <w:pPr>
      <w:spacing w:beforeLines="50" w:afterLines="50" w:line="400" w:lineRule="exact"/>
    </w:pPr>
    <w:rPr>
      <w:rFonts w:ascii="宋体" w:hAnsi="Courier New" w:eastAsiaTheme="minorEastAsia" w:cstheme="minorBidi"/>
      <w:sz w:val="24"/>
    </w:rPr>
  </w:style>
  <w:style w:type="paragraph" w:customStyle="1" w:styleId="24">
    <w:name w:val="密级编号"/>
    <w:basedOn w:val="1"/>
    <w:next w:val="13"/>
    <w:qFormat/>
    <w:uiPriority w:val="0"/>
    <w:pPr>
      <w:widowControl w:val="0"/>
      <w:autoSpaceDE/>
      <w:autoSpaceDN/>
      <w:spacing w:before="0" w:after="0" w:line="240" w:lineRule="auto"/>
      <w:ind w:left="0" w:firstLine="0"/>
      <w:jc w:val="center"/>
    </w:pPr>
    <w:rPr>
      <w:rFonts w:ascii="仿宋_GB2312" w:hAnsi="Times New Roman" w:eastAsia="仿宋_GB2312" w:cs="Times New Roman"/>
      <w:sz w:val="24"/>
    </w:rPr>
  </w:style>
  <w:style w:type="paragraph" w:styleId="25">
    <w:name w:val="Date"/>
    <w:basedOn w:val="1"/>
    <w:next w:val="1"/>
    <w:link w:val="138"/>
    <w:qFormat/>
    <w:uiPriority w:val="0"/>
    <w:pPr>
      <w:ind w:left="100" w:leftChars="2500"/>
    </w:pPr>
    <w:rPr>
      <w:rFonts w:asciiTheme="minorHAnsi" w:hAnsiTheme="minorHAnsi" w:cstheme="minorBidi"/>
    </w:rPr>
  </w:style>
  <w:style w:type="paragraph" w:styleId="26">
    <w:name w:val="Body Text Indent 2"/>
    <w:basedOn w:val="1"/>
    <w:link w:val="142"/>
    <w:qFormat/>
    <w:uiPriority w:val="0"/>
    <w:pPr>
      <w:spacing w:after="120" w:line="480" w:lineRule="auto"/>
      <w:ind w:left="420" w:leftChars="200"/>
    </w:pPr>
    <w:rPr>
      <w:rFonts w:asciiTheme="minorHAnsi" w:hAnsiTheme="minorHAnsi" w:eastAsiaTheme="minorEastAsia" w:cstheme="minorBidi"/>
    </w:rPr>
  </w:style>
  <w:style w:type="paragraph" w:styleId="27">
    <w:name w:val="Balloon Text"/>
    <w:basedOn w:val="1"/>
    <w:link w:val="147"/>
    <w:qFormat/>
    <w:uiPriority w:val="0"/>
    <w:rPr>
      <w:rFonts w:asciiTheme="minorHAnsi" w:hAnsiTheme="minorHAnsi" w:eastAsiaTheme="minorEastAsia" w:cstheme="minorBidi"/>
      <w:sz w:val="18"/>
      <w:szCs w:val="18"/>
    </w:rPr>
  </w:style>
  <w:style w:type="paragraph" w:styleId="28">
    <w:name w:val="footer"/>
    <w:basedOn w:val="1"/>
    <w:link w:val="51"/>
    <w:unhideWhenUsed/>
    <w:qFormat/>
    <w:uiPriority w:val="99"/>
    <w:pPr>
      <w:tabs>
        <w:tab w:val="center" w:pos="4153"/>
        <w:tab w:val="right" w:pos="8306"/>
      </w:tabs>
      <w:snapToGrid w:val="0"/>
      <w:jc w:val="left"/>
    </w:pPr>
    <w:rPr>
      <w:sz w:val="18"/>
      <w:szCs w:val="18"/>
    </w:rPr>
  </w:style>
  <w:style w:type="paragraph" w:styleId="29">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index heading"/>
    <w:basedOn w:val="1"/>
    <w:next w:val="31"/>
    <w:qFormat/>
    <w:uiPriority w:val="0"/>
    <w:rPr>
      <w:szCs w:val="20"/>
    </w:rPr>
  </w:style>
  <w:style w:type="paragraph" w:styleId="31">
    <w:name w:val="index 1"/>
    <w:basedOn w:val="1"/>
    <w:next w:val="1"/>
    <w:qFormat/>
    <w:uiPriority w:val="0"/>
  </w:style>
  <w:style w:type="paragraph" w:styleId="32">
    <w:name w:val="Subtitle"/>
    <w:basedOn w:val="1"/>
    <w:next w:val="1"/>
    <w:link w:val="148"/>
    <w:qFormat/>
    <w:uiPriority w:val="0"/>
    <w:pPr>
      <w:spacing w:before="200" w:after="900"/>
      <w:jc w:val="right"/>
    </w:pPr>
    <w:rPr>
      <w:rFonts w:ascii="宋体" w:hAnsi="宋体" w:eastAsiaTheme="minorEastAsia" w:cstheme="minorBidi"/>
      <w:i/>
      <w:iCs/>
      <w:sz w:val="24"/>
    </w:rPr>
  </w:style>
  <w:style w:type="paragraph" w:styleId="33">
    <w:name w:val="List"/>
    <w:basedOn w:val="1"/>
    <w:qFormat/>
    <w:uiPriority w:val="0"/>
    <w:pPr>
      <w:ind w:left="200" w:hanging="200" w:hangingChars="200"/>
    </w:pPr>
    <w:rPr>
      <w:szCs w:val="20"/>
    </w:rPr>
  </w:style>
  <w:style w:type="paragraph" w:styleId="34">
    <w:name w:val="Body Text Indent 3"/>
    <w:basedOn w:val="1"/>
    <w:link w:val="137"/>
    <w:qFormat/>
    <w:uiPriority w:val="0"/>
    <w:pPr>
      <w:spacing w:after="120"/>
      <w:ind w:left="420" w:leftChars="200"/>
    </w:pPr>
    <w:rPr>
      <w:rFonts w:asciiTheme="minorHAnsi" w:hAnsiTheme="minorHAnsi" w:eastAsiaTheme="minorEastAsia" w:cstheme="minorBidi"/>
      <w:sz w:val="16"/>
      <w:szCs w:val="16"/>
    </w:rPr>
  </w:style>
  <w:style w:type="paragraph" w:styleId="35">
    <w:name w:val="Body Text 2"/>
    <w:basedOn w:val="1"/>
    <w:link w:val="146"/>
    <w:qFormat/>
    <w:uiPriority w:val="0"/>
    <w:pPr>
      <w:widowControl/>
      <w:snapToGrid w:val="0"/>
      <w:spacing w:before="50" w:afterLines="50" w:line="400" w:lineRule="exact"/>
      <w:jc w:val="left"/>
    </w:pPr>
    <w:rPr>
      <w:rFonts w:asciiTheme="minorHAnsi" w:hAnsiTheme="minorHAnsi" w:eastAsiaTheme="minorEastAsia" w:cstheme="minorBidi"/>
      <w:sz w:val="18"/>
      <w:szCs w:val="18"/>
    </w:rPr>
  </w:style>
  <w:style w:type="paragraph" w:styleId="36">
    <w:name w:val="HTML Preformatted"/>
    <w:basedOn w:val="1"/>
    <w:link w:val="1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eastAsiaTheme="minorEastAsia"/>
      <w:sz w:val="24"/>
    </w:rPr>
  </w:style>
  <w:style w:type="paragraph" w:styleId="37">
    <w:name w:val="Normal (Web)"/>
    <w:basedOn w:val="1"/>
    <w:qFormat/>
    <w:uiPriority w:val="99"/>
    <w:pPr>
      <w:widowControl/>
      <w:spacing w:before="100" w:beforeAutospacing="1" w:after="100" w:afterAutospacing="1"/>
      <w:jc w:val="left"/>
    </w:pPr>
    <w:rPr>
      <w:rFonts w:ascii="宋体" w:hAnsi="宋体"/>
      <w:kern w:val="0"/>
      <w:sz w:val="24"/>
    </w:rPr>
  </w:style>
  <w:style w:type="paragraph" w:styleId="38">
    <w:name w:val="Title"/>
    <w:basedOn w:val="1"/>
    <w:next w:val="1"/>
    <w:link w:val="149"/>
    <w:qFormat/>
    <w:uiPriority w:val="0"/>
    <w:pPr>
      <w:pBdr>
        <w:top w:val="single" w:color="A7BFDE" w:sz="8" w:space="10"/>
        <w:bottom w:val="single" w:color="9BBB59" w:sz="24" w:space="15"/>
      </w:pBdr>
      <w:jc w:val="center"/>
    </w:pPr>
    <w:rPr>
      <w:rFonts w:ascii="宋体" w:hAnsi="Courier New" w:cs="Courier New" w:eastAsiaTheme="minorEastAsia"/>
      <w:szCs w:val="21"/>
    </w:rPr>
  </w:style>
  <w:style w:type="paragraph" w:styleId="39">
    <w:name w:val="annotation subject"/>
    <w:basedOn w:val="16"/>
    <w:next w:val="16"/>
    <w:link w:val="145"/>
    <w:qFormat/>
    <w:uiPriority w:val="0"/>
    <w:rPr>
      <w:b/>
      <w:bCs/>
      <w:sz w:val="28"/>
    </w:rPr>
  </w:style>
  <w:style w:type="paragraph" w:styleId="40">
    <w:name w:val="Body Text First Indent"/>
    <w:basedOn w:val="2"/>
    <w:next w:val="1"/>
    <w:link w:val="191"/>
    <w:qFormat/>
    <w:uiPriority w:val="0"/>
    <w:pPr>
      <w:spacing w:after="0" w:line="360" w:lineRule="exact"/>
      <w:ind w:firstLine="420" w:firstLineChars="100"/>
    </w:pPr>
    <w:rPr>
      <w:rFonts w:ascii="Times New Roman" w:hAnsi="Times New Roman"/>
      <w:sz w:val="21"/>
    </w:rPr>
  </w:style>
  <w:style w:type="paragraph" w:styleId="41">
    <w:name w:val="Body Text First Indent 2"/>
    <w:basedOn w:val="19"/>
    <w:link w:val="188"/>
    <w:qFormat/>
    <w:uiPriority w:val="0"/>
    <w:pPr>
      <w:spacing w:after="120" w:line="240" w:lineRule="auto"/>
      <w:ind w:left="420" w:leftChars="200" w:firstLine="420"/>
    </w:pPr>
    <w:rPr>
      <w:rFonts w:ascii="Calibri" w:hAnsi="Calibri" w:eastAsia="宋体"/>
      <w:sz w:val="21"/>
    </w:rPr>
  </w:style>
  <w:style w:type="table" w:styleId="43">
    <w:name w:val="Table Grid"/>
    <w:basedOn w:val="42"/>
    <w:qFormat/>
    <w:uiPriority w:val="9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semiHidden/>
    <w:unhideWhenUsed/>
    <w:qFormat/>
    <w:uiPriority w:val="99"/>
    <w:rPr>
      <w:color w:val="800080" w:themeColor="followedHyperlink"/>
      <w:u w:val="single"/>
      <w14:textFill>
        <w14:solidFill>
          <w14:schemeClr w14:val="folHlink"/>
        </w14:solidFill>
      </w14:textFill>
    </w:rPr>
  </w:style>
  <w:style w:type="character" w:styleId="48">
    <w:name w:val="Hyperlink"/>
    <w:qFormat/>
    <w:uiPriority w:val="99"/>
    <w:rPr>
      <w:color w:val="1F1F1F"/>
      <w:u w:val="none"/>
    </w:rPr>
  </w:style>
  <w:style w:type="character" w:styleId="49">
    <w:name w:val="annotation reference"/>
    <w:qFormat/>
    <w:uiPriority w:val="99"/>
    <w:rPr>
      <w:sz w:val="21"/>
      <w:szCs w:val="21"/>
    </w:rPr>
  </w:style>
  <w:style w:type="character" w:customStyle="1" w:styleId="50">
    <w:name w:val="页眉 Char"/>
    <w:basedOn w:val="44"/>
    <w:link w:val="29"/>
    <w:qFormat/>
    <w:uiPriority w:val="0"/>
    <w:rPr>
      <w:sz w:val="18"/>
      <w:szCs w:val="18"/>
    </w:rPr>
  </w:style>
  <w:style w:type="character" w:customStyle="1" w:styleId="51">
    <w:name w:val="页脚 Char"/>
    <w:basedOn w:val="44"/>
    <w:link w:val="28"/>
    <w:qFormat/>
    <w:uiPriority w:val="0"/>
    <w:rPr>
      <w:sz w:val="18"/>
      <w:szCs w:val="18"/>
    </w:rPr>
  </w:style>
  <w:style w:type="character" w:customStyle="1" w:styleId="52">
    <w:name w:val="标题 1 Char"/>
    <w:basedOn w:val="44"/>
    <w:qFormat/>
    <w:uiPriority w:val="9"/>
    <w:rPr>
      <w:rFonts w:ascii="Calibri" w:hAnsi="Calibri" w:eastAsia="宋体" w:cs="Times New Roman"/>
      <w:b/>
      <w:bCs/>
      <w:kern w:val="44"/>
      <w:sz w:val="44"/>
      <w:szCs w:val="44"/>
    </w:rPr>
  </w:style>
  <w:style w:type="character" w:customStyle="1" w:styleId="53">
    <w:name w:val="标题 2 Char"/>
    <w:basedOn w:val="44"/>
    <w:semiHidden/>
    <w:qFormat/>
    <w:uiPriority w:val="9"/>
    <w:rPr>
      <w:rFonts w:asciiTheme="majorHAnsi" w:hAnsiTheme="majorHAnsi" w:eastAsiaTheme="majorEastAsia" w:cstheme="majorBidi"/>
      <w:b/>
      <w:bCs/>
      <w:sz w:val="32"/>
      <w:szCs w:val="32"/>
    </w:rPr>
  </w:style>
  <w:style w:type="character" w:customStyle="1" w:styleId="54">
    <w:name w:val="标题 3 Char"/>
    <w:basedOn w:val="44"/>
    <w:semiHidden/>
    <w:qFormat/>
    <w:uiPriority w:val="9"/>
    <w:rPr>
      <w:rFonts w:ascii="Calibri" w:hAnsi="Calibri" w:eastAsia="宋体" w:cs="Times New Roman"/>
      <w:b/>
      <w:bCs/>
      <w:sz w:val="32"/>
      <w:szCs w:val="32"/>
    </w:rPr>
  </w:style>
  <w:style w:type="character" w:customStyle="1" w:styleId="55">
    <w:name w:val="标题 4 Char"/>
    <w:basedOn w:val="44"/>
    <w:semiHidden/>
    <w:qFormat/>
    <w:uiPriority w:val="9"/>
    <w:rPr>
      <w:rFonts w:asciiTheme="majorHAnsi" w:hAnsiTheme="majorHAnsi" w:eastAsiaTheme="majorEastAsia" w:cstheme="majorBidi"/>
      <w:b/>
      <w:bCs/>
      <w:sz w:val="28"/>
      <w:szCs w:val="28"/>
    </w:rPr>
  </w:style>
  <w:style w:type="character" w:customStyle="1" w:styleId="56">
    <w:name w:val="标题 5 Char"/>
    <w:basedOn w:val="44"/>
    <w:semiHidden/>
    <w:qFormat/>
    <w:uiPriority w:val="9"/>
    <w:rPr>
      <w:rFonts w:ascii="Calibri" w:hAnsi="Calibri" w:eastAsia="宋体" w:cs="Times New Roman"/>
      <w:b/>
      <w:bCs/>
      <w:sz w:val="28"/>
      <w:szCs w:val="28"/>
    </w:rPr>
  </w:style>
  <w:style w:type="character" w:customStyle="1" w:styleId="57">
    <w:name w:val="标题 6 Char"/>
    <w:basedOn w:val="44"/>
    <w:semiHidden/>
    <w:qFormat/>
    <w:uiPriority w:val="9"/>
    <w:rPr>
      <w:rFonts w:asciiTheme="majorHAnsi" w:hAnsiTheme="majorHAnsi" w:eastAsiaTheme="majorEastAsia" w:cstheme="majorBidi"/>
      <w:b/>
      <w:bCs/>
      <w:sz w:val="24"/>
      <w:szCs w:val="24"/>
    </w:rPr>
  </w:style>
  <w:style w:type="character" w:customStyle="1" w:styleId="58">
    <w:name w:val="标题 7 Char"/>
    <w:basedOn w:val="44"/>
    <w:semiHidden/>
    <w:qFormat/>
    <w:uiPriority w:val="9"/>
    <w:rPr>
      <w:rFonts w:ascii="Calibri" w:hAnsi="Calibri" w:eastAsia="宋体" w:cs="Times New Roman"/>
      <w:b/>
      <w:bCs/>
      <w:sz w:val="24"/>
      <w:szCs w:val="24"/>
    </w:rPr>
  </w:style>
  <w:style w:type="character" w:customStyle="1" w:styleId="59">
    <w:name w:val="标题 8 Char"/>
    <w:basedOn w:val="44"/>
    <w:semiHidden/>
    <w:qFormat/>
    <w:uiPriority w:val="9"/>
    <w:rPr>
      <w:rFonts w:asciiTheme="majorHAnsi" w:hAnsiTheme="majorHAnsi" w:eastAsiaTheme="majorEastAsia" w:cstheme="majorBidi"/>
      <w:sz w:val="24"/>
      <w:szCs w:val="24"/>
    </w:rPr>
  </w:style>
  <w:style w:type="character" w:customStyle="1" w:styleId="60">
    <w:name w:val="标题 9 Char"/>
    <w:basedOn w:val="44"/>
    <w:semiHidden/>
    <w:qFormat/>
    <w:uiPriority w:val="9"/>
    <w:rPr>
      <w:rFonts w:asciiTheme="majorHAnsi" w:hAnsiTheme="majorHAnsi" w:eastAsiaTheme="majorEastAsia" w:cstheme="majorBidi"/>
      <w:szCs w:val="21"/>
    </w:rPr>
  </w:style>
  <w:style w:type="paragraph" w:customStyle="1" w:styleId="61">
    <w:name w:val="2"/>
    <w:basedOn w:val="1"/>
    <w:next w:val="62"/>
    <w:qFormat/>
    <w:uiPriority w:val="0"/>
    <w:pPr>
      <w:ind w:firstLine="420" w:firstLineChars="200"/>
    </w:pPr>
    <w:rPr>
      <w:szCs w:val="22"/>
    </w:rPr>
  </w:style>
  <w:style w:type="paragraph" w:styleId="62">
    <w:name w:val="List Paragraph"/>
    <w:basedOn w:val="1"/>
    <w:link w:val="97"/>
    <w:qFormat/>
    <w:uiPriority w:val="0"/>
    <w:pPr>
      <w:ind w:firstLine="420" w:firstLineChars="200"/>
    </w:pPr>
    <w:rPr>
      <w:rFonts w:eastAsiaTheme="minorEastAsia" w:cstheme="minorBidi"/>
      <w:szCs w:val="22"/>
    </w:rPr>
  </w:style>
  <w:style w:type="character" w:customStyle="1" w:styleId="63">
    <w:name w:val="标题 9 Char1"/>
    <w:link w:val="11"/>
    <w:qFormat/>
    <w:uiPriority w:val="0"/>
    <w:rPr>
      <w:rFonts w:ascii="Arial" w:hAnsi="Arial" w:eastAsia="黑体" w:cs="Times New Roman"/>
      <w:szCs w:val="21"/>
    </w:rPr>
  </w:style>
  <w:style w:type="character" w:customStyle="1" w:styleId="64">
    <w:name w:val="标题 4 Char1"/>
    <w:link w:val="6"/>
    <w:qFormat/>
    <w:uiPriority w:val="0"/>
    <w:rPr>
      <w:rFonts w:ascii="Arial" w:hAnsi="Arial" w:eastAsia="黑体" w:cs="Times New Roman"/>
      <w:b/>
      <w:bCs/>
      <w:sz w:val="28"/>
      <w:szCs w:val="28"/>
    </w:rPr>
  </w:style>
  <w:style w:type="character" w:customStyle="1" w:styleId="65">
    <w:name w:val="标题 8 Char1"/>
    <w:link w:val="10"/>
    <w:qFormat/>
    <w:uiPriority w:val="0"/>
    <w:rPr>
      <w:rFonts w:ascii="Arial" w:hAnsi="Arial" w:eastAsia="黑体" w:cs="Times New Roman"/>
      <w:sz w:val="24"/>
      <w:szCs w:val="24"/>
    </w:rPr>
  </w:style>
  <w:style w:type="character" w:customStyle="1" w:styleId="66">
    <w:name w:val="纯文本 Char1"/>
    <w:qFormat/>
    <w:uiPriority w:val="0"/>
    <w:rPr>
      <w:rFonts w:ascii="宋体" w:hAnsi="Courier New" w:eastAsia="宋体"/>
      <w:kern w:val="2"/>
      <w:sz w:val="24"/>
      <w:szCs w:val="24"/>
      <w:lang w:val="en-US" w:eastAsia="zh-CN" w:bidi="ar-SA"/>
    </w:rPr>
  </w:style>
  <w:style w:type="character" w:customStyle="1" w:styleId="67">
    <w:name w:val="引用 Char1"/>
    <w:qFormat/>
    <w:uiPriority w:val="99"/>
    <w:rPr>
      <w:i/>
      <w:iCs/>
      <w:color w:val="000000"/>
      <w:kern w:val="2"/>
      <w:sz w:val="21"/>
      <w:szCs w:val="24"/>
    </w:rPr>
  </w:style>
  <w:style w:type="character" w:customStyle="1" w:styleId="68">
    <w:name w:val="标题 7 Char1"/>
    <w:link w:val="9"/>
    <w:qFormat/>
    <w:uiPriority w:val="0"/>
    <w:rPr>
      <w:rFonts w:ascii="Calibri" w:hAnsi="Calibri" w:eastAsia="宋体" w:cs="Times New Roman"/>
      <w:b/>
      <w:bCs/>
      <w:sz w:val="24"/>
      <w:szCs w:val="24"/>
    </w:rPr>
  </w:style>
  <w:style w:type="character" w:customStyle="1" w:styleId="69">
    <w:name w:val="ca-41"/>
    <w:qFormat/>
    <w:uiPriority w:val="0"/>
    <w:rPr>
      <w:b/>
      <w:bCs/>
      <w:color w:val="FF0000"/>
      <w:spacing w:val="-20"/>
      <w:sz w:val="24"/>
      <w:szCs w:val="24"/>
    </w:rPr>
  </w:style>
  <w:style w:type="character" w:customStyle="1" w:styleId="70">
    <w:name w:val="页眉 字符"/>
    <w:qFormat/>
    <w:uiPriority w:val="99"/>
    <w:rPr>
      <w:kern w:val="2"/>
      <w:sz w:val="18"/>
      <w:szCs w:val="18"/>
    </w:rPr>
  </w:style>
  <w:style w:type="character" w:customStyle="1" w:styleId="71">
    <w:name w:val="标题 2 Char1"/>
    <w:link w:val="4"/>
    <w:qFormat/>
    <w:uiPriority w:val="0"/>
    <w:rPr>
      <w:rFonts w:ascii="Arial" w:hAnsi="Arial" w:eastAsia="黑体" w:cs="Times New Roman"/>
      <w:b/>
      <w:bCs/>
      <w:sz w:val="32"/>
      <w:szCs w:val="32"/>
    </w:rPr>
  </w:style>
  <w:style w:type="character" w:customStyle="1" w:styleId="72">
    <w:name w:val="sub_title1"/>
    <w:basedOn w:val="44"/>
    <w:qFormat/>
    <w:uiPriority w:val="0"/>
  </w:style>
  <w:style w:type="character" w:customStyle="1" w:styleId="73">
    <w:name w:val="文档结构图 Char1"/>
    <w:qFormat/>
    <w:uiPriority w:val="0"/>
    <w:rPr>
      <w:rFonts w:ascii="宋体"/>
      <w:kern w:val="2"/>
      <w:sz w:val="18"/>
      <w:szCs w:val="18"/>
    </w:rPr>
  </w:style>
  <w:style w:type="character" w:customStyle="1" w:styleId="74">
    <w:name w:val="日期 字符"/>
    <w:qFormat/>
    <w:uiPriority w:val="0"/>
    <w:rPr>
      <w:rFonts w:eastAsia="楷体_GB2312"/>
      <w:kern w:val="2"/>
      <w:sz w:val="32"/>
      <w:lang w:val="en-US" w:eastAsia="zh-CN" w:bidi="ar-SA"/>
    </w:rPr>
  </w:style>
  <w:style w:type="character" w:customStyle="1" w:styleId="75">
    <w:name w:val="批注主题 Char1"/>
    <w:qFormat/>
    <w:uiPriority w:val="0"/>
    <w:rPr>
      <w:b/>
      <w:bCs/>
      <w:kern w:val="2"/>
      <w:sz w:val="21"/>
      <w:szCs w:val="24"/>
    </w:rPr>
  </w:style>
  <w:style w:type="character" w:customStyle="1" w:styleId="76">
    <w:name w:val="引用 Char2"/>
    <w:qFormat/>
    <w:uiPriority w:val="0"/>
    <w:rPr>
      <w:rFonts w:ascii="Cambria" w:hAnsi="Cambria"/>
      <w:i/>
      <w:iCs/>
      <w:color w:val="5A5A5A"/>
      <w:szCs w:val="24"/>
    </w:rPr>
  </w:style>
  <w:style w:type="paragraph" w:styleId="77">
    <w:name w:val="Quote"/>
    <w:basedOn w:val="1"/>
    <w:next w:val="1"/>
    <w:link w:val="153"/>
    <w:qFormat/>
    <w:uiPriority w:val="0"/>
    <w:rPr>
      <w:rFonts w:ascii="Cambria" w:hAnsi="Cambria" w:eastAsiaTheme="minorEastAsia" w:cstheme="minorBidi"/>
      <w:i/>
      <w:iCs/>
      <w:color w:val="5A5A5A"/>
    </w:rPr>
  </w:style>
  <w:style w:type="character" w:customStyle="1" w:styleId="78">
    <w:name w:val="文档结构图 Char2"/>
    <w:qFormat/>
    <w:uiPriority w:val="0"/>
    <w:rPr>
      <w:rFonts w:ascii="宋体" w:hAnsi="宋体"/>
      <w:szCs w:val="24"/>
      <w:shd w:val="clear" w:color="auto" w:fill="000080"/>
    </w:rPr>
  </w:style>
  <w:style w:type="character" w:customStyle="1" w:styleId="79">
    <w:name w:val="特点 Char"/>
    <w:qFormat/>
    <w:uiPriority w:val="0"/>
    <w:rPr>
      <w:rFonts w:eastAsia="宋体"/>
      <w:kern w:val="2"/>
      <w:sz w:val="21"/>
      <w:lang w:val="en-US" w:eastAsia="zh-CN" w:bidi="ar-SA"/>
    </w:rPr>
  </w:style>
  <w:style w:type="character" w:customStyle="1" w:styleId="80">
    <w:name w:val="批注框文本 Char1"/>
    <w:qFormat/>
    <w:uiPriority w:val="0"/>
    <w:rPr>
      <w:sz w:val="18"/>
      <w:szCs w:val="18"/>
    </w:rPr>
  </w:style>
  <w:style w:type="character" w:customStyle="1" w:styleId="81">
    <w:name w:val="批注文字 Char"/>
    <w:qFormat/>
    <w:uiPriority w:val="99"/>
    <w:rPr>
      <w:rFonts w:eastAsia="宋体"/>
      <w:kern w:val="2"/>
      <w:sz w:val="28"/>
      <w:szCs w:val="24"/>
      <w:lang w:val="en-US" w:eastAsia="zh-CN" w:bidi="ar-SA"/>
    </w:rPr>
  </w:style>
  <w:style w:type="character" w:customStyle="1" w:styleId="82">
    <w:name w:val="Char Char13"/>
    <w:qFormat/>
    <w:uiPriority w:val="0"/>
    <w:rPr>
      <w:rFonts w:eastAsia="宋体"/>
      <w:kern w:val="2"/>
      <w:sz w:val="18"/>
      <w:szCs w:val="18"/>
      <w:lang w:val="en-US" w:eastAsia="zh-CN" w:bidi="ar-SA"/>
    </w:rPr>
  </w:style>
  <w:style w:type="character" w:customStyle="1" w:styleId="83">
    <w:name w:val="Char Char33"/>
    <w:qFormat/>
    <w:uiPriority w:val="0"/>
    <w:rPr>
      <w:rFonts w:ascii="黑体" w:eastAsia="黑体"/>
      <w:snapToGrid w:val="0"/>
      <w:sz w:val="18"/>
      <w:szCs w:val="18"/>
      <w:lang w:val="en-US" w:eastAsia="zh-CN" w:bidi="ar-SA"/>
    </w:rPr>
  </w:style>
  <w:style w:type="character" w:customStyle="1" w:styleId="84">
    <w:name w:val="标题 3 Char1"/>
    <w:link w:val="5"/>
    <w:qFormat/>
    <w:uiPriority w:val="0"/>
    <w:rPr>
      <w:rFonts w:ascii="Calibri" w:hAnsi="Calibri" w:eastAsia="宋体" w:cs="Times New Roman"/>
      <w:b/>
      <w:bCs/>
      <w:sz w:val="32"/>
      <w:szCs w:val="32"/>
    </w:rPr>
  </w:style>
  <w:style w:type="character" w:customStyle="1" w:styleId="85">
    <w:name w:val="htd01"/>
    <w:basedOn w:val="44"/>
    <w:qFormat/>
    <w:uiPriority w:val="0"/>
  </w:style>
  <w:style w:type="character" w:customStyle="1" w:styleId="86">
    <w:name w:val="日期 Char1"/>
    <w:qFormat/>
    <w:uiPriority w:val="0"/>
    <w:rPr>
      <w:rFonts w:eastAsia="宋体"/>
      <w:szCs w:val="24"/>
    </w:rPr>
  </w:style>
  <w:style w:type="character" w:customStyle="1" w:styleId="87">
    <w:name w:val="apple-style-span"/>
    <w:basedOn w:val="44"/>
    <w:qFormat/>
    <w:uiPriority w:val="0"/>
  </w:style>
  <w:style w:type="character" w:customStyle="1" w:styleId="88">
    <w:name w:val="批注文字 Char2"/>
    <w:qFormat/>
    <w:uiPriority w:val="0"/>
    <w:rPr>
      <w:szCs w:val="24"/>
    </w:rPr>
  </w:style>
  <w:style w:type="character" w:customStyle="1" w:styleId="89">
    <w:name w:val="内文 Char Char"/>
    <w:link w:val="90"/>
    <w:qFormat/>
    <w:uiPriority w:val="0"/>
    <w:rPr>
      <w:rFonts w:ascii="Arial" w:hAnsi="Arial" w:eastAsia="Times New Roman" w:cs="Arial"/>
    </w:rPr>
  </w:style>
  <w:style w:type="paragraph" w:customStyle="1" w:styleId="90">
    <w:name w:val="内文"/>
    <w:link w:val="89"/>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91">
    <w:name w:val="正文文本 2 Char2"/>
    <w:qFormat/>
    <w:uiPriority w:val="0"/>
    <w:rPr>
      <w:sz w:val="18"/>
      <w:szCs w:val="18"/>
    </w:rPr>
  </w:style>
  <w:style w:type="character" w:customStyle="1" w:styleId="92">
    <w:name w:val="正文文本 Char2"/>
    <w:qFormat/>
    <w:uiPriority w:val="0"/>
    <w:rPr>
      <w:rFonts w:ascii="宋体" w:hAnsi="宋体" w:eastAsia="宋体"/>
      <w:sz w:val="28"/>
      <w:szCs w:val="24"/>
    </w:rPr>
  </w:style>
  <w:style w:type="character" w:customStyle="1" w:styleId="93">
    <w:name w:val="标题 Char2"/>
    <w:qFormat/>
    <w:uiPriority w:val="0"/>
    <w:rPr>
      <w:rFonts w:ascii="宋体" w:hAnsi="Courier New" w:cs="Courier New"/>
      <w:szCs w:val="21"/>
    </w:rPr>
  </w:style>
  <w:style w:type="character" w:customStyle="1" w:styleId="94">
    <w:name w:val="副标题 Char2"/>
    <w:qFormat/>
    <w:uiPriority w:val="0"/>
    <w:rPr>
      <w:rFonts w:ascii="宋体" w:hAnsi="宋体"/>
      <w:i/>
      <w:iCs/>
      <w:sz w:val="24"/>
      <w:szCs w:val="24"/>
    </w:rPr>
  </w:style>
  <w:style w:type="character" w:customStyle="1" w:styleId="95">
    <w:name w:val="标题 Char1"/>
    <w:qFormat/>
    <w:uiPriority w:val="0"/>
    <w:rPr>
      <w:rFonts w:ascii="Cambria" w:hAnsi="Cambria" w:cs="Times New Roman"/>
      <w:b/>
      <w:bCs/>
      <w:kern w:val="2"/>
      <w:sz w:val="32"/>
      <w:szCs w:val="32"/>
    </w:rPr>
  </w:style>
  <w:style w:type="character" w:customStyle="1" w:styleId="96">
    <w:name w:val="纯文本 Char4"/>
    <w:qFormat/>
    <w:uiPriority w:val="0"/>
    <w:rPr>
      <w:rFonts w:ascii="宋体" w:hAnsi="Courier New"/>
      <w:sz w:val="24"/>
      <w:szCs w:val="24"/>
    </w:rPr>
  </w:style>
  <w:style w:type="character" w:customStyle="1" w:styleId="97">
    <w:name w:val="列出段落 Char3"/>
    <w:link w:val="62"/>
    <w:qFormat/>
    <w:uiPriority w:val="0"/>
    <w:rPr>
      <w:rFonts w:ascii="Calibri" w:hAnsi="Calibri"/>
      <w:kern w:val="2"/>
      <w:sz w:val="21"/>
      <w:szCs w:val="22"/>
    </w:rPr>
  </w:style>
  <w:style w:type="character" w:customStyle="1" w:styleId="98">
    <w:name w:val="ca-2"/>
    <w:basedOn w:val="44"/>
    <w:qFormat/>
    <w:uiPriority w:val="0"/>
  </w:style>
  <w:style w:type="character" w:customStyle="1" w:styleId="99">
    <w:name w:val="ptb181"/>
    <w:qFormat/>
    <w:uiPriority w:val="0"/>
    <w:rPr>
      <w:rFonts w:hint="default" w:ascii="Verdana" w:hAnsi="Verdana"/>
      <w:b/>
      <w:bCs/>
      <w:color w:val="000000"/>
      <w:sz w:val="26"/>
      <w:szCs w:val="26"/>
    </w:rPr>
  </w:style>
  <w:style w:type="character" w:customStyle="1" w:styleId="100">
    <w:name w:val="标题 1 Char1"/>
    <w:link w:val="3"/>
    <w:qFormat/>
    <w:uiPriority w:val="0"/>
    <w:rPr>
      <w:rFonts w:ascii="Calibri" w:hAnsi="Calibri" w:eastAsia="宋体" w:cs="Times New Roman"/>
      <w:b/>
      <w:bCs/>
      <w:kern w:val="44"/>
      <w:sz w:val="44"/>
      <w:szCs w:val="44"/>
    </w:rPr>
  </w:style>
  <w:style w:type="character" w:customStyle="1" w:styleId="101">
    <w:name w:val="Char Char25"/>
    <w:qFormat/>
    <w:uiPriority w:val="0"/>
    <w:rPr>
      <w:rFonts w:ascii="仿宋_GB2312" w:hAnsi="宋体" w:eastAsia="仿宋_GB2312"/>
      <w:color w:val="000000"/>
      <w:kern w:val="2"/>
      <w:sz w:val="24"/>
      <w:szCs w:val="24"/>
      <w:lang w:val="en-US" w:eastAsia="zh-CN" w:bidi="ar-SA"/>
    </w:rPr>
  </w:style>
  <w:style w:type="character" w:customStyle="1" w:styleId="102">
    <w:name w:val="标题 6 Char1"/>
    <w:link w:val="8"/>
    <w:qFormat/>
    <w:uiPriority w:val="0"/>
    <w:rPr>
      <w:rFonts w:ascii="Arial" w:hAnsi="Arial" w:eastAsia="黑体" w:cs="Times New Roman"/>
      <w:b/>
      <w:bCs/>
      <w:sz w:val="24"/>
      <w:szCs w:val="24"/>
    </w:rPr>
  </w:style>
  <w:style w:type="character" w:customStyle="1" w:styleId="103">
    <w:name w:val="列出段落 Char1"/>
    <w:qFormat/>
    <w:uiPriority w:val="34"/>
  </w:style>
  <w:style w:type="character" w:customStyle="1" w:styleId="104">
    <w:name w:val="ca-4"/>
    <w:basedOn w:val="44"/>
    <w:qFormat/>
    <w:uiPriority w:val="0"/>
  </w:style>
  <w:style w:type="character" w:customStyle="1" w:styleId="105">
    <w:name w:val="e"/>
    <w:basedOn w:val="44"/>
    <w:qFormat/>
    <w:uiPriority w:val="0"/>
  </w:style>
  <w:style w:type="character" w:customStyle="1" w:styleId="106">
    <w:name w:val="正文文本缩进 2 Char1"/>
    <w:qFormat/>
    <w:uiPriority w:val="0"/>
    <w:rPr>
      <w:szCs w:val="24"/>
    </w:rPr>
  </w:style>
  <w:style w:type="character" w:customStyle="1" w:styleId="107">
    <w:name w:val="ca-01"/>
    <w:qFormat/>
    <w:uiPriority w:val="0"/>
    <w:rPr>
      <w:rFonts w:hint="eastAsia" w:ascii="宋体" w:hAnsi="宋体" w:eastAsia="宋体"/>
      <w:color w:val="000000"/>
      <w:sz w:val="30"/>
      <w:szCs w:val="30"/>
    </w:rPr>
  </w:style>
  <w:style w:type="character" w:customStyle="1" w:styleId="108">
    <w:name w:val="明显引用 Char1"/>
    <w:qFormat/>
    <w:uiPriority w:val="99"/>
    <w:rPr>
      <w:b/>
      <w:bCs/>
      <w:i/>
      <w:iCs/>
      <w:color w:val="4F81BD"/>
      <w:kern w:val="2"/>
      <w:sz w:val="21"/>
      <w:szCs w:val="24"/>
    </w:rPr>
  </w:style>
  <w:style w:type="character" w:customStyle="1" w:styleId="109">
    <w:name w:val="段 Char Char"/>
    <w:link w:val="110"/>
    <w:qFormat/>
    <w:uiPriority w:val="0"/>
    <w:rPr>
      <w:rFonts w:ascii="宋体" w:hAnsi="宋体" w:eastAsia="Times New Roman"/>
    </w:rPr>
  </w:style>
  <w:style w:type="paragraph" w:customStyle="1" w:styleId="110">
    <w:name w:val="段"/>
    <w:link w:val="109"/>
    <w:qFormat/>
    <w:uiPriority w:val="0"/>
    <w:pPr>
      <w:tabs>
        <w:tab w:val="center" w:pos="4201"/>
        <w:tab w:val="right" w:leader="dot" w:pos="9298"/>
      </w:tabs>
      <w:autoSpaceDE w:val="0"/>
      <w:autoSpaceDN w:val="0"/>
      <w:ind w:firstLine="420" w:firstLineChars="200"/>
      <w:jc w:val="both"/>
    </w:pPr>
    <w:rPr>
      <w:rFonts w:ascii="宋体" w:hAnsi="宋体" w:eastAsia="Times New Roman" w:cstheme="minorBidi"/>
      <w:kern w:val="2"/>
      <w:sz w:val="21"/>
      <w:szCs w:val="22"/>
      <w:lang w:val="en-US" w:eastAsia="zh-CN" w:bidi="ar-SA"/>
    </w:rPr>
  </w:style>
  <w:style w:type="character" w:customStyle="1" w:styleId="111">
    <w:name w:val="Char Char28"/>
    <w:qFormat/>
    <w:uiPriority w:val="0"/>
    <w:rPr>
      <w:rFonts w:ascii="楷体_GB2312" w:eastAsia="楷体_GB2312"/>
      <w:kern w:val="2"/>
      <w:sz w:val="32"/>
      <w:lang w:val="en-US" w:eastAsia="zh-CN" w:bidi="ar-SA"/>
    </w:rPr>
  </w:style>
  <w:style w:type="character" w:customStyle="1" w:styleId="112">
    <w:name w:val="明显引用 Char2"/>
    <w:qFormat/>
    <w:uiPriority w:val="0"/>
    <w:rPr>
      <w:rFonts w:ascii="Cambria" w:hAnsi="Cambria"/>
      <w:i/>
      <w:iCs/>
      <w:color w:val="FFFFFF"/>
      <w:sz w:val="24"/>
      <w:szCs w:val="24"/>
      <w:shd w:val="clear" w:color="auto" w:fill="4F81BD"/>
    </w:rPr>
  </w:style>
  <w:style w:type="paragraph" w:styleId="113">
    <w:name w:val="Intense Quote"/>
    <w:basedOn w:val="1"/>
    <w:next w:val="1"/>
    <w:link w:val="176"/>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Theme="minorEastAsia" w:cstheme="minorBidi"/>
      <w:i/>
      <w:iCs/>
      <w:color w:val="FFFFFF"/>
      <w:sz w:val="24"/>
    </w:rPr>
  </w:style>
  <w:style w:type="character" w:customStyle="1" w:styleId="114">
    <w:name w:val="页脚 字符"/>
    <w:qFormat/>
    <w:uiPriority w:val="99"/>
    <w:rPr>
      <w:kern w:val="2"/>
      <w:sz w:val="18"/>
      <w:szCs w:val="18"/>
    </w:rPr>
  </w:style>
  <w:style w:type="character" w:customStyle="1" w:styleId="115">
    <w:name w:val="正文文本缩进 Char1"/>
    <w:qFormat/>
    <w:uiPriority w:val="0"/>
    <w:rPr>
      <w:rFonts w:ascii="仿宋_GB2312" w:hAnsi="宋体" w:eastAsia="仿宋_GB2312"/>
      <w:sz w:val="30"/>
      <w:szCs w:val="24"/>
    </w:rPr>
  </w:style>
  <w:style w:type="character" w:customStyle="1" w:styleId="116">
    <w:name w:val="批注主题 Char2"/>
    <w:qFormat/>
    <w:uiPriority w:val="0"/>
    <w:rPr>
      <w:b/>
      <w:bCs/>
      <w:sz w:val="28"/>
      <w:szCs w:val="24"/>
    </w:rPr>
  </w:style>
  <w:style w:type="character" w:customStyle="1" w:styleId="117">
    <w:name w:val="无间隔 Char"/>
    <w:link w:val="118"/>
    <w:qFormat/>
    <w:uiPriority w:val="0"/>
    <w:rPr>
      <w:rFonts w:ascii="宋体" w:hAnsi="宋体"/>
      <w:szCs w:val="24"/>
    </w:rPr>
  </w:style>
  <w:style w:type="paragraph" w:styleId="118">
    <w:name w:val="No Spacing"/>
    <w:basedOn w:val="1"/>
    <w:link w:val="117"/>
    <w:qFormat/>
    <w:uiPriority w:val="0"/>
    <w:rPr>
      <w:rFonts w:ascii="宋体" w:hAnsi="宋体" w:eastAsiaTheme="minorEastAsia" w:cstheme="minorBidi"/>
    </w:rPr>
  </w:style>
  <w:style w:type="character" w:customStyle="1" w:styleId="119">
    <w:name w:val="Char Char14"/>
    <w:qFormat/>
    <w:uiPriority w:val="0"/>
    <w:rPr>
      <w:rFonts w:eastAsia="宋体"/>
      <w:kern w:val="2"/>
      <w:sz w:val="18"/>
      <w:szCs w:val="18"/>
      <w:lang w:val="en-US" w:eastAsia="zh-CN" w:bidi="ar-SA"/>
    </w:rPr>
  </w:style>
  <w:style w:type="character" w:customStyle="1" w:styleId="120">
    <w:name w:val="Char Char4"/>
    <w:qFormat/>
    <w:uiPriority w:val="0"/>
    <w:rPr>
      <w:rFonts w:ascii="宋体" w:hAnsi="宋体" w:eastAsia="宋体"/>
      <w:kern w:val="2"/>
      <w:sz w:val="28"/>
      <w:szCs w:val="24"/>
      <w:lang w:bidi="ar-SA"/>
    </w:rPr>
  </w:style>
  <w:style w:type="character" w:customStyle="1" w:styleId="121">
    <w:name w:val="ca-11"/>
    <w:qFormat/>
    <w:uiPriority w:val="0"/>
    <w:rPr>
      <w:rFonts w:hint="eastAsia" w:ascii="宋体" w:hAnsi="宋体" w:eastAsia="宋体"/>
      <w:color w:val="000000"/>
      <w:sz w:val="22"/>
      <w:szCs w:val="22"/>
    </w:rPr>
  </w:style>
  <w:style w:type="character" w:customStyle="1" w:styleId="122">
    <w:name w:val="正文文本缩进 3 Char1"/>
    <w:qFormat/>
    <w:uiPriority w:val="0"/>
    <w:rPr>
      <w:sz w:val="16"/>
      <w:szCs w:val="16"/>
    </w:rPr>
  </w:style>
  <w:style w:type="character" w:customStyle="1" w:styleId="123">
    <w:name w:val="HTML 预设格式 Char1"/>
    <w:qFormat/>
    <w:uiPriority w:val="0"/>
    <w:rPr>
      <w:rFonts w:ascii="Arial" w:hAnsi="Arial" w:cs="Arial"/>
      <w:sz w:val="24"/>
      <w:szCs w:val="24"/>
    </w:rPr>
  </w:style>
  <w:style w:type="character" w:customStyle="1" w:styleId="124">
    <w:name w:val="正文缩进 Char"/>
    <w:link w:val="13"/>
    <w:qFormat/>
    <w:uiPriority w:val="0"/>
  </w:style>
  <w:style w:type="character" w:customStyle="1" w:styleId="125">
    <w:name w:val="正文文本 2 Char1"/>
    <w:qFormat/>
    <w:uiPriority w:val="0"/>
    <w:rPr>
      <w:kern w:val="2"/>
      <w:sz w:val="21"/>
      <w:szCs w:val="24"/>
    </w:rPr>
  </w:style>
  <w:style w:type="character" w:customStyle="1" w:styleId="126">
    <w:name w:val="Char Char9"/>
    <w:qFormat/>
    <w:uiPriority w:val="0"/>
    <w:rPr>
      <w:rFonts w:ascii="宋体" w:hAnsi="Courier New" w:eastAsia="宋体" w:cs="Courier New"/>
      <w:kern w:val="2"/>
      <w:sz w:val="21"/>
      <w:szCs w:val="21"/>
      <w:lang w:val="en-US" w:eastAsia="zh-CN" w:bidi="ar-SA"/>
    </w:rPr>
  </w:style>
  <w:style w:type="character" w:customStyle="1" w:styleId="127">
    <w:name w:val="题注 Char"/>
    <w:link w:val="14"/>
    <w:qFormat/>
    <w:uiPriority w:val="0"/>
    <w:rPr>
      <w:rFonts w:ascii="Arial" w:hAnsi="Arial" w:eastAsia="黑体" w:cs="Arial"/>
    </w:rPr>
  </w:style>
  <w:style w:type="character" w:customStyle="1" w:styleId="128">
    <w:name w:val="ca-21"/>
    <w:qFormat/>
    <w:uiPriority w:val="0"/>
    <w:rPr>
      <w:rFonts w:hint="default" w:ascii="Times New Roman" w:hAnsi="Times New Roman" w:cs="Times New Roman"/>
      <w:color w:val="000000"/>
      <w:sz w:val="22"/>
      <w:szCs w:val="22"/>
    </w:rPr>
  </w:style>
  <w:style w:type="character" w:customStyle="1" w:styleId="129">
    <w:name w:val="标书正文格式 Char Char"/>
    <w:link w:val="130"/>
    <w:qFormat/>
    <w:uiPriority w:val="0"/>
    <w:rPr>
      <w:rFonts w:eastAsia="楷体_GB2312"/>
      <w:sz w:val="24"/>
      <w:szCs w:val="24"/>
    </w:rPr>
  </w:style>
  <w:style w:type="paragraph" w:customStyle="1" w:styleId="130">
    <w:name w:val="标书正文格式"/>
    <w:link w:val="129"/>
    <w:qFormat/>
    <w:uiPriority w:val="0"/>
    <w:pPr>
      <w:spacing w:line="360" w:lineRule="auto"/>
      <w:ind w:firstLine="200" w:firstLineChars="200"/>
    </w:pPr>
    <w:rPr>
      <w:rFonts w:eastAsia="楷体_GB2312" w:asciiTheme="minorHAnsi" w:hAnsiTheme="minorHAnsi" w:cstheme="minorBidi"/>
      <w:kern w:val="2"/>
      <w:sz w:val="24"/>
      <w:szCs w:val="24"/>
      <w:lang w:val="en-US" w:eastAsia="zh-CN" w:bidi="ar-SA"/>
    </w:rPr>
  </w:style>
  <w:style w:type="character" w:customStyle="1" w:styleId="131">
    <w:name w:val="spnmessagetext"/>
    <w:basedOn w:val="44"/>
    <w:qFormat/>
    <w:uiPriority w:val="0"/>
  </w:style>
  <w:style w:type="character" w:customStyle="1" w:styleId="132">
    <w:name w:val="apple-converted-space"/>
    <w:qFormat/>
    <w:uiPriority w:val="0"/>
  </w:style>
  <w:style w:type="character" w:customStyle="1" w:styleId="133">
    <w:name w:val="Char Char2"/>
    <w:qFormat/>
    <w:uiPriority w:val="0"/>
    <w:rPr>
      <w:rFonts w:eastAsia="宋体"/>
      <w:sz w:val="24"/>
      <w:lang w:val="en-US" w:eastAsia="zh-CN" w:bidi="ar-SA"/>
    </w:rPr>
  </w:style>
  <w:style w:type="character" w:customStyle="1" w:styleId="134">
    <w:name w:val="Char Char30"/>
    <w:qFormat/>
    <w:uiPriority w:val="0"/>
    <w:rPr>
      <w:rFonts w:ascii="宋体" w:hAnsi="Courier New" w:eastAsia="宋体"/>
      <w:spacing w:val="-4"/>
      <w:kern w:val="2"/>
      <w:sz w:val="18"/>
      <w:lang w:val="en-US" w:eastAsia="zh-CN" w:bidi="ar-SA"/>
    </w:rPr>
  </w:style>
  <w:style w:type="character" w:customStyle="1" w:styleId="135">
    <w:name w:val="标题 5 Char1"/>
    <w:link w:val="7"/>
    <w:qFormat/>
    <w:uiPriority w:val="0"/>
    <w:rPr>
      <w:rFonts w:ascii="Calibri" w:hAnsi="Calibri" w:eastAsia="宋体" w:cs="Times New Roman"/>
      <w:b/>
      <w:bCs/>
      <w:sz w:val="28"/>
      <w:szCs w:val="28"/>
    </w:rPr>
  </w:style>
  <w:style w:type="character" w:customStyle="1" w:styleId="136">
    <w:name w:val="副标题 Char1"/>
    <w:qFormat/>
    <w:uiPriority w:val="0"/>
    <w:rPr>
      <w:rFonts w:ascii="Cambria" w:hAnsi="Cambria" w:cs="Times New Roman"/>
      <w:b/>
      <w:bCs/>
      <w:kern w:val="28"/>
      <w:sz w:val="32"/>
      <w:szCs w:val="32"/>
    </w:rPr>
  </w:style>
  <w:style w:type="character" w:customStyle="1" w:styleId="137">
    <w:name w:val="正文文本缩进 3 Char"/>
    <w:basedOn w:val="44"/>
    <w:link w:val="34"/>
    <w:semiHidden/>
    <w:qFormat/>
    <w:uiPriority w:val="99"/>
    <w:rPr>
      <w:rFonts w:ascii="Calibri" w:hAnsi="Calibri" w:eastAsia="宋体" w:cs="Times New Roman"/>
      <w:sz w:val="16"/>
      <w:szCs w:val="16"/>
    </w:rPr>
  </w:style>
  <w:style w:type="character" w:customStyle="1" w:styleId="138">
    <w:name w:val="日期 Char"/>
    <w:basedOn w:val="44"/>
    <w:link w:val="25"/>
    <w:semiHidden/>
    <w:qFormat/>
    <w:uiPriority w:val="99"/>
    <w:rPr>
      <w:rFonts w:ascii="Calibri" w:hAnsi="Calibri" w:eastAsia="宋体" w:cs="Times New Roman"/>
      <w:szCs w:val="24"/>
    </w:rPr>
  </w:style>
  <w:style w:type="character" w:customStyle="1" w:styleId="139">
    <w:name w:val="批注文字 Char1"/>
    <w:basedOn w:val="44"/>
    <w:link w:val="16"/>
    <w:semiHidden/>
    <w:qFormat/>
    <w:uiPriority w:val="99"/>
    <w:rPr>
      <w:rFonts w:ascii="Calibri" w:hAnsi="Calibri" w:eastAsia="宋体" w:cs="Times New Roman"/>
      <w:szCs w:val="24"/>
    </w:rPr>
  </w:style>
  <w:style w:type="character" w:customStyle="1" w:styleId="140">
    <w:name w:val="HTML 预设格式 Char"/>
    <w:basedOn w:val="44"/>
    <w:link w:val="36"/>
    <w:qFormat/>
    <w:uiPriority w:val="0"/>
    <w:rPr>
      <w:rFonts w:ascii="Courier New" w:hAnsi="Courier New" w:eastAsia="宋体" w:cs="Courier New"/>
      <w:sz w:val="20"/>
      <w:szCs w:val="20"/>
    </w:rPr>
  </w:style>
  <w:style w:type="character" w:customStyle="1" w:styleId="141">
    <w:name w:val="正文文本 3 Char"/>
    <w:basedOn w:val="44"/>
    <w:link w:val="17"/>
    <w:qFormat/>
    <w:uiPriority w:val="0"/>
    <w:rPr>
      <w:rFonts w:ascii="Calibri" w:hAnsi="Calibri" w:eastAsia="宋体" w:cs="Times New Roman"/>
      <w:sz w:val="16"/>
      <w:szCs w:val="16"/>
    </w:rPr>
  </w:style>
  <w:style w:type="character" w:customStyle="1" w:styleId="142">
    <w:name w:val="正文文本缩进 2 Char"/>
    <w:basedOn w:val="44"/>
    <w:link w:val="26"/>
    <w:semiHidden/>
    <w:qFormat/>
    <w:uiPriority w:val="99"/>
    <w:rPr>
      <w:rFonts w:ascii="Calibri" w:hAnsi="Calibri" w:eastAsia="宋体" w:cs="Times New Roman"/>
      <w:szCs w:val="24"/>
    </w:rPr>
  </w:style>
  <w:style w:type="character" w:customStyle="1" w:styleId="143">
    <w:name w:val="纯文本 Char"/>
    <w:basedOn w:val="44"/>
    <w:link w:val="23"/>
    <w:qFormat/>
    <w:uiPriority w:val="0"/>
    <w:rPr>
      <w:rFonts w:ascii="宋体" w:hAnsi="Courier New" w:eastAsia="宋体" w:cs="Courier New"/>
      <w:szCs w:val="21"/>
    </w:rPr>
  </w:style>
  <w:style w:type="character" w:customStyle="1" w:styleId="144">
    <w:name w:val="正文文本 Char"/>
    <w:basedOn w:val="44"/>
    <w:link w:val="2"/>
    <w:qFormat/>
    <w:uiPriority w:val="0"/>
    <w:rPr>
      <w:rFonts w:ascii="Calibri" w:hAnsi="Calibri" w:eastAsia="宋体" w:cs="Times New Roman"/>
      <w:szCs w:val="24"/>
    </w:rPr>
  </w:style>
  <w:style w:type="character" w:customStyle="1" w:styleId="145">
    <w:name w:val="批注主题 Char"/>
    <w:basedOn w:val="139"/>
    <w:link w:val="39"/>
    <w:semiHidden/>
    <w:qFormat/>
    <w:uiPriority w:val="99"/>
    <w:rPr>
      <w:rFonts w:ascii="Calibri" w:hAnsi="Calibri" w:eastAsia="宋体" w:cs="Times New Roman"/>
      <w:b/>
      <w:bCs/>
      <w:szCs w:val="24"/>
    </w:rPr>
  </w:style>
  <w:style w:type="character" w:customStyle="1" w:styleId="146">
    <w:name w:val="正文文本 2 Char"/>
    <w:basedOn w:val="44"/>
    <w:link w:val="35"/>
    <w:semiHidden/>
    <w:qFormat/>
    <w:uiPriority w:val="99"/>
    <w:rPr>
      <w:rFonts w:ascii="Calibri" w:hAnsi="Calibri" w:eastAsia="宋体" w:cs="Times New Roman"/>
      <w:szCs w:val="24"/>
    </w:rPr>
  </w:style>
  <w:style w:type="character" w:customStyle="1" w:styleId="147">
    <w:name w:val="批注框文本 Char"/>
    <w:basedOn w:val="44"/>
    <w:link w:val="27"/>
    <w:semiHidden/>
    <w:qFormat/>
    <w:uiPriority w:val="99"/>
    <w:rPr>
      <w:rFonts w:ascii="Calibri" w:hAnsi="Calibri" w:eastAsia="宋体" w:cs="Times New Roman"/>
      <w:sz w:val="18"/>
      <w:szCs w:val="18"/>
    </w:rPr>
  </w:style>
  <w:style w:type="character" w:customStyle="1" w:styleId="148">
    <w:name w:val="副标题 Char"/>
    <w:basedOn w:val="44"/>
    <w:link w:val="32"/>
    <w:qFormat/>
    <w:uiPriority w:val="11"/>
    <w:rPr>
      <w:rFonts w:eastAsia="宋体" w:asciiTheme="majorHAnsi" w:hAnsiTheme="majorHAnsi" w:cstheme="majorBidi"/>
      <w:b/>
      <w:bCs/>
      <w:kern w:val="28"/>
      <w:sz w:val="32"/>
      <w:szCs w:val="32"/>
    </w:rPr>
  </w:style>
  <w:style w:type="character" w:customStyle="1" w:styleId="149">
    <w:name w:val="标题 Char"/>
    <w:basedOn w:val="44"/>
    <w:link w:val="38"/>
    <w:qFormat/>
    <w:uiPriority w:val="10"/>
    <w:rPr>
      <w:rFonts w:eastAsia="宋体" w:asciiTheme="majorHAnsi" w:hAnsiTheme="majorHAnsi" w:cstheme="majorBidi"/>
      <w:b/>
      <w:bCs/>
      <w:sz w:val="32"/>
      <w:szCs w:val="32"/>
    </w:rPr>
  </w:style>
  <w:style w:type="character" w:customStyle="1" w:styleId="150">
    <w:name w:val="文档结构图 Char"/>
    <w:basedOn w:val="44"/>
    <w:link w:val="15"/>
    <w:semiHidden/>
    <w:qFormat/>
    <w:uiPriority w:val="99"/>
    <w:rPr>
      <w:rFonts w:ascii="宋体" w:hAnsi="Calibri" w:eastAsia="宋体" w:cs="Times New Roman"/>
      <w:sz w:val="18"/>
      <w:szCs w:val="18"/>
    </w:rPr>
  </w:style>
  <w:style w:type="character" w:customStyle="1" w:styleId="151">
    <w:name w:val="正文文本缩进 Char"/>
    <w:basedOn w:val="44"/>
    <w:link w:val="19"/>
    <w:semiHidden/>
    <w:qFormat/>
    <w:uiPriority w:val="99"/>
    <w:rPr>
      <w:rFonts w:ascii="Calibri" w:hAnsi="Calibri" w:eastAsia="宋体" w:cs="Times New Roman"/>
      <w:szCs w:val="24"/>
    </w:rPr>
  </w:style>
  <w:style w:type="paragraph" w:customStyle="1" w:styleId="15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53">
    <w:name w:val="引用 Char"/>
    <w:basedOn w:val="44"/>
    <w:link w:val="77"/>
    <w:qFormat/>
    <w:uiPriority w:val="29"/>
    <w:rPr>
      <w:rFonts w:ascii="Calibri" w:hAnsi="Calibri" w:eastAsia="宋体" w:cs="Times New Roman"/>
      <w:i/>
      <w:iCs/>
      <w:color w:val="000000" w:themeColor="text1"/>
      <w:szCs w:val="24"/>
      <w14:textFill>
        <w14:solidFill>
          <w14:schemeClr w14:val="tx1"/>
        </w14:solidFill>
      </w14:textFill>
    </w:rPr>
  </w:style>
  <w:style w:type="paragraph" w:customStyle="1" w:styleId="154">
    <w:name w:val="题注4"/>
    <w:basedOn w:val="1"/>
    <w:next w:val="14"/>
    <w:qFormat/>
    <w:uiPriority w:val="0"/>
    <w:pPr>
      <w:ind w:left="-132" w:leftChars="-64" w:right="-105" w:rightChars="-50" w:hanging="2"/>
      <w:jc w:val="center"/>
    </w:pPr>
    <w:rPr>
      <w:b/>
      <w:color w:val="FF0000"/>
      <w:szCs w:val="21"/>
      <w:lang w:val="en-GB"/>
    </w:rPr>
  </w:style>
  <w:style w:type="paragraph" w:customStyle="1" w:styleId="1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6">
    <w:name w:val="样式 表格正文 + 两端对齐"/>
    <w:basedOn w:val="1"/>
    <w:qFormat/>
    <w:uiPriority w:val="0"/>
    <w:pPr>
      <w:spacing w:line="300" w:lineRule="auto"/>
    </w:pPr>
    <w:rPr>
      <w:sz w:val="24"/>
      <w:szCs w:val="20"/>
    </w:rPr>
  </w:style>
  <w:style w:type="paragraph" w:customStyle="1" w:styleId="15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8">
    <w:name w:val="正文段"/>
    <w:basedOn w:val="1"/>
    <w:qFormat/>
    <w:uiPriority w:val="0"/>
    <w:pPr>
      <w:widowControl/>
      <w:snapToGrid w:val="0"/>
      <w:spacing w:afterLines="50"/>
      <w:ind w:firstLine="200" w:firstLineChars="200"/>
    </w:pPr>
    <w:rPr>
      <w:kern w:val="0"/>
      <w:sz w:val="24"/>
      <w:szCs w:val="20"/>
    </w:rPr>
  </w:style>
  <w:style w:type="paragraph" w:customStyle="1" w:styleId="159">
    <w:name w:val="列出段落1"/>
    <w:basedOn w:val="1"/>
    <w:qFormat/>
    <w:uiPriority w:val="0"/>
    <w:pPr>
      <w:ind w:firstLine="420" w:firstLineChars="200"/>
    </w:pPr>
    <w:rPr>
      <w:szCs w:val="22"/>
    </w:rPr>
  </w:style>
  <w:style w:type="paragraph" w:customStyle="1" w:styleId="160">
    <w:name w:val="Char Char Char Char1"/>
    <w:basedOn w:val="1"/>
    <w:qFormat/>
    <w:uiPriority w:val="0"/>
  </w:style>
  <w:style w:type="paragraph" w:customStyle="1" w:styleId="161">
    <w:name w:val="Char"/>
    <w:basedOn w:val="1"/>
    <w:qFormat/>
    <w:uiPriority w:val="0"/>
    <w:rPr>
      <w:rFonts w:ascii="仿宋_GB2312" w:hAnsi="仿宋" w:eastAsia="仿宋_GB2312"/>
      <w:sz w:val="32"/>
    </w:rPr>
  </w:style>
  <w:style w:type="paragraph" w:customStyle="1" w:styleId="162">
    <w:name w:val="表格文字"/>
    <w:basedOn w:val="1"/>
    <w:qFormat/>
    <w:uiPriority w:val="0"/>
    <w:pPr>
      <w:spacing w:before="25" w:after="25"/>
      <w:jc w:val="left"/>
    </w:pPr>
    <w:rPr>
      <w:bCs/>
      <w:spacing w:val="10"/>
      <w:kern w:val="0"/>
      <w:sz w:val="24"/>
      <w:szCs w:val="20"/>
    </w:rPr>
  </w:style>
  <w:style w:type="paragraph" w:customStyle="1" w:styleId="163">
    <w:name w:val="彩色列表 - 强调文字颜色 11"/>
    <w:basedOn w:val="1"/>
    <w:qFormat/>
    <w:uiPriority w:val="0"/>
    <w:pPr>
      <w:ind w:firstLine="420" w:firstLineChars="200"/>
    </w:pPr>
  </w:style>
  <w:style w:type="paragraph" w:customStyle="1" w:styleId="1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p0"/>
    <w:basedOn w:val="1"/>
    <w:qFormat/>
    <w:uiPriority w:val="0"/>
    <w:pPr>
      <w:widowControl/>
    </w:pPr>
    <w:rPr>
      <w:kern w:val="0"/>
      <w:sz w:val="28"/>
      <w:szCs w:val="28"/>
    </w:rPr>
  </w:style>
  <w:style w:type="paragraph" w:customStyle="1" w:styleId="16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68">
    <w:name w:val="列出段落12"/>
    <w:basedOn w:val="1"/>
    <w:qFormat/>
    <w:uiPriority w:val="34"/>
    <w:pPr>
      <w:widowControl/>
      <w:spacing w:after="200" w:line="276" w:lineRule="auto"/>
      <w:ind w:left="720"/>
      <w:contextualSpacing/>
      <w:jc w:val="left"/>
    </w:pPr>
    <w:rPr>
      <w:rFonts w:eastAsia="微软雅黑"/>
      <w:kern w:val="0"/>
      <w:sz w:val="30"/>
      <w:szCs w:val="22"/>
      <w:lang w:eastAsia="en-US" w:bidi="en-US"/>
    </w:rPr>
  </w:style>
  <w:style w:type="paragraph" w:customStyle="1" w:styleId="16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70">
    <w:name w:val="列出段落11"/>
    <w:basedOn w:val="1"/>
    <w:qFormat/>
    <w:uiPriority w:val="34"/>
    <w:pPr>
      <w:ind w:firstLine="420" w:firstLineChars="200"/>
    </w:pPr>
    <w:rPr>
      <w:szCs w:val="22"/>
    </w:rPr>
  </w:style>
  <w:style w:type="paragraph" w:customStyle="1" w:styleId="171">
    <w:name w:val="text"/>
    <w:basedOn w:val="1"/>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172">
    <w:name w:val="正文1"/>
    <w:basedOn w:val="1"/>
    <w:qFormat/>
    <w:uiPriority w:val="0"/>
    <w:pPr>
      <w:spacing w:before="240" w:line="460" w:lineRule="exact"/>
    </w:pPr>
    <w:rPr>
      <w:rFonts w:ascii="仿宋_GB2312" w:hAnsi="宋体" w:eastAsia="仿宋_GB2312"/>
      <w:b/>
      <w:sz w:val="28"/>
      <w:szCs w:val="28"/>
    </w:rPr>
  </w:style>
  <w:style w:type="paragraph" w:customStyle="1" w:styleId="173">
    <w:name w:val="样式 标题 3 + 段前: 7.8 磅"/>
    <w:basedOn w:val="5"/>
    <w:qFormat/>
    <w:uiPriority w:val="0"/>
    <w:pPr>
      <w:keepNext w:val="0"/>
      <w:keepLines w:val="0"/>
      <w:spacing w:before="156" w:after="0" w:line="360" w:lineRule="auto"/>
      <w:ind w:left="2220" w:hanging="420"/>
    </w:pPr>
    <w:rPr>
      <w:rFonts w:cs="宋体"/>
      <w:b w:val="0"/>
      <w:bCs w:val="0"/>
      <w:sz w:val="24"/>
      <w:szCs w:val="20"/>
    </w:rPr>
  </w:style>
  <w:style w:type="paragraph" w:customStyle="1" w:styleId="174">
    <w:name w:val="Char Char Char Char Char Char Char"/>
    <w:basedOn w:val="1"/>
    <w:qFormat/>
    <w:uiPriority w:val="0"/>
    <w:pPr>
      <w:tabs>
        <w:tab w:val="left" w:pos="432"/>
      </w:tabs>
      <w:ind w:left="432" w:hanging="432"/>
    </w:pPr>
    <w:rPr>
      <w:rFonts w:ascii="Tahoma" w:hAnsi="Tahoma"/>
      <w:sz w:val="24"/>
      <w:szCs w:val="20"/>
    </w:rPr>
  </w:style>
  <w:style w:type="paragraph" w:customStyle="1" w:styleId="175">
    <w:name w:val="_Style 3"/>
    <w:qFormat/>
    <w:uiPriority w:val="0"/>
    <w:rPr>
      <w:rFonts w:ascii="Calibri" w:hAnsi="Calibri" w:eastAsia="宋体" w:cs="Times New Roman"/>
      <w:sz w:val="22"/>
      <w:szCs w:val="22"/>
      <w:lang w:val="en-US" w:eastAsia="zh-CN" w:bidi="ar-SA"/>
    </w:rPr>
  </w:style>
  <w:style w:type="character" w:customStyle="1" w:styleId="176">
    <w:name w:val="明显引用 Char"/>
    <w:basedOn w:val="44"/>
    <w:link w:val="113"/>
    <w:qFormat/>
    <w:uiPriority w:val="30"/>
    <w:rPr>
      <w:rFonts w:ascii="Calibri" w:hAnsi="Calibri" w:eastAsia="宋体" w:cs="Times New Roman"/>
      <w:b/>
      <w:bCs/>
      <w:i/>
      <w:iCs/>
      <w:color w:val="4F81BD" w:themeColor="accent1"/>
      <w:szCs w:val="24"/>
      <w14:textFill>
        <w14:solidFill>
          <w14:schemeClr w14:val="accent1"/>
        </w14:solidFill>
      </w14:textFill>
    </w:rPr>
  </w:style>
  <w:style w:type="paragraph" w:customStyle="1" w:styleId="177">
    <w:name w:val="Char Char Char1"/>
    <w:basedOn w:val="1"/>
    <w:qFormat/>
    <w:uiPriority w:val="0"/>
    <w:rPr>
      <w:rFonts w:ascii="Tahoma" w:hAnsi="Tahoma"/>
      <w:sz w:val="24"/>
      <w:szCs w:val="20"/>
    </w:rPr>
  </w:style>
  <w:style w:type="paragraph" w:customStyle="1" w:styleId="178">
    <w:name w:val="默认段落字体 Para Char Char Char Char Char Char Char Char Char1 Char Char Char Char"/>
    <w:basedOn w:val="1"/>
    <w:qFormat/>
    <w:uiPriority w:val="0"/>
    <w:rPr>
      <w:rFonts w:ascii="Tahoma" w:hAnsi="Tahoma"/>
      <w:sz w:val="24"/>
      <w:szCs w:val="20"/>
    </w:rPr>
  </w:style>
  <w:style w:type="paragraph" w:customStyle="1" w:styleId="179">
    <w:name w:val="正文 New New New New"/>
    <w:next w:val="16"/>
    <w:qFormat/>
    <w:uiPriority w:val="2"/>
    <w:pPr>
      <w:widowControl w:val="0"/>
      <w:jc w:val="both"/>
    </w:pPr>
    <w:rPr>
      <w:rFonts w:ascii="Calibri" w:hAnsi="Calibri" w:eastAsia="宋体" w:cs="Times New Roman"/>
      <w:szCs w:val="24"/>
      <w:lang w:val="en-US" w:eastAsia="zh-CN" w:bidi="ar-SA"/>
    </w:rPr>
  </w:style>
  <w:style w:type="paragraph" w:customStyle="1" w:styleId="180">
    <w:name w:val="Char Char Char Char Char Char Char Char Char Char Char Char Char Char Char Char Char Char Char Char Char Char Char Char Char Char Char Char"/>
    <w:basedOn w:val="1"/>
    <w:qFormat/>
    <w:uiPriority w:val="0"/>
    <w:pPr>
      <w:widowControl/>
      <w:snapToGrid w:val="0"/>
      <w:spacing w:before="120" w:after="160" w:line="360" w:lineRule="auto"/>
      <w:ind w:right="-360"/>
      <w:jc w:val="left"/>
    </w:pPr>
    <w:rPr>
      <w:szCs w:val="21"/>
    </w:rPr>
  </w:style>
  <w:style w:type="paragraph" w:customStyle="1" w:styleId="181">
    <w:name w:val="表内文字"/>
    <w:basedOn w:val="1"/>
    <w:qFormat/>
    <w:uiPriority w:val="0"/>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182">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Char1"/>
    <w:basedOn w:val="1"/>
    <w:qFormat/>
    <w:uiPriority w:val="0"/>
    <w:rPr>
      <w:rFonts w:ascii="仿宋_GB2312" w:eastAsia="仿宋_GB2312"/>
      <w:b/>
      <w:sz w:val="32"/>
      <w:szCs w:val="32"/>
    </w:rPr>
  </w:style>
  <w:style w:type="character" w:customStyle="1" w:styleId="184">
    <w:name w:val="纯文本 Char2"/>
    <w:qFormat/>
    <w:uiPriority w:val="0"/>
    <w:rPr>
      <w:rFonts w:ascii="宋体" w:hAnsi="Courier New" w:eastAsia="宋体"/>
      <w:kern w:val="2"/>
      <w:sz w:val="24"/>
      <w:szCs w:val="24"/>
      <w:lang w:val="en-US" w:eastAsia="zh-CN" w:bidi="ar-SA"/>
    </w:rPr>
  </w:style>
  <w:style w:type="character" w:customStyle="1" w:styleId="185">
    <w:name w:val="列出段落 Char"/>
    <w:qFormat/>
    <w:uiPriority w:val="34"/>
    <w:rPr>
      <w:kern w:val="2"/>
      <w:sz w:val="21"/>
      <w:szCs w:val="24"/>
    </w:rPr>
  </w:style>
  <w:style w:type="character" w:customStyle="1" w:styleId="186">
    <w:name w:val="纯文本 Char3"/>
    <w:qFormat/>
    <w:uiPriority w:val="0"/>
    <w:rPr>
      <w:rFonts w:ascii="宋体" w:hAnsi="Courier New"/>
      <w:kern w:val="2"/>
      <w:sz w:val="24"/>
      <w:szCs w:val="24"/>
      <w:lang w:bidi="ar-SA"/>
    </w:rPr>
  </w:style>
  <w:style w:type="character" w:customStyle="1" w:styleId="187">
    <w:name w:val="列出段落 Char2"/>
    <w:qFormat/>
    <w:uiPriority w:val="0"/>
    <w:rPr>
      <w:rFonts w:ascii="Calibri" w:hAnsi="Calibri"/>
      <w:kern w:val="2"/>
      <w:sz w:val="21"/>
      <w:szCs w:val="22"/>
    </w:rPr>
  </w:style>
  <w:style w:type="character" w:customStyle="1" w:styleId="188">
    <w:name w:val="正文首行缩进 2 Char"/>
    <w:basedOn w:val="151"/>
    <w:link w:val="41"/>
    <w:qFormat/>
    <w:uiPriority w:val="0"/>
    <w:rPr>
      <w:rFonts w:ascii="Calibri" w:hAnsi="Calibri" w:eastAsia="宋体" w:cs="Times New Roman"/>
      <w:szCs w:val="24"/>
    </w:rPr>
  </w:style>
  <w:style w:type="paragraph" w:customStyle="1" w:styleId="189">
    <w:name w:val="正正正文"/>
    <w:basedOn w:val="1"/>
    <w:qFormat/>
    <w:uiPriority w:val="0"/>
    <w:pPr>
      <w:widowControl/>
      <w:spacing w:line="560" w:lineRule="exact"/>
      <w:jc w:val="left"/>
    </w:pPr>
    <w:rPr>
      <w:rFonts w:ascii="Times New Roman" w:hAnsi="Times New Roman" w:eastAsia="仿宋"/>
      <w:kern w:val="0"/>
      <w:sz w:val="24"/>
    </w:rPr>
  </w:style>
  <w:style w:type="character" w:customStyle="1" w:styleId="190">
    <w:name w:val="正文文本 Char1"/>
    <w:qFormat/>
    <w:uiPriority w:val="0"/>
    <w:rPr>
      <w:rFonts w:ascii="宋体" w:hAnsi="宋体" w:eastAsia="宋体"/>
      <w:kern w:val="2"/>
      <w:sz w:val="28"/>
      <w:szCs w:val="24"/>
      <w:lang w:bidi="ar-SA"/>
    </w:rPr>
  </w:style>
  <w:style w:type="character" w:customStyle="1" w:styleId="191">
    <w:name w:val="正文首行缩进 Char"/>
    <w:basedOn w:val="144"/>
    <w:link w:val="40"/>
    <w:qFormat/>
    <w:uiPriority w:val="0"/>
    <w:rPr>
      <w:rFonts w:ascii="Times New Roman" w:hAnsi="Times New Roman" w:eastAsia="宋体" w:cs="Times New Roman"/>
      <w:szCs w:val="24"/>
    </w:rPr>
  </w:style>
  <w:style w:type="paragraph" w:customStyle="1" w:styleId="192">
    <w:name w:val="1"/>
    <w:basedOn w:val="1"/>
    <w:next w:val="34"/>
    <w:qFormat/>
    <w:uiPriority w:val="0"/>
    <w:pPr>
      <w:widowControl/>
      <w:snapToGrid w:val="0"/>
      <w:spacing w:line="440" w:lineRule="atLeast"/>
      <w:ind w:firstLine="480"/>
    </w:pPr>
    <w:rPr>
      <w:rFonts w:ascii="Times New Roman" w:hAnsi="Times New Roman"/>
      <w:kern w:val="0"/>
      <w:sz w:val="24"/>
      <w:szCs w:val="20"/>
    </w:rPr>
  </w:style>
  <w:style w:type="paragraph" w:customStyle="1" w:styleId="193">
    <w:name w:val="Table Paragraph"/>
    <w:basedOn w:val="1"/>
    <w:unhideWhenUsed/>
    <w:qFormat/>
    <w:uiPriority w:val="1"/>
    <w:rPr>
      <w:sz w:val="24"/>
      <w:szCs w:val="20"/>
    </w:rPr>
  </w:style>
  <w:style w:type="table" w:customStyle="1" w:styleId="194">
    <w:name w:val="网格型6"/>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5">
    <w:name w:val="font41"/>
    <w:qFormat/>
    <w:uiPriority w:val="0"/>
    <w:rPr>
      <w:rFonts w:hint="eastAsia" w:ascii="宋体" w:hAnsi="宋体" w:eastAsia="宋体" w:cs="宋体"/>
      <w:b/>
      <w:bCs/>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B2C3F-2A00-4F74-9E30-B1DFDEA67E4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51</Pages>
  <Words>20989</Words>
  <Characters>22840</Characters>
  <Lines>226</Lines>
  <Paragraphs>63</Paragraphs>
  <TotalTime>7</TotalTime>
  <ScaleCrop>false</ScaleCrop>
  <LinksUpToDate>false</LinksUpToDate>
  <CharactersWithSpaces>24509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2023-10-27T09:01:00Z</dcterms:created>
  <dc:creator>lenovo</dc:creator>
  <cp:lastModifiedBy>Administrator</cp:lastModifiedBy>
  <cp:lastPrinted>2024-11-26T05:24:00Z</cp:lastPrinted>
  <dcterms:modified xsi:type="dcterms:W3CDTF">2025-06-20T06:31:19Z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758A2C6AECC34C659CF7F81E0EEA2E66_13</vt:lpwstr>
  </property>
  <property fmtid="{D5CDD505-2E9C-101B-9397-08002B2CF9AE}" pid="4" name="KSOTemplateDocerSaveRecord">
    <vt:lpwstr>eyJoZGlkIjoiZGI0YjdjNTVjY2RmYzU1MWIzYzFjNDI0NTBiYjc5NTIiLCJ1c2VySWQiOiIyODg2MDg3NDMifQ==</vt:lpwstr>
  </property>
</Properties>
</file>