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E2B3A4">
      <w:pPr>
        <w:spacing w:line="360" w:lineRule="auto"/>
        <w:jc w:val="center"/>
        <w:rPr>
          <w:rFonts w:ascii="宋体" w:hAnsi="宋体" w:cs="宋体"/>
          <w:b/>
          <w:color w:val="auto"/>
          <w:sz w:val="24"/>
          <w:highlight w:val="none"/>
        </w:rPr>
      </w:pPr>
    </w:p>
    <w:p w14:paraId="5B12887F">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杭州市源清中学</w:t>
      </w:r>
      <w:r>
        <w:rPr>
          <w:rFonts w:hint="eastAsia" w:ascii="宋体" w:hAnsi="宋体" w:cs="宋体"/>
          <w:color w:val="auto"/>
          <w:sz w:val="48"/>
          <w:szCs w:val="48"/>
          <w:highlight w:val="none"/>
          <w:lang w:eastAsia="zh-CN"/>
        </w:rPr>
        <w:t>教师办公区、功能教室环境提升改造项目</w:t>
      </w:r>
    </w:p>
    <w:p w14:paraId="710B5BF5">
      <w:pPr>
        <w:adjustRightInd/>
        <w:spacing w:line="360" w:lineRule="auto"/>
        <w:jc w:val="center"/>
        <w:rPr>
          <w:rFonts w:ascii="宋体" w:hAnsi="宋体" w:cs="宋体"/>
          <w:color w:val="auto"/>
          <w:sz w:val="48"/>
          <w:szCs w:val="48"/>
          <w:highlight w:val="none"/>
        </w:rPr>
      </w:pPr>
    </w:p>
    <w:p w14:paraId="5BD3AE74">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竞争性磋商文件</w:t>
      </w:r>
    </w:p>
    <w:p w14:paraId="62D87A12">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25CFEDE4">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项目编号:HCZX-</w:t>
      </w:r>
      <w:r>
        <w:rPr>
          <w:rFonts w:hint="eastAsia" w:ascii="宋体" w:hAnsi="宋体" w:cs="宋体"/>
          <w:color w:val="auto"/>
          <w:sz w:val="30"/>
          <w:szCs w:val="30"/>
          <w:highlight w:val="none"/>
          <w:lang w:eastAsia="zh-CN"/>
        </w:rPr>
        <w:t>25330</w:t>
      </w:r>
    </w:p>
    <w:p w14:paraId="34E60624">
      <w:pPr>
        <w:adjustRightInd/>
        <w:spacing w:line="360" w:lineRule="auto"/>
        <w:rPr>
          <w:rFonts w:ascii="宋体" w:hAnsi="宋体" w:cs="宋体"/>
          <w:color w:val="auto"/>
          <w:sz w:val="28"/>
          <w:szCs w:val="20"/>
          <w:highlight w:val="none"/>
        </w:rPr>
      </w:pPr>
    </w:p>
    <w:p w14:paraId="7786636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9A03577">
      <w:pPr>
        <w:spacing w:line="360" w:lineRule="auto"/>
        <w:jc w:val="center"/>
        <w:rPr>
          <w:rFonts w:ascii="宋体" w:hAnsi="宋体" w:cs="宋体"/>
          <w:b/>
          <w:color w:val="auto"/>
          <w:sz w:val="44"/>
          <w:szCs w:val="44"/>
          <w:highlight w:val="none"/>
        </w:rPr>
      </w:pPr>
    </w:p>
    <w:p w14:paraId="12300859">
      <w:pPr>
        <w:pStyle w:val="27"/>
        <w:ind w:firstLine="883"/>
        <w:rPr>
          <w:rFonts w:cs="宋体"/>
          <w:b/>
          <w:color w:val="auto"/>
          <w:sz w:val="44"/>
          <w:szCs w:val="44"/>
          <w:highlight w:val="none"/>
        </w:rPr>
      </w:pPr>
    </w:p>
    <w:p w14:paraId="57BD0A62">
      <w:pPr>
        <w:pStyle w:val="28"/>
        <w:rPr>
          <w:rFonts w:ascii="宋体" w:hAnsi="宋体" w:cs="宋体"/>
          <w:b/>
          <w:color w:val="auto"/>
          <w:sz w:val="44"/>
          <w:szCs w:val="44"/>
          <w:highlight w:val="none"/>
        </w:rPr>
      </w:pPr>
    </w:p>
    <w:p w14:paraId="765CE789">
      <w:pPr>
        <w:pStyle w:val="28"/>
        <w:rPr>
          <w:rFonts w:ascii="宋体" w:hAnsi="宋体" w:cs="宋体"/>
          <w:b/>
          <w:color w:val="auto"/>
          <w:sz w:val="44"/>
          <w:szCs w:val="44"/>
          <w:highlight w:val="none"/>
        </w:rPr>
      </w:pPr>
    </w:p>
    <w:p w14:paraId="652B6F26">
      <w:pPr>
        <w:pStyle w:val="28"/>
        <w:rPr>
          <w:rFonts w:ascii="宋体" w:hAnsi="宋体" w:cs="宋体"/>
          <w:b/>
          <w:color w:val="auto"/>
          <w:sz w:val="44"/>
          <w:szCs w:val="44"/>
          <w:highlight w:val="none"/>
        </w:rPr>
      </w:pPr>
    </w:p>
    <w:p w14:paraId="4E53F2B9">
      <w:pPr>
        <w:spacing w:line="360" w:lineRule="auto"/>
        <w:jc w:val="center"/>
        <w:rPr>
          <w:rFonts w:ascii="宋体" w:hAnsi="宋体" w:cs="宋体"/>
          <w:color w:val="auto"/>
          <w:sz w:val="24"/>
          <w:highlight w:val="none"/>
        </w:rPr>
      </w:pPr>
    </w:p>
    <w:p w14:paraId="08E00820">
      <w:pPr>
        <w:spacing w:line="360" w:lineRule="auto"/>
        <w:rPr>
          <w:rFonts w:ascii="宋体" w:hAnsi="宋体" w:cs="宋体"/>
          <w:color w:val="auto"/>
          <w:sz w:val="32"/>
          <w:szCs w:val="32"/>
          <w:highlight w:val="none"/>
        </w:rPr>
      </w:pPr>
    </w:p>
    <w:p w14:paraId="15A4732B">
      <w:pPr>
        <w:snapToGrid w:val="0"/>
        <w:spacing w:line="48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采购人：杭州市源清中学</w:t>
      </w:r>
    </w:p>
    <w:p w14:paraId="60E2ED4B">
      <w:pPr>
        <w:spacing w:line="48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ab/>
      </w:r>
      <w:r>
        <w:rPr>
          <w:rFonts w:hint="eastAsia" w:ascii="宋体" w:hAnsi="宋体" w:cs="宋体"/>
          <w:bCs/>
          <w:color w:val="auto"/>
          <w:sz w:val="32"/>
          <w:szCs w:val="32"/>
          <w:highlight w:val="none"/>
        </w:rPr>
        <w:tab/>
      </w:r>
      <w:bookmarkStart w:id="0" w:name="_Toc7631"/>
      <w:bookmarkStart w:id="1" w:name="_Toc18566"/>
      <w:r>
        <w:rPr>
          <w:rFonts w:hint="eastAsia" w:ascii="宋体" w:hAnsi="宋体" w:cs="宋体"/>
          <w:bCs/>
          <w:color w:val="auto"/>
          <w:sz w:val="32"/>
          <w:szCs w:val="32"/>
          <w:highlight w:val="none"/>
        </w:rPr>
        <w:t>采购代理机构：华诚工程咨询集团有限公司</w:t>
      </w:r>
      <w:bookmarkEnd w:id="0"/>
      <w:bookmarkEnd w:id="1"/>
    </w:p>
    <w:p w14:paraId="785BFFC0">
      <w:pPr>
        <w:snapToGrid w:val="0"/>
        <w:spacing w:line="480" w:lineRule="auto"/>
        <w:jc w:val="center"/>
        <w:rPr>
          <w:rFonts w:ascii="宋体" w:hAnsi="宋体" w:cs="宋体"/>
          <w:color w:val="auto"/>
          <w:sz w:val="24"/>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color w:val="auto"/>
          <w:sz w:val="24"/>
          <w:highlight w:val="none"/>
        </w:rPr>
        <w:br w:type="page"/>
      </w:r>
      <w:bookmarkStart w:id="2" w:name="_Hlt67893495"/>
      <w:bookmarkEnd w:id="2"/>
    </w:p>
    <w:p w14:paraId="7C6F636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584573F5">
      <w:pPr>
        <w:pStyle w:val="46"/>
        <w:tabs>
          <w:tab w:val="right" w:leader="dot" w:pos="9240"/>
        </w:tabs>
        <w:snapToGrid w:val="0"/>
        <w:spacing w:line="360" w:lineRule="auto"/>
        <w:jc w:val="left"/>
        <w:rPr>
          <w:rFonts w:ascii="宋体" w:hAnsi="宋体" w:cs="宋体"/>
          <w:color w:val="auto"/>
          <w:sz w:val="28"/>
          <w:szCs w:val="28"/>
          <w:highlight w:val="none"/>
        </w:rPr>
      </w:pPr>
      <w:r>
        <w:rPr>
          <w:rFonts w:ascii="宋体" w:hAnsi="宋体" w:cs="宋体"/>
          <w:color w:val="auto"/>
          <w:sz w:val="32"/>
          <w:szCs w:val="32"/>
          <w:highlight w:val="none"/>
        </w:rPr>
        <w:fldChar w:fldCharType="begin"/>
      </w:r>
      <w:r>
        <w:rPr>
          <w:rFonts w:ascii="宋体" w:hAnsi="宋体" w:cs="宋体"/>
          <w:color w:val="auto"/>
          <w:sz w:val="32"/>
          <w:szCs w:val="32"/>
          <w:highlight w:val="none"/>
        </w:rPr>
        <w:instrText xml:space="preserve">TOC \o "1-1" \h \u </w:instrText>
      </w:r>
      <w:r>
        <w:rPr>
          <w:rFonts w:ascii="宋体" w:hAnsi="宋体" w:cs="宋体"/>
          <w:color w:val="auto"/>
          <w:sz w:val="32"/>
          <w:szCs w:val="32"/>
          <w:highlight w:val="none"/>
        </w:rPr>
        <w:fldChar w:fldCharType="separate"/>
      </w:r>
      <w:r>
        <w:rPr>
          <w:color w:val="auto"/>
          <w:highlight w:val="none"/>
        </w:rPr>
        <w:fldChar w:fldCharType="begin"/>
      </w:r>
      <w:r>
        <w:rPr>
          <w:color w:val="auto"/>
          <w:highlight w:val="none"/>
        </w:rPr>
        <w:instrText xml:space="preserve"> HYPERLINK \l "_Toc21043" </w:instrText>
      </w:r>
      <w:r>
        <w:rPr>
          <w:color w:val="auto"/>
          <w:highlight w:val="none"/>
        </w:rPr>
        <w:fldChar w:fldCharType="separate"/>
      </w:r>
      <w:r>
        <w:rPr>
          <w:rFonts w:hint="eastAsia" w:ascii="宋体" w:hAnsi="宋体" w:cs="宋体"/>
          <w:color w:val="auto"/>
          <w:sz w:val="28"/>
          <w:szCs w:val="28"/>
          <w:highlight w:val="none"/>
        </w:rPr>
        <w:t>第一部分 竞争性磋商公告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_Toc21043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B7E5C7C">
      <w:pPr>
        <w:pStyle w:val="46"/>
        <w:tabs>
          <w:tab w:val="right" w:leader="dot" w:pos="9240"/>
        </w:tabs>
        <w:snapToGrid w:val="0"/>
        <w:spacing w:line="360" w:lineRule="auto"/>
        <w:jc w:val="lef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"_Toc29733" </w:instrText>
      </w:r>
      <w:r>
        <w:rPr>
          <w:color w:val="auto"/>
          <w:highlight w:val="none"/>
        </w:rPr>
        <w:fldChar w:fldCharType="separate"/>
      </w:r>
      <w:r>
        <w:rPr>
          <w:rFonts w:hint="eastAsia" w:ascii="宋体" w:hAnsi="宋体" w:cs="宋体"/>
          <w:color w:val="auto"/>
          <w:sz w:val="28"/>
          <w:szCs w:val="28"/>
          <w:highlight w:val="none"/>
        </w:rPr>
        <w:t>第二部分 供应商须知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_Toc29733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39AF0320">
      <w:pPr>
        <w:pStyle w:val="46"/>
        <w:tabs>
          <w:tab w:val="right" w:leader="dot" w:pos="9240"/>
        </w:tabs>
        <w:snapToGrid w:val="0"/>
        <w:spacing w:line="360" w:lineRule="auto"/>
        <w:jc w:val="lef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"_Toc5649" </w:instrText>
      </w:r>
      <w:r>
        <w:rPr>
          <w:color w:val="auto"/>
          <w:highlight w:val="none"/>
        </w:rPr>
        <w:fldChar w:fldCharType="separate"/>
      </w:r>
      <w:r>
        <w:rPr>
          <w:rFonts w:hint="eastAsia" w:ascii="宋体" w:hAnsi="宋体" w:cs="宋体"/>
          <w:color w:val="auto"/>
          <w:sz w:val="28"/>
          <w:szCs w:val="28"/>
          <w:highlight w:val="none"/>
        </w:rPr>
        <w:t>第三部分 采购需求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_Toc5649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0A17A2B1">
      <w:pPr>
        <w:pStyle w:val="46"/>
        <w:tabs>
          <w:tab w:val="right" w:leader="dot" w:pos="9240"/>
        </w:tabs>
        <w:snapToGrid w:val="0"/>
        <w:spacing w:line="360" w:lineRule="auto"/>
        <w:jc w:val="lef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"_Toc27879" </w:instrText>
      </w:r>
      <w:r>
        <w:rPr>
          <w:color w:val="auto"/>
          <w:highlight w:val="none"/>
        </w:rPr>
        <w:fldChar w:fldCharType="separate"/>
      </w:r>
      <w:r>
        <w:rPr>
          <w:rFonts w:hint="eastAsia" w:ascii="宋体" w:hAnsi="宋体" w:cs="宋体"/>
          <w:color w:val="auto"/>
          <w:sz w:val="28"/>
          <w:szCs w:val="28"/>
          <w:highlight w:val="none"/>
        </w:rPr>
        <w:t>第四部分 评审办法</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_Toc27879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30</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47C91F64">
      <w:pPr>
        <w:pStyle w:val="46"/>
        <w:tabs>
          <w:tab w:val="right" w:leader="dot" w:pos="9240"/>
        </w:tabs>
        <w:snapToGrid w:val="0"/>
        <w:spacing w:line="360" w:lineRule="auto"/>
        <w:jc w:val="lef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"_Toc12059" </w:instrText>
      </w:r>
      <w:r>
        <w:rPr>
          <w:color w:val="auto"/>
          <w:highlight w:val="none"/>
        </w:rPr>
        <w:fldChar w:fldCharType="separate"/>
      </w:r>
      <w:r>
        <w:rPr>
          <w:rFonts w:hint="eastAsia" w:ascii="宋体" w:hAnsi="宋体" w:cs="宋体"/>
          <w:color w:val="auto"/>
          <w:sz w:val="28"/>
          <w:szCs w:val="28"/>
          <w:highlight w:val="none"/>
        </w:rPr>
        <w:t>第五部分 拟签订的合同文本</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_Toc12059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09C616EC">
      <w:pPr>
        <w:pStyle w:val="46"/>
        <w:tabs>
          <w:tab w:val="right" w:leader="dot" w:pos="9240"/>
        </w:tabs>
        <w:snapToGrid w:val="0"/>
        <w:spacing w:line="360" w:lineRule="auto"/>
        <w:jc w:val="lef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"_Toc18246" </w:instrText>
      </w:r>
      <w:r>
        <w:rPr>
          <w:color w:val="auto"/>
          <w:highlight w:val="none"/>
        </w:rPr>
        <w:fldChar w:fldCharType="separate"/>
      </w:r>
      <w:r>
        <w:rPr>
          <w:rFonts w:hint="eastAsia" w:ascii="宋体" w:hAnsi="宋体" w:cs="宋体"/>
          <w:color w:val="auto"/>
          <w:sz w:val="28"/>
          <w:szCs w:val="28"/>
          <w:highlight w:val="none"/>
        </w:rPr>
        <w:t>第六部分 应提交的有关格式范例</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_Toc18246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78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0F6A1C2D">
      <w:pPr>
        <w:pStyle w:val="46"/>
        <w:tabs>
          <w:tab w:val="right" w:leader="dot" w:pos="9746"/>
        </w:tabs>
        <w:rPr>
          <w:color w:val="auto"/>
          <w:highlight w:val="none"/>
        </w:rPr>
      </w:pPr>
    </w:p>
    <w:p w14:paraId="74C7A5EA">
      <w:pPr>
        <w:spacing w:line="360" w:lineRule="auto"/>
        <w:rPr>
          <w:rFonts w:ascii="宋体" w:hAnsi="宋体" w:cs="宋体"/>
          <w:color w:val="auto"/>
          <w:sz w:val="32"/>
          <w:szCs w:val="32"/>
          <w:highlight w:val="none"/>
        </w:rPr>
      </w:pPr>
      <w:r>
        <w:rPr>
          <w:rFonts w:ascii="宋体" w:hAnsi="宋体" w:cs="宋体"/>
          <w:color w:val="auto"/>
          <w:szCs w:val="32"/>
          <w:highlight w:val="none"/>
        </w:rPr>
        <w:fldChar w:fldCharType="end"/>
      </w:r>
    </w:p>
    <w:p w14:paraId="2A34EB5C">
      <w:pPr>
        <w:spacing w:line="360" w:lineRule="auto"/>
        <w:ind w:firstLine="549" w:firstLineChars="229"/>
        <w:rPr>
          <w:rFonts w:ascii="宋体" w:hAnsi="宋体" w:cs="宋体"/>
          <w:color w:val="auto"/>
          <w:sz w:val="24"/>
          <w:highlight w:val="none"/>
        </w:rPr>
      </w:pPr>
      <w:bookmarkStart w:id="3" w:name="_Hlt91233176"/>
      <w:bookmarkEnd w:id="3"/>
      <w:bookmarkStart w:id="4" w:name="_Toc91899869"/>
    </w:p>
    <w:p w14:paraId="4B35EAE2">
      <w:pPr>
        <w:spacing w:line="360" w:lineRule="auto"/>
        <w:ind w:firstLine="549" w:firstLineChars="229"/>
        <w:rPr>
          <w:rFonts w:ascii="宋体" w:hAnsi="宋体" w:cs="宋体"/>
          <w:color w:val="auto"/>
          <w:sz w:val="24"/>
          <w:highlight w:val="none"/>
        </w:rPr>
      </w:pPr>
    </w:p>
    <w:p w14:paraId="6E80BE5C">
      <w:pPr>
        <w:spacing w:line="360" w:lineRule="auto"/>
        <w:ind w:firstLine="549" w:firstLineChars="229"/>
        <w:rPr>
          <w:rFonts w:ascii="宋体" w:hAnsi="宋体" w:cs="宋体"/>
          <w:color w:val="auto"/>
          <w:sz w:val="24"/>
          <w:highlight w:val="none"/>
        </w:rPr>
      </w:pPr>
    </w:p>
    <w:p w14:paraId="5C13BC97">
      <w:pPr>
        <w:spacing w:line="360" w:lineRule="auto"/>
        <w:ind w:firstLine="549" w:firstLineChars="229"/>
        <w:rPr>
          <w:rFonts w:ascii="宋体" w:hAnsi="宋体" w:cs="宋体"/>
          <w:color w:val="auto"/>
          <w:sz w:val="24"/>
          <w:highlight w:val="none"/>
        </w:rPr>
      </w:pPr>
    </w:p>
    <w:p w14:paraId="7C36DFB8">
      <w:pPr>
        <w:spacing w:line="360" w:lineRule="auto"/>
        <w:ind w:firstLine="549" w:firstLineChars="229"/>
        <w:rPr>
          <w:rFonts w:ascii="宋体" w:hAnsi="宋体" w:cs="宋体"/>
          <w:color w:val="auto"/>
          <w:sz w:val="24"/>
          <w:highlight w:val="none"/>
        </w:rPr>
      </w:pPr>
      <w:bookmarkStart w:id="1059" w:name="_GoBack"/>
      <w:bookmarkEnd w:id="1059"/>
    </w:p>
    <w:p w14:paraId="60318124">
      <w:pPr>
        <w:spacing w:line="360" w:lineRule="auto"/>
        <w:ind w:firstLine="549" w:firstLineChars="229"/>
        <w:rPr>
          <w:rFonts w:ascii="宋体" w:hAnsi="宋体" w:cs="宋体"/>
          <w:color w:val="auto"/>
          <w:sz w:val="24"/>
          <w:highlight w:val="none"/>
        </w:rPr>
      </w:pPr>
    </w:p>
    <w:p w14:paraId="6634201C">
      <w:pPr>
        <w:spacing w:line="360" w:lineRule="auto"/>
        <w:ind w:firstLine="549" w:firstLineChars="229"/>
        <w:rPr>
          <w:rFonts w:ascii="宋体" w:hAnsi="宋体" w:cs="宋体"/>
          <w:color w:val="auto"/>
          <w:sz w:val="24"/>
          <w:highlight w:val="none"/>
        </w:rPr>
      </w:pPr>
    </w:p>
    <w:p w14:paraId="78C0D0CC">
      <w:pPr>
        <w:spacing w:line="360" w:lineRule="auto"/>
        <w:ind w:firstLine="549" w:firstLineChars="229"/>
        <w:rPr>
          <w:rFonts w:ascii="宋体" w:hAnsi="宋体" w:cs="宋体"/>
          <w:color w:val="auto"/>
          <w:sz w:val="24"/>
          <w:highlight w:val="none"/>
        </w:rPr>
      </w:pPr>
    </w:p>
    <w:p w14:paraId="18172144">
      <w:pPr>
        <w:spacing w:line="360" w:lineRule="auto"/>
        <w:ind w:firstLine="549" w:firstLineChars="229"/>
        <w:rPr>
          <w:rFonts w:ascii="宋体" w:hAnsi="宋体" w:cs="宋体"/>
          <w:color w:val="auto"/>
          <w:sz w:val="24"/>
          <w:highlight w:val="none"/>
        </w:rPr>
      </w:pPr>
    </w:p>
    <w:p w14:paraId="5D30DE65">
      <w:pPr>
        <w:rPr>
          <w:color w:val="auto"/>
          <w:highlight w:val="none"/>
        </w:rPr>
      </w:pPr>
      <w:r>
        <w:rPr>
          <w:rFonts w:ascii="宋体" w:hAnsi="宋体" w:cs="宋体"/>
          <w:color w:val="auto"/>
          <w:sz w:val="24"/>
          <w:highlight w:val="none"/>
        </w:rPr>
        <w:br w:type="page"/>
      </w:r>
    </w:p>
    <w:bookmarkEnd w:id="4"/>
    <w:p w14:paraId="32860B20">
      <w:pPr>
        <w:pStyle w:val="3"/>
        <w:snapToGrid w:val="0"/>
        <w:spacing w:before="0" w:after="0" w:line="360" w:lineRule="auto"/>
        <w:ind w:left="0" w:firstLine="0"/>
        <w:jc w:val="center"/>
        <w:rPr>
          <w:color w:val="auto"/>
          <w:highlight w:val="none"/>
        </w:rPr>
      </w:pPr>
      <w:bookmarkStart w:id="5" w:name="_Hlt74707423"/>
      <w:bookmarkEnd w:id="5"/>
      <w:bookmarkStart w:id="6" w:name="_Hlt74649545"/>
      <w:bookmarkEnd w:id="6"/>
      <w:bookmarkStart w:id="7" w:name="_Hlt74729822"/>
      <w:bookmarkEnd w:id="7"/>
      <w:bookmarkStart w:id="8" w:name="_Hlt74728647"/>
      <w:bookmarkEnd w:id="8"/>
      <w:bookmarkStart w:id="9" w:name="_Toc21043"/>
      <w:bookmarkStart w:id="10" w:name="第二部分"/>
      <w:bookmarkStart w:id="11" w:name="_Toc91899870"/>
      <w:bookmarkStart w:id="12" w:name="_Toc91899871"/>
      <w:r>
        <w:rPr>
          <w:rFonts w:hint="eastAsia"/>
          <w:color w:val="auto"/>
          <w:highlight w:val="none"/>
        </w:rPr>
        <w:t>第一部分 竞争性磋商公告</w:t>
      </w:r>
      <w:bookmarkEnd w:id="9"/>
    </w:p>
    <w:p w14:paraId="5B65879E">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4"/>
          <w:highlight w:val="none"/>
        </w:rPr>
      </w:pPr>
      <w:r>
        <w:rPr>
          <w:rFonts w:hint="eastAsia" w:ascii="宋体" w:hAnsi="宋体" w:cs="宋体"/>
          <w:color w:val="auto"/>
          <w:sz w:val="24"/>
          <w:highlight w:val="none"/>
        </w:rPr>
        <w:t>项目概况</w:t>
      </w:r>
    </w:p>
    <w:p w14:paraId="61108CB1">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杭州市源清中学</w:t>
      </w:r>
      <w:r>
        <w:rPr>
          <w:rFonts w:hint="eastAsia" w:ascii="宋体" w:hAnsi="宋体" w:cs="宋体"/>
          <w:color w:val="auto"/>
          <w:sz w:val="24"/>
          <w:highlight w:val="none"/>
          <w:u w:val="single"/>
          <w:lang w:eastAsia="zh-CN"/>
        </w:rPr>
        <w:t>教师办公区、功能教室环境提升改造项目</w:t>
      </w:r>
      <w:r>
        <w:rPr>
          <w:rFonts w:hint="eastAsia" w:ascii="宋体" w:hAnsi="宋体" w:cs="宋体"/>
          <w:color w:val="auto"/>
          <w:sz w:val="24"/>
          <w:highlight w:val="none"/>
        </w:rPr>
        <w:t>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日9:</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fldChar w:fldCharType="end"/>
      </w:r>
      <w:r>
        <w:rPr>
          <w:rFonts w:hint="eastAsia" w:ascii="宋体" w:hAnsi="宋体" w:cs="宋体"/>
          <w:color w:val="auto"/>
          <w:sz w:val="24"/>
          <w:highlight w:val="none"/>
          <w:u w:val="single"/>
        </w:rPr>
        <w:t>0</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14:paraId="52F2496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3F6CBDC">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bCs/>
          <w:color w:val="auto"/>
          <w:sz w:val="24"/>
          <w:highlight w:val="none"/>
        </w:rPr>
        <w:t>HCZX-</w:t>
      </w:r>
      <w:r>
        <w:rPr>
          <w:rFonts w:hint="eastAsia" w:ascii="宋体" w:hAnsi="宋体" w:cs="宋体"/>
          <w:bCs/>
          <w:color w:val="auto"/>
          <w:sz w:val="24"/>
          <w:highlight w:val="none"/>
          <w:lang w:eastAsia="zh-CN"/>
        </w:rPr>
        <w:t>25330</w:t>
      </w:r>
    </w:p>
    <w:p w14:paraId="1DF78FCA">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bCs/>
          <w:color w:val="auto"/>
          <w:sz w:val="24"/>
          <w:highlight w:val="none"/>
        </w:rPr>
        <w:t>杭州市源清中学</w:t>
      </w:r>
      <w:r>
        <w:rPr>
          <w:rFonts w:hint="eastAsia" w:ascii="宋体" w:hAnsi="宋体" w:cs="宋体"/>
          <w:bCs/>
          <w:color w:val="auto"/>
          <w:sz w:val="24"/>
          <w:highlight w:val="none"/>
          <w:lang w:eastAsia="zh-CN"/>
        </w:rPr>
        <w:t>教师办公区、功能教室环境提升改造项目</w:t>
      </w:r>
    </w:p>
    <w:p w14:paraId="3D53FC32">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Cs/>
          <w:color w:val="auto"/>
          <w:sz w:val="24"/>
          <w:highlight w:val="none"/>
        </w:rPr>
        <w:t>：</w:t>
      </w:r>
      <w:r>
        <w:rPr>
          <w:rFonts w:hint="eastAsia" w:ascii="宋体" w:hAnsi="宋体" w:cs="宋体"/>
          <w:bCs/>
          <w:color w:val="auto"/>
          <w:sz w:val="24"/>
          <w:highlight w:val="none"/>
          <w:lang w:eastAsia="zh-CN"/>
        </w:rPr>
        <w:t>1320000</w:t>
      </w:r>
      <w:r>
        <w:rPr>
          <w:rFonts w:hint="eastAsia" w:ascii="宋体" w:hAnsi="宋体" w:cs="宋体"/>
          <w:bCs/>
          <w:color w:val="auto"/>
          <w:sz w:val="24"/>
          <w:highlight w:val="none"/>
        </w:rPr>
        <w:t xml:space="preserve">   </w:t>
      </w:r>
    </w:p>
    <w:p w14:paraId="59FECC66">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Cs/>
          <w:color w:val="auto"/>
          <w:sz w:val="24"/>
          <w:highlight w:val="none"/>
          <w:lang w:eastAsia="zh-CN"/>
        </w:rPr>
        <w:t>1320000</w:t>
      </w:r>
      <w:r>
        <w:rPr>
          <w:rFonts w:hint="eastAsia" w:ascii="宋体" w:hAnsi="宋体" w:cs="宋体"/>
          <w:bCs/>
          <w:color w:val="auto"/>
          <w:sz w:val="24"/>
          <w:highlight w:val="none"/>
        </w:rPr>
        <w:t xml:space="preserve"> </w:t>
      </w:r>
    </w:p>
    <w:p w14:paraId="1EF454C6">
      <w:pPr>
        <w:pStyle w:val="16"/>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sz w:val="24"/>
          <w:highlight w:val="none"/>
        </w:rPr>
        <w:t>杭州市源清中学</w:t>
      </w:r>
      <w:r>
        <w:rPr>
          <w:rFonts w:hint="eastAsia" w:hAnsi="宋体" w:cs="宋体"/>
          <w:bCs/>
          <w:color w:val="auto"/>
          <w:sz w:val="24"/>
          <w:highlight w:val="none"/>
          <w:lang w:eastAsia="zh-CN"/>
        </w:rPr>
        <w:t>教师办公区、功能教室环境提升改造项目</w:t>
      </w:r>
      <w:r>
        <w:rPr>
          <w:rFonts w:hint="eastAsia" w:hAnsi="宋体" w:cs="宋体"/>
          <w:bCs/>
          <w:snapToGrid/>
          <w:color w:val="auto"/>
          <w:kern w:val="2"/>
          <w:sz w:val="24"/>
          <w:szCs w:val="24"/>
          <w:highlight w:val="none"/>
        </w:rPr>
        <w:t>，详见采购文件第三部分采购需求。</w:t>
      </w:r>
    </w:p>
    <w:p w14:paraId="1E65031A">
      <w:pPr>
        <w:pStyle w:val="134"/>
        <w:snapToGrid w:val="0"/>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Cs/>
          <w:color w:val="auto"/>
          <w:szCs w:val="24"/>
          <w:highlight w:val="none"/>
        </w:rPr>
        <w:t>按签署合同规定。</w:t>
      </w:r>
    </w:p>
    <w:p w14:paraId="2434C7C0">
      <w:pPr>
        <w:pStyle w:val="16"/>
        <w:spacing w:line="360" w:lineRule="auto"/>
        <w:ind w:firstLine="482" w:firstLineChars="200"/>
        <w:rPr>
          <w:rFonts w:hAnsi="宋体" w:cs="宋体"/>
          <w:b/>
          <w:color w:val="auto"/>
          <w:sz w:val="24"/>
          <w:highlight w:val="none"/>
        </w:rPr>
      </w:pPr>
      <w:r>
        <w:rPr>
          <w:rFonts w:hint="eastAsia" w:hAnsi="宋体" w:cs="宋体"/>
          <w:b/>
          <w:color w:val="auto"/>
          <w:sz w:val="24"/>
          <w:highlight w:val="none"/>
        </w:rPr>
        <w:t>本项目接受联合体：</w:t>
      </w:r>
    </w:p>
    <w:p w14:paraId="17DFD949">
      <w:pPr>
        <w:pStyle w:val="16"/>
        <w:spacing w:line="360" w:lineRule="auto"/>
        <w:ind w:firstLine="480" w:firstLineChars="200"/>
        <w:rPr>
          <w:rFonts w:hAnsi="宋体" w:cs="宋体"/>
          <w:color w:val="auto"/>
          <w:sz w:val="24"/>
          <w:highlight w:val="none"/>
        </w:rPr>
      </w:pP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color w:val="auto"/>
          <w:sz w:val="24"/>
          <w:highlight w:val="none"/>
        </w:rPr>
        <w:t>是；</w:t>
      </w:r>
    </w:p>
    <w:p w14:paraId="019F7268">
      <w:pPr>
        <w:pStyle w:val="16"/>
        <w:spacing w:line="360" w:lineRule="auto"/>
        <w:ind w:firstLine="480" w:firstLineChars="200"/>
        <w:rPr>
          <w:rFonts w:hAnsi="宋体" w:cs="宋体"/>
          <w:color w:val="auto"/>
          <w:kern w:val="0"/>
          <w:sz w:val="24"/>
          <w:highlight w:val="none"/>
        </w:rPr>
      </w:pP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t>☐</w:t>
          </w:r>
        </w:sdtContent>
      </w:sdt>
      <w:r>
        <w:rPr>
          <w:rFonts w:hint="eastAsia" w:hAnsi="宋体" w:cs="宋体"/>
          <w:color w:val="auto"/>
          <w:sz w:val="24"/>
          <w:highlight w:val="none"/>
        </w:rPr>
        <w:t>否</w:t>
      </w:r>
      <w:r>
        <w:rPr>
          <w:rFonts w:hint="eastAsia" w:hAnsi="宋体" w:cs="宋体"/>
          <w:color w:val="auto"/>
          <w:kern w:val="0"/>
          <w:sz w:val="24"/>
          <w:highlight w:val="none"/>
        </w:rPr>
        <w:t>，不接受联合体理由：</w:t>
      </w:r>
      <w:r>
        <w:rPr>
          <w:rFonts w:hAnsi="宋体" w:cs="宋体"/>
          <w:color w:val="auto"/>
          <w:kern w:val="0"/>
          <w:sz w:val="24"/>
          <w:highlight w:val="none"/>
          <w:u w:val="single"/>
        </w:rPr>
        <w:t xml:space="preserve">              </w:t>
      </w:r>
      <w:r>
        <w:rPr>
          <w:rFonts w:hint="eastAsia" w:hAnsi="宋体" w:cs="宋体"/>
          <w:color w:val="auto"/>
          <w:kern w:val="0"/>
          <w:sz w:val="24"/>
          <w:highlight w:val="none"/>
        </w:rPr>
        <w:t>。</w:t>
      </w:r>
    </w:p>
    <w:p w14:paraId="5CF4ABB0">
      <w:pPr>
        <w:pStyle w:val="134"/>
        <w:snapToGrid w:val="0"/>
        <w:spacing w:before="0"/>
        <w:ind w:firstLine="482"/>
        <w:outlineLvl w:val="2"/>
        <w:rPr>
          <w:rFonts w:ascii="宋体" w:hAnsi="宋体" w:cs="宋体"/>
          <w:b/>
          <w:color w:val="auto"/>
          <w:highlight w:val="none"/>
        </w:rPr>
      </w:pPr>
      <w:r>
        <w:rPr>
          <w:rFonts w:hint="eastAsia" w:ascii="宋体" w:hAnsi="宋体" w:cs="宋体"/>
          <w:b/>
          <w:color w:val="auto"/>
          <w:highlight w:val="none"/>
        </w:rPr>
        <w:t>注：不得限制大中型企业与小微企业组成联合体参与。</w:t>
      </w:r>
    </w:p>
    <w:p w14:paraId="316B69B6">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3" w:name="_Hlk101132948"/>
      <w:r>
        <w:rPr>
          <w:rFonts w:hint="eastAsia" w:ascii="宋体" w:hAnsi="宋体" w:cs="宋体"/>
          <w:b/>
          <w:color w:val="auto"/>
          <w:sz w:val="24"/>
          <w:highlight w:val="none"/>
        </w:rPr>
        <w:t>申请人的资格要求</w:t>
      </w:r>
      <w:bookmarkEnd w:id="13"/>
      <w:r>
        <w:rPr>
          <w:rFonts w:hint="eastAsia" w:ascii="宋体" w:hAnsi="宋体" w:cs="宋体"/>
          <w:b/>
          <w:color w:val="auto"/>
          <w:sz w:val="24"/>
          <w:highlight w:val="none"/>
        </w:rPr>
        <w:t>：</w:t>
      </w:r>
    </w:p>
    <w:p w14:paraId="00C34A35">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F02739F">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 ；</w:t>
      </w:r>
    </w:p>
    <w:p w14:paraId="7C1A8695">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20A9F60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14:paraId="3350DDD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05B2C6A">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工程全部由符合政策要求的中小企业承建，提供中小企业声明函；</w:t>
      </w:r>
    </w:p>
    <w:p w14:paraId="04C3B7E7">
      <w:pPr>
        <w:spacing w:line="360" w:lineRule="auto"/>
        <w:ind w:firstLine="960" w:firstLineChars="4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4"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4"/>
    <w:p w14:paraId="6372C0C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highlight w:val="none"/>
        </w:rPr>
        <w:t>；</w:t>
      </w:r>
    </w:p>
    <w:p w14:paraId="445A8469">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F967C1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（1）须具有</w:t>
      </w:r>
      <w:r>
        <w:rPr>
          <w:rFonts w:hint="eastAsia" w:ascii="宋体" w:hAnsi="宋体" w:cs="宋体"/>
          <w:color w:val="auto"/>
          <w:sz w:val="24"/>
          <w:highlight w:val="none"/>
          <w:lang w:eastAsia="zh-CN"/>
        </w:rPr>
        <w:t>建筑工程施工总承包三级及以上资质</w:t>
      </w:r>
      <w:r>
        <w:rPr>
          <w:rFonts w:hint="eastAsia" w:ascii="宋体" w:hAnsi="宋体" w:cs="宋体"/>
          <w:color w:val="auto"/>
          <w:sz w:val="24"/>
          <w:highlight w:val="none"/>
        </w:rPr>
        <w:t>；</w:t>
      </w:r>
    </w:p>
    <w:p w14:paraId="2B24922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（2）须具有安全生产许可证，且在有效期内；</w:t>
      </w:r>
    </w:p>
    <w:p w14:paraId="350769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878D8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4F03B62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rPr>
        <w:t>，</w:t>
      </w:r>
      <w:r>
        <w:rPr>
          <w:rFonts w:hint="eastAsia" w:ascii="宋体" w:hAnsi="宋体" w:cs="宋体"/>
          <w:color w:val="auto"/>
          <w:sz w:val="24"/>
          <w:highlight w:val="none"/>
        </w:rPr>
        <w:t>每天上午00:00至12:00 ，下午12:00至23:59（北京时间，线上获取法定节假日均可，线下获取文件法定节假日除外）</w:t>
      </w:r>
    </w:p>
    <w:p w14:paraId="5C7069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5F96250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1E17201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836BBB6">
      <w:pP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14:paraId="66CC3F8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日9:</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0（北京时间）</w:t>
      </w:r>
      <w:r>
        <w:rPr>
          <w:rFonts w:hint="eastAsia" w:ascii="宋体" w:hAnsi="宋体" w:cs="宋体"/>
          <w:bCs/>
          <w:color w:val="auto"/>
          <w:sz w:val="24"/>
          <w:highlight w:val="none"/>
          <w:u w:val="single"/>
        </w:rPr>
        <w:t xml:space="preserve"> </w:t>
      </w:r>
    </w:p>
    <w:p w14:paraId="44AD4AF3">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47211542">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14:paraId="2D73A2AC">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日9:</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0（北京时间）</w:t>
      </w:r>
      <w:r>
        <w:rPr>
          <w:rFonts w:hint="eastAsia" w:ascii="宋体" w:hAnsi="宋体" w:cs="宋体"/>
          <w:bCs/>
          <w:color w:val="auto"/>
          <w:sz w:val="24"/>
          <w:highlight w:val="none"/>
          <w:u w:val="single"/>
        </w:rPr>
        <w:t xml:space="preserve"> </w:t>
      </w:r>
    </w:p>
    <w:p w14:paraId="427E8F0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0C41EC91">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581D35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738D78D3">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14:paraId="15613E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4EA494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AD514C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B8B0A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20192CC3">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00D6F74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51DA233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名    称：杭州市源清中学 </w:t>
      </w:r>
    </w:p>
    <w:p w14:paraId="38867B9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    址：杭州市湖州街69号       </w:t>
      </w:r>
    </w:p>
    <w:p w14:paraId="1A40C1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w:t>
      </w:r>
    </w:p>
    <w:p w14:paraId="41409D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项目联系人（询问）：裴老师 </w:t>
      </w:r>
    </w:p>
    <w:p w14:paraId="66F4128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项目联系方式（询问）：0571-88282493</w:t>
      </w:r>
    </w:p>
    <w:p w14:paraId="3C78961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高</w:t>
      </w:r>
      <w:r>
        <w:rPr>
          <w:rFonts w:hint="eastAsia" w:ascii="宋体" w:hAnsi="宋体" w:cs="宋体"/>
          <w:color w:val="auto"/>
          <w:sz w:val="24"/>
          <w:highlight w:val="none"/>
        </w:rPr>
        <w:t xml:space="preserve">老师 </w:t>
      </w:r>
    </w:p>
    <w:p w14:paraId="79220B2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Theme="minorEastAsia" w:hAnsiTheme="minorEastAsia" w:eastAsiaTheme="minorEastAsia" w:cstheme="minorEastAsia"/>
          <w:i w:val="0"/>
          <w:iCs w:val="0"/>
          <w:caps w:val="0"/>
          <w:color w:val="auto"/>
          <w:spacing w:val="0"/>
          <w:sz w:val="24"/>
          <w:szCs w:val="24"/>
          <w:highlight w:val="none"/>
        </w:rPr>
        <w:t>15869131423</w:t>
      </w:r>
      <w:r>
        <w:rPr>
          <w:rFonts w:hint="eastAsia" w:ascii="宋体" w:hAnsi="宋体" w:cs="宋体"/>
          <w:color w:val="auto"/>
          <w:sz w:val="24"/>
          <w:highlight w:val="none"/>
        </w:rPr>
        <w:t>（请通过以下路径在线提起质疑：政采云-项目采购-询问质疑投诉-质疑列表）</w:t>
      </w:r>
    </w:p>
    <w:p w14:paraId="2A11BB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055772F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称：华诚工程咨询集团有限公司</w:t>
      </w:r>
    </w:p>
    <w:p w14:paraId="06E1598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址：杭州市拱墅区彩云路105号锦盛大楼8楼</w:t>
      </w:r>
    </w:p>
    <w:p w14:paraId="0E34389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传    真：/             </w:t>
      </w:r>
    </w:p>
    <w:p w14:paraId="046B69E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叶秀华、楼国栋</w:t>
      </w:r>
      <w:r>
        <w:rPr>
          <w:rFonts w:hint="eastAsia" w:ascii="宋体" w:hAnsi="宋体" w:cs="宋体"/>
          <w:color w:val="auto"/>
          <w:sz w:val="24"/>
          <w:highlight w:val="none"/>
        </w:rPr>
        <w:t xml:space="preserve">           </w:t>
      </w:r>
    </w:p>
    <w:p w14:paraId="27C95D44">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0571-88390503、85179364</w:t>
      </w:r>
    </w:p>
    <w:p w14:paraId="730BB79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质疑联系人：金册玲               </w:t>
      </w:r>
    </w:p>
    <w:p w14:paraId="238F1D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质疑联系方式：0571-88399280（请通过以下路径在线提起质疑：政采云-项目采购-询问质疑投诉-质疑列表）</w:t>
      </w:r>
    </w:p>
    <w:p w14:paraId="4467FA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53E58D6F">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名    称：杭州市财政局政府采购监管处、浙江省政府采购行政裁决服务中心（杭州）</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址：杭州市上城区清泰街549号城建综合大楼11楼（快递仅限ems或顺丰）</w:t>
      </w:r>
    </w:p>
    <w:p w14:paraId="286FB4C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60777E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：朱老师</w:t>
      </w:r>
    </w:p>
    <w:p w14:paraId="1F05046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监督投诉电话：电话：0571-87800218    </w:t>
      </w:r>
    </w:p>
    <w:p w14:paraId="1E86E72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若对项目采购电子交易系统操作有疑问，可登录政采云（https://www.zcygov.cn/），点击右侧咨询小采，获取采小蜜智能服务管家帮助，或拨打政采云服务热线95763获取热线服务帮助。</w:t>
      </w:r>
    </w:p>
    <w:p w14:paraId="435E3C8E">
      <w:pPr>
        <w:snapToGrid w:val="0"/>
        <w:spacing w:line="360" w:lineRule="auto"/>
        <w:ind w:firstLine="480" w:firstLineChars="200"/>
        <w:rPr>
          <w:rFonts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304" w:bottom="1440" w:left="1304" w:header="851" w:footer="992" w:gutter="0"/>
          <w:cols w:space="720" w:num="1"/>
          <w:titlePg/>
          <w:docGrid w:linePitch="312" w:charSpace="0"/>
        </w:sectPr>
      </w:pPr>
      <w:r>
        <w:rPr>
          <w:rFonts w:hint="eastAsia" w:ascii="宋体" w:hAnsi="宋体" w:cs="宋体"/>
          <w:color w:val="auto"/>
          <w:sz w:val="24"/>
          <w:highlight w:val="none"/>
        </w:rPr>
        <w:t>CA问题联系电话（人工）：汇信CA 400-888-4636；天谷CA 400-087-8198。</w:t>
      </w:r>
    </w:p>
    <w:p w14:paraId="11581894">
      <w:pPr>
        <w:pStyle w:val="3"/>
        <w:snapToGrid w:val="0"/>
        <w:spacing w:before="0" w:after="0" w:line="360" w:lineRule="auto"/>
        <w:ind w:left="0" w:firstLine="0"/>
        <w:jc w:val="center"/>
        <w:rPr>
          <w:color w:val="auto"/>
          <w:highlight w:val="none"/>
        </w:rPr>
      </w:pPr>
      <w:bookmarkStart w:id="15" w:name="_Toc29733"/>
      <w:r>
        <w:rPr>
          <w:rFonts w:hint="eastAsia"/>
          <w:color w:val="auto"/>
          <w:highlight w:val="none"/>
        </w:rPr>
        <w:t>第二部分</w:t>
      </w:r>
      <w:bookmarkEnd w:id="10"/>
      <w:r>
        <w:rPr>
          <w:rFonts w:hint="eastAsia"/>
          <w:color w:val="auto"/>
          <w:highlight w:val="none"/>
        </w:rPr>
        <w:t xml:space="preserve"> 供应商须知</w:t>
      </w:r>
      <w:bookmarkEnd w:id="11"/>
      <w:bookmarkEnd w:id="15"/>
    </w:p>
    <w:p w14:paraId="7BB39F3B">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662C7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34F0A6D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14:paraId="0F3DBBF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14:paraId="4E6079C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F09C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3DBE45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14:paraId="35D31A6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14:paraId="7EA87126">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622D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4C637E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14:paraId="535B7B3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14:paraId="77931F88">
            <w:pPr>
              <w:numPr>
                <w:ilvl w:val="0"/>
                <w:numId w:val="0"/>
              </w:num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杭州市源清中学</w:t>
            </w:r>
            <w:r>
              <w:rPr>
                <w:rFonts w:hint="eastAsia" w:ascii="宋体" w:hAnsi="宋体" w:cs="宋体"/>
                <w:color w:val="auto"/>
                <w:kern w:val="0"/>
                <w:sz w:val="24"/>
                <w:highlight w:val="none"/>
                <w:u w:val="single"/>
                <w:lang w:eastAsia="zh-CN"/>
              </w:rPr>
              <w:t>教师办公区、功能教室环境提升改造项目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建筑业 </w:t>
            </w:r>
            <w:r>
              <w:rPr>
                <w:rFonts w:hint="eastAsia" w:ascii="宋体" w:hAnsi="宋体" w:cs="宋体"/>
                <w:color w:val="auto"/>
                <w:kern w:val="0"/>
                <w:sz w:val="24"/>
                <w:highlight w:val="none"/>
              </w:rPr>
              <w:t>行业；</w:t>
            </w:r>
          </w:p>
          <w:p w14:paraId="05F94E66">
            <w:pPr>
              <w:pStyle w:val="25"/>
              <w:numPr>
                <w:ilvl w:val="0"/>
                <w:numId w:val="0"/>
              </w:numPr>
              <w:rPr>
                <w:color w:val="auto"/>
                <w:highlight w:val="none"/>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0B077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B33707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14:paraId="4F6DDD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14:paraId="44D806D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2E8A4F0D">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353B6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8A1956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14:paraId="29ED4F6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927" w:type="dxa"/>
            <w:vAlign w:val="center"/>
          </w:tcPr>
          <w:p w14:paraId="100D25F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63759FD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不同意分包，具体理由：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281B64D">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6D18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40A3B9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14:paraId="579D516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14:paraId="4948705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B0AEC4E">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   </w:t>
            </w:r>
            <w:r>
              <w:rPr>
                <w:rFonts w:hint="eastAsia" w:ascii="宋体" w:hAnsi="宋体" w:cs="宋体"/>
                <w:color w:val="auto"/>
                <w:sz w:val="24"/>
                <w:szCs w:val="20"/>
                <w:highlight w:val="none"/>
              </w:rPr>
              <w:t>。</w:t>
            </w:r>
          </w:p>
        </w:tc>
      </w:tr>
      <w:tr w14:paraId="0962B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E420DB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14:paraId="2714BD6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14:paraId="61B2304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0BF28E7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B要求提供，</w:t>
            </w:r>
          </w:p>
          <w:p w14:paraId="735095C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758E69E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73828E5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14:paraId="729AEF4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3CDA4AA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14:paraId="1D6E32F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27A53EB0">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0FADC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B4A53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14:paraId="5D7781D5">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14:paraId="4CBCBE9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FE97EF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3BBA076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分钟，讲解次序以响应文件解密时间先后次序为准，讲解演示人员不超过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人。讲解演示结束后按要求解答磋商小组提问。</w:t>
            </w:r>
          </w:p>
          <w:p w14:paraId="6ABAE3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1EB81F4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14:paraId="1894506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0CDCDA42">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4EDC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188C3F0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14:paraId="575A823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27" w:type="dxa"/>
            <w:vAlign w:val="center"/>
          </w:tcPr>
          <w:p w14:paraId="4641C122">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639B10B0">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14:paraId="5F5C3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6CD9ED28">
            <w:pPr>
              <w:snapToGrid w:val="0"/>
              <w:spacing w:line="360" w:lineRule="auto"/>
              <w:jc w:val="center"/>
              <w:rPr>
                <w:rFonts w:ascii="宋体" w:hAnsi="宋体" w:cs="宋体"/>
                <w:color w:val="auto"/>
                <w:sz w:val="24"/>
                <w:highlight w:val="none"/>
              </w:rPr>
            </w:pPr>
          </w:p>
        </w:tc>
        <w:tc>
          <w:tcPr>
            <w:tcW w:w="2093" w:type="dxa"/>
            <w:vMerge w:val="continue"/>
            <w:vAlign w:val="center"/>
          </w:tcPr>
          <w:p w14:paraId="7F6C139C">
            <w:pPr>
              <w:snapToGrid w:val="0"/>
              <w:spacing w:line="360" w:lineRule="auto"/>
              <w:jc w:val="center"/>
              <w:rPr>
                <w:rFonts w:ascii="宋体" w:hAnsi="宋体" w:cs="宋体"/>
                <w:b/>
                <w:color w:val="auto"/>
                <w:sz w:val="24"/>
                <w:highlight w:val="none"/>
              </w:rPr>
            </w:pPr>
          </w:p>
        </w:tc>
        <w:tc>
          <w:tcPr>
            <w:tcW w:w="6927" w:type="dxa"/>
            <w:vAlign w:val="center"/>
          </w:tcPr>
          <w:p w14:paraId="70394014">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14:paraId="2DD3B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066371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14:paraId="1C5B57A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27" w:type="dxa"/>
            <w:vAlign w:val="center"/>
          </w:tcPr>
          <w:p w14:paraId="773E5870">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E8B6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E56EB4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14:paraId="578C55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14:paraId="527E519A">
            <w:pPr>
              <w:snapToGrid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p>
          <w:p w14:paraId="44EA148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63231E64">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5551D2DF">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14:paraId="3F13881C">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6B595E81">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660F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26032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Align w:val="center"/>
          </w:tcPr>
          <w:p w14:paraId="617CCD5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14:paraId="0BDE3124">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3508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9BE379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14:paraId="616704A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27" w:type="dxa"/>
            <w:vAlign w:val="center"/>
          </w:tcPr>
          <w:p w14:paraId="4829627D">
            <w:pPr>
              <w:pStyle w:val="36"/>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sz w:val="24"/>
                <w:highlight w:val="none"/>
                <w:u w:val="single"/>
              </w:rPr>
              <w:t xml:space="preserve"> 华诚工程咨询集团有限公司（杭州市拱墅区彩云路105号锦盛大楼8楼 </w:t>
            </w:r>
            <w:r>
              <w:rPr>
                <w:rFonts w:hint="eastAsia" w:hAnsi="宋体" w:cs="宋体"/>
                <w:color w:val="auto"/>
                <w:kern w:val="28"/>
                <w:sz w:val="24"/>
                <w:szCs w:val="24"/>
                <w:highlight w:val="none"/>
              </w:rPr>
              <w:t>；</w:t>
            </w:r>
          </w:p>
          <w:p w14:paraId="76B4329E">
            <w:pPr>
              <w:pStyle w:val="36"/>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叶秀华</w:t>
            </w:r>
            <w:r>
              <w:rPr>
                <w:rFonts w:hint="eastAsia" w:hAnsi="宋体" w:cs="宋体"/>
                <w:color w:val="auto"/>
                <w:sz w:val="24"/>
                <w:highlight w:val="none"/>
                <w:u w:val="single"/>
              </w:rPr>
              <w:t>；</w:t>
            </w:r>
            <w:r>
              <w:rPr>
                <w:rFonts w:hint="eastAsia" w:hAnsi="宋体" w:cs="宋体"/>
                <w:color w:val="auto"/>
                <w:sz w:val="24"/>
                <w:highlight w:val="none"/>
                <w:u w:val="single"/>
                <w:lang w:val="en-US" w:eastAsia="zh-CN"/>
              </w:rPr>
              <w:t>13858032754</w:t>
            </w:r>
            <w:r>
              <w:rPr>
                <w:rFonts w:hint="eastAsia" w:hAnsi="宋体" w:cs="宋体"/>
                <w:color w:val="auto"/>
                <w:sz w:val="24"/>
                <w:highlight w:val="none"/>
                <w:u w:val="single"/>
              </w:rPr>
              <w:t xml:space="preserve"> </w:t>
            </w:r>
            <w:r>
              <w:rPr>
                <w:rFonts w:hint="eastAsia" w:hAnsi="宋体" w:cs="宋体"/>
                <w:color w:val="auto"/>
                <w:sz w:val="24"/>
                <w:szCs w:val="24"/>
                <w:highlight w:val="none"/>
              </w:rPr>
              <w:t>。</w:t>
            </w:r>
          </w:p>
          <w:p w14:paraId="7A06D619">
            <w:pPr>
              <w:pStyle w:val="36"/>
              <w:spacing w:line="360" w:lineRule="auto"/>
              <w:rPr>
                <w:rFonts w:hAnsi="宋体" w:cs="宋体"/>
                <w:color w:val="auto"/>
                <w:kern w:val="28"/>
                <w:sz w:val="24"/>
                <w:highlight w:val="none"/>
              </w:rPr>
            </w:pPr>
            <w:r>
              <w:rPr>
                <w:rFonts w:hint="eastAsia" w:hAnsi="宋体" w:cs="宋体"/>
                <w:b/>
                <w:color w:val="auto"/>
                <w:sz w:val="24"/>
                <w:szCs w:val="24"/>
                <w:highlight w:val="none"/>
              </w:rPr>
              <w:t>采购人、采购代理机构不强制或变相强制供应商提交备份响应文件。</w:t>
            </w:r>
          </w:p>
        </w:tc>
      </w:tr>
      <w:tr w14:paraId="50EBD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2C920E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Align w:val="center"/>
          </w:tcPr>
          <w:p w14:paraId="2900C76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927" w:type="dxa"/>
            <w:vAlign w:val="center"/>
          </w:tcPr>
          <w:p w14:paraId="1DEE1016">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tc>
      </w:tr>
      <w:tr w14:paraId="1EC4B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3A807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2093" w:type="dxa"/>
            <w:vAlign w:val="center"/>
          </w:tcPr>
          <w:p w14:paraId="60370B3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采购代理服务费</w:t>
            </w:r>
          </w:p>
        </w:tc>
        <w:tc>
          <w:tcPr>
            <w:tcW w:w="6927" w:type="dxa"/>
            <w:vAlign w:val="center"/>
          </w:tcPr>
          <w:p w14:paraId="3AB5DFAC">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1、采购代理服务费：参照国家计委关于印发《招标代理服务收费管理暂行办法》的通知》价格[2002]1980号)规定标准的80%计算，每个项目保底5000元</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rPr>
              <w:t>工程造价咨询费参照浙建价协(2021)13号《浙江省建设工程造价咨询服务项目及收费指引》规定标准的80%计算，每个项目保底3000元</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rPr>
              <w:t>向中标人收取。</w:t>
            </w:r>
          </w:p>
          <w:p w14:paraId="6E52A724">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2、费用支付：</w:t>
            </w:r>
          </w:p>
          <w:p w14:paraId="73E3123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①缴纳形式：电汇/现金。</w:t>
            </w:r>
          </w:p>
          <w:p w14:paraId="693F288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②汇入以下账户 ：</w:t>
            </w:r>
          </w:p>
          <w:p w14:paraId="37031E82">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收款单位（户名）：华诚工程咨询集团有限公司</w:t>
            </w:r>
          </w:p>
          <w:p w14:paraId="0DB63C0B">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开户银行：上海浦东发展银行股份有限公司杭州和睦支行</w:t>
            </w:r>
          </w:p>
          <w:p w14:paraId="232A2B2B">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账   号：95220078801100000315</w:t>
            </w:r>
          </w:p>
          <w:p w14:paraId="23C6DACD">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3、增值税发票开票资料：单位名称、税号（统一社会信用代码）、开户行名称、账号、地址及联系电话。</w:t>
            </w:r>
          </w:p>
        </w:tc>
      </w:tr>
    </w:tbl>
    <w:p w14:paraId="7CA94E5F">
      <w:pPr>
        <w:snapToGrid w:val="0"/>
        <w:spacing w:line="360" w:lineRule="auto"/>
        <w:jc w:val="center"/>
        <w:rPr>
          <w:rFonts w:ascii="宋体" w:hAnsi="宋体" w:cs="宋体"/>
          <w:b/>
          <w:color w:val="auto"/>
          <w:sz w:val="32"/>
          <w:szCs w:val="20"/>
          <w:highlight w:val="none"/>
        </w:rPr>
      </w:pPr>
    </w:p>
    <w:bookmarkEnd w:id="12"/>
    <w:p w14:paraId="06308588">
      <w:pPr>
        <w:widowControl/>
        <w:adjustRightInd/>
        <w:jc w:val="left"/>
        <w:rPr>
          <w:rFonts w:ascii="宋体" w:hAnsi="宋体" w:cs="宋体"/>
          <w:b/>
          <w:color w:val="auto"/>
          <w:sz w:val="32"/>
          <w:szCs w:val="20"/>
          <w:highlight w:val="none"/>
        </w:rPr>
      </w:pPr>
      <w:bookmarkStart w:id="16" w:name="第三部分"/>
      <w:bookmarkStart w:id="17" w:name="_Toc164416483"/>
      <w:r>
        <w:rPr>
          <w:rFonts w:hint="eastAsia" w:ascii="宋体" w:hAnsi="宋体" w:cs="宋体"/>
          <w:b/>
          <w:color w:val="auto"/>
          <w:sz w:val="32"/>
          <w:szCs w:val="20"/>
          <w:highlight w:val="none"/>
        </w:rPr>
        <w:br w:type="page"/>
      </w:r>
    </w:p>
    <w:p w14:paraId="0E7F5EFE">
      <w:pPr>
        <w:snapToGrid w:val="0"/>
        <w:spacing w:line="360" w:lineRule="auto"/>
        <w:jc w:val="center"/>
        <w:outlineLvl w:val="0"/>
        <w:rPr>
          <w:rFonts w:ascii="宋体" w:hAnsi="宋体" w:cs="宋体"/>
          <w:b/>
          <w:color w:val="auto"/>
          <w:sz w:val="32"/>
          <w:szCs w:val="20"/>
          <w:highlight w:val="none"/>
        </w:rPr>
      </w:pPr>
      <w:bookmarkStart w:id="18" w:name="_Toc18539"/>
      <w:bookmarkStart w:id="19" w:name="_Toc20114"/>
      <w:r>
        <w:rPr>
          <w:rFonts w:hint="eastAsia" w:ascii="宋体" w:hAnsi="宋体" w:cs="宋体"/>
          <w:b/>
          <w:color w:val="auto"/>
          <w:sz w:val="32"/>
          <w:szCs w:val="20"/>
          <w:highlight w:val="none"/>
        </w:rPr>
        <w:t>一、总则</w:t>
      </w:r>
      <w:bookmarkEnd w:id="18"/>
      <w:bookmarkEnd w:id="19"/>
    </w:p>
    <w:p w14:paraId="476BECAC">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1.适用范围</w:t>
      </w:r>
    </w:p>
    <w:p w14:paraId="1263576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081BF65D">
      <w:pPr>
        <w:snapToGrid w:val="0"/>
        <w:spacing w:line="360" w:lineRule="auto"/>
        <w:outlineLvl w:val="0"/>
        <w:rPr>
          <w:rFonts w:ascii="宋体" w:hAnsi="宋体" w:cs="宋体"/>
          <w:b/>
          <w:color w:val="auto"/>
          <w:sz w:val="24"/>
          <w:highlight w:val="none"/>
        </w:rPr>
      </w:pPr>
      <w:bookmarkStart w:id="20" w:name="_Toc8756"/>
      <w:bookmarkStart w:id="21" w:name="_Toc12086"/>
      <w:r>
        <w:rPr>
          <w:rFonts w:hint="eastAsia" w:ascii="宋体" w:hAnsi="宋体" w:cs="宋体"/>
          <w:b/>
          <w:color w:val="auto"/>
          <w:sz w:val="24"/>
          <w:highlight w:val="none"/>
        </w:rPr>
        <w:t>2.定义</w:t>
      </w:r>
      <w:bookmarkEnd w:id="20"/>
      <w:bookmarkEnd w:id="21"/>
    </w:p>
    <w:p w14:paraId="33C7044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74FB33D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“采购代理机构”系指竞争性磋商公告中载明的本项目的采购代理机构。</w:t>
      </w:r>
    </w:p>
    <w:p w14:paraId="64008D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14:paraId="0432221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252D20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0E50322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35A1EE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14:paraId="203AD13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3.采购项目需要落实的政府采购政策</w:t>
      </w:r>
    </w:p>
    <w:p w14:paraId="0B78426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F976D9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0F52FD7D">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7DD365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31EA99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0136D35">
      <w:pPr>
        <w:pStyle w:val="4"/>
        <w:tabs>
          <w:tab w:val="left" w:pos="0"/>
          <w:tab w:val="clear" w:pos="432"/>
        </w:tabs>
        <w:ind w:left="0" w:firstLine="480" w:firstLineChars="200"/>
        <w:rPr>
          <w:color w:val="auto"/>
          <w:highlight w:val="none"/>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4514FF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4E74812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68C97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A8EA986">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0E0A6009">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F12F16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22" w:name="_Hlk101132181"/>
      <w:r>
        <w:rPr>
          <w:rFonts w:hint="eastAsia" w:ascii="宋体" w:hAnsi="宋体" w:cs="宋体"/>
          <w:color w:val="auto"/>
          <w:sz w:val="24"/>
          <w:highlight w:val="none"/>
        </w:rPr>
        <w:t>联合协议或者分包意向协议约定小微企业的合同份额占到合同总金额30%以上的</w:t>
      </w:r>
      <w:bookmarkEnd w:id="22"/>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54C3650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70817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C697FE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3.3.6可享受中小企业扶持政策的供应商应按照磋商文件格式要求提供《中小企业声明函》，</w:t>
      </w:r>
      <w:r>
        <w:rPr>
          <w:rFonts w:hint="eastAsia" w:ascii="宋体" w:hAnsi="宋体" w:cs="宋体"/>
          <w:color w:val="auto"/>
          <w:sz w:val="24"/>
          <w:highlight w:val="none"/>
          <w:lang w:val="en" w:eastAsia="zh-CN"/>
        </w:rPr>
        <w:t>《中小企业声明函》填写企业类型错误，导致该企业享受本不能享受的中小企业扶持政策，响应无效并依法承担法律责任</w:t>
      </w:r>
      <w:r>
        <w:rPr>
          <w:rFonts w:hint="eastAsia" w:ascii="宋体" w:hAnsi="宋体" w:cs="宋体"/>
          <w:color w:val="auto"/>
          <w:sz w:val="24"/>
          <w:highlight w:val="none"/>
        </w:rPr>
        <w:t>。</w:t>
      </w:r>
    </w:p>
    <w:p w14:paraId="365C98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19539A0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3748E0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01D86B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289DDB6B">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4AF7578F">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4.询问、质疑、投诉</w:t>
      </w:r>
      <w:r>
        <w:rPr>
          <w:rFonts w:hint="eastAsia" w:ascii="宋体" w:hAnsi="宋体" w:cs="仿宋"/>
          <w:color w:val="auto"/>
          <w:sz w:val="24"/>
          <w:highlight w:val="none"/>
        </w:rPr>
        <w:t>、补偿救济</w:t>
      </w:r>
    </w:p>
    <w:p w14:paraId="0DE6F1ED">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4.1在线询问、质疑、投诉</w:t>
      </w:r>
    </w:p>
    <w:p w14:paraId="6FDBD6EE">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D14D63">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B92C293">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83F8C05">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8EB7727">
      <w:pPr>
        <w:pStyle w:val="36"/>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0C46FD1F">
      <w:pPr>
        <w:pStyle w:val="36"/>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A693B99">
      <w:pPr>
        <w:pStyle w:val="1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52200BF0">
      <w:pPr>
        <w:pStyle w:val="36"/>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3276C83C">
      <w:pPr>
        <w:pStyle w:val="36"/>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11EC7BAB">
      <w:pPr>
        <w:pStyle w:val="36"/>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385108BE">
      <w:pPr>
        <w:pStyle w:val="36"/>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17C92EA7">
      <w:pPr>
        <w:pStyle w:val="36"/>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1C0F770A">
      <w:pPr>
        <w:pStyle w:val="36"/>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18568138">
      <w:pPr>
        <w:pStyle w:val="36"/>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49A7F8DE">
      <w:pPr>
        <w:pStyle w:val="36"/>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4C0326FA">
      <w:pPr>
        <w:pStyle w:val="36"/>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FFB25DB">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0E7FEA6">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6F211A11">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14:paraId="63F1F05D">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39F1918">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9928A7C">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25D76594">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360B0E3">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F6ED14D">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196052D6">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14:paraId="1F56A9BF">
      <w:pPr>
        <w:pStyle w:val="892"/>
        <w:shd w:val="clear" w:color="auto" w:fill="FFFFFF"/>
        <w:snapToGrid w:val="0"/>
        <w:spacing w:after="240" w:afterAutospacing="0" w:line="360" w:lineRule="auto"/>
        <w:ind w:firstLine="480" w:firstLineChars="200"/>
        <w:contextualSpacing/>
        <w:rPr>
          <w:color w:val="auto"/>
          <w:highlight w:val="none"/>
        </w:rPr>
      </w:pPr>
      <w:r>
        <w:rPr>
          <w:rFonts w:hint="eastAsia" w:asciiTheme="minorEastAsia" w:hAnsiTheme="minorEastAsia" w:eastAsiaTheme="minorEastAsia"/>
          <w:color w:val="auto"/>
          <w:highlight w:val="none"/>
        </w:rPr>
        <w:t>4.4.5</w:t>
      </w:r>
      <w:r>
        <w:rPr>
          <w:rFonts w:hint="eastAsia"/>
          <w:color w:val="auto"/>
          <w:highlight w:val="none"/>
        </w:rPr>
        <w:t>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仿宋"/>
          <w:color w:val="auto"/>
          <w:sz w:val="24"/>
          <w:highlight w:val="none"/>
        </w:rPr>
        <w:t>。</w:t>
      </w:r>
    </w:p>
    <w:p w14:paraId="5ABABB3C">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4.5 补偿救济</w:t>
      </w:r>
    </w:p>
    <w:p w14:paraId="48ADC523">
      <w:pPr>
        <w:adjustRightInd w:val="0"/>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4D70AF79">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14:paraId="7708940A">
      <w:pPr>
        <w:pStyle w:val="134"/>
        <w:snapToGrid w:val="0"/>
        <w:spacing w:before="0"/>
        <w:ind w:firstLine="360"/>
        <w:rPr>
          <w:rFonts w:ascii="宋体" w:hAnsi="宋体" w:cs="宋体"/>
          <w:color w:val="auto"/>
          <w:sz w:val="18"/>
          <w:szCs w:val="18"/>
          <w:highlight w:val="none"/>
        </w:rPr>
      </w:pPr>
    </w:p>
    <w:p w14:paraId="1F2430BB">
      <w:pPr>
        <w:snapToGrid w:val="0"/>
        <w:spacing w:line="360" w:lineRule="auto"/>
        <w:jc w:val="center"/>
        <w:outlineLvl w:val="0"/>
        <w:rPr>
          <w:rFonts w:ascii="宋体" w:hAnsi="宋体" w:cs="宋体"/>
          <w:b/>
          <w:color w:val="auto"/>
          <w:sz w:val="32"/>
          <w:szCs w:val="20"/>
          <w:highlight w:val="none"/>
        </w:rPr>
      </w:pPr>
      <w:bookmarkStart w:id="23" w:name="_Toc7883"/>
      <w:bookmarkStart w:id="24" w:name="_Toc23086"/>
      <w:r>
        <w:rPr>
          <w:rFonts w:hint="eastAsia" w:ascii="宋体" w:hAnsi="宋体" w:cs="宋体"/>
          <w:b/>
          <w:color w:val="auto"/>
          <w:sz w:val="32"/>
          <w:szCs w:val="20"/>
          <w:highlight w:val="none"/>
        </w:rPr>
        <w:t>二、采购文件的构成、澄清、修改</w:t>
      </w:r>
      <w:bookmarkEnd w:id="23"/>
      <w:bookmarkEnd w:id="24"/>
    </w:p>
    <w:p w14:paraId="4A6E3B64">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5</w:t>
      </w:r>
      <w:r>
        <w:rPr>
          <w:rFonts w:hint="eastAsia" w:hAnsi="宋体" w:cs="宋体"/>
          <w:b/>
          <w:color w:val="auto"/>
          <w:sz w:val="24"/>
          <w:szCs w:val="24"/>
          <w:highlight w:val="none"/>
          <w:lang w:val="en-US" w:eastAsia="zh-CN"/>
        </w:rPr>
        <w:t>.</w:t>
      </w:r>
      <w:r>
        <w:rPr>
          <w:rFonts w:hint="eastAsia" w:hAnsi="宋体" w:cs="宋体"/>
          <w:b/>
          <w:color w:val="auto"/>
          <w:sz w:val="24"/>
          <w:szCs w:val="24"/>
          <w:highlight w:val="none"/>
        </w:rPr>
        <w:t>采购文件的构成</w:t>
      </w:r>
    </w:p>
    <w:p w14:paraId="01E953C8">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6F3FDB12">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14:paraId="7FC44350">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27575C0F">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D737900">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31F5CEC4">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E09FFE8">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0AB44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657AED98">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6.采购文件的澄清、修改</w:t>
      </w:r>
    </w:p>
    <w:p w14:paraId="37F9D5DB">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6.1已获取采购文件的潜在供应商，若有问题需要澄清，应于响应文件提交（上传）截止时间前，以书面形式向采购代理机构提出。</w:t>
      </w:r>
    </w:p>
    <w:p w14:paraId="068E1325">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13812B17">
      <w:pPr>
        <w:pStyle w:val="24"/>
        <w:rPr>
          <w:rFonts w:hAnsi="宋体" w:cs="宋体"/>
          <w:color w:val="auto"/>
          <w:sz w:val="18"/>
          <w:szCs w:val="18"/>
          <w:highlight w:val="none"/>
          <w:lang w:val="en-US"/>
        </w:rPr>
      </w:pPr>
    </w:p>
    <w:p w14:paraId="5D5ED11E">
      <w:pPr>
        <w:snapToGrid w:val="0"/>
        <w:spacing w:line="360" w:lineRule="auto"/>
        <w:jc w:val="center"/>
        <w:outlineLvl w:val="0"/>
        <w:rPr>
          <w:rFonts w:ascii="宋体" w:hAnsi="宋体" w:cs="宋体"/>
          <w:b/>
          <w:color w:val="auto"/>
          <w:sz w:val="32"/>
          <w:szCs w:val="20"/>
          <w:highlight w:val="none"/>
        </w:rPr>
      </w:pPr>
      <w:bookmarkStart w:id="25" w:name="_Toc27707"/>
      <w:bookmarkStart w:id="26" w:name="_Toc23723"/>
      <w:r>
        <w:rPr>
          <w:rFonts w:hint="eastAsia" w:ascii="宋体" w:hAnsi="宋体" w:cs="宋体"/>
          <w:b/>
          <w:color w:val="auto"/>
          <w:sz w:val="32"/>
          <w:szCs w:val="20"/>
          <w:highlight w:val="none"/>
        </w:rPr>
        <w:t>三、提交响应文件</w:t>
      </w:r>
      <w:bookmarkEnd w:id="25"/>
      <w:bookmarkEnd w:id="26"/>
    </w:p>
    <w:p w14:paraId="19895BD8">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7.采购文件的获取</w:t>
      </w:r>
    </w:p>
    <w:p w14:paraId="45952F2E">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073FDD05">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380EAC1C">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25ED76DB">
      <w:pPr>
        <w:pStyle w:val="36"/>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14:paraId="21F56A61">
      <w:pPr>
        <w:pStyle w:val="1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5EFED544">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10.响应文件的语言</w:t>
      </w:r>
    </w:p>
    <w:p w14:paraId="71487D3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04F8E6A7">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11.响应文件的组成</w:t>
      </w:r>
    </w:p>
    <w:p w14:paraId="5BB53A5B">
      <w:pPr>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28C9CE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满足《中华人民共和国政府采购法》第二十二条规定；未被“信用中国”（www.creditchina.gov.cn)、中国政府采购网（www.ccgp.gov.cn）列入失信被执行人、重大税收违法案件当事人名单、政府采购严重违法失信行为记录名单：</w:t>
      </w:r>
    </w:p>
    <w:p w14:paraId="776C670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 xml:space="preserve">（1）营业执照(或事业法人登记证书或其它工商等登记证明材料；自然人参与政府采购，提供身份证)复印件； </w:t>
      </w:r>
    </w:p>
    <w:p w14:paraId="14B9E70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（2）符合参加政府采购活动应当具备的一般条件的承诺函。</w:t>
      </w:r>
    </w:p>
    <w:p w14:paraId="3AE04C0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27" w:name="_Hlk101259339"/>
      <w:r>
        <w:rPr>
          <w:rFonts w:hint="eastAsia" w:ascii="宋体" w:hAnsi="宋体" w:cs="宋体"/>
          <w:snapToGrid w:val="0"/>
          <w:color w:val="auto"/>
          <w:kern w:val="28"/>
          <w:sz w:val="24"/>
          <w:szCs w:val="20"/>
          <w:highlight w:val="none"/>
        </w:rPr>
        <w:t>联合协议</w:t>
      </w:r>
      <w:bookmarkStart w:id="28" w:name="_Hlk101257010"/>
      <w:r>
        <w:rPr>
          <w:rFonts w:hint="eastAsia" w:ascii="宋体" w:hAnsi="宋体" w:cs="宋体"/>
          <w:snapToGrid w:val="0"/>
          <w:color w:val="auto"/>
          <w:kern w:val="28"/>
          <w:sz w:val="24"/>
          <w:szCs w:val="20"/>
          <w:highlight w:val="none"/>
        </w:rPr>
        <w:t>（如果有)</w:t>
      </w:r>
      <w:bookmarkEnd w:id="27"/>
      <w:bookmarkEnd w:id="28"/>
      <w:r>
        <w:rPr>
          <w:rFonts w:hint="eastAsia" w:ascii="宋体" w:hAnsi="宋体" w:cs="宋体"/>
          <w:snapToGrid w:val="0"/>
          <w:color w:val="auto"/>
          <w:kern w:val="28"/>
          <w:sz w:val="24"/>
          <w:szCs w:val="20"/>
          <w:highlight w:val="none"/>
        </w:rPr>
        <w:t>；</w:t>
      </w:r>
    </w:p>
    <w:p w14:paraId="49D0D479">
      <w:pPr>
        <w:snapToGrid w:val="0"/>
        <w:spacing w:line="360" w:lineRule="auto"/>
        <w:ind w:firstLine="960" w:firstLineChars="400"/>
        <w:rPr>
          <w:rFonts w:ascii="宋体" w:hAnsi="宋体" w:cs="宋体"/>
          <w:snapToGrid w:val="0"/>
          <w:color w:val="auto"/>
          <w:kern w:val="28"/>
          <w:sz w:val="24"/>
          <w:szCs w:val="20"/>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w:t>
      </w:r>
    </w:p>
    <w:p w14:paraId="6B740770">
      <w:pPr>
        <w:snapToGrid w:val="0"/>
        <w:spacing w:line="360" w:lineRule="auto"/>
        <w:ind w:firstLine="960" w:firstLineChars="4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工程全部由符合政策要求的中小微企业承建，提供《中小企业声明函》或《残疾人福利性单位声明函》或提供由省级以上监狱管理局、戒毒管理局（含新疆生产建设兵团）出具的属于监狱企业证明文件的，视同为小型、微型企业。</w:t>
      </w:r>
    </w:p>
    <w:p w14:paraId="5D4E3997">
      <w:pPr>
        <w:snapToGrid w:val="0"/>
        <w:spacing w:line="360" w:lineRule="auto"/>
        <w:ind w:firstLine="960" w:firstLineChars="400"/>
        <w:rPr>
          <w:rFonts w:ascii="宋体" w:hAnsi="宋体" w:cs="宋体"/>
          <w:color w:val="auto"/>
          <w:sz w:val="24"/>
          <w:highlight w:val="none"/>
        </w:rPr>
      </w:pPr>
      <w:r>
        <w:rPr>
          <w:rFonts w:hint="eastAsia" w:ascii="宋体" w:hAnsi="宋体" w:cs="宋体"/>
          <w:snapToGrid w:val="0"/>
          <w:color w:val="auto"/>
          <w:kern w:val="28"/>
          <w:sz w:val="24"/>
          <w:szCs w:val="20"/>
          <w:highlight w:val="none"/>
        </w:rPr>
        <w:t>如果以联合体形式或合同分包形式参加的，提供联合协议或分包意向协议和相应的提供《中小企业声明函》或或《残疾人福利性单位声明函》或提供由省级以上监狱管理局、戒毒管理局（含新疆生产建设兵团）出具的属于监狱企业证明文件的，视同为小型、微型企业。</w:t>
      </w:r>
    </w:p>
    <w:p w14:paraId="1D0430E5">
      <w:pPr>
        <w:snapToGrid w:val="0"/>
        <w:spacing w:line="360" w:lineRule="auto"/>
        <w:ind w:firstLine="960" w:firstLineChars="400"/>
        <w:rPr>
          <w:rFonts w:ascii="宋体" w:hAnsi="宋体" w:cs="宋体"/>
          <w:snapToGrid w:val="0"/>
          <w:color w:val="auto"/>
          <w:kern w:val="28"/>
          <w:sz w:val="24"/>
          <w:szCs w:val="20"/>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w:t>
      </w:r>
    </w:p>
    <w:p w14:paraId="44D48F44">
      <w:pPr>
        <w:snapToGrid w:val="0"/>
        <w:spacing w:line="360" w:lineRule="auto"/>
        <w:ind w:firstLine="960" w:firstLineChars="4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w:t>
      </w:r>
      <w:r>
        <w:rPr>
          <w:rFonts w:hint="eastAsia" w:ascii="宋体" w:hAnsi="宋体" w:cs="宋体"/>
          <w:snapToGrid w:val="0"/>
          <w:color w:val="auto"/>
          <w:kern w:val="28"/>
          <w:sz w:val="24"/>
          <w:szCs w:val="20"/>
          <w:highlight w:val="none"/>
        </w:rPr>
        <w:t>）须具有</w:t>
      </w:r>
      <w:r>
        <w:rPr>
          <w:rFonts w:hint="eastAsia" w:ascii="宋体" w:hAnsi="宋体" w:cs="宋体"/>
          <w:snapToGrid w:val="0"/>
          <w:color w:val="auto"/>
          <w:kern w:val="28"/>
          <w:sz w:val="24"/>
          <w:szCs w:val="20"/>
          <w:highlight w:val="none"/>
          <w:lang w:eastAsia="zh-CN"/>
        </w:rPr>
        <w:t>建筑工程施工总承包三级及以上资质</w:t>
      </w:r>
      <w:r>
        <w:rPr>
          <w:rFonts w:hint="eastAsia" w:ascii="宋体" w:hAnsi="宋体" w:cs="宋体"/>
          <w:snapToGrid w:val="0"/>
          <w:color w:val="auto"/>
          <w:kern w:val="28"/>
          <w:sz w:val="24"/>
          <w:szCs w:val="20"/>
          <w:highlight w:val="none"/>
        </w:rPr>
        <w:t>；</w:t>
      </w:r>
    </w:p>
    <w:p w14:paraId="298907E2">
      <w:pPr>
        <w:snapToGrid w:val="0"/>
        <w:spacing w:line="360" w:lineRule="auto"/>
        <w:ind w:firstLine="960" w:firstLineChars="4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（2）须具有安全生产许可证，且在有效期内；</w:t>
      </w:r>
    </w:p>
    <w:p w14:paraId="09003D53">
      <w:pPr>
        <w:snapToGrid w:val="0"/>
        <w:spacing w:line="360" w:lineRule="auto"/>
        <w:ind w:firstLine="960" w:firstLineChars="400"/>
        <w:rPr>
          <w:rFonts w:ascii="宋体" w:hAnsi="宋体" w:cs="宋体"/>
          <w:color w:val="auto"/>
          <w:sz w:val="24"/>
          <w:highlight w:val="none"/>
        </w:rPr>
      </w:pPr>
      <w:r>
        <w:rPr>
          <w:rFonts w:hint="eastAsia" w:ascii="宋体" w:hAnsi="宋体" w:cs="宋体"/>
          <w:snapToGrid w:val="0"/>
          <w:color w:val="auto"/>
          <w:kern w:val="28"/>
          <w:sz w:val="24"/>
          <w:szCs w:val="20"/>
          <w:highlight w:val="none"/>
        </w:rPr>
        <w:t>（3）单位负责人为同一人或者存在直接控股、管理关系的不同供应商，不得参加同一合同项下的政府采购活动；为采购项目提供整体设计、规范编制或者项目管理、监理、检测等服务后不得再参加该采购项目的其他采购活动，提供承诺函。</w:t>
      </w:r>
    </w:p>
    <w:p w14:paraId="693D52EB">
      <w:pPr>
        <w:snapToGrid w:val="0"/>
        <w:spacing w:line="360"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70A3034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38C2531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1FAD3D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14:paraId="5E9E300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75A4801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14:paraId="42D2B12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27E2BAAD">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40203758">
      <w:pPr>
        <w:snapToGrid w:val="0"/>
        <w:spacing w:line="360" w:lineRule="auto"/>
        <w:ind w:firstLine="482" w:firstLineChars="200"/>
        <w:rPr>
          <w:rFonts w:ascii="宋体" w:hAnsi="宋体" w:cs="宋体"/>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EF8032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14:paraId="7B9E0DB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14:paraId="66D52741">
      <w:pPr>
        <w:snapToGrid w:val="0"/>
        <w:spacing w:line="360" w:lineRule="auto"/>
        <w:ind w:firstLine="960" w:firstLineChars="400"/>
        <w:rPr>
          <w:rFonts w:ascii="宋体" w:hAnsi="宋体" w:cs="宋体"/>
          <w:b/>
          <w:color w:val="auto"/>
          <w:sz w:val="24"/>
          <w:highlight w:val="none"/>
        </w:rPr>
      </w:pPr>
      <w:r>
        <w:rPr>
          <w:rFonts w:hint="eastAsia" w:ascii="宋体" w:hAnsi="宋体" w:cs="宋体"/>
          <w:color w:val="auto"/>
          <w:sz w:val="24"/>
          <w:highlight w:val="none"/>
        </w:rPr>
        <w:t>11.3.3报价情况说明（如供应商报价低于项目预算50%的，应当提交本文档，详细阐述不影响产品质量或者诚信履约的具体原因）。</w:t>
      </w:r>
    </w:p>
    <w:p w14:paraId="1A4FE286">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05B1F67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供应商提供虚假材料的，响应文件无效。</w:t>
      </w:r>
    </w:p>
    <w:p w14:paraId="1748E729">
      <w:pPr>
        <w:spacing w:line="360" w:lineRule="auto"/>
        <w:ind w:firstLine="720" w:firstLineChars="300"/>
        <w:rPr>
          <w:rFonts w:ascii="宋体" w:hAnsi="宋体" w:cs="宋体"/>
          <w:b/>
          <w:color w:val="auto"/>
          <w:sz w:val="24"/>
          <w:szCs w:val="21"/>
          <w:highlight w:val="none"/>
        </w:rPr>
      </w:pPr>
      <w:r>
        <w:rPr>
          <w:rFonts w:hint="eastAsia"/>
          <w:color w:val="auto"/>
          <w:sz w:val="24"/>
          <w:szCs w:val="24"/>
          <w:highlight w:val="none"/>
          <w:shd w:val="clear" w:color="auto" w:fill="FFFFFF"/>
          <w:lang w:val="en-US" w:eastAsia="zh-CN"/>
        </w:rPr>
        <w:t>供应商可事先在公开官网查询、核对相关证书和报告内容，确保投标（响应）文件资料准确无误。供应商应对响应文件中材料的真实性、合法性负责。</w:t>
      </w:r>
    </w:p>
    <w:p w14:paraId="62D8BEA6">
      <w:pPr>
        <w:pStyle w:val="134"/>
        <w:snapToGrid w:val="0"/>
        <w:spacing w:before="0"/>
        <w:ind w:firstLine="0" w:firstLineChars="0"/>
        <w:outlineLvl w:val="0"/>
        <w:rPr>
          <w:rFonts w:ascii="宋体" w:hAnsi="宋体" w:cs="宋体"/>
          <w:b/>
          <w:color w:val="auto"/>
          <w:szCs w:val="24"/>
          <w:highlight w:val="none"/>
        </w:rPr>
      </w:pPr>
      <w:bookmarkStart w:id="29" w:name="_Toc32065"/>
      <w:bookmarkStart w:id="30" w:name="_Toc9914"/>
      <w:r>
        <w:rPr>
          <w:rFonts w:hint="eastAsia" w:ascii="宋体" w:hAnsi="宋体" w:cs="宋体"/>
          <w:b/>
          <w:color w:val="auto"/>
          <w:szCs w:val="24"/>
          <w:highlight w:val="none"/>
        </w:rPr>
        <w:t>12</w:t>
      </w:r>
      <w:r>
        <w:rPr>
          <w:rFonts w:hint="eastAsia" w:ascii="宋体" w:hAnsi="宋体" w:cs="宋体"/>
          <w:b/>
          <w:color w:val="auto"/>
          <w:kern w:val="0"/>
          <w:szCs w:val="24"/>
          <w:highlight w:val="none"/>
        </w:rPr>
        <w:t>.</w:t>
      </w:r>
      <w:r>
        <w:rPr>
          <w:rFonts w:hint="eastAsia" w:ascii="宋体" w:hAnsi="宋体" w:cs="宋体"/>
          <w:b/>
          <w:color w:val="auto"/>
          <w:szCs w:val="24"/>
          <w:highlight w:val="none"/>
        </w:rPr>
        <w:t>响应文件的编制</w:t>
      </w:r>
      <w:bookmarkEnd w:id="29"/>
      <w:bookmarkEnd w:id="30"/>
    </w:p>
    <w:p w14:paraId="3016CD55">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75D0065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489087AE">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BB20815">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27ED00B8">
      <w:pPr>
        <w:pStyle w:val="134"/>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4A416CAF">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4AF3473F">
      <w:pPr>
        <w:pStyle w:val="134"/>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72011546">
      <w:pPr>
        <w:pStyle w:val="134"/>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14.响应文件的提交、补充、修改、撤回</w:t>
      </w:r>
    </w:p>
    <w:p w14:paraId="2E9A1305">
      <w:pPr>
        <w:pStyle w:val="134"/>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67D87291">
      <w:pPr>
        <w:pStyle w:val="134"/>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75B01703">
      <w:pPr>
        <w:pStyle w:val="134"/>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7F6FD555">
      <w:pPr>
        <w:pStyle w:val="36"/>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005818D7">
      <w:pPr>
        <w:pStyle w:val="36"/>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但采购人、采购代理机构不强制或变相强制供应商提交备份响应文件。</w:t>
      </w:r>
    </w:p>
    <w:p w14:paraId="4EBDA66E">
      <w:pPr>
        <w:pStyle w:val="36"/>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5CA697E3">
      <w:pPr>
        <w:pStyle w:val="36"/>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7E1DC417">
      <w:pPr>
        <w:pStyle w:val="36"/>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56F8A462">
      <w:pPr>
        <w:pStyle w:val="36"/>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1BC73186">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43C3A710">
      <w:pPr>
        <w:pStyle w:val="27"/>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43ECF24B">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74180D2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59BD45D7">
      <w:pPr>
        <w:pStyle w:val="134"/>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4D2D3D9E">
      <w:pPr>
        <w:pStyle w:val="134"/>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5BA1C18B">
      <w:pPr>
        <w:snapToGrid w:val="0"/>
        <w:spacing w:line="360" w:lineRule="auto"/>
        <w:jc w:val="center"/>
        <w:outlineLvl w:val="0"/>
        <w:rPr>
          <w:rFonts w:ascii="宋体" w:hAnsi="宋体" w:cs="宋体"/>
          <w:b/>
          <w:color w:val="auto"/>
          <w:sz w:val="32"/>
          <w:szCs w:val="20"/>
          <w:highlight w:val="none"/>
        </w:rPr>
      </w:pPr>
      <w:bookmarkStart w:id="31" w:name="_Toc235"/>
      <w:bookmarkStart w:id="32" w:name="_Toc21858"/>
      <w:r>
        <w:rPr>
          <w:rFonts w:hint="eastAsia" w:ascii="宋体" w:hAnsi="宋体" w:cs="宋体"/>
          <w:b/>
          <w:color w:val="auto"/>
          <w:sz w:val="32"/>
          <w:szCs w:val="20"/>
          <w:highlight w:val="none"/>
        </w:rPr>
        <w:t>四、响应文件开启、资格审查与信用信息查询</w:t>
      </w:r>
      <w:bookmarkEnd w:id="31"/>
      <w:bookmarkEnd w:id="32"/>
    </w:p>
    <w:p w14:paraId="678AE7F5">
      <w:pPr>
        <w:pStyle w:val="561"/>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56F18283">
      <w:pPr>
        <w:pStyle w:val="561"/>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18.1采购代理机构按照采购文件规定的时间通过电子交易平台组织响应文件开启，所有供应商均应当准时在线参加。供应商不足3家的，不得开启。</w:t>
      </w:r>
    </w:p>
    <w:p w14:paraId="0A28B3A2">
      <w:pPr>
        <w:pStyle w:val="561"/>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18.2响应文件开启时，电子交易平台按响应文件开启时间自动提取所有响应文件。采购代理机构依托电子交易平台发起开始解密指令，供应商按照平台提示和采购文件的规定在半小时内完成在线解密。</w:t>
      </w:r>
    </w:p>
    <w:p w14:paraId="568011BC">
      <w:pPr>
        <w:pStyle w:val="561"/>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0A3548DE">
      <w:pPr>
        <w:pStyle w:val="561"/>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393931E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采购人、采购代理机构或磋商小组依据法律法规和采购文件的规定，对供应商的资格进行审查。</w:t>
      </w:r>
    </w:p>
    <w:p w14:paraId="623B7EA5">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19.2供应商未按照采购文件要求提供与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1F766E17">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3对未通过资格审查的供应商，采购人或采购代理机构告知其未通过的原因。</w:t>
      </w:r>
    </w:p>
    <w:p w14:paraId="0ACBCB47">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4合格供应商不足3家的，不再评审</w:t>
      </w:r>
      <w:r>
        <w:rPr>
          <w:rFonts w:hint="eastAsia" w:ascii="宋体" w:hAnsi="宋体" w:cs="宋体"/>
          <w:color w:val="auto"/>
          <w:kern w:val="0"/>
          <w:szCs w:val="24"/>
          <w:highlight w:val="none"/>
        </w:rPr>
        <w:t>。</w:t>
      </w:r>
    </w:p>
    <w:p w14:paraId="47422375">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4F570FFA">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14:paraId="5A0CC6CE">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3733B6A3">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55F250F9">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C193E6B">
      <w:pPr>
        <w:snapToGrid w:val="0"/>
        <w:spacing w:line="360" w:lineRule="auto"/>
        <w:jc w:val="center"/>
        <w:outlineLvl w:val="0"/>
        <w:rPr>
          <w:rFonts w:ascii="宋体" w:hAnsi="宋体" w:cs="宋体"/>
          <w:b/>
          <w:color w:val="auto"/>
          <w:sz w:val="32"/>
          <w:szCs w:val="20"/>
          <w:highlight w:val="none"/>
        </w:rPr>
      </w:pPr>
      <w:bookmarkStart w:id="33" w:name="_Toc1490"/>
      <w:bookmarkStart w:id="34" w:name="_Toc626"/>
      <w:r>
        <w:rPr>
          <w:rFonts w:hint="eastAsia" w:ascii="宋体" w:hAnsi="宋体" w:cs="宋体"/>
          <w:b/>
          <w:color w:val="auto"/>
          <w:sz w:val="32"/>
          <w:szCs w:val="20"/>
          <w:highlight w:val="none"/>
        </w:rPr>
        <w:t>五、评审</w:t>
      </w:r>
      <w:bookmarkEnd w:id="33"/>
      <w:bookmarkEnd w:id="34"/>
    </w:p>
    <w:p w14:paraId="7F7C602A">
      <w:pPr>
        <w:spacing w:line="360" w:lineRule="auto"/>
        <w:rPr>
          <w:rFonts w:ascii="宋体" w:hAnsi="宋体" w:cs="宋体"/>
          <w:b/>
          <w:color w:val="auto"/>
          <w:sz w:val="24"/>
          <w:highlight w:val="none"/>
        </w:rPr>
      </w:pPr>
      <w:bookmarkStart w:id="35" w:name="_Toc91899903"/>
      <w:r>
        <w:rPr>
          <w:rFonts w:hint="eastAsia" w:ascii="宋体" w:hAnsi="宋体" w:cs="宋体"/>
          <w:b/>
          <w:color w:val="auto"/>
          <w:sz w:val="24"/>
          <w:highlight w:val="none"/>
        </w:rPr>
        <w:t>21.</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61822E88">
      <w:pPr>
        <w:snapToGrid w:val="0"/>
        <w:spacing w:line="360" w:lineRule="auto"/>
        <w:jc w:val="center"/>
        <w:outlineLvl w:val="0"/>
        <w:rPr>
          <w:rFonts w:ascii="宋体" w:hAnsi="宋体" w:cs="宋体"/>
          <w:b/>
          <w:color w:val="auto"/>
          <w:sz w:val="32"/>
          <w:szCs w:val="20"/>
          <w:highlight w:val="none"/>
        </w:rPr>
      </w:pPr>
      <w:bookmarkStart w:id="36" w:name="_Toc31413"/>
      <w:bookmarkStart w:id="37" w:name="_Toc25086"/>
      <w:r>
        <w:rPr>
          <w:rFonts w:hint="eastAsia" w:ascii="宋体" w:hAnsi="宋体" w:cs="宋体"/>
          <w:b/>
          <w:color w:val="auto"/>
          <w:sz w:val="32"/>
          <w:szCs w:val="20"/>
          <w:highlight w:val="none"/>
        </w:rPr>
        <w:t>六、成交供应商确定</w:t>
      </w:r>
      <w:bookmarkEnd w:id="36"/>
      <w:bookmarkEnd w:id="37"/>
    </w:p>
    <w:p w14:paraId="5A3FFA3C">
      <w:pPr>
        <w:pStyle w:val="27"/>
        <w:spacing w:line="360" w:lineRule="auto"/>
        <w:ind w:left="479" w:hanging="479" w:hangingChars="199"/>
        <w:rPr>
          <w:rFonts w:cs="宋体"/>
          <w:b/>
          <w:color w:val="auto"/>
          <w:highlight w:val="none"/>
        </w:rPr>
      </w:pPr>
      <w:r>
        <w:rPr>
          <w:rFonts w:hint="eastAsia" w:cs="宋体"/>
          <w:b/>
          <w:color w:val="auto"/>
          <w:highlight w:val="none"/>
        </w:rPr>
        <w:t>22.确定成交供应商</w:t>
      </w:r>
    </w:p>
    <w:p w14:paraId="636FC00A">
      <w:pPr>
        <w:pStyle w:val="134"/>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51271D38">
      <w:pPr>
        <w:pStyle w:val="134"/>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23.成交通知与成交结果公告</w:t>
      </w:r>
    </w:p>
    <w:p w14:paraId="6498C22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23.1自成交供应商确定之日起1个工作日内，采购代理机构通过电子交易平台向成交供应商发出成交通知书，同时编制发布采购结果公告。采购代理机构也可以以纸质形式进行成交通知。</w:t>
      </w:r>
    </w:p>
    <w:p w14:paraId="535D906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4779ED1A">
      <w:pPr>
        <w:widowControl/>
        <w:shd w:val="clear" w:color="auto" w:fill="FFFFFF"/>
        <w:spacing w:line="360" w:lineRule="auto"/>
        <w:ind w:firstLine="480"/>
        <w:rPr>
          <w:rFonts w:ascii="宋体" w:hAnsi="宋体" w:cs="宋体"/>
          <w:color w:val="auto"/>
          <w:sz w:val="24"/>
          <w:highlight w:val="none"/>
        </w:rPr>
      </w:pPr>
      <w:r>
        <w:rPr>
          <w:rFonts w:hint="eastAsia" w:ascii="宋体" w:hAnsi="宋体" w:cs="宋体"/>
          <w:color w:val="auto"/>
          <w:sz w:val="24"/>
          <w:highlight w:val="none"/>
        </w:rPr>
        <w:t>23.3公告期限为1个工作日。</w:t>
      </w:r>
    </w:p>
    <w:p w14:paraId="2B89D9EF">
      <w:pPr>
        <w:widowControl/>
        <w:shd w:val="clear" w:color="auto" w:fill="FFFFFF"/>
        <w:spacing w:line="360" w:lineRule="auto"/>
        <w:ind w:firstLine="480"/>
        <w:rPr>
          <w:rFonts w:ascii="宋体" w:hAnsi="宋体" w:cs="宋体"/>
          <w:b/>
          <w:color w:val="auto"/>
          <w:sz w:val="32"/>
          <w:highlight w:val="none"/>
        </w:rPr>
      </w:pPr>
      <w:r>
        <w:rPr>
          <w:rFonts w:hint="eastAsia" w:ascii="宋体" w:hAnsi="宋体" w:cs="宋体"/>
          <w:bCs/>
          <w:color w:val="auto"/>
          <w:sz w:val="24"/>
          <w:highlight w:val="none"/>
        </w:rPr>
        <w:t>23.4</w:t>
      </w:r>
      <w:r>
        <w:rPr>
          <w:rFonts w:hint="eastAsia" w:ascii="宋体" w:hAnsi="宋体" w:eastAsia="宋体" w:cs="宋体"/>
          <w:b w:val="0"/>
          <w:bCs/>
          <w:color w:val="auto"/>
          <w:sz w:val="24"/>
          <w:szCs w:val="24"/>
          <w:highlight w:val="none"/>
        </w:rPr>
        <w:t>由于</w:t>
      </w:r>
      <w:r>
        <w:rPr>
          <w:rFonts w:hint="eastAsia" w:ascii="宋体" w:hAnsi="宋体" w:eastAsia="宋体" w:cs="宋体"/>
          <w:bCs/>
          <w:color w:val="auto"/>
          <w:sz w:val="24"/>
          <w:szCs w:val="24"/>
          <w:highlight w:val="none"/>
        </w:rPr>
        <w:t>成交供应商原因导致重新采购的，应当承担支付代理费和专家评审费等费用在内的赔偿责任。</w:t>
      </w:r>
    </w:p>
    <w:p w14:paraId="627A7758">
      <w:pPr>
        <w:snapToGrid w:val="0"/>
        <w:spacing w:line="360" w:lineRule="auto"/>
        <w:jc w:val="center"/>
        <w:outlineLvl w:val="0"/>
        <w:rPr>
          <w:rFonts w:ascii="宋体" w:hAnsi="宋体" w:cs="宋体"/>
          <w:b/>
          <w:color w:val="auto"/>
          <w:sz w:val="32"/>
          <w:szCs w:val="20"/>
          <w:highlight w:val="none"/>
        </w:rPr>
      </w:pPr>
      <w:bookmarkStart w:id="38" w:name="_Toc6566"/>
      <w:bookmarkStart w:id="39" w:name="_Toc14181"/>
      <w:r>
        <w:rPr>
          <w:rFonts w:hint="eastAsia" w:ascii="宋体" w:hAnsi="宋体" w:cs="宋体"/>
          <w:b/>
          <w:color w:val="auto"/>
          <w:sz w:val="32"/>
          <w:szCs w:val="20"/>
          <w:highlight w:val="none"/>
        </w:rPr>
        <w:t>七、合同授予</w:t>
      </w:r>
      <w:bookmarkEnd w:id="38"/>
      <w:bookmarkEnd w:id="39"/>
    </w:p>
    <w:p w14:paraId="0F415CCA">
      <w:pPr>
        <w:pStyle w:val="27"/>
        <w:snapToGrid w:val="0"/>
        <w:spacing w:line="360" w:lineRule="auto"/>
        <w:ind w:left="479" w:hanging="479" w:hangingChars="199"/>
        <w:rPr>
          <w:rFonts w:cs="宋体"/>
          <w:b/>
          <w:color w:val="auto"/>
          <w:highlight w:val="none"/>
        </w:rPr>
      </w:pPr>
      <w:r>
        <w:rPr>
          <w:rFonts w:hint="eastAsia" w:cs="宋体"/>
          <w:b/>
          <w:color w:val="auto"/>
          <w:highlight w:val="none"/>
        </w:rPr>
        <w:t>24.</w:t>
      </w:r>
      <w:r>
        <w:rPr>
          <w:rFonts w:hint="eastAsia" w:cs="宋体"/>
          <w:color w:val="auto"/>
          <w:highlight w:val="none"/>
        </w:rPr>
        <w:t>合同主要条款详见第五部分拟签订的合同文本。</w:t>
      </w:r>
    </w:p>
    <w:p w14:paraId="5991617C">
      <w:pPr>
        <w:pStyle w:val="27"/>
        <w:snapToGrid w:val="0"/>
        <w:spacing w:line="360" w:lineRule="auto"/>
        <w:ind w:left="479" w:hanging="479" w:hangingChars="199"/>
        <w:rPr>
          <w:rFonts w:cs="宋体"/>
          <w:b/>
          <w:color w:val="auto"/>
          <w:highlight w:val="none"/>
        </w:rPr>
      </w:pPr>
      <w:r>
        <w:rPr>
          <w:rFonts w:hint="eastAsia" w:cs="宋体"/>
          <w:b/>
          <w:color w:val="auto"/>
          <w:highlight w:val="none"/>
        </w:rPr>
        <w:t>25.合同的签订</w:t>
      </w:r>
    </w:p>
    <w:p w14:paraId="3955C36A">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2A368C88">
      <w:pPr>
        <w:pStyle w:val="134"/>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09B9FAC7">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3ED64EB4">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3E9621E3">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209EDAC8">
      <w:pPr>
        <w:pStyle w:val="27"/>
        <w:snapToGrid w:val="0"/>
        <w:spacing w:line="360" w:lineRule="auto"/>
        <w:ind w:left="479" w:hanging="479" w:hangingChars="199"/>
        <w:rPr>
          <w:rFonts w:cs="宋体"/>
          <w:b/>
          <w:color w:val="auto"/>
          <w:highlight w:val="none"/>
        </w:rPr>
      </w:pPr>
      <w:r>
        <w:rPr>
          <w:rFonts w:hint="eastAsia" w:cs="宋体"/>
          <w:b/>
          <w:color w:val="auto"/>
          <w:highlight w:val="none"/>
        </w:rPr>
        <w:t>26.履约保证金</w:t>
      </w:r>
    </w:p>
    <w:p w14:paraId="093BF1EB">
      <w:pP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。杭州市政府采购网公布的供应商履约评价为满分的供应商，采购单位应当免收履约保证金。确需收取履约保证金的，履约保证金缴纳最高比例由不超过合同金额的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，鼓励根据项目特点、供应商诚信等因素免收履约保证金或降低缴纳比例。采购单位鼓励供应商采取履约保函形式提供信用保证；供应商提供保函的，采购单位不得拒收。项目验收结束后应及时退还，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BBC6DE1">
      <w:pPr>
        <w:pStyle w:val="4"/>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66D042B4">
      <w:pPr>
        <w:pStyle w:val="4"/>
        <w:rPr>
          <w:color w:val="auto"/>
          <w:highlight w:val="none"/>
        </w:rPr>
      </w:pPr>
      <w:r>
        <w:rPr>
          <w:rFonts w:ascii="宋体" w:hAnsi="宋体" w:eastAsia="宋体"/>
          <w:color w:val="auto"/>
          <w:sz w:val="24"/>
          <w:highlight w:val="none"/>
          <w:lang w:val="en-US"/>
        </w:rPr>
        <w:t>27.预付款</w:t>
      </w:r>
    </w:p>
    <w:p w14:paraId="5E9BD7CB">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lang w:val="en-US" w:eastAsia="zh-CN"/>
        </w:rPr>
        <w:t>5</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eastAsia="宋体" w:cs="宋体"/>
          <w:b w:val="0"/>
          <w:bCs w:val="0"/>
          <w:snapToGrid w:val="0"/>
          <w:color w:val="auto"/>
          <w:kern w:val="28"/>
          <w:sz w:val="24"/>
          <w:highlight w:val="none"/>
          <w:lang w:val="en-US" w:eastAsia="zh-CN"/>
        </w:rPr>
        <w:t>95763</w:t>
      </w:r>
      <w:r>
        <w:rPr>
          <w:rFonts w:ascii="宋体" w:hAnsi="宋体"/>
          <w:color w:val="auto"/>
          <w:sz w:val="24"/>
          <w:highlight w:val="none"/>
        </w:rPr>
        <w:t>。</w:t>
      </w:r>
    </w:p>
    <w:p w14:paraId="1BB26FDF">
      <w:pPr>
        <w:rPr>
          <w:color w:val="auto"/>
          <w:highlight w:val="none"/>
        </w:rPr>
      </w:pPr>
    </w:p>
    <w:p w14:paraId="277A91C9">
      <w:pPr>
        <w:snapToGrid w:val="0"/>
        <w:spacing w:line="360" w:lineRule="auto"/>
        <w:jc w:val="center"/>
        <w:outlineLvl w:val="0"/>
        <w:rPr>
          <w:rFonts w:ascii="宋体" w:hAnsi="宋体" w:cs="宋体"/>
          <w:b/>
          <w:color w:val="auto"/>
          <w:sz w:val="32"/>
          <w:szCs w:val="20"/>
          <w:highlight w:val="none"/>
        </w:rPr>
      </w:pPr>
      <w:bookmarkStart w:id="40" w:name="_Toc10166"/>
      <w:bookmarkStart w:id="41" w:name="_Toc25981"/>
      <w:r>
        <w:rPr>
          <w:rFonts w:hint="eastAsia" w:ascii="宋体" w:hAnsi="宋体" w:cs="宋体"/>
          <w:b/>
          <w:color w:val="auto"/>
          <w:sz w:val="32"/>
          <w:szCs w:val="20"/>
          <w:highlight w:val="none"/>
        </w:rPr>
        <w:t>八、电子交易活动的中止</w:t>
      </w:r>
      <w:bookmarkEnd w:id="40"/>
      <w:bookmarkEnd w:id="41"/>
    </w:p>
    <w:p w14:paraId="24378258">
      <w:pPr>
        <w:pStyle w:val="134"/>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009037E6">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7BD226F">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6DDED8C9">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192F81DF">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4E95FC63">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B003A87">
      <w:pPr>
        <w:pStyle w:val="134"/>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b/>
          <w:color w:val="auto"/>
          <w:szCs w:val="24"/>
          <w:highlight w:val="none"/>
        </w:rPr>
        <w:t>29.</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2D241B6">
      <w:pPr>
        <w:snapToGrid w:val="0"/>
        <w:spacing w:line="360" w:lineRule="auto"/>
        <w:jc w:val="center"/>
        <w:outlineLvl w:val="0"/>
        <w:rPr>
          <w:rFonts w:ascii="宋体" w:hAnsi="宋体" w:cs="宋体"/>
          <w:b/>
          <w:color w:val="auto"/>
          <w:sz w:val="32"/>
          <w:szCs w:val="20"/>
          <w:highlight w:val="none"/>
        </w:rPr>
      </w:pPr>
      <w:bookmarkStart w:id="42" w:name="_Toc19500"/>
      <w:bookmarkStart w:id="43" w:name="_Toc30366"/>
      <w:r>
        <w:rPr>
          <w:rFonts w:hint="eastAsia" w:ascii="宋体" w:hAnsi="宋体" w:cs="宋体"/>
          <w:b/>
          <w:color w:val="auto"/>
          <w:sz w:val="32"/>
          <w:szCs w:val="20"/>
          <w:highlight w:val="none"/>
        </w:rPr>
        <w:t>九、验收</w:t>
      </w:r>
      <w:bookmarkEnd w:id="42"/>
      <w:bookmarkEnd w:id="43"/>
    </w:p>
    <w:p w14:paraId="572F8F8C">
      <w:pPr>
        <w:pStyle w:val="27"/>
        <w:spacing w:line="360" w:lineRule="auto"/>
        <w:ind w:firstLine="0" w:firstLineChars="0"/>
        <w:rPr>
          <w:rFonts w:cs="宋体"/>
          <w:b/>
          <w:color w:val="auto"/>
          <w:highlight w:val="none"/>
        </w:rPr>
      </w:pPr>
      <w:r>
        <w:rPr>
          <w:rFonts w:hint="eastAsia" w:cs="宋体"/>
          <w:b/>
          <w:color w:val="auto"/>
          <w:highlight w:val="none"/>
        </w:rPr>
        <w:t>30.验收</w:t>
      </w:r>
    </w:p>
    <w:p w14:paraId="56A2E30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1ED378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4476F1C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227508B">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5"/>
    <w:p w14:paraId="59499CC4">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bookmarkStart w:id="44" w:name="_Hlt68403820"/>
      <w:bookmarkEnd w:id="44"/>
      <w:bookmarkStart w:id="45" w:name="_Hlt74714665"/>
      <w:bookmarkEnd w:id="45"/>
      <w:bookmarkStart w:id="46" w:name="_Hlt68072990"/>
      <w:bookmarkEnd w:id="46"/>
      <w:bookmarkStart w:id="47" w:name="_Hlt68073093"/>
      <w:bookmarkEnd w:id="47"/>
      <w:bookmarkStart w:id="48" w:name="_Hlt75236290"/>
      <w:bookmarkEnd w:id="48"/>
      <w:bookmarkStart w:id="49" w:name="_Hlt68057669"/>
      <w:bookmarkEnd w:id="49"/>
      <w:bookmarkStart w:id="50" w:name="_Hlt74730295"/>
      <w:bookmarkEnd w:id="50"/>
      <w:bookmarkStart w:id="51" w:name="_Hlt68072998"/>
      <w:bookmarkEnd w:id="51"/>
      <w:bookmarkStart w:id="52" w:name="_Hlt75236011"/>
      <w:bookmarkEnd w:id="52"/>
      <w:bookmarkStart w:id="53" w:name="_Hlt74729768"/>
      <w:bookmarkEnd w:id="53"/>
      <w:bookmarkStart w:id="54" w:name="_Hlt75236101"/>
      <w:bookmarkEnd w:id="54"/>
      <w:bookmarkStart w:id="55" w:name="_Hlt74707468"/>
      <w:bookmarkEnd w:id="55"/>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546252DA">
      <w:pPr>
        <w:pStyle w:val="81"/>
        <w:rPr>
          <w:color w:val="auto"/>
          <w:highlight w:val="none"/>
        </w:rPr>
        <w:sectPr>
          <w:pgSz w:w="11906" w:h="16838"/>
          <w:pgMar w:top="1440" w:right="1080" w:bottom="1440" w:left="1080" w:header="851" w:footer="992" w:gutter="0"/>
          <w:cols w:space="720" w:num="1"/>
          <w:titlePg/>
          <w:docGrid w:linePitch="312" w:charSpace="0"/>
        </w:sectPr>
      </w:pPr>
    </w:p>
    <w:bookmarkEnd w:id="16"/>
    <w:bookmarkEnd w:id="17"/>
    <w:p w14:paraId="17312D62">
      <w:pPr>
        <w:pStyle w:val="3"/>
        <w:snapToGrid w:val="0"/>
        <w:spacing w:before="0" w:after="0" w:line="360" w:lineRule="auto"/>
        <w:ind w:left="0" w:firstLine="0"/>
        <w:jc w:val="center"/>
        <w:rPr>
          <w:color w:val="auto"/>
          <w:highlight w:val="none"/>
        </w:rPr>
      </w:pPr>
      <w:bookmarkStart w:id="56" w:name="_Toc5649"/>
      <w:bookmarkStart w:id="57" w:name="第四部分"/>
      <w:r>
        <w:rPr>
          <w:rFonts w:hint="eastAsia"/>
          <w:color w:val="auto"/>
          <w:highlight w:val="none"/>
        </w:rPr>
        <w:t>第三部分 采购需求</w:t>
      </w:r>
      <w:bookmarkEnd w:id="56"/>
    </w:p>
    <w:p w14:paraId="54A6C884">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一、工程概况</w:t>
      </w:r>
    </w:p>
    <w:p w14:paraId="1D674779">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 xml:space="preserve"> </w:t>
      </w:r>
      <w:r>
        <w:rPr>
          <w:rFonts w:hint="eastAsia" w:ascii="宋体" w:hAnsi="宋体" w:cs="宋体"/>
          <w:bCs/>
          <w:color w:val="auto"/>
          <w:sz w:val="24"/>
          <w:highlight w:val="none"/>
        </w:rPr>
        <w:t>杭州市源清中学</w:t>
      </w:r>
      <w:r>
        <w:rPr>
          <w:rFonts w:hint="eastAsia" w:ascii="宋体" w:hAnsi="宋体" w:cs="宋体"/>
          <w:bCs/>
          <w:color w:val="auto"/>
          <w:sz w:val="24"/>
          <w:highlight w:val="none"/>
          <w:lang w:eastAsia="zh-CN"/>
        </w:rPr>
        <w:t>教师办公区、功能教室环境提升改造项目</w:t>
      </w:r>
      <w:r>
        <w:rPr>
          <w:rFonts w:hint="eastAsia" w:ascii="宋体" w:hAnsi="宋体"/>
          <w:color w:val="auto"/>
          <w:sz w:val="24"/>
          <w:highlight w:val="none"/>
        </w:rPr>
        <w:t>，</w:t>
      </w:r>
      <w:r>
        <w:rPr>
          <w:rFonts w:hint="eastAsia" w:ascii="宋体" w:hAnsi="宋体"/>
          <w:color w:val="auto"/>
          <w:sz w:val="24"/>
          <w:highlight w:val="none"/>
        </w:rPr>
        <w:t>预算金额为</w:t>
      </w:r>
      <w:r>
        <w:rPr>
          <w:rFonts w:hint="eastAsia" w:ascii="宋体" w:hAnsi="宋体"/>
          <w:color w:val="auto"/>
          <w:sz w:val="24"/>
          <w:highlight w:val="none"/>
          <w:lang w:val="en-US" w:eastAsia="zh-CN"/>
        </w:rPr>
        <w:t>132</w:t>
      </w:r>
      <w:r>
        <w:rPr>
          <w:rFonts w:hint="eastAsia" w:ascii="宋体" w:hAnsi="宋体"/>
          <w:color w:val="auto"/>
          <w:sz w:val="24"/>
          <w:highlight w:val="none"/>
        </w:rPr>
        <w:t>万元，最高限价为</w:t>
      </w:r>
      <w:r>
        <w:rPr>
          <w:rFonts w:hint="eastAsia" w:ascii="宋体" w:hAnsi="宋体"/>
          <w:color w:val="auto"/>
          <w:sz w:val="24"/>
          <w:highlight w:val="none"/>
          <w:lang w:val="en-US" w:eastAsia="zh-CN"/>
        </w:rPr>
        <w:t>132</w:t>
      </w:r>
      <w:r>
        <w:rPr>
          <w:rFonts w:hint="eastAsia" w:ascii="宋体" w:hAnsi="宋体"/>
          <w:color w:val="auto"/>
          <w:sz w:val="24"/>
          <w:highlight w:val="none"/>
        </w:rPr>
        <w:t>万元。</w:t>
      </w:r>
    </w:p>
    <w:p w14:paraId="1E2DA66E">
      <w:pPr>
        <w:spacing w:line="360" w:lineRule="auto"/>
        <w:jc w:val="left"/>
        <w:rPr>
          <w:rFonts w:ascii="宋体" w:hAnsi="宋体" w:cs="仿宋_GB2312"/>
          <w:color w:val="auto"/>
          <w:sz w:val="24"/>
          <w:highlight w:val="none"/>
        </w:rPr>
      </w:pPr>
      <w:r>
        <w:rPr>
          <w:rFonts w:hint="eastAsia" w:ascii="宋体" w:hAnsi="宋体" w:cs="仿宋_GB2312"/>
          <w:b/>
          <w:bCs/>
          <w:color w:val="auto"/>
          <w:sz w:val="24"/>
          <w:highlight w:val="none"/>
        </w:rPr>
        <w:t xml:space="preserve">二、工程内容 </w:t>
      </w:r>
    </w:p>
    <w:p w14:paraId="585689A6">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1.工程名称</w:t>
      </w:r>
    </w:p>
    <w:p w14:paraId="0AEB8E48">
      <w:pPr>
        <w:spacing w:line="360" w:lineRule="auto"/>
        <w:ind w:left="210" w:leftChars="100"/>
        <w:jc w:val="left"/>
        <w:rPr>
          <w:rFonts w:ascii="宋体" w:hAnsi="宋体" w:cs="宋体"/>
          <w:bCs/>
          <w:color w:val="auto"/>
          <w:sz w:val="24"/>
          <w:highlight w:val="none"/>
        </w:rPr>
      </w:pPr>
      <w:r>
        <w:rPr>
          <w:rFonts w:hint="eastAsia" w:ascii="宋体" w:hAnsi="宋体" w:cs="宋体"/>
          <w:bCs/>
          <w:color w:val="auto"/>
          <w:sz w:val="24"/>
          <w:highlight w:val="none"/>
        </w:rPr>
        <w:t>杭州市源清中学</w:t>
      </w:r>
      <w:r>
        <w:rPr>
          <w:rFonts w:hint="eastAsia" w:ascii="宋体" w:hAnsi="宋体" w:cs="宋体"/>
          <w:bCs/>
          <w:color w:val="auto"/>
          <w:sz w:val="24"/>
          <w:highlight w:val="none"/>
          <w:lang w:eastAsia="zh-CN"/>
        </w:rPr>
        <w:t>教师办公区、功能教室环境提升改造项目</w:t>
      </w:r>
    </w:p>
    <w:p w14:paraId="09BE25FE">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2.现场条件</w:t>
      </w:r>
    </w:p>
    <w:p w14:paraId="5EC43FD6">
      <w:pPr>
        <w:spacing w:line="360" w:lineRule="auto"/>
        <w:jc w:val="left"/>
        <w:rPr>
          <w:rFonts w:ascii="宋体" w:hAnsi="宋体"/>
          <w:color w:val="auto"/>
          <w:sz w:val="24"/>
          <w:highlight w:val="none"/>
          <w:u w:val="single"/>
        </w:rPr>
      </w:pPr>
      <w:r>
        <w:rPr>
          <w:rFonts w:hint="eastAsia" w:ascii="宋体" w:hAnsi="宋体"/>
          <w:color w:val="auto"/>
          <w:sz w:val="24"/>
          <w:highlight w:val="none"/>
        </w:rPr>
        <w:t xml:space="preserve">  目前项目通水、通电工作均已完成，具备项目施工条件。 </w:t>
      </w:r>
    </w:p>
    <w:p w14:paraId="29D1E849">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3.工程承包范围（施工范围）</w:t>
      </w:r>
    </w:p>
    <w:p w14:paraId="74C8EF70">
      <w:pPr>
        <w:spacing w:line="360" w:lineRule="auto"/>
        <w:jc w:val="left"/>
        <w:rPr>
          <w:rFonts w:ascii="宋体" w:hAnsi="宋体"/>
          <w:color w:val="auto"/>
          <w:sz w:val="24"/>
          <w:highlight w:val="none"/>
        </w:rPr>
      </w:pPr>
      <w:r>
        <w:rPr>
          <w:rFonts w:hint="eastAsia" w:ascii="宋体" w:hAnsi="宋体"/>
          <w:color w:val="auto"/>
          <w:sz w:val="24"/>
          <w:highlight w:val="none"/>
        </w:rPr>
        <w:t xml:space="preserve">  工程施工图中所包括的一切内容和工程量清单等已明确的工程内容。 </w:t>
      </w:r>
    </w:p>
    <w:p w14:paraId="5B96A15C">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4.工程质量标准</w:t>
      </w:r>
    </w:p>
    <w:p w14:paraId="3CB9220F">
      <w:pPr>
        <w:spacing w:line="360" w:lineRule="auto"/>
        <w:jc w:val="left"/>
        <w:rPr>
          <w:rFonts w:ascii="宋体" w:hAnsi="宋体"/>
          <w:color w:val="auto"/>
          <w:sz w:val="24"/>
          <w:highlight w:val="none"/>
        </w:rPr>
      </w:pPr>
      <w:r>
        <w:rPr>
          <w:rFonts w:hint="eastAsia" w:ascii="宋体" w:hAnsi="宋体"/>
          <w:color w:val="auto"/>
          <w:sz w:val="24"/>
          <w:highlight w:val="none"/>
        </w:rPr>
        <w:t xml:space="preserve">  工程质量符合（工程施工质量验收规范）合格标准。 </w:t>
      </w:r>
    </w:p>
    <w:p w14:paraId="255C78E9">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5.工程施工要求</w:t>
      </w:r>
    </w:p>
    <w:p w14:paraId="679745DA">
      <w:pPr>
        <w:pStyle w:val="20"/>
        <w:snapToGrid w:val="0"/>
        <w:spacing w:line="360" w:lineRule="auto"/>
        <w:jc w:val="both"/>
        <w:rPr>
          <w:rFonts w:ascii="宋体" w:hAnsi="宋体" w:cs="宋体"/>
          <w:color w:val="auto"/>
          <w:sz w:val="24"/>
          <w:highlight w:val="none"/>
        </w:rPr>
      </w:pPr>
      <w:r>
        <w:rPr>
          <w:rFonts w:hint="eastAsia" w:ascii="宋体" w:hAnsi="宋体" w:cs="宋体"/>
          <w:color w:val="auto"/>
          <w:sz w:val="24"/>
          <w:highlight w:val="none"/>
        </w:rPr>
        <w:t>（1）工程技术规范要求：</w:t>
      </w:r>
    </w:p>
    <w:p w14:paraId="315FB9C7">
      <w:pPr>
        <w:pStyle w:val="20"/>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本工程的材料、设备、施工须达到现行中华人民共和国及省、市、行业的一切有关法规、规范的要求，如标准及规范要求有出入则以较严格者为准。</w:t>
      </w:r>
    </w:p>
    <w:p w14:paraId="4066CB41">
      <w:pPr>
        <w:pStyle w:val="20"/>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14:paraId="42904CC9">
      <w:pPr>
        <w:pStyle w:val="20"/>
        <w:numPr>
          <w:ilvl w:val="0"/>
          <w:numId w:val="1"/>
        </w:numPr>
        <w:snapToGrid w:val="0"/>
        <w:spacing w:line="360" w:lineRule="auto"/>
        <w:jc w:val="both"/>
        <w:rPr>
          <w:rFonts w:ascii="宋体" w:hAnsi="宋体" w:cs="宋体"/>
          <w:color w:val="auto"/>
          <w:sz w:val="24"/>
          <w:highlight w:val="none"/>
        </w:rPr>
      </w:pPr>
      <w:r>
        <w:rPr>
          <w:rFonts w:hint="eastAsia" w:ascii="宋体" w:hAnsi="宋体" w:cs="宋体"/>
          <w:color w:val="auto"/>
          <w:sz w:val="24"/>
          <w:highlight w:val="none"/>
        </w:rPr>
        <w:t>安全文明施工要求：</w:t>
      </w:r>
    </w:p>
    <w:p w14:paraId="34DEA27F">
      <w:pPr>
        <w:pStyle w:val="20"/>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①成交供应商应对进度施工现场的施工人员进行安全文明施工教育，配备必要的劳动保护用具，保证工程的施工安全和人身安全。</w:t>
      </w:r>
    </w:p>
    <w:p w14:paraId="5C0CB60E">
      <w:pPr>
        <w:pStyle w:val="20"/>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②成交供应商应强化安全意识，抓好安全生产，杜绝事故发生，施工中若因承包人原因发生安全及人身事故由成交供应商自行负责处理，并承担全部费用。</w:t>
      </w:r>
    </w:p>
    <w:p w14:paraId="6EB121B5">
      <w:pPr>
        <w:pStyle w:val="20"/>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③成交供应商须遵守地方政府和有关部门及采购人对施工场地交通、环卫、安全和施工噪音等的管理规定，并按规定办理相关审批手续。</w:t>
      </w:r>
    </w:p>
    <w:p w14:paraId="1C6708CE">
      <w:pPr>
        <w:pStyle w:val="20"/>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④成交供应商应采取有效措施尽量减小尘土和噪音污染，需要进行夜间作业时应经有关部门批准。</w:t>
      </w:r>
    </w:p>
    <w:p w14:paraId="37C9779D">
      <w:pPr>
        <w:pStyle w:val="20"/>
        <w:numPr>
          <w:ilvl w:val="0"/>
          <w:numId w:val="1"/>
        </w:numPr>
        <w:snapToGrid w:val="0"/>
        <w:spacing w:line="360" w:lineRule="auto"/>
        <w:jc w:val="both"/>
        <w:rPr>
          <w:rFonts w:ascii="宋体" w:hAnsi="宋体" w:cs="宋体"/>
          <w:color w:val="auto"/>
          <w:sz w:val="24"/>
          <w:highlight w:val="none"/>
        </w:rPr>
      </w:pPr>
      <w:r>
        <w:rPr>
          <w:rFonts w:hint="eastAsia" w:ascii="宋体" w:hAnsi="宋体" w:cs="宋体"/>
          <w:color w:val="auto"/>
          <w:sz w:val="24"/>
          <w:highlight w:val="none"/>
        </w:rPr>
        <w:t>其它施工过程中需注意事项：</w:t>
      </w:r>
    </w:p>
    <w:p w14:paraId="46FEA564">
      <w:pPr>
        <w:pStyle w:val="20"/>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①本工程在施工期间，成交供应商应注意保护好采购人周边现有成品，如有损坏，须无条件修复至采购人满意。</w:t>
      </w:r>
    </w:p>
    <w:p w14:paraId="321BC1A0">
      <w:pPr>
        <w:pStyle w:val="20"/>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②废弃材料不得丢弃或随意堆放，清理产生的拆除费、搬运费、交通运输费等各项费用均由供应商自行考虑并计入响应总价且一次性包干。</w:t>
      </w:r>
    </w:p>
    <w:p w14:paraId="6DDFD7DC">
      <w:pPr>
        <w:pStyle w:val="20"/>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③工程完工后，成交供应商需对施工现场进行全面的清洁工作。</w:t>
      </w:r>
    </w:p>
    <w:p w14:paraId="3F6910BA">
      <w:pPr>
        <w:pStyle w:val="972"/>
        <w:ind w:left="210" w:firstLine="0" w:firstLineChars="0"/>
        <w:jc w:val="left"/>
        <w:rPr>
          <w:rFonts w:ascii="宋体" w:hAnsi="宋体" w:eastAsia="宋体" w:cs="宋体"/>
          <w:color w:val="auto"/>
          <w:highlight w:val="none"/>
        </w:rPr>
      </w:pPr>
      <w:r>
        <w:rPr>
          <w:rFonts w:hint="eastAsia" w:ascii="宋体" w:hAnsi="宋体" w:eastAsia="宋体" w:cs="宋体"/>
          <w:color w:val="auto"/>
          <w:highlight w:val="none"/>
        </w:rPr>
        <w:t>6.工程管理要求</w:t>
      </w:r>
    </w:p>
    <w:p w14:paraId="3CB38883">
      <w:pPr>
        <w:pStyle w:val="972"/>
        <w:snapToGrid w:val="0"/>
        <w:ind w:firstLine="0" w:firstLineChars="0"/>
        <w:jc w:val="left"/>
        <w:rPr>
          <w:rFonts w:ascii="宋体" w:hAnsi="宋体" w:eastAsia="宋体" w:cs="宋体"/>
          <w:color w:val="auto"/>
          <w:highlight w:val="none"/>
        </w:rPr>
      </w:pPr>
      <w:r>
        <w:rPr>
          <w:rFonts w:hint="eastAsia" w:ascii="宋体" w:hAnsi="宋体" w:eastAsia="宋体" w:cs="宋体"/>
          <w:color w:val="auto"/>
          <w:highlight w:val="none"/>
        </w:rPr>
        <w:t>（1）工程管理原则：</w:t>
      </w:r>
    </w:p>
    <w:p w14:paraId="4E88D45E">
      <w:pPr>
        <w:pStyle w:val="972"/>
        <w:snapToGrid w:val="0"/>
        <w:ind w:firstLine="480"/>
        <w:jc w:val="left"/>
        <w:rPr>
          <w:rFonts w:ascii="宋体" w:hAnsi="宋体" w:eastAsia="宋体" w:cs="宋体"/>
          <w:color w:val="auto"/>
          <w:highlight w:val="none"/>
        </w:rPr>
      </w:pPr>
      <w:r>
        <w:rPr>
          <w:rFonts w:hint="eastAsia" w:ascii="宋体" w:hAnsi="宋体" w:eastAsia="宋体" w:cs="宋体"/>
          <w:color w:val="auto"/>
          <w:highlight w:val="none"/>
        </w:rPr>
        <w:t>①本工程承包范围内的工程项目，成交供应商未经采购人同意，一律不得转包，一经发现采购人有权立即取消其承包资格，成交供应商应承担由此引起的一切经济责任和法律责任。</w:t>
      </w:r>
    </w:p>
    <w:p w14:paraId="7247FEA0">
      <w:pPr>
        <w:pStyle w:val="972"/>
        <w:snapToGrid w:val="0"/>
        <w:ind w:firstLine="480"/>
        <w:jc w:val="left"/>
        <w:rPr>
          <w:rFonts w:ascii="宋体" w:hAnsi="宋体" w:eastAsia="宋体" w:cs="宋体"/>
          <w:color w:val="auto"/>
          <w:highlight w:val="none"/>
        </w:rPr>
      </w:pPr>
      <w:r>
        <w:rPr>
          <w:rFonts w:hint="eastAsia" w:ascii="宋体" w:hAnsi="宋体" w:eastAsia="宋体" w:cs="宋体"/>
          <w:color w:val="auto"/>
          <w:highlight w:val="none"/>
        </w:rPr>
        <w:t>②在工程实施过程中，如发现成交供应商为挂靠单位，采购人可立即终止合同。成交供应商应承担由此引起的一切经济责任和法律责任。</w:t>
      </w:r>
    </w:p>
    <w:p w14:paraId="4F003038">
      <w:pPr>
        <w:pStyle w:val="972"/>
        <w:snapToGrid w:val="0"/>
        <w:ind w:firstLine="480"/>
        <w:jc w:val="left"/>
        <w:rPr>
          <w:rFonts w:ascii="宋体" w:hAnsi="宋体" w:eastAsia="宋体" w:cs="宋体"/>
          <w:color w:val="auto"/>
          <w:highlight w:val="none"/>
        </w:rPr>
      </w:pPr>
      <w:r>
        <w:rPr>
          <w:rFonts w:hint="eastAsia" w:ascii="宋体" w:hAnsi="宋体" w:eastAsia="宋体" w:cs="宋体"/>
          <w:color w:val="auto"/>
          <w:highlight w:val="none"/>
        </w:rPr>
        <w:t>③成交供应商须严格按照已确认的施工技术方案组织实施，并无条件接受采购人的项目管理部门的管理。</w:t>
      </w:r>
    </w:p>
    <w:p w14:paraId="5546A3FE">
      <w:pPr>
        <w:pStyle w:val="972"/>
        <w:snapToGrid w:val="0"/>
        <w:ind w:firstLine="480"/>
        <w:jc w:val="left"/>
        <w:rPr>
          <w:rFonts w:ascii="宋体" w:hAnsi="宋体" w:eastAsia="宋体" w:cs="宋体"/>
          <w:color w:val="auto"/>
          <w:highlight w:val="none"/>
        </w:rPr>
      </w:pPr>
      <w:r>
        <w:rPr>
          <w:rFonts w:hint="eastAsia" w:ascii="宋体" w:hAnsi="宋体" w:eastAsia="宋体" w:cs="宋体"/>
          <w:color w:val="auto"/>
          <w:highlight w:val="none"/>
        </w:rPr>
        <w:t>④成交供应商在响应文件中确定的工程项目经理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p>
    <w:p w14:paraId="120E2456">
      <w:pPr>
        <w:pStyle w:val="972"/>
        <w:snapToGrid w:val="0"/>
        <w:ind w:left="480" w:hanging="480" w:hangingChars="200"/>
        <w:jc w:val="left"/>
        <w:rPr>
          <w:rFonts w:ascii="宋体" w:hAnsi="宋体" w:eastAsia="宋体" w:cs="宋体"/>
          <w:b/>
          <w:bCs/>
          <w:color w:val="auto"/>
          <w:highlight w:val="none"/>
        </w:rPr>
      </w:pPr>
      <w:r>
        <w:rPr>
          <w:rFonts w:hint="eastAsia" w:ascii="宋体" w:hAnsi="宋体" w:eastAsia="宋体" w:cs="宋体"/>
          <w:color w:val="auto"/>
          <w:highlight w:val="none"/>
        </w:rPr>
        <w:t>（2）项目管理人员要求:</w:t>
      </w:r>
      <w:r>
        <w:rPr>
          <w:rFonts w:hint="eastAsia" w:ascii="宋体" w:hAnsi="宋体" w:eastAsia="宋体" w:cs="宋体"/>
          <w:color w:val="auto"/>
          <w:highlight w:val="none"/>
        </w:rPr>
        <w:br w:type="textWrapping"/>
      </w:r>
      <w:r>
        <w:rPr>
          <w:rFonts w:hint="eastAsia" w:ascii="宋体" w:hAnsi="宋体" w:eastAsia="宋体" w:cs="宋体"/>
          <w:color w:val="auto"/>
          <w:highlight w:val="none"/>
        </w:rPr>
        <w:t>①企业管理人员要求：</w:t>
      </w:r>
    </w:p>
    <w:p w14:paraId="4394C1A5">
      <w:pPr>
        <w:pStyle w:val="972"/>
        <w:snapToGrid w:val="0"/>
        <w:ind w:firstLine="482"/>
        <w:jc w:val="left"/>
        <w:rPr>
          <w:rFonts w:ascii="宋体" w:hAnsi="宋体" w:eastAsia="宋体" w:cs="宋体"/>
          <w:b/>
          <w:bCs/>
          <w:color w:val="auto"/>
          <w:highlight w:val="none"/>
        </w:rPr>
      </w:pPr>
      <w:r>
        <w:rPr>
          <w:rFonts w:hint="eastAsia" w:ascii="宋体" w:hAnsi="宋体" w:eastAsia="宋体" w:cs="宋体"/>
          <w:b/>
          <w:bCs/>
          <w:color w:val="auto"/>
          <w:highlight w:val="none"/>
        </w:rPr>
        <w:t>企业主要负责人（法定代表人、企业经理、企业分管安全生产的副经理、企业技术负责人）具有“三类人员”A类证书，企业分管安全生产副经理具有企业任命书。</w:t>
      </w:r>
    </w:p>
    <w:p w14:paraId="3CD5BEF1">
      <w:pPr>
        <w:pStyle w:val="972"/>
        <w:snapToGrid w:val="0"/>
        <w:ind w:left="479" w:leftChars="228" w:firstLine="0" w:firstLineChars="0"/>
        <w:jc w:val="left"/>
        <w:rPr>
          <w:rFonts w:ascii="宋体" w:hAnsi="宋体" w:eastAsia="宋体" w:cs="宋体"/>
          <w:color w:val="auto"/>
          <w:highlight w:val="none"/>
        </w:rPr>
      </w:pPr>
      <w:r>
        <w:rPr>
          <w:rFonts w:hint="eastAsia" w:ascii="宋体" w:hAnsi="宋体" w:eastAsia="宋体" w:cs="宋体"/>
          <w:color w:val="auto"/>
          <w:highlight w:val="none"/>
        </w:rPr>
        <w:t>②项目经理要求：</w:t>
      </w:r>
    </w:p>
    <w:p w14:paraId="6F0B01E2">
      <w:pPr>
        <w:pStyle w:val="972"/>
        <w:snapToGrid w:val="0"/>
        <w:ind w:firstLine="482"/>
        <w:jc w:val="left"/>
        <w:rPr>
          <w:rFonts w:ascii="宋体" w:hAnsi="宋体" w:eastAsia="宋体" w:cs="宋体"/>
          <w:b/>
          <w:color w:val="auto"/>
          <w:highlight w:val="none"/>
        </w:rPr>
      </w:pPr>
      <w:r>
        <w:rPr>
          <w:rFonts w:hint="eastAsia" w:ascii="宋体" w:hAnsi="宋体" w:eastAsia="宋体" w:cs="宋体"/>
          <w:b/>
          <w:color w:val="auto"/>
          <w:highlight w:val="none"/>
        </w:rPr>
        <w:t>本项目拟派项目经理须具备建筑工程专业二级（含）以上建造师注册证书和“三类人员”B类证书。</w:t>
      </w:r>
    </w:p>
    <w:p w14:paraId="14542F3E">
      <w:pPr>
        <w:pStyle w:val="972"/>
        <w:snapToGrid w:val="0"/>
        <w:ind w:firstLine="482"/>
        <w:jc w:val="left"/>
        <w:rPr>
          <w:rFonts w:ascii="宋体" w:hAnsi="宋体" w:eastAsia="宋体" w:cs="宋体"/>
          <w:color w:val="auto"/>
          <w:highlight w:val="none"/>
        </w:rPr>
      </w:pPr>
      <w:r>
        <w:rPr>
          <w:rFonts w:hint="eastAsia" w:ascii="宋体" w:hAnsi="宋体" w:eastAsia="宋体" w:cs="宋体"/>
          <w:b/>
          <w:bCs/>
          <w:color w:val="auto"/>
          <w:highlight w:val="none"/>
        </w:rPr>
        <w:t>拟派项目经理还应具有工程师以上技术职称，在施工过程中，应确保到位率达到:85%（含）以上。</w:t>
      </w:r>
      <w:r>
        <w:rPr>
          <w:rFonts w:hint="eastAsia" w:ascii="宋体" w:hAnsi="宋体" w:eastAsia="宋体" w:cs="宋体"/>
          <w:color w:val="auto"/>
          <w:highlight w:val="none"/>
        </w:rPr>
        <w:br w:type="textWrapping"/>
      </w:r>
      <w:r>
        <w:rPr>
          <w:rFonts w:hint="eastAsia" w:ascii="宋体" w:hAnsi="宋体" w:eastAsia="宋体" w:cs="宋体"/>
          <w:color w:val="auto"/>
          <w:highlight w:val="none"/>
        </w:rPr>
        <w:t xml:space="preserve">    ③拟派技术负责人具有工程师及以上职称证书。</w:t>
      </w:r>
      <w:r>
        <w:rPr>
          <w:rFonts w:hint="eastAsia" w:ascii="宋体" w:hAnsi="宋体" w:eastAsia="宋体" w:cs="宋体"/>
          <w:color w:val="auto"/>
          <w:highlight w:val="none"/>
        </w:rPr>
        <w:br w:type="textWrapping"/>
      </w:r>
      <w:r>
        <w:rPr>
          <w:rFonts w:hint="eastAsia" w:ascii="宋体" w:hAnsi="宋体" w:eastAsia="宋体" w:cs="宋体"/>
          <w:color w:val="auto"/>
          <w:highlight w:val="none"/>
        </w:rPr>
        <w:t xml:space="preserve">    ④拟派项目管理班子中施工员、安全员（拟派现场安全管理人员具有“三类人员”C类证书）、质检员、材料员等重要岗位应人员配置齐全。</w:t>
      </w:r>
    </w:p>
    <w:p w14:paraId="7CA525FA">
      <w:pPr>
        <w:pStyle w:val="972"/>
        <w:snapToGrid w:val="0"/>
        <w:ind w:firstLine="482"/>
        <w:jc w:val="left"/>
        <w:rPr>
          <w:rFonts w:ascii="宋体" w:hAnsi="宋体" w:eastAsia="宋体" w:cs="宋体"/>
          <w:b/>
          <w:bCs/>
          <w:color w:val="auto"/>
          <w:highlight w:val="none"/>
        </w:rPr>
      </w:pPr>
      <w:r>
        <w:rPr>
          <w:rFonts w:hint="eastAsia" w:ascii="宋体" w:hAnsi="宋体" w:eastAsia="宋体" w:cs="宋体"/>
          <w:b/>
          <w:bCs/>
          <w:color w:val="auto"/>
          <w:highlight w:val="none"/>
        </w:rPr>
        <w:t>以上人员须提供近三个月投标单位为在职人员缴纳的社保证明复印件加盖公章。</w:t>
      </w:r>
    </w:p>
    <w:p w14:paraId="66AEDA75">
      <w:pPr>
        <w:pStyle w:val="972"/>
        <w:snapToGrid w:val="0"/>
        <w:ind w:firstLine="0" w:firstLineChars="0"/>
        <w:jc w:val="left"/>
        <w:rPr>
          <w:rFonts w:ascii="宋体" w:hAnsi="宋体" w:eastAsia="宋体" w:cs="宋体"/>
          <w:color w:val="auto"/>
          <w:highlight w:val="none"/>
        </w:rPr>
      </w:pPr>
      <w:r>
        <w:rPr>
          <w:rFonts w:hint="eastAsia" w:ascii="宋体" w:hAnsi="宋体" w:eastAsia="宋体" w:cs="宋体"/>
          <w:color w:val="auto"/>
          <w:highlight w:val="none"/>
        </w:rPr>
        <w:t>（3）工程管理其他要求：</w:t>
      </w:r>
    </w:p>
    <w:p w14:paraId="5CFFB768">
      <w:pPr>
        <w:pStyle w:val="972"/>
        <w:snapToGrid w:val="0"/>
        <w:ind w:firstLine="480"/>
        <w:jc w:val="left"/>
        <w:rPr>
          <w:rFonts w:ascii="宋体" w:hAnsi="宋体" w:eastAsia="宋体" w:cs="宋体"/>
          <w:color w:val="auto"/>
          <w:highlight w:val="none"/>
        </w:rPr>
      </w:pPr>
      <w:r>
        <w:rPr>
          <w:rFonts w:hint="eastAsia" w:ascii="宋体" w:hAnsi="宋体" w:eastAsia="宋体" w:cs="宋体"/>
          <w:color w:val="auto"/>
          <w:highlight w:val="none"/>
        </w:rPr>
        <w:t>①本项目施工现场采购人不提供食宿，施工期间，所有施工人员的食宿均由成交供应商自行安排，材料的堆放及停车必须服从采购人的安排。</w:t>
      </w:r>
    </w:p>
    <w:p w14:paraId="592C091D">
      <w:pPr>
        <w:pStyle w:val="972"/>
        <w:snapToGrid w:val="0"/>
        <w:ind w:firstLine="480"/>
        <w:jc w:val="left"/>
        <w:rPr>
          <w:rFonts w:ascii="宋体" w:hAnsi="宋体" w:eastAsia="宋体" w:cs="宋体"/>
          <w:color w:val="auto"/>
          <w:highlight w:val="none"/>
        </w:rPr>
      </w:pPr>
      <w:r>
        <w:rPr>
          <w:rFonts w:hint="eastAsia" w:ascii="宋体" w:hAnsi="宋体" w:eastAsia="宋体" w:cs="宋体"/>
          <w:color w:val="auto"/>
          <w:highlight w:val="none"/>
        </w:rPr>
        <w:t>②施工现场严禁吸烟。</w:t>
      </w:r>
    </w:p>
    <w:p w14:paraId="096692CD">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7.工程主要材料（设备）要求  </w:t>
      </w:r>
    </w:p>
    <w:p w14:paraId="3F1A8037">
      <w:pPr>
        <w:pStyle w:val="972"/>
        <w:snapToGrid w:val="0"/>
        <w:ind w:firstLine="0" w:firstLineChars="0"/>
        <w:jc w:val="left"/>
        <w:rPr>
          <w:rFonts w:ascii="宋体" w:hAnsi="宋体" w:eastAsia="宋体" w:cs="宋体"/>
          <w:b/>
          <w:color w:val="auto"/>
          <w:highlight w:val="none"/>
        </w:rPr>
      </w:pPr>
      <w:r>
        <w:rPr>
          <w:rFonts w:hint="eastAsia" w:ascii="宋体" w:hAnsi="宋体" w:eastAsia="宋体" w:cs="宋体"/>
          <w:b/>
          <w:color w:val="auto"/>
          <w:highlight w:val="none"/>
        </w:rPr>
        <w:t>（1）本项目涉及的所有材料设备，必须经采购人确认后方能采购、进场、加工、安装。否则一律不予承认，不予支付相应款项。</w:t>
      </w:r>
    </w:p>
    <w:p w14:paraId="76B58B3B">
      <w:pPr>
        <w:pStyle w:val="972"/>
        <w:snapToGrid w:val="0"/>
        <w:ind w:firstLine="0" w:firstLineChars="0"/>
        <w:jc w:val="left"/>
        <w:rPr>
          <w:rFonts w:ascii="宋体" w:hAnsi="宋体" w:eastAsia="宋体" w:cs="宋体"/>
          <w:b/>
          <w:color w:val="auto"/>
          <w:highlight w:val="none"/>
        </w:rPr>
      </w:pPr>
      <w:r>
        <w:rPr>
          <w:rFonts w:hint="eastAsia" w:ascii="宋体" w:hAnsi="宋体" w:eastAsia="宋体" w:cs="宋体"/>
          <w:color w:val="auto"/>
          <w:highlight w:val="none"/>
        </w:rPr>
        <w:t>（2）材料规格：本磋商文件涉及的主要设备和材料，各供应商须根据磋商文件要求的用材规格进行选材并报价，并符合环保要求，严禁选择不符合施工图纸要求的低档材料进行响应报价及组织施工实施，如有其它国家强制性认证要求的也必须满足。</w:t>
      </w:r>
    </w:p>
    <w:p w14:paraId="2DAB3AB0">
      <w:pPr>
        <w:pStyle w:val="972"/>
        <w:snapToGrid w:val="0"/>
        <w:ind w:firstLine="0" w:firstLineChars="0"/>
        <w:jc w:val="left"/>
        <w:rPr>
          <w:rFonts w:ascii="宋体" w:hAnsi="宋体" w:eastAsia="宋体" w:cs="宋体"/>
          <w:color w:val="auto"/>
          <w:highlight w:val="none"/>
        </w:rPr>
      </w:pPr>
      <w:r>
        <w:rPr>
          <w:rFonts w:hint="eastAsia" w:ascii="宋体" w:hAnsi="宋体" w:eastAsia="宋体" w:cs="宋体"/>
          <w:color w:val="auto"/>
          <w:highlight w:val="none"/>
        </w:rPr>
        <w:t>（3）供应商应在响应文件中写明各类主要材料（设备）的选用品牌、产地和规格，若未注明品牌的可由采购人自行选择。若成交后注明的品牌或采购人选择的品牌在施工期间市场上无现货供应，须进行订制，如该品牌无法订制时，采购人有权选择其它品牌。成交供应商不按该选用的材料和设备采购的，采购人有权拒绝验收。</w:t>
      </w:r>
    </w:p>
    <w:p w14:paraId="1CF74D47">
      <w:pPr>
        <w:pStyle w:val="972"/>
        <w:snapToGrid w:val="0"/>
        <w:ind w:firstLine="0" w:firstLineChars="0"/>
        <w:jc w:val="left"/>
        <w:rPr>
          <w:rFonts w:ascii="宋体" w:hAnsi="宋体" w:eastAsia="宋体" w:cs="宋体"/>
          <w:b/>
          <w:color w:val="auto"/>
          <w:highlight w:val="none"/>
        </w:rPr>
      </w:pPr>
      <w:r>
        <w:rPr>
          <w:rFonts w:hint="eastAsia" w:ascii="宋体" w:hAnsi="宋体" w:eastAsia="宋体" w:cs="宋体"/>
          <w:color w:val="auto"/>
          <w:highlight w:val="none"/>
        </w:rPr>
        <w:t>（4）供应商应当有详细的材料（设备）供应计划及质量保证措施。</w:t>
      </w:r>
    </w:p>
    <w:p w14:paraId="565C6061">
      <w:pPr>
        <w:pStyle w:val="972"/>
        <w:snapToGrid w:val="0"/>
        <w:ind w:firstLine="0" w:firstLineChars="0"/>
        <w:jc w:val="left"/>
        <w:rPr>
          <w:rFonts w:ascii="宋体" w:hAnsi="宋体" w:eastAsia="宋体" w:cs="宋体"/>
          <w:color w:val="auto"/>
          <w:highlight w:val="none"/>
        </w:rPr>
      </w:pPr>
      <w:r>
        <w:rPr>
          <w:rFonts w:hint="eastAsia" w:ascii="宋体" w:hAnsi="宋体" w:eastAsia="宋体" w:cs="宋体"/>
          <w:color w:val="auto"/>
          <w:highlight w:val="none"/>
        </w:rPr>
        <w:t>（5）材料的质量要求：材料检验按法律、法规、文件规定的见证取样和送检规定的程序进行。凡检验结果证明其有害物质含量指标超标的产品不得在工程上使用。</w:t>
      </w:r>
    </w:p>
    <w:p w14:paraId="30EA3CEF">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三、商务要求</w:t>
      </w:r>
    </w:p>
    <w:p w14:paraId="2530728B">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 xml:space="preserve">1.工期要求：施工工期30日历天。    </w:t>
      </w:r>
      <w:r>
        <w:rPr>
          <w:rFonts w:hint="eastAsia" w:ascii="宋体" w:hAnsi="宋体"/>
          <w:color w:val="auto"/>
          <w:sz w:val="24"/>
          <w:highlight w:val="none"/>
        </w:rPr>
        <w:t xml:space="preserve">                                 </w:t>
      </w:r>
    </w:p>
    <w:p w14:paraId="4EA7108B">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2.工程地点：杭州市源清中学。</w:t>
      </w:r>
    </w:p>
    <w:p w14:paraId="7A327A5C">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3.付款条件（进度和方式）</w:t>
      </w:r>
    </w:p>
    <w:p w14:paraId="7D8D21C4">
      <w:pPr>
        <w:pStyle w:val="25"/>
        <w:rPr>
          <w:color w:val="auto"/>
          <w:highlight w:val="none"/>
          <w:lang w:val="en-US"/>
        </w:rPr>
      </w:pPr>
      <w:r>
        <w:rPr>
          <w:rFonts w:hint="eastAsia"/>
          <w:color w:val="auto"/>
          <w:highlight w:val="none"/>
          <w:lang w:val="en-US"/>
        </w:rPr>
        <w:t>详见合同相关条款</w:t>
      </w:r>
    </w:p>
    <w:p w14:paraId="2A555045">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4.工程售后服务要求</w:t>
      </w:r>
    </w:p>
    <w:p w14:paraId="25F5287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（1）保修期：按工程质量保修书规定执行，质量保证期为本项目验收合格后2年。</w:t>
      </w:r>
    </w:p>
    <w:p w14:paraId="491EC01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成交供应商应与采购人签订工程质量保修书，在质量保修期内，按照有关法律、法规、规章的管理规定和双方约定，承担本工程质量保修责任。</w:t>
      </w:r>
    </w:p>
    <w:p w14:paraId="3BBCF2A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（2）在保修期内，成交供应商对有缺陷的部位必须无偿地给予修理与更换，并承担一切由此引起的对采购人或第三者的直接损失，除非该缺陷是由于人为破坏或合同规定的不可抗因素造成的损坏。</w:t>
      </w:r>
    </w:p>
    <w:p w14:paraId="5AB69E0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（3）成交供应商必须对所承包的工程的质量负全部责任，其责任不因其他材料生产商提供的保证书而减轻或更改。</w:t>
      </w:r>
    </w:p>
    <w:p w14:paraId="2AD961D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（4）供应商应当在缺陷责任期内具有完善的售后技术支持和服务体系，能够提供服务标准、服务流程、服务内容。</w:t>
      </w:r>
    </w:p>
    <w:p w14:paraId="708A3849">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5.其他商务要求（包装、运输和保险等）</w:t>
      </w:r>
    </w:p>
    <w:p w14:paraId="019E2C8E">
      <w:pPr>
        <w:spacing w:line="360" w:lineRule="auto"/>
        <w:jc w:val="left"/>
        <w:rPr>
          <w:rFonts w:ascii="宋体" w:hAnsi="宋体" w:cs="宋体"/>
          <w:color w:val="auto"/>
          <w:sz w:val="24"/>
          <w:highlight w:val="none"/>
        </w:rPr>
      </w:pPr>
      <w:r>
        <w:rPr>
          <w:rFonts w:hint="eastAsia" w:ascii="宋体" w:hAnsi="宋体" w:cs="宋体"/>
          <w:color w:val="auto"/>
          <w:sz w:val="24"/>
          <w:highlight w:val="none"/>
        </w:rPr>
        <w:t>（1）供应商应当将因学校内搬运不便而产生的二次搬运费用计算在磋商报价中，总价包干。</w:t>
      </w:r>
    </w:p>
    <w:p w14:paraId="2C1FE395">
      <w:pPr>
        <w:spacing w:line="360" w:lineRule="auto"/>
        <w:jc w:val="left"/>
        <w:rPr>
          <w:rFonts w:ascii="宋体" w:hAnsi="宋体" w:cs="宋体"/>
          <w:color w:val="auto"/>
          <w:sz w:val="24"/>
          <w:highlight w:val="none"/>
        </w:rPr>
      </w:pPr>
      <w:r>
        <w:rPr>
          <w:rFonts w:hint="eastAsia" w:ascii="宋体" w:hAnsi="宋体" w:cs="宋体"/>
          <w:color w:val="auto"/>
          <w:sz w:val="24"/>
          <w:highlight w:val="none"/>
        </w:rPr>
        <w:t>（2）供应商应当将与本项目有关的农民工工伤保险相关费用计算在磋商报价中，总价包干。</w:t>
      </w:r>
    </w:p>
    <w:p w14:paraId="5E6A941C">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四、工程量清单报价要求</w:t>
      </w:r>
      <w:r>
        <w:rPr>
          <w:rFonts w:hint="eastAsia" w:ascii="宋体" w:hAnsi="宋体" w:cs="宋体"/>
          <w:b/>
          <w:bCs/>
          <w:color w:val="auto"/>
          <w:sz w:val="24"/>
          <w:highlight w:val="none"/>
        </w:rPr>
        <w:br w:type="textWrapping"/>
      </w:r>
      <w:r>
        <w:rPr>
          <w:rFonts w:hint="eastAsia" w:ascii="宋体" w:hAnsi="宋体" w:cs="宋体"/>
          <w:b/>
          <w:bCs/>
          <w:color w:val="auto"/>
          <w:sz w:val="24"/>
          <w:highlight w:val="none"/>
        </w:rPr>
        <w:t>具体详见工程量清单。</w:t>
      </w:r>
    </w:p>
    <w:p w14:paraId="39C0D85E">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五、其他要求</w:t>
      </w:r>
    </w:p>
    <w:p w14:paraId="36395661">
      <w:pPr>
        <w:spacing w:line="360" w:lineRule="auto"/>
        <w:jc w:val="left"/>
        <w:rPr>
          <w:rFonts w:ascii="宋体" w:hAnsi="宋体"/>
          <w:color w:val="auto"/>
          <w:sz w:val="24"/>
          <w:highlight w:val="none"/>
        </w:rPr>
      </w:pPr>
      <w:r>
        <w:rPr>
          <w:rFonts w:hint="eastAsia" w:ascii="宋体" w:hAnsi="宋体"/>
          <w:color w:val="auto"/>
          <w:sz w:val="24"/>
          <w:highlight w:val="none"/>
        </w:rPr>
        <w:t>1.依据设计施工图纸和技术文件要求，本工程的材料、设备、施工须达到现行中华人民共和国及省、市、行业的一切有关法规、规范和标准的要求。如有出入则以较严格者为准。</w:t>
      </w:r>
    </w:p>
    <w:p w14:paraId="50B3A4F9">
      <w:pPr>
        <w:spacing w:line="360" w:lineRule="auto"/>
        <w:jc w:val="left"/>
        <w:rPr>
          <w:rFonts w:ascii="宋体" w:hAnsi="宋体"/>
          <w:color w:val="auto"/>
          <w:sz w:val="24"/>
          <w:highlight w:val="none"/>
        </w:rPr>
      </w:pPr>
      <w:r>
        <w:rPr>
          <w:rFonts w:hint="eastAsia" w:ascii="宋体" w:hAnsi="宋体"/>
          <w:color w:val="auto"/>
          <w:sz w:val="24"/>
          <w:highlight w:val="none"/>
        </w:rPr>
        <w:t>2.要求磋商供应商项目经理与招标结果一致，项目经理不得同时担任两个及以上建设工程施工管理工作。其它相关要求按照《关于修订印发《杭州市建设施工企业项目经理管理办法》的通知（杭建市发〔2018〕580号）执行。施工管理班子与招标结果一致，一旦发现磋商供应商中标后，有未经采购人书面允许，随意更换施工管理班子或项目经理的现象，履约保证金不予退还。同时项目经理每月带班生产时间不得少于当月施工时间的85%，即到岗率不得小于85％；从工程正式开工到工程竣工验收合格期间，项目经理因事因病离岗不在施工现场，需向采购人口头请假。请假连续超过3天的，应向采购人书面请假。对磋商供应商项目经理在岗情况不定期检查中，如发现项目经理未请假擅离岗位，从工程结算款中扣除1000元/天。</w:t>
      </w:r>
    </w:p>
    <w:p w14:paraId="16CCC737">
      <w:pPr>
        <w:spacing w:line="360" w:lineRule="auto"/>
        <w:jc w:val="left"/>
        <w:rPr>
          <w:rFonts w:ascii="宋体" w:hAnsi="宋体"/>
          <w:color w:val="auto"/>
          <w:sz w:val="24"/>
          <w:highlight w:val="none"/>
        </w:rPr>
      </w:pPr>
      <w:r>
        <w:rPr>
          <w:rFonts w:hint="eastAsia" w:ascii="宋体" w:hAnsi="宋体"/>
          <w:color w:val="auto"/>
          <w:sz w:val="24"/>
          <w:highlight w:val="none"/>
        </w:rPr>
        <w:t>3.磋商供应商应对施工现场进行踏勘，充分了解建筑物结构、现场情况等，对技术难度和安全性引起特别重视，所发生的费用全部包括在投标报价中。</w:t>
      </w:r>
    </w:p>
    <w:p w14:paraId="49034BE4">
      <w:pPr>
        <w:spacing w:line="360" w:lineRule="auto"/>
        <w:jc w:val="left"/>
        <w:rPr>
          <w:rFonts w:ascii="宋体" w:hAnsi="宋体"/>
          <w:color w:val="auto"/>
          <w:sz w:val="24"/>
          <w:highlight w:val="none"/>
        </w:rPr>
      </w:pPr>
      <w:r>
        <w:rPr>
          <w:rFonts w:hint="eastAsia" w:ascii="宋体" w:hAnsi="宋体"/>
          <w:color w:val="auto"/>
          <w:sz w:val="24"/>
          <w:highlight w:val="none"/>
        </w:rPr>
        <w:t>4.中标单位有责任为采购人和设计单位等进行工程检查时免费提供安全保护用具和各种设施的方便，该项费用在投标时应考虑。</w:t>
      </w:r>
    </w:p>
    <w:p w14:paraId="1E834B89">
      <w:pPr>
        <w:spacing w:line="360" w:lineRule="auto"/>
        <w:jc w:val="left"/>
        <w:rPr>
          <w:rFonts w:ascii="宋体" w:hAnsi="宋体"/>
          <w:color w:val="auto"/>
          <w:sz w:val="24"/>
          <w:highlight w:val="none"/>
        </w:rPr>
      </w:pPr>
      <w:r>
        <w:rPr>
          <w:rFonts w:hint="eastAsia" w:ascii="宋体" w:hAnsi="宋体"/>
          <w:color w:val="auto"/>
          <w:sz w:val="24"/>
          <w:highlight w:val="none"/>
        </w:rPr>
        <w:t>5.垃圾清运由磋商供应商自行负责处理，倾倒至政府规定合法地点，运距自行考虑，垃圾清运相关费用计入投标报价，今后不作调整。</w:t>
      </w:r>
    </w:p>
    <w:p w14:paraId="2DF59B37">
      <w:pPr>
        <w:spacing w:line="360" w:lineRule="auto"/>
        <w:jc w:val="left"/>
        <w:rPr>
          <w:rFonts w:ascii="宋体" w:hAnsi="宋体"/>
          <w:color w:val="auto"/>
          <w:sz w:val="24"/>
          <w:highlight w:val="none"/>
        </w:rPr>
      </w:pPr>
      <w:r>
        <w:rPr>
          <w:rFonts w:hint="eastAsia" w:ascii="宋体" w:hAnsi="宋体"/>
          <w:color w:val="auto"/>
          <w:sz w:val="24"/>
          <w:highlight w:val="none"/>
        </w:rPr>
        <w:t>6.本工程为改造工程，如须对现有的装修进行改动，包括且不限于凿除、凿洞、拆除、移位等，施工完成以后应无条件复原，包括且不限于粉刷、补洞、油漆（乳胶漆）、饰面材料修补等内容。该项费用应考虑在投标报价中，今后不得追加。</w:t>
      </w:r>
    </w:p>
    <w:p w14:paraId="42505BA8">
      <w:pPr>
        <w:spacing w:line="360" w:lineRule="auto"/>
        <w:jc w:val="left"/>
        <w:rPr>
          <w:rFonts w:ascii="宋体" w:hAnsi="宋体"/>
          <w:color w:val="auto"/>
          <w:sz w:val="24"/>
          <w:highlight w:val="none"/>
        </w:rPr>
      </w:pPr>
      <w:r>
        <w:rPr>
          <w:rFonts w:hint="eastAsia" w:ascii="宋体" w:hAnsi="宋体"/>
          <w:color w:val="auto"/>
          <w:sz w:val="24"/>
          <w:highlight w:val="none"/>
        </w:rPr>
        <w:t>7.设计变更必须经设计单位确认，因工程变更而产生的新增减工程量，经采购人及监理单位工程联系单盖章签复意见后，方可作为决算依据。未经设计单位、采购人及监理单位确认，擅自变更，由此造成的损失和（或）延误的工期，由磋商供应商承担。</w:t>
      </w:r>
    </w:p>
    <w:p w14:paraId="1FD90B3C">
      <w:pPr>
        <w:spacing w:line="360" w:lineRule="auto"/>
        <w:jc w:val="left"/>
        <w:rPr>
          <w:color w:val="auto"/>
          <w:highlight w:val="none"/>
        </w:rPr>
      </w:pPr>
      <w:r>
        <w:rPr>
          <w:rFonts w:hint="eastAsia" w:ascii="宋体" w:hAnsi="宋体"/>
          <w:color w:val="auto"/>
          <w:sz w:val="24"/>
          <w:highlight w:val="none"/>
        </w:rPr>
        <w:t>8.本工程完工后，中标单位负责施工及周边区域的建筑垃圾清运、卫生保洁等工作，达到采购人入场就可开展工作要求。</w:t>
      </w:r>
    </w:p>
    <w:p w14:paraId="6490B00C">
      <w:pPr>
        <w:pStyle w:val="81"/>
        <w:rPr>
          <w:color w:val="auto"/>
          <w:highlight w:val="none"/>
        </w:rPr>
      </w:pPr>
    </w:p>
    <w:p w14:paraId="1DBE9F7E">
      <w:pPr>
        <w:rPr>
          <w:rFonts w:ascii="宋体" w:hAnsi="宋体" w:cs="宋体"/>
          <w:snapToGrid w:val="0"/>
          <w:color w:val="auto"/>
          <w:kern w:val="0"/>
          <w:sz w:val="24"/>
          <w:highlight w:val="none"/>
        </w:rPr>
      </w:pPr>
    </w:p>
    <w:p w14:paraId="34F9642A">
      <w:pPr>
        <w:snapToGrid w:val="0"/>
        <w:spacing w:line="360" w:lineRule="auto"/>
        <w:jc w:val="center"/>
        <w:rPr>
          <w:rStyle w:val="286"/>
          <w:color w:val="auto"/>
          <w:highlight w:val="none"/>
        </w:rPr>
      </w:pPr>
      <w:r>
        <w:rPr>
          <w:rFonts w:hint="eastAsia" w:ascii="宋体" w:hAnsi="宋体" w:cs="宋体"/>
          <w:b/>
          <w:color w:val="auto"/>
          <w:sz w:val="24"/>
          <w:highlight w:val="none"/>
        </w:rPr>
        <w:br w:type="page"/>
      </w:r>
      <w:bookmarkStart w:id="58" w:name="_Toc27879"/>
      <w:r>
        <w:rPr>
          <w:rStyle w:val="286"/>
          <w:rFonts w:hint="eastAsia"/>
          <w:color w:val="auto"/>
          <w:highlight w:val="none"/>
        </w:rPr>
        <w:t>第四部分</w:t>
      </w:r>
      <w:bookmarkStart w:id="59" w:name="_Toc184308053"/>
      <w:bookmarkEnd w:id="59"/>
      <w:bookmarkStart w:id="60" w:name="_Toc184310329"/>
      <w:bookmarkEnd w:id="60"/>
      <w:bookmarkStart w:id="61" w:name="_Toc184314444"/>
      <w:bookmarkEnd w:id="61"/>
      <w:bookmarkStart w:id="62" w:name="_Toc184313259"/>
      <w:bookmarkEnd w:id="62"/>
      <w:bookmarkStart w:id="63" w:name="_Toc184314477"/>
      <w:bookmarkEnd w:id="63"/>
      <w:bookmarkStart w:id="64" w:name="_Toc184312129"/>
      <w:bookmarkEnd w:id="64"/>
      <w:bookmarkStart w:id="65" w:name="_Toc184313272"/>
      <w:bookmarkEnd w:id="65"/>
      <w:bookmarkStart w:id="66" w:name="_Toc184312092"/>
      <w:bookmarkEnd w:id="66"/>
      <w:bookmarkStart w:id="67" w:name="_Toc184308058"/>
      <w:bookmarkEnd w:id="67"/>
      <w:bookmarkStart w:id="68" w:name="_Toc184312102"/>
      <w:bookmarkEnd w:id="68"/>
      <w:bookmarkStart w:id="69" w:name="_Toc184310341"/>
      <w:bookmarkEnd w:id="69"/>
      <w:bookmarkStart w:id="70" w:name="_Toc184314413"/>
      <w:bookmarkEnd w:id="70"/>
      <w:bookmarkStart w:id="71" w:name="_Toc184313266"/>
      <w:bookmarkEnd w:id="71"/>
      <w:bookmarkStart w:id="72" w:name="_Toc184308066"/>
      <w:bookmarkEnd w:id="72"/>
      <w:bookmarkStart w:id="73" w:name="_Toc184313283"/>
      <w:bookmarkEnd w:id="73"/>
      <w:bookmarkStart w:id="74" w:name="_Toc184313261"/>
      <w:bookmarkEnd w:id="74"/>
      <w:bookmarkStart w:id="75" w:name="_Toc184312079"/>
      <w:bookmarkEnd w:id="75"/>
      <w:bookmarkStart w:id="76" w:name="_Toc184308087"/>
      <w:bookmarkEnd w:id="76"/>
      <w:bookmarkStart w:id="77" w:name="_Toc184312116"/>
      <w:bookmarkEnd w:id="77"/>
      <w:bookmarkStart w:id="78" w:name="_Toc184310297"/>
      <w:bookmarkEnd w:id="78"/>
      <w:bookmarkStart w:id="79" w:name="_Toc184308090"/>
      <w:bookmarkEnd w:id="79"/>
      <w:bookmarkStart w:id="80" w:name="_Toc184310331"/>
      <w:bookmarkEnd w:id="80"/>
      <w:bookmarkStart w:id="81" w:name="_Toc184314442"/>
      <w:bookmarkEnd w:id="81"/>
      <w:bookmarkStart w:id="82" w:name="_Toc184313278"/>
      <w:bookmarkEnd w:id="82"/>
      <w:bookmarkStart w:id="83" w:name="_Toc184314437"/>
      <w:bookmarkEnd w:id="83"/>
      <w:bookmarkStart w:id="84" w:name="_Toc184312128"/>
      <w:bookmarkEnd w:id="84"/>
      <w:bookmarkStart w:id="85" w:name="_Toc184313280"/>
      <w:bookmarkEnd w:id="85"/>
      <w:bookmarkStart w:id="86" w:name="_Toc184314455"/>
      <w:bookmarkEnd w:id="86"/>
      <w:bookmarkStart w:id="87" w:name="_Toc184310284"/>
      <w:bookmarkEnd w:id="87"/>
      <w:bookmarkStart w:id="88" w:name="_Toc184310307"/>
      <w:bookmarkEnd w:id="88"/>
      <w:bookmarkStart w:id="89" w:name="_Toc184312115"/>
      <w:bookmarkEnd w:id="89"/>
      <w:bookmarkStart w:id="90" w:name="_Toc184310306"/>
      <w:bookmarkEnd w:id="90"/>
      <w:bookmarkStart w:id="91" w:name="_Toc184314415"/>
      <w:bookmarkEnd w:id="91"/>
      <w:bookmarkStart w:id="92" w:name="_Toc184310315"/>
      <w:bookmarkEnd w:id="92"/>
      <w:bookmarkStart w:id="93" w:name="_Toc184314440"/>
      <w:bookmarkEnd w:id="93"/>
      <w:bookmarkStart w:id="94" w:name="_Toc184313244"/>
      <w:bookmarkEnd w:id="94"/>
      <w:bookmarkStart w:id="95" w:name="_Toc184308067"/>
      <w:bookmarkEnd w:id="95"/>
      <w:bookmarkStart w:id="96" w:name="_Toc184312130"/>
      <w:bookmarkEnd w:id="96"/>
      <w:bookmarkStart w:id="97" w:name="_Toc184310322"/>
      <w:bookmarkEnd w:id="97"/>
      <w:bookmarkStart w:id="98" w:name="_Toc184313310"/>
      <w:bookmarkEnd w:id="98"/>
      <w:bookmarkStart w:id="99" w:name="_Toc184308049"/>
      <w:bookmarkEnd w:id="99"/>
      <w:bookmarkStart w:id="100" w:name="_Toc184308097"/>
      <w:bookmarkEnd w:id="100"/>
      <w:bookmarkStart w:id="101" w:name="_Toc184310299"/>
      <w:bookmarkEnd w:id="101"/>
      <w:bookmarkStart w:id="102" w:name="_Toc184313307"/>
      <w:bookmarkEnd w:id="102"/>
      <w:bookmarkStart w:id="103" w:name="_Toc184313267"/>
      <w:bookmarkEnd w:id="103"/>
      <w:bookmarkStart w:id="104" w:name="_Toc184310319"/>
      <w:bookmarkEnd w:id="104"/>
      <w:bookmarkStart w:id="105" w:name="_Toc184314441"/>
      <w:bookmarkEnd w:id="105"/>
      <w:bookmarkStart w:id="106" w:name="_Toc184314464"/>
      <w:bookmarkEnd w:id="106"/>
      <w:bookmarkStart w:id="107" w:name="_Toc184310321"/>
      <w:bookmarkEnd w:id="107"/>
      <w:bookmarkStart w:id="108" w:name="_Toc184314478"/>
      <w:bookmarkEnd w:id="108"/>
      <w:bookmarkStart w:id="109" w:name="_Toc184312131"/>
      <w:bookmarkEnd w:id="109"/>
      <w:bookmarkStart w:id="110" w:name="_Toc184312106"/>
      <w:bookmarkEnd w:id="110"/>
      <w:bookmarkStart w:id="111" w:name="_Toc184313292"/>
      <w:bookmarkEnd w:id="111"/>
      <w:bookmarkStart w:id="112" w:name="_Toc184314424"/>
      <w:bookmarkEnd w:id="112"/>
      <w:bookmarkStart w:id="113" w:name="_Toc184312134"/>
      <w:bookmarkEnd w:id="113"/>
      <w:bookmarkStart w:id="114" w:name="_Toc184313295"/>
      <w:bookmarkEnd w:id="114"/>
      <w:bookmarkStart w:id="115" w:name="_Toc184313270"/>
      <w:bookmarkEnd w:id="115"/>
      <w:bookmarkStart w:id="116" w:name="_Toc184308086"/>
      <w:bookmarkEnd w:id="116"/>
      <w:bookmarkStart w:id="117" w:name="_Toc184314426"/>
      <w:bookmarkEnd w:id="117"/>
      <w:bookmarkStart w:id="118" w:name="_Toc184308062"/>
      <w:bookmarkEnd w:id="118"/>
      <w:bookmarkStart w:id="119" w:name="_Toc184312108"/>
      <w:bookmarkEnd w:id="119"/>
      <w:bookmarkStart w:id="120" w:name="_Toc184313277"/>
      <w:bookmarkEnd w:id="120"/>
      <w:bookmarkStart w:id="121" w:name="_Toc184310332"/>
      <w:bookmarkEnd w:id="121"/>
      <w:bookmarkStart w:id="122" w:name="_Toc184313268"/>
      <w:bookmarkEnd w:id="122"/>
      <w:bookmarkStart w:id="123" w:name="_Toc184310296"/>
      <w:bookmarkEnd w:id="123"/>
      <w:bookmarkStart w:id="124" w:name="_Toc184313304"/>
      <w:bookmarkEnd w:id="124"/>
      <w:bookmarkStart w:id="125" w:name="_Toc184310335"/>
      <w:bookmarkEnd w:id="125"/>
      <w:bookmarkStart w:id="126" w:name="_Toc184312089"/>
      <w:bookmarkEnd w:id="126"/>
      <w:bookmarkStart w:id="127" w:name="_Toc184310274"/>
      <w:bookmarkEnd w:id="127"/>
      <w:bookmarkStart w:id="128" w:name="_Toc184314450"/>
      <w:bookmarkEnd w:id="128"/>
      <w:bookmarkStart w:id="129" w:name="_Toc184308096"/>
      <w:bookmarkEnd w:id="129"/>
      <w:bookmarkStart w:id="130" w:name="_Toc184308068"/>
      <w:bookmarkEnd w:id="130"/>
      <w:bookmarkStart w:id="131" w:name="_Toc184308092"/>
      <w:bookmarkEnd w:id="131"/>
      <w:bookmarkStart w:id="132" w:name="_Toc184308064"/>
      <w:bookmarkEnd w:id="132"/>
      <w:bookmarkStart w:id="133" w:name="_Toc184310327"/>
      <w:bookmarkEnd w:id="133"/>
      <w:bookmarkStart w:id="134" w:name="_Toc184314423"/>
      <w:bookmarkEnd w:id="134"/>
      <w:bookmarkStart w:id="135" w:name="_Toc184308047"/>
      <w:bookmarkEnd w:id="135"/>
      <w:bookmarkStart w:id="136" w:name="_Toc184313257"/>
      <w:bookmarkEnd w:id="136"/>
      <w:bookmarkStart w:id="137" w:name="_Toc184314463"/>
      <w:bookmarkEnd w:id="137"/>
      <w:bookmarkStart w:id="138" w:name="_Toc184313293"/>
      <w:bookmarkEnd w:id="138"/>
      <w:bookmarkStart w:id="139" w:name="_Toc184308099"/>
      <w:bookmarkEnd w:id="139"/>
      <w:bookmarkStart w:id="140" w:name="_Toc184314432"/>
      <w:bookmarkEnd w:id="140"/>
      <w:bookmarkStart w:id="141" w:name="_Toc184308045"/>
      <w:bookmarkEnd w:id="141"/>
      <w:bookmarkStart w:id="142" w:name="_Toc184313249"/>
      <w:bookmarkEnd w:id="142"/>
      <w:bookmarkStart w:id="143" w:name="_Toc184312133"/>
      <w:bookmarkEnd w:id="143"/>
      <w:bookmarkStart w:id="144" w:name="_Toc184308071"/>
      <w:bookmarkEnd w:id="144"/>
      <w:bookmarkStart w:id="145" w:name="_Toc184314452"/>
      <w:bookmarkEnd w:id="145"/>
      <w:bookmarkStart w:id="146" w:name="_Toc184308103"/>
      <w:bookmarkEnd w:id="146"/>
      <w:bookmarkStart w:id="147" w:name="_Toc184313246"/>
      <w:bookmarkEnd w:id="147"/>
      <w:bookmarkStart w:id="148" w:name="_Toc184308061"/>
      <w:bookmarkEnd w:id="148"/>
      <w:bookmarkStart w:id="149" w:name="_Toc184313250"/>
      <w:bookmarkEnd w:id="149"/>
      <w:bookmarkStart w:id="150" w:name="_Toc184314456"/>
      <w:bookmarkEnd w:id="150"/>
      <w:bookmarkStart w:id="151" w:name="_Toc184308078"/>
      <w:bookmarkEnd w:id="151"/>
      <w:bookmarkStart w:id="152" w:name="_Toc184314435"/>
      <w:bookmarkEnd w:id="152"/>
      <w:bookmarkStart w:id="153" w:name="_Toc184310318"/>
      <w:bookmarkEnd w:id="153"/>
      <w:bookmarkStart w:id="154" w:name="_Toc184308038"/>
      <w:bookmarkEnd w:id="154"/>
      <w:bookmarkStart w:id="155" w:name="_Toc184312117"/>
      <w:bookmarkEnd w:id="155"/>
      <w:bookmarkStart w:id="156" w:name="_Toc184314472"/>
      <w:bookmarkEnd w:id="156"/>
      <w:bookmarkStart w:id="157" w:name="_Toc184314474"/>
      <w:bookmarkEnd w:id="157"/>
      <w:bookmarkStart w:id="158" w:name="_Toc184312112"/>
      <w:bookmarkEnd w:id="158"/>
      <w:bookmarkStart w:id="159" w:name="_Toc184310324"/>
      <w:bookmarkEnd w:id="159"/>
      <w:bookmarkStart w:id="160" w:name="_Toc184313258"/>
      <w:bookmarkEnd w:id="160"/>
      <w:bookmarkStart w:id="161" w:name="_Toc184310285"/>
      <w:bookmarkEnd w:id="161"/>
      <w:bookmarkStart w:id="162" w:name="_Toc184313247"/>
      <w:bookmarkEnd w:id="162"/>
      <w:bookmarkStart w:id="163" w:name="_Toc184310303"/>
      <w:bookmarkEnd w:id="163"/>
      <w:bookmarkStart w:id="164" w:name="_Toc184310326"/>
      <w:bookmarkEnd w:id="164"/>
      <w:bookmarkStart w:id="165" w:name="_Toc184314451"/>
      <w:bookmarkEnd w:id="165"/>
      <w:bookmarkStart w:id="166" w:name="_Toc184312095"/>
      <w:bookmarkEnd w:id="166"/>
      <w:bookmarkStart w:id="167" w:name="_Toc184313306"/>
      <w:bookmarkEnd w:id="167"/>
      <w:bookmarkStart w:id="168" w:name="_Toc184313263"/>
      <w:bookmarkEnd w:id="168"/>
      <w:bookmarkStart w:id="169" w:name="_Toc184308083"/>
      <w:bookmarkEnd w:id="169"/>
      <w:bookmarkStart w:id="170" w:name="_Toc184314446"/>
      <w:bookmarkEnd w:id="170"/>
      <w:bookmarkStart w:id="171" w:name="_Toc184313302"/>
      <w:bookmarkEnd w:id="171"/>
      <w:bookmarkStart w:id="172" w:name="_Toc184308065"/>
      <w:bookmarkEnd w:id="172"/>
      <w:bookmarkStart w:id="173" w:name="_Toc184308072"/>
      <w:bookmarkEnd w:id="173"/>
      <w:bookmarkStart w:id="174" w:name="_Toc184310323"/>
      <w:bookmarkEnd w:id="174"/>
      <w:bookmarkStart w:id="175" w:name="_Toc184308098"/>
      <w:bookmarkEnd w:id="175"/>
      <w:bookmarkStart w:id="176" w:name="_Toc184313252"/>
      <w:bookmarkEnd w:id="176"/>
      <w:bookmarkStart w:id="177" w:name="_Toc184308055"/>
      <w:bookmarkEnd w:id="177"/>
      <w:bookmarkStart w:id="178" w:name="_Toc184313291"/>
      <w:bookmarkEnd w:id="178"/>
      <w:bookmarkStart w:id="179" w:name="_Toc184312070"/>
      <w:bookmarkEnd w:id="179"/>
      <w:bookmarkStart w:id="180" w:name="_Toc184310308"/>
      <w:bookmarkEnd w:id="180"/>
      <w:bookmarkStart w:id="181" w:name="_Toc184308076"/>
      <w:bookmarkEnd w:id="181"/>
      <w:bookmarkStart w:id="182" w:name="_Toc184312105"/>
      <w:bookmarkEnd w:id="182"/>
      <w:bookmarkStart w:id="183" w:name="_Toc184310343"/>
      <w:bookmarkEnd w:id="183"/>
      <w:bookmarkStart w:id="184" w:name="_Toc184314430"/>
      <w:bookmarkEnd w:id="184"/>
      <w:bookmarkStart w:id="185" w:name="_Toc184313296"/>
      <w:bookmarkEnd w:id="185"/>
      <w:bookmarkStart w:id="186" w:name="_Toc184313264"/>
      <w:bookmarkEnd w:id="186"/>
      <w:bookmarkStart w:id="187" w:name="_Toc184310325"/>
      <w:bookmarkEnd w:id="187"/>
      <w:bookmarkStart w:id="188" w:name="_Toc184308046"/>
      <w:bookmarkEnd w:id="188"/>
      <w:bookmarkStart w:id="189" w:name="_Toc184313245"/>
      <w:bookmarkEnd w:id="189"/>
      <w:bookmarkStart w:id="190" w:name="_Toc184312120"/>
      <w:bookmarkEnd w:id="190"/>
      <w:bookmarkStart w:id="191" w:name="_Toc184313281"/>
      <w:bookmarkEnd w:id="191"/>
      <w:bookmarkStart w:id="192" w:name="_Toc184308074"/>
      <w:bookmarkEnd w:id="192"/>
      <w:bookmarkStart w:id="193" w:name="_Toc184314465"/>
      <w:bookmarkEnd w:id="193"/>
      <w:bookmarkStart w:id="194" w:name="_Toc184314436"/>
      <w:bookmarkEnd w:id="194"/>
      <w:bookmarkStart w:id="195" w:name="_Toc184313299"/>
      <w:bookmarkEnd w:id="195"/>
      <w:bookmarkStart w:id="196" w:name="_Toc184314410"/>
      <w:bookmarkEnd w:id="196"/>
      <w:bookmarkStart w:id="197" w:name="_Toc184313284"/>
      <w:bookmarkEnd w:id="197"/>
      <w:bookmarkStart w:id="198" w:name="_Toc184313298"/>
      <w:bookmarkEnd w:id="198"/>
      <w:bookmarkStart w:id="199" w:name="_Toc184308089"/>
      <w:bookmarkEnd w:id="199"/>
      <w:bookmarkStart w:id="200" w:name="_Toc184310292"/>
      <w:bookmarkEnd w:id="200"/>
      <w:bookmarkStart w:id="201" w:name="_Toc184308042"/>
      <w:bookmarkEnd w:id="201"/>
      <w:bookmarkStart w:id="202" w:name="_Toc184310298"/>
      <w:bookmarkEnd w:id="202"/>
      <w:bookmarkStart w:id="203" w:name="_Toc184308041"/>
      <w:bookmarkEnd w:id="203"/>
      <w:bookmarkStart w:id="204" w:name="_Toc184313286"/>
      <w:bookmarkEnd w:id="204"/>
      <w:bookmarkStart w:id="205" w:name="_Toc184314417"/>
      <w:bookmarkEnd w:id="205"/>
      <w:bookmarkStart w:id="206" w:name="_Toc184312068"/>
      <w:bookmarkEnd w:id="206"/>
      <w:bookmarkStart w:id="207" w:name="_Toc184308088"/>
      <w:bookmarkEnd w:id="207"/>
      <w:bookmarkStart w:id="208" w:name="_Toc184310282"/>
      <w:bookmarkEnd w:id="208"/>
      <w:bookmarkStart w:id="209" w:name="_Toc184312078"/>
      <w:bookmarkEnd w:id="209"/>
      <w:bookmarkStart w:id="210" w:name="_Toc184312084"/>
      <w:bookmarkEnd w:id="210"/>
      <w:bookmarkStart w:id="211" w:name="_Toc184310300"/>
      <w:bookmarkEnd w:id="211"/>
      <w:bookmarkStart w:id="212" w:name="_Toc184310283"/>
      <w:bookmarkEnd w:id="212"/>
      <w:bookmarkStart w:id="213" w:name="_Toc184308054"/>
      <w:bookmarkEnd w:id="213"/>
      <w:bookmarkStart w:id="214" w:name="_Toc184308080"/>
      <w:bookmarkEnd w:id="214"/>
      <w:bookmarkStart w:id="215" w:name="_Toc184310311"/>
      <w:bookmarkEnd w:id="215"/>
      <w:bookmarkStart w:id="216" w:name="_Toc184308084"/>
      <w:bookmarkEnd w:id="216"/>
      <w:bookmarkStart w:id="217" w:name="_Toc184314470"/>
      <w:bookmarkEnd w:id="217"/>
      <w:bookmarkStart w:id="218" w:name="_Toc184308073"/>
      <w:bookmarkEnd w:id="218"/>
      <w:bookmarkStart w:id="219" w:name="_Toc184308069"/>
      <w:bookmarkEnd w:id="219"/>
      <w:bookmarkStart w:id="220" w:name="_Toc184313254"/>
      <w:bookmarkEnd w:id="220"/>
      <w:bookmarkStart w:id="221" w:name="_Toc184314469"/>
      <w:bookmarkEnd w:id="221"/>
      <w:bookmarkStart w:id="222" w:name="_Toc184314425"/>
      <w:bookmarkEnd w:id="222"/>
      <w:bookmarkStart w:id="223" w:name="_Toc184308104"/>
      <w:bookmarkEnd w:id="223"/>
      <w:bookmarkStart w:id="224" w:name="_Toc184313308"/>
      <w:bookmarkEnd w:id="224"/>
      <w:bookmarkStart w:id="225" w:name="_Toc184314427"/>
      <w:bookmarkEnd w:id="225"/>
      <w:bookmarkStart w:id="226" w:name="_Toc184313300"/>
      <w:bookmarkEnd w:id="226"/>
      <w:bookmarkStart w:id="227" w:name="_Toc184314411"/>
      <w:bookmarkEnd w:id="227"/>
      <w:bookmarkStart w:id="228" w:name="_Toc184314448"/>
      <w:bookmarkEnd w:id="228"/>
      <w:bookmarkStart w:id="229" w:name="_Toc184312107"/>
      <w:bookmarkEnd w:id="229"/>
      <w:bookmarkStart w:id="230" w:name="_Toc184312096"/>
      <w:bookmarkEnd w:id="230"/>
      <w:bookmarkStart w:id="231" w:name="_Toc184310304"/>
      <w:bookmarkEnd w:id="231"/>
      <w:bookmarkStart w:id="232" w:name="_Toc184310338"/>
      <w:bookmarkEnd w:id="232"/>
      <w:bookmarkStart w:id="233" w:name="_Toc184312088"/>
      <w:bookmarkEnd w:id="233"/>
      <w:bookmarkStart w:id="234" w:name="_Toc184310312"/>
      <w:bookmarkEnd w:id="234"/>
      <w:bookmarkStart w:id="235" w:name="_Toc184313243"/>
      <w:bookmarkEnd w:id="235"/>
      <w:bookmarkStart w:id="236" w:name="_Toc184314431"/>
      <w:bookmarkEnd w:id="236"/>
      <w:bookmarkStart w:id="237" w:name="_Toc184310276"/>
      <w:bookmarkEnd w:id="237"/>
      <w:bookmarkStart w:id="238" w:name="_Toc184312093"/>
      <w:bookmarkEnd w:id="238"/>
      <w:bookmarkStart w:id="239" w:name="_Toc184310344"/>
      <w:bookmarkEnd w:id="239"/>
      <w:bookmarkStart w:id="240" w:name="_Toc184312075"/>
      <w:bookmarkEnd w:id="240"/>
      <w:bookmarkStart w:id="241" w:name="_Toc184312136"/>
      <w:bookmarkEnd w:id="241"/>
      <w:bookmarkStart w:id="242" w:name="_Toc184313260"/>
      <w:bookmarkEnd w:id="242"/>
      <w:bookmarkStart w:id="243" w:name="_Toc184313282"/>
      <w:bookmarkEnd w:id="243"/>
      <w:bookmarkStart w:id="244" w:name="_Toc184308063"/>
      <w:bookmarkEnd w:id="244"/>
      <w:bookmarkStart w:id="245" w:name="_Toc184314429"/>
      <w:bookmarkEnd w:id="245"/>
      <w:bookmarkStart w:id="246" w:name="_Toc184314439"/>
      <w:bookmarkEnd w:id="246"/>
      <w:bookmarkStart w:id="247" w:name="_Toc184308036"/>
      <w:bookmarkEnd w:id="247"/>
      <w:bookmarkStart w:id="248" w:name="_Toc184314458"/>
      <w:bookmarkEnd w:id="248"/>
      <w:bookmarkStart w:id="249" w:name="_Toc184312135"/>
      <w:bookmarkEnd w:id="249"/>
      <w:bookmarkStart w:id="250" w:name="_Toc184312139"/>
      <w:bookmarkEnd w:id="250"/>
      <w:bookmarkStart w:id="251" w:name="_Toc184308102"/>
      <w:bookmarkEnd w:id="251"/>
      <w:bookmarkStart w:id="252" w:name="_Toc184310302"/>
      <w:bookmarkEnd w:id="252"/>
      <w:bookmarkStart w:id="253" w:name="_Toc184312076"/>
      <w:bookmarkEnd w:id="253"/>
      <w:bookmarkStart w:id="254" w:name="_Toc184312119"/>
      <w:bookmarkEnd w:id="254"/>
      <w:bookmarkStart w:id="255" w:name="_Toc184310316"/>
      <w:bookmarkEnd w:id="255"/>
      <w:bookmarkStart w:id="256" w:name="_Toc184312086"/>
      <w:bookmarkEnd w:id="256"/>
      <w:bookmarkStart w:id="257" w:name="_Toc184313279"/>
      <w:bookmarkEnd w:id="257"/>
      <w:bookmarkStart w:id="258" w:name="_Toc184310309"/>
      <w:bookmarkEnd w:id="258"/>
      <w:bookmarkStart w:id="259" w:name="_Toc184313294"/>
      <w:bookmarkEnd w:id="259"/>
      <w:bookmarkStart w:id="260" w:name="_Toc184313253"/>
      <w:bookmarkEnd w:id="260"/>
      <w:bookmarkStart w:id="261" w:name="_Toc184314445"/>
      <w:bookmarkEnd w:id="261"/>
      <w:bookmarkStart w:id="262" w:name="_Toc184308059"/>
      <w:bookmarkEnd w:id="262"/>
      <w:bookmarkStart w:id="263" w:name="_Toc184312100"/>
      <w:bookmarkEnd w:id="263"/>
      <w:bookmarkStart w:id="264" w:name="_Toc184310294"/>
      <w:bookmarkEnd w:id="264"/>
      <w:bookmarkStart w:id="265" w:name="_Toc184314471"/>
      <w:bookmarkEnd w:id="265"/>
      <w:bookmarkStart w:id="266" w:name="_Toc184312113"/>
      <w:bookmarkEnd w:id="266"/>
      <w:bookmarkStart w:id="267" w:name="_Toc184308040"/>
      <w:bookmarkEnd w:id="267"/>
      <w:bookmarkStart w:id="268" w:name="_Toc184310337"/>
      <w:bookmarkEnd w:id="268"/>
      <w:bookmarkStart w:id="269" w:name="_Toc184308100"/>
      <w:bookmarkEnd w:id="269"/>
      <w:bookmarkStart w:id="270" w:name="_Toc184314420"/>
      <w:bookmarkEnd w:id="270"/>
      <w:bookmarkStart w:id="271" w:name="_Toc184308070"/>
      <w:bookmarkEnd w:id="271"/>
      <w:bookmarkStart w:id="272" w:name="_Toc184313309"/>
      <w:bookmarkEnd w:id="272"/>
      <w:bookmarkStart w:id="273" w:name="_Toc184308108"/>
      <w:bookmarkEnd w:id="273"/>
      <w:bookmarkStart w:id="274" w:name="_Toc184312077"/>
      <w:bookmarkEnd w:id="274"/>
      <w:bookmarkStart w:id="275" w:name="_Toc184313241"/>
      <w:bookmarkEnd w:id="275"/>
      <w:bookmarkStart w:id="276" w:name="_Toc184314461"/>
      <w:bookmarkEnd w:id="276"/>
      <w:bookmarkStart w:id="277" w:name="_Toc184313303"/>
      <w:bookmarkEnd w:id="277"/>
      <w:bookmarkStart w:id="278" w:name="_Toc184314422"/>
      <w:bookmarkEnd w:id="278"/>
      <w:bookmarkStart w:id="279" w:name="_Toc184308037"/>
      <w:bookmarkEnd w:id="279"/>
      <w:bookmarkStart w:id="280" w:name="_Toc184312082"/>
      <w:bookmarkEnd w:id="280"/>
      <w:bookmarkStart w:id="281" w:name="_Toc184312087"/>
      <w:bookmarkEnd w:id="281"/>
      <w:bookmarkStart w:id="282" w:name="_Toc184314454"/>
      <w:bookmarkEnd w:id="282"/>
      <w:bookmarkStart w:id="283" w:name="_Toc184314419"/>
      <w:bookmarkEnd w:id="283"/>
      <w:bookmarkStart w:id="284" w:name="_Toc184310293"/>
      <w:bookmarkEnd w:id="284"/>
      <w:bookmarkStart w:id="285" w:name="_Toc184313239"/>
      <w:bookmarkEnd w:id="285"/>
      <w:bookmarkStart w:id="286" w:name="_Toc184310339"/>
      <w:bookmarkEnd w:id="286"/>
      <w:bookmarkStart w:id="287" w:name="_Toc184310279"/>
      <w:bookmarkEnd w:id="287"/>
      <w:bookmarkStart w:id="288" w:name="_Toc184310278"/>
      <w:bookmarkEnd w:id="288"/>
      <w:bookmarkStart w:id="289" w:name="_Toc184314453"/>
      <w:bookmarkEnd w:id="289"/>
      <w:bookmarkStart w:id="290" w:name="_Toc184313276"/>
      <w:bookmarkEnd w:id="290"/>
      <w:bookmarkStart w:id="291" w:name="_Toc184312094"/>
      <w:bookmarkEnd w:id="291"/>
      <w:bookmarkStart w:id="292" w:name="_Toc184310280"/>
      <w:bookmarkEnd w:id="292"/>
      <w:bookmarkStart w:id="293" w:name="_Toc184314434"/>
      <w:bookmarkEnd w:id="293"/>
      <w:bookmarkStart w:id="294" w:name="_Toc184308081"/>
      <w:bookmarkEnd w:id="294"/>
      <w:bookmarkStart w:id="295" w:name="_Toc184314459"/>
      <w:bookmarkEnd w:id="295"/>
      <w:bookmarkStart w:id="296" w:name="_Toc184312072"/>
      <w:bookmarkEnd w:id="296"/>
      <w:bookmarkStart w:id="297" w:name="_Toc184313305"/>
      <w:bookmarkEnd w:id="297"/>
      <w:bookmarkStart w:id="298" w:name="_Toc184312098"/>
      <w:bookmarkEnd w:id="298"/>
      <w:bookmarkStart w:id="299" w:name="_Toc184312118"/>
      <w:bookmarkEnd w:id="299"/>
      <w:bookmarkStart w:id="300" w:name="_Toc184313240"/>
      <w:bookmarkEnd w:id="300"/>
      <w:bookmarkStart w:id="301" w:name="_Toc184310313"/>
      <w:bookmarkEnd w:id="301"/>
      <w:bookmarkStart w:id="302" w:name="_Toc184312073"/>
      <w:bookmarkEnd w:id="302"/>
      <w:bookmarkStart w:id="303" w:name="_Toc184310314"/>
      <w:bookmarkEnd w:id="303"/>
      <w:bookmarkStart w:id="304" w:name="_Toc184312081"/>
      <w:bookmarkEnd w:id="304"/>
      <w:bookmarkStart w:id="305" w:name="_Toc184314428"/>
      <w:bookmarkEnd w:id="305"/>
      <w:bookmarkStart w:id="306" w:name="_Toc184310295"/>
      <w:bookmarkEnd w:id="306"/>
      <w:bookmarkStart w:id="307" w:name="_Toc184308048"/>
      <w:bookmarkEnd w:id="307"/>
      <w:bookmarkStart w:id="308" w:name="_Toc184314418"/>
      <w:bookmarkEnd w:id="308"/>
      <w:bookmarkStart w:id="309" w:name="_Toc184314416"/>
      <w:bookmarkEnd w:id="309"/>
      <w:bookmarkStart w:id="310" w:name="_Toc184314479"/>
      <w:bookmarkEnd w:id="310"/>
      <w:bookmarkStart w:id="311" w:name="_Toc184312097"/>
      <w:bookmarkEnd w:id="311"/>
      <w:bookmarkStart w:id="312" w:name="_Toc184313256"/>
      <w:bookmarkEnd w:id="312"/>
      <w:bookmarkStart w:id="313" w:name="_Toc184310290"/>
      <w:bookmarkEnd w:id="313"/>
      <w:bookmarkStart w:id="314" w:name="_Toc184314414"/>
      <w:bookmarkEnd w:id="314"/>
      <w:bookmarkStart w:id="315" w:name="_Toc184312083"/>
      <w:bookmarkEnd w:id="315"/>
      <w:bookmarkStart w:id="316" w:name="_Toc184314473"/>
      <w:bookmarkEnd w:id="316"/>
      <w:bookmarkStart w:id="317" w:name="_Toc184312069"/>
      <w:bookmarkEnd w:id="317"/>
      <w:bookmarkStart w:id="318" w:name="_Toc184312109"/>
      <w:bookmarkEnd w:id="318"/>
      <w:bookmarkStart w:id="319" w:name="_Toc184313275"/>
      <w:bookmarkEnd w:id="319"/>
      <w:bookmarkStart w:id="320" w:name="_Toc184310287"/>
      <w:bookmarkEnd w:id="320"/>
      <w:bookmarkStart w:id="321" w:name="_Toc184312101"/>
      <w:bookmarkEnd w:id="321"/>
      <w:bookmarkStart w:id="322" w:name="_Toc184308085"/>
      <w:bookmarkEnd w:id="322"/>
      <w:bookmarkStart w:id="323" w:name="_Toc184308057"/>
      <w:bookmarkEnd w:id="323"/>
      <w:bookmarkStart w:id="324" w:name="_Toc184313297"/>
      <w:bookmarkEnd w:id="324"/>
      <w:bookmarkStart w:id="325" w:name="_Toc184314475"/>
      <w:bookmarkEnd w:id="325"/>
      <w:bookmarkStart w:id="326" w:name="_Toc184312067"/>
      <w:bookmarkEnd w:id="326"/>
      <w:bookmarkStart w:id="327" w:name="_Toc184310342"/>
      <w:bookmarkEnd w:id="327"/>
      <w:bookmarkStart w:id="328" w:name="_Toc184312124"/>
      <w:bookmarkEnd w:id="328"/>
      <w:bookmarkStart w:id="329" w:name="_Toc184312091"/>
      <w:bookmarkEnd w:id="329"/>
      <w:bookmarkStart w:id="330" w:name="_Toc184314438"/>
      <w:bookmarkEnd w:id="330"/>
      <w:bookmarkStart w:id="331" w:name="_Toc184308082"/>
      <w:bookmarkEnd w:id="331"/>
      <w:bookmarkStart w:id="332" w:name="_Toc184312121"/>
      <w:bookmarkEnd w:id="332"/>
      <w:bookmarkStart w:id="333" w:name="_Toc184313248"/>
      <w:bookmarkEnd w:id="333"/>
      <w:bookmarkStart w:id="334" w:name="_Toc184310286"/>
      <w:bookmarkEnd w:id="334"/>
      <w:bookmarkStart w:id="335" w:name="_Toc184308043"/>
      <w:bookmarkEnd w:id="335"/>
      <w:bookmarkStart w:id="336" w:name="_Toc184308077"/>
      <w:bookmarkEnd w:id="336"/>
      <w:bookmarkStart w:id="337" w:name="_Toc184308105"/>
      <w:bookmarkEnd w:id="337"/>
      <w:bookmarkStart w:id="338" w:name="_Toc184310301"/>
      <w:bookmarkEnd w:id="338"/>
      <w:bookmarkStart w:id="339" w:name="_Toc184312090"/>
      <w:bookmarkEnd w:id="339"/>
      <w:bookmarkStart w:id="340" w:name="_Toc184312126"/>
      <w:bookmarkEnd w:id="340"/>
      <w:bookmarkStart w:id="341" w:name="_Toc184313271"/>
      <w:bookmarkEnd w:id="341"/>
      <w:bookmarkStart w:id="342" w:name="_Toc184308052"/>
      <w:bookmarkEnd w:id="342"/>
      <w:bookmarkStart w:id="343" w:name="_Toc184308075"/>
      <w:bookmarkEnd w:id="343"/>
      <w:bookmarkStart w:id="344" w:name="_Toc184312071"/>
      <w:bookmarkEnd w:id="344"/>
      <w:bookmarkStart w:id="345" w:name="_Toc184313288"/>
      <w:bookmarkEnd w:id="345"/>
      <w:bookmarkStart w:id="346" w:name="_Toc184312080"/>
      <w:bookmarkEnd w:id="346"/>
      <w:bookmarkStart w:id="347" w:name="_Toc184308039"/>
      <w:bookmarkEnd w:id="347"/>
      <w:bookmarkStart w:id="348" w:name="_Toc184313262"/>
      <w:bookmarkEnd w:id="348"/>
      <w:bookmarkStart w:id="349" w:name="_Toc184313269"/>
      <w:bookmarkEnd w:id="349"/>
      <w:bookmarkStart w:id="350" w:name="_Toc184310305"/>
      <w:bookmarkEnd w:id="350"/>
      <w:bookmarkStart w:id="351" w:name="_Toc184308044"/>
      <w:bookmarkEnd w:id="351"/>
      <w:bookmarkStart w:id="352" w:name="_Toc184310333"/>
      <w:bookmarkEnd w:id="352"/>
      <w:bookmarkStart w:id="353" w:name="_Toc184312123"/>
      <w:bookmarkEnd w:id="353"/>
      <w:bookmarkStart w:id="354" w:name="_Toc184313251"/>
      <w:bookmarkEnd w:id="354"/>
      <w:bookmarkStart w:id="355" w:name="_Toc184313290"/>
      <w:bookmarkEnd w:id="355"/>
      <w:bookmarkStart w:id="356" w:name="_Toc184310340"/>
      <w:bookmarkEnd w:id="356"/>
      <w:bookmarkStart w:id="357" w:name="_Toc184310317"/>
      <w:bookmarkEnd w:id="357"/>
      <w:bookmarkStart w:id="358" w:name="_Toc184313287"/>
      <w:bookmarkEnd w:id="358"/>
      <w:bookmarkStart w:id="359" w:name="_Toc184313289"/>
      <w:bookmarkEnd w:id="359"/>
      <w:bookmarkStart w:id="360" w:name="_Toc184312104"/>
      <w:bookmarkEnd w:id="360"/>
      <w:bookmarkStart w:id="361" w:name="_Toc184308079"/>
      <w:bookmarkEnd w:id="361"/>
      <w:bookmarkStart w:id="362" w:name="_Toc184310330"/>
      <w:bookmarkEnd w:id="362"/>
      <w:bookmarkStart w:id="363" w:name="_Toc184314412"/>
      <w:bookmarkEnd w:id="363"/>
      <w:bookmarkStart w:id="364" w:name="_Toc184312138"/>
      <w:bookmarkEnd w:id="364"/>
      <w:bookmarkStart w:id="365" w:name="_Toc184308091"/>
      <w:bookmarkEnd w:id="365"/>
      <w:bookmarkStart w:id="366" w:name="_Toc184314466"/>
      <w:bookmarkEnd w:id="366"/>
      <w:bookmarkStart w:id="367" w:name="_Toc184314482"/>
      <w:bookmarkEnd w:id="367"/>
      <w:bookmarkStart w:id="368" w:name="_Toc184308106"/>
      <w:bookmarkEnd w:id="368"/>
      <w:bookmarkStart w:id="369" w:name="_Toc184308056"/>
      <w:bookmarkEnd w:id="369"/>
      <w:bookmarkStart w:id="370" w:name="_Toc184312127"/>
      <w:bookmarkEnd w:id="370"/>
      <w:bookmarkStart w:id="371" w:name="_Toc184308095"/>
      <w:bookmarkEnd w:id="371"/>
      <w:bookmarkStart w:id="372" w:name="_Toc184314443"/>
      <w:bookmarkEnd w:id="372"/>
      <w:bookmarkStart w:id="373" w:name="_Toc184310328"/>
      <w:bookmarkEnd w:id="373"/>
      <w:bookmarkStart w:id="374" w:name="_Toc184314433"/>
      <w:bookmarkEnd w:id="374"/>
      <w:bookmarkStart w:id="375" w:name="_Toc184314460"/>
      <w:bookmarkEnd w:id="375"/>
      <w:bookmarkStart w:id="376" w:name="_Toc184312111"/>
      <w:bookmarkEnd w:id="376"/>
      <w:bookmarkStart w:id="377" w:name="_Toc184313285"/>
      <w:bookmarkEnd w:id="377"/>
      <w:bookmarkStart w:id="378" w:name="_Toc184314457"/>
      <w:bookmarkEnd w:id="378"/>
      <w:bookmarkStart w:id="379" w:name="_Toc184314462"/>
      <w:bookmarkEnd w:id="379"/>
      <w:bookmarkStart w:id="380" w:name="_Toc184310289"/>
      <w:bookmarkEnd w:id="380"/>
      <w:bookmarkStart w:id="381" w:name="_Toc184313255"/>
      <w:bookmarkEnd w:id="381"/>
      <w:bookmarkStart w:id="382" w:name="_Toc184310334"/>
      <w:bookmarkEnd w:id="382"/>
      <w:bookmarkStart w:id="383" w:name="_Toc184308060"/>
      <w:bookmarkEnd w:id="383"/>
      <w:bookmarkStart w:id="384" w:name="_Toc184314468"/>
      <w:bookmarkEnd w:id="384"/>
      <w:bookmarkStart w:id="385" w:name="_Toc184308093"/>
      <w:bookmarkEnd w:id="385"/>
      <w:bookmarkStart w:id="386" w:name="_Toc184312125"/>
      <w:bookmarkEnd w:id="386"/>
      <w:bookmarkStart w:id="387" w:name="_Toc184308051"/>
      <w:bookmarkEnd w:id="387"/>
      <w:bookmarkStart w:id="388" w:name="_Toc184312114"/>
      <w:bookmarkEnd w:id="388"/>
      <w:bookmarkStart w:id="389" w:name="_Toc184314449"/>
      <w:bookmarkEnd w:id="389"/>
      <w:bookmarkStart w:id="390" w:name="_Toc184308050"/>
      <w:bookmarkEnd w:id="390"/>
      <w:bookmarkStart w:id="391" w:name="_Toc184313242"/>
      <w:bookmarkEnd w:id="391"/>
      <w:bookmarkStart w:id="392" w:name="_Toc184312110"/>
      <w:bookmarkEnd w:id="392"/>
      <w:bookmarkStart w:id="393" w:name="_Toc184314421"/>
      <w:bookmarkEnd w:id="393"/>
      <w:bookmarkStart w:id="394" w:name="_Toc184310277"/>
      <w:bookmarkEnd w:id="394"/>
      <w:bookmarkStart w:id="395" w:name="_Toc184312137"/>
      <w:bookmarkEnd w:id="395"/>
      <w:bookmarkStart w:id="396" w:name="_Toc184312132"/>
      <w:bookmarkEnd w:id="396"/>
      <w:bookmarkStart w:id="397" w:name="_Toc184310320"/>
      <w:bookmarkEnd w:id="397"/>
      <w:bookmarkStart w:id="398" w:name="_Toc184310272"/>
      <w:bookmarkEnd w:id="398"/>
      <w:bookmarkStart w:id="399" w:name="_Toc184314480"/>
      <w:bookmarkEnd w:id="399"/>
      <w:bookmarkStart w:id="400" w:name="_Toc184310291"/>
      <w:bookmarkEnd w:id="400"/>
      <w:bookmarkStart w:id="401" w:name="_Toc184312085"/>
      <w:bookmarkEnd w:id="401"/>
      <w:bookmarkStart w:id="402" w:name="_Toc184313274"/>
      <w:bookmarkEnd w:id="402"/>
      <w:bookmarkStart w:id="403" w:name="_Toc184313273"/>
      <w:bookmarkEnd w:id="403"/>
      <w:bookmarkStart w:id="404" w:name="_Toc184313238"/>
      <w:bookmarkEnd w:id="404"/>
      <w:bookmarkStart w:id="405" w:name="_Toc184314447"/>
      <w:bookmarkEnd w:id="405"/>
      <w:bookmarkStart w:id="406" w:name="_Toc184312122"/>
      <w:bookmarkEnd w:id="406"/>
      <w:bookmarkStart w:id="407" w:name="_Toc184310310"/>
      <w:bookmarkEnd w:id="407"/>
      <w:bookmarkStart w:id="408" w:name="_Toc184308107"/>
      <w:bookmarkEnd w:id="408"/>
      <w:bookmarkStart w:id="409" w:name="_Toc184313265"/>
      <w:bookmarkEnd w:id="409"/>
      <w:bookmarkStart w:id="410" w:name="_Toc184310288"/>
      <w:bookmarkEnd w:id="410"/>
      <w:bookmarkStart w:id="411" w:name="_Toc184310336"/>
      <w:bookmarkEnd w:id="411"/>
      <w:bookmarkStart w:id="412" w:name="_Toc184312074"/>
      <w:bookmarkEnd w:id="412"/>
      <w:bookmarkStart w:id="413" w:name="_Toc184314476"/>
      <w:bookmarkEnd w:id="413"/>
      <w:bookmarkStart w:id="414" w:name="_Toc184310273"/>
      <w:bookmarkEnd w:id="414"/>
      <w:bookmarkStart w:id="415" w:name="_Toc184314467"/>
      <w:bookmarkEnd w:id="415"/>
      <w:bookmarkStart w:id="416" w:name="_Toc184312099"/>
      <w:bookmarkEnd w:id="416"/>
      <w:bookmarkStart w:id="417" w:name="_Toc184313301"/>
      <w:bookmarkEnd w:id="417"/>
      <w:bookmarkStart w:id="418" w:name="_Toc184312103"/>
      <w:bookmarkEnd w:id="418"/>
      <w:bookmarkStart w:id="419" w:name="_Toc184310281"/>
      <w:bookmarkEnd w:id="419"/>
      <w:bookmarkStart w:id="420" w:name="_Toc184314481"/>
      <w:bookmarkEnd w:id="420"/>
      <w:bookmarkStart w:id="421" w:name="_Toc184308094"/>
      <w:bookmarkEnd w:id="421"/>
      <w:bookmarkStart w:id="422" w:name="_Toc184310275"/>
      <w:bookmarkEnd w:id="422"/>
      <w:bookmarkStart w:id="423" w:name="_Toc184308101"/>
      <w:bookmarkEnd w:id="423"/>
      <w:r>
        <w:rPr>
          <w:rStyle w:val="286"/>
          <w:rFonts w:hint="eastAsia"/>
          <w:color w:val="auto"/>
          <w:highlight w:val="none"/>
        </w:rPr>
        <w:t xml:space="preserve"> 评审办法</w:t>
      </w:r>
    </w:p>
    <w:bookmarkEnd w:id="58"/>
    <w:p w14:paraId="5E846C5C">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4"/>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5897"/>
        <w:gridCol w:w="953"/>
        <w:gridCol w:w="1824"/>
      </w:tblGrid>
      <w:tr w14:paraId="3B09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193DDBBE">
            <w:pPr>
              <w:snapToGrid w:val="0"/>
              <w:jc w:val="center"/>
              <w:outlineLvl w:val="0"/>
              <w:rPr>
                <w:rFonts w:ascii="宋体" w:hAnsi="宋体" w:cs="宋体"/>
                <w:bCs/>
                <w:color w:val="auto"/>
                <w:sz w:val="24"/>
                <w:highlight w:val="none"/>
              </w:rPr>
            </w:pPr>
            <w:bookmarkStart w:id="424" w:name="_Toc6165"/>
            <w:bookmarkStart w:id="425" w:name="_Toc5721"/>
            <w:bookmarkStart w:id="426" w:name="_Toc3755"/>
            <w:r>
              <w:rPr>
                <w:rFonts w:hint="eastAsia" w:ascii="宋体" w:hAnsi="宋体" w:cs="宋体"/>
                <w:bCs/>
                <w:color w:val="auto"/>
                <w:sz w:val="24"/>
                <w:highlight w:val="none"/>
              </w:rPr>
              <w:t>序号</w:t>
            </w:r>
            <w:bookmarkEnd w:id="424"/>
            <w:bookmarkEnd w:id="425"/>
            <w:bookmarkEnd w:id="426"/>
          </w:p>
        </w:tc>
        <w:tc>
          <w:tcPr>
            <w:tcW w:w="5897" w:type="dxa"/>
            <w:vAlign w:val="center"/>
          </w:tcPr>
          <w:p w14:paraId="7523C516">
            <w:pPr>
              <w:snapToGrid w:val="0"/>
              <w:jc w:val="center"/>
              <w:outlineLvl w:val="0"/>
              <w:rPr>
                <w:rFonts w:ascii="宋体" w:hAnsi="宋体" w:cs="宋体"/>
                <w:bCs/>
                <w:color w:val="auto"/>
                <w:sz w:val="24"/>
                <w:highlight w:val="none"/>
              </w:rPr>
            </w:pPr>
            <w:bookmarkStart w:id="427" w:name="_Toc795"/>
            <w:bookmarkStart w:id="428" w:name="_Toc23005"/>
            <w:bookmarkStart w:id="429" w:name="_Toc8145"/>
            <w:r>
              <w:rPr>
                <w:rFonts w:hint="eastAsia" w:ascii="宋体" w:hAnsi="宋体" w:cs="宋体"/>
                <w:bCs/>
                <w:color w:val="auto"/>
                <w:sz w:val="24"/>
                <w:highlight w:val="none"/>
              </w:rPr>
              <w:t>评审标准</w:t>
            </w:r>
            <w:bookmarkEnd w:id="427"/>
            <w:bookmarkEnd w:id="428"/>
            <w:bookmarkEnd w:id="429"/>
          </w:p>
        </w:tc>
        <w:tc>
          <w:tcPr>
            <w:tcW w:w="953" w:type="dxa"/>
            <w:vAlign w:val="center"/>
          </w:tcPr>
          <w:p w14:paraId="784CDE9D">
            <w:pPr>
              <w:snapToGrid w:val="0"/>
              <w:jc w:val="center"/>
              <w:outlineLvl w:val="0"/>
              <w:rPr>
                <w:rFonts w:ascii="宋体" w:hAnsi="宋体" w:cs="宋体"/>
                <w:bCs/>
                <w:color w:val="auto"/>
                <w:sz w:val="24"/>
                <w:highlight w:val="none"/>
              </w:rPr>
            </w:pPr>
            <w:bookmarkStart w:id="430" w:name="_Toc10466"/>
            <w:bookmarkStart w:id="431" w:name="_Toc24457"/>
            <w:bookmarkStart w:id="432" w:name="_Toc6326"/>
            <w:r>
              <w:rPr>
                <w:rFonts w:hint="eastAsia" w:ascii="宋体" w:hAnsi="宋体" w:cs="宋体"/>
                <w:bCs/>
                <w:color w:val="auto"/>
                <w:sz w:val="24"/>
                <w:highlight w:val="none"/>
              </w:rPr>
              <w:t>权重</w:t>
            </w:r>
            <w:bookmarkEnd w:id="430"/>
            <w:bookmarkEnd w:id="431"/>
            <w:bookmarkEnd w:id="432"/>
          </w:p>
        </w:tc>
        <w:tc>
          <w:tcPr>
            <w:tcW w:w="1824" w:type="dxa"/>
          </w:tcPr>
          <w:p w14:paraId="38053688">
            <w:pPr>
              <w:snapToGrid w:val="0"/>
              <w:jc w:val="center"/>
              <w:outlineLvl w:val="0"/>
              <w:rPr>
                <w:rFonts w:ascii="宋体" w:hAnsi="宋体" w:cs="宋体"/>
                <w:bCs/>
                <w:color w:val="auto"/>
                <w:sz w:val="24"/>
                <w:highlight w:val="none"/>
              </w:rPr>
            </w:pPr>
            <w:bookmarkStart w:id="433" w:name="_Toc3923"/>
            <w:bookmarkStart w:id="434" w:name="_Toc29899"/>
            <w:bookmarkStart w:id="435" w:name="_Toc27087"/>
            <w:r>
              <w:rPr>
                <w:rFonts w:hint="eastAsia" w:ascii="宋体" w:hAnsi="宋体" w:cs="宋体"/>
                <w:bCs/>
                <w:color w:val="auto"/>
                <w:sz w:val="24"/>
                <w:highlight w:val="none"/>
              </w:rPr>
              <w:t>响应文件中评审标准相应的商务技术资料目录</w:t>
            </w:r>
            <w:r>
              <w:rPr>
                <w:rFonts w:hint="eastAsia" w:ascii="宋体" w:hAnsi="宋体" w:cs="宋体"/>
                <w:color w:val="auto"/>
                <w:sz w:val="24"/>
                <w:highlight w:val="none"/>
                <w:shd w:val="clear" w:color="auto" w:fill="FFFFFF"/>
              </w:rPr>
              <w:t> *</w:t>
            </w:r>
            <w:bookmarkEnd w:id="433"/>
            <w:bookmarkEnd w:id="434"/>
            <w:bookmarkEnd w:id="435"/>
          </w:p>
        </w:tc>
      </w:tr>
      <w:tr w14:paraId="48CB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7FEC4514">
            <w:pPr>
              <w:numPr>
                <w:ilvl w:val="0"/>
                <w:numId w:val="2"/>
              </w:numPr>
              <w:snapToGrid w:val="0"/>
              <w:jc w:val="center"/>
              <w:outlineLvl w:val="0"/>
              <w:rPr>
                <w:rFonts w:ascii="宋体" w:hAnsi="宋体" w:cs="宋体"/>
                <w:color w:val="auto"/>
                <w:sz w:val="24"/>
                <w:highlight w:val="none"/>
              </w:rPr>
            </w:pPr>
            <w:bookmarkStart w:id="436" w:name="_Toc15719"/>
            <w:bookmarkEnd w:id="436"/>
          </w:p>
        </w:tc>
        <w:tc>
          <w:tcPr>
            <w:tcW w:w="5897" w:type="dxa"/>
            <w:vAlign w:val="center"/>
          </w:tcPr>
          <w:p w14:paraId="262308D4">
            <w:pPr>
              <w:spacing w:line="360" w:lineRule="auto"/>
              <w:jc w:val="left"/>
              <w:rPr>
                <w:rFonts w:ascii="宋体" w:hAnsi="宋体" w:cs="宋体"/>
                <w:color w:val="auto"/>
                <w:sz w:val="24"/>
                <w:highlight w:val="none"/>
              </w:rPr>
            </w:pPr>
            <w:r>
              <w:rPr>
                <w:rFonts w:hint="eastAsia" w:ascii="宋体" w:hAnsi="宋体" w:cs="宋体"/>
                <w:color w:val="auto"/>
                <w:sz w:val="24"/>
                <w:highlight w:val="none"/>
              </w:rPr>
              <w:t>供应商类似项目业绩：自</w:t>
            </w:r>
            <w:r>
              <w:rPr>
                <w:rFonts w:hint="eastAsia" w:ascii="宋体" w:hAnsi="宋体" w:cs="宋体"/>
                <w:color w:val="auto"/>
                <w:sz w:val="24"/>
                <w:highlight w:val="none"/>
                <w:lang w:eastAsia="zh-CN"/>
              </w:rPr>
              <w:t>2022</w:t>
            </w:r>
            <w:r>
              <w:rPr>
                <w:rFonts w:hint="eastAsia" w:ascii="宋体" w:hAnsi="宋体" w:cs="宋体"/>
                <w:color w:val="auto"/>
                <w:sz w:val="24"/>
                <w:highlight w:val="none"/>
              </w:rPr>
              <w:t>年1月1日至响应文件提交截止时间，具有类似工程业绩的，每提供一个项目的证明材料得</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分，最高</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分，未提供的得0分。</w:t>
            </w:r>
          </w:p>
          <w:p w14:paraId="29166A89">
            <w:pPr>
              <w:spacing w:line="360" w:lineRule="auto"/>
              <w:rPr>
                <w:rFonts w:ascii="宋体" w:hAnsi="宋体" w:cs="宋体"/>
                <w:color w:val="auto"/>
                <w:sz w:val="24"/>
                <w:highlight w:val="none"/>
              </w:rPr>
            </w:pPr>
            <w:r>
              <w:rPr>
                <w:rFonts w:hint="eastAsia" w:ascii="宋体" w:hAnsi="宋体" w:cs="宋体"/>
                <w:color w:val="auto"/>
                <w:sz w:val="24"/>
                <w:highlight w:val="none"/>
              </w:rPr>
              <w:t>业绩证明材料须提供施工合同及竣工验收证明（以合同签订时间为准），要求证明材料能反映评审要素，提供的证明材料不能反映评审要素的可提供其他的佐证材料。</w:t>
            </w:r>
          </w:p>
        </w:tc>
        <w:tc>
          <w:tcPr>
            <w:tcW w:w="953" w:type="dxa"/>
            <w:vAlign w:val="center"/>
          </w:tcPr>
          <w:p w14:paraId="5C01C21D">
            <w:pPr>
              <w:spacing w:line="360" w:lineRule="auto"/>
              <w:jc w:val="center"/>
              <w:rPr>
                <w:rFonts w:ascii="宋体" w:hAnsi="宋体" w:cs="宋体"/>
                <w:bCs/>
                <w:color w:val="auto"/>
                <w:sz w:val="24"/>
                <w:highlight w:val="none"/>
              </w:rPr>
            </w:pPr>
            <w:r>
              <w:rPr>
                <w:rFonts w:hint="eastAsia" w:ascii="宋体" w:hAnsi="宋体" w:cs="宋体"/>
                <w:color w:val="auto"/>
                <w:sz w:val="24"/>
                <w:highlight w:val="none"/>
                <w:lang w:val="en-US" w:eastAsia="zh-CN"/>
              </w:rPr>
              <w:t>1.5</w:t>
            </w:r>
            <w:r>
              <w:rPr>
                <w:rFonts w:hint="eastAsia" w:ascii="宋体" w:hAnsi="宋体" w:cs="宋体"/>
                <w:color w:val="auto"/>
                <w:sz w:val="24"/>
                <w:highlight w:val="none"/>
              </w:rPr>
              <w:t>分</w:t>
            </w:r>
          </w:p>
        </w:tc>
        <w:tc>
          <w:tcPr>
            <w:tcW w:w="1824" w:type="dxa"/>
            <w:vAlign w:val="center"/>
          </w:tcPr>
          <w:p w14:paraId="4A80C327">
            <w:pPr>
              <w:snapToGrid w:val="0"/>
              <w:jc w:val="center"/>
              <w:rPr>
                <w:rFonts w:ascii="宋体" w:hAnsi="宋体" w:cs="宋体"/>
                <w:color w:val="auto"/>
                <w:sz w:val="24"/>
                <w:highlight w:val="none"/>
              </w:rPr>
            </w:pPr>
          </w:p>
        </w:tc>
      </w:tr>
      <w:tr w14:paraId="5E4D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435C8303">
            <w:pPr>
              <w:numPr>
                <w:ilvl w:val="0"/>
                <w:numId w:val="2"/>
              </w:numPr>
              <w:snapToGrid w:val="0"/>
              <w:jc w:val="center"/>
              <w:outlineLvl w:val="0"/>
              <w:rPr>
                <w:rFonts w:ascii="宋体" w:hAnsi="宋体" w:cs="宋体"/>
                <w:color w:val="auto"/>
                <w:sz w:val="24"/>
                <w:highlight w:val="none"/>
              </w:rPr>
            </w:pPr>
            <w:bookmarkStart w:id="437" w:name="_Toc6368"/>
            <w:bookmarkEnd w:id="437"/>
          </w:p>
        </w:tc>
        <w:tc>
          <w:tcPr>
            <w:tcW w:w="5897" w:type="dxa"/>
            <w:vAlign w:val="center"/>
          </w:tcPr>
          <w:p w14:paraId="4F1AD71E">
            <w:pPr>
              <w:spacing w:line="360" w:lineRule="auto"/>
              <w:rPr>
                <w:rFonts w:ascii="宋体" w:hAnsi="宋体" w:cs="宋体"/>
                <w:color w:val="auto"/>
                <w:sz w:val="24"/>
                <w:highlight w:val="none"/>
              </w:rPr>
            </w:pPr>
            <w:r>
              <w:rPr>
                <w:rFonts w:hint="eastAsia" w:ascii="宋体" w:hAnsi="宋体" w:cs="宋体"/>
                <w:color w:val="auto"/>
                <w:sz w:val="24"/>
                <w:highlight w:val="none"/>
              </w:rPr>
              <w:t>供应商具有质量管理体系认证证书、环境认证体系认证证书和职业健康管理体系认证证书且在有效期内的，每提供一个证书得</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分。</w:t>
            </w:r>
          </w:p>
          <w:p w14:paraId="53BB693F">
            <w:pPr>
              <w:spacing w:line="360" w:lineRule="auto"/>
              <w:rPr>
                <w:rFonts w:ascii="宋体" w:hAnsi="宋体" w:cs="宋体"/>
                <w:color w:val="auto"/>
                <w:sz w:val="24"/>
                <w:highlight w:val="none"/>
              </w:rPr>
            </w:pPr>
            <w:r>
              <w:rPr>
                <w:rFonts w:hint="eastAsia" w:ascii="宋体" w:hAnsi="宋体" w:cs="宋体"/>
                <w:color w:val="auto"/>
                <w:sz w:val="24"/>
                <w:highlight w:val="none"/>
              </w:rPr>
              <w:t>须提供证书复印件及《国家认证认可监督管理委员会》网站（http://www.cnca.gov.cn）查询截图并加盖公章。</w:t>
            </w:r>
          </w:p>
        </w:tc>
        <w:tc>
          <w:tcPr>
            <w:tcW w:w="953" w:type="dxa"/>
            <w:vAlign w:val="center"/>
          </w:tcPr>
          <w:p w14:paraId="57C17D70">
            <w:pPr>
              <w:spacing w:line="360" w:lineRule="auto"/>
              <w:jc w:val="center"/>
              <w:rPr>
                <w:rFonts w:ascii="宋体" w:hAnsi="宋体" w:cs="宋体"/>
                <w:bCs/>
                <w:color w:val="auto"/>
                <w:sz w:val="24"/>
                <w:highlight w:val="none"/>
              </w:rPr>
            </w:pPr>
            <w:r>
              <w:rPr>
                <w:rFonts w:hint="eastAsia" w:ascii="宋体" w:hAnsi="宋体" w:cs="宋体"/>
                <w:color w:val="auto"/>
                <w:sz w:val="24"/>
                <w:highlight w:val="none"/>
                <w:lang w:val="en-US" w:eastAsia="zh-CN"/>
              </w:rPr>
              <w:t>1.5</w:t>
            </w:r>
            <w:r>
              <w:rPr>
                <w:rFonts w:hint="eastAsia" w:ascii="宋体" w:hAnsi="宋体" w:cs="宋体"/>
                <w:color w:val="auto"/>
                <w:sz w:val="24"/>
                <w:highlight w:val="none"/>
              </w:rPr>
              <w:t>分</w:t>
            </w:r>
          </w:p>
        </w:tc>
        <w:tc>
          <w:tcPr>
            <w:tcW w:w="1824" w:type="dxa"/>
          </w:tcPr>
          <w:p w14:paraId="34F60C94">
            <w:pPr>
              <w:snapToGrid w:val="0"/>
              <w:rPr>
                <w:rFonts w:ascii="宋体" w:hAnsi="宋体" w:cs="宋体"/>
                <w:color w:val="auto"/>
                <w:sz w:val="24"/>
                <w:highlight w:val="none"/>
              </w:rPr>
            </w:pPr>
          </w:p>
        </w:tc>
      </w:tr>
      <w:tr w14:paraId="0D7D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56190F57">
            <w:pPr>
              <w:numPr>
                <w:ilvl w:val="0"/>
                <w:numId w:val="2"/>
              </w:numPr>
              <w:snapToGrid w:val="0"/>
              <w:jc w:val="center"/>
              <w:outlineLvl w:val="0"/>
              <w:rPr>
                <w:rFonts w:ascii="宋体" w:hAnsi="宋体" w:cs="宋体"/>
                <w:color w:val="auto"/>
                <w:sz w:val="24"/>
                <w:highlight w:val="none"/>
              </w:rPr>
            </w:pPr>
            <w:bookmarkStart w:id="438" w:name="_Toc15165"/>
            <w:bookmarkEnd w:id="438"/>
          </w:p>
        </w:tc>
        <w:tc>
          <w:tcPr>
            <w:tcW w:w="5897" w:type="dxa"/>
            <w:vAlign w:val="center"/>
          </w:tcPr>
          <w:p w14:paraId="1A6E5014">
            <w:pPr>
              <w:spacing w:line="360" w:lineRule="auto"/>
              <w:rPr>
                <w:rFonts w:ascii="宋体" w:hAnsi="宋体" w:cs="宋体"/>
                <w:color w:val="auto"/>
                <w:sz w:val="24"/>
                <w:highlight w:val="none"/>
              </w:rPr>
            </w:pPr>
            <w:r>
              <w:rPr>
                <w:rFonts w:hint="eastAsia" w:ascii="宋体" w:hAnsi="宋体" w:cs="宋体"/>
                <w:color w:val="auto"/>
                <w:sz w:val="24"/>
                <w:highlight w:val="none"/>
              </w:rPr>
              <w:t>完全响应采购文件合同条款要求的，得1分；未响应或部分不响应的均不得分。评审小组认定的优于合同要求的条款，每项加0.5分，最高加1分。</w:t>
            </w:r>
          </w:p>
        </w:tc>
        <w:tc>
          <w:tcPr>
            <w:tcW w:w="953" w:type="dxa"/>
            <w:vAlign w:val="center"/>
          </w:tcPr>
          <w:p w14:paraId="1502D015">
            <w:pPr>
              <w:spacing w:line="360" w:lineRule="auto"/>
              <w:jc w:val="center"/>
              <w:rPr>
                <w:rFonts w:ascii="宋体" w:hAnsi="宋体" w:cs="宋体"/>
                <w:bCs/>
                <w:color w:val="auto"/>
                <w:sz w:val="24"/>
                <w:highlight w:val="none"/>
              </w:rPr>
            </w:pPr>
            <w:r>
              <w:rPr>
                <w:rFonts w:hint="eastAsia" w:ascii="宋体" w:hAnsi="宋体" w:cs="宋体"/>
                <w:color w:val="auto"/>
                <w:sz w:val="24"/>
                <w:highlight w:val="none"/>
              </w:rPr>
              <w:t>2分</w:t>
            </w:r>
          </w:p>
        </w:tc>
        <w:tc>
          <w:tcPr>
            <w:tcW w:w="1824" w:type="dxa"/>
          </w:tcPr>
          <w:p w14:paraId="27F56DAD">
            <w:pPr>
              <w:snapToGrid w:val="0"/>
              <w:rPr>
                <w:rFonts w:ascii="宋体" w:hAnsi="宋体" w:cs="宋体"/>
                <w:color w:val="auto"/>
                <w:sz w:val="24"/>
                <w:highlight w:val="none"/>
              </w:rPr>
            </w:pPr>
          </w:p>
        </w:tc>
      </w:tr>
      <w:tr w14:paraId="4E26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1D093D68">
            <w:pPr>
              <w:numPr>
                <w:ilvl w:val="0"/>
                <w:numId w:val="2"/>
              </w:numPr>
              <w:snapToGrid w:val="0"/>
              <w:jc w:val="center"/>
              <w:outlineLvl w:val="0"/>
              <w:rPr>
                <w:rFonts w:ascii="宋体" w:hAnsi="宋体" w:cs="宋体"/>
                <w:color w:val="auto"/>
                <w:sz w:val="24"/>
                <w:highlight w:val="none"/>
              </w:rPr>
            </w:pPr>
            <w:bookmarkStart w:id="439" w:name="_Toc30653"/>
            <w:bookmarkEnd w:id="439"/>
          </w:p>
        </w:tc>
        <w:tc>
          <w:tcPr>
            <w:tcW w:w="5897" w:type="dxa"/>
            <w:vAlign w:val="center"/>
          </w:tcPr>
          <w:p w14:paraId="06857D80">
            <w:pPr>
              <w:spacing w:line="360" w:lineRule="auto"/>
              <w:rPr>
                <w:rFonts w:ascii="宋体" w:hAnsi="宋体" w:cs="宋体"/>
                <w:color w:val="auto"/>
                <w:sz w:val="24"/>
                <w:highlight w:val="none"/>
              </w:rPr>
            </w:pPr>
            <w:r>
              <w:rPr>
                <w:rFonts w:hint="eastAsia" w:ascii="宋体" w:hAnsi="宋体" w:cs="宋体"/>
                <w:color w:val="auto"/>
                <w:sz w:val="24"/>
                <w:highlight w:val="none"/>
              </w:rPr>
              <w:t>项目经理到位率承诺：</w:t>
            </w:r>
          </w:p>
          <w:p w14:paraId="4A2C4C40">
            <w:pPr>
              <w:spacing w:line="360" w:lineRule="auto"/>
              <w:rPr>
                <w:rFonts w:ascii="宋体" w:hAnsi="宋体" w:cs="宋体"/>
                <w:color w:val="auto"/>
                <w:sz w:val="24"/>
                <w:highlight w:val="none"/>
              </w:rPr>
            </w:pPr>
            <w:r>
              <w:rPr>
                <w:rFonts w:hint="eastAsia" w:ascii="宋体" w:hAnsi="宋体" w:cs="宋体"/>
                <w:color w:val="auto"/>
                <w:sz w:val="24"/>
                <w:highlight w:val="none"/>
              </w:rPr>
              <w:t>项目经理到位率承诺</w:t>
            </w:r>
            <w:r>
              <w:rPr>
                <w:rFonts w:hint="eastAsia" w:ascii="宋体" w:hAnsi="宋体" w:cs="宋体"/>
                <w:color w:val="auto"/>
                <w:sz w:val="24"/>
                <w:highlight w:val="none"/>
                <w:lang w:val="en-US" w:eastAsia="zh-CN"/>
              </w:rPr>
              <w:t>95%（不含）到</w:t>
            </w:r>
            <w:r>
              <w:rPr>
                <w:rFonts w:hint="eastAsia" w:ascii="宋体" w:hAnsi="宋体" w:cs="宋体"/>
                <w:color w:val="auto"/>
                <w:sz w:val="24"/>
                <w:highlight w:val="none"/>
              </w:rPr>
              <w:t>100%</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含</w:t>
            </w:r>
            <w:r>
              <w:rPr>
                <w:rFonts w:hint="eastAsia" w:ascii="宋体" w:hAnsi="宋体" w:cs="宋体"/>
                <w:color w:val="auto"/>
                <w:sz w:val="24"/>
                <w:highlight w:val="none"/>
                <w:lang w:eastAsia="zh-CN"/>
              </w:rPr>
              <w:t>）</w:t>
            </w:r>
            <w:r>
              <w:rPr>
                <w:rFonts w:hint="eastAsia" w:ascii="宋体" w:hAnsi="宋体" w:cs="宋体"/>
                <w:color w:val="auto"/>
                <w:sz w:val="24"/>
                <w:highlight w:val="none"/>
              </w:rPr>
              <w:t>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p w14:paraId="6B29054D">
            <w:pPr>
              <w:spacing w:line="360" w:lineRule="auto"/>
              <w:rPr>
                <w:rFonts w:ascii="宋体" w:hAnsi="宋体" w:cs="宋体"/>
                <w:color w:val="auto"/>
                <w:sz w:val="24"/>
                <w:highlight w:val="none"/>
              </w:rPr>
            </w:pPr>
            <w:r>
              <w:rPr>
                <w:rFonts w:hint="eastAsia" w:ascii="宋体" w:hAnsi="宋体" w:cs="宋体"/>
                <w:color w:val="auto"/>
                <w:sz w:val="24"/>
                <w:highlight w:val="none"/>
              </w:rPr>
              <w:t>项目经理到位率承诺85%（</w:t>
            </w:r>
            <w:r>
              <w:rPr>
                <w:rFonts w:hint="eastAsia" w:ascii="宋体" w:hAnsi="宋体" w:cs="宋体"/>
                <w:color w:val="auto"/>
                <w:sz w:val="24"/>
                <w:highlight w:val="none"/>
                <w:lang w:val="en-US" w:eastAsia="zh-CN"/>
              </w:rPr>
              <w:t>不</w:t>
            </w:r>
            <w:r>
              <w:rPr>
                <w:rFonts w:hint="eastAsia" w:ascii="宋体" w:hAnsi="宋体" w:cs="宋体"/>
                <w:color w:val="auto"/>
                <w:sz w:val="24"/>
                <w:highlight w:val="none"/>
              </w:rPr>
              <w:t>含）</w:t>
            </w:r>
            <w:r>
              <w:rPr>
                <w:rFonts w:hint="eastAsia" w:ascii="宋体" w:hAnsi="宋体" w:cs="宋体"/>
                <w:color w:val="auto"/>
                <w:sz w:val="24"/>
                <w:highlight w:val="none"/>
                <w:lang w:val="en-US" w:eastAsia="zh-CN"/>
              </w:rPr>
              <w:t>到</w:t>
            </w:r>
            <w:r>
              <w:rPr>
                <w:rFonts w:hint="eastAsia" w:ascii="宋体" w:hAnsi="宋体" w:cs="宋体"/>
                <w:color w:val="auto"/>
                <w:sz w:val="24"/>
                <w:highlight w:val="none"/>
              </w:rPr>
              <w:t>9</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含</w:t>
            </w:r>
            <w:r>
              <w:rPr>
                <w:rFonts w:hint="eastAsia" w:ascii="宋体" w:hAnsi="宋体" w:cs="宋体"/>
                <w:color w:val="auto"/>
                <w:sz w:val="24"/>
                <w:highlight w:val="none"/>
                <w:lang w:eastAsia="zh-CN"/>
              </w:rPr>
              <w:t>）</w:t>
            </w:r>
            <w:r>
              <w:rPr>
                <w:rFonts w:hint="eastAsia" w:ascii="宋体" w:hAnsi="宋体" w:cs="宋体"/>
                <w:color w:val="auto"/>
                <w:sz w:val="24"/>
                <w:highlight w:val="none"/>
              </w:rPr>
              <w:t>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 xml:space="preserve">分；其余不得分，提供承诺书，如合同履约阶段未按承诺到位的，采购人有权终止合同。 </w:t>
            </w:r>
          </w:p>
        </w:tc>
        <w:tc>
          <w:tcPr>
            <w:tcW w:w="953" w:type="dxa"/>
            <w:vAlign w:val="center"/>
          </w:tcPr>
          <w:p w14:paraId="1FBD55EF">
            <w:pPr>
              <w:spacing w:line="360" w:lineRule="auto"/>
              <w:jc w:val="center"/>
              <w:rPr>
                <w:rFonts w:ascii="宋体" w:hAnsi="宋体" w:cs="宋体"/>
                <w:bCs/>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tc>
        <w:tc>
          <w:tcPr>
            <w:tcW w:w="1824" w:type="dxa"/>
          </w:tcPr>
          <w:p w14:paraId="3D966826">
            <w:pPr>
              <w:snapToGrid w:val="0"/>
              <w:rPr>
                <w:rFonts w:ascii="宋体" w:hAnsi="宋体" w:cs="宋体"/>
                <w:color w:val="auto"/>
                <w:sz w:val="24"/>
                <w:highlight w:val="none"/>
              </w:rPr>
            </w:pPr>
          </w:p>
        </w:tc>
      </w:tr>
      <w:tr w14:paraId="705C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2D9AA72D">
            <w:pPr>
              <w:numPr>
                <w:ilvl w:val="0"/>
                <w:numId w:val="2"/>
              </w:numPr>
              <w:snapToGrid w:val="0"/>
              <w:jc w:val="center"/>
              <w:outlineLvl w:val="0"/>
              <w:rPr>
                <w:rFonts w:ascii="宋体" w:hAnsi="宋体" w:cs="宋体"/>
                <w:color w:val="auto"/>
                <w:sz w:val="24"/>
                <w:highlight w:val="none"/>
              </w:rPr>
            </w:pPr>
            <w:bookmarkStart w:id="440" w:name="_Toc20899"/>
            <w:bookmarkEnd w:id="440"/>
          </w:p>
        </w:tc>
        <w:tc>
          <w:tcPr>
            <w:tcW w:w="5897" w:type="dxa"/>
            <w:vAlign w:val="center"/>
          </w:tcPr>
          <w:p w14:paraId="7D538995">
            <w:pPr>
              <w:pStyle w:val="46"/>
              <w:spacing w:line="360" w:lineRule="auto"/>
              <w:rPr>
                <w:rFonts w:hint="eastAsia" w:ascii="宋体" w:hAnsi="宋体" w:cs="宋体"/>
                <w:color w:val="auto"/>
                <w:sz w:val="24"/>
                <w:highlight w:val="none"/>
              </w:rPr>
            </w:pPr>
            <w:r>
              <w:rPr>
                <w:rFonts w:hint="eastAsia" w:ascii="宋体" w:hAnsi="宋体" w:cs="宋体"/>
                <w:color w:val="auto"/>
                <w:sz w:val="24"/>
                <w:highlight w:val="none"/>
              </w:rPr>
              <w:t>拟派项目经理具有建筑工程二级建造师证书的，得1</w:t>
            </w:r>
          </w:p>
          <w:p w14:paraId="554E9EEC">
            <w:pPr>
              <w:pStyle w:val="46"/>
              <w:spacing w:line="360" w:lineRule="auto"/>
              <w:rPr>
                <w:rFonts w:hint="eastAsia" w:ascii="宋体" w:hAnsi="宋体" w:cs="宋体"/>
                <w:color w:val="auto"/>
                <w:sz w:val="24"/>
                <w:highlight w:val="none"/>
              </w:rPr>
            </w:pPr>
            <w:r>
              <w:rPr>
                <w:rFonts w:hint="eastAsia" w:ascii="宋体" w:hAnsi="宋体" w:cs="宋体"/>
                <w:color w:val="auto"/>
                <w:sz w:val="24"/>
                <w:highlight w:val="none"/>
              </w:rPr>
              <w:t>分，拟派项目经理具有建筑工程二级建造师证书的且具</w:t>
            </w:r>
          </w:p>
          <w:p w14:paraId="0D925235">
            <w:pPr>
              <w:pStyle w:val="46"/>
              <w:spacing w:line="360" w:lineRule="auto"/>
              <w:rPr>
                <w:rFonts w:hint="eastAsia" w:ascii="宋体" w:hAnsi="宋体" w:cs="宋体"/>
                <w:color w:val="auto"/>
                <w:sz w:val="24"/>
                <w:highlight w:val="none"/>
              </w:rPr>
            </w:pPr>
            <w:r>
              <w:rPr>
                <w:rFonts w:hint="eastAsia" w:ascii="宋体" w:hAnsi="宋体" w:cs="宋体"/>
                <w:color w:val="auto"/>
                <w:sz w:val="24"/>
                <w:highlight w:val="none"/>
              </w:rPr>
              <w:t>有工程师职称证书，得2分，没有不得分。</w:t>
            </w:r>
          </w:p>
          <w:p w14:paraId="6EDEF595">
            <w:pPr>
              <w:pStyle w:val="46"/>
              <w:spacing w:line="360" w:lineRule="auto"/>
              <w:rPr>
                <w:color w:val="auto"/>
                <w:highlight w:val="none"/>
              </w:rPr>
            </w:pPr>
            <w:r>
              <w:rPr>
                <w:rFonts w:hint="eastAsia" w:ascii="宋体" w:hAnsi="宋体" w:cs="宋体"/>
                <w:b/>
                <w:bCs/>
                <w:color w:val="auto"/>
                <w:sz w:val="24"/>
                <w:highlight w:val="none"/>
              </w:rPr>
              <w:t>注：</w:t>
            </w:r>
            <w:r>
              <w:rPr>
                <w:rFonts w:hint="eastAsia" w:ascii="宋体" w:hAnsi="宋体" w:cs="宋体"/>
                <w:color w:val="auto"/>
                <w:sz w:val="24"/>
                <w:highlight w:val="none"/>
              </w:rPr>
              <w:t>需提供证书及近三个月投标单位为在职人员缴纳的社保证明复印件加盖公章。</w:t>
            </w:r>
          </w:p>
        </w:tc>
        <w:tc>
          <w:tcPr>
            <w:tcW w:w="953" w:type="dxa"/>
            <w:vAlign w:val="center"/>
          </w:tcPr>
          <w:p w14:paraId="7A8037BB">
            <w:pPr>
              <w:spacing w:line="360" w:lineRule="auto"/>
              <w:jc w:val="center"/>
              <w:rPr>
                <w:rFonts w:ascii="宋体" w:hAnsi="宋体" w:cs="宋体"/>
                <w:bCs/>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tc>
        <w:tc>
          <w:tcPr>
            <w:tcW w:w="1824" w:type="dxa"/>
          </w:tcPr>
          <w:p w14:paraId="23E702A3">
            <w:pPr>
              <w:snapToGrid w:val="0"/>
              <w:rPr>
                <w:rFonts w:ascii="宋体" w:hAnsi="宋体" w:cs="宋体"/>
                <w:color w:val="auto"/>
                <w:sz w:val="24"/>
                <w:highlight w:val="none"/>
              </w:rPr>
            </w:pPr>
          </w:p>
        </w:tc>
      </w:tr>
      <w:tr w14:paraId="274D0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692" w:type="dxa"/>
            <w:vAlign w:val="center"/>
          </w:tcPr>
          <w:p w14:paraId="37AB6E0A">
            <w:pPr>
              <w:numPr>
                <w:ilvl w:val="0"/>
                <w:numId w:val="2"/>
              </w:numPr>
              <w:snapToGrid w:val="0"/>
              <w:jc w:val="center"/>
              <w:outlineLvl w:val="0"/>
              <w:rPr>
                <w:rFonts w:ascii="宋体" w:hAnsi="宋体" w:cs="宋体"/>
                <w:color w:val="auto"/>
                <w:sz w:val="24"/>
                <w:highlight w:val="none"/>
              </w:rPr>
            </w:pPr>
            <w:bookmarkStart w:id="441" w:name="_Toc26417"/>
            <w:bookmarkEnd w:id="441"/>
          </w:p>
        </w:tc>
        <w:tc>
          <w:tcPr>
            <w:tcW w:w="5897" w:type="dxa"/>
            <w:vAlign w:val="center"/>
          </w:tcPr>
          <w:p w14:paraId="46A94761">
            <w:pPr>
              <w:spacing w:line="360" w:lineRule="auto"/>
              <w:rPr>
                <w:rFonts w:ascii="宋体" w:hAnsi="宋体" w:cs="宋体"/>
                <w:color w:val="auto"/>
                <w:sz w:val="24"/>
                <w:highlight w:val="none"/>
              </w:rPr>
            </w:pPr>
            <w:r>
              <w:rPr>
                <w:rFonts w:hint="eastAsia" w:ascii="宋体" w:hAnsi="宋体" w:cs="宋体"/>
                <w:color w:val="auto"/>
                <w:sz w:val="24"/>
                <w:highlight w:val="none"/>
              </w:rPr>
              <w:t>拟派技术负责人具有工程师职称证书且具有建筑工程二级建造师证书的，得1分，没有不得分。</w:t>
            </w:r>
          </w:p>
          <w:p w14:paraId="67243498">
            <w:pPr>
              <w:pStyle w:val="46"/>
              <w:spacing w:line="360" w:lineRule="auto"/>
              <w:rPr>
                <w:color w:val="auto"/>
                <w:highlight w:val="none"/>
              </w:rPr>
            </w:pPr>
            <w:r>
              <w:rPr>
                <w:rFonts w:hint="eastAsia" w:ascii="宋体" w:hAnsi="宋体" w:cs="宋体"/>
                <w:b/>
                <w:bCs/>
                <w:color w:val="auto"/>
                <w:sz w:val="24"/>
                <w:highlight w:val="none"/>
              </w:rPr>
              <w:t>注：</w:t>
            </w:r>
            <w:r>
              <w:rPr>
                <w:rFonts w:hint="eastAsia" w:ascii="宋体" w:hAnsi="宋体" w:cs="宋体"/>
                <w:color w:val="auto"/>
                <w:sz w:val="24"/>
                <w:highlight w:val="none"/>
              </w:rPr>
              <w:t>需提供证书及近三个月投标单位为在职人员缴纳的社保证明复印件加盖公章。</w:t>
            </w:r>
          </w:p>
        </w:tc>
        <w:tc>
          <w:tcPr>
            <w:tcW w:w="953" w:type="dxa"/>
            <w:vAlign w:val="center"/>
          </w:tcPr>
          <w:p w14:paraId="73029BAF">
            <w:pPr>
              <w:spacing w:line="360" w:lineRule="auto"/>
              <w:jc w:val="center"/>
              <w:rPr>
                <w:rFonts w:ascii="宋体" w:hAnsi="宋体" w:cs="宋体"/>
                <w:bCs/>
                <w:color w:val="auto"/>
                <w:sz w:val="24"/>
                <w:highlight w:val="none"/>
              </w:rPr>
            </w:pPr>
            <w:r>
              <w:rPr>
                <w:rFonts w:hint="eastAsia" w:ascii="宋体" w:hAnsi="宋体" w:cs="宋体"/>
                <w:color w:val="auto"/>
                <w:sz w:val="24"/>
                <w:highlight w:val="none"/>
              </w:rPr>
              <w:t>1分</w:t>
            </w:r>
          </w:p>
        </w:tc>
        <w:tc>
          <w:tcPr>
            <w:tcW w:w="1824" w:type="dxa"/>
          </w:tcPr>
          <w:p w14:paraId="461B7B11">
            <w:pPr>
              <w:snapToGrid w:val="0"/>
              <w:rPr>
                <w:rFonts w:ascii="宋体" w:hAnsi="宋体" w:cs="宋体"/>
                <w:color w:val="auto"/>
                <w:sz w:val="24"/>
                <w:highlight w:val="none"/>
              </w:rPr>
            </w:pPr>
          </w:p>
        </w:tc>
      </w:tr>
      <w:tr w14:paraId="33B33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692" w:type="dxa"/>
            <w:vAlign w:val="center"/>
          </w:tcPr>
          <w:p w14:paraId="50912A21">
            <w:pPr>
              <w:numPr>
                <w:ilvl w:val="0"/>
                <w:numId w:val="2"/>
              </w:numPr>
              <w:snapToGrid w:val="0"/>
              <w:jc w:val="center"/>
              <w:outlineLvl w:val="0"/>
              <w:rPr>
                <w:rFonts w:ascii="宋体" w:hAnsi="宋体" w:cs="宋体"/>
                <w:color w:val="auto"/>
                <w:sz w:val="24"/>
                <w:highlight w:val="none"/>
              </w:rPr>
            </w:pPr>
            <w:bookmarkStart w:id="442" w:name="_Toc2168"/>
            <w:bookmarkEnd w:id="442"/>
          </w:p>
        </w:tc>
        <w:tc>
          <w:tcPr>
            <w:tcW w:w="5897" w:type="dxa"/>
            <w:vAlign w:val="center"/>
          </w:tcPr>
          <w:p w14:paraId="6C0A0A6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color w:val="auto"/>
                <w:sz w:val="24"/>
                <w:highlight w:val="none"/>
              </w:rPr>
            </w:pPr>
            <w:r>
              <w:rPr>
                <w:rFonts w:hint="eastAsia" w:ascii="宋体" w:hAnsi="宋体" w:cs="宋体"/>
                <w:color w:val="auto"/>
                <w:sz w:val="24"/>
                <w:highlight w:val="none"/>
              </w:rPr>
              <w:t>拟派项目班子成员具备施工员、安全员、质检员、材料员重要岗位的，每个岗位工种得0.5分，最高得2分。</w:t>
            </w:r>
          </w:p>
          <w:p w14:paraId="583D15A3">
            <w:pPr>
              <w:pStyle w:val="46"/>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color w:val="auto"/>
                <w:highlight w:val="none"/>
              </w:rPr>
            </w:pPr>
            <w:r>
              <w:rPr>
                <w:rFonts w:hint="eastAsia" w:ascii="宋体" w:hAnsi="宋体" w:cs="宋体"/>
                <w:b/>
                <w:bCs/>
                <w:color w:val="auto"/>
                <w:sz w:val="24"/>
                <w:highlight w:val="none"/>
              </w:rPr>
              <w:t>注：</w:t>
            </w:r>
            <w:r>
              <w:rPr>
                <w:rFonts w:hint="eastAsia" w:ascii="宋体" w:hAnsi="宋体" w:cs="宋体"/>
                <w:color w:val="auto"/>
                <w:sz w:val="24"/>
                <w:highlight w:val="none"/>
              </w:rPr>
              <w:t>需提供上岗证书及近三个月投标单位为在职人员缴纳的社保证明复印件加盖公章。</w:t>
            </w:r>
          </w:p>
        </w:tc>
        <w:tc>
          <w:tcPr>
            <w:tcW w:w="953" w:type="dxa"/>
            <w:vAlign w:val="center"/>
          </w:tcPr>
          <w:p w14:paraId="3A73E55B">
            <w:pPr>
              <w:spacing w:line="360" w:lineRule="auto"/>
              <w:jc w:val="center"/>
              <w:rPr>
                <w:rFonts w:ascii="宋体" w:hAnsi="宋体" w:cs="宋体"/>
                <w:bCs/>
                <w:color w:val="auto"/>
                <w:sz w:val="24"/>
                <w:highlight w:val="none"/>
              </w:rPr>
            </w:pPr>
            <w:r>
              <w:rPr>
                <w:rFonts w:hint="eastAsia" w:ascii="宋体" w:hAnsi="宋体" w:cs="宋体"/>
                <w:color w:val="auto"/>
                <w:sz w:val="24"/>
                <w:highlight w:val="none"/>
              </w:rPr>
              <w:t>2分</w:t>
            </w:r>
          </w:p>
        </w:tc>
        <w:tc>
          <w:tcPr>
            <w:tcW w:w="1824" w:type="dxa"/>
          </w:tcPr>
          <w:p w14:paraId="0B32B76B">
            <w:pPr>
              <w:snapToGrid w:val="0"/>
              <w:rPr>
                <w:rFonts w:ascii="宋体" w:hAnsi="宋体" w:cs="宋体"/>
                <w:color w:val="auto"/>
                <w:sz w:val="24"/>
                <w:highlight w:val="none"/>
              </w:rPr>
            </w:pPr>
          </w:p>
        </w:tc>
      </w:tr>
      <w:tr w14:paraId="275F4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7C8A6C92">
            <w:pPr>
              <w:numPr>
                <w:ilvl w:val="0"/>
                <w:numId w:val="2"/>
              </w:numPr>
              <w:snapToGrid w:val="0"/>
              <w:jc w:val="center"/>
              <w:outlineLvl w:val="0"/>
              <w:rPr>
                <w:rFonts w:ascii="宋体" w:hAnsi="宋体" w:cs="宋体"/>
                <w:color w:val="auto"/>
                <w:sz w:val="24"/>
                <w:highlight w:val="none"/>
              </w:rPr>
            </w:pPr>
            <w:bookmarkStart w:id="443" w:name="_Toc23484"/>
            <w:bookmarkEnd w:id="443"/>
          </w:p>
        </w:tc>
        <w:tc>
          <w:tcPr>
            <w:tcW w:w="5897" w:type="dxa"/>
            <w:vAlign w:val="center"/>
          </w:tcPr>
          <w:p w14:paraId="65741AD7">
            <w:pPr>
              <w:spacing w:line="360" w:lineRule="auto"/>
              <w:rPr>
                <w:rFonts w:ascii="宋体" w:hAnsi="宋体" w:cs="宋体"/>
                <w:color w:val="auto"/>
                <w:sz w:val="24"/>
                <w:highlight w:val="none"/>
              </w:rPr>
            </w:pPr>
            <w:r>
              <w:rPr>
                <w:rFonts w:hint="eastAsia" w:ascii="宋体" w:hAnsi="宋体" w:cs="宋体"/>
                <w:color w:val="auto"/>
                <w:sz w:val="24"/>
                <w:highlight w:val="none"/>
              </w:rPr>
              <w:t>针对采购人工程的特点和施工环境、特殊区域环境条件下组织施工和养护的技术方案和措施。</w:t>
            </w:r>
          </w:p>
          <w:p w14:paraId="3236A969">
            <w:pPr>
              <w:spacing w:line="360" w:lineRule="auto"/>
              <w:rPr>
                <w:rFonts w:ascii="宋体" w:hAnsi="宋体" w:cs="宋体"/>
                <w:color w:val="auto"/>
                <w:sz w:val="24"/>
                <w:highlight w:val="none"/>
              </w:rPr>
            </w:pPr>
            <w:r>
              <w:rPr>
                <w:rFonts w:hint="eastAsia" w:ascii="宋体" w:hAnsi="宋体" w:cs="宋体"/>
                <w:color w:val="auto"/>
                <w:sz w:val="24"/>
                <w:highlight w:val="none"/>
              </w:rPr>
              <w:t>（1）施工技术方案和措施:（4分）</w:t>
            </w:r>
          </w:p>
          <w:p w14:paraId="760DEBEC">
            <w:pPr>
              <w:spacing w:line="360" w:lineRule="auto"/>
              <w:rPr>
                <w:rFonts w:ascii="宋体" w:hAnsi="宋体" w:cs="宋体"/>
                <w:color w:val="auto"/>
                <w:sz w:val="24"/>
                <w:highlight w:val="none"/>
              </w:rPr>
            </w:pPr>
            <w:r>
              <w:rPr>
                <w:rFonts w:hint="eastAsia" w:ascii="宋体" w:hAnsi="宋体" w:cs="宋体"/>
                <w:color w:val="auto"/>
                <w:sz w:val="24"/>
                <w:highlight w:val="none"/>
              </w:rPr>
              <w:t>（2）施工组织设计:（4分）</w:t>
            </w:r>
          </w:p>
          <w:p w14:paraId="0F20A137">
            <w:pPr>
              <w:spacing w:line="360" w:lineRule="auto"/>
              <w:rPr>
                <w:rFonts w:ascii="宋体" w:hAnsi="宋体" w:cs="宋体"/>
                <w:color w:val="auto"/>
                <w:sz w:val="24"/>
                <w:highlight w:val="none"/>
              </w:rPr>
            </w:pPr>
            <w:r>
              <w:rPr>
                <w:rFonts w:hint="eastAsia" w:ascii="宋体" w:hAnsi="宋体" w:cs="宋体"/>
                <w:color w:val="auto"/>
                <w:sz w:val="24"/>
                <w:highlight w:val="none"/>
              </w:rPr>
              <w:t>（3）针对本项目的主要施工方法:（4分）</w:t>
            </w:r>
          </w:p>
          <w:p w14:paraId="71D584C8">
            <w:pPr>
              <w:spacing w:line="360" w:lineRule="auto"/>
              <w:rPr>
                <w:rFonts w:ascii="宋体" w:hAnsi="宋体" w:cs="宋体"/>
                <w:color w:val="auto"/>
                <w:sz w:val="24"/>
                <w:highlight w:val="none"/>
              </w:rPr>
            </w:pPr>
            <w:r>
              <w:rPr>
                <w:rFonts w:hint="eastAsia" w:ascii="宋体" w:hAnsi="宋体" w:cs="宋体"/>
                <w:color w:val="auto"/>
                <w:sz w:val="24"/>
                <w:highlight w:val="none"/>
              </w:rPr>
              <w:t>（4）工程养护技术方案和措施:（4分）</w:t>
            </w:r>
          </w:p>
          <w:p w14:paraId="2753E9A3">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（单项评分范围</w:t>
            </w:r>
            <w:r>
              <w:rPr>
                <w:rFonts w:hint="eastAsia" w:ascii="宋体" w:hAnsi="宋体" w:cs="宋体"/>
                <w:color w:val="auto"/>
                <w:sz w:val="24"/>
                <w:highlight w:val="none"/>
              </w:rPr>
              <w:t>：</w:t>
            </w:r>
            <w:r>
              <w:rPr>
                <w:rFonts w:hint="eastAsia" w:ascii="宋体" w:hAnsi="宋体" w:eastAsia="宋体" w:cs="宋体"/>
                <w:color w:val="auto"/>
                <w:kern w:val="2"/>
                <w:sz w:val="24"/>
                <w:szCs w:val="24"/>
                <w:highlight w:val="none"/>
                <w:lang w:val="en-US" w:eastAsia="zh-CN" w:bidi="ar-SA"/>
              </w:rPr>
              <w:t>4，3.5，3，2.5，2，1.5，1，0.5，0）</w:t>
            </w:r>
          </w:p>
        </w:tc>
        <w:tc>
          <w:tcPr>
            <w:tcW w:w="953" w:type="dxa"/>
            <w:vAlign w:val="center"/>
          </w:tcPr>
          <w:p w14:paraId="5936EB27">
            <w:pPr>
              <w:spacing w:line="360" w:lineRule="auto"/>
              <w:jc w:val="center"/>
              <w:rPr>
                <w:rFonts w:ascii="宋体" w:hAnsi="宋体" w:cs="宋体"/>
                <w:bCs/>
                <w:color w:val="auto"/>
                <w:sz w:val="24"/>
                <w:highlight w:val="none"/>
              </w:rPr>
            </w:pPr>
            <w:r>
              <w:rPr>
                <w:rFonts w:hint="eastAsia" w:ascii="宋体" w:hAnsi="宋体" w:cs="宋体"/>
                <w:color w:val="auto"/>
                <w:sz w:val="24"/>
                <w:highlight w:val="none"/>
              </w:rPr>
              <w:t>16分</w:t>
            </w:r>
          </w:p>
        </w:tc>
        <w:tc>
          <w:tcPr>
            <w:tcW w:w="1824" w:type="dxa"/>
          </w:tcPr>
          <w:p w14:paraId="2AE82850">
            <w:pPr>
              <w:snapToGrid w:val="0"/>
              <w:rPr>
                <w:rFonts w:ascii="宋体" w:hAnsi="宋体" w:cs="宋体"/>
                <w:color w:val="auto"/>
                <w:sz w:val="24"/>
                <w:highlight w:val="none"/>
              </w:rPr>
            </w:pPr>
          </w:p>
        </w:tc>
      </w:tr>
      <w:tr w14:paraId="7286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78E451CE">
            <w:pPr>
              <w:numPr>
                <w:ilvl w:val="0"/>
                <w:numId w:val="2"/>
              </w:numPr>
              <w:snapToGrid w:val="0"/>
              <w:jc w:val="center"/>
              <w:outlineLvl w:val="0"/>
              <w:rPr>
                <w:rFonts w:ascii="宋体" w:hAnsi="宋体" w:cs="宋体"/>
                <w:color w:val="auto"/>
                <w:sz w:val="24"/>
                <w:highlight w:val="none"/>
              </w:rPr>
            </w:pPr>
            <w:bookmarkStart w:id="444" w:name="_Toc66"/>
            <w:bookmarkEnd w:id="444"/>
            <w:bookmarkStart w:id="445" w:name="_Toc31098"/>
            <w:bookmarkEnd w:id="445"/>
            <w:bookmarkStart w:id="446" w:name="_Toc26071"/>
            <w:bookmarkEnd w:id="446"/>
          </w:p>
        </w:tc>
        <w:tc>
          <w:tcPr>
            <w:tcW w:w="5897" w:type="dxa"/>
            <w:vAlign w:val="center"/>
          </w:tcPr>
          <w:p w14:paraId="5ED5304D">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供应商的施工降噪措施</w:t>
            </w:r>
            <w:r>
              <w:rPr>
                <w:rFonts w:hint="eastAsia" w:ascii="宋体" w:hAnsi="宋体" w:cs="宋体"/>
                <w:color w:val="auto"/>
                <w:sz w:val="24"/>
                <w:highlight w:val="none"/>
                <w:lang w:val="en-US" w:eastAsia="zh-CN"/>
              </w:rPr>
              <w:t>进行综合评分。</w:t>
            </w:r>
          </w:p>
          <w:p w14:paraId="648E0B62">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（评分范围</w:t>
            </w:r>
            <w:r>
              <w:rPr>
                <w:rFonts w:hint="eastAsia" w:ascii="宋体" w:hAnsi="宋体" w:cs="宋体"/>
                <w:color w:val="auto"/>
                <w:sz w:val="24"/>
                <w:highlight w:val="none"/>
              </w:rPr>
              <w:t>：</w:t>
            </w:r>
            <w:r>
              <w:rPr>
                <w:rFonts w:hint="eastAsia" w:ascii="宋体" w:hAnsi="宋体" w:eastAsia="宋体" w:cs="宋体"/>
                <w:color w:val="auto"/>
                <w:kern w:val="2"/>
                <w:sz w:val="24"/>
                <w:szCs w:val="24"/>
                <w:highlight w:val="none"/>
                <w:lang w:val="en-US" w:eastAsia="zh-CN" w:bidi="ar-SA"/>
              </w:rPr>
              <w:t>4，3.5，3，2.5，2，1.5，1，0.5，0）</w:t>
            </w:r>
          </w:p>
        </w:tc>
        <w:tc>
          <w:tcPr>
            <w:tcW w:w="953" w:type="dxa"/>
            <w:vAlign w:val="center"/>
          </w:tcPr>
          <w:p w14:paraId="38578BF7">
            <w:pPr>
              <w:spacing w:line="360" w:lineRule="auto"/>
              <w:jc w:val="center"/>
              <w:rPr>
                <w:rFonts w:ascii="宋体" w:hAnsi="宋体" w:cs="宋体"/>
                <w:bCs/>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tc>
        <w:tc>
          <w:tcPr>
            <w:tcW w:w="1824" w:type="dxa"/>
          </w:tcPr>
          <w:p w14:paraId="11A142A6">
            <w:pPr>
              <w:snapToGrid w:val="0"/>
              <w:rPr>
                <w:rFonts w:ascii="宋体" w:hAnsi="宋体" w:cs="宋体"/>
                <w:color w:val="auto"/>
                <w:sz w:val="24"/>
                <w:highlight w:val="none"/>
              </w:rPr>
            </w:pPr>
          </w:p>
        </w:tc>
      </w:tr>
      <w:tr w14:paraId="18EC0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2EA0E757">
            <w:pPr>
              <w:numPr>
                <w:ilvl w:val="0"/>
                <w:numId w:val="2"/>
              </w:numPr>
              <w:snapToGrid w:val="0"/>
              <w:jc w:val="center"/>
              <w:outlineLvl w:val="0"/>
              <w:rPr>
                <w:rFonts w:ascii="宋体" w:hAnsi="宋体" w:cs="宋体"/>
                <w:color w:val="auto"/>
                <w:sz w:val="24"/>
                <w:highlight w:val="none"/>
              </w:rPr>
            </w:pPr>
            <w:bookmarkStart w:id="447" w:name="_Toc7254"/>
            <w:bookmarkEnd w:id="447"/>
          </w:p>
        </w:tc>
        <w:tc>
          <w:tcPr>
            <w:tcW w:w="5897" w:type="dxa"/>
            <w:vAlign w:val="center"/>
          </w:tcPr>
          <w:p w14:paraId="4248E8DE">
            <w:pPr>
              <w:spacing w:line="360" w:lineRule="auto"/>
              <w:rPr>
                <w:rFonts w:hint="eastAsia" w:ascii="宋体" w:hAnsi="宋体" w:cs="宋体"/>
                <w:color w:val="auto"/>
                <w:sz w:val="24"/>
                <w:highlight w:val="none"/>
              </w:rPr>
            </w:pPr>
            <w:r>
              <w:rPr>
                <w:rFonts w:hint="eastAsia" w:ascii="宋体" w:hAnsi="宋体" w:cs="宋体"/>
                <w:color w:val="auto"/>
                <w:sz w:val="24"/>
                <w:highlight w:val="none"/>
              </w:rPr>
              <w:t>材料设备进场计划及施工计划情况</w:t>
            </w:r>
            <w:r>
              <w:rPr>
                <w:rFonts w:hint="eastAsia" w:ascii="宋体" w:hAnsi="宋体" w:cs="宋体"/>
                <w:color w:val="auto"/>
                <w:sz w:val="24"/>
                <w:highlight w:val="none"/>
                <w:lang w:val="en-US" w:eastAsia="zh-CN"/>
              </w:rPr>
              <w:t>进行综合评分</w:t>
            </w:r>
            <w:r>
              <w:rPr>
                <w:rFonts w:hint="eastAsia" w:ascii="宋体" w:hAnsi="宋体" w:cs="宋体"/>
                <w:color w:val="auto"/>
                <w:sz w:val="24"/>
                <w:highlight w:val="none"/>
              </w:rPr>
              <w:t>。</w:t>
            </w:r>
          </w:p>
          <w:p w14:paraId="6DD7B45E">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（评分范围</w:t>
            </w:r>
            <w:r>
              <w:rPr>
                <w:rFonts w:hint="eastAsia" w:ascii="宋体" w:hAnsi="宋体" w:cs="宋体"/>
                <w:color w:val="auto"/>
                <w:sz w:val="24"/>
                <w:highlight w:val="none"/>
              </w:rPr>
              <w:t>：</w:t>
            </w:r>
            <w:r>
              <w:rPr>
                <w:rFonts w:hint="eastAsia" w:ascii="宋体" w:hAnsi="宋体" w:eastAsia="宋体" w:cs="宋体"/>
                <w:color w:val="auto"/>
                <w:kern w:val="2"/>
                <w:sz w:val="24"/>
                <w:szCs w:val="24"/>
                <w:highlight w:val="none"/>
                <w:lang w:val="en-US" w:eastAsia="zh-CN" w:bidi="ar-SA"/>
              </w:rPr>
              <w:t>4，3.5，3，2.5，2，1.5，1，0.5，0）</w:t>
            </w:r>
          </w:p>
        </w:tc>
        <w:tc>
          <w:tcPr>
            <w:tcW w:w="953" w:type="dxa"/>
            <w:vAlign w:val="center"/>
          </w:tcPr>
          <w:p w14:paraId="072F6A18">
            <w:pPr>
              <w:spacing w:line="360" w:lineRule="auto"/>
              <w:jc w:val="center"/>
              <w:rPr>
                <w:rFonts w:ascii="宋体" w:hAnsi="宋体" w:cs="宋体"/>
                <w:bCs/>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tc>
        <w:tc>
          <w:tcPr>
            <w:tcW w:w="1824" w:type="dxa"/>
          </w:tcPr>
          <w:p w14:paraId="4105DC95">
            <w:pPr>
              <w:snapToGrid w:val="0"/>
              <w:rPr>
                <w:rFonts w:ascii="宋体" w:hAnsi="宋体" w:cs="宋体"/>
                <w:color w:val="auto"/>
                <w:sz w:val="24"/>
                <w:highlight w:val="none"/>
              </w:rPr>
            </w:pPr>
          </w:p>
        </w:tc>
      </w:tr>
      <w:tr w14:paraId="60CD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32BBC724">
            <w:pPr>
              <w:numPr>
                <w:ilvl w:val="0"/>
                <w:numId w:val="2"/>
              </w:numPr>
              <w:snapToGrid w:val="0"/>
              <w:jc w:val="center"/>
              <w:outlineLvl w:val="0"/>
              <w:rPr>
                <w:rFonts w:ascii="宋体" w:hAnsi="宋体" w:cs="宋体"/>
                <w:color w:val="auto"/>
                <w:sz w:val="24"/>
                <w:highlight w:val="none"/>
              </w:rPr>
            </w:pPr>
            <w:bookmarkStart w:id="448" w:name="_Toc4199"/>
            <w:bookmarkEnd w:id="448"/>
          </w:p>
        </w:tc>
        <w:tc>
          <w:tcPr>
            <w:tcW w:w="5897" w:type="dxa"/>
            <w:vAlign w:val="center"/>
          </w:tcPr>
          <w:p w14:paraId="50772C16">
            <w:pPr>
              <w:spacing w:line="360" w:lineRule="auto"/>
              <w:rPr>
                <w:rFonts w:hint="eastAsia" w:ascii="宋体" w:hAnsi="宋体" w:cs="宋体"/>
                <w:color w:val="auto"/>
                <w:sz w:val="24"/>
                <w:highlight w:val="none"/>
              </w:rPr>
            </w:pPr>
            <w:r>
              <w:rPr>
                <w:rFonts w:hint="eastAsia" w:ascii="宋体" w:hAnsi="宋体" w:cs="宋体"/>
                <w:color w:val="auto"/>
                <w:sz w:val="24"/>
                <w:highlight w:val="none"/>
              </w:rPr>
              <w:t>项目保修期内措施</w:t>
            </w:r>
            <w:r>
              <w:rPr>
                <w:rFonts w:hint="eastAsia" w:ascii="宋体" w:hAnsi="宋体" w:cs="宋体"/>
                <w:color w:val="auto"/>
                <w:sz w:val="24"/>
                <w:highlight w:val="none"/>
                <w:lang w:val="en-US" w:eastAsia="zh-CN"/>
              </w:rPr>
              <w:t>进行综合评分</w:t>
            </w:r>
            <w:r>
              <w:rPr>
                <w:rFonts w:hint="eastAsia" w:ascii="宋体" w:hAnsi="宋体" w:cs="宋体"/>
                <w:color w:val="auto"/>
                <w:sz w:val="24"/>
                <w:highlight w:val="none"/>
              </w:rPr>
              <w:t>。</w:t>
            </w:r>
          </w:p>
          <w:p w14:paraId="13E94A5E">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（评分范围</w:t>
            </w:r>
            <w:r>
              <w:rPr>
                <w:rFonts w:hint="eastAsia" w:ascii="宋体" w:hAnsi="宋体" w:cs="宋体"/>
                <w:color w:val="auto"/>
                <w:sz w:val="24"/>
                <w:highlight w:val="none"/>
              </w:rPr>
              <w:t>：</w:t>
            </w:r>
            <w:r>
              <w:rPr>
                <w:rFonts w:hint="eastAsia" w:ascii="宋体" w:hAnsi="宋体" w:eastAsia="宋体" w:cs="宋体"/>
                <w:color w:val="auto"/>
                <w:kern w:val="2"/>
                <w:sz w:val="24"/>
                <w:szCs w:val="24"/>
                <w:highlight w:val="none"/>
                <w:lang w:val="en-US" w:eastAsia="zh-CN" w:bidi="ar-SA"/>
              </w:rPr>
              <w:t>4，3.5，3，2.5，2，1.5，1，0.5，0）</w:t>
            </w:r>
          </w:p>
        </w:tc>
        <w:tc>
          <w:tcPr>
            <w:tcW w:w="953" w:type="dxa"/>
            <w:vAlign w:val="center"/>
          </w:tcPr>
          <w:p w14:paraId="77D6BF54">
            <w:pPr>
              <w:spacing w:line="360" w:lineRule="auto"/>
              <w:jc w:val="center"/>
              <w:rPr>
                <w:rFonts w:ascii="宋体" w:hAnsi="宋体" w:cs="宋体"/>
                <w:bCs/>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tc>
        <w:tc>
          <w:tcPr>
            <w:tcW w:w="1824" w:type="dxa"/>
          </w:tcPr>
          <w:p w14:paraId="0476E8CA">
            <w:pPr>
              <w:snapToGrid w:val="0"/>
              <w:rPr>
                <w:rFonts w:ascii="宋体" w:hAnsi="宋体" w:cs="宋体"/>
                <w:color w:val="auto"/>
                <w:sz w:val="24"/>
                <w:highlight w:val="none"/>
              </w:rPr>
            </w:pPr>
          </w:p>
        </w:tc>
      </w:tr>
      <w:tr w14:paraId="7A008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3BBCDAED">
            <w:pPr>
              <w:numPr>
                <w:ilvl w:val="0"/>
                <w:numId w:val="2"/>
              </w:numPr>
              <w:snapToGrid w:val="0"/>
              <w:jc w:val="center"/>
              <w:outlineLvl w:val="0"/>
              <w:rPr>
                <w:rFonts w:ascii="宋体" w:hAnsi="宋体" w:cs="宋体"/>
                <w:color w:val="auto"/>
                <w:sz w:val="24"/>
                <w:highlight w:val="none"/>
              </w:rPr>
            </w:pPr>
            <w:bookmarkStart w:id="449" w:name="_Toc17849"/>
            <w:bookmarkEnd w:id="449"/>
          </w:p>
        </w:tc>
        <w:tc>
          <w:tcPr>
            <w:tcW w:w="5897" w:type="dxa"/>
            <w:vAlign w:val="center"/>
          </w:tcPr>
          <w:p w14:paraId="489DF15C">
            <w:pPr>
              <w:spacing w:line="360" w:lineRule="auto"/>
              <w:rPr>
                <w:rFonts w:hint="eastAsia" w:ascii="宋体" w:hAnsi="宋体" w:cs="宋体"/>
                <w:color w:val="auto"/>
                <w:sz w:val="24"/>
                <w:highlight w:val="none"/>
              </w:rPr>
            </w:pPr>
            <w:r>
              <w:rPr>
                <w:rFonts w:hint="eastAsia" w:ascii="宋体" w:hAnsi="宋体" w:cs="宋体"/>
                <w:color w:val="auto"/>
                <w:sz w:val="24"/>
                <w:highlight w:val="none"/>
              </w:rPr>
              <w:t>分析本工程的特点、难点,具体施工方案及措施</w:t>
            </w:r>
            <w:r>
              <w:rPr>
                <w:rFonts w:hint="eastAsia" w:ascii="宋体" w:hAnsi="宋体" w:cs="宋体"/>
                <w:color w:val="auto"/>
                <w:sz w:val="24"/>
                <w:highlight w:val="none"/>
                <w:lang w:val="en-US" w:eastAsia="zh-CN"/>
              </w:rPr>
              <w:t>进行综合评分</w:t>
            </w:r>
            <w:r>
              <w:rPr>
                <w:rFonts w:hint="eastAsia" w:ascii="宋体" w:hAnsi="宋体" w:cs="宋体"/>
                <w:color w:val="auto"/>
                <w:sz w:val="24"/>
                <w:highlight w:val="none"/>
              </w:rPr>
              <w:t>。</w:t>
            </w:r>
          </w:p>
          <w:p w14:paraId="554066C5">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（评分范围</w:t>
            </w:r>
            <w:r>
              <w:rPr>
                <w:rFonts w:hint="eastAsia" w:ascii="宋体" w:hAnsi="宋体" w:cs="宋体"/>
                <w:color w:val="auto"/>
                <w:sz w:val="24"/>
                <w:highlight w:val="none"/>
              </w:rPr>
              <w:t>：</w:t>
            </w:r>
            <w:r>
              <w:rPr>
                <w:rFonts w:hint="eastAsia" w:ascii="宋体" w:hAnsi="宋体" w:eastAsia="宋体" w:cs="宋体"/>
                <w:color w:val="auto"/>
                <w:kern w:val="2"/>
                <w:sz w:val="24"/>
                <w:szCs w:val="24"/>
                <w:highlight w:val="none"/>
                <w:lang w:val="en-US" w:eastAsia="zh-CN" w:bidi="ar-SA"/>
              </w:rPr>
              <w:t>4，3.5，3，2.5，2，1.5，1，0.5，0）</w:t>
            </w:r>
          </w:p>
        </w:tc>
        <w:tc>
          <w:tcPr>
            <w:tcW w:w="953" w:type="dxa"/>
            <w:vAlign w:val="center"/>
          </w:tcPr>
          <w:p w14:paraId="6E4E0ADC">
            <w:pPr>
              <w:spacing w:line="360" w:lineRule="auto"/>
              <w:jc w:val="center"/>
              <w:rPr>
                <w:rFonts w:ascii="宋体" w:hAnsi="宋体" w:cs="宋体"/>
                <w:bCs/>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tc>
        <w:tc>
          <w:tcPr>
            <w:tcW w:w="1824" w:type="dxa"/>
          </w:tcPr>
          <w:p w14:paraId="43038B37">
            <w:pPr>
              <w:snapToGrid w:val="0"/>
              <w:rPr>
                <w:rFonts w:ascii="宋体" w:hAnsi="宋体" w:cs="宋体"/>
                <w:color w:val="auto"/>
                <w:sz w:val="24"/>
                <w:highlight w:val="none"/>
              </w:rPr>
            </w:pPr>
          </w:p>
        </w:tc>
      </w:tr>
      <w:tr w14:paraId="303C8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0195DFC3">
            <w:pPr>
              <w:numPr>
                <w:ilvl w:val="0"/>
                <w:numId w:val="2"/>
              </w:numPr>
              <w:snapToGrid w:val="0"/>
              <w:jc w:val="center"/>
              <w:outlineLvl w:val="0"/>
              <w:rPr>
                <w:rFonts w:ascii="宋体" w:hAnsi="宋体" w:cs="宋体"/>
                <w:color w:val="auto"/>
                <w:sz w:val="24"/>
                <w:highlight w:val="none"/>
              </w:rPr>
            </w:pPr>
            <w:bookmarkStart w:id="450" w:name="_Toc15071"/>
            <w:bookmarkEnd w:id="450"/>
          </w:p>
        </w:tc>
        <w:tc>
          <w:tcPr>
            <w:tcW w:w="5897" w:type="dxa"/>
            <w:vAlign w:val="center"/>
          </w:tcPr>
          <w:p w14:paraId="2D5A95FF">
            <w:pPr>
              <w:spacing w:line="360" w:lineRule="auto"/>
              <w:rPr>
                <w:rFonts w:hint="eastAsia" w:ascii="宋体" w:hAnsi="宋体" w:cs="宋体"/>
                <w:color w:val="auto"/>
                <w:sz w:val="24"/>
                <w:highlight w:val="none"/>
              </w:rPr>
            </w:pPr>
            <w:r>
              <w:rPr>
                <w:rFonts w:hint="eastAsia" w:ascii="宋体" w:hAnsi="宋体" w:cs="宋体"/>
                <w:color w:val="auto"/>
                <w:sz w:val="24"/>
                <w:highlight w:val="none"/>
              </w:rPr>
              <w:t>安全、文明施工及市政、市容、环保、消防等的保证措施</w:t>
            </w:r>
            <w:r>
              <w:rPr>
                <w:rFonts w:hint="eastAsia" w:ascii="宋体" w:hAnsi="宋体" w:cs="宋体"/>
                <w:color w:val="auto"/>
                <w:sz w:val="24"/>
                <w:highlight w:val="none"/>
                <w:lang w:val="en-US" w:eastAsia="zh-CN"/>
              </w:rPr>
              <w:t>进行综合评分</w:t>
            </w:r>
            <w:r>
              <w:rPr>
                <w:rFonts w:hint="eastAsia" w:ascii="宋体" w:hAnsi="宋体" w:cs="宋体"/>
                <w:color w:val="auto"/>
                <w:sz w:val="24"/>
                <w:highlight w:val="none"/>
              </w:rPr>
              <w:t>。</w:t>
            </w:r>
          </w:p>
          <w:p w14:paraId="12F62DCE">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（评分范围</w:t>
            </w:r>
            <w:r>
              <w:rPr>
                <w:rFonts w:hint="eastAsia" w:ascii="宋体" w:hAnsi="宋体" w:eastAsia="宋体" w:cs="宋体"/>
                <w:color w:val="auto"/>
                <w:kern w:val="2"/>
                <w:sz w:val="24"/>
                <w:szCs w:val="24"/>
                <w:highlight w:val="none"/>
                <w:lang w:val="en-US" w:eastAsia="zh-CN" w:bidi="ar-SA"/>
              </w:rPr>
              <w:t>4，3.5，3，2.5，2，1.5，1，0.5，0）</w:t>
            </w:r>
          </w:p>
        </w:tc>
        <w:tc>
          <w:tcPr>
            <w:tcW w:w="953" w:type="dxa"/>
            <w:vAlign w:val="center"/>
          </w:tcPr>
          <w:p w14:paraId="03B00192">
            <w:pPr>
              <w:spacing w:line="360" w:lineRule="auto"/>
              <w:jc w:val="center"/>
              <w:rPr>
                <w:rFonts w:ascii="宋体" w:hAnsi="宋体" w:cs="宋体"/>
                <w:bCs/>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tc>
        <w:tc>
          <w:tcPr>
            <w:tcW w:w="1824" w:type="dxa"/>
          </w:tcPr>
          <w:p w14:paraId="12390333">
            <w:pPr>
              <w:snapToGrid w:val="0"/>
              <w:rPr>
                <w:rFonts w:ascii="宋体" w:hAnsi="宋体" w:cs="宋体"/>
                <w:color w:val="auto"/>
                <w:sz w:val="24"/>
                <w:highlight w:val="none"/>
              </w:rPr>
            </w:pPr>
          </w:p>
        </w:tc>
      </w:tr>
      <w:tr w14:paraId="71DD8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1D3E3FB7">
            <w:pPr>
              <w:numPr>
                <w:ilvl w:val="0"/>
                <w:numId w:val="2"/>
              </w:numPr>
              <w:snapToGrid w:val="0"/>
              <w:jc w:val="center"/>
              <w:outlineLvl w:val="0"/>
              <w:rPr>
                <w:rFonts w:ascii="宋体" w:hAnsi="宋体" w:cs="宋体"/>
                <w:color w:val="auto"/>
                <w:sz w:val="24"/>
                <w:highlight w:val="none"/>
              </w:rPr>
            </w:pPr>
            <w:bookmarkStart w:id="451" w:name="_Toc32523"/>
            <w:bookmarkEnd w:id="451"/>
          </w:p>
        </w:tc>
        <w:tc>
          <w:tcPr>
            <w:tcW w:w="5897" w:type="dxa"/>
            <w:vAlign w:val="center"/>
          </w:tcPr>
          <w:p w14:paraId="1C15E77A">
            <w:pPr>
              <w:spacing w:line="360" w:lineRule="auto"/>
              <w:rPr>
                <w:rFonts w:hint="eastAsia" w:ascii="宋体" w:hAnsi="宋体" w:cs="宋体"/>
                <w:color w:val="auto"/>
                <w:sz w:val="24"/>
                <w:highlight w:val="none"/>
              </w:rPr>
            </w:pPr>
            <w:r>
              <w:rPr>
                <w:rFonts w:hint="eastAsia" w:ascii="宋体" w:hAnsi="宋体" w:cs="宋体"/>
                <w:color w:val="auto"/>
                <w:sz w:val="24"/>
                <w:highlight w:val="none"/>
              </w:rPr>
              <w:t>项目实施过程中针对成品保护的各项措施</w:t>
            </w:r>
            <w:r>
              <w:rPr>
                <w:rFonts w:hint="eastAsia" w:ascii="宋体" w:hAnsi="宋体" w:cs="宋体"/>
                <w:color w:val="auto"/>
                <w:sz w:val="24"/>
                <w:highlight w:val="none"/>
                <w:lang w:val="en-US" w:eastAsia="zh-CN"/>
              </w:rPr>
              <w:t>进行综合评分</w:t>
            </w:r>
            <w:r>
              <w:rPr>
                <w:rFonts w:hint="eastAsia" w:ascii="宋体" w:hAnsi="宋体" w:cs="宋体"/>
                <w:color w:val="auto"/>
                <w:sz w:val="24"/>
                <w:highlight w:val="none"/>
              </w:rPr>
              <w:t>。</w:t>
            </w:r>
          </w:p>
          <w:p w14:paraId="533BF316">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（评分范围</w:t>
            </w:r>
            <w:r>
              <w:rPr>
                <w:rFonts w:hint="eastAsia" w:ascii="宋体" w:hAnsi="宋体" w:cs="宋体"/>
                <w:color w:val="auto"/>
                <w:sz w:val="24"/>
                <w:highlight w:val="none"/>
              </w:rPr>
              <w:t>：</w:t>
            </w:r>
            <w:r>
              <w:rPr>
                <w:rFonts w:hint="eastAsia" w:ascii="宋体" w:hAnsi="宋体" w:eastAsia="宋体" w:cs="宋体"/>
                <w:color w:val="auto"/>
                <w:kern w:val="2"/>
                <w:sz w:val="24"/>
                <w:szCs w:val="24"/>
                <w:highlight w:val="none"/>
                <w:lang w:val="en-US" w:eastAsia="zh-CN" w:bidi="ar-SA"/>
              </w:rPr>
              <w:t>4，3.5，3，2.5，2，1.5，1，0.5，0）</w:t>
            </w:r>
          </w:p>
        </w:tc>
        <w:tc>
          <w:tcPr>
            <w:tcW w:w="953" w:type="dxa"/>
            <w:vAlign w:val="center"/>
          </w:tcPr>
          <w:p w14:paraId="776E2A33">
            <w:pPr>
              <w:spacing w:line="360" w:lineRule="auto"/>
              <w:jc w:val="center"/>
              <w:rPr>
                <w:rFonts w:ascii="宋体" w:hAnsi="宋体" w:cs="宋体"/>
                <w:bCs/>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tc>
        <w:tc>
          <w:tcPr>
            <w:tcW w:w="1824" w:type="dxa"/>
          </w:tcPr>
          <w:p w14:paraId="5855E275">
            <w:pPr>
              <w:snapToGrid w:val="0"/>
              <w:rPr>
                <w:rFonts w:ascii="宋体" w:hAnsi="宋体" w:cs="宋体"/>
                <w:color w:val="auto"/>
                <w:sz w:val="24"/>
                <w:highlight w:val="none"/>
              </w:rPr>
            </w:pPr>
          </w:p>
        </w:tc>
      </w:tr>
      <w:tr w14:paraId="389D7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5B7BF0AC">
            <w:pPr>
              <w:numPr>
                <w:ilvl w:val="0"/>
                <w:numId w:val="2"/>
              </w:numPr>
              <w:snapToGrid w:val="0"/>
              <w:jc w:val="center"/>
              <w:outlineLvl w:val="0"/>
              <w:rPr>
                <w:rFonts w:ascii="宋体" w:hAnsi="宋体" w:cs="宋体"/>
                <w:color w:val="auto"/>
                <w:sz w:val="24"/>
                <w:highlight w:val="none"/>
              </w:rPr>
            </w:pPr>
            <w:bookmarkStart w:id="452" w:name="_Toc24290"/>
            <w:bookmarkEnd w:id="452"/>
          </w:p>
        </w:tc>
        <w:tc>
          <w:tcPr>
            <w:tcW w:w="5897" w:type="dxa"/>
            <w:vAlign w:val="center"/>
          </w:tcPr>
          <w:p w14:paraId="7CEBAD4D">
            <w:pPr>
              <w:spacing w:line="360" w:lineRule="auto"/>
              <w:rPr>
                <w:rFonts w:hint="eastAsia" w:ascii="宋体" w:hAnsi="宋体" w:cs="宋体"/>
                <w:color w:val="auto"/>
                <w:sz w:val="24"/>
                <w:highlight w:val="none"/>
              </w:rPr>
            </w:pPr>
            <w:r>
              <w:rPr>
                <w:rFonts w:hint="eastAsia" w:ascii="宋体" w:hAnsi="宋体" w:cs="宋体"/>
                <w:color w:val="auto"/>
                <w:sz w:val="24"/>
                <w:highlight w:val="none"/>
              </w:rPr>
              <w:t>针对工期承诺的进度计划实施方案</w:t>
            </w:r>
            <w:r>
              <w:rPr>
                <w:rFonts w:hint="eastAsia" w:ascii="宋体" w:hAnsi="宋体" w:cs="宋体"/>
                <w:color w:val="auto"/>
                <w:sz w:val="24"/>
                <w:highlight w:val="none"/>
                <w:lang w:val="en-US" w:eastAsia="zh-CN"/>
              </w:rPr>
              <w:t>进行综合评分</w:t>
            </w:r>
            <w:r>
              <w:rPr>
                <w:rFonts w:hint="eastAsia" w:ascii="宋体" w:hAnsi="宋体" w:cs="宋体"/>
                <w:color w:val="auto"/>
                <w:sz w:val="24"/>
                <w:highlight w:val="none"/>
              </w:rPr>
              <w:t>。</w:t>
            </w:r>
          </w:p>
          <w:p w14:paraId="692CC7C2">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（评分范围</w:t>
            </w:r>
            <w:r>
              <w:rPr>
                <w:rFonts w:hint="eastAsia" w:ascii="宋体" w:hAnsi="宋体" w:cs="宋体"/>
                <w:color w:val="auto"/>
                <w:sz w:val="24"/>
                <w:highlight w:val="none"/>
              </w:rPr>
              <w:t>：</w:t>
            </w:r>
            <w:r>
              <w:rPr>
                <w:rFonts w:hint="eastAsia" w:ascii="宋体" w:hAnsi="宋体" w:eastAsia="宋体" w:cs="宋体"/>
                <w:color w:val="auto"/>
                <w:kern w:val="2"/>
                <w:sz w:val="24"/>
                <w:szCs w:val="24"/>
                <w:highlight w:val="none"/>
                <w:lang w:val="en-US" w:eastAsia="zh-CN" w:bidi="ar-SA"/>
              </w:rPr>
              <w:t>4，3.5，3，2.5，2，1.5，1，0.5，0）</w:t>
            </w:r>
          </w:p>
        </w:tc>
        <w:tc>
          <w:tcPr>
            <w:tcW w:w="953" w:type="dxa"/>
            <w:vAlign w:val="center"/>
          </w:tcPr>
          <w:p w14:paraId="537780FA">
            <w:pPr>
              <w:spacing w:line="360" w:lineRule="auto"/>
              <w:jc w:val="center"/>
              <w:rPr>
                <w:rFonts w:ascii="宋体" w:hAnsi="宋体" w:cs="宋体"/>
                <w:bCs/>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tc>
        <w:tc>
          <w:tcPr>
            <w:tcW w:w="1824" w:type="dxa"/>
          </w:tcPr>
          <w:p w14:paraId="2A9BDDEC">
            <w:pPr>
              <w:snapToGrid w:val="0"/>
              <w:rPr>
                <w:rFonts w:ascii="宋体" w:hAnsi="宋体" w:cs="宋体"/>
                <w:color w:val="auto"/>
                <w:sz w:val="24"/>
                <w:highlight w:val="none"/>
              </w:rPr>
            </w:pPr>
          </w:p>
        </w:tc>
      </w:tr>
      <w:tr w14:paraId="3975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0CFE5D37">
            <w:pPr>
              <w:numPr>
                <w:ilvl w:val="0"/>
                <w:numId w:val="2"/>
              </w:numPr>
              <w:snapToGrid w:val="0"/>
              <w:jc w:val="center"/>
              <w:outlineLvl w:val="0"/>
              <w:rPr>
                <w:rFonts w:ascii="宋体" w:hAnsi="宋体" w:cs="宋体"/>
                <w:color w:val="auto"/>
                <w:sz w:val="24"/>
                <w:highlight w:val="none"/>
              </w:rPr>
            </w:pPr>
            <w:bookmarkStart w:id="453" w:name="_Toc13497"/>
            <w:bookmarkEnd w:id="453"/>
          </w:p>
        </w:tc>
        <w:tc>
          <w:tcPr>
            <w:tcW w:w="5897" w:type="dxa"/>
            <w:vAlign w:val="center"/>
          </w:tcPr>
          <w:p w14:paraId="63D98696">
            <w:pPr>
              <w:spacing w:line="360" w:lineRule="auto"/>
              <w:rPr>
                <w:rFonts w:hint="eastAsia" w:ascii="宋体" w:hAnsi="宋体" w:cs="宋体"/>
                <w:color w:val="auto"/>
                <w:sz w:val="24"/>
                <w:highlight w:val="none"/>
              </w:rPr>
            </w:pPr>
            <w:r>
              <w:rPr>
                <w:rFonts w:hint="eastAsia" w:ascii="宋体" w:hAnsi="宋体" w:cs="宋体"/>
                <w:color w:val="auto"/>
                <w:sz w:val="24"/>
                <w:highlight w:val="none"/>
              </w:rPr>
              <w:t>施工质量控制措施</w:t>
            </w:r>
            <w:r>
              <w:rPr>
                <w:rFonts w:hint="eastAsia" w:ascii="宋体" w:hAnsi="宋体" w:cs="宋体"/>
                <w:color w:val="auto"/>
                <w:sz w:val="24"/>
                <w:highlight w:val="none"/>
                <w:lang w:val="en-US" w:eastAsia="zh-CN"/>
              </w:rPr>
              <w:t>进行综合评分</w:t>
            </w:r>
            <w:r>
              <w:rPr>
                <w:rFonts w:hint="eastAsia" w:ascii="宋体" w:hAnsi="宋体" w:cs="宋体"/>
                <w:color w:val="auto"/>
                <w:sz w:val="24"/>
                <w:highlight w:val="none"/>
              </w:rPr>
              <w:t>。</w:t>
            </w:r>
          </w:p>
          <w:p w14:paraId="173D2CE4">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（评分范围</w:t>
            </w:r>
            <w:r>
              <w:rPr>
                <w:rFonts w:hint="eastAsia" w:ascii="宋体" w:hAnsi="宋体" w:cs="宋体"/>
                <w:color w:val="auto"/>
                <w:sz w:val="24"/>
                <w:highlight w:val="none"/>
              </w:rPr>
              <w:t>：</w:t>
            </w:r>
            <w:r>
              <w:rPr>
                <w:rFonts w:hint="eastAsia" w:ascii="宋体" w:hAnsi="宋体" w:eastAsia="宋体" w:cs="宋体"/>
                <w:color w:val="auto"/>
                <w:kern w:val="2"/>
                <w:sz w:val="24"/>
                <w:szCs w:val="24"/>
                <w:highlight w:val="none"/>
                <w:lang w:val="en-US" w:eastAsia="zh-CN" w:bidi="ar-SA"/>
              </w:rPr>
              <w:t>4，3.5，3，2.5，2，1.5，1，0.5，0）</w:t>
            </w:r>
          </w:p>
        </w:tc>
        <w:tc>
          <w:tcPr>
            <w:tcW w:w="953" w:type="dxa"/>
            <w:vAlign w:val="center"/>
          </w:tcPr>
          <w:p w14:paraId="076A7FE8">
            <w:pPr>
              <w:spacing w:line="360" w:lineRule="auto"/>
              <w:jc w:val="center"/>
              <w:rPr>
                <w:rFonts w:ascii="宋体" w:hAnsi="宋体" w:cs="宋体"/>
                <w:bCs/>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tc>
        <w:tc>
          <w:tcPr>
            <w:tcW w:w="1824" w:type="dxa"/>
          </w:tcPr>
          <w:p w14:paraId="1BB9942A">
            <w:pPr>
              <w:snapToGrid w:val="0"/>
              <w:rPr>
                <w:rFonts w:ascii="宋体" w:hAnsi="宋体" w:cs="宋体"/>
                <w:color w:val="auto"/>
                <w:sz w:val="24"/>
                <w:highlight w:val="none"/>
              </w:rPr>
            </w:pPr>
          </w:p>
        </w:tc>
      </w:tr>
      <w:tr w14:paraId="5E58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7A59E2D0">
            <w:pPr>
              <w:numPr>
                <w:ilvl w:val="0"/>
                <w:numId w:val="2"/>
              </w:numPr>
              <w:snapToGrid w:val="0"/>
              <w:jc w:val="center"/>
              <w:outlineLvl w:val="0"/>
              <w:rPr>
                <w:rFonts w:ascii="宋体" w:hAnsi="宋体" w:cs="宋体"/>
                <w:color w:val="auto"/>
                <w:sz w:val="24"/>
                <w:highlight w:val="none"/>
              </w:rPr>
            </w:pPr>
            <w:bookmarkStart w:id="454" w:name="_Toc9166"/>
            <w:bookmarkEnd w:id="454"/>
          </w:p>
        </w:tc>
        <w:tc>
          <w:tcPr>
            <w:tcW w:w="5897" w:type="dxa"/>
            <w:vAlign w:val="center"/>
          </w:tcPr>
          <w:p w14:paraId="655F3F8B">
            <w:pPr>
              <w:spacing w:line="360" w:lineRule="auto"/>
              <w:rPr>
                <w:rFonts w:ascii="宋体" w:hAnsi="宋体" w:cs="宋体"/>
                <w:color w:val="auto"/>
                <w:sz w:val="24"/>
                <w:highlight w:val="none"/>
              </w:rPr>
            </w:pPr>
            <w:r>
              <w:rPr>
                <w:rFonts w:hint="eastAsia" w:ascii="宋体" w:hAnsi="宋体" w:cs="宋体"/>
                <w:color w:val="auto"/>
                <w:sz w:val="24"/>
                <w:highlight w:val="none"/>
              </w:rPr>
              <w:t>施工机具和检验仪器的投入满足项目实施需求的，得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分；不满足的不得分。</w:t>
            </w:r>
          </w:p>
        </w:tc>
        <w:tc>
          <w:tcPr>
            <w:tcW w:w="953" w:type="dxa"/>
            <w:vAlign w:val="center"/>
          </w:tcPr>
          <w:p w14:paraId="1215AC9D">
            <w:pPr>
              <w:spacing w:line="360" w:lineRule="auto"/>
              <w:jc w:val="center"/>
              <w:rPr>
                <w:rFonts w:ascii="宋体" w:hAnsi="宋体" w:cs="宋体"/>
                <w:bCs/>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tc>
        <w:tc>
          <w:tcPr>
            <w:tcW w:w="1824" w:type="dxa"/>
          </w:tcPr>
          <w:p w14:paraId="648BB2D6">
            <w:pPr>
              <w:snapToGrid w:val="0"/>
              <w:rPr>
                <w:rFonts w:ascii="宋体" w:hAnsi="宋体" w:cs="宋体"/>
                <w:color w:val="auto"/>
                <w:sz w:val="24"/>
                <w:highlight w:val="none"/>
              </w:rPr>
            </w:pPr>
          </w:p>
        </w:tc>
      </w:tr>
      <w:tr w14:paraId="6722A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361C5782">
            <w:pPr>
              <w:numPr>
                <w:ilvl w:val="0"/>
                <w:numId w:val="2"/>
              </w:numPr>
              <w:snapToGrid w:val="0"/>
              <w:jc w:val="center"/>
              <w:outlineLvl w:val="0"/>
              <w:rPr>
                <w:rFonts w:ascii="宋体" w:hAnsi="宋体" w:cs="宋体"/>
                <w:color w:val="auto"/>
                <w:sz w:val="24"/>
                <w:highlight w:val="none"/>
              </w:rPr>
            </w:pPr>
            <w:bookmarkStart w:id="455" w:name="_Toc21169"/>
            <w:bookmarkEnd w:id="455"/>
            <w:bookmarkStart w:id="456" w:name="_Toc10199"/>
            <w:bookmarkEnd w:id="456"/>
          </w:p>
        </w:tc>
        <w:tc>
          <w:tcPr>
            <w:tcW w:w="5897" w:type="dxa"/>
            <w:vAlign w:val="center"/>
          </w:tcPr>
          <w:p w14:paraId="512EC5A7">
            <w:pPr>
              <w:spacing w:line="360" w:lineRule="auto"/>
              <w:rPr>
                <w:rFonts w:hint="eastAsia" w:ascii="宋体" w:hAnsi="宋体" w:cs="宋体"/>
                <w:color w:val="auto"/>
                <w:sz w:val="24"/>
                <w:highlight w:val="none"/>
              </w:rPr>
            </w:pPr>
            <w:r>
              <w:rPr>
                <w:rFonts w:hint="eastAsia" w:ascii="宋体" w:hAnsi="宋体" w:cs="宋体"/>
                <w:color w:val="auto"/>
                <w:sz w:val="24"/>
                <w:highlight w:val="none"/>
              </w:rPr>
              <w:t>缺陷责任期内具备完善的售后技术支持和服务体系，能够提供服务标准、服务流程、服务内容</w:t>
            </w:r>
            <w:r>
              <w:rPr>
                <w:rFonts w:hint="eastAsia" w:ascii="宋体" w:hAnsi="宋体" w:cs="宋体"/>
                <w:color w:val="auto"/>
                <w:sz w:val="24"/>
                <w:highlight w:val="none"/>
                <w:lang w:val="en-US" w:eastAsia="zh-CN"/>
              </w:rPr>
              <w:t>进行综合评分</w:t>
            </w:r>
            <w:r>
              <w:rPr>
                <w:rFonts w:hint="eastAsia" w:ascii="宋体" w:hAnsi="宋体" w:cs="宋体"/>
                <w:color w:val="auto"/>
                <w:sz w:val="24"/>
                <w:highlight w:val="none"/>
              </w:rPr>
              <w:t>。</w:t>
            </w:r>
          </w:p>
          <w:p w14:paraId="1382F651">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（评分范围</w:t>
            </w:r>
            <w:r>
              <w:rPr>
                <w:rFonts w:hint="eastAsia" w:ascii="宋体" w:hAnsi="宋体" w:cs="宋体"/>
                <w:color w:val="auto"/>
                <w:sz w:val="24"/>
                <w:highlight w:val="none"/>
              </w:rPr>
              <w:t>：</w:t>
            </w:r>
            <w:r>
              <w:rPr>
                <w:rFonts w:hint="eastAsia" w:ascii="宋体" w:hAnsi="宋体" w:eastAsia="宋体" w:cs="宋体"/>
                <w:color w:val="auto"/>
                <w:kern w:val="2"/>
                <w:sz w:val="24"/>
                <w:szCs w:val="24"/>
                <w:highlight w:val="none"/>
                <w:lang w:val="en-US" w:eastAsia="zh-CN" w:bidi="ar-SA"/>
              </w:rPr>
              <w:t>4，3.5，3，2.5，2，1.5，1，0.5，0）</w:t>
            </w:r>
          </w:p>
        </w:tc>
        <w:tc>
          <w:tcPr>
            <w:tcW w:w="953" w:type="dxa"/>
            <w:vAlign w:val="center"/>
          </w:tcPr>
          <w:p w14:paraId="128D2D79">
            <w:pPr>
              <w:spacing w:line="360" w:lineRule="auto"/>
              <w:jc w:val="center"/>
              <w:rPr>
                <w:rFonts w:ascii="宋体" w:hAnsi="宋体" w:cs="宋体"/>
                <w:bCs/>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tc>
        <w:tc>
          <w:tcPr>
            <w:tcW w:w="1824" w:type="dxa"/>
          </w:tcPr>
          <w:p w14:paraId="4D162F55">
            <w:pPr>
              <w:snapToGrid w:val="0"/>
              <w:rPr>
                <w:rFonts w:ascii="宋体" w:hAnsi="宋体" w:cs="宋体"/>
                <w:color w:val="auto"/>
                <w:sz w:val="24"/>
                <w:highlight w:val="none"/>
              </w:rPr>
            </w:pPr>
          </w:p>
        </w:tc>
      </w:tr>
      <w:tr w14:paraId="08525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37A4EBB7">
            <w:pPr>
              <w:numPr>
                <w:ilvl w:val="0"/>
                <w:numId w:val="2"/>
              </w:numPr>
              <w:snapToGrid w:val="0"/>
              <w:jc w:val="center"/>
              <w:outlineLvl w:val="0"/>
              <w:rPr>
                <w:rFonts w:ascii="宋体" w:hAnsi="宋体" w:cs="宋体"/>
                <w:color w:val="auto"/>
                <w:sz w:val="24"/>
                <w:highlight w:val="none"/>
              </w:rPr>
            </w:pPr>
            <w:bookmarkStart w:id="457" w:name="_Toc16484"/>
            <w:bookmarkEnd w:id="457"/>
          </w:p>
        </w:tc>
        <w:tc>
          <w:tcPr>
            <w:tcW w:w="5897" w:type="dxa"/>
            <w:vAlign w:val="center"/>
          </w:tcPr>
          <w:p w14:paraId="1CDEBE8D">
            <w:pPr>
              <w:pStyle w:val="970"/>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应急预案完整性，承诺紧急的响应时间情况进行综合评分。</w:t>
            </w:r>
          </w:p>
          <w:p w14:paraId="499D0698">
            <w:pPr>
              <w:pStyle w:val="970"/>
              <w:ind w:firstLine="0" w:firstLineChars="0"/>
              <w:rPr>
                <w:rFonts w:ascii="宋体" w:hAnsi="宋体" w:eastAsia="宋体" w:cs="宋体"/>
                <w:color w:val="auto"/>
                <w:highlight w:val="none"/>
              </w:rPr>
            </w:pPr>
            <w:r>
              <w:rPr>
                <w:rFonts w:hint="eastAsia" w:ascii="宋体" w:hAnsi="宋体" w:eastAsia="宋体" w:cs="宋体"/>
                <w:color w:val="auto"/>
                <w:kern w:val="2"/>
                <w:sz w:val="24"/>
                <w:szCs w:val="24"/>
                <w:highlight w:val="none"/>
                <w:lang w:val="en-US" w:eastAsia="zh-CN" w:bidi="ar-SA"/>
              </w:rPr>
              <w:t>（评分范围：4，3.5，3，2.5，2，1.5，1，0.5，0）</w:t>
            </w:r>
          </w:p>
        </w:tc>
        <w:tc>
          <w:tcPr>
            <w:tcW w:w="953" w:type="dxa"/>
            <w:vAlign w:val="center"/>
          </w:tcPr>
          <w:p w14:paraId="283B98A5">
            <w:pPr>
              <w:spacing w:line="360" w:lineRule="auto"/>
              <w:jc w:val="center"/>
              <w:rPr>
                <w:rFonts w:ascii="宋体" w:hAnsi="宋体" w:cs="宋体"/>
                <w:bCs/>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tc>
        <w:tc>
          <w:tcPr>
            <w:tcW w:w="1824" w:type="dxa"/>
          </w:tcPr>
          <w:p w14:paraId="115BC2F1">
            <w:pPr>
              <w:snapToGrid w:val="0"/>
              <w:rPr>
                <w:rFonts w:ascii="宋体" w:hAnsi="宋体" w:cs="宋体"/>
                <w:color w:val="auto"/>
                <w:sz w:val="24"/>
                <w:highlight w:val="none"/>
              </w:rPr>
            </w:pPr>
          </w:p>
        </w:tc>
      </w:tr>
      <w:tr w14:paraId="226CC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5A1D65CE">
            <w:pPr>
              <w:numPr>
                <w:ilvl w:val="0"/>
                <w:numId w:val="2"/>
              </w:numPr>
              <w:snapToGrid w:val="0"/>
              <w:jc w:val="center"/>
              <w:outlineLvl w:val="0"/>
              <w:rPr>
                <w:rFonts w:ascii="宋体" w:hAnsi="宋体" w:cs="宋体"/>
                <w:color w:val="auto"/>
                <w:sz w:val="24"/>
                <w:highlight w:val="none"/>
              </w:rPr>
            </w:pPr>
            <w:bookmarkStart w:id="458" w:name="_Toc13938"/>
            <w:bookmarkEnd w:id="458"/>
          </w:p>
        </w:tc>
        <w:tc>
          <w:tcPr>
            <w:tcW w:w="5897" w:type="dxa"/>
          </w:tcPr>
          <w:p w14:paraId="34D77E95">
            <w:pPr>
              <w:spacing w:line="360" w:lineRule="auto"/>
              <w:rPr>
                <w:rFonts w:ascii="宋体" w:hAnsi="宋体" w:cs="宋体"/>
                <w:color w:val="auto"/>
                <w:sz w:val="24"/>
                <w:highlight w:val="none"/>
              </w:rPr>
            </w:pPr>
            <w:r>
              <w:rPr>
                <w:rFonts w:hint="eastAsia" w:ascii="宋体" w:hAnsi="宋体" w:cs="宋体"/>
                <w:color w:val="auto"/>
                <w:sz w:val="24"/>
                <w:highlight w:val="none"/>
              </w:rPr>
              <w:t>有效最后报价的最低价作为评审基准价，其最低报价为满分；按［最后报价得分=（评审基准价/最后报价）×30］的计算公式计算。</w:t>
            </w:r>
          </w:p>
          <w:p w14:paraId="4A1FDF70">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sz w:val="24"/>
                <w:highlight w:val="none"/>
              </w:rPr>
              <w:t>评审过程中，不得去掉报价中的最高报价和最低报价。</w:t>
            </w:r>
          </w:p>
          <w:p w14:paraId="43CBA633">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sz w:val="24"/>
                <w:highlight w:val="none"/>
              </w:rPr>
              <w:t>因落实政府采购政策需要进行价格调整的，以调整后的价格计算评审基准价和报价。</w:t>
            </w:r>
          </w:p>
        </w:tc>
        <w:tc>
          <w:tcPr>
            <w:tcW w:w="953" w:type="dxa"/>
            <w:vAlign w:val="center"/>
          </w:tcPr>
          <w:p w14:paraId="76B3DC8C">
            <w:pPr>
              <w:spacing w:line="360" w:lineRule="auto"/>
              <w:jc w:val="center"/>
              <w:rPr>
                <w:rFonts w:ascii="宋体" w:hAnsi="宋体" w:cs="宋体"/>
                <w:bCs/>
                <w:color w:val="auto"/>
                <w:sz w:val="24"/>
                <w:highlight w:val="none"/>
              </w:rPr>
            </w:pPr>
            <w:r>
              <w:rPr>
                <w:rFonts w:hint="eastAsia" w:ascii="宋体" w:hAnsi="宋体" w:cs="宋体"/>
                <w:color w:val="auto"/>
                <w:sz w:val="24"/>
                <w:highlight w:val="none"/>
              </w:rPr>
              <w:t>30分</w:t>
            </w:r>
          </w:p>
        </w:tc>
        <w:tc>
          <w:tcPr>
            <w:tcW w:w="1824" w:type="dxa"/>
          </w:tcPr>
          <w:p w14:paraId="6D20E7E2">
            <w:pPr>
              <w:snapToGrid w:val="0"/>
              <w:rPr>
                <w:rFonts w:ascii="宋体" w:hAnsi="宋体" w:cs="宋体"/>
                <w:color w:val="auto"/>
                <w:sz w:val="24"/>
                <w:highlight w:val="none"/>
              </w:rPr>
            </w:pPr>
          </w:p>
        </w:tc>
      </w:tr>
    </w:tbl>
    <w:p w14:paraId="413D150D">
      <w:pPr>
        <w:pStyle w:val="28"/>
        <w:rPr>
          <w:color w:val="auto"/>
          <w:highlight w:val="none"/>
        </w:rPr>
      </w:pPr>
    </w:p>
    <w:p w14:paraId="5F5D64CB">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14:paraId="1CF0AE1E">
      <w:pPr>
        <w:jc w:val="left"/>
        <w:rPr>
          <w:rFonts w:ascii="宋体" w:hAnsi="宋体" w:cs="宋体"/>
          <w:b/>
          <w:color w:val="auto"/>
          <w:sz w:val="32"/>
          <w:highlight w:val="none"/>
        </w:rPr>
      </w:pPr>
      <w:r>
        <w:rPr>
          <w:rFonts w:hint="eastAsia" w:ascii="宋体" w:hAnsi="宋体" w:cs="宋体"/>
          <w:b/>
          <w:color w:val="auto"/>
          <w:sz w:val="32"/>
          <w:highlight w:val="none"/>
        </w:rPr>
        <w:br w:type="page"/>
      </w:r>
    </w:p>
    <w:p w14:paraId="58547DBA">
      <w:pP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32"/>
          <w:highlight w:val="none"/>
        </w:rPr>
        <w:t>一、评审方法</w:t>
      </w:r>
    </w:p>
    <w:p w14:paraId="3C6837B1">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052D4317">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14:paraId="34738F44">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504BE93C">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14:paraId="0B3F923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20D925A5">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4585E05E">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14:paraId="3BFD3D2E">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7D20EF0A">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737F50F6">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7651D0CB">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3BC3FD73">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8DEE86F">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14:paraId="4A87EB5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5B5CAD4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0D70E8AC">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3F9ABA78">
      <w:pPr>
        <w:pStyle w:val="134"/>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2DF058F9">
      <w:pPr>
        <w:pStyle w:val="134"/>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3.6.1.1响应文件中已标价工程量清单内容与响应文件中相应内容不一致的，以已标价工程量清单为准</w:t>
      </w:r>
      <w:r>
        <w:rPr>
          <w:rFonts w:hint="eastAsia" w:ascii="宋体" w:hAnsi="宋体" w:cs="宋体"/>
          <w:color w:val="auto"/>
          <w:kern w:val="0"/>
          <w:szCs w:val="24"/>
          <w:highlight w:val="none"/>
          <w:lang w:eastAsia="zh-CN"/>
        </w:rPr>
        <w:t>；</w:t>
      </w:r>
    </w:p>
    <w:p w14:paraId="789217F4">
      <w:pPr>
        <w:pStyle w:val="134"/>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3.6.1.2大写金额和小写金额不一致的，以大写金额为准</w:t>
      </w:r>
      <w:r>
        <w:rPr>
          <w:rFonts w:hint="eastAsia" w:ascii="宋体" w:hAnsi="宋体" w:cs="宋体"/>
          <w:color w:val="auto"/>
          <w:kern w:val="0"/>
          <w:szCs w:val="24"/>
          <w:highlight w:val="none"/>
          <w:lang w:eastAsia="zh-CN"/>
        </w:rPr>
        <w:t>；</w:t>
      </w:r>
    </w:p>
    <w:p w14:paraId="17ADE122">
      <w:pPr>
        <w:pStyle w:val="134"/>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3.6.1.3单价金额小数点或者百分比有明显错位的，以已标价工程量清单的总价为准，并修改单价</w:t>
      </w:r>
      <w:r>
        <w:rPr>
          <w:rFonts w:hint="eastAsia" w:ascii="宋体" w:hAnsi="宋体" w:cs="宋体"/>
          <w:color w:val="auto"/>
          <w:kern w:val="0"/>
          <w:szCs w:val="24"/>
          <w:highlight w:val="none"/>
          <w:lang w:eastAsia="zh-CN"/>
        </w:rPr>
        <w:t>；</w:t>
      </w:r>
    </w:p>
    <w:p w14:paraId="04A281A3">
      <w:pPr>
        <w:pStyle w:val="134"/>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3.6.1.4总价金额与按单价汇总金额不一致的，以单价金额计算结果为准</w:t>
      </w:r>
      <w:r>
        <w:rPr>
          <w:rFonts w:hint="eastAsia" w:ascii="宋体" w:hAnsi="宋体" w:cs="宋体"/>
          <w:color w:val="auto"/>
          <w:kern w:val="0"/>
          <w:szCs w:val="24"/>
          <w:highlight w:val="none"/>
          <w:lang w:eastAsia="zh-CN"/>
        </w:rPr>
        <w:t>；</w:t>
      </w:r>
    </w:p>
    <w:p w14:paraId="69540B1A">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583AC9D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625D744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36428C5A">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627C9F0E">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color w:val="auto"/>
          <w:kern w:val="0"/>
          <w:sz w:val="24"/>
          <w:highlight w:val="none"/>
          <w:lang w:val="en" w:eastAsia="zh-CN"/>
        </w:rPr>
        <w:t>本项目推荐的中</w:t>
      </w:r>
      <w:r>
        <w:rPr>
          <w:rFonts w:hint="eastAsia" w:ascii="宋体" w:hAnsi="宋体" w:cs="宋体"/>
          <w:color w:val="auto"/>
          <w:kern w:val="0"/>
          <w:sz w:val="24"/>
          <w:highlight w:val="none"/>
          <w:lang w:val="en" w:eastAsia="zh-CN"/>
        </w:rPr>
        <w:t>标候选人数量：</w:t>
      </w:r>
      <w:r>
        <w:rPr>
          <w:rFonts w:hint="eastAsia" w:ascii="宋体" w:hAnsi="宋体" w:cs="宋体"/>
          <w:color w:val="auto"/>
          <w:kern w:val="0"/>
          <w:sz w:val="24"/>
          <w:highlight w:val="none"/>
          <w:u w:val="single"/>
          <w:lang w:val="en-US" w:eastAsia="zh-CN"/>
        </w:rPr>
        <w:t xml:space="preserve"> 3名 </w:t>
      </w:r>
      <w:r>
        <w:rPr>
          <w:rFonts w:hint="eastAsia" w:ascii="宋体" w:hAnsi="宋体" w:cs="宋体"/>
          <w:color w:val="auto"/>
          <w:kern w:val="0"/>
          <w:sz w:val="24"/>
          <w:highlight w:val="none"/>
          <w:lang w:val="en" w:eastAsia="zh-CN"/>
        </w:rPr>
        <w:t>。</w:t>
      </w:r>
    </w:p>
    <w:p w14:paraId="0D3A962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1B9DFA2E">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1693852A">
      <w:pPr>
        <w:pStyle w:val="134"/>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468568E">
      <w:pPr>
        <w:pStyle w:val="27"/>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21CD453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5AE497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0E962CB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323E99C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269D9E8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14:paraId="07D7DFA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14:paraId="7FAC33D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14:paraId="0C4D394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099A92E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4.2.9供应商对根据修正原则修正后的报价不确认的；</w:t>
      </w:r>
    </w:p>
    <w:p w14:paraId="0A01D64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4.2.10供应商提供虚假材料响应的；</w:t>
      </w:r>
    </w:p>
    <w:p w14:paraId="0385092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4.2.11供应商有恶意串通、妨碍其他供应商的竞争行为、损害采购人或者其他供应商的合法权益情形的；</w:t>
      </w:r>
    </w:p>
    <w:p w14:paraId="1E5FFFE7">
      <w:pPr>
        <w:spacing w:line="360" w:lineRule="auto"/>
        <w:ind w:firstLine="480" w:firstLineChars="200"/>
        <w:rPr>
          <w:rFonts w:hint="eastAsia" w:ascii="宋体" w:hAnsi="宋体" w:eastAsia="宋体" w:cs="宋体"/>
          <w:color w:val="auto"/>
          <w:kern w:val="0"/>
          <w:sz w:val="24"/>
          <w:szCs w:val="24"/>
          <w:highlight w:val="none"/>
          <w:lang w:val="en" w:eastAsia="zh-CN" w:bidi="ar-SA"/>
        </w:rPr>
      </w:pPr>
      <w:r>
        <w:rPr>
          <w:rFonts w:hint="eastAsia" w:ascii="宋体" w:hAnsi="宋体" w:cs="宋体"/>
          <w:color w:val="auto"/>
          <w:kern w:val="0"/>
          <w:sz w:val="24"/>
          <w:highlight w:val="none"/>
        </w:rPr>
        <w:t>4.2.12</w:t>
      </w:r>
      <w:r>
        <w:rPr>
          <w:rFonts w:hint="eastAsia" w:ascii="宋体" w:hAnsi="宋体" w:eastAsia="宋体" w:cs="宋体"/>
          <w:color w:val="auto"/>
          <w:kern w:val="0"/>
          <w:sz w:val="24"/>
          <w:szCs w:val="24"/>
          <w:highlight w:val="none"/>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1BDD878">
      <w:pPr>
        <w:spacing w:line="360" w:lineRule="auto"/>
        <w:ind w:firstLine="480" w:firstLineChars="200"/>
        <w:rPr>
          <w:rFonts w:ascii="宋体" w:hAnsi="宋体" w:cs="宋体"/>
          <w:color w:val="auto"/>
          <w:kern w:val="0"/>
          <w:sz w:val="24"/>
          <w:highlight w:val="none"/>
        </w:rPr>
      </w:pPr>
      <w:r>
        <w:rPr>
          <w:rFonts w:hint="eastAsia" w:ascii="宋体" w:hAnsi="宋体" w:eastAsia="宋体" w:cs="宋体"/>
          <w:color w:val="auto"/>
          <w:kern w:val="0"/>
          <w:sz w:val="24"/>
          <w:szCs w:val="24"/>
          <w:highlight w:val="none"/>
          <w:lang w:val="en-US" w:eastAsia="zh-CN" w:bidi="ar-SA"/>
        </w:rPr>
        <w:t>4.2.13</w:t>
      </w:r>
      <w:r>
        <w:rPr>
          <w:rFonts w:hint="eastAsia" w:ascii="宋体" w:hAnsi="宋体" w:cs="宋体"/>
          <w:color w:val="auto"/>
          <w:kern w:val="0"/>
          <w:sz w:val="24"/>
          <w:highlight w:val="none"/>
        </w:rPr>
        <w:t>供应商仅提交备份响应文件，未在电子交易平台传输递交响应文件的，响应文件无效；</w:t>
      </w:r>
    </w:p>
    <w:p w14:paraId="0B26344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 xml:space="preserve"> 响应文件不满足采购文件的其它实质性要求的；</w:t>
      </w:r>
    </w:p>
    <w:p w14:paraId="53AF987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法律、法规、规章（适用本市的）及省级以上规范性文件（适用本市的）规定的其他无效情形。</w:t>
      </w:r>
    </w:p>
    <w:p w14:paraId="127850C4">
      <w:pPr>
        <w:pStyle w:val="27"/>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2CBF32A4">
      <w:pPr>
        <w:pStyle w:val="27"/>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3E068356">
      <w:pPr>
        <w:pStyle w:val="27"/>
        <w:snapToGrid w:val="0"/>
        <w:spacing w:line="360" w:lineRule="auto"/>
        <w:rPr>
          <w:rFonts w:cs="宋体"/>
          <w:color w:val="auto"/>
          <w:highlight w:val="none"/>
        </w:rPr>
      </w:pPr>
      <w:r>
        <w:rPr>
          <w:rFonts w:hint="eastAsia" w:cs="宋体"/>
          <w:color w:val="auto"/>
          <w:highlight w:val="none"/>
        </w:rPr>
        <w:t>5.2出现影响采购公正的违法、违规行为的；</w:t>
      </w:r>
    </w:p>
    <w:p w14:paraId="1AE95834">
      <w:pPr>
        <w:pStyle w:val="27"/>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04E99431">
      <w:pPr>
        <w:pStyle w:val="27"/>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0FE6D25A">
      <w:pPr>
        <w:pStyle w:val="27"/>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2520832A">
      <w:pPr>
        <w:pStyle w:val="27"/>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6B54AC23">
      <w:pPr>
        <w:pStyle w:val="27"/>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2A5C984D">
      <w:pPr>
        <w:pStyle w:val="27"/>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3D4B96DE">
      <w:pPr>
        <w:pStyle w:val="27"/>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17E794C6">
      <w:pPr>
        <w:pStyle w:val="27"/>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350F7764">
      <w:pPr>
        <w:pStyle w:val="27"/>
        <w:snapToGrid w:val="0"/>
        <w:spacing w:line="360" w:lineRule="auto"/>
        <w:ind w:firstLine="0" w:firstLineChars="0"/>
        <w:rPr>
          <w:rFonts w:cs="宋体"/>
          <w:color w:val="auto"/>
          <w:highlight w:val="none"/>
        </w:rPr>
        <w:sectPr>
          <w:pgSz w:w="11907" w:h="16840"/>
          <w:pgMar w:top="1440" w:right="1080" w:bottom="1440" w:left="1080" w:header="851" w:footer="851" w:gutter="0"/>
          <w:cols w:space="720" w:num="1"/>
        </w:sectPr>
      </w:pPr>
    </w:p>
    <w:bookmarkEnd w:id="57"/>
    <w:p w14:paraId="6D251947">
      <w:pPr>
        <w:pStyle w:val="3"/>
        <w:snapToGrid w:val="0"/>
        <w:spacing w:before="0" w:after="0" w:line="360" w:lineRule="auto"/>
        <w:ind w:left="0" w:firstLine="0"/>
        <w:jc w:val="center"/>
        <w:rPr>
          <w:color w:val="auto"/>
          <w:highlight w:val="none"/>
        </w:rPr>
      </w:pPr>
      <w:bookmarkStart w:id="459" w:name="_Toc12059"/>
      <w:bookmarkStart w:id="460" w:name="第五部分"/>
      <w:bookmarkStart w:id="461" w:name="_Toc86217003"/>
      <w:r>
        <w:rPr>
          <w:rFonts w:hint="eastAsia"/>
          <w:color w:val="auto"/>
          <w:highlight w:val="none"/>
        </w:rPr>
        <w:t>第五部分 拟签订的合同文本</w:t>
      </w:r>
      <w:bookmarkEnd w:id="459"/>
    </w:p>
    <w:p w14:paraId="4347AD28">
      <w:pPr>
        <w:snapToGrid w:val="0"/>
        <w:spacing w:line="360" w:lineRule="auto"/>
        <w:ind w:firstLine="480" w:firstLineChars="200"/>
        <w:jc w:val="left"/>
        <w:rPr>
          <w:rFonts w:ascii="宋体" w:hAnsi="宋体"/>
          <w:snapToGrid w:val="0"/>
          <w:color w:val="auto"/>
          <w:kern w:val="0"/>
          <w:sz w:val="24"/>
          <w:szCs w:val="20"/>
          <w:highlight w:val="none"/>
        </w:rPr>
      </w:pPr>
      <w:r>
        <w:rPr>
          <w:rFonts w:hint="eastAsia" w:ascii="宋体" w:hAnsi="宋体"/>
          <w:snapToGrid w:val="0"/>
          <w:color w:val="auto"/>
          <w:kern w:val="0"/>
          <w:sz w:val="24"/>
          <w:szCs w:val="20"/>
          <w:highlight w:val="none"/>
        </w:rPr>
        <w:t>参考住房城乡建设部、原国家工商行政管理总局制定的《建设工程施工合同（示范文本）》（GF-2017-0201），其中专用条款使用杭州市城乡建设委员会、市工商行政管理局制定印发的《杭州市房屋建筑工程和市政基础设施工程施工合同专用条款（示范文本）（2019年修订）》。</w:t>
      </w:r>
    </w:p>
    <w:p w14:paraId="2FCAB4D1">
      <w:pPr>
        <w:pStyle w:val="4"/>
        <w:spacing w:before="312" w:beforeLines="100" w:after="312" w:afterLines="100" w:line="336" w:lineRule="auto"/>
        <w:jc w:val="center"/>
        <w:rPr>
          <w:rFonts w:eastAsia="华文中宋"/>
          <w:b w:val="0"/>
          <w:color w:val="auto"/>
          <w:sz w:val="24"/>
          <w:szCs w:val="24"/>
          <w:highlight w:val="none"/>
        </w:rPr>
      </w:pPr>
      <w:r>
        <w:rPr>
          <w:rFonts w:hint="eastAsia" w:ascii="宋体" w:hAnsi="宋体" w:cs="宋体"/>
          <w:snapToGrid w:val="0"/>
          <w:color w:val="auto"/>
          <w:kern w:val="44"/>
          <w:sz w:val="24"/>
          <w:szCs w:val="20"/>
          <w:highlight w:val="none"/>
        </w:rPr>
        <w:br w:type="page"/>
      </w:r>
      <w:r>
        <w:rPr>
          <w:rFonts w:hAnsi="宋体"/>
          <w:color w:val="auto"/>
          <w:sz w:val="24"/>
          <w:szCs w:val="24"/>
          <w:highlight w:val="none"/>
        </w:rPr>
        <w:t>第一部分 合同协议书</w:t>
      </w:r>
    </w:p>
    <w:p w14:paraId="0E87953D">
      <w:pPr>
        <w:adjustRightInd/>
        <w:spacing w:line="336" w:lineRule="auto"/>
        <w:rPr>
          <w:rFonts w:eastAsia="仿宋_GB2312"/>
          <w:b/>
          <w:color w:val="auto"/>
          <w:sz w:val="24"/>
          <w:highlight w:val="none"/>
          <w:u w:val="single"/>
        </w:rPr>
      </w:pPr>
      <w:r>
        <w:rPr>
          <w:rFonts w:eastAsia="仿宋_GB2312"/>
          <w:b/>
          <w:color w:val="auto"/>
          <w:sz w:val="24"/>
          <w:highlight w:val="none"/>
        </w:rPr>
        <w:t>发包人（全称）：</w:t>
      </w:r>
      <w:r>
        <w:rPr>
          <w:rFonts w:hint="eastAsia" w:eastAsia="仿宋_GB2312"/>
          <w:b/>
          <w:color w:val="auto"/>
          <w:sz w:val="24"/>
          <w:highlight w:val="none"/>
          <w:u w:val="single"/>
        </w:rPr>
        <w:t xml:space="preserve"> 杭州市源清中学  </w:t>
      </w:r>
    </w:p>
    <w:p w14:paraId="0274FA70">
      <w:pPr>
        <w:adjustRightInd/>
        <w:spacing w:line="336" w:lineRule="auto"/>
        <w:rPr>
          <w:rFonts w:eastAsia="仿宋_GB2312"/>
          <w:b/>
          <w:color w:val="auto"/>
          <w:sz w:val="24"/>
          <w:highlight w:val="none"/>
          <w:u w:val="single"/>
        </w:rPr>
      </w:pPr>
      <w:r>
        <w:rPr>
          <w:rFonts w:eastAsia="仿宋_GB2312"/>
          <w:b/>
          <w:color w:val="auto"/>
          <w:sz w:val="24"/>
          <w:highlight w:val="none"/>
        </w:rPr>
        <w:t>承包人（全称）：</w:t>
      </w:r>
      <w:r>
        <w:rPr>
          <w:rFonts w:eastAsia="仿宋_GB2312"/>
          <w:b/>
          <w:color w:val="auto"/>
          <w:sz w:val="24"/>
          <w:highlight w:val="none"/>
          <w:u w:val="single"/>
        </w:rPr>
        <w:t>     </w:t>
      </w:r>
    </w:p>
    <w:p w14:paraId="5CB853C8">
      <w:pPr>
        <w:adjustRightInd/>
        <w:spacing w:line="336" w:lineRule="auto"/>
        <w:ind w:firstLine="480" w:firstLineChars="200"/>
        <w:rPr>
          <w:rFonts w:eastAsia="仿宋_GB2312"/>
          <w:color w:val="auto"/>
          <w:sz w:val="24"/>
          <w:highlight w:val="none"/>
        </w:rPr>
      </w:pPr>
      <w:r>
        <w:rPr>
          <w:rFonts w:eastAsia="仿宋_GB2312"/>
          <w:color w:val="auto"/>
          <w:sz w:val="24"/>
          <w:highlight w:val="none"/>
        </w:rPr>
        <w:t>根据</w:t>
      </w:r>
      <w:r>
        <w:rPr>
          <w:rFonts w:hint="eastAsia" w:eastAsia="仿宋_GB2312"/>
          <w:color w:val="auto"/>
          <w:sz w:val="24"/>
          <w:highlight w:val="none"/>
        </w:rPr>
        <w:t>《中华人民共和国民法典》</w:t>
      </w:r>
      <w:r>
        <w:rPr>
          <w:rFonts w:eastAsia="仿宋_GB2312"/>
          <w:color w:val="auto"/>
          <w:sz w:val="24"/>
          <w:highlight w:val="none"/>
        </w:rPr>
        <w:t>、《中华人民共和国建筑法》及有关法律规定，遵循平等、自愿、公平和诚实信用的原则，双方就工程施工及有关事项协商一致</w:t>
      </w:r>
      <w:r>
        <w:rPr>
          <w:rFonts w:hint="eastAsia" w:eastAsia="仿宋_GB2312"/>
          <w:color w:val="auto"/>
          <w:sz w:val="24"/>
          <w:highlight w:val="none"/>
        </w:rPr>
        <w:t>，</w:t>
      </w:r>
      <w:r>
        <w:rPr>
          <w:rFonts w:eastAsia="仿宋_GB2312"/>
          <w:color w:val="auto"/>
          <w:sz w:val="24"/>
          <w:highlight w:val="none"/>
        </w:rPr>
        <w:t>共同达成如下协议：</w:t>
      </w:r>
    </w:p>
    <w:p w14:paraId="2673093C">
      <w:pPr>
        <w:pStyle w:val="6"/>
        <w:spacing w:before="0" w:after="0" w:line="336" w:lineRule="auto"/>
        <w:rPr>
          <w:rFonts w:ascii="Times New Roman" w:hAnsi="Times New Roman"/>
          <w:bCs w:val="0"/>
          <w:color w:val="auto"/>
          <w:sz w:val="24"/>
          <w:szCs w:val="24"/>
          <w:highlight w:val="none"/>
        </w:rPr>
      </w:pPr>
      <w:bookmarkStart w:id="462" w:name="_Toc351203481"/>
      <w:r>
        <w:rPr>
          <w:rFonts w:ascii="Times New Roman" w:hAnsi="Times New Roman"/>
          <w:b w:val="0"/>
          <w:color w:val="auto"/>
          <w:sz w:val="24"/>
          <w:szCs w:val="24"/>
          <w:highlight w:val="none"/>
        </w:rPr>
        <w:t>一、工程概况</w:t>
      </w:r>
      <w:bookmarkEnd w:id="462"/>
    </w:p>
    <w:p w14:paraId="26360AA8">
      <w:pPr>
        <w:adjustRightInd/>
        <w:spacing w:line="336" w:lineRule="auto"/>
        <w:ind w:firstLine="470" w:firstLineChars="196"/>
        <w:rPr>
          <w:rFonts w:eastAsia="仿宋_GB2312"/>
          <w:color w:val="auto"/>
          <w:sz w:val="24"/>
          <w:highlight w:val="none"/>
          <w:u w:val="single"/>
        </w:rPr>
      </w:pPr>
      <w:r>
        <w:rPr>
          <w:rFonts w:eastAsia="仿宋_GB2312"/>
          <w:bCs/>
          <w:color w:val="auto"/>
          <w:sz w:val="24"/>
          <w:highlight w:val="none"/>
        </w:rPr>
        <w:t>1.工程名称</w:t>
      </w:r>
      <w:r>
        <w:rPr>
          <w:rFonts w:eastAsia="仿宋_GB2312"/>
          <w:color w:val="auto"/>
          <w:sz w:val="24"/>
          <w:highlight w:val="none"/>
        </w:rPr>
        <w:t>：</w:t>
      </w:r>
      <w:r>
        <w:rPr>
          <w:rFonts w:hint="eastAsia" w:eastAsia="仿宋_GB2312"/>
          <w:color w:val="auto"/>
          <w:sz w:val="24"/>
          <w:highlight w:val="none"/>
          <w:u w:val="single"/>
          <w:lang w:val="en-US" w:eastAsia="zh-CN"/>
        </w:rPr>
        <w:t xml:space="preserve">                   </w:t>
      </w:r>
      <w:r>
        <w:rPr>
          <w:rFonts w:eastAsia="仿宋_GB2312"/>
          <w:color w:val="auto"/>
          <w:sz w:val="24"/>
          <w:highlight w:val="none"/>
        </w:rPr>
        <w:t>。</w:t>
      </w:r>
    </w:p>
    <w:p w14:paraId="024389EE">
      <w:pPr>
        <w:adjustRightInd/>
        <w:spacing w:line="336" w:lineRule="auto"/>
        <w:ind w:firstLine="470" w:firstLineChars="196"/>
        <w:rPr>
          <w:rFonts w:eastAsia="仿宋_GB2312"/>
          <w:bCs/>
          <w:color w:val="auto"/>
          <w:sz w:val="24"/>
          <w:highlight w:val="none"/>
        </w:rPr>
      </w:pPr>
      <w:r>
        <w:rPr>
          <w:rFonts w:eastAsia="仿宋_GB2312"/>
          <w:bCs/>
          <w:color w:val="auto"/>
          <w:sz w:val="24"/>
          <w:highlight w:val="none"/>
        </w:rPr>
        <w:t>2.工程地点：</w:t>
      </w:r>
      <w:r>
        <w:rPr>
          <w:rFonts w:hint="eastAsia" w:eastAsia="仿宋_GB2312"/>
          <w:bCs/>
          <w:color w:val="auto"/>
          <w:sz w:val="24"/>
          <w:highlight w:val="none"/>
          <w:u w:val="single"/>
          <w:lang w:val="en-US" w:eastAsia="zh-CN"/>
        </w:rPr>
        <w:t xml:space="preserve">                   </w:t>
      </w:r>
      <w:r>
        <w:rPr>
          <w:rFonts w:eastAsia="仿宋_GB2312"/>
          <w:color w:val="auto"/>
          <w:sz w:val="24"/>
          <w:highlight w:val="none"/>
        </w:rPr>
        <w:t>。</w:t>
      </w:r>
    </w:p>
    <w:p w14:paraId="740F1A18">
      <w:pPr>
        <w:adjustRightInd/>
        <w:spacing w:line="336" w:lineRule="auto"/>
        <w:ind w:firstLine="470" w:firstLineChars="196"/>
        <w:rPr>
          <w:rFonts w:eastAsia="仿宋_GB2312"/>
          <w:bCs/>
          <w:color w:val="auto"/>
          <w:sz w:val="24"/>
          <w:highlight w:val="none"/>
        </w:rPr>
      </w:pPr>
      <w:r>
        <w:rPr>
          <w:rFonts w:eastAsia="仿宋_GB2312"/>
          <w:bCs/>
          <w:color w:val="auto"/>
          <w:sz w:val="24"/>
          <w:highlight w:val="none"/>
        </w:rPr>
        <w:t>3.工程立项批准文号：</w:t>
      </w:r>
      <w:r>
        <w:rPr>
          <w:rFonts w:hint="eastAsia" w:eastAsia="仿宋_GB2312"/>
          <w:bCs/>
          <w:color w:val="auto"/>
          <w:sz w:val="24"/>
          <w:highlight w:val="none"/>
          <w:u w:val="single"/>
          <w:lang w:val="en-US" w:eastAsia="zh-CN"/>
        </w:rPr>
        <w:t xml:space="preserve">                 </w:t>
      </w:r>
      <w:r>
        <w:rPr>
          <w:rFonts w:eastAsia="仿宋_GB2312"/>
          <w:bCs/>
          <w:color w:val="auto"/>
          <w:sz w:val="24"/>
          <w:highlight w:val="none"/>
        </w:rPr>
        <w:t>。</w:t>
      </w:r>
    </w:p>
    <w:p w14:paraId="0268F220">
      <w:pPr>
        <w:adjustRightInd/>
        <w:spacing w:line="336" w:lineRule="auto"/>
        <w:ind w:firstLine="470" w:firstLineChars="196"/>
        <w:rPr>
          <w:rFonts w:eastAsia="仿宋_GB2312"/>
          <w:bCs/>
          <w:color w:val="auto"/>
          <w:sz w:val="24"/>
          <w:highlight w:val="none"/>
        </w:rPr>
      </w:pPr>
      <w:r>
        <w:rPr>
          <w:rFonts w:eastAsia="仿宋_GB2312"/>
          <w:bCs/>
          <w:color w:val="auto"/>
          <w:sz w:val="24"/>
          <w:highlight w:val="none"/>
        </w:rPr>
        <w:t>4.资金来源：</w:t>
      </w:r>
      <w:r>
        <w:rPr>
          <w:rFonts w:hint="eastAsia" w:eastAsia="仿宋_GB2312"/>
          <w:bCs/>
          <w:color w:val="auto"/>
          <w:sz w:val="24"/>
          <w:highlight w:val="none"/>
          <w:u w:val="single"/>
          <w:lang w:val="en-US" w:eastAsia="zh-CN"/>
        </w:rPr>
        <w:t xml:space="preserve">             </w:t>
      </w:r>
      <w:r>
        <w:rPr>
          <w:rFonts w:eastAsia="仿宋_GB2312"/>
          <w:bCs/>
          <w:color w:val="auto"/>
          <w:sz w:val="24"/>
          <w:highlight w:val="none"/>
        </w:rPr>
        <w:t>。</w:t>
      </w:r>
    </w:p>
    <w:p w14:paraId="0F1D734B">
      <w:pPr>
        <w:adjustRightInd/>
        <w:spacing w:line="336" w:lineRule="auto"/>
        <w:ind w:firstLine="470" w:firstLineChars="196"/>
        <w:rPr>
          <w:rFonts w:eastAsia="仿宋_GB2312"/>
          <w:bCs/>
          <w:color w:val="auto"/>
          <w:sz w:val="24"/>
          <w:highlight w:val="none"/>
        </w:rPr>
      </w:pPr>
      <w:r>
        <w:rPr>
          <w:rFonts w:hint="eastAsia" w:eastAsia="仿宋_GB2312"/>
          <w:bCs/>
          <w:color w:val="auto"/>
          <w:sz w:val="24"/>
          <w:highlight w:val="none"/>
        </w:rPr>
        <w:t>5.工程内容：</w:t>
      </w:r>
      <w:bookmarkStart w:id="463" w:name="SOA_hhxys_gcnr"/>
      <w:r>
        <w:rPr>
          <w:rFonts w:eastAsia="仿宋_GB2312"/>
          <w:bCs/>
          <w:color w:val="auto"/>
          <w:sz w:val="24"/>
          <w:highlight w:val="none"/>
          <w:u w:val="single"/>
        </w:rPr>
        <w:t>具体以提供的施工图、工程量清单及其编制说明、招标文件中明确的内容为准</w:t>
      </w:r>
      <w:bookmarkEnd w:id="463"/>
      <w:r>
        <w:rPr>
          <w:rFonts w:eastAsia="仿宋_GB2312"/>
          <w:bCs/>
          <w:color w:val="auto"/>
          <w:sz w:val="24"/>
          <w:highlight w:val="none"/>
        </w:rPr>
        <w:t>。</w:t>
      </w:r>
    </w:p>
    <w:p w14:paraId="77DCCA87">
      <w:pPr>
        <w:adjustRightInd/>
        <w:spacing w:line="336" w:lineRule="auto"/>
        <w:ind w:firstLine="470" w:firstLineChars="196"/>
        <w:rPr>
          <w:rFonts w:eastAsia="仿宋_GB2312"/>
          <w:bCs/>
          <w:color w:val="auto"/>
          <w:sz w:val="24"/>
          <w:highlight w:val="none"/>
        </w:rPr>
      </w:pPr>
      <w:r>
        <w:rPr>
          <w:rFonts w:hint="eastAsia" w:eastAsia="仿宋_GB2312"/>
          <w:color w:val="auto"/>
          <w:sz w:val="24"/>
          <w:highlight w:val="none"/>
        </w:rPr>
        <w:t>群体工程应附《</w:t>
      </w:r>
      <w:r>
        <w:rPr>
          <w:rFonts w:eastAsia="仿宋_GB2312"/>
          <w:color w:val="auto"/>
          <w:sz w:val="24"/>
          <w:highlight w:val="none"/>
        </w:rPr>
        <w:t>承包人承揽工程项目一览表</w:t>
      </w:r>
      <w:r>
        <w:rPr>
          <w:rFonts w:hint="eastAsia" w:eastAsia="仿宋_GB2312"/>
          <w:color w:val="auto"/>
          <w:sz w:val="24"/>
          <w:highlight w:val="none"/>
        </w:rPr>
        <w:t>》（附件1）。</w:t>
      </w:r>
    </w:p>
    <w:p w14:paraId="6C529C6B">
      <w:pPr>
        <w:adjustRightInd/>
        <w:spacing w:line="336" w:lineRule="auto"/>
        <w:ind w:firstLine="470" w:firstLineChars="196"/>
        <w:rPr>
          <w:rFonts w:eastAsia="仿宋_GB2312"/>
          <w:bCs/>
          <w:color w:val="auto"/>
          <w:sz w:val="24"/>
          <w:highlight w:val="none"/>
        </w:rPr>
      </w:pPr>
      <w:r>
        <w:rPr>
          <w:rFonts w:hint="eastAsia" w:eastAsia="仿宋_GB2312"/>
          <w:bCs/>
          <w:color w:val="auto"/>
          <w:sz w:val="24"/>
          <w:highlight w:val="none"/>
        </w:rPr>
        <w:t>6</w:t>
      </w:r>
      <w:r>
        <w:rPr>
          <w:rFonts w:eastAsia="仿宋_GB2312"/>
          <w:bCs/>
          <w:color w:val="auto"/>
          <w:sz w:val="24"/>
          <w:highlight w:val="none"/>
        </w:rPr>
        <w:t>.工程承包范围：</w:t>
      </w:r>
    </w:p>
    <w:p w14:paraId="3847ACFB">
      <w:pPr>
        <w:adjustRightInd/>
        <w:spacing w:line="336" w:lineRule="auto"/>
        <w:ind w:firstLine="463" w:firstLineChars="193"/>
        <w:rPr>
          <w:rFonts w:eastAsia="仿宋_GB2312"/>
          <w:color w:val="auto"/>
          <w:sz w:val="24"/>
          <w:highlight w:val="none"/>
        </w:rPr>
      </w:pPr>
      <w:r>
        <w:rPr>
          <w:rFonts w:hint="eastAsia" w:eastAsia="仿宋_GB2312"/>
          <w:color w:val="auto"/>
          <w:sz w:val="24"/>
          <w:highlight w:val="none"/>
          <w:u w:val="single"/>
        </w:rPr>
        <w:t>施工图范围内所有工程以及因需要变更增减的该项目的工程内容，具体以提供的施工图、工程量清单及其编制说明、招标文件、联系单中明确的内容为准。</w:t>
      </w:r>
    </w:p>
    <w:p w14:paraId="30C3F99E">
      <w:pPr>
        <w:pStyle w:val="6"/>
        <w:spacing w:before="0" w:after="0" w:line="336" w:lineRule="auto"/>
        <w:rPr>
          <w:rFonts w:ascii="Times New Roman" w:hAnsi="Times New Roman"/>
          <w:b w:val="0"/>
          <w:color w:val="auto"/>
          <w:sz w:val="24"/>
          <w:szCs w:val="24"/>
          <w:highlight w:val="none"/>
        </w:rPr>
      </w:pPr>
      <w:bookmarkStart w:id="464" w:name="_Toc351203482"/>
      <w:r>
        <w:rPr>
          <w:rFonts w:ascii="Times New Roman" w:hAnsi="Times New Roman"/>
          <w:b w:val="0"/>
          <w:color w:val="auto"/>
          <w:sz w:val="24"/>
          <w:szCs w:val="24"/>
          <w:highlight w:val="none"/>
        </w:rPr>
        <w:t>二、合同工期</w:t>
      </w:r>
      <w:bookmarkEnd w:id="464"/>
    </w:p>
    <w:p w14:paraId="694BF378">
      <w:pPr>
        <w:adjustRightInd/>
        <w:spacing w:line="336" w:lineRule="auto"/>
        <w:ind w:firstLine="459"/>
        <w:rPr>
          <w:rFonts w:eastAsia="仿宋_GB2312"/>
          <w:color w:val="auto"/>
          <w:sz w:val="24"/>
          <w:highlight w:val="none"/>
        </w:rPr>
      </w:pPr>
      <w:r>
        <w:rPr>
          <w:rFonts w:eastAsia="仿宋_GB2312"/>
          <w:color w:val="auto"/>
          <w:sz w:val="24"/>
          <w:highlight w:val="none"/>
        </w:rPr>
        <w:t>计划开工日期：</w:t>
      </w:r>
      <w:r>
        <w:rPr>
          <w:rFonts w:eastAsia="仿宋_GB2312"/>
          <w:color w:val="auto"/>
          <w:sz w:val="24"/>
          <w:highlight w:val="none"/>
          <w:u w:val="single"/>
        </w:rPr>
        <w:t></w:t>
      </w:r>
      <w:r>
        <w:rPr>
          <w:rFonts w:eastAsia="仿宋_GB2312"/>
          <w:color w:val="auto"/>
          <w:sz w:val="24"/>
          <w:highlight w:val="none"/>
        </w:rPr>
        <w:t>年</w:t>
      </w:r>
      <w:r>
        <w:rPr>
          <w:rFonts w:eastAsia="仿宋_GB2312"/>
          <w:color w:val="auto"/>
          <w:sz w:val="24"/>
          <w:highlight w:val="none"/>
          <w:u w:val="single"/>
        </w:rPr>
        <w:t></w:t>
      </w:r>
      <w:r>
        <w:rPr>
          <w:rFonts w:eastAsia="仿宋_GB2312"/>
          <w:color w:val="auto"/>
          <w:sz w:val="24"/>
          <w:highlight w:val="none"/>
        </w:rPr>
        <w:t>月</w:t>
      </w:r>
      <w:r>
        <w:rPr>
          <w:rFonts w:eastAsia="仿宋_GB2312"/>
          <w:color w:val="auto"/>
          <w:sz w:val="24"/>
          <w:highlight w:val="none"/>
          <w:u w:val="single"/>
        </w:rPr>
        <w:t></w:t>
      </w:r>
      <w:r>
        <w:rPr>
          <w:rFonts w:eastAsia="仿宋_GB2312"/>
          <w:color w:val="auto"/>
          <w:sz w:val="24"/>
          <w:highlight w:val="none"/>
        </w:rPr>
        <w:t>日。</w:t>
      </w:r>
    </w:p>
    <w:p w14:paraId="21C830F7">
      <w:pPr>
        <w:adjustRightInd/>
        <w:spacing w:line="336" w:lineRule="auto"/>
        <w:ind w:firstLine="459"/>
        <w:rPr>
          <w:rFonts w:eastAsia="仿宋_GB2312"/>
          <w:color w:val="auto"/>
          <w:sz w:val="24"/>
          <w:highlight w:val="none"/>
        </w:rPr>
      </w:pPr>
      <w:r>
        <w:rPr>
          <w:rFonts w:eastAsia="仿宋_GB2312"/>
          <w:color w:val="auto"/>
          <w:sz w:val="24"/>
          <w:highlight w:val="none"/>
        </w:rPr>
        <w:t>计划竣工日期：</w:t>
      </w:r>
      <w:r>
        <w:rPr>
          <w:rFonts w:eastAsia="仿宋_GB2312"/>
          <w:color w:val="auto"/>
          <w:sz w:val="24"/>
          <w:highlight w:val="none"/>
          <w:u w:val="single"/>
        </w:rPr>
        <w:t></w:t>
      </w:r>
      <w:r>
        <w:rPr>
          <w:rFonts w:eastAsia="仿宋_GB2312"/>
          <w:color w:val="auto"/>
          <w:sz w:val="24"/>
          <w:highlight w:val="none"/>
        </w:rPr>
        <w:t>年</w:t>
      </w:r>
      <w:r>
        <w:rPr>
          <w:rFonts w:eastAsia="仿宋_GB2312"/>
          <w:color w:val="auto"/>
          <w:sz w:val="24"/>
          <w:highlight w:val="none"/>
          <w:u w:val="single"/>
        </w:rPr>
        <w:t></w:t>
      </w:r>
      <w:r>
        <w:rPr>
          <w:rFonts w:eastAsia="仿宋_GB2312"/>
          <w:color w:val="auto"/>
          <w:sz w:val="24"/>
          <w:highlight w:val="none"/>
        </w:rPr>
        <w:t>月</w:t>
      </w:r>
      <w:r>
        <w:rPr>
          <w:rFonts w:eastAsia="仿宋_GB2312"/>
          <w:color w:val="auto"/>
          <w:sz w:val="24"/>
          <w:highlight w:val="none"/>
          <w:u w:val="single"/>
        </w:rPr>
        <w:t></w:t>
      </w:r>
      <w:r>
        <w:rPr>
          <w:rFonts w:eastAsia="仿宋_GB2312"/>
          <w:color w:val="auto"/>
          <w:sz w:val="24"/>
          <w:highlight w:val="none"/>
        </w:rPr>
        <w:t>日。</w:t>
      </w:r>
    </w:p>
    <w:p w14:paraId="180B3C90">
      <w:pPr>
        <w:adjustRightInd/>
        <w:spacing w:line="336" w:lineRule="auto"/>
        <w:ind w:firstLine="459"/>
        <w:rPr>
          <w:rFonts w:eastAsia="仿宋_GB2312"/>
          <w:color w:val="auto"/>
          <w:sz w:val="24"/>
          <w:highlight w:val="none"/>
        </w:rPr>
      </w:pPr>
      <w:r>
        <w:rPr>
          <w:rFonts w:eastAsia="仿宋_GB2312"/>
          <w:color w:val="auto"/>
          <w:sz w:val="24"/>
          <w:highlight w:val="none"/>
        </w:rPr>
        <w:t>工期总日历天数：</w:t>
      </w:r>
      <w:r>
        <w:rPr>
          <w:rFonts w:hint="eastAsia" w:eastAsia="仿宋_GB2312"/>
          <w:color w:val="auto"/>
          <w:sz w:val="24"/>
          <w:highlight w:val="none"/>
          <w:u w:val="single"/>
          <w:lang w:val="en-US" w:eastAsia="zh-CN"/>
        </w:rPr>
        <w:t xml:space="preserve">    </w:t>
      </w:r>
      <w:r>
        <w:rPr>
          <w:rFonts w:eastAsia="仿宋_GB2312"/>
          <w:color w:val="auto"/>
          <w:sz w:val="24"/>
          <w:highlight w:val="none"/>
        </w:rPr>
        <w:t>天。工期总日历天数与根据前述计划开竣工日期计算的工期天数不一致的，以工期总日历天数为准。</w:t>
      </w:r>
    </w:p>
    <w:p w14:paraId="021F2912">
      <w:pPr>
        <w:pStyle w:val="6"/>
        <w:spacing w:before="0" w:after="0" w:line="336" w:lineRule="auto"/>
        <w:rPr>
          <w:rFonts w:ascii="Times New Roman" w:hAnsi="Times New Roman"/>
          <w:bCs w:val="0"/>
          <w:color w:val="auto"/>
          <w:sz w:val="24"/>
          <w:szCs w:val="24"/>
          <w:highlight w:val="none"/>
        </w:rPr>
      </w:pPr>
      <w:bookmarkStart w:id="465" w:name="_Toc351203483"/>
      <w:r>
        <w:rPr>
          <w:rFonts w:ascii="Times New Roman" w:hAnsi="Times New Roman"/>
          <w:b w:val="0"/>
          <w:color w:val="auto"/>
          <w:sz w:val="24"/>
          <w:szCs w:val="24"/>
          <w:highlight w:val="none"/>
        </w:rPr>
        <w:t>三、质量标准</w:t>
      </w:r>
      <w:bookmarkEnd w:id="465"/>
    </w:p>
    <w:p w14:paraId="00775955">
      <w:pPr>
        <w:adjustRightInd/>
        <w:spacing w:line="336" w:lineRule="auto"/>
        <w:ind w:firstLine="459"/>
        <w:rPr>
          <w:rFonts w:eastAsia="仿宋_GB2312"/>
          <w:color w:val="auto"/>
          <w:sz w:val="24"/>
          <w:highlight w:val="none"/>
        </w:rPr>
      </w:pPr>
      <w:r>
        <w:rPr>
          <w:rFonts w:eastAsia="仿宋_GB2312"/>
          <w:color w:val="auto"/>
          <w:sz w:val="24"/>
          <w:highlight w:val="none"/>
        </w:rPr>
        <w:t>工程质量符合</w:t>
      </w:r>
      <w:r>
        <w:rPr>
          <w:rFonts w:eastAsia="仿宋_GB2312"/>
          <w:color w:val="auto"/>
          <w:sz w:val="24"/>
          <w:highlight w:val="none"/>
          <w:u w:val="single"/>
        </w:rPr>
        <w:t></w:t>
      </w:r>
      <w:r>
        <w:rPr>
          <w:rFonts w:hint="eastAsia" w:eastAsia="仿宋_GB2312"/>
          <w:color w:val="auto"/>
          <w:sz w:val="24"/>
          <w:highlight w:val="none"/>
          <w:u w:val="single"/>
        </w:rPr>
        <w:t>工程施工质量验收合格</w:t>
      </w:r>
      <w:r>
        <w:rPr>
          <w:rFonts w:eastAsia="仿宋_GB2312"/>
          <w:color w:val="auto"/>
          <w:sz w:val="24"/>
          <w:highlight w:val="none"/>
          <w:u w:val="single"/>
        </w:rPr>
        <w:t></w:t>
      </w:r>
      <w:r>
        <w:rPr>
          <w:rFonts w:eastAsia="仿宋_GB2312"/>
          <w:color w:val="auto"/>
          <w:sz w:val="24"/>
          <w:highlight w:val="none"/>
        </w:rPr>
        <w:t>标准。</w:t>
      </w:r>
    </w:p>
    <w:p w14:paraId="7DAAB16C">
      <w:pPr>
        <w:pStyle w:val="6"/>
        <w:spacing w:before="0" w:after="0" w:line="336" w:lineRule="auto"/>
        <w:rPr>
          <w:rFonts w:ascii="Times New Roman" w:hAnsi="Times New Roman"/>
          <w:bCs w:val="0"/>
          <w:color w:val="auto"/>
          <w:sz w:val="24"/>
          <w:szCs w:val="24"/>
          <w:highlight w:val="none"/>
        </w:rPr>
      </w:pPr>
      <w:bookmarkStart w:id="466" w:name="_Toc351203484"/>
      <w:r>
        <w:rPr>
          <w:rFonts w:ascii="Times New Roman" w:hAnsi="Times New Roman"/>
          <w:b w:val="0"/>
          <w:color w:val="auto"/>
          <w:sz w:val="24"/>
          <w:szCs w:val="24"/>
          <w:highlight w:val="none"/>
        </w:rPr>
        <w:t>四、签约合同价与合同价格形式</w:t>
      </w:r>
      <w:bookmarkEnd w:id="466"/>
      <w:r>
        <w:rPr>
          <w:rFonts w:ascii="Times New Roman" w:hAnsi="Times New Roman"/>
          <w:b w:val="0"/>
          <w:color w:val="auto"/>
          <w:sz w:val="24"/>
          <w:szCs w:val="24"/>
          <w:highlight w:val="none"/>
        </w:rPr>
        <w:tab/>
      </w:r>
    </w:p>
    <w:p w14:paraId="18657F22">
      <w:pPr>
        <w:adjustRightInd/>
        <w:spacing w:line="336" w:lineRule="auto"/>
        <w:ind w:firstLine="480" w:firstLineChars="200"/>
        <w:rPr>
          <w:rFonts w:eastAsia="仿宋_GB2312"/>
          <w:color w:val="auto"/>
          <w:sz w:val="24"/>
          <w:highlight w:val="none"/>
        </w:rPr>
      </w:pPr>
      <w:r>
        <w:rPr>
          <w:rFonts w:eastAsia="仿宋_GB2312"/>
          <w:color w:val="auto"/>
          <w:sz w:val="24"/>
          <w:highlight w:val="none"/>
        </w:rPr>
        <w:t>1.签约合同价为：</w:t>
      </w:r>
    </w:p>
    <w:p w14:paraId="08CAE83D">
      <w:pPr>
        <w:adjustRightInd/>
        <w:spacing w:line="336" w:lineRule="auto"/>
        <w:ind w:firstLine="600" w:firstLineChars="250"/>
        <w:rPr>
          <w:rFonts w:eastAsia="仿宋_GB2312"/>
          <w:color w:val="auto"/>
          <w:sz w:val="24"/>
          <w:highlight w:val="none"/>
        </w:rPr>
      </w:pPr>
      <w:r>
        <w:rPr>
          <w:rFonts w:eastAsia="仿宋_GB2312"/>
          <w:color w:val="auto"/>
          <w:sz w:val="24"/>
          <w:highlight w:val="none"/>
        </w:rPr>
        <w:t>人民币（大写）</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eastAsia="仿宋_GB2312"/>
          <w:color w:val="auto"/>
          <w:sz w:val="24"/>
          <w:highlight w:val="none"/>
        </w:rPr>
        <w:t>(</w:t>
      </w:r>
      <w:r>
        <w:rPr>
          <w:rFonts w:hint="eastAsia" w:eastAsia="仿宋_GB2312"/>
          <w:color w:val="auto"/>
          <w:sz w:val="24"/>
          <w:highlight w:val="none"/>
        </w:rPr>
        <w:t>¥</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eastAsia="仿宋_GB2312"/>
          <w:color w:val="auto"/>
          <w:sz w:val="24"/>
          <w:highlight w:val="none"/>
        </w:rPr>
        <w:t>)；</w:t>
      </w:r>
    </w:p>
    <w:p w14:paraId="6B3C1811">
      <w:pPr>
        <w:adjustRightInd/>
        <w:spacing w:line="336" w:lineRule="auto"/>
        <w:ind w:firstLine="480" w:firstLineChars="200"/>
        <w:rPr>
          <w:rFonts w:eastAsia="仿宋_GB2312"/>
          <w:color w:val="auto"/>
          <w:sz w:val="24"/>
          <w:highlight w:val="none"/>
        </w:rPr>
      </w:pPr>
      <w:bookmarkStart w:id="467" w:name="_Toc351203485"/>
      <w:r>
        <w:rPr>
          <w:rFonts w:eastAsia="仿宋_GB2312"/>
          <w:color w:val="auto"/>
          <w:sz w:val="24"/>
          <w:highlight w:val="none"/>
        </w:rPr>
        <w:t>其中：</w:t>
      </w:r>
    </w:p>
    <w:p w14:paraId="7B742EF2">
      <w:pPr>
        <w:adjustRightInd/>
        <w:spacing w:line="336" w:lineRule="auto"/>
        <w:ind w:firstLine="480" w:firstLineChars="200"/>
        <w:rPr>
          <w:rFonts w:eastAsia="仿宋_GB2312"/>
          <w:color w:val="auto"/>
          <w:sz w:val="24"/>
          <w:highlight w:val="none"/>
        </w:rPr>
      </w:pPr>
      <w:r>
        <w:rPr>
          <w:rFonts w:eastAsia="仿宋_GB2312"/>
          <w:color w:val="auto"/>
          <w:sz w:val="24"/>
          <w:highlight w:val="none"/>
        </w:rPr>
        <w:t>（1）安全文明施工费：</w:t>
      </w:r>
    </w:p>
    <w:p w14:paraId="3339F3F9">
      <w:pPr>
        <w:adjustRightInd/>
        <w:spacing w:line="336" w:lineRule="auto"/>
        <w:ind w:firstLine="1080" w:firstLineChars="450"/>
        <w:rPr>
          <w:rFonts w:eastAsia="仿宋_GB2312"/>
          <w:color w:val="auto"/>
          <w:sz w:val="24"/>
          <w:highlight w:val="none"/>
        </w:rPr>
      </w:pPr>
      <w:r>
        <w:rPr>
          <w:rFonts w:eastAsia="仿宋_GB2312"/>
          <w:color w:val="auto"/>
          <w:sz w:val="24"/>
          <w:highlight w:val="none"/>
        </w:rPr>
        <w:t>人民币（大写）</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eastAsia="仿宋_GB2312"/>
          <w:color w:val="auto"/>
          <w:sz w:val="24"/>
          <w:highlight w:val="none"/>
        </w:rPr>
        <w:t xml:space="preserve"> (¥</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rPr>
        <w:t>)；</w:t>
      </w:r>
    </w:p>
    <w:p w14:paraId="51516D40">
      <w:pPr>
        <w:adjustRightInd/>
        <w:spacing w:line="336" w:lineRule="auto"/>
        <w:ind w:firstLine="480" w:firstLineChars="200"/>
        <w:rPr>
          <w:rFonts w:eastAsia="仿宋_GB2312"/>
          <w:color w:val="auto"/>
          <w:sz w:val="24"/>
          <w:highlight w:val="none"/>
        </w:rPr>
      </w:pPr>
      <w:r>
        <w:rPr>
          <w:rFonts w:eastAsia="仿宋_GB2312"/>
          <w:color w:val="auto"/>
          <w:sz w:val="24"/>
          <w:highlight w:val="none"/>
        </w:rPr>
        <w:t>（2）材料和工程设备暂估价金额：</w:t>
      </w:r>
    </w:p>
    <w:p w14:paraId="3BD90944">
      <w:pPr>
        <w:adjustRightInd/>
        <w:spacing w:line="336" w:lineRule="auto"/>
        <w:ind w:firstLine="1080" w:firstLineChars="450"/>
        <w:rPr>
          <w:rFonts w:eastAsia="仿宋_GB2312"/>
          <w:color w:val="auto"/>
          <w:sz w:val="24"/>
          <w:highlight w:val="none"/>
        </w:rPr>
      </w:pPr>
      <w:r>
        <w:rPr>
          <w:rFonts w:eastAsia="仿宋_GB2312"/>
          <w:color w:val="auto"/>
          <w:sz w:val="24"/>
          <w:highlight w:val="none"/>
        </w:rPr>
        <w:t>人民币（大写）</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eastAsia="仿宋_GB2312"/>
          <w:color w:val="auto"/>
          <w:sz w:val="24"/>
          <w:highlight w:val="none"/>
        </w:rPr>
        <w:t xml:space="preserve"> (¥</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eastAsia="仿宋_GB2312"/>
          <w:color w:val="auto"/>
          <w:sz w:val="24"/>
          <w:highlight w:val="none"/>
        </w:rPr>
        <w:t>)；</w:t>
      </w:r>
    </w:p>
    <w:p w14:paraId="10454774">
      <w:pPr>
        <w:adjustRightInd/>
        <w:spacing w:line="336" w:lineRule="auto"/>
        <w:ind w:firstLine="480" w:firstLineChars="200"/>
        <w:rPr>
          <w:rFonts w:eastAsia="仿宋_GB2312"/>
          <w:color w:val="auto"/>
          <w:sz w:val="24"/>
          <w:highlight w:val="none"/>
        </w:rPr>
      </w:pPr>
      <w:r>
        <w:rPr>
          <w:rFonts w:eastAsia="仿宋_GB2312"/>
          <w:color w:val="auto"/>
          <w:sz w:val="24"/>
          <w:highlight w:val="none"/>
        </w:rPr>
        <w:t>（3）专业工程暂估价金额：</w:t>
      </w:r>
    </w:p>
    <w:p w14:paraId="4CD2E722">
      <w:pPr>
        <w:adjustRightInd/>
        <w:spacing w:line="336" w:lineRule="auto"/>
        <w:ind w:firstLine="1080" w:firstLineChars="450"/>
        <w:rPr>
          <w:rFonts w:eastAsia="仿宋_GB2312"/>
          <w:color w:val="auto"/>
          <w:sz w:val="24"/>
          <w:highlight w:val="none"/>
        </w:rPr>
      </w:pPr>
      <w:r>
        <w:rPr>
          <w:rFonts w:eastAsia="仿宋_GB2312"/>
          <w:color w:val="auto"/>
          <w:sz w:val="24"/>
          <w:highlight w:val="none"/>
        </w:rPr>
        <w:t>人民币（大写）</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eastAsia="仿宋_GB2312"/>
          <w:color w:val="auto"/>
          <w:sz w:val="24"/>
          <w:highlight w:val="none"/>
        </w:rPr>
        <w:t xml:space="preserve"> (¥</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eastAsia="仿宋_GB2312"/>
          <w:color w:val="auto"/>
          <w:sz w:val="24"/>
          <w:highlight w:val="none"/>
        </w:rPr>
        <w:t>)；</w:t>
      </w:r>
    </w:p>
    <w:p w14:paraId="51F9F3D1">
      <w:pPr>
        <w:adjustRightInd/>
        <w:spacing w:line="336" w:lineRule="auto"/>
        <w:ind w:firstLine="480" w:firstLineChars="200"/>
        <w:rPr>
          <w:rFonts w:eastAsia="仿宋_GB2312"/>
          <w:color w:val="auto"/>
          <w:sz w:val="24"/>
          <w:highlight w:val="none"/>
        </w:rPr>
      </w:pPr>
      <w:r>
        <w:rPr>
          <w:rFonts w:eastAsia="仿宋_GB2312"/>
          <w:color w:val="auto"/>
          <w:sz w:val="24"/>
          <w:highlight w:val="none"/>
        </w:rPr>
        <w:t>（4）暂列金额：</w:t>
      </w:r>
    </w:p>
    <w:p w14:paraId="7D0B8B6A">
      <w:pPr>
        <w:adjustRightInd/>
        <w:spacing w:line="336" w:lineRule="auto"/>
        <w:ind w:firstLine="1080" w:firstLineChars="450"/>
        <w:rPr>
          <w:rFonts w:eastAsia="仿宋_GB2312"/>
          <w:color w:val="auto"/>
          <w:sz w:val="24"/>
          <w:highlight w:val="none"/>
        </w:rPr>
      </w:pPr>
      <w:r>
        <w:rPr>
          <w:rFonts w:eastAsia="仿宋_GB2312"/>
          <w:color w:val="auto"/>
          <w:sz w:val="24"/>
          <w:highlight w:val="none"/>
        </w:rPr>
        <w:t>人民币（大写）</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eastAsia="仿宋_GB2312"/>
          <w:color w:val="auto"/>
          <w:sz w:val="24"/>
          <w:highlight w:val="none"/>
        </w:rPr>
        <w:t xml:space="preserve"> (¥</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eastAsia="仿宋_GB2312"/>
          <w:color w:val="auto"/>
          <w:sz w:val="24"/>
          <w:highlight w:val="none"/>
        </w:rPr>
        <w:t>)。</w:t>
      </w:r>
    </w:p>
    <w:p w14:paraId="3EF05054">
      <w:pPr>
        <w:adjustRightInd/>
        <w:spacing w:line="336" w:lineRule="auto"/>
        <w:ind w:firstLine="480" w:firstLineChars="200"/>
        <w:rPr>
          <w:rFonts w:eastAsia="仿宋_GB2312"/>
          <w:color w:val="auto"/>
          <w:sz w:val="24"/>
          <w:highlight w:val="none"/>
        </w:rPr>
      </w:pPr>
      <w:r>
        <w:rPr>
          <w:rFonts w:eastAsia="仿宋_GB2312"/>
          <w:color w:val="auto"/>
          <w:sz w:val="24"/>
          <w:highlight w:val="none"/>
        </w:rPr>
        <w:t>2.合同价格形式：</w:t>
      </w:r>
      <w:r>
        <w:rPr>
          <w:rFonts w:eastAsia="仿宋_GB2312"/>
          <w:color w:val="auto"/>
          <w:sz w:val="24"/>
          <w:highlight w:val="none"/>
          <w:u w:val="single"/>
        </w:rPr>
        <w:t></w:t>
      </w:r>
      <w:r>
        <w:rPr>
          <w:rFonts w:hint="eastAsia" w:eastAsia="仿宋_GB2312"/>
          <w:color w:val="auto"/>
          <w:sz w:val="24"/>
          <w:highlight w:val="none"/>
          <w:u w:val="single"/>
        </w:rPr>
        <w:t>单价合同</w:t>
      </w:r>
      <w:r>
        <w:rPr>
          <w:rFonts w:eastAsia="仿宋_GB2312"/>
          <w:color w:val="auto"/>
          <w:sz w:val="24"/>
          <w:highlight w:val="none"/>
          <w:u w:val="single"/>
        </w:rPr>
        <w:t></w:t>
      </w:r>
      <w:r>
        <w:rPr>
          <w:rFonts w:eastAsia="仿宋_GB2312"/>
          <w:color w:val="auto"/>
          <w:sz w:val="24"/>
          <w:highlight w:val="none"/>
        </w:rPr>
        <w:t>。</w:t>
      </w:r>
    </w:p>
    <w:p w14:paraId="244672DF">
      <w:pPr>
        <w:pStyle w:val="6"/>
        <w:spacing w:before="0" w:after="0" w:line="336" w:lineRule="auto"/>
        <w:rPr>
          <w:rFonts w:ascii="Times New Roman" w:hAnsi="Times New Roman"/>
          <w:b w:val="0"/>
          <w:color w:val="auto"/>
          <w:sz w:val="24"/>
          <w:szCs w:val="24"/>
          <w:highlight w:val="none"/>
        </w:rPr>
      </w:pPr>
      <w:r>
        <w:rPr>
          <w:rFonts w:ascii="Times New Roman" w:hAnsi="Times New Roman"/>
          <w:b w:val="0"/>
          <w:color w:val="auto"/>
          <w:sz w:val="24"/>
          <w:szCs w:val="24"/>
          <w:highlight w:val="none"/>
        </w:rPr>
        <w:t>五、</w:t>
      </w:r>
      <w:bookmarkEnd w:id="467"/>
      <w:r>
        <w:rPr>
          <w:rFonts w:ascii="Times New Roman" w:hAnsi="Times New Roman"/>
          <w:b w:val="0"/>
          <w:color w:val="auto"/>
          <w:sz w:val="24"/>
          <w:szCs w:val="24"/>
          <w:highlight w:val="none"/>
        </w:rPr>
        <w:t>项目经理</w:t>
      </w:r>
    </w:p>
    <w:p w14:paraId="3DB18C02">
      <w:pPr>
        <w:adjustRightInd/>
        <w:spacing w:line="336" w:lineRule="auto"/>
        <w:ind w:firstLine="480" w:firstLineChars="200"/>
        <w:rPr>
          <w:rFonts w:eastAsia="仿宋_GB2312"/>
          <w:color w:val="auto"/>
          <w:sz w:val="24"/>
          <w:highlight w:val="none"/>
        </w:rPr>
      </w:pPr>
      <w:r>
        <w:rPr>
          <w:rFonts w:eastAsia="仿宋_GB2312"/>
          <w:color w:val="auto"/>
          <w:sz w:val="24"/>
          <w:highlight w:val="none"/>
        </w:rPr>
        <w:t>承包人项目经理：</w:t>
      </w:r>
      <w:r>
        <w:rPr>
          <w:rFonts w:eastAsia="仿宋_GB2312"/>
          <w:color w:val="auto"/>
          <w:sz w:val="24"/>
          <w:highlight w:val="none"/>
          <w:u w:val="single"/>
        </w:rPr>
        <w:t>         </w:t>
      </w:r>
      <w:r>
        <w:rPr>
          <w:rFonts w:eastAsia="仿宋_GB2312"/>
          <w:color w:val="auto"/>
          <w:sz w:val="24"/>
          <w:highlight w:val="none"/>
        </w:rPr>
        <w:t>。</w:t>
      </w:r>
    </w:p>
    <w:p w14:paraId="5F550F01">
      <w:pPr>
        <w:pStyle w:val="6"/>
        <w:spacing w:before="0" w:after="0" w:line="336" w:lineRule="auto"/>
        <w:rPr>
          <w:rFonts w:ascii="Times New Roman" w:hAnsi="Times New Roman"/>
          <w:bCs w:val="0"/>
          <w:color w:val="auto"/>
          <w:sz w:val="24"/>
          <w:szCs w:val="24"/>
          <w:highlight w:val="none"/>
        </w:rPr>
      </w:pPr>
      <w:bookmarkStart w:id="468" w:name="_Toc351203486"/>
      <w:r>
        <w:rPr>
          <w:rFonts w:ascii="Times New Roman" w:hAnsi="Times New Roman"/>
          <w:b w:val="0"/>
          <w:color w:val="auto"/>
          <w:sz w:val="24"/>
          <w:szCs w:val="24"/>
          <w:highlight w:val="none"/>
        </w:rPr>
        <w:t>六、合同文件构成</w:t>
      </w:r>
      <w:bookmarkEnd w:id="468"/>
    </w:p>
    <w:p w14:paraId="5D2D70E1">
      <w:pPr>
        <w:adjustRightInd/>
        <w:spacing w:line="336" w:lineRule="auto"/>
        <w:ind w:firstLine="480" w:firstLineChars="200"/>
        <w:rPr>
          <w:rFonts w:eastAsia="仿宋_GB2312"/>
          <w:bCs/>
          <w:color w:val="auto"/>
          <w:sz w:val="24"/>
          <w:highlight w:val="none"/>
        </w:rPr>
      </w:pPr>
      <w:r>
        <w:rPr>
          <w:rFonts w:eastAsia="仿宋_GB2312"/>
          <w:bCs/>
          <w:color w:val="auto"/>
          <w:sz w:val="24"/>
          <w:highlight w:val="none"/>
        </w:rPr>
        <w:t>本协议书与下列文件一起构成合同文件：</w:t>
      </w:r>
    </w:p>
    <w:p w14:paraId="33504793">
      <w:pPr>
        <w:autoSpaceDE w:val="0"/>
        <w:autoSpaceDN w:val="0"/>
        <w:adjustRightInd/>
        <w:spacing w:line="336" w:lineRule="auto"/>
        <w:ind w:firstLine="480" w:firstLineChars="200"/>
        <w:rPr>
          <w:rFonts w:eastAsia="仿宋_GB2312"/>
          <w:color w:val="auto"/>
          <w:sz w:val="24"/>
          <w:highlight w:val="none"/>
        </w:rPr>
      </w:pPr>
      <w:r>
        <w:rPr>
          <w:rFonts w:eastAsia="仿宋_GB2312"/>
          <w:color w:val="auto"/>
          <w:sz w:val="24"/>
          <w:highlight w:val="none"/>
        </w:rPr>
        <w:t>（1）中标通知书（如果有）；</w:t>
      </w:r>
    </w:p>
    <w:p w14:paraId="29D69218">
      <w:pPr>
        <w:autoSpaceDE w:val="0"/>
        <w:autoSpaceDN w:val="0"/>
        <w:adjustRightInd/>
        <w:spacing w:line="336" w:lineRule="auto"/>
        <w:ind w:firstLine="480" w:firstLineChars="200"/>
        <w:rPr>
          <w:rFonts w:eastAsia="仿宋_GB2312"/>
          <w:color w:val="auto"/>
          <w:sz w:val="24"/>
          <w:highlight w:val="none"/>
        </w:rPr>
      </w:pPr>
      <w:r>
        <w:rPr>
          <w:rFonts w:eastAsia="仿宋_GB2312"/>
          <w:color w:val="auto"/>
          <w:sz w:val="24"/>
          <w:highlight w:val="none"/>
        </w:rPr>
        <w:t xml:space="preserve">（2）投标函及其附录（如果有）； </w:t>
      </w:r>
    </w:p>
    <w:p w14:paraId="27AF6555">
      <w:pPr>
        <w:autoSpaceDE w:val="0"/>
        <w:autoSpaceDN w:val="0"/>
        <w:adjustRightInd/>
        <w:spacing w:line="336" w:lineRule="auto"/>
        <w:ind w:firstLine="480" w:firstLineChars="200"/>
        <w:rPr>
          <w:rFonts w:eastAsia="仿宋_GB2312"/>
          <w:color w:val="auto"/>
          <w:sz w:val="24"/>
          <w:highlight w:val="none"/>
        </w:rPr>
      </w:pPr>
      <w:r>
        <w:rPr>
          <w:rFonts w:eastAsia="仿宋_GB2312"/>
          <w:color w:val="auto"/>
          <w:sz w:val="24"/>
          <w:highlight w:val="none"/>
        </w:rPr>
        <w:t>（3）专用合同条款及其附件；</w:t>
      </w:r>
    </w:p>
    <w:p w14:paraId="0ECF33B7">
      <w:pPr>
        <w:autoSpaceDE w:val="0"/>
        <w:autoSpaceDN w:val="0"/>
        <w:adjustRightInd/>
        <w:spacing w:line="336" w:lineRule="auto"/>
        <w:ind w:firstLine="480" w:firstLineChars="200"/>
        <w:rPr>
          <w:rFonts w:eastAsia="仿宋_GB2312"/>
          <w:color w:val="auto"/>
          <w:sz w:val="24"/>
          <w:highlight w:val="none"/>
        </w:rPr>
      </w:pPr>
      <w:r>
        <w:rPr>
          <w:rFonts w:eastAsia="仿宋_GB2312"/>
          <w:color w:val="auto"/>
          <w:sz w:val="24"/>
          <w:highlight w:val="none"/>
        </w:rPr>
        <w:t>（4）通用合同条款；</w:t>
      </w:r>
    </w:p>
    <w:p w14:paraId="3DFFB20C">
      <w:pPr>
        <w:autoSpaceDE w:val="0"/>
        <w:autoSpaceDN w:val="0"/>
        <w:adjustRightInd/>
        <w:spacing w:line="336" w:lineRule="auto"/>
        <w:ind w:firstLine="480" w:firstLineChars="200"/>
        <w:rPr>
          <w:rFonts w:eastAsia="仿宋_GB2312"/>
          <w:color w:val="auto"/>
          <w:sz w:val="24"/>
          <w:highlight w:val="none"/>
        </w:rPr>
      </w:pPr>
      <w:r>
        <w:rPr>
          <w:rFonts w:eastAsia="仿宋_GB2312"/>
          <w:color w:val="auto"/>
          <w:sz w:val="24"/>
          <w:highlight w:val="none"/>
        </w:rPr>
        <w:t>（5）技术标准和要求；</w:t>
      </w:r>
    </w:p>
    <w:p w14:paraId="155E438A">
      <w:pPr>
        <w:autoSpaceDE w:val="0"/>
        <w:autoSpaceDN w:val="0"/>
        <w:adjustRightInd/>
        <w:spacing w:line="336" w:lineRule="auto"/>
        <w:ind w:firstLine="480" w:firstLineChars="200"/>
        <w:rPr>
          <w:rFonts w:eastAsia="仿宋_GB2312"/>
          <w:color w:val="auto"/>
          <w:sz w:val="24"/>
          <w:highlight w:val="none"/>
        </w:rPr>
      </w:pPr>
      <w:r>
        <w:rPr>
          <w:rFonts w:eastAsia="仿宋_GB2312"/>
          <w:color w:val="auto"/>
          <w:sz w:val="24"/>
          <w:highlight w:val="none"/>
        </w:rPr>
        <w:t>（6）图纸；</w:t>
      </w:r>
    </w:p>
    <w:p w14:paraId="5C51BC0E">
      <w:pPr>
        <w:autoSpaceDE w:val="0"/>
        <w:autoSpaceDN w:val="0"/>
        <w:adjustRightInd/>
        <w:spacing w:line="336" w:lineRule="auto"/>
        <w:ind w:firstLine="480" w:firstLineChars="200"/>
        <w:rPr>
          <w:rFonts w:eastAsia="仿宋_GB2312"/>
          <w:color w:val="auto"/>
          <w:sz w:val="24"/>
          <w:highlight w:val="none"/>
        </w:rPr>
      </w:pPr>
      <w:r>
        <w:rPr>
          <w:rFonts w:eastAsia="仿宋_GB2312"/>
          <w:color w:val="auto"/>
          <w:sz w:val="24"/>
          <w:highlight w:val="none"/>
        </w:rPr>
        <w:t>（7）已标价工程量清单或预算书；</w:t>
      </w:r>
    </w:p>
    <w:p w14:paraId="46A84465">
      <w:pPr>
        <w:autoSpaceDE w:val="0"/>
        <w:autoSpaceDN w:val="0"/>
        <w:adjustRightInd/>
        <w:spacing w:line="336" w:lineRule="auto"/>
        <w:ind w:firstLine="480" w:firstLineChars="200"/>
        <w:rPr>
          <w:rFonts w:eastAsia="仿宋_GB2312"/>
          <w:color w:val="auto"/>
          <w:sz w:val="24"/>
          <w:highlight w:val="none"/>
        </w:rPr>
      </w:pPr>
      <w:r>
        <w:rPr>
          <w:rFonts w:eastAsia="仿宋_GB2312"/>
          <w:color w:val="auto"/>
          <w:sz w:val="24"/>
          <w:highlight w:val="none"/>
        </w:rPr>
        <w:t>（8）其他合同文件。</w:t>
      </w:r>
    </w:p>
    <w:p w14:paraId="4054B254">
      <w:pPr>
        <w:autoSpaceDE w:val="0"/>
        <w:autoSpaceDN w:val="0"/>
        <w:adjustRightInd/>
        <w:spacing w:line="336" w:lineRule="auto"/>
        <w:ind w:firstLine="480" w:firstLineChars="200"/>
        <w:rPr>
          <w:rFonts w:eastAsia="仿宋_GB2312"/>
          <w:color w:val="auto"/>
          <w:sz w:val="24"/>
          <w:highlight w:val="none"/>
        </w:rPr>
      </w:pPr>
      <w:r>
        <w:rPr>
          <w:rFonts w:eastAsia="仿宋_GB2312"/>
          <w:color w:val="auto"/>
          <w:sz w:val="24"/>
          <w:highlight w:val="none"/>
        </w:rPr>
        <w:t>在合同订立及履行过程中形成的与合同有关的文件均构成合同文件组成部分。</w:t>
      </w:r>
    </w:p>
    <w:p w14:paraId="0C4A1FFA">
      <w:pPr>
        <w:autoSpaceDE w:val="0"/>
        <w:autoSpaceDN w:val="0"/>
        <w:adjustRightInd/>
        <w:spacing w:line="336" w:lineRule="auto"/>
        <w:ind w:firstLine="480" w:firstLineChars="200"/>
        <w:rPr>
          <w:rFonts w:eastAsia="仿宋_GB2312"/>
          <w:color w:val="auto"/>
          <w:sz w:val="24"/>
          <w:highlight w:val="none"/>
        </w:rPr>
      </w:pPr>
      <w:r>
        <w:rPr>
          <w:rFonts w:eastAsia="仿宋_GB2312"/>
          <w:color w:val="auto"/>
          <w:sz w:val="24"/>
          <w:highlight w:val="none"/>
        </w:rPr>
        <w:t>上述各项合同文件包括合同当事人就该项合同文件所作出的补充和修改，属于同一类内容的文件，应以最新签署的为准。</w:t>
      </w:r>
      <w:r>
        <w:rPr>
          <w:rFonts w:hint="eastAsia" w:eastAsia="仿宋_GB2312"/>
          <w:color w:val="auto"/>
          <w:sz w:val="24"/>
          <w:highlight w:val="none"/>
        </w:rPr>
        <w:t>专用合同条款及其附件须经合同当事人签字或盖章。</w:t>
      </w:r>
    </w:p>
    <w:p w14:paraId="12B97D09">
      <w:pPr>
        <w:pStyle w:val="6"/>
        <w:spacing w:before="0" w:after="0" w:line="336" w:lineRule="auto"/>
        <w:rPr>
          <w:rFonts w:ascii="Times New Roman" w:hAnsi="Times New Roman"/>
          <w:b w:val="0"/>
          <w:bCs w:val="0"/>
          <w:color w:val="auto"/>
          <w:sz w:val="24"/>
          <w:szCs w:val="24"/>
          <w:highlight w:val="none"/>
        </w:rPr>
      </w:pPr>
      <w:bookmarkStart w:id="469" w:name="_Toc351203487"/>
      <w:r>
        <w:rPr>
          <w:rFonts w:ascii="Times New Roman" w:hAnsi="Times New Roman"/>
          <w:b w:val="0"/>
          <w:color w:val="auto"/>
          <w:sz w:val="24"/>
          <w:szCs w:val="24"/>
          <w:highlight w:val="none"/>
        </w:rPr>
        <w:t>七、承诺</w:t>
      </w:r>
      <w:bookmarkEnd w:id="469"/>
    </w:p>
    <w:p w14:paraId="70FE731F">
      <w:pPr>
        <w:adjustRightInd/>
        <w:spacing w:line="336" w:lineRule="auto"/>
        <w:ind w:firstLine="480" w:firstLineChars="200"/>
        <w:rPr>
          <w:rFonts w:eastAsia="仿宋_GB2312"/>
          <w:bCs/>
          <w:color w:val="auto"/>
          <w:sz w:val="24"/>
          <w:highlight w:val="none"/>
        </w:rPr>
      </w:pPr>
      <w:r>
        <w:rPr>
          <w:rFonts w:eastAsia="仿宋_GB2312"/>
          <w:bCs/>
          <w:color w:val="auto"/>
          <w:sz w:val="24"/>
          <w:highlight w:val="none"/>
        </w:rPr>
        <w:t>1.发包人承诺按照法律规定履行项目审批手续、筹集工程建设资金并按照合同约定的期限和方式支付合同价款。</w:t>
      </w:r>
    </w:p>
    <w:p w14:paraId="6C935695">
      <w:pPr>
        <w:adjustRightInd/>
        <w:spacing w:line="336" w:lineRule="auto"/>
        <w:ind w:firstLine="480" w:firstLineChars="200"/>
        <w:rPr>
          <w:rFonts w:eastAsia="仿宋_GB2312"/>
          <w:bCs/>
          <w:color w:val="auto"/>
          <w:sz w:val="24"/>
          <w:highlight w:val="none"/>
        </w:rPr>
      </w:pPr>
      <w:r>
        <w:rPr>
          <w:rFonts w:eastAsia="仿宋_GB2312"/>
          <w:bCs/>
          <w:color w:val="auto"/>
          <w:sz w:val="24"/>
          <w:highlight w:val="none"/>
        </w:rPr>
        <w:t>2.承包人承诺按照法律规定及合同约定组织完成工程施工，确保工程质量和安全，不进行转包及违法分包，并在缺陷责任期及保修期内承担相应的工程维修责任。</w:t>
      </w:r>
    </w:p>
    <w:p w14:paraId="6B6D88BD">
      <w:pPr>
        <w:adjustRightInd/>
        <w:spacing w:line="336" w:lineRule="auto"/>
        <w:ind w:firstLine="480" w:firstLineChars="200"/>
        <w:rPr>
          <w:rFonts w:eastAsia="仿宋_GB2312"/>
          <w:bCs/>
          <w:color w:val="auto"/>
          <w:sz w:val="24"/>
          <w:highlight w:val="none"/>
        </w:rPr>
      </w:pPr>
      <w:r>
        <w:rPr>
          <w:rFonts w:eastAsia="仿宋_GB2312"/>
          <w:bCs/>
          <w:color w:val="auto"/>
          <w:sz w:val="24"/>
          <w:highlight w:val="none"/>
        </w:rPr>
        <w:t>3.发包人和承包人通过招投标形式签订合同的，双方理解并</w:t>
      </w:r>
      <w:r>
        <w:rPr>
          <w:rFonts w:hint="eastAsia" w:eastAsia="仿宋_GB2312"/>
          <w:bCs/>
          <w:color w:val="auto"/>
          <w:sz w:val="24"/>
          <w:highlight w:val="none"/>
        </w:rPr>
        <w:t>承诺</w:t>
      </w:r>
      <w:r>
        <w:rPr>
          <w:rFonts w:eastAsia="仿宋_GB2312"/>
          <w:bCs/>
          <w:color w:val="auto"/>
          <w:sz w:val="24"/>
          <w:highlight w:val="none"/>
        </w:rPr>
        <w:t>不再就同一工程另行签订与合同实质性内容相背离的协议。</w:t>
      </w:r>
    </w:p>
    <w:p w14:paraId="6423A92D">
      <w:pPr>
        <w:adjustRightInd/>
        <w:spacing w:line="336" w:lineRule="auto"/>
        <w:rPr>
          <w:rFonts w:eastAsia="黑体"/>
          <w:bCs/>
          <w:color w:val="auto"/>
          <w:sz w:val="24"/>
          <w:highlight w:val="none"/>
        </w:rPr>
      </w:pPr>
      <w:bookmarkStart w:id="470" w:name="_Toc351203488"/>
      <w:r>
        <w:rPr>
          <w:rFonts w:eastAsia="黑体"/>
          <w:b/>
          <w:color w:val="auto"/>
          <w:sz w:val="24"/>
          <w:highlight w:val="none"/>
        </w:rPr>
        <w:t>八、词语含义</w:t>
      </w:r>
      <w:bookmarkEnd w:id="470"/>
    </w:p>
    <w:p w14:paraId="471E208D">
      <w:pPr>
        <w:adjustRightInd/>
        <w:spacing w:line="336" w:lineRule="auto"/>
        <w:ind w:firstLine="480" w:firstLineChars="200"/>
        <w:rPr>
          <w:rFonts w:eastAsia="仿宋_GB2312"/>
          <w:bCs/>
          <w:color w:val="auto"/>
          <w:sz w:val="24"/>
          <w:highlight w:val="none"/>
        </w:rPr>
      </w:pPr>
      <w:r>
        <w:rPr>
          <w:rFonts w:eastAsia="仿宋_GB2312"/>
          <w:bCs/>
          <w:color w:val="auto"/>
          <w:sz w:val="24"/>
          <w:highlight w:val="none"/>
        </w:rPr>
        <w:t>本协议书中词语含义与第二部分通用合同条款中赋予的含义相同。</w:t>
      </w:r>
    </w:p>
    <w:p w14:paraId="69D3AF11">
      <w:pPr>
        <w:pStyle w:val="6"/>
        <w:spacing w:before="0" w:after="0" w:line="336" w:lineRule="auto"/>
        <w:rPr>
          <w:rFonts w:ascii="Times New Roman" w:hAnsi="Times New Roman"/>
          <w:bCs w:val="0"/>
          <w:color w:val="auto"/>
          <w:sz w:val="24"/>
          <w:szCs w:val="24"/>
          <w:highlight w:val="none"/>
        </w:rPr>
      </w:pPr>
      <w:bookmarkStart w:id="471" w:name="_Toc351203489"/>
      <w:r>
        <w:rPr>
          <w:rFonts w:ascii="Times New Roman" w:hAnsi="Times New Roman"/>
          <w:b w:val="0"/>
          <w:color w:val="auto"/>
          <w:sz w:val="24"/>
          <w:szCs w:val="24"/>
          <w:highlight w:val="none"/>
        </w:rPr>
        <w:t>九、签订时间</w:t>
      </w:r>
      <w:bookmarkEnd w:id="471"/>
    </w:p>
    <w:p w14:paraId="78F003F4">
      <w:pPr>
        <w:adjustRightInd/>
        <w:spacing w:line="336" w:lineRule="auto"/>
        <w:ind w:firstLine="480" w:firstLineChars="200"/>
        <w:rPr>
          <w:rFonts w:eastAsia="仿宋_GB2312"/>
          <w:bCs/>
          <w:color w:val="auto"/>
          <w:sz w:val="24"/>
          <w:highlight w:val="none"/>
        </w:rPr>
      </w:pPr>
      <w:r>
        <w:rPr>
          <w:rFonts w:eastAsia="仿宋_GB2312"/>
          <w:bCs/>
          <w:color w:val="auto"/>
          <w:sz w:val="24"/>
          <w:highlight w:val="none"/>
        </w:rPr>
        <w:t>本合同于</w:t>
      </w:r>
      <w:r>
        <w:rPr>
          <w:rFonts w:eastAsia="仿宋_GB2312"/>
          <w:bCs/>
          <w:color w:val="auto"/>
          <w:sz w:val="24"/>
          <w:highlight w:val="none"/>
          <w:u w:val="single"/>
        </w:rPr>
        <w:t xml:space="preserve">        </w:t>
      </w:r>
      <w:r>
        <w:rPr>
          <w:rFonts w:eastAsia="仿宋_GB2312"/>
          <w:bCs/>
          <w:color w:val="auto"/>
          <w:sz w:val="24"/>
          <w:highlight w:val="none"/>
        </w:rPr>
        <w:t>年</w:t>
      </w:r>
      <w:r>
        <w:rPr>
          <w:rFonts w:eastAsia="仿宋_GB2312"/>
          <w:bCs/>
          <w:color w:val="auto"/>
          <w:sz w:val="24"/>
          <w:highlight w:val="none"/>
          <w:u w:val="single"/>
        </w:rPr>
        <w:t xml:space="preserve"> </w:t>
      </w:r>
      <w:r>
        <w:rPr>
          <w:rFonts w:hint="eastAsia" w:eastAsia="仿宋_GB2312"/>
          <w:bCs/>
          <w:color w:val="auto"/>
          <w:sz w:val="24"/>
          <w:highlight w:val="none"/>
          <w:u w:val="single"/>
        </w:rPr>
        <w:t xml:space="preserve">  </w:t>
      </w:r>
      <w:r>
        <w:rPr>
          <w:rFonts w:eastAsia="仿宋_GB2312"/>
          <w:bCs/>
          <w:color w:val="auto"/>
          <w:sz w:val="24"/>
          <w:highlight w:val="none"/>
          <w:u w:val="single"/>
        </w:rPr>
        <w:t xml:space="preserve">   </w:t>
      </w:r>
      <w:r>
        <w:rPr>
          <w:rFonts w:eastAsia="仿宋_GB2312"/>
          <w:bCs/>
          <w:color w:val="auto"/>
          <w:sz w:val="24"/>
          <w:highlight w:val="none"/>
        </w:rPr>
        <w:t>月</w:t>
      </w:r>
      <w:r>
        <w:rPr>
          <w:rFonts w:eastAsia="仿宋_GB2312"/>
          <w:bCs/>
          <w:color w:val="auto"/>
          <w:sz w:val="24"/>
          <w:highlight w:val="none"/>
          <w:u w:val="single"/>
        </w:rPr>
        <w:t xml:space="preserve">  </w:t>
      </w:r>
      <w:r>
        <w:rPr>
          <w:rFonts w:hint="eastAsia" w:eastAsia="仿宋_GB2312"/>
          <w:bCs/>
          <w:color w:val="auto"/>
          <w:sz w:val="24"/>
          <w:highlight w:val="none"/>
          <w:u w:val="single"/>
        </w:rPr>
        <w:t xml:space="preserve">  </w:t>
      </w:r>
      <w:r>
        <w:rPr>
          <w:rFonts w:eastAsia="仿宋_GB2312"/>
          <w:bCs/>
          <w:color w:val="auto"/>
          <w:sz w:val="24"/>
          <w:highlight w:val="none"/>
          <w:u w:val="single"/>
        </w:rPr>
        <w:t xml:space="preserve">  </w:t>
      </w:r>
      <w:r>
        <w:rPr>
          <w:rFonts w:eastAsia="仿宋_GB2312"/>
          <w:bCs/>
          <w:color w:val="auto"/>
          <w:sz w:val="24"/>
          <w:highlight w:val="none"/>
        </w:rPr>
        <w:t>日签订。</w:t>
      </w:r>
    </w:p>
    <w:p w14:paraId="2AD48D3F">
      <w:pPr>
        <w:pStyle w:val="6"/>
        <w:spacing w:before="0" w:after="0" w:line="336" w:lineRule="auto"/>
        <w:rPr>
          <w:rFonts w:ascii="Times New Roman" w:hAnsi="Times New Roman"/>
          <w:bCs w:val="0"/>
          <w:color w:val="auto"/>
          <w:sz w:val="24"/>
          <w:szCs w:val="24"/>
          <w:highlight w:val="none"/>
        </w:rPr>
      </w:pPr>
      <w:bookmarkStart w:id="472" w:name="_Toc351203490"/>
      <w:r>
        <w:rPr>
          <w:rFonts w:ascii="Times New Roman" w:hAnsi="Times New Roman"/>
          <w:b w:val="0"/>
          <w:color w:val="auto"/>
          <w:sz w:val="24"/>
          <w:szCs w:val="24"/>
          <w:highlight w:val="none"/>
        </w:rPr>
        <w:t>十、签订地点</w:t>
      </w:r>
      <w:bookmarkEnd w:id="472"/>
    </w:p>
    <w:p w14:paraId="373B690D">
      <w:pPr>
        <w:adjustRightInd/>
        <w:spacing w:line="336" w:lineRule="auto"/>
        <w:ind w:firstLine="480" w:firstLineChars="200"/>
        <w:rPr>
          <w:rFonts w:eastAsia="仿宋_GB2312"/>
          <w:bCs/>
          <w:color w:val="auto"/>
          <w:sz w:val="24"/>
          <w:highlight w:val="none"/>
        </w:rPr>
      </w:pPr>
      <w:r>
        <w:rPr>
          <w:rFonts w:eastAsia="仿宋_GB2312"/>
          <w:bCs/>
          <w:color w:val="auto"/>
          <w:sz w:val="24"/>
          <w:highlight w:val="none"/>
        </w:rPr>
        <w:t>本合同在</w:t>
      </w:r>
      <w:r>
        <w:rPr>
          <w:rFonts w:hint="eastAsia" w:eastAsia="仿宋_GB2312"/>
          <w:bCs/>
          <w:color w:val="auto"/>
          <w:sz w:val="24"/>
          <w:highlight w:val="none"/>
          <w:u w:val="single"/>
        </w:rPr>
        <w:t>工程所在地</w:t>
      </w:r>
      <w:r>
        <w:rPr>
          <w:rFonts w:eastAsia="仿宋_GB2312"/>
          <w:bCs/>
          <w:color w:val="auto"/>
          <w:sz w:val="24"/>
          <w:highlight w:val="none"/>
        </w:rPr>
        <w:t>签订。</w:t>
      </w:r>
    </w:p>
    <w:p w14:paraId="7D39F647">
      <w:pPr>
        <w:pStyle w:val="6"/>
        <w:spacing w:before="0" w:after="0" w:line="336" w:lineRule="auto"/>
        <w:rPr>
          <w:rFonts w:ascii="Times New Roman" w:hAnsi="Times New Roman"/>
          <w:bCs w:val="0"/>
          <w:color w:val="auto"/>
          <w:sz w:val="24"/>
          <w:szCs w:val="24"/>
          <w:highlight w:val="none"/>
        </w:rPr>
      </w:pPr>
      <w:bookmarkStart w:id="473" w:name="_Toc351203491"/>
      <w:r>
        <w:rPr>
          <w:rFonts w:ascii="Times New Roman" w:hAnsi="Times New Roman"/>
          <w:b w:val="0"/>
          <w:color w:val="auto"/>
          <w:sz w:val="24"/>
          <w:szCs w:val="24"/>
          <w:highlight w:val="none"/>
        </w:rPr>
        <w:t>十一、补充协议</w:t>
      </w:r>
      <w:bookmarkEnd w:id="473"/>
    </w:p>
    <w:p w14:paraId="33AA0AD7">
      <w:pPr>
        <w:adjustRightInd/>
        <w:spacing w:line="336" w:lineRule="auto"/>
        <w:ind w:firstLine="480" w:firstLineChars="200"/>
        <w:rPr>
          <w:rFonts w:eastAsia="仿宋_GB2312"/>
          <w:b/>
          <w:bCs/>
          <w:color w:val="auto"/>
          <w:sz w:val="24"/>
          <w:highlight w:val="none"/>
        </w:rPr>
      </w:pPr>
      <w:r>
        <w:rPr>
          <w:rFonts w:eastAsia="仿宋_GB2312"/>
          <w:bCs/>
          <w:color w:val="auto"/>
          <w:sz w:val="24"/>
          <w:highlight w:val="none"/>
        </w:rPr>
        <w:t>合同未尽事宜，合同当事人另行签订补充协议</w:t>
      </w:r>
      <w:r>
        <w:rPr>
          <w:rFonts w:hint="eastAsia" w:eastAsia="仿宋_GB2312"/>
          <w:bCs/>
          <w:color w:val="auto"/>
          <w:sz w:val="24"/>
          <w:highlight w:val="none"/>
        </w:rPr>
        <w:t>，</w:t>
      </w:r>
      <w:r>
        <w:rPr>
          <w:rFonts w:eastAsia="仿宋_GB2312"/>
          <w:bCs/>
          <w:color w:val="auto"/>
          <w:sz w:val="24"/>
          <w:highlight w:val="none"/>
        </w:rPr>
        <w:t>补充协议是合同的组成部分。</w:t>
      </w:r>
    </w:p>
    <w:p w14:paraId="1D6E9620">
      <w:pPr>
        <w:pStyle w:val="6"/>
        <w:spacing w:before="0" w:after="0" w:line="336" w:lineRule="auto"/>
        <w:rPr>
          <w:rFonts w:ascii="Times New Roman" w:hAnsi="Times New Roman"/>
          <w:bCs w:val="0"/>
          <w:color w:val="auto"/>
          <w:sz w:val="24"/>
          <w:szCs w:val="24"/>
          <w:highlight w:val="none"/>
        </w:rPr>
      </w:pPr>
      <w:bookmarkStart w:id="474" w:name="_Toc351203492"/>
      <w:r>
        <w:rPr>
          <w:rFonts w:ascii="Times New Roman" w:hAnsi="Times New Roman"/>
          <w:b w:val="0"/>
          <w:color w:val="auto"/>
          <w:sz w:val="24"/>
          <w:szCs w:val="24"/>
          <w:highlight w:val="none"/>
        </w:rPr>
        <w:t>十二、合同生效</w:t>
      </w:r>
      <w:bookmarkEnd w:id="474"/>
    </w:p>
    <w:p w14:paraId="3682100F">
      <w:pPr>
        <w:adjustRightInd/>
        <w:spacing w:line="336" w:lineRule="auto"/>
        <w:ind w:firstLine="480" w:firstLineChars="200"/>
        <w:rPr>
          <w:rFonts w:eastAsia="仿宋_GB2312"/>
          <w:bCs/>
          <w:color w:val="auto"/>
          <w:sz w:val="24"/>
          <w:highlight w:val="none"/>
        </w:rPr>
      </w:pPr>
      <w:r>
        <w:rPr>
          <w:rFonts w:eastAsia="仿宋_GB2312"/>
          <w:bCs/>
          <w:color w:val="auto"/>
          <w:sz w:val="24"/>
          <w:highlight w:val="none"/>
        </w:rPr>
        <w:t>本合同自</w:t>
      </w:r>
      <w:r>
        <w:rPr>
          <w:rFonts w:hint="eastAsia" w:eastAsia="仿宋_GB2312"/>
          <w:bCs/>
          <w:color w:val="auto"/>
          <w:sz w:val="24"/>
          <w:highlight w:val="none"/>
          <w:u w:val="single"/>
        </w:rPr>
        <w:t>双方签字盖章后</w:t>
      </w:r>
      <w:r>
        <w:rPr>
          <w:rFonts w:eastAsia="仿宋_GB2312"/>
          <w:bCs/>
          <w:color w:val="auto"/>
          <w:sz w:val="24"/>
          <w:highlight w:val="none"/>
        </w:rPr>
        <w:t>生效。</w:t>
      </w:r>
    </w:p>
    <w:p w14:paraId="36AEDF66">
      <w:pPr>
        <w:pStyle w:val="6"/>
        <w:spacing w:before="0" w:after="0" w:line="336" w:lineRule="auto"/>
        <w:rPr>
          <w:rFonts w:ascii="Times New Roman" w:hAnsi="Times New Roman"/>
          <w:bCs w:val="0"/>
          <w:color w:val="auto"/>
          <w:sz w:val="24"/>
          <w:szCs w:val="24"/>
          <w:highlight w:val="none"/>
        </w:rPr>
      </w:pPr>
      <w:bookmarkStart w:id="475" w:name="_Toc351203493"/>
      <w:r>
        <w:rPr>
          <w:rFonts w:ascii="Times New Roman" w:hAnsi="Times New Roman"/>
          <w:b w:val="0"/>
          <w:color w:val="auto"/>
          <w:sz w:val="24"/>
          <w:szCs w:val="24"/>
          <w:highlight w:val="none"/>
        </w:rPr>
        <w:t>十三、合同份数</w:t>
      </w:r>
      <w:bookmarkEnd w:id="475"/>
    </w:p>
    <w:p w14:paraId="6DBD1EA0">
      <w:pPr>
        <w:adjustRightInd/>
        <w:spacing w:line="336" w:lineRule="auto"/>
        <w:ind w:firstLine="480" w:firstLineChars="200"/>
        <w:rPr>
          <w:rFonts w:eastAsia="仿宋_GB2312"/>
          <w:bCs/>
          <w:color w:val="auto"/>
          <w:sz w:val="24"/>
          <w:highlight w:val="none"/>
        </w:rPr>
      </w:pPr>
      <w:r>
        <w:rPr>
          <w:rFonts w:eastAsia="仿宋_GB2312"/>
          <w:bCs/>
          <w:color w:val="auto"/>
          <w:sz w:val="24"/>
          <w:highlight w:val="none"/>
        </w:rPr>
        <w:t>本合同一式</w:t>
      </w:r>
      <w:r>
        <w:rPr>
          <w:rFonts w:hint="eastAsia" w:eastAsia="仿宋_GB2312"/>
          <w:bCs/>
          <w:color w:val="auto"/>
          <w:sz w:val="24"/>
          <w:highlight w:val="none"/>
          <w:u w:val="single"/>
        </w:rPr>
        <w:t>壹拾陆</w:t>
      </w:r>
      <w:r>
        <w:rPr>
          <w:rFonts w:eastAsia="仿宋_GB2312"/>
          <w:bCs/>
          <w:color w:val="auto"/>
          <w:sz w:val="24"/>
          <w:highlight w:val="none"/>
        </w:rPr>
        <w:t>份，均具有同等法律效力，发包人执</w:t>
      </w:r>
      <w:r>
        <w:rPr>
          <w:rFonts w:hint="eastAsia" w:eastAsia="仿宋_GB2312"/>
          <w:bCs/>
          <w:color w:val="auto"/>
          <w:sz w:val="24"/>
          <w:highlight w:val="none"/>
          <w:u w:val="single"/>
        </w:rPr>
        <w:t>捌</w:t>
      </w:r>
      <w:r>
        <w:rPr>
          <w:rFonts w:eastAsia="仿宋_GB2312"/>
          <w:bCs/>
          <w:color w:val="auto"/>
          <w:sz w:val="24"/>
          <w:highlight w:val="none"/>
        </w:rPr>
        <w:t>份，承包人执</w:t>
      </w:r>
      <w:r>
        <w:rPr>
          <w:rFonts w:hint="eastAsia" w:eastAsia="仿宋_GB2312"/>
          <w:bCs/>
          <w:color w:val="auto"/>
          <w:sz w:val="24"/>
          <w:highlight w:val="none"/>
          <w:u w:val="single"/>
        </w:rPr>
        <w:t>捌</w:t>
      </w:r>
      <w:r>
        <w:rPr>
          <w:rFonts w:eastAsia="仿宋_GB2312"/>
          <w:bCs/>
          <w:color w:val="auto"/>
          <w:sz w:val="24"/>
          <w:highlight w:val="none"/>
        </w:rPr>
        <w:t>份。</w:t>
      </w:r>
    </w:p>
    <w:p w14:paraId="2FDB3D2E">
      <w:pPr>
        <w:adjustRightInd/>
        <w:spacing w:line="336" w:lineRule="auto"/>
        <w:rPr>
          <w:rFonts w:eastAsia="仿宋_GB2312"/>
          <w:color w:val="auto"/>
          <w:sz w:val="24"/>
          <w:highlight w:val="none"/>
        </w:rPr>
      </w:pPr>
    </w:p>
    <w:p w14:paraId="49220D75">
      <w:pPr>
        <w:adjustRightInd/>
        <w:spacing w:line="336" w:lineRule="auto"/>
        <w:rPr>
          <w:rFonts w:eastAsia="仿宋_GB2312"/>
          <w:color w:val="auto"/>
          <w:sz w:val="24"/>
          <w:highlight w:val="none"/>
        </w:rPr>
      </w:pPr>
    </w:p>
    <w:p w14:paraId="0B4CC069">
      <w:pPr>
        <w:adjustRightInd/>
        <w:spacing w:line="336" w:lineRule="auto"/>
        <w:rPr>
          <w:rFonts w:eastAsia="仿宋_GB2312"/>
          <w:color w:val="auto"/>
          <w:sz w:val="24"/>
          <w:highlight w:val="none"/>
        </w:rPr>
      </w:pPr>
      <w:r>
        <w:rPr>
          <w:rFonts w:eastAsia="仿宋_GB2312"/>
          <w:color w:val="auto"/>
          <w:sz w:val="24"/>
          <w:highlight w:val="none"/>
        </w:rPr>
        <w:t>发包人</w:t>
      </w:r>
      <w:r>
        <w:rPr>
          <w:rFonts w:hint="eastAsia" w:eastAsia="仿宋_GB2312"/>
          <w:color w:val="auto"/>
          <w:sz w:val="24"/>
          <w:highlight w:val="none"/>
        </w:rPr>
        <w:t xml:space="preserve">：  </w:t>
      </w:r>
      <w:r>
        <w:rPr>
          <w:rFonts w:eastAsia="仿宋_GB2312"/>
          <w:color w:val="auto"/>
          <w:sz w:val="24"/>
          <w:highlight w:val="none"/>
        </w:rPr>
        <w:t>(公章)</w:t>
      </w:r>
      <w:r>
        <w:rPr>
          <w:rFonts w:hint="eastAsia" w:eastAsia="仿宋_GB2312"/>
          <w:color w:val="auto"/>
          <w:sz w:val="24"/>
          <w:highlight w:val="none"/>
          <w:lang w:val="en-US" w:eastAsia="zh-CN"/>
        </w:rPr>
        <w:t xml:space="preserve">                      </w:t>
      </w:r>
      <w:r>
        <w:rPr>
          <w:rFonts w:eastAsia="仿宋_GB2312"/>
          <w:color w:val="auto"/>
          <w:sz w:val="24"/>
          <w:highlight w:val="none"/>
        </w:rPr>
        <w:t>承包人</w:t>
      </w:r>
      <w:r>
        <w:rPr>
          <w:rFonts w:hint="eastAsia" w:eastAsia="仿宋_GB2312"/>
          <w:color w:val="auto"/>
          <w:sz w:val="24"/>
          <w:highlight w:val="none"/>
        </w:rPr>
        <w:t xml:space="preserve">：  </w:t>
      </w:r>
      <w:r>
        <w:rPr>
          <w:rFonts w:eastAsia="仿宋_GB2312"/>
          <w:color w:val="auto"/>
          <w:sz w:val="24"/>
          <w:highlight w:val="none"/>
        </w:rPr>
        <w:t>(公章)</w:t>
      </w:r>
    </w:p>
    <w:p w14:paraId="1A7E3F5C">
      <w:pPr>
        <w:adjustRightInd/>
        <w:spacing w:line="336" w:lineRule="auto"/>
        <w:rPr>
          <w:rFonts w:eastAsia="仿宋_GB2312"/>
          <w:color w:val="auto"/>
          <w:sz w:val="24"/>
          <w:highlight w:val="none"/>
        </w:rPr>
      </w:pPr>
      <w:r>
        <w:rPr>
          <w:rFonts w:hint="eastAsia" w:eastAsia="仿宋_GB2312"/>
          <w:color w:val="auto"/>
          <w:sz w:val="24"/>
          <w:highlight w:val="none"/>
        </w:rPr>
        <w:t xml:space="preserve">法定代表人或其委托代理人：          </w:t>
      </w:r>
      <w:r>
        <w:rPr>
          <w:rFonts w:hint="eastAsia" w:eastAsia="仿宋_GB2312"/>
          <w:color w:val="auto"/>
          <w:sz w:val="24"/>
          <w:highlight w:val="none"/>
          <w:lang w:val="en-US" w:eastAsia="zh-CN"/>
        </w:rPr>
        <w:t xml:space="preserve"> </w:t>
      </w:r>
      <w:r>
        <w:rPr>
          <w:rFonts w:hint="eastAsia" w:eastAsia="仿宋_GB2312"/>
          <w:color w:val="auto"/>
          <w:sz w:val="24"/>
          <w:highlight w:val="none"/>
        </w:rPr>
        <w:t>法定代表人或其委托代理人：</w:t>
      </w:r>
    </w:p>
    <w:p w14:paraId="78515D46">
      <w:pPr>
        <w:adjustRightInd/>
        <w:spacing w:line="336" w:lineRule="auto"/>
        <w:rPr>
          <w:rFonts w:eastAsia="仿宋_GB2312"/>
          <w:color w:val="auto"/>
          <w:sz w:val="24"/>
          <w:highlight w:val="none"/>
        </w:rPr>
      </w:pPr>
      <w:r>
        <w:rPr>
          <w:rFonts w:hint="eastAsia" w:eastAsia="仿宋_GB2312"/>
          <w:color w:val="auto"/>
          <w:sz w:val="24"/>
          <w:highlight w:val="none"/>
        </w:rPr>
        <w:t>（签字）                                            （签字）</w:t>
      </w:r>
    </w:p>
    <w:p w14:paraId="647430C0">
      <w:pPr>
        <w:tabs>
          <w:tab w:val="left" w:pos="4410"/>
        </w:tabs>
        <w:adjustRightInd/>
        <w:spacing w:line="336" w:lineRule="auto"/>
        <w:rPr>
          <w:rFonts w:hint="default" w:eastAsia="仿宋_GB2312"/>
          <w:color w:val="auto"/>
          <w:sz w:val="24"/>
          <w:highlight w:val="none"/>
          <w:lang w:val="en-US" w:eastAsia="zh-CN"/>
        </w:rPr>
      </w:pPr>
      <w:r>
        <w:rPr>
          <w:rFonts w:hint="eastAsia" w:eastAsia="仿宋_GB2312"/>
          <w:color w:val="auto"/>
          <w:sz w:val="24"/>
          <w:highlight w:val="none"/>
        </w:rPr>
        <w:t>组织机构代码：</w:t>
      </w:r>
      <w:r>
        <w:rPr>
          <w:rFonts w:eastAsia="仿宋_GB2312"/>
          <w:color w:val="auto"/>
          <w:sz w:val="24"/>
          <w:highlight w:val="none"/>
          <w:u w:val="single"/>
        </w:rPr>
        <w:t xml:space="preserve">      </w:t>
      </w:r>
      <w:r>
        <w:rPr>
          <w:rFonts w:hint="eastAsia" w:eastAsia="仿宋_GB2312"/>
          <w:color w:val="auto"/>
          <w:sz w:val="24"/>
          <w:highlight w:val="none"/>
        </w:rPr>
        <w:t xml:space="preserve"> </w:t>
      </w:r>
      <w:r>
        <w:rPr>
          <w:rFonts w:hint="eastAsia" w:eastAsia="仿宋_GB2312"/>
          <w:color w:val="auto"/>
          <w:sz w:val="24"/>
          <w:highlight w:val="none"/>
          <w:u w:val="none"/>
          <w:lang w:val="en-US" w:eastAsia="zh-CN"/>
        </w:rPr>
        <w:t xml:space="preserve">           </w:t>
      </w:r>
      <w:r>
        <w:rPr>
          <w:rFonts w:hint="eastAsia" w:eastAsia="仿宋_GB2312"/>
          <w:color w:val="auto"/>
          <w:sz w:val="24"/>
          <w:highlight w:val="none"/>
        </w:rPr>
        <w:t>组织机构代码：</w:t>
      </w:r>
      <w:r>
        <w:rPr>
          <w:rFonts w:eastAsia="仿宋_GB2312"/>
          <w:color w:val="auto"/>
          <w:sz w:val="24"/>
          <w:highlight w:val="none"/>
          <w:u w:val="single"/>
        </w:rPr>
        <w:t xml:space="preserve">   </w:t>
      </w:r>
      <w:r>
        <w:rPr>
          <w:rFonts w:hint="eastAsia" w:eastAsia="仿宋_GB2312"/>
          <w:color w:val="auto"/>
          <w:sz w:val="24"/>
          <w:highlight w:val="none"/>
          <w:u w:val="single"/>
          <w:lang w:val="en-US" w:eastAsia="zh-CN"/>
        </w:rPr>
        <w:t xml:space="preserve">     </w:t>
      </w:r>
    </w:p>
    <w:p w14:paraId="587F2C5C">
      <w:pPr>
        <w:adjustRightInd/>
        <w:spacing w:line="336" w:lineRule="auto"/>
        <w:rPr>
          <w:rFonts w:eastAsia="仿宋_GB2312"/>
          <w:color w:val="auto"/>
          <w:sz w:val="24"/>
          <w:highlight w:val="none"/>
        </w:rPr>
      </w:pPr>
      <w:r>
        <w:rPr>
          <w:rFonts w:eastAsia="仿宋_GB2312"/>
          <w:color w:val="auto"/>
          <w:sz w:val="24"/>
          <w:highlight w:val="none"/>
        </w:rPr>
        <w:t>地  址：</w:t>
      </w:r>
      <w:r>
        <w:rPr>
          <w:rFonts w:eastAsia="仿宋_GB2312"/>
          <w:color w:val="auto"/>
          <w:sz w:val="24"/>
          <w:highlight w:val="none"/>
          <w:u w:val="single"/>
        </w:rPr>
        <w:t xml:space="preserve">     </w:t>
      </w:r>
      <w:r>
        <w:rPr>
          <w:rFonts w:hint="eastAsia" w:eastAsia="仿宋_GB2312"/>
          <w:color w:val="auto"/>
          <w:sz w:val="24"/>
          <w:highlight w:val="none"/>
          <w:u w:val="none"/>
          <w:lang w:val="en-US" w:eastAsia="zh-CN"/>
        </w:rPr>
        <w:t xml:space="preserve">           </w:t>
      </w:r>
      <w:r>
        <w:rPr>
          <w:rFonts w:eastAsia="仿宋_GB2312"/>
          <w:color w:val="auto"/>
          <w:sz w:val="24"/>
          <w:highlight w:val="none"/>
        </w:rPr>
        <w:t>地  址：</w:t>
      </w:r>
      <w:r>
        <w:rPr>
          <w:rFonts w:eastAsia="仿宋_GB2312"/>
          <w:color w:val="auto"/>
          <w:sz w:val="24"/>
          <w:highlight w:val="none"/>
          <w:u w:val="single"/>
        </w:rPr>
        <w:t></w:t>
      </w:r>
      <w:r>
        <w:rPr>
          <w:rFonts w:hint="eastAsia" w:eastAsia="仿宋_GB2312"/>
          <w:color w:val="auto"/>
          <w:sz w:val="24"/>
          <w:highlight w:val="none"/>
          <w:u w:val="single"/>
          <w:lang w:val="en-US" w:eastAsia="zh-CN"/>
        </w:rPr>
        <w:t xml:space="preserve">  </w:t>
      </w:r>
      <w:r>
        <w:rPr>
          <w:rFonts w:eastAsia="仿宋_GB2312"/>
          <w:color w:val="auto"/>
          <w:sz w:val="24"/>
          <w:highlight w:val="none"/>
          <w:u w:val="single"/>
        </w:rPr>
        <w:t xml:space="preserve"> </w:t>
      </w:r>
    </w:p>
    <w:p w14:paraId="21D5B3DE">
      <w:pPr>
        <w:adjustRightInd/>
        <w:spacing w:line="336" w:lineRule="auto"/>
        <w:rPr>
          <w:rFonts w:eastAsia="仿宋_GB2312"/>
          <w:color w:val="auto"/>
          <w:sz w:val="24"/>
          <w:highlight w:val="none"/>
        </w:rPr>
      </w:pPr>
      <w:r>
        <w:rPr>
          <w:rFonts w:eastAsia="仿宋_GB2312"/>
          <w:color w:val="auto"/>
          <w:sz w:val="24"/>
          <w:highlight w:val="none"/>
        </w:rPr>
        <w:t>邮政编码：</w:t>
      </w:r>
      <w:r>
        <w:rPr>
          <w:rFonts w:eastAsia="仿宋_GB2312"/>
          <w:color w:val="auto"/>
          <w:sz w:val="24"/>
          <w:highlight w:val="none"/>
          <w:u w:val="single"/>
        </w:rPr>
        <w:t xml:space="preserve">   </w:t>
      </w:r>
      <w:r>
        <w:rPr>
          <w:rFonts w:hint="eastAsia" w:eastAsia="仿宋_GB2312"/>
          <w:color w:val="auto"/>
          <w:sz w:val="24"/>
          <w:highlight w:val="none"/>
          <w:u w:val="none"/>
          <w:lang w:val="en-US" w:eastAsia="zh-CN"/>
        </w:rPr>
        <w:t xml:space="preserve">             </w:t>
      </w:r>
      <w:r>
        <w:rPr>
          <w:rFonts w:eastAsia="仿宋_GB2312"/>
          <w:color w:val="auto"/>
          <w:sz w:val="24"/>
          <w:highlight w:val="none"/>
        </w:rPr>
        <w:t>邮政编码：</w:t>
      </w:r>
      <w:r>
        <w:rPr>
          <w:rFonts w:eastAsia="仿宋_GB2312"/>
          <w:color w:val="auto"/>
          <w:sz w:val="24"/>
          <w:highlight w:val="none"/>
          <w:u w:val="single"/>
        </w:rPr>
        <w:t></w:t>
      </w:r>
    </w:p>
    <w:p w14:paraId="1E621B73">
      <w:pPr>
        <w:adjustRightInd/>
        <w:spacing w:line="336" w:lineRule="auto"/>
        <w:rPr>
          <w:rFonts w:hint="default" w:eastAsia="仿宋_GB2312"/>
          <w:color w:val="auto"/>
          <w:sz w:val="24"/>
          <w:highlight w:val="none"/>
          <w:lang w:val="en-US" w:eastAsia="zh-CN"/>
        </w:rPr>
      </w:pPr>
      <w:r>
        <w:rPr>
          <w:rFonts w:eastAsia="仿宋_GB2312"/>
          <w:color w:val="auto"/>
          <w:sz w:val="24"/>
          <w:highlight w:val="none"/>
        </w:rPr>
        <w:t>法定代表人：</w:t>
      </w:r>
      <w:r>
        <w:rPr>
          <w:rFonts w:eastAsia="仿宋_GB2312"/>
          <w:color w:val="auto"/>
          <w:sz w:val="24"/>
          <w:highlight w:val="none"/>
          <w:u w:val="single"/>
        </w:rPr>
        <w:t></w:t>
      </w:r>
      <w:r>
        <w:rPr>
          <w:rFonts w:hint="eastAsia" w:eastAsia="仿宋_GB2312"/>
          <w:color w:val="auto"/>
          <w:sz w:val="24"/>
          <w:highlight w:val="none"/>
          <w:u w:val="single"/>
          <w:lang w:val="en-US" w:eastAsia="zh-CN"/>
        </w:rPr>
        <w:t xml:space="preserve">         </w:t>
      </w:r>
      <w:r>
        <w:rPr>
          <w:rFonts w:hint="eastAsia" w:eastAsia="仿宋_GB2312"/>
          <w:color w:val="auto"/>
          <w:sz w:val="24"/>
          <w:highlight w:val="none"/>
          <w:u w:val="none"/>
          <w:lang w:val="en-US" w:eastAsia="zh-CN"/>
        </w:rPr>
        <w:t xml:space="preserve">             </w:t>
      </w:r>
      <w:r>
        <w:rPr>
          <w:rFonts w:eastAsia="仿宋_GB2312"/>
          <w:color w:val="auto"/>
          <w:sz w:val="24"/>
          <w:highlight w:val="none"/>
        </w:rPr>
        <w:t>法定代表人：</w:t>
      </w:r>
      <w:r>
        <w:rPr>
          <w:rFonts w:eastAsia="仿宋_GB2312"/>
          <w:color w:val="auto"/>
          <w:sz w:val="24"/>
          <w:highlight w:val="none"/>
          <w:u w:val="single"/>
        </w:rPr>
        <w:t></w:t>
      </w:r>
      <w:r>
        <w:rPr>
          <w:rFonts w:hint="eastAsia" w:eastAsia="仿宋_GB2312"/>
          <w:color w:val="auto"/>
          <w:sz w:val="24"/>
          <w:highlight w:val="none"/>
          <w:u w:val="single"/>
          <w:lang w:val="en-US" w:eastAsia="zh-CN"/>
        </w:rPr>
        <w:t xml:space="preserve">          </w:t>
      </w:r>
    </w:p>
    <w:p w14:paraId="34C3CF6A">
      <w:pPr>
        <w:adjustRightInd/>
        <w:spacing w:line="336" w:lineRule="auto"/>
        <w:rPr>
          <w:rFonts w:eastAsia="仿宋_GB2312"/>
          <w:color w:val="auto"/>
          <w:sz w:val="24"/>
          <w:highlight w:val="none"/>
        </w:rPr>
      </w:pPr>
      <w:r>
        <w:rPr>
          <w:rFonts w:eastAsia="仿宋_GB2312"/>
          <w:color w:val="auto"/>
          <w:sz w:val="24"/>
          <w:highlight w:val="none"/>
        </w:rPr>
        <w:t>委托代理人：</w:t>
      </w:r>
      <w:r>
        <w:rPr>
          <w:rFonts w:eastAsia="仿宋_GB2312"/>
          <w:color w:val="auto"/>
          <w:sz w:val="24"/>
          <w:highlight w:val="none"/>
          <w:u w:val="single"/>
        </w:rPr>
        <w:t></w:t>
      </w:r>
      <w:r>
        <w:rPr>
          <w:rFonts w:hint="eastAsia" w:eastAsia="仿宋_GB2312"/>
          <w:color w:val="auto"/>
          <w:sz w:val="24"/>
          <w:highlight w:val="none"/>
          <w:u w:val="single"/>
          <w:lang w:val="en-US" w:eastAsia="zh-CN"/>
        </w:rPr>
        <w:t xml:space="preserve">           </w:t>
      </w:r>
      <w:r>
        <w:rPr>
          <w:rFonts w:eastAsia="仿宋_GB2312"/>
          <w:color w:val="auto"/>
          <w:sz w:val="24"/>
          <w:highlight w:val="none"/>
          <w:u w:val="single"/>
        </w:rPr>
        <w:t xml:space="preserve"> </w:t>
      </w:r>
      <w:r>
        <w:rPr>
          <w:rFonts w:hint="eastAsia" w:eastAsia="仿宋_GB2312"/>
          <w:color w:val="auto"/>
          <w:sz w:val="24"/>
          <w:highlight w:val="none"/>
          <w:u w:val="none"/>
          <w:lang w:val="en-US" w:eastAsia="zh-CN"/>
        </w:rPr>
        <w:t xml:space="preserve">          </w:t>
      </w:r>
      <w:r>
        <w:rPr>
          <w:rFonts w:eastAsia="仿宋_GB2312"/>
          <w:color w:val="auto"/>
          <w:sz w:val="24"/>
          <w:highlight w:val="none"/>
        </w:rPr>
        <w:t>委托代理人：</w:t>
      </w:r>
      <w:r>
        <w:rPr>
          <w:rFonts w:eastAsia="仿宋_GB2312"/>
          <w:color w:val="auto"/>
          <w:sz w:val="24"/>
          <w:highlight w:val="none"/>
          <w:u w:val="single"/>
        </w:rPr>
        <w:t></w:t>
      </w:r>
      <w:r>
        <w:rPr>
          <w:rFonts w:hint="eastAsia" w:eastAsia="仿宋_GB2312"/>
          <w:color w:val="auto"/>
          <w:sz w:val="24"/>
          <w:highlight w:val="none"/>
          <w:u w:val="single"/>
          <w:lang w:val="en-US" w:eastAsia="zh-CN"/>
        </w:rPr>
        <w:t xml:space="preserve">        </w:t>
      </w:r>
      <w:r>
        <w:rPr>
          <w:rFonts w:eastAsia="仿宋_GB2312"/>
          <w:color w:val="auto"/>
          <w:sz w:val="24"/>
          <w:highlight w:val="none"/>
          <w:u w:val="single"/>
        </w:rPr>
        <w:t xml:space="preserve">  </w:t>
      </w:r>
    </w:p>
    <w:p w14:paraId="56F8D7AB">
      <w:pPr>
        <w:adjustRightInd/>
        <w:spacing w:line="336" w:lineRule="auto"/>
        <w:rPr>
          <w:rFonts w:eastAsia="仿宋_GB2312"/>
          <w:color w:val="auto"/>
          <w:sz w:val="24"/>
          <w:highlight w:val="none"/>
        </w:rPr>
      </w:pPr>
      <w:r>
        <w:rPr>
          <w:rFonts w:eastAsia="仿宋_GB2312"/>
          <w:color w:val="auto"/>
          <w:sz w:val="24"/>
          <w:highlight w:val="none"/>
        </w:rPr>
        <w:t>电  话：</w:t>
      </w:r>
      <w:r>
        <w:rPr>
          <w:rFonts w:eastAsia="仿宋_GB2312"/>
          <w:color w:val="auto"/>
          <w:sz w:val="24"/>
          <w:highlight w:val="none"/>
          <w:u w:val="single"/>
        </w:rPr>
        <w:t></w:t>
      </w:r>
      <w:r>
        <w:rPr>
          <w:rFonts w:hint="eastAsia" w:eastAsia="仿宋_GB2312"/>
          <w:color w:val="auto"/>
          <w:sz w:val="24"/>
          <w:highlight w:val="none"/>
          <w:u w:val="none"/>
          <w:lang w:val="en-US" w:eastAsia="zh-CN"/>
        </w:rPr>
        <w:t xml:space="preserve">              </w:t>
      </w:r>
      <w:r>
        <w:rPr>
          <w:rFonts w:eastAsia="仿宋_GB2312"/>
          <w:color w:val="auto"/>
          <w:sz w:val="24"/>
          <w:highlight w:val="none"/>
        </w:rPr>
        <w:t>电  话：</w:t>
      </w:r>
      <w:r>
        <w:rPr>
          <w:rFonts w:eastAsia="仿宋_GB2312"/>
          <w:color w:val="auto"/>
          <w:sz w:val="24"/>
          <w:highlight w:val="none"/>
          <w:u w:val="single"/>
        </w:rPr>
        <w:t></w:t>
      </w:r>
      <w:r>
        <w:rPr>
          <w:rFonts w:hint="eastAsia" w:eastAsia="仿宋_GB2312"/>
          <w:color w:val="auto"/>
          <w:sz w:val="24"/>
          <w:highlight w:val="none"/>
          <w:u w:val="single"/>
          <w:lang w:val="en-US" w:eastAsia="zh-CN"/>
        </w:rPr>
        <w:t xml:space="preserve">   </w:t>
      </w:r>
      <w:r>
        <w:rPr>
          <w:rFonts w:eastAsia="仿宋_GB2312"/>
          <w:color w:val="auto"/>
          <w:sz w:val="24"/>
          <w:highlight w:val="none"/>
          <w:u w:val="single"/>
        </w:rPr>
        <w:t></w:t>
      </w:r>
    </w:p>
    <w:p w14:paraId="2376A3DF">
      <w:pPr>
        <w:adjustRightInd/>
        <w:spacing w:line="336" w:lineRule="auto"/>
        <w:rPr>
          <w:rFonts w:eastAsia="仿宋_GB2312"/>
          <w:color w:val="auto"/>
          <w:sz w:val="24"/>
          <w:highlight w:val="none"/>
        </w:rPr>
      </w:pPr>
      <w:r>
        <w:rPr>
          <w:rFonts w:eastAsia="仿宋_GB2312"/>
          <w:color w:val="auto"/>
          <w:sz w:val="24"/>
          <w:highlight w:val="none"/>
        </w:rPr>
        <w:t>传  真：</w:t>
      </w:r>
      <w:r>
        <w:rPr>
          <w:rFonts w:eastAsia="仿宋_GB2312"/>
          <w:color w:val="auto"/>
          <w:sz w:val="24"/>
          <w:highlight w:val="none"/>
          <w:u w:val="single"/>
        </w:rPr>
        <w:t xml:space="preserve"> </w:t>
      </w:r>
      <w:r>
        <w:rPr>
          <w:rFonts w:hint="eastAsia" w:eastAsia="仿宋_GB2312"/>
          <w:color w:val="auto"/>
          <w:sz w:val="24"/>
          <w:highlight w:val="none"/>
          <w:u w:val="none"/>
          <w:lang w:val="en-US" w:eastAsia="zh-CN"/>
        </w:rPr>
        <w:t xml:space="preserve">             </w:t>
      </w:r>
      <w:r>
        <w:rPr>
          <w:rFonts w:eastAsia="仿宋_GB2312"/>
          <w:color w:val="auto"/>
          <w:sz w:val="24"/>
          <w:highlight w:val="none"/>
        </w:rPr>
        <w:t>传  真：</w:t>
      </w:r>
      <w:r>
        <w:rPr>
          <w:rFonts w:eastAsia="仿宋_GB2312"/>
          <w:color w:val="auto"/>
          <w:sz w:val="24"/>
          <w:highlight w:val="none"/>
          <w:u w:val="single"/>
        </w:rPr>
        <w:t xml:space="preserve">   </w:t>
      </w:r>
    </w:p>
    <w:p w14:paraId="1979794E">
      <w:pPr>
        <w:adjustRightInd/>
        <w:spacing w:line="336" w:lineRule="auto"/>
        <w:rPr>
          <w:rFonts w:eastAsia="仿宋_GB2312"/>
          <w:color w:val="auto"/>
          <w:sz w:val="24"/>
          <w:highlight w:val="none"/>
        </w:rPr>
      </w:pPr>
      <w:r>
        <w:rPr>
          <w:rFonts w:eastAsia="仿宋_GB2312"/>
          <w:color w:val="auto"/>
          <w:sz w:val="24"/>
          <w:highlight w:val="none"/>
        </w:rPr>
        <w:t>电子信箱：</w:t>
      </w:r>
      <w:r>
        <w:rPr>
          <w:rFonts w:hint="eastAsia" w:eastAsia="仿宋_GB2312"/>
          <w:color w:val="auto"/>
          <w:sz w:val="24"/>
          <w:highlight w:val="none"/>
          <w:u w:val="single"/>
          <w:lang w:val="en-US" w:eastAsia="zh-CN"/>
        </w:rPr>
        <w:t xml:space="preserve">               </w:t>
      </w:r>
      <w:r>
        <w:rPr>
          <w:rFonts w:hint="eastAsia" w:eastAsia="仿宋_GB2312"/>
          <w:color w:val="auto"/>
          <w:sz w:val="24"/>
          <w:highlight w:val="none"/>
          <w:u w:val="none"/>
          <w:lang w:val="en-US" w:eastAsia="zh-CN"/>
        </w:rPr>
        <w:t xml:space="preserve">             </w:t>
      </w:r>
      <w:r>
        <w:rPr>
          <w:rFonts w:eastAsia="仿宋_GB2312"/>
          <w:color w:val="auto"/>
          <w:sz w:val="24"/>
          <w:highlight w:val="none"/>
        </w:rPr>
        <w:t>电子信箱：</w:t>
      </w:r>
      <w:r>
        <w:rPr>
          <w:rFonts w:eastAsia="仿宋_GB2312"/>
          <w:color w:val="auto"/>
          <w:sz w:val="24"/>
          <w:highlight w:val="none"/>
          <w:u w:val="single"/>
        </w:rPr>
        <w:t xml:space="preserve">   </w:t>
      </w:r>
    </w:p>
    <w:p w14:paraId="642F7043">
      <w:pPr>
        <w:adjustRightInd/>
        <w:spacing w:line="336" w:lineRule="auto"/>
        <w:rPr>
          <w:rFonts w:eastAsia="仿宋_GB2312"/>
          <w:color w:val="auto"/>
          <w:sz w:val="24"/>
          <w:highlight w:val="none"/>
        </w:rPr>
      </w:pPr>
      <w:r>
        <w:rPr>
          <w:rFonts w:eastAsia="仿宋_GB2312"/>
          <w:color w:val="auto"/>
          <w:sz w:val="24"/>
          <w:highlight w:val="none"/>
        </w:rPr>
        <w:t>开户银行：</w:t>
      </w:r>
      <w:r>
        <w:rPr>
          <w:rFonts w:eastAsia="仿宋_GB2312"/>
          <w:color w:val="auto"/>
          <w:sz w:val="24"/>
          <w:highlight w:val="none"/>
          <w:u w:val="single"/>
        </w:rPr>
        <w:t xml:space="preserve">   </w:t>
      </w:r>
      <w:r>
        <w:rPr>
          <w:rFonts w:hint="eastAsia" w:eastAsia="仿宋_GB2312"/>
          <w:color w:val="auto"/>
          <w:sz w:val="24"/>
          <w:highlight w:val="none"/>
          <w:u w:val="none"/>
          <w:lang w:val="en-US" w:eastAsia="zh-CN"/>
        </w:rPr>
        <w:t xml:space="preserve">           </w:t>
      </w:r>
      <w:r>
        <w:rPr>
          <w:rFonts w:eastAsia="仿宋_GB2312"/>
          <w:color w:val="auto"/>
          <w:sz w:val="24"/>
          <w:highlight w:val="none"/>
        </w:rPr>
        <w:t>开户银行：</w:t>
      </w:r>
      <w:r>
        <w:rPr>
          <w:rFonts w:eastAsia="仿宋_GB2312"/>
          <w:color w:val="auto"/>
          <w:sz w:val="24"/>
          <w:highlight w:val="none"/>
          <w:u w:val="single"/>
        </w:rPr>
        <w:t xml:space="preserve">   </w:t>
      </w:r>
    </w:p>
    <w:p w14:paraId="0AF2ACC2">
      <w:pPr>
        <w:adjustRightInd/>
        <w:spacing w:line="336" w:lineRule="auto"/>
        <w:rPr>
          <w:rFonts w:eastAsia="仿宋_GB2312"/>
          <w:color w:val="auto"/>
          <w:sz w:val="24"/>
          <w:highlight w:val="none"/>
        </w:rPr>
      </w:pPr>
      <w:r>
        <w:rPr>
          <w:rFonts w:eastAsia="仿宋_GB2312"/>
          <w:color w:val="auto"/>
          <w:sz w:val="24"/>
          <w:highlight w:val="none"/>
        </w:rPr>
        <w:t>账  号：</w:t>
      </w:r>
      <w:r>
        <w:rPr>
          <w:rFonts w:eastAsia="仿宋_GB2312"/>
          <w:color w:val="auto"/>
          <w:sz w:val="24"/>
          <w:highlight w:val="none"/>
          <w:u w:val="single"/>
        </w:rPr>
        <w:t xml:space="preserve">       </w:t>
      </w:r>
      <w:r>
        <w:rPr>
          <w:rFonts w:hint="eastAsia" w:eastAsia="仿宋_GB2312"/>
          <w:color w:val="auto"/>
          <w:sz w:val="24"/>
          <w:highlight w:val="none"/>
          <w:u w:val="none"/>
          <w:lang w:val="en-US" w:eastAsia="zh-CN"/>
        </w:rPr>
        <w:t xml:space="preserve">            </w:t>
      </w:r>
      <w:r>
        <w:rPr>
          <w:rFonts w:eastAsia="仿宋_GB2312"/>
          <w:color w:val="auto"/>
          <w:sz w:val="24"/>
          <w:highlight w:val="none"/>
        </w:rPr>
        <w:t>账 号：</w:t>
      </w:r>
      <w:r>
        <w:rPr>
          <w:rFonts w:eastAsia="仿宋_GB2312"/>
          <w:color w:val="auto"/>
          <w:sz w:val="24"/>
          <w:highlight w:val="none"/>
          <w:u w:val="single"/>
        </w:rPr>
        <w:t></w:t>
      </w:r>
      <w:r>
        <w:rPr>
          <w:rFonts w:hint="eastAsia" w:eastAsia="仿宋_GB2312"/>
          <w:color w:val="auto"/>
          <w:sz w:val="24"/>
          <w:highlight w:val="none"/>
          <w:u w:val="single"/>
          <w:lang w:val="en-US" w:eastAsia="zh-CN"/>
        </w:rPr>
        <w:t xml:space="preserve">      </w:t>
      </w:r>
      <w:r>
        <w:rPr>
          <w:rFonts w:eastAsia="仿宋_GB2312"/>
          <w:color w:val="auto"/>
          <w:sz w:val="24"/>
          <w:highlight w:val="none"/>
          <w:u w:val="single"/>
        </w:rPr>
        <w:t></w:t>
      </w:r>
    </w:p>
    <w:p w14:paraId="1ADA4FF7">
      <w:pPr>
        <w:pStyle w:val="4"/>
        <w:spacing w:line="240" w:lineRule="auto"/>
        <w:jc w:val="center"/>
        <w:rPr>
          <w:rFonts w:hAnsi="宋体"/>
          <w:color w:val="auto"/>
          <w:sz w:val="28"/>
          <w:szCs w:val="28"/>
          <w:highlight w:val="none"/>
        </w:rPr>
      </w:pPr>
      <w:r>
        <w:rPr>
          <w:rFonts w:hint="eastAsia" w:hAnsi="宋体"/>
          <w:color w:val="auto"/>
          <w:sz w:val="28"/>
          <w:szCs w:val="28"/>
          <w:highlight w:val="none"/>
          <w:lang w:val="en-US" w:eastAsia="zh-CN"/>
        </w:rPr>
        <w:t xml:space="preserve">   </w:t>
      </w:r>
      <w:r>
        <w:rPr>
          <w:rFonts w:hAnsi="宋体"/>
          <w:color w:val="auto"/>
          <w:sz w:val="28"/>
          <w:szCs w:val="28"/>
          <w:highlight w:val="none"/>
        </w:rPr>
        <w:br w:type="page"/>
      </w:r>
      <w:bookmarkStart w:id="476" w:name="_Toc408212527"/>
      <w:r>
        <w:rPr>
          <w:rFonts w:hint="eastAsia" w:hAnsi="宋体"/>
          <w:color w:val="auto"/>
          <w:sz w:val="28"/>
          <w:szCs w:val="28"/>
          <w:highlight w:val="none"/>
        </w:rPr>
        <w:t>第二部分 通用合同条款（略）</w:t>
      </w:r>
      <w:bookmarkEnd w:id="476"/>
    </w:p>
    <w:p w14:paraId="443A8721">
      <w:pPr>
        <w:adjustRightInd/>
        <w:spacing w:line="296" w:lineRule="exact"/>
        <w:rPr>
          <w:rFonts w:ascii="宋体" w:hAnsi="宋体"/>
          <w:color w:val="auto"/>
          <w:szCs w:val="21"/>
          <w:highlight w:val="none"/>
        </w:rPr>
      </w:pPr>
      <w:r>
        <w:rPr>
          <w:rFonts w:hint="eastAsia" w:ascii="宋体" w:hAnsi="宋体"/>
          <w:color w:val="auto"/>
          <w:szCs w:val="21"/>
          <w:highlight w:val="none"/>
        </w:rPr>
        <w:t>1. 一般约定</w:t>
      </w:r>
    </w:p>
    <w:p w14:paraId="145ED302">
      <w:pPr>
        <w:adjustRightInd/>
        <w:spacing w:line="296" w:lineRule="exact"/>
        <w:rPr>
          <w:rFonts w:ascii="宋体" w:hAnsi="宋体"/>
          <w:color w:val="auto"/>
          <w:szCs w:val="21"/>
          <w:highlight w:val="none"/>
        </w:rPr>
      </w:pPr>
      <w:r>
        <w:rPr>
          <w:rFonts w:hint="eastAsia" w:ascii="宋体" w:hAnsi="宋体"/>
          <w:color w:val="auto"/>
          <w:szCs w:val="21"/>
          <w:highlight w:val="none"/>
        </w:rPr>
        <w:t>1.1词语定义与解释</w:t>
      </w:r>
    </w:p>
    <w:p w14:paraId="14D1BB49">
      <w:pPr>
        <w:adjustRightInd/>
        <w:spacing w:line="296" w:lineRule="exact"/>
        <w:rPr>
          <w:rFonts w:ascii="宋体" w:hAnsi="宋体"/>
          <w:color w:val="auto"/>
          <w:szCs w:val="21"/>
          <w:highlight w:val="none"/>
        </w:rPr>
      </w:pPr>
      <w:r>
        <w:rPr>
          <w:rFonts w:hint="eastAsia" w:ascii="宋体" w:hAnsi="宋体"/>
          <w:color w:val="auto"/>
          <w:szCs w:val="21"/>
          <w:highlight w:val="none"/>
        </w:rPr>
        <w:t>1.2语言文字</w:t>
      </w:r>
    </w:p>
    <w:p w14:paraId="4D0AA4E7">
      <w:pPr>
        <w:adjustRightInd/>
        <w:spacing w:line="296" w:lineRule="exact"/>
        <w:rPr>
          <w:rFonts w:ascii="宋体" w:hAnsi="宋体"/>
          <w:color w:val="auto"/>
          <w:szCs w:val="21"/>
          <w:highlight w:val="none"/>
        </w:rPr>
      </w:pPr>
      <w:r>
        <w:rPr>
          <w:rFonts w:hint="eastAsia" w:ascii="宋体" w:hAnsi="宋体"/>
          <w:color w:val="auto"/>
          <w:szCs w:val="21"/>
          <w:highlight w:val="none"/>
        </w:rPr>
        <w:t>1.3法律</w:t>
      </w:r>
    </w:p>
    <w:p w14:paraId="2C651367">
      <w:pPr>
        <w:adjustRightInd/>
        <w:spacing w:line="296" w:lineRule="exact"/>
        <w:rPr>
          <w:rFonts w:ascii="宋体" w:hAnsi="宋体"/>
          <w:color w:val="auto"/>
          <w:szCs w:val="21"/>
          <w:highlight w:val="none"/>
        </w:rPr>
      </w:pPr>
      <w:r>
        <w:rPr>
          <w:rFonts w:hint="eastAsia" w:ascii="宋体" w:hAnsi="宋体"/>
          <w:color w:val="auto"/>
          <w:szCs w:val="21"/>
          <w:highlight w:val="none"/>
        </w:rPr>
        <w:t>1.4 标准和规范</w:t>
      </w:r>
    </w:p>
    <w:p w14:paraId="3CA615F5">
      <w:pPr>
        <w:adjustRightInd/>
        <w:spacing w:line="296" w:lineRule="exact"/>
        <w:rPr>
          <w:rFonts w:ascii="宋体" w:hAnsi="宋体"/>
          <w:color w:val="auto"/>
          <w:szCs w:val="21"/>
          <w:highlight w:val="none"/>
        </w:rPr>
      </w:pPr>
      <w:r>
        <w:rPr>
          <w:rFonts w:hint="eastAsia" w:ascii="宋体" w:hAnsi="宋体"/>
          <w:color w:val="auto"/>
          <w:szCs w:val="21"/>
          <w:highlight w:val="none"/>
        </w:rPr>
        <w:t>1.5 合同文件的优先顺序</w:t>
      </w:r>
    </w:p>
    <w:p w14:paraId="4AA5330B">
      <w:pPr>
        <w:adjustRightInd/>
        <w:spacing w:line="296" w:lineRule="exact"/>
        <w:rPr>
          <w:rFonts w:ascii="宋体" w:hAnsi="宋体"/>
          <w:color w:val="auto"/>
          <w:szCs w:val="21"/>
          <w:highlight w:val="none"/>
        </w:rPr>
      </w:pPr>
      <w:r>
        <w:rPr>
          <w:rFonts w:hint="eastAsia" w:ascii="宋体" w:hAnsi="宋体"/>
          <w:color w:val="auto"/>
          <w:szCs w:val="21"/>
          <w:highlight w:val="none"/>
        </w:rPr>
        <w:t>1.6图纸和承包人文件</w:t>
      </w:r>
    </w:p>
    <w:p w14:paraId="3EA3FB12">
      <w:pPr>
        <w:adjustRightInd/>
        <w:spacing w:line="296" w:lineRule="exact"/>
        <w:rPr>
          <w:rFonts w:ascii="宋体" w:hAnsi="宋体"/>
          <w:color w:val="auto"/>
          <w:szCs w:val="21"/>
          <w:highlight w:val="none"/>
        </w:rPr>
      </w:pPr>
      <w:r>
        <w:rPr>
          <w:rFonts w:hint="eastAsia" w:ascii="宋体" w:hAnsi="宋体"/>
          <w:color w:val="auto"/>
          <w:szCs w:val="21"/>
          <w:highlight w:val="none"/>
        </w:rPr>
        <w:t>1.7联络</w:t>
      </w:r>
    </w:p>
    <w:p w14:paraId="33E3C5B8">
      <w:pPr>
        <w:adjustRightInd/>
        <w:spacing w:line="296" w:lineRule="exact"/>
        <w:rPr>
          <w:rFonts w:ascii="宋体" w:hAnsi="宋体"/>
          <w:color w:val="auto"/>
          <w:szCs w:val="21"/>
          <w:highlight w:val="none"/>
        </w:rPr>
      </w:pPr>
      <w:r>
        <w:rPr>
          <w:rFonts w:hint="eastAsia" w:ascii="宋体" w:hAnsi="宋体"/>
          <w:color w:val="auto"/>
          <w:szCs w:val="21"/>
          <w:highlight w:val="none"/>
        </w:rPr>
        <w:t>1.8严禁贿赂</w:t>
      </w:r>
    </w:p>
    <w:p w14:paraId="4424F810">
      <w:pPr>
        <w:adjustRightInd/>
        <w:spacing w:line="296" w:lineRule="exact"/>
        <w:rPr>
          <w:rFonts w:ascii="宋体" w:hAnsi="宋体"/>
          <w:color w:val="auto"/>
          <w:szCs w:val="21"/>
          <w:highlight w:val="none"/>
        </w:rPr>
      </w:pPr>
      <w:r>
        <w:rPr>
          <w:rFonts w:hint="eastAsia" w:ascii="宋体" w:hAnsi="宋体"/>
          <w:color w:val="auto"/>
          <w:szCs w:val="21"/>
          <w:highlight w:val="none"/>
        </w:rPr>
        <w:t>1.9化石、文物</w:t>
      </w:r>
    </w:p>
    <w:p w14:paraId="594D5DF2">
      <w:pPr>
        <w:adjustRightInd/>
        <w:spacing w:line="296" w:lineRule="exact"/>
        <w:rPr>
          <w:rFonts w:ascii="宋体" w:hAnsi="宋体"/>
          <w:color w:val="auto"/>
          <w:szCs w:val="21"/>
          <w:highlight w:val="none"/>
        </w:rPr>
      </w:pPr>
      <w:r>
        <w:rPr>
          <w:rFonts w:hint="eastAsia" w:ascii="宋体" w:hAnsi="宋体"/>
          <w:color w:val="auto"/>
          <w:szCs w:val="21"/>
          <w:highlight w:val="none"/>
        </w:rPr>
        <w:t>1.10交通运输</w:t>
      </w:r>
    </w:p>
    <w:p w14:paraId="0819E87B">
      <w:pPr>
        <w:adjustRightInd/>
        <w:spacing w:line="296" w:lineRule="exact"/>
        <w:rPr>
          <w:rFonts w:ascii="宋体" w:hAnsi="宋体"/>
          <w:color w:val="auto"/>
          <w:szCs w:val="21"/>
          <w:highlight w:val="none"/>
        </w:rPr>
      </w:pPr>
      <w:r>
        <w:rPr>
          <w:rFonts w:hint="eastAsia" w:ascii="宋体" w:hAnsi="宋体"/>
          <w:color w:val="auto"/>
          <w:szCs w:val="21"/>
          <w:highlight w:val="none"/>
        </w:rPr>
        <w:t>1.11知识产权</w:t>
      </w:r>
    </w:p>
    <w:p w14:paraId="64F868CF">
      <w:pPr>
        <w:adjustRightInd/>
        <w:spacing w:line="296" w:lineRule="exact"/>
        <w:rPr>
          <w:rFonts w:ascii="宋体" w:hAnsi="宋体"/>
          <w:color w:val="auto"/>
          <w:szCs w:val="21"/>
          <w:highlight w:val="none"/>
        </w:rPr>
      </w:pPr>
      <w:r>
        <w:rPr>
          <w:rFonts w:hint="eastAsia" w:ascii="宋体" w:hAnsi="宋体"/>
          <w:color w:val="auto"/>
          <w:szCs w:val="21"/>
          <w:highlight w:val="none"/>
        </w:rPr>
        <w:t>1.12保密</w:t>
      </w:r>
    </w:p>
    <w:p w14:paraId="28D9BAE5">
      <w:pPr>
        <w:adjustRightInd/>
        <w:spacing w:line="296" w:lineRule="exact"/>
        <w:rPr>
          <w:rFonts w:ascii="宋体" w:hAnsi="宋体"/>
          <w:color w:val="auto"/>
          <w:szCs w:val="21"/>
          <w:highlight w:val="none"/>
        </w:rPr>
      </w:pPr>
      <w:r>
        <w:rPr>
          <w:rFonts w:hint="eastAsia" w:ascii="宋体" w:hAnsi="宋体"/>
          <w:color w:val="auto"/>
          <w:szCs w:val="21"/>
          <w:highlight w:val="none"/>
        </w:rPr>
        <w:t>1.13工程量清单错误的修正</w:t>
      </w:r>
    </w:p>
    <w:p w14:paraId="43E3BA09">
      <w:pPr>
        <w:adjustRightInd/>
        <w:spacing w:line="296" w:lineRule="exact"/>
        <w:rPr>
          <w:rFonts w:ascii="宋体" w:hAnsi="宋体"/>
          <w:color w:val="auto"/>
          <w:szCs w:val="21"/>
          <w:highlight w:val="none"/>
        </w:rPr>
      </w:pPr>
      <w:r>
        <w:rPr>
          <w:rFonts w:hint="eastAsia" w:ascii="宋体" w:hAnsi="宋体"/>
          <w:color w:val="auto"/>
          <w:szCs w:val="21"/>
          <w:highlight w:val="none"/>
        </w:rPr>
        <w:t>2. 发包人</w:t>
      </w:r>
    </w:p>
    <w:p w14:paraId="1264B2C1">
      <w:pPr>
        <w:adjustRightInd/>
        <w:spacing w:line="296" w:lineRule="exact"/>
        <w:rPr>
          <w:rFonts w:ascii="宋体" w:hAnsi="宋体"/>
          <w:color w:val="auto"/>
          <w:szCs w:val="21"/>
          <w:highlight w:val="none"/>
        </w:rPr>
      </w:pPr>
      <w:r>
        <w:rPr>
          <w:rFonts w:hint="eastAsia" w:ascii="宋体" w:hAnsi="宋体"/>
          <w:color w:val="auto"/>
          <w:szCs w:val="21"/>
          <w:highlight w:val="none"/>
        </w:rPr>
        <w:t>2.1 许可或批准</w:t>
      </w:r>
    </w:p>
    <w:p w14:paraId="3C2A5487">
      <w:pPr>
        <w:adjustRightInd/>
        <w:spacing w:line="296" w:lineRule="exact"/>
        <w:rPr>
          <w:rFonts w:ascii="宋体" w:hAnsi="宋体"/>
          <w:color w:val="auto"/>
          <w:szCs w:val="21"/>
          <w:highlight w:val="none"/>
        </w:rPr>
      </w:pPr>
      <w:r>
        <w:rPr>
          <w:rFonts w:hint="eastAsia" w:ascii="宋体" w:hAnsi="宋体"/>
          <w:color w:val="auto"/>
          <w:szCs w:val="21"/>
          <w:highlight w:val="none"/>
        </w:rPr>
        <w:t>2.2 发包人代表</w:t>
      </w:r>
    </w:p>
    <w:p w14:paraId="3EF9A4A5">
      <w:pPr>
        <w:adjustRightInd/>
        <w:spacing w:line="296" w:lineRule="exact"/>
        <w:rPr>
          <w:rFonts w:ascii="宋体" w:hAnsi="宋体"/>
          <w:color w:val="auto"/>
          <w:szCs w:val="21"/>
          <w:highlight w:val="none"/>
        </w:rPr>
      </w:pPr>
      <w:r>
        <w:rPr>
          <w:rFonts w:hint="eastAsia" w:ascii="宋体" w:hAnsi="宋体"/>
          <w:color w:val="auto"/>
          <w:szCs w:val="21"/>
          <w:highlight w:val="none"/>
        </w:rPr>
        <w:t>2.3 发包人人员</w:t>
      </w:r>
    </w:p>
    <w:p w14:paraId="0A2E3379">
      <w:pPr>
        <w:adjustRightInd/>
        <w:spacing w:line="296" w:lineRule="exact"/>
        <w:rPr>
          <w:rFonts w:ascii="宋体" w:hAnsi="宋体"/>
          <w:color w:val="auto"/>
          <w:szCs w:val="21"/>
          <w:highlight w:val="none"/>
        </w:rPr>
      </w:pPr>
      <w:r>
        <w:rPr>
          <w:rFonts w:hint="eastAsia" w:ascii="宋体" w:hAnsi="宋体"/>
          <w:color w:val="auto"/>
          <w:szCs w:val="21"/>
          <w:highlight w:val="none"/>
        </w:rPr>
        <w:t>2.4 施工现场、施工条件和基础资料的提供</w:t>
      </w:r>
    </w:p>
    <w:p w14:paraId="29796128">
      <w:pPr>
        <w:adjustRightInd/>
        <w:spacing w:line="296" w:lineRule="exact"/>
        <w:rPr>
          <w:rFonts w:ascii="宋体" w:hAnsi="宋体"/>
          <w:color w:val="auto"/>
          <w:szCs w:val="21"/>
          <w:highlight w:val="none"/>
        </w:rPr>
      </w:pPr>
      <w:r>
        <w:rPr>
          <w:rFonts w:hint="eastAsia" w:ascii="宋体" w:hAnsi="宋体"/>
          <w:color w:val="auto"/>
          <w:szCs w:val="21"/>
          <w:highlight w:val="none"/>
        </w:rPr>
        <w:t>2.5 资金来源证明及支付担保</w:t>
      </w:r>
    </w:p>
    <w:p w14:paraId="3090F7DA">
      <w:pPr>
        <w:adjustRightInd/>
        <w:spacing w:line="296" w:lineRule="exact"/>
        <w:rPr>
          <w:rFonts w:ascii="宋体" w:hAnsi="宋体"/>
          <w:color w:val="auto"/>
          <w:szCs w:val="21"/>
          <w:highlight w:val="none"/>
        </w:rPr>
      </w:pPr>
      <w:r>
        <w:rPr>
          <w:rFonts w:hint="eastAsia" w:ascii="宋体" w:hAnsi="宋体"/>
          <w:color w:val="auto"/>
          <w:szCs w:val="21"/>
          <w:highlight w:val="none"/>
        </w:rPr>
        <w:t>2.6 支付合同价款</w:t>
      </w:r>
    </w:p>
    <w:p w14:paraId="44812223">
      <w:pPr>
        <w:adjustRightInd/>
        <w:spacing w:line="296" w:lineRule="exact"/>
        <w:rPr>
          <w:rFonts w:ascii="宋体" w:hAnsi="宋体"/>
          <w:color w:val="auto"/>
          <w:szCs w:val="21"/>
          <w:highlight w:val="none"/>
        </w:rPr>
      </w:pPr>
      <w:r>
        <w:rPr>
          <w:rFonts w:hint="eastAsia" w:ascii="宋体" w:hAnsi="宋体"/>
          <w:color w:val="auto"/>
          <w:szCs w:val="21"/>
          <w:highlight w:val="none"/>
        </w:rPr>
        <w:t>2.7 组织竣工验收</w:t>
      </w:r>
    </w:p>
    <w:p w14:paraId="29077E8B">
      <w:pPr>
        <w:adjustRightInd/>
        <w:spacing w:line="296" w:lineRule="exact"/>
        <w:rPr>
          <w:rFonts w:ascii="宋体" w:hAnsi="宋体"/>
          <w:color w:val="auto"/>
          <w:szCs w:val="21"/>
          <w:highlight w:val="none"/>
        </w:rPr>
      </w:pPr>
      <w:r>
        <w:rPr>
          <w:rFonts w:hint="eastAsia" w:ascii="宋体" w:hAnsi="宋体"/>
          <w:color w:val="auto"/>
          <w:szCs w:val="21"/>
          <w:highlight w:val="none"/>
        </w:rPr>
        <w:t>2.8 现场统一管理协议</w:t>
      </w:r>
    </w:p>
    <w:p w14:paraId="1F8E6E91">
      <w:pPr>
        <w:adjustRightInd/>
        <w:spacing w:line="296" w:lineRule="exact"/>
        <w:rPr>
          <w:rFonts w:ascii="宋体" w:hAnsi="宋体"/>
          <w:color w:val="auto"/>
          <w:szCs w:val="21"/>
          <w:highlight w:val="none"/>
        </w:rPr>
      </w:pPr>
      <w:r>
        <w:rPr>
          <w:rFonts w:hint="eastAsia" w:ascii="宋体" w:hAnsi="宋体"/>
          <w:color w:val="auto"/>
          <w:szCs w:val="21"/>
          <w:highlight w:val="none"/>
        </w:rPr>
        <w:t>3. 承包人</w:t>
      </w:r>
    </w:p>
    <w:p w14:paraId="363482DF">
      <w:pPr>
        <w:adjustRightInd/>
        <w:spacing w:line="296" w:lineRule="exact"/>
        <w:rPr>
          <w:rFonts w:ascii="宋体" w:hAnsi="宋体"/>
          <w:color w:val="auto"/>
          <w:szCs w:val="21"/>
          <w:highlight w:val="none"/>
        </w:rPr>
      </w:pPr>
      <w:r>
        <w:rPr>
          <w:rFonts w:hint="eastAsia" w:ascii="宋体" w:hAnsi="宋体"/>
          <w:color w:val="auto"/>
          <w:szCs w:val="21"/>
          <w:highlight w:val="none"/>
        </w:rPr>
        <w:t>3.1 承包人的一般义务</w:t>
      </w:r>
    </w:p>
    <w:p w14:paraId="178D88D2">
      <w:pPr>
        <w:adjustRightInd/>
        <w:spacing w:line="296" w:lineRule="exact"/>
        <w:rPr>
          <w:rFonts w:ascii="宋体" w:hAnsi="宋体"/>
          <w:color w:val="auto"/>
          <w:szCs w:val="21"/>
          <w:highlight w:val="none"/>
        </w:rPr>
      </w:pPr>
      <w:r>
        <w:rPr>
          <w:rFonts w:hint="eastAsia" w:ascii="宋体" w:hAnsi="宋体"/>
          <w:color w:val="auto"/>
          <w:szCs w:val="21"/>
          <w:highlight w:val="none"/>
        </w:rPr>
        <w:t>3.2 项目经理</w:t>
      </w:r>
    </w:p>
    <w:p w14:paraId="2BC691AB">
      <w:pPr>
        <w:adjustRightInd/>
        <w:spacing w:line="296" w:lineRule="exact"/>
        <w:rPr>
          <w:rFonts w:ascii="宋体" w:hAnsi="宋体"/>
          <w:color w:val="auto"/>
          <w:szCs w:val="21"/>
          <w:highlight w:val="none"/>
        </w:rPr>
      </w:pPr>
      <w:r>
        <w:rPr>
          <w:rFonts w:hint="eastAsia" w:ascii="宋体" w:hAnsi="宋体"/>
          <w:color w:val="auto"/>
          <w:szCs w:val="21"/>
          <w:highlight w:val="none"/>
        </w:rPr>
        <w:t>3.3 承包人人员</w:t>
      </w:r>
    </w:p>
    <w:p w14:paraId="7BCF1B7E">
      <w:pPr>
        <w:adjustRightInd/>
        <w:spacing w:line="296" w:lineRule="exact"/>
        <w:rPr>
          <w:rFonts w:ascii="宋体" w:hAnsi="宋体"/>
          <w:color w:val="auto"/>
          <w:szCs w:val="21"/>
          <w:highlight w:val="none"/>
        </w:rPr>
      </w:pPr>
      <w:r>
        <w:rPr>
          <w:rFonts w:hint="eastAsia" w:ascii="宋体" w:hAnsi="宋体"/>
          <w:color w:val="auto"/>
          <w:szCs w:val="21"/>
          <w:highlight w:val="none"/>
        </w:rPr>
        <w:t>3.4 承包人现场查勘</w:t>
      </w:r>
    </w:p>
    <w:p w14:paraId="535EB0D3">
      <w:pPr>
        <w:adjustRightInd/>
        <w:spacing w:line="296" w:lineRule="exact"/>
        <w:rPr>
          <w:rFonts w:ascii="宋体" w:hAnsi="宋体"/>
          <w:color w:val="auto"/>
          <w:szCs w:val="21"/>
          <w:highlight w:val="none"/>
        </w:rPr>
      </w:pPr>
      <w:r>
        <w:rPr>
          <w:rFonts w:hint="eastAsia" w:ascii="宋体" w:hAnsi="宋体"/>
          <w:color w:val="auto"/>
          <w:szCs w:val="21"/>
          <w:highlight w:val="none"/>
        </w:rPr>
        <w:t>3.5 分包</w:t>
      </w:r>
    </w:p>
    <w:p w14:paraId="72B278D3">
      <w:pPr>
        <w:adjustRightInd/>
        <w:spacing w:line="296" w:lineRule="exact"/>
        <w:rPr>
          <w:rFonts w:ascii="宋体" w:hAnsi="宋体"/>
          <w:color w:val="auto"/>
          <w:szCs w:val="21"/>
          <w:highlight w:val="none"/>
        </w:rPr>
      </w:pPr>
      <w:r>
        <w:rPr>
          <w:rFonts w:hint="eastAsia" w:ascii="宋体" w:hAnsi="宋体"/>
          <w:color w:val="auto"/>
          <w:szCs w:val="21"/>
          <w:highlight w:val="none"/>
        </w:rPr>
        <w:t>3.6 工程照管与成品、半成品保护</w:t>
      </w:r>
    </w:p>
    <w:p w14:paraId="43D21F41">
      <w:pPr>
        <w:adjustRightInd/>
        <w:spacing w:line="296" w:lineRule="exact"/>
        <w:rPr>
          <w:rFonts w:ascii="宋体" w:hAnsi="宋体"/>
          <w:color w:val="auto"/>
          <w:szCs w:val="21"/>
          <w:highlight w:val="none"/>
        </w:rPr>
      </w:pPr>
      <w:r>
        <w:rPr>
          <w:rFonts w:hint="eastAsia" w:ascii="宋体" w:hAnsi="宋体"/>
          <w:color w:val="auto"/>
          <w:szCs w:val="21"/>
          <w:highlight w:val="none"/>
        </w:rPr>
        <w:t>3.7 履约担保</w:t>
      </w:r>
    </w:p>
    <w:p w14:paraId="6F05C9F7">
      <w:pPr>
        <w:adjustRightInd/>
        <w:spacing w:line="296" w:lineRule="exact"/>
        <w:rPr>
          <w:rFonts w:ascii="宋体" w:hAnsi="宋体"/>
          <w:color w:val="auto"/>
          <w:szCs w:val="21"/>
          <w:highlight w:val="none"/>
        </w:rPr>
      </w:pPr>
      <w:r>
        <w:rPr>
          <w:rFonts w:hint="eastAsia" w:ascii="宋体" w:hAnsi="宋体"/>
          <w:color w:val="auto"/>
          <w:szCs w:val="21"/>
          <w:highlight w:val="none"/>
        </w:rPr>
        <w:t>3.8 联合体</w:t>
      </w:r>
    </w:p>
    <w:p w14:paraId="4C220244">
      <w:pPr>
        <w:adjustRightInd/>
        <w:spacing w:line="296" w:lineRule="exact"/>
        <w:rPr>
          <w:rFonts w:ascii="宋体" w:hAnsi="宋体"/>
          <w:color w:val="auto"/>
          <w:szCs w:val="21"/>
          <w:highlight w:val="none"/>
        </w:rPr>
      </w:pPr>
      <w:r>
        <w:rPr>
          <w:rFonts w:hint="eastAsia" w:ascii="宋体" w:hAnsi="宋体"/>
          <w:color w:val="auto"/>
          <w:szCs w:val="21"/>
          <w:highlight w:val="none"/>
        </w:rPr>
        <w:t>4. 监理人</w:t>
      </w:r>
    </w:p>
    <w:p w14:paraId="4FBDB628">
      <w:pPr>
        <w:adjustRightInd/>
        <w:spacing w:line="296" w:lineRule="exact"/>
        <w:rPr>
          <w:rFonts w:ascii="宋体" w:hAnsi="宋体"/>
          <w:color w:val="auto"/>
          <w:szCs w:val="21"/>
          <w:highlight w:val="none"/>
        </w:rPr>
      </w:pPr>
      <w:r>
        <w:rPr>
          <w:rFonts w:hint="eastAsia" w:ascii="宋体" w:hAnsi="宋体"/>
          <w:color w:val="auto"/>
          <w:szCs w:val="21"/>
          <w:highlight w:val="none"/>
        </w:rPr>
        <w:t>4.1监理人的一般规定</w:t>
      </w:r>
    </w:p>
    <w:p w14:paraId="3C01F300">
      <w:pPr>
        <w:adjustRightInd/>
        <w:spacing w:line="296" w:lineRule="exact"/>
        <w:rPr>
          <w:rFonts w:ascii="宋体" w:hAnsi="宋体"/>
          <w:color w:val="auto"/>
          <w:szCs w:val="21"/>
          <w:highlight w:val="none"/>
        </w:rPr>
      </w:pPr>
      <w:r>
        <w:rPr>
          <w:rFonts w:hint="eastAsia" w:ascii="宋体" w:hAnsi="宋体"/>
          <w:color w:val="auto"/>
          <w:szCs w:val="21"/>
          <w:highlight w:val="none"/>
        </w:rPr>
        <w:t>4.2监理人员</w:t>
      </w:r>
    </w:p>
    <w:p w14:paraId="31D41201">
      <w:pPr>
        <w:adjustRightInd/>
        <w:spacing w:line="296" w:lineRule="exact"/>
        <w:rPr>
          <w:rFonts w:ascii="宋体" w:hAnsi="宋体"/>
          <w:color w:val="auto"/>
          <w:szCs w:val="21"/>
          <w:highlight w:val="none"/>
        </w:rPr>
      </w:pPr>
      <w:r>
        <w:rPr>
          <w:rFonts w:hint="eastAsia" w:ascii="宋体" w:hAnsi="宋体"/>
          <w:color w:val="auto"/>
          <w:szCs w:val="21"/>
          <w:highlight w:val="none"/>
        </w:rPr>
        <w:t>4.3监理人的指示</w:t>
      </w:r>
    </w:p>
    <w:p w14:paraId="2FC38363">
      <w:pPr>
        <w:adjustRightInd/>
        <w:spacing w:line="296" w:lineRule="exact"/>
        <w:rPr>
          <w:rFonts w:ascii="宋体" w:hAnsi="宋体"/>
          <w:color w:val="auto"/>
          <w:szCs w:val="21"/>
          <w:highlight w:val="none"/>
        </w:rPr>
      </w:pPr>
      <w:r>
        <w:rPr>
          <w:rFonts w:hint="eastAsia" w:ascii="宋体" w:hAnsi="宋体"/>
          <w:color w:val="auto"/>
          <w:szCs w:val="21"/>
          <w:highlight w:val="none"/>
        </w:rPr>
        <w:t>4.4 商定或确定</w:t>
      </w:r>
    </w:p>
    <w:p w14:paraId="7A942A54">
      <w:pPr>
        <w:adjustRightInd/>
        <w:spacing w:line="296" w:lineRule="exact"/>
        <w:rPr>
          <w:rFonts w:ascii="宋体" w:hAnsi="宋体"/>
          <w:color w:val="auto"/>
          <w:szCs w:val="21"/>
          <w:highlight w:val="none"/>
        </w:rPr>
      </w:pPr>
      <w:r>
        <w:rPr>
          <w:rFonts w:hint="eastAsia" w:ascii="宋体" w:hAnsi="宋体"/>
          <w:color w:val="auto"/>
          <w:szCs w:val="21"/>
          <w:highlight w:val="none"/>
        </w:rPr>
        <w:t>5. 工程质量</w:t>
      </w:r>
    </w:p>
    <w:p w14:paraId="2128CFA7">
      <w:pPr>
        <w:adjustRightInd/>
        <w:spacing w:line="296" w:lineRule="exact"/>
        <w:rPr>
          <w:rFonts w:ascii="宋体" w:hAnsi="宋体"/>
          <w:color w:val="auto"/>
          <w:szCs w:val="21"/>
          <w:highlight w:val="none"/>
        </w:rPr>
      </w:pPr>
      <w:r>
        <w:rPr>
          <w:rFonts w:hint="eastAsia" w:ascii="宋体" w:hAnsi="宋体"/>
          <w:color w:val="auto"/>
          <w:szCs w:val="21"/>
          <w:highlight w:val="none"/>
        </w:rPr>
        <w:t>5.1质量要求</w:t>
      </w:r>
    </w:p>
    <w:p w14:paraId="35B30C51">
      <w:pPr>
        <w:adjustRightInd/>
        <w:spacing w:line="296" w:lineRule="exact"/>
        <w:rPr>
          <w:rFonts w:ascii="宋体" w:hAnsi="宋体"/>
          <w:color w:val="auto"/>
          <w:szCs w:val="21"/>
          <w:highlight w:val="none"/>
        </w:rPr>
      </w:pPr>
      <w:r>
        <w:rPr>
          <w:rFonts w:hint="eastAsia" w:ascii="宋体" w:hAnsi="宋体"/>
          <w:color w:val="auto"/>
          <w:szCs w:val="21"/>
          <w:highlight w:val="none"/>
        </w:rPr>
        <w:t>5.2质量保证措施</w:t>
      </w:r>
    </w:p>
    <w:p w14:paraId="30EC4051">
      <w:pPr>
        <w:adjustRightInd/>
        <w:spacing w:line="296" w:lineRule="exact"/>
        <w:rPr>
          <w:rFonts w:ascii="宋体" w:hAnsi="宋体"/>
          <w:color w:val="auto"/>
          <w:szCs w:val="21"/>
          <w:highlight w:val="none"/>
        </w:rPr>
      </w:pPr>
      <w:r>
        <w:rPr>
          <w:rFonts w:hint="eastAsia" w:ascii="宋体" w:hAnsi="宋体"/>
          <w:color w:val="auto"/>
          <w:szCs w:val="21"/>
          <w:highlight w:val="none"/>
        </w:rPr>
        <w:t>5.3 隐蔽工程检查</w:t>
      </w:r>
    </w:p>
    <w:p w14:paraId="726C2270">
      <w:pPr>
        <w:adjustRightInd/>
        <w:spacing w:line="296" w:lineRule="exact"/>
        <w:rPr>
          <w:rFonts w:ascii="宋体" w:hAnsi="宋体"/>
          <w:color w:val="auto"/>
          <w:szCs w:val="21"/>
          <w:highlight w:val="none"/>
        </w:rPr>
      </w:pPr>
      <w:r>
        <w:rPr>
          <w:rFonts w:hint="eastAsia" w:ascii="宋体" w:hAnsi="宋体"/>
          <w:color w:val="auto"/>
          <w:szCs w:val="21"/>
          <w:highlight w:val="none"/>
        </w:rPr>
        <w:t>5.4不合格工程的处理</w:t>
      </w:r>
    </w:p>
    <w:p w14:paraId="397219AD">
      <w:pPr>
        <w:adjustRightInd/>
        <w:spacing w:line="296" w:lineRule="exact"/>
        <w:rPr>
          <w:rFonts w:ascii="宋体" w:hAnsi="宋体"/>
          <w:color w:val="auto"/>
          <w:szCs w:val="21"/>
          <w:highlight w:val="none"/>
        </w:rPr>
      </w:pPr>
      <w:r>
        <w:rPr>
          <w:rFonts w:hint="eastAsia" w:ascii="宋体" w:hAnsi="宋体"/>
          <w:color w:val="auto"/>
          <w:szCs w:val="21"/>
          <w:highlight w:val="none"/>
        </w:rPr>
        <w:t>5.5 质量争议检测</w:t>
      </w:r>
    </w:p>
    <w:p w14:paraId="694FC668">
      <w:pPr>
        <w:adjustRightInd/>
        <w:spacing w:line="296" w:lineRule="exact"/>
        <w:rPr>
          <w:rFonts w:ascii="宋体" w:hAnsi="宋体"/>
          <w:color w:val="auto"/>
          <w:szCs w:val="21"/>
          <w:highlight w:val="none"/>
        </w:rPr>
      </w:pPr>
      <w:r>
        <w:rPr>
          <w:rFonts w:hint="eastAsia" w:ascii="宋体" w:hAnsi="宋体"/>
          <w:color w:val="auto"/>
          <w:szCs w:val="21"/>
          <w:highlight w:val="none"/>
        </w:rPr>
        <w:t>6. 安全文明施工与环境保护</w:t>
      </w:r>
    </w:p>
    <w:p w14:paraId="347B6557">
      <w:pPr>
        <w:adjustRightInd/>
        <w:spacing w:line="296" w:lineRule="exact"/>
        <w:rPr>
          <w:rFonts w:ascii="宋体" w:hAnsi="宋体"/>
          <w:color w:val="auto"/>
          <w:szCs w:val="21"/>
          <w:highlight w:val="none"/>
        </w:rPr>
      </w:pPr>
      <w:r>
        <w:rPr>
          <w:rFonts w:hint="eastAsia" w:ascii="宋体" w:hAnsi="宋体"/>
          <w:color w:val="auto"/>
          <w:szCs w:val="21"/>
          <w:highlight w:val="none"/>
        </w:rPr>
        <w:t>6.1安全文明施工</w:t>
      </w:r>
    </w:p>
    <w:p w14:paraId="7CEB811C">
      <w:pPr>
        <w:adjustRightInd/>
        <w:spacing w:line="296" w:lineRule="exact"/>
        <w:rPr>
          <w:rFonts w:ascii="宋体" w:hAnsi="宋体"/>
          <w:color w:val="auto"/>
          <w:szCs w:val="21"/>
          <w:highlight w:val="none"/>
        </w:rPr>
      </w:pPr>
      <w:r>
        <w:rPr>
          <w:rFonts w:hint="eastAsia" w:ascii="宋体" w:hAnsi="宋体"/>
          <w:color w:val="auto"/>
          <w:szCs w:val="21"/>
          <w:highlight w:val="none"/>
        </w:rPr>
        <w:t>6.2 职业健康</w:t>
      </w:r>
    </w:p>
    <w:p w14:paraId="71C50C73">
      <w:pPr>
        <w:adjustRightInd/>
        <w:spacing w:line="296" w:lineRule="exact"/>
        <w:rPr>
          <w:rFonts w:ascii="宋体" w:hAnsi="宋体"/>
          <w:color w:val="auto"/>
          <w:szCs w:val="21"/>
          <w:highlight w:val="none"/>
        </w:rPr>
      </w:pPr>
      <w:r>
        <w:rPr>
          <w:rFonts w:hint="eastAsia" w:ascii="宋体" w:hAnsi="宋体"/>
          <w:color w:val="auto"/>
          <w:szCs w:val="21"/>
          <w:highlight w:val="none"/>
        </w:rPr>
        <w:t>6.3 环境保护</w:t>
      </w:r>
    </w:p>
    <w:p w14:paraId="2F7B8C98">
      <w:pPr>
        <w:adjustRightInd/>
        <w:spacing w:line="296" w:lineRule="exact"/>
        <w:rPr>
          <w:rFonts w:ascii="宋体" w:hAnsi="宋体"/>
          <w:color w:val="auto"/>
          <w:szCs w:val="21"/>
          <w:highlight w:val="none"/>
        </w:rPr>
      </w:pPr>
      <w:r>
        <w:rPr>
          <w:rFonts w:hint="eastAsia" w:ascii="宋体" w:hAnsi="宋体"/>
          <w:color w:val="auto"/>
          <w:szCs w:val="21"/>
          <w:highlight w:val="none"/>
        </w:rPr>
        <w:t>7. 工期和进度</w:t>
      </w:r>
    </w:p>
    <w:p w14:paraId="31CD5D97">
      <w:pPr>
        <w:adjustRightInd/>
        <w:spacing w:line="296" w:lineRule="exact"/>
        <w:rPr>
          <w:rFonts w:ascii="宋体" w:hAnsi="宋体"/>
          <w:color w:val="auto"/>
          <w:szCs w:val="21"/>
          <w:highlight w:val="none"/>
        </w:rPr>
      </w:pPr>
      <w:r>
        <w:rPr>
          <w:rFonts w:hint="eastAsia" w:ascii="宋体" w:hAnsi="宋体"/>
          <w:color w:val="auto"/>
          <w:szCs w:val="21"/>
          <w:highlight w:val="none"/>
        </w:rPr>
        <w:t>7.1施工组织设计</w:t>
      </w:r>
    </w:p>
    <w:p w14:paraId="2E8C3070">
      <w:pPr>
        <w:adjustRightInd/>
        <w:spacing w:line="296" w:lineRule="exact"/>
        <w:rPr>
          <w:rFonts w:ascii="宋体" w:hAnsi="宋体"/>
          <w:color w:val="auto"/>
          <w:szCs w:val="21"/>
          <w:highlight w:val="none"/>
        </w:rPr>
      </w:pPr>
      <w:r>
        <w:rPr>
          <w:rFonts w:hint="eastAsia" w:ascii="宋体" w:hAnsi="宋体"/>
          <w:color w:val="auto"/>
          <w:szCs w:val="21"/>
          <w:highlight w:val="none"/>
        </w:rPr>
        <w:t>7.2 施工进度计划</w:t>
      </w:r>
    </w:p>
    <w:p w14:paraId="532B1692">
      <w:pPr>
        <w:adjustRightInd/>
        <w:spacing w:line="296" w:lineRule="exact"/>
        <w:rPr>
          <w:rFonts w:ascii="宋体" w:hAnsi="宋体"/>
          <w:color w:val="auto"/>
          <w:szCs w:val="21"/>
          <w:highlight w:val="none"/>
        </w:rPr>
      </w:pPr>
      <w:r>
        <w:rPr>
          <w:rFonts w:hint="eastAsia" w:ascii="宋体" w:hAnsi="宋体"/>
          <w:color w:val="auto"/>
          <w:szCs w:val="21"/>
          <w:highlight w:val="none"/>
        </w:rPr>
        <w:t>7.3 开工</w:t>
      </w:r>
    </w:p>
    <w:p w14:paraId="370DCFBB">
      <w:pPr>
        <w:adjustRightInd/>
        <w:spacing w:line="296" w:lineRule="exact"/>
        <w:rPr>
          <w:rFonts w:ascii="宋体" w:hAnsi="宋体"/>
          <w:color w:val="auto"/>
          <w:szCs w:val="21"/>
          <w:highlight w:val="none"/>
        </w:rPr>
      </w:pPr>
      <w:r>
        <w:rPr>
          <w:rFonts w:hint="eastAsia" w:ascii="宋体" w:hAnsi="宋体"/>
          <w:color w:val="auto"/>
          <w:szCs w:val="21"/>
          <w:highlight w:val="none"/>
        </w:rPr>
        <w:t>7.4测量放线</w:t>
      </w:r>
    </w:p>
    <w:p w14:paraId="27E719F8">
      <w:pPr>
        <w:adjustRightInd/>
        <w:spacing w:line="296" w:lineRule="exact"/>
        <w:rPr>
          <w:rFonts w:ascii="宋体" w:hAnsi="宋体"/>
          <w:color w:val="auto"/>
          <w:szCs w:val="21"/>
          <w:highlight w:val="none"/>
        </w:rPr>
      </w:pPr>
      <w:r>
        <w:rPr>
          <w:rFonts w:hint="eastAsia" w:ascii="宋体" w:hAnsi="宋体"/>
          <w:color w:val="auto"/>
          <w:szCs w:val="21"/>
          <w:highlight w:val="none"/>
        </w:rPr>
        <w:t>7.5工期延误</w:t>
      </w:r>
    </w:p>
    <w:p w14:paraId="67DBFB2F">
      <w:pPr>
        <w:adjustRightInd/>
        <w:spacing w:line="296" w:lineRule="exact"/>
        <w:rPr>
          <w:rFonts w:ascii="宋体" w:hAnsi="宋体"/>
          <w:color w:val="auto"/>
          <w:szCs w:val="21"/>
          <w:highlight w:val="none"/>
        </w:rPr>
      </w:pPr>
      <w:r>
        <w:rPr>
          <w:rFonts w:hint="eastAsia" w:ascii="宋体" w:hAnsi="宋体"/>
          <w:color w:val="auto"/>
          <w:szCs w:val="21"/>
          <w:highlight w:val="none"/>
        </w:rPr>
        <w:t>7.6 不利物质条件</w:t>
      </w:r>
    </w:p>
    <w:p w14:paraId="7D402DD6">
      <w:pPr>
        <w:adjustRightInd/>
        <w:spacing w:line="296" w:lineRule="exact"/>
        <w:rPr>
          <w:rFonts w:ascii="宋体" w:hAnsi="宋体"/>
          <w:color w:val="auto"/>
          <w:szCs w:val="21"/>
          <w:highlight w:val="none"/>
        </w:rPr>
      </w:pPr>
      <w:r>
        <w:rPr>
          <w:rFonts w:hint="eastAsia" w:ascii="宋体" w:hAnsi="宋体"/>
          <w:color w:val="auto"/>
          <w:szCs w:val="21"/>
          <w:highlight w:val="none"/>
        </w:rPr>
        <w:t>7.7异常恶劣的气候条件</w:t>
      </w:r>
    </w:p>
    <w:p w14:paraId="222B5CEF">
      <w:pPr>
        <w:adjustRightInd/>
        <w:spacing w:line="296" w:lineRule="exact"/>
        <w:rPr>
          <w:rFonts w:ascii="宋体" w:hAnsi="宋体"/>
          <w:color w:val="auto"/>
          <w:szCs w:val="21"/>
          <w:highlight w:val="none"/>
        </w:rPr>
      </w:pPr>
      <w:r>
        <w:rPr>
          <w:rFonts w:hint="eastAsia" w:ascii="宋体" w:hAnsi="宋体"/>
          <w:color w:val="auto"/>
          <w:szCs w:val="21"/>
          <w:highlight w:val="none"/>
        </w:rPr>
        <w:t>7.8 暂停施工</w:t>
      </w:r>
    </w:p>
    <w:p w14:paraId="74990FC4">
      <w:pPr>
        <w:adjustRightInd/>
        <w:spacing w:line="296" w:lineRule="exact"/>
        <w:rPr>
          <w:rFonts w:ascii="宋体" w:hAnsi="宋体"/>
          <w:color w:val="auto"/>
          <w:szCs w:val="21"/>
          <w:highlight w:val="none"/>
        </w:rPr>
      </w:pPr>
      <w:r>
        <w:rPr>
          <w:rFonts w:hint="eastAsia" w:ascii="宋体" w:hAnsi="宋体"/>
          <w:color w:val="auto"/>
          <w:szCs w:val="21"/>
          <w:highlight w:val="none"/>
        </w:rPr>
        <w:t>7.9 提前竣工</w:t>
      </w:r>
    </w:p>
    <w:p w14:paraId="2EFED554">
      <w:pPr>
        <w:adjustRightInd/>
        <w:spacing w:line="296" w:lineRule="exact"/>
        <w:rPr>
          <w:rFonts w:ascii="宋体" w:hAnsi="宋体"/>
          <w:color w:val="auto"/>
          <w:szCs w:val="21"/>
          <w:highlight w:val="none"/>
        </w:rPr>
      </w:pPr>
      <w:r>
        <w:rPr>
          <w:rFonts w:hint="eastAsia" w:ascii="宋体" w:hAnsi="宋体"/>
          <w:color w:val="auto"/>
          <w:szCs w:val="21"/>
          <w:highlight w:val="none"/>
        </w:rPr>
        <w:t>8. 材料与设备</w:t>
      </w:r>
    </w:p>
    <w:p w14:paraId="014ACC90">
      <w:pPr>
        <w:adjustRightInd/>
        <w:spacing w:line="296" w:lineRule="exact"/>
        <w:rPr>
          <w:rFonts w:ascii="宋体" w:hAnsi="宋体"/>
          <w:color w:val="auto"/>
          <w:szCs w:val="21"/>
          <w:highlight w:val="none"/>
        </w:rPr>
      </w:pPr>
      <w:r>
        <w:rPr>
          <w:rFonts w:hint="eastAsia" w:ascii="宋体" w:hAnsi="宋体"/>
          <w:color w:val="auto"/>
          <w:szCs w:val="21"/>
          <w:highlight w:val="none"/>
        </w:rPr>
        <w:t>8.1发包人供应材料与工程设备</w:t>
      </w:r>
    </w:p>
    <w:p w14:paraId="2D966A02">
      <w:pPr>
        <w:adjustRightInd/>
        <w:spacing w:line="296" w:lineRule="exact"/>
        <w:rPr>
          <w:rFonts w:ascii="宋体" w:hAnsi="宋体"/>
          <w:color w:val="auto"/>
          <w:szCs w:val="21"/>
          <w:highlight w:val="none"/>
        </w:rPr>
      </w:pPr>
      <w:r>
        <w:rPr>
          <w:rFonts w:hint="eastAsia" w:ascii="宋体" w:hAnsi="宋体"/>
          <w:color w:val="auto"/>
          <w:szCs w:val="21"/>
          <w:highlight w:val="none"/>
        </w:rPr>
        <w:t>8.2承包人采购材料与工程设备</w:t>
      </w:r>
    </w:p>
    <w:p w14:paraId="7E6DA351">
      <w:pPr>
        <w:adjustRightInd/>
        <w:spacing w:line="296" w:lineRule="exact"/>
        <w:rPr>
          <w:rFonts w:ascii="宋体" w:hAnsi="宋体"/>
          <w:color w:val="auto"/>
          <w:szCs w:val="21"/>
          <w:highlight w:val="none"/>
        </w:rPr>
      </w:pPr>
      <w:r>
        <w:rPr>
          <w:rFonts w:hint="eastAsia" w:ascii="宋体" w:hAnsi="宋体"/>
          <w:color w:val="auto"/>
          <w:szCs w:val="21"/>
          <w:highlight w:val="none"/>
        </w:rPr>
        <w:t>8.3材料与工程设备的接收与拒收</w:t>
      </w:r>
    </w:p>
    <w:p w14:paraId="4F1F68E7">
      <w:pPr>
        <w:adjustRightInd/>
        <w:spacing w:line="296" w:lineRule="exact"/>
        <w:rPr>
          <w:rFonts w:ascii="宋体" w:hAnsi="宋体"/>
          <w:color w:val="auto"/>
          <w:szCs w:val="21"/>
          <w:highlight w:val="none"/>
        </w:rPr>
      </w:pPr>
      <w:r>
        <w:rPr>
          <w:rFonts w:hint="eastAsia" w:ascii="宋体" w:hAnsi="宋体"/>
          <w:color w:val="auto"/>
          <w:szCs w:val="21"/>
          <w:highlight w:val="none"/>
        </w:rPr>
        <w:t>8.4材料与工程设备的保管与使用</w:t>
      </w:r>
    </w:p>
    <w:p w14:paraId="03083B91">
      <w:pPr>
        <w:adjustRightInd/>
        <w:spacing w:line="296" w:lineRule="exact"/>
        <w:rPr>
          <w:rFonts w:ascii="宋体" w:hAnsi="宋体"/>
          <w:color w:val="auto"/>
          <w:szCs w:val="21"/>
          <w:highlight w:val="none"/>
        </w:rPr>
      </w:pPr>
      <w:r>
        <w:rPr>
          <w:rFonts w:hint="eastAsia" w:ascii="宋体" w:hAnsi="宋体"/>
          <w:color w:val="auto"/>
          <w:szCs w:val="21"/>
          <w:highlight w:val="none"/>
        </w:rPr>
        <w:t>8.5 禁止使用不合格的材料和工程设备</w:t>
      </w:r>
    </w:p>
    <w:p w14:paraId="6DE1CE63">
      <w:pPr>
        <w:adjustRightInd/>
        <w:spacing w:line="296" w:lineRule="exact"/>
        <w:rPr>
          <w:rFonts w:ascii="宋体" w:hAnsi="宋体"/>
          <w:color w:val="auto"/>
          <w:szCs w:val="21"/>
          <w:highlight w:val="none"/>
        </w:rPr>
      </w:pPr>
      <w:r>
        <w:rPr>
          <w:rFonts w:hint="eastAsia" w:ascii="宋体" w:hAnsi="宋体"/>
          <w:color w:val="auto"/>
          <w:szCs w:val="21"/>
          <w:highlight w:val="none"/>
        </w:rPr>
        <w:t>8.6 样品</w:t>
      </w:r>
    </w:p>
    <w:p w14:paraId="0AB7AC53">
      <w:pPr>
        <w:adjustRightInd/>
        <w:spacing w:line="296" w:lineRule="exact"/>
        <w:rPr>
          <w:rFonts w:ascii="宋体" w:hAnsi="宋体"/>
          <w:color w:val="auto"/>
          <w:szCs w:val="21"/>
          <w:highlight w:val="none"/>
        </w:rPr>
      </w:pPr>
      <w:r>
        <w:rPr>
          <w:rFonts w:hint="eastAsia" w:ascii="宋体" w:hAnsi="宋体"/>
          <w:color w:val="auto"/>
          <w:szCs w:val="21"/>
          <w:highlight w:val="none"/>
        </w:rPr>
        <w:t>8.7 材料与工程设备的替代</w:t>
      </w:r>
    </w:p>
    <w:p w14:paraId="435A960A">
      <w:pPr>
        <w:adjustRightInd/>
        <w:spacing w:line="296" w:lineRule="exact"/>
        <w:rPr>
          <w:rFonts w:ascii="宋体" w:hAnsi="宋体"/>
          <w:color w:val="auto"/>
          <w:szCs w:val="21"/>
          <w:highlight w:val="none"/>
        </w:rPr>
      </w:pPr>
      <w:r>
        <w:rPr>
          <w:rFonts w:hint="eastAsia" w:ascii="宋体" w:hAnsi="宋体"/>
          <w:color w:val="auto"/>
          <w:szCs w:val="21"/>
          <w:highlight w:val="none"/>
        </w:rPr>
        <w:t>8.8 施工设备和临时设施</w:t>
      </w:r>
    </w:p>
    <w:p w14:paraId="053AC5B8">
      <w:pPr>
        <w:adjustRightInd/>
        <w:spacing w:line="296" w:lineRule="exact"/>
        <w:rPr>
          <w:rFonts w:ascii="宋体" w:hAnsi="宋体"/>
          <w:color w:val="auto"/>
          <w:szCs w:val="21"/>
          <w:highlight w:val="none"/>
        </w:rPr>
      </w:pPr>
      <w:r>
        <w:rPr>
          <w:rFonts w:hint="eastAsia" w:ascii="宋体" w:hAnsi="宋体"/>
          <w:color w:val="auto"/>
          <w:szCs w:val="21"/>
          <w:highlight w:val="none"/>
        </w:rPr>
        <w:t>8.9材料与设备专用要求</w:t>
      </w:r>
    </w:p>
    <w:p w14:paraId="3ABFCD48">
      <w:pPr>
        <w:adjustRightInd/>
        <w:spacing w:line="296" w:lineRule="exact"/>
        <w:rPr>
          <w:rFonts w:ascii="宋体" w:hAnsi="宋体"/>
          <w:color w:val="auto"/>
          <w:szCs w:val="21"/>
          <w:highlight w:val="none"/>
        </w:rPr>
      </w:pPr>
      <w:r>
        <w:rPr>
          <w:rFonts w:hint="eastAsia" w:ascii="宋体" w:hAnsi="宋体"/>
          <w:color w:val="auto"/>
          <w:szCs w:val="21"/>
          <w:highlight w:val="none"/>
        </w:rPr>
        <w:t>9. 试验与检验</w:t>
      </w:r>
    </w:p>
    <w:p w14:paraId="6B3307CA">
      <w:pPr>
        <w:adjustRightInd/>
        <w:spacing w:line="296" w:lineRule="exact"/>
        <w:rPr>
          <w:rFonts w:ascii="宋体" w:hAnsi="宋体"/>
          <w:color w:val="auto"/>
          <w:szCs w:val="21"/>
          <w:highlight w:val="none"/>
        </w:rPr>
      </w:pPr>
      <w:r>
        <w:rPr>
          <w:rFonts w:hint="eastAsia" w:ascii="宋体" w:hAnsi="宋体"/>
          <w:color w:val="auto"/>
          <w:szCs w:val="21"/>
          <w:highlight w:val="none"/>
        </w:rPr>
        <w:t>9.1试验设备与试验人员</w:t>
      </w:r>
    </w:p>
    <w:p w14:paraId="1FBEB8E9">
      <w:pPr>
        <w:adjustRightInd/>
        <w:spacing w:line="296" w:lineRule="exact"/>
        <w:rPr>
          <w:rFonts w:ascii="宋体" w:hAnsi="宋体"/>
          <w:color w:val="auto"/>
          <w:szCs w:val="21"/>
          <w:highlight w:val="none"/>
        </w:rPr>
      </w:pPr>
      <w:r>
        <w:rPr>
          <w:rFonts w:hint="eastAsia" w:ascii="宋体" w:hAnsi="宋体"/>
          <w:color w:val="auto"/>
          <w:szCs w:val="21"/>
          <w:highlight w:val="none"/>
        </w:rPr>
        <w:t>9.2取样</w:t>
      </w:r>
    </w:p>
    <w:p w14:paraId="72C8851A">
      <w:pPr>
        <w:adjustRightInd/>
        <w:spacing w:line="296" w:lineRule="exact"/>
        <w:rPr>
          <w:rFonts w:ascii="宋体" w:hAnsi="宋体"/>
          <w:color w:val="auto"/>
          <w:szCs w:val="21"/>
          <w:highlight w:val="none"/>
        </w:rPr>
      </w:pPr>
      <w:r>
        <w:rPr>
          <w:rFonts w:hint="eastAsia" w:ascii="宋体" w:hAnsi="宋体"/>
          <w:color w:val="auto"/>
          <w:szCs w:val="21"/>
          <w:highlight w:val="none"/>
        </w:rPr>
        <w:t>9.3 材料、工程设备和工程的试验和检验</w:t>
      </w:r>
    </w:p>
    <w:p w14:paraId="11A73B12">
      <w:pPr>
        <w:adjustRightInd/>
        <w:spacing w:line="296" w:lineRule="exact"/>
        <w:rPr>
          <w:rFonts w:ascii="宋体" w:hAnsi="宋体"/>
          <w:color w:val="auto"/>
          <w:szCs w:val="21"/>
          <w:highlight w:val="none"/>
        </w:rPr>
      </w:pPr>
      <w:r>
        <w:rPr>
          <w:rFonts w:hint="eastAsia" w:ascii="宋体" w:hAnsi="宋体"/>
          <w:color w:val="auto"/>
          <w:szCs w:val="21"/>
          <w:highlight w:val="none"/>
        </w:rPr>
        <w:t>9.4 现场工艺试验</w:t>
      </w:r>
    </w:p>
    <w:p w14:paraId="5791E87F">
      <w:pPr>
        <w:adjustRightInd/>
        <w:spacing w:line="296" w:lineRule="exact"/>
        <w:rPr>
          <w:rFonts w:ascii="宋体" w:hAnsi="宋体"/>
          <w:color w:val="auto"/>
          <w:szCs w:val="21"/>
          <w:highlight w:val="none"/>
        </w:rPr>
      </w:pPr>
      <w:r>
        <w:rPr>
          <w:rFonts w:hint="eastAsia" w:ascii="宋体" w:hAnsi="宋体"/>
          <w:color w:val="auto"/>
          <w:szCs w:val="21"/>
          <w:highlight w:val="none"/>
        </w:rPr>
        <w:t>10. 变更</w:t>
      </w:r>
    </w:p>
    <w:p w14:paraId="13912A81">
      <w:pPr>
        <w:adjustRightInd/>
        <w:spacing w:line="296" w:lineRule="exact"/>
        <w:rPr>
          <w:rFonts w:ascii="宋体" w:hAnsi="宋体"/>
          <w:color w:val="auto"/>
          <w:szCs w:val="21"/>
          <w:highlight w:val="none"/>
        </w:rPr>
      </w:pPr>
      <w:r>
        <w:rPr>
          <w:rFonts w:hint="eastAsia" w:ascii="宋体" w:hAnsi="宋体"/>
          <w:color w:val="auto"/>
          <w:szCs w:val="21"/>
          <w:highlight w:val="none"/>
        </w:rPr>
        <w:t>10.1变更的范围</w:t>
      </w:r>
    </w:p>
    <w:p w14:paraId="43184C96">
      <w:pPr>
        <w:adjustRightInd/>
        <w:spacing w:line="296" w:lineRule="exact"/>
        <w:rPr>
          <w:rFonts w:ascii="宋体" w:hAnsi="宋体"/>
          <w:color w:val="auto"/>
          <w:szCs w:val="21"/>
          <w:highlight w:val="none"/>
        </w:rPr>
      </w:pPr>
      <w:r>
        <w:rPr>
          <w:rFonts w:hint="eastAsia" w:ascii="宋体" w:hAnsi="宋体"/>
          <w:color w:val="auto"/>
          <w:szCs w:val="21"/>
          <w:highlight w:val="none"/>
        </w:rPr>
        <w:t>10.2 变更权</w:t>
      </w:r>
    </w:p>
    <w:p w14:paraId="163EF967">
      <w:pPr>
        <w:adjustRightInd/>
        <w:spacing w:line="296" w:lineRule="exact"/>
        <w:rPr>
          <w:rFonts w:ascii="宋体" w:hAnsi="宋体"/>
          <w:color w:val="auto"/>
          <w:szCs w:val="21"/>
          <w:highlight w:val="none"/>
        </w:rPr>
      </w:pPr>
      <w:r>
        <w:rPr>
          <w:rFonts w:hint="eastAsia" w:ascii="宋体" w:hAnsi="宋体"/>
          <w:color w:val="auto"/>
          <w:szCs w:val="21"/>
          <w:highlight w:val="none"/>
        </w:rPr>
        <w:t>10.3变更程序</w:t>
      </w:r>
    </w:p>
    <w:p w14:paraId="08F28EE8">
      <w:pPr>
        <w:adjustRightInd/>
        <w:spacing w:line="296" w:lineRule="exact"/>
        <w:rPr>
          <w:rFonts w:ascii="宋体" w:hAnsi="宋体"/>
          <w:color w:val="auto"/>
          <w:szCs w:val="21"/>
          <w:highlight w:val="none"/>
        </w:rPr>
      </w:pPr>
      <w:r>
        <w:rPr>
          <w:rFonts w:hint="eastAsia" w:ascii="宋体" w:hAnsi="宋体"/>
          <w:color w:val="auto"/>
          <w:szCs w:val="21"/>
          <w:highlight w:val="none"/>
        </w:rPr>
        <w:t>10.4变更估价</w:t>
      </w:r>
    </w:p>
    <w:p w14:paraId="5C610D62">
      <w:pPr>
        <w:adjustRightInd/>
        <w:spacing w:line="296" w:lineRule="exact"/>
        <w:rPr>
          <w:rFonts w:ascii="宋体" w:hAnsi="宋体"/>
          <w:color w:val="auto"/>
          <w:szCs w:val="21"/>
          <w:highlight w:val="none"/>
        </w:rPr>
      </w:pPr>
      <w:r>
        <w:rPr>
          <w:rFonts w:hint="eastAsia" w:ascii="宋体" w:hAnsi="宋体"/>
          <w:color w:val="auto"/>
          <w:szCs w:val="21"/>
          <w:highlight w:val="none"/>
        </w:rPr>
        <w:t>10.5 承包人的合理化建议</w:t>
      </w:r>
    </w:p>
    <w:p w14:paraId="124B3DCC">
      <w:pPr>
        <w:adjustRightInd/>
        <w:spacing w:line="296" w:lineRule="exact"/>
        <w:rPr>
          <w:rFonts w:ascii="宋体" w:hAnsi="宋体"/>
          <w:color w:val="auto"/>
          <w:szCs w:val="21"/>
          <w:highlight w:val="none"/>
        </w:rPr>
      </w:pPr>
      <w:r>
        <w:rPr>
          <w:rFonts w:hint="eastAsia" w:ascii="宋体" w:hAnsi="宋体"/>
          <w:color w:val="auto"/>
          <w:szCs w:val="21"/>
          <w:highlight w:val="none"/>
        </w:rPr>
        <w:t>10.6 变更引起的工期调整</w:t>
      </w:r>
    </w:p>
    <w:p w14:paraId="6B8E82BD">
      <w:pPr>
        <w:adjustRightInd/>
        <w:spacing w:line="296" w:lineRule="exact"/>
        <w:rPr>
          <w:rFonts w:ascii="宋体" w:hAnsi="宋体"/>
          <w:color w:val="auto"/>
          <w:szCs w:val="21"/>
          <w:highlight w:val="none"/>
        </w:rPr>
      </w:pPr>
      <w:r>
        <w:rPr>
          <w:rFonts w:hint="eastAsia" w:ascii="宋体" w:hAnsi="宋体"/>
          <w:color w:val="auto"/>
          <w:szCs w:val="21"/>
          <w:highlight w:val="none"/>
        </w:rPr>
        <w:t>10.7 暂估价</w:t>
      </w:r>
    </w:p>
    <w:p w14:paraId="553A7F60">
      <w:pPr>
        <w:adjustRightInd/>
        <w:spacing w:line="296" w:lineRule="exact"/>
        <w:rPr>
          <w:rFonts w:ascii="宋体" w:hAnsi="宋体"/>
          <w:color w:val="auto"/>
          <w:szCs w:val="21"/>
          <w:highlight w:val="none"/>
        </w:rPr>
      </w:pPr>
      <w:r>
        <w:rPr>
          <w:rFonts w:hint="eastAsia" w:ascii="宋体" w:hAnsi="宋体"/>
          <w:color w:val="auto"/>
          <w:szCs w:val="21"/>
          <w:highlight w:val="none"/>
        </w:rPr>
        <w:t>10.8 暂列金额</w:t>
      </w:r>
    </w:p>
    <w:p w14:paraId="40356350">
      <w:pPr>
        <w:adjustRightInd/>
        <w:spacing w:line="296" w:lineRule="exact"/>
        <w:rPr>
          <w:rFonts w:ascii="宋体" w:hAnsi="宋体"/>
          <w:color w:val="auto"/>
          <w:szCs w:val="21"/>
          <w:highlight w:val="none"/>
        </w:rPr>
      </w:pPr>
      <w:r>
        <w:rPr>
          <w:rFonts w:hint="eastAsia" w:ascii="宋体" w:hAnsi="宋体"/>
          <w:color w:val="auto"/>
          <w:szCs w:val="21"/>
          <w:highlight w:val="none"/>
        </w:rPr>
        <w:t>10.9 计日工</w:t>
      </w:r>
    </w:p>
    <w:p w14:paraId="5B2FBAF1">
      <w:pPr>
        <w:adjustRightInd/>
        <w:spacing w:line="296" w:lineRule="exact"/>
        <w:rPr>
          <w:rFonts w:ascii="宋体" w:hAnsi="宋体"/>
          <w:color w:val="auto"/>
          <w:szCs w:val="21"/>
          <w:highlight w:val="none"/>
        </w:rPr>
      </w:pPr>
      <w:r>
        <w:rPr>
          <w:rFonts w:hint="eastAsia" w:ascii="宋体" w:hAnsi="宋体"/>
          <w:color w:val="auto"/>
          <w:szCs w:val="21"/>
          <w:highlight w:val="none"/>
        </w:rPr>
        <w:t>11. 价格调整</w:t>
      </w:r>
    </w:p>
    <w:p w14:paraId="5123A94F">
      <w:pPr>
        <w:adjustRightInd/>
        <w:spacing w:line="296" w:lineRule="exact"/>
        <w:rPr>
          <w:rFonts w:ascii="宋体" w:hAnsi="宋体"/>
          <w:color w:val="auto"/>
          <w:szCs w:val="21"/>
          <w:highlight w:val="none"/>
        </w:rPr>
      </w:pPr>
      <w:r>
        <w:rPr>
          <w:rFonts w:hint="eastAsia" w:ascii="宋体" w:hAnsi="宋体"/>
          <w:color w:val="auto"/>
          <w:szCs w:val="21"/>
          <w:highlight w:val="none"/>
        </w:rPr>
        <w:t>11.1 市场价格波动引起的调整</w:t>
      </w:r>
    </w:p>
    <w:p w14:paraId="60231BE8">
      <w:pPr>
        <w:adjustRightInd/>
        <w:spacing w:line="296" w:lineRule="exact"/>
        <w:rPr>
          <w:rFonts w:ascii="宋体" w:hAnsi="宋体"/>
          <w:color w:val="auto"/>
          <w:szCs w:val="21"/>
          <w:highlight w:val="none"/>
        </w:rPr>
      </w:pPr>
      <w:r>
        <w:rPr>
          <w:rFonts w:hint="eastAsia" w:ascii="宋体" w:hAnsi="宋体"/>
          <w:color w:val="auto"/>
          <w:szCs w:val="21"/>
          <w:highlight w:val="none"/>
        </w:rPr>
        <w:t>11.2 法律变化引起的调整</w:t>
      </w:r>
    </w:p>
    <w:p w14:paraId="3DF275D0">
      <w:pPr>
        <w:adjustRightInd/>
        <w:spacing w:line="296" w:lineRule="exact"/>
        <w:rPr>
          <w:rFonts w:ascii="宋体" w:hAnsi="宋体"/>
          <w:color w:val="auto"/>
          <w:szCs w:val="21"/>
          <w:highlight w:val="none"/>
        </w:rPr>
      </w:pPr>
      <w:r>
        <w:rPr>
          <w:rFonts w:hint="eastAsia" w:ascii="宋体" w:hAnsi="宋体"/>
          <w:color w:val="auto"/>
          <w:szCs w:val="21"/>
          <w:highlight w:val="none"/>
        </w:rPr>
        <w:t>12. 合同价格、计量与支付</w:t>
      </w:r>
    </w:p>
    <w:p w14:paraId="199E80EF">
      <w:pPr>
        <w:adjustRightInd/>
        <w:spacing w:line="296" w:lineRule="exact"/>
        <w:rPr>
          <w:rFonts w:ascii="宋体" w:hAnsi="宋体"/>
          <w:color w:val="auto"/>
          <w:szCs w:val="21"/>
          <w:highlight w:val="none"/>
        </w:rPr>
      </w:pPr>
      <w:r>
        <w:rPr>
          <w:rFonts w:hint="eastAsia" w:ascii="宋体" w:hAnsi="宋体"/>
          <w:color w:val="auto"/>
          <w:szCs w:val="21"/>
          <w:highlight w:val="none"/>
        </w:rPr>
        <w:t>12.1 合同价格形式</w:t>
      </w:r>
    </w:p>
    <w:p w14:paraId="70C51887">
      <w:pPr>
        <w:adjustRightInd/>
        <w:spacing w:line="296" w:lineRule="exact"/>
        <w:rPr>
          <w:rFonts w:ascii="宋体" w:hAnsi="宋体"/>
          <w:color w:val="auto"/>
          <w:szCs w:val="21"/>
          <w:highlight w:val="none"/>
        </w:rPr>
      </w:pPr>
      <w:r>
        <w:rPr>
          <w:rFonts w:hint="eastAsia" w:ascii="宋体" w:hAnsi="宋体"/>
          <w:color w:val="auto"/>
          <w:szCs w:val="21"/>
          <w:highlight w:val="none"/>
        </w:rPr>
        <w:t>12.2 预付款</w:t>
      </w:r>
    </w:p>
    <w:p w14:paraId="544AECBA">
      <w:pPr>
        <w:adjustRightInd/>
        <w:spacing w:line="296" w:lineRule="exact"/>
        <w:rPr>
          <w:rFonts w:ascii="宋体" w:hAnsi="宋体"/>
          <w:color w:val="auto"/>
          <w:szCs w:val="21"/>
          <w:highlight w:val="none"/>
        </w:rPr>
      </w:pPr>
      <w:r>
        <w:rPr>
          <w:rFonts w:hint="eastAsia" w:ascii="宋体" w:hAnsi="宋体"/>
          <w:color w:val="auto"/>
          <w:szCs w:val="21"/>
          <w:highlight w:val="none"/>
        </w:rPr>
        <w:t>12.3 计量</w:t>
      </w:r>
    </w:p>
    <w:p w14:paraId="596874CF">
      <w:pPr>
        <w:adjustRightInd/>
        <w:spacing w:line="296" w:lineRule="exact"/>
        <w:rPr>
          <w:rFonts w:ascii="宋体" w:hAnsi="宋体"/>
          <w:color w:val="auto"/>
          <w:szCs w:val="21"/>
          <w:highlight w:val="none"/>
        </w:rPr>
      </w:pPr>
      <w:r>
        <w:rPr>
          <w:rFonts w:hint="eastAsia" w:ascii="宋体" w:hAnsi="宋体"/>
          <w:color w:val="auto"/>
          <w:szCs w:val="21"/>
          <w:highlight w:val="none"/>
        </w:rPr>
        <w:t>12.4 工程进度款支付</w:t>
      </w:r>
    </w:p>
    <w:p w14:paraId="17560FDB">
      <w:pPr>
        <w:adjustRightInd/>
        <w:spacing w:line="296" w:lineRule="exact"/>
        <w:rPr>
          <w:rFonts w:ascii="宋体" w:hAnsi="宋体"/>
          <w:color w:val="auto"/>
          <w:szCs w:val="21"/>
          <w:highlight w:val="none"/>
        </w:rPr>
      </w:pPr>
      <w:r>
        <w:rPr>
          <w:rFonts w:hint="eastAsia" w:ascii="宋体" w:hAnsi="宋体"/>
          <w:color w:val="auto"/>
          <w:szCs w:val="21"/>
          <w:highlight w:val="none"/>
        </w:rPr>
        <w:t>12.5 支付账户</w:t>
      </w:r>
    </w:p>
    <w:p w14:paraId="5BAAF230">
      <w:pPr>
        <w:adjustRightInd/>
        <w:spacing w:line="296" w:lineRule="exact"/>
        <w:rPr>
          <w:rFonts w:ascii="宋体" w:hAnsi="宋体"/>
          <w:color w:val="auto"/>
          <w:szCs w:val="21"/>
          <w:highlight w:val="none"/>
        </w:rPr>
      </w:pPr>
      <w:r>
        <w:rPr>
          <w:rFonts w:hint="eastAsia" w:ascii="宋体" w:hAnsi="宋体"/>
          <w:color w:val="auto"/>
          <w:szCs w:val="21"/>
          <w:highlight w:val="none"/>
        </w:rPr>
        <w:t>13. 验收和工程试车</w:t>
      </w:r>
    </w:p>
    <w:p w14:paraId="481A0D07">
      <w:pPr>
        <w:adjustRightInd/>
        <w:spacing w:line="296" w:lineRule="exact"/>
        <w:rPr>
          <w:rFonts w:ascii="宋体" w:hAnsi="宋体"/>
          <w:color w:val="auto"/>
          <w:szCs w:val="21"/>
          <w:highlight w:val="none"/>
        </w:rPr>
      </w:pPr>
      <w:r>
        <w:rPr>
          <w:rFonts w:hint="eastAsia" w:ascii="宋体" w:hAnsi="宋体"/>
          <w:color w:val="auto"/>
          <w:szCs w:val="21"/>
          <w:highlight w:val="none"/>
        </w:rPr>
        <w:t>13.1 分部分项工程验收</w:t>
      </w:r>
    </w:p>
    <w:p w14:paraId="2A72AD78">
      <w:pPr>
        <w:adjustRightInd/>
        <w:spacing w:line="296" w:lineRule="exact"/>
        <w:rPr>
          <w:rFonts w:ascii="宋体" w:hAnsi="宋体"/>
          <w:color w:val="auto"/>
          <w:szCs w:val="21"/>
          <w:highlight w:val="none"/>
        </w:rPr>
      </w:pPr>
      <w:r>
        <w:rPr>
          <w:rFonts w:hint="eastAsia" w:ascii="宋体" w:hAnsi="宋体"/>
          <w:color w:val="auto"/>
          <w:szCs w:val="21"/>
          <w:highlight w:val="none"/>
        </w:rPr>
        <w:t>13.2竣工验收</w:t>
      </w:r>
    </w:p>
    <w:p w14:paraId="0C75ABF7">
      <w:pPr>
        <w:adjustRightInd/>
        <w:spacing w:line="296" w:lineRule="exact"/>
        <w:rPr>
          <w:rFonts w:ascii="宋体" w:hAnsi="宋体"/>
          <w:color w:val="auto"/>
          <w:szCs w:val="21"/>
          <w:highlight w:val="none"/>
        </w:rPr>
      </w:pPr>
      <w:r>
        <w:rPr>
          <w:rFonts w:hint="eastAsia" w:ascii="宋体" w:hAnsi="宋体"/>
          <w:color w:val="auto"/>
          <w:szCs w:val="21"/>
          <w:highlight w:val="none"/>
        </w:rPr>
        <w:t>13.3工程试车</w:t>
      </w:r>
    </w:p>
    <w:p w14:paraId="1952CE44">
      <w:pPr>
        <w:adjustRightInd/>
        <w:spacing w:line="296" w:lineRule="exact"/>
        <w:rPr>
          <w:rFonts w:ascii="宋体" w:hAnsi="宋体"/>
          <w:color w:val="auto"/>
          <w:szCs w:val="21"/>
          <w:highlight w:val="none"/>
        </w:rPr>
      </w:pPr>
      <w:r>
        <w:rPr>
          <w:rFonts w:hint="eastAsia" w:ascii="宋体" w:hAnsi="宋体"/>
          <w:color w:val="auto"/>
          <w:szCs w:val="21"/>
          <w:highlight w:val="none"/>
        </w:rPr>
        <w:t>13.4提前交付单位工程的验收</w:t>
      </w:r>
    </w:p>
    <w:p w14:paraId="18BFCEA3">
      <w:pPr>
        <w:adjustRightInd/>
        <w:spacing w:line="296" w:lineRule="exact"/>
        <w:rPr>
          <w:rFonts w:ascii="宋体" w:hAnsi="宋体"/>
          <w:color w:val="auto"/>
          <w:szCs w:val="21"/>
          <w:highlight w:val="none"/>
        </w:rPr>
      </w:pPr>
      <w:r>
        <w:rPr>
          <w:rFonts w:hint="eastAsia" w:ascii="宋体" w:hAnsi="宋体"/>
          <w:color w:val="auto"/>
          <w:szCs w:val="21"/>
          <w:highlight w:val="none"/>
        </w:rPr>
        <w:t>13.5 施工期运行</w:t>
      </w:r>
    </w:p>
    <w:p w14:paraId="11670514">
      <w:pPr>
        <w:adjustRightInd/>
        <w:spacing w:line="296" w:lineRule="exact"/>
        <w:rPr>
          <w:rFonts w:ascii="宋体" w:hAnsi="宋体"/>
          <w:color w:val="auto"/>
          <w:szCs w:val="21"/>
          <w:highlight w:val="none"/>
        </w:rPr>
      </w:pPr>
      <w:r>
        <w:rPr>
          <w:rFonts w:hint="eastAsia" w:ascii="宋体" w:hAnsi="宋体"/>
          <w:color w:val="auto"/>
          <w:szCs w:val="21"/>
          <w:highlight w:val="none"/>
        </w:rPr>
        <w:t>13.6 竣工退场</w:t>
      </w:r>
    </w:p>
    <w:p w14:paraId="383A9D25">
      <w:pPr>
        <w:adjustRightInd/>
        <w:spacing w:line="296" w:lineRule="exact"/>
        <w:rPr>
          <w:rFonts w:ascii="宋体" w:hAnsi="宋体"/>
          <w:color w:val="auto"/>
          <w:szCs w:val="21"/>
          <w:highlight w:val="none"/>
        </w:rPr>
      </w:pPr>
      <w:r>
        <w:rPr>
          <w:rFonts w:hint="eastAsia" w:ascii="宋体" w:hAnsi="宋体"/>
          <w:color w:val="auto"/>
          <w:szCs w:val="21"/>
          <w:highlight w:val="none"/>
        </w:rPr>
        <w:t>14. 竣工结算</w:t>
      </w:r>
    </w:p>
    <w:p w14:paraId="3BAB55DB">
      <w:pPr>
        <w:adjustRightInd/>
        <w:spacing w:line="296" w:lineRule="exact"/>
        <w:rPr>
          <w:rFonts w:ascii="宋体" w:hAnsi="宋体"/>
          <w:color w:val="auto"/>
          <w:szCs w:val="21"/>
          <w:highlight w:val="none"/>
        </w:rPr>
      </w:pPr>
      <w:r>
        <w:rPr>
          <w:rFonts w:hint="eastAsia" w:ascii="宋体" w:hAnsi="宋体"/>
          <w:color w:val="auto"/>
          <w:szCs w:val="21"/>
          <w:highlight w:val="none"/>
        </w:rPr>
        <w:t>14.1 竣工结算申请</w:t>
      </w:r>
    </w:p>
    <w:p w14:paraId="37097BFD">
      <w:pPr>
        <w:adjustRightInd/>
        <w:spacing w:line="296" w:lineRule="exact"/>
        <w:rPr>
          <w:rFonts w:ascii="宋体" w:hAnsi="宋体"/>
          <w:color w:val="auto"/>
          <w:szCs w:val="21"/>
          <w:highlight w:val="none"/>
        </w:rPr>
      </w:pPr>
      <w:r>
        <w:rPr>
          <w:rFonts w:hint="eastAsia" w:ascii="宋体" w:hAnsi="宋体"/>
          <w:color w:val="auto"/>
          <w:szCs w:val="21"/>
          <w:highlight w:val="none"/>
        </w:rPr>
        <w:t>14.2 竣工结算审核</w:t>
      </w:r>
    </w:p>
    <w:p w14:paraId="01E6730E">
      <w:pPr>
        <w:adjustRightInd/>
        <w:spacing w:line="296" w:lineRule="exact"/>
        <w:rPr>
          <w:rFonts w:ascii="宋体" w:hAnsi="宋体"/>
          <w:color w:val="auto"/>
          <w:szCs w:val="21"/>
          <w:highlight w:val="none"/>
        </w:rPr>
      </w:pPr>
      <w:r>
        <w:rPr>
          <w:rFonts w:hint="eastAsia" w:ascii="宋体" w:hAnsi="宋体"/>
          <w:color w:val="auto"/>
          <w:szCs w:val="21"/>
          <w:highlight w:val="none"/>
        </w:rPr>
        <w:t>14.3 甩项竣工协议</w:t>
      </w:r>
    </w:p>
    <w:p w14:paraId="00D880E9">
      <w:pPr>
        <w:adjustRightInd/>
        <w:spacing w:line="296" w:lineRule="exact"/>
        <w:rPr>
          <w:rFonts w:ascii="宋体" w:hAnsi="宋体"/>
          <w:color w:val="auto"/>
          <w:szCs w:val="21"/>
          <w:highlight w:val="none"/>
        </w:rPr>
      </w:pPr>
      <w:r>
        <w:rPr>
          <w:rFonts w:hint="eastAsia" w:ascii="宋体" w:hAnsi="宋体"/>
          <w:color w:val="auto"/>
          <w:szCs w:val="21"/>
          <w:highlight w:val="none"/>
        </w:rPr>
        <w:t>14.4 最终结清</w:t>
      </w:r>
    </w:p>
    <w:p w14:paraId="0CD60D31">
      <w:pPr>
        <w:adjustRightInd/>
        <w:spacing w:line="296" w:lineRule="exact"/>
        <w:rPr>
          <w:rFonts w:ascii="宋体" w:hAnsi="宋体"/>
          <w:color w:val="auto"/>
          <w:szCs w:val="21"/>
          <w:highlight w:val="none"/>
        </w:rPr>
      </w:pPr>
      <w:r>
        <w:rPr>
          <w:rFonts w:hint="eastAsia" w:ascii="宋体" w:hAnsi="宋体"/>
          <w:color w:val="auto"/>
          <w:szCs w:val="21"/>
          <w:highlight w:val="none"/>
        </w:rPr>
        <w:t>15. 缺陷责任与保修</w:t>
      </w:r>
    </w:p>
    <w:p w14:paraId="0AC4D129">
      <w:pPr>
        <w:adjustRightInd/>
        <w:spacing w:line="296" w:lineRule="exact"/>
        <w:rPr>
          <w:rFonts w:ascii="宋体" w:hAnsi="宋体"/>
          <w:color w:val="auto"/>
          <w:szCs w:val="21"/>
          <w:highlight w:val="none"/>
        </w:rPr>
      </w:pPr>
      <w:r>
        <w:rPr>
          <w:rFonts w:hint="eastAsia" w:ascii="宋体" w:hAnsi="宋体"/>
          <w:color w:val="auto"/>
          <w:szCs w:val="21"/>
          <w:highlight w:val="none"/>
        </w:rPr>
        <w:t>15.1 工程保修的原则</w:t>
      </w:r>
    </w:p>
    <w:p w14:paraId="3B98D9BC">
      <w:pPr>
        <w:adjustRightInd/>
        <w:spacing w:line="296" w:lineRule="exact"/>
        <w:rPr>
          <w:rFonts w:ascii="宋体" w:hAnsi="宋体"/>
          <w:color w:val="auto"/>
          <w:szCs w:val="21"/>
          <w:highlight w:val="none"/>
        </w:rPr>
      </w:pPr>
      <w:r>
        <w:rPr>
          <w:rFonts w:hint="eastAsia" w:ascii="宋体" w:hAnsi="宋体"/>
          <w:color w:val="auto"/>
          <w:szCs w:val="21"/>
          <w:highlight w:val="none"/>
        </w:rPr>
        <w:t>15.2 缺陷责任期</w:t>
      </w:r>
    </w:p>
    <w:p w14:paraId="71E5C409">
      <w:pPr>
        <w:adjustRightInd/>
        <w:spacing w:line="296" w:lineRule="exact"/>
        <w:rPr>
          <w:rFonts w:ascii="宋体" w:hAnsi="宋体"/>
          <w:color w:val="auto"/>
          <w:szCs w:val="21"/>
          <w:highlight w:val="none"/>
        </w:rPr>
      </w:pPr>
      <w:r>
        <w:rPr>
          <w:rFonts w:hint="eastAsia" w:ascii="宋体" w:hAnsi="宋体"/>
          <w:color w:val="auto"/>
          <w:szCs w:val="21"/>
          <w:highlight w:val="none"/>
        </w:rPr>
        <w:t>15.3 质量保证金</w:t>
      </w:r>
    </w:p>
    <w:p w14:paraId="169E8F46">
      <w:pPr>
        <w:adjustRightInd/>
        <w:spacing w:line="296" w:lineRule="exact"/>
        <w:rPr>
          <w:rFonts w:ascii="宋体" w:hAnsi="宋体"/>
          <w:color w:val="auto"/>
          <w:szCs w:val="21"/>
          <w:highlight w:val="none"/>
        </w:rPr>
      </w:pPr>
      <w:r>
        <w:rPr>
          <w:rFonts w:hint="eastAsia" w:ascii="宋体" w:hAnsi="宋体"/>
          <w:color w:val="auto"/>
          <w:szCs w:val="21"/>
          <w:highlight w:val="none"/>
        </w:rPr>
        <w:t>15.4 保修</w:t>
      </w:r>
    </w:p>
    <w:p w14:paraId="5BEB2999">
      <w:pPr>
        <w:adjustRightInd/>
        <w:spacing w:line="296" w:lineRule="exact"/>
        <w:rPr>
          <w:rFonts w:ascii="宋体" w:hAnsi="宋体"/>
          <w:color w:val="auto"/>
          <w:szCs w:val="21"/>
          <w:highlight w:val="none"/>
        </w:rPr>
      </w:pPr>
      <w:r>
        <w:rPr>
          <w:rFonts w:hint="eastAsia" w:ascii="宋体" w:hAnsi="宋体"/>
          <w:color w:val="auto"/>
          <w:szCs w:val="21"/>
          <w:highlight w:val="none"/>
        </w:rPr>
        <w:t>16. 违约</w:t>
      </w:r>
    </w:p>
    <w:p w14:paraId="67A7C31F">
      <w:pPr>
        <w:adjustRightInd/>
        <w:spacing w:line="296" w:lineRule="exact"/>
        <w:rPr>
          <w:rFonts w:ascii="宋体" w:hAnsi="宋体"/>
          <w:color w:val="auto"/>
          <w:szCs w:val="21"/>
          <w:highlight w:val="none"/>
        </w:rPr>
      </w:pPr>
      <w:r>
        <w:rPr>
          <w:rFonts w:hint="eastAsia" w:ascii="宋体" w:hAnsi="宋体"/>
          <w:color w:val="auto"/>
          <w:szCs w:val="21"/>
          <w:highlight w:val="none"/>
        </w:rPr>
        <w:t>16.1 发包人违约</w:t>
      </w:r>
    </w:p>
    <w:p w14:paraId="29F575B9">
      <w:pPr>
        <w:adjustRightInd/>
        <w:spacing w:line="296" w:lineRule="exact"/>
        <w:rPr>
          <w:rFonts w:ascii="宋体" w:hAnsi="宋体"/>
          <w:color w:val="auto"/>
          <w:szCs w:val="21"/>
          <w:highlight w:val="none"/>
        </w:rPr>
      </w:pPr>
      <w:r>
        <w:rPr>
          <w:rFonts w:hint="eastAsia" w:ascii="宋体" w:hAnsi="宋体"/>
          <w:color w:val="auto"/>
          <w:szCs w:val="21"/>
          <w:highlight w:val="none"/>
        </w:rPr>
        <w:t>16.2 承包人违约</w:t>
      </w:r>
    </w:p>
    <w:p w14:paraId="48B1FE8B">
      <w:pPr>
        <w:adjustRightInd/>
        <w:spacing w:line="296" w:lineRule="exact"/>
        <w:rPr>
          <w:rFonts w:ascii="宋体" w:hAnsi="宋体"/>
          <w:color w:val="auto"/>
          <w:szCs w:val="21"/>
          <w:highlight w:val="none"/>
        </w:rPr>
      </w:pPr>
      <w:r>
        <w:rPr>
          <w:rFonts w:hint="eastAsia" w:ascii="宋体" w:hAnsi="宋体"/>
          <w:color w:val="auto"/>
          <w:szCs w:val="21"/>
          <w:highlight w:val="none"/>
        </w:rPr>
        <w:t>16.3 第三人造成的违约</w:t>
      </w:r>
    </w:p>
    <w:p w14:paraId="6F7EE725">
      <w:pPr>
        <w:adjustRightInd/>
        <w:spacing w:line="296" w:lineRule="exact"/>
        <w:rPr>
          <w:rFonts w:ascii="宋体" w:hAnsi="宋体"/>
          <w:color w:val="auto"/>
          <w:szCs w:val="21"/>
          <w:highlight w:val="none"/>
        </w:rPr>
      </w:pPr>
      <w:r>
        <w:rPr>
          <w:rFonts w:hint="eastAsia" w:ascii="宋体" w:hAnsi="宋体"/>
          <w:color w:val="auto"/>
          <w:szCs w:val="21"/>
          <w:highlight w:val="none"/>
        </w:rPr>
        <w:t>17. 不可抗力</w:t>
      </w:r>
    </w:p>
    <w:p w14:paraId="72766FAC">
      <w:pPr>
        <w:adjustRightInd/>
        <w:spacing w:line="296" w:lineRule="exact"/>
        <w:rPr>
          <w:rFonts w:ascii="宋体" w:hAnsi="宋体"/>
          <w:color w:val="auto"/>
          <w:szCs w:val="21"/>
          <w:highlight w:val="none"/>
        </w:rPr>
      </w:pPr>
      <w:r>
        <w:rPr>
          <w:rFonts w:hint="eastAsia" w:ascii="宋体" w:hAnsi="宋体"/>
          <w:color w:val="auto"/>
          <w:szCs w:val="21"/>
          <w:highlight w:val="none"/>
        </w:rPr>
        <w:t>17.1 不可抗力的确认</w:t>
      </w:r>
    </w:p>
    <w:p w14:paraId="44A715CA">
      <w:pPr>
        <w:adjustRightInd/>
        <w:spacing w:line="296" w:lineRule="exact"/>
        <w:rPr>
          <w:rFonts w:ascii="宋体" w:hAnsi="宋体"/>
          <w:color w:val="auto"/>
          <w:szCs w:val="21"/>
          <w:highlight w:val="none"/>
        </w:rPr>
      </w:pPr>
      <w:r>
        <w:rPr>
          <w:rFonts w:hint="eastAsia" w:ascii="宋体" w:hAnsi="宋体"/>
          <w:color w:val="auto"/>
          <w:szCs w:val="21"/>
          <w:highlight w:val="none"/>
        </w:rPr>
        <w:t>17.2 不可抗力的通知</w:t>
      </w:r>
    </w:p>
    <w:p w14:paraId="58FBCD68">
      <w:pPr>
        <w:adjustRightInd/>
        <w:spacing w:line="296" w:lineRule="exact"/>
        <w:rPr>
          <w:rFonts w:ascii="宋体" w:hAnsi="宋体"/>
          <w:color w:val="auto"/>
          <w:szCs w:val="21"/>
          <w:highlight w:val="none"/>
        </w:rPr>
      </w:pPr>
      <w:r>
        <w:rPr>
          <w:rFonts w:hint="eastAsia" w:ascii="宋体" w:hAnsi="宋体"/>
          <w:color w:val="auto"/>
          <w:szCs w:val="21"/>
          <w:highlight w:val="none"/>
        </w:rPr>
        <w:t>17.3 不可抗力后果的承担</w:t>
      </w:r>
    </w:p>
    <w:p w14:paraId="4F04059E">
      <w:pPr>
        <w:adjustRightInd/>
        <w:spacing w:line="296" w:lineRule="exact"/>
        <w:rPr>
          <w:rFonts w:ascii="宋体" w:hAnsi="宋体"/>
          <w:color w:val="auto"/>
          <w:szCs w:val="21"/>
          <w:highlight w:val="none"/>
        </w:rPr>
      </w:pPr>
      <w:r>
        <w:rPr>
          <w:rFonts w:hint="eastAsia" w:ascii="宋体" w:hAnsi="宋体"/>
          <w:color w:val="auto"/>
          <w:szCs w:val="21"/>
          <w:highlight w:val="none"/>
        </w:rPr>
        <w:t>17.4 因不可抗力解除合同</w:t>
      </w:r>
    </w:p>
    <w:p w14:paraId="68585B62">
      <w:pPr>
        <w:adjustRightInd/>
        <w:spacing w:line="296" w:lineRule="exact"/>
        <w:rPr>
          <w:rFonts w:ascii="宋体" w:hAnsi="宋体"/>
          <w:color w:val="auto"/>
          <w:szCs w:val="21"/>
          <w:highlight w:val="none"/>
        </w:rPr>
      </w:pPr>
      <w:r>
        <w:rPr>
          <w:rFonts w:hint="eastAsia" w:ascii="宋体" w:hAnsi="宋体"/>
          <w:color w:val="auto"/>
          <w:szCs w:val="21"/>
          <w:highlight w:val="none"/>
        </w:rPr>
        <w:t>18. 保险</w:t>
      </w:r>
    </w:p>
    <w:p w14:paraId="20B6A867">
      <w:pPr>
        <w:adjustRightInd/>
        <w:spacing w:line="296" w:lineRule="exact"/>
        <w:rPr>
          <w:rFonts w:ascii="宋体" w:hAnsi="宋体"/>
          <w:color w:val="auto"/>
          <w:szCs w:val="21"/>
          <w:highlight w:val="none"/>
        </w:rPr>
      </w:pPr>
      <w:r>
        <w:rPr>
          <w:rFonts w:hint="eastAsia" w:ascii="宋体" w:hAnsi="宋体"/>
          <w:color w:val="auto"/>
          <w:szCs w:val="21"/>
          <w:highlight w:val="none"/>
        </w:rPr>
        <w:t>18.1 工程保险</w:t>
      </w:r>
    </w:p>
    <w:p w14:paraId="1A673D2E">
      <w:pPr>
        <w:adjustRightInd/>
        <w:spacing w:line="296" w:lineRule="exact"/>
        <w:rPr>
          <w:rFonts w:ascii="宋体" w:hAnsi="宋体"/>
          <w:color w:val="auto"/>
          <w:szCs w:val="21"/>
          <w:highlight w:val="none"/>
        </w:rPr>
      </w:pPr>
      <w:r>
        <w:rPr>
          <w:rFonts w:hint="eastAsia" w:ascii="宋体" w:hAnsi="宋体"/>
          <w:color w:val="auto"/>
          <w:szCs w:val="21"/>
          <w:highlight w:val="none"/>
        </w:rPr>
        <w:t>18.2 工伤保险</w:t>
      </w:r>
    </w:p>
    <w:p w14:paraId="05A2C550">
      <w:pPr>
        <w:adjustRightInd/>
        <w:spacing w:line="296" w:lineRule="exact"/>
        <w:rPr>
          <w:rFonts w:ascii="宋体" w:hAnsi="宋体"/>
          <w:color w:val="auto"/>
          <w:szCs w:val="21"/>
          <w:highlight w:val="none"/>
        </w:rPr>
      </w:pPr>
      <w:r>
        <w:rPr>
          <w:rFonts w:hint="eastAsia" w:ascii="宋体" w:hAnsi="宋体"/>
          <w:color w:val="auto"/>
          <w:szCs w:val="21"/>
          <w:highlight w:val="none"/>
        </w:rPr>
        <w:t>18.3 其他保险</w:t>
      </w:r>
    </w:p>
    <w:p w14:paraId="507838FF">
      <w:pPr>
        <w:adjustRightInd/>
        <w:spacing w:line="296" w:lineRule="exact"/>
        <w:rPr>
          <w:rFonts w:ascii="宋体" w:hAnsi="宋体"/>
          <w:color w:val="auto"/>
          <w:szCs w:val="21"/>
          <w:highlight w:val="none"/>
        </w:rPr>
      </w:pPr>
      <w:r>
        <w:rPr>
          <w:rFonts w:hint="eastAsia" w:ascii="宋体" w:hAnsi="宋体"/>
          <w:color w:val="auto"/>
          <w:szCs w:val="21"/>
          <w:highlight w:val="none"/>
        </w:rPr>
        <w:t>18.4 持续保险</w:t>
      </w:r>
    </w:p>
    <w:p w14:paraId="2F2F6B8D">
      <w:pPr>
        <w:adjustRightInd/>
        <w:spacing w:line="296" w:lineRule="exact"/>
        <w:rPr>
          <w:rFonts w:ascii="宋体" w:hAnsi="宋体"/>
          <w:color w:val="auto"/>
          <w:szCs w:val="21"/>
          <w:highlight w:val="none"/>
        </w:rPr>
      </w:pPr>
      <w:r>
        <w:rPr>
          <w:rFonts w:hint="eastAsia" w:ascii="宋体" w:hAnsi="宋体"/>
          <w:color w:val="auto"/>
          <w:szCs w:val="21"/>
          <w:highlight w:val="none"/>
        </w:rPr>
        <w:t>18.5 保险凭证</w:t>
      </w:r>
    </w:p>
    <w:p w14:paraId="493DBCB1">
      <w:pPr>
        <w:adjustRightInd/>
        <w:spacing w:line="296" w:lineRule="exact"/>
        <w:rPr>
          <w:rFonts w:ascii="宋体" w:hAnsi="宋体"/>
          <w:color w:val="auto"/>
          <w:szCs w:val="21"/>
          <w:highlight w:val="none"/>
        </w:rPr>
      </w:pPr>
      <w:r>
        <w:rPr>
          <w:rFonts w:hint="eastAsia" w:ascii="宋体" w:hAnsi="宋体"/>
          <w:color w:val="auto"/>
          <w:szCs w:val="21"/>
          <w:highlight w:val="none"/>
        </w:rPr>
        <w:t>18.6 未按约定投保的补救</w:t>
      </w:r>
    </w:p>
    <w:p w14:paraId="607C9C2E">
      <w:pPr>
        <w:adjustRightInd/>
        <w:spacing w:line="296" w:lineRule="exact"/>
        <w:rPr>
          <w:rFonts w:ascii="宋体" w:hAnsi="宋体"/>
          <w:color w:val="auto"/>
          <w:szCs w:val="21"/>
          <w:highlight w:val="none"/>
        </w:rPr>
      </w:pPr>
      <w:r>
        <w:rPr>
          <w:rFonts w:hint="eastAsia" w:ascii="宋体" w:hAnsi="宋体"/>
          <w:color w:val="auto"/>
          <w:szCs w:val="21"/>
          <w:highlight w:val="none"/>
        </w:rPr>
        <w:t>18.7 通知义务</w:t>
      </w:r>
    </w:p>
    <w:p w14:paraId="27806E4C">
      <w:pPr>
        <w:adjustRightInd/>
        <w:spacing w:line="296" w:lineRule="exact"/>
        <w:rPr>
          <w:rFonts w:ascii="宋体" w:hAnsi="宋体"/>
          <w:color w:val="auto"/>
          <w:szCs w:val="21"/>
          <w:highlight w:val="none"/>
        </w:rPr>
      </w:pPr>
      <w:r>
        <w:rPr>
          <w:rFonts w:hint="eastAsia" w:ascii="宋体" w:hAnsi="宋体"/>
          <w:color w:val="auto"/>
          <w:szCs w:val="21"/>
          <w:highlight w:val="none"/>
        </w:rPr>
        <w:t>19. 索赔</w:t>
      </w:r>
    </w:p>
    <w:p w14:paraId="05142E6F">
      <w:pPr>
        <w:adjustRightInd/>
        <w:spacing w:line="296" w:lineRule="exact"/>
        <w:rPr>
          <w:rFonts w:ascii="宋体" w:hAnsi="宋体"/>
          <w:color w:val="auto"/>
          <w:szCs w:val="21"/>
          <w:highlight w:val="none"/>
        </w:rPr>
      </w:pPr>
      <w:r>
        <w:rPr>
          <w:rFonts w:hint="eastAsia" w:ascii="宋体" w:hAnsi="宋体"/>
          <w:color w:val="auto"/>
          <w:szCs w:val="21"/>
          <w:highlight w:val="none"/>
        </w:rPr>
        <w:t>19.1 承包人的索赔</w:t>
      </w:r>
    </w:p>
    <w:p w14:paraId="7245FD1C">
      <w:pPr>
        <w:adjustRightInd/>
        <w:spacing w:line="296" w:lineRule="exact"/>
        <w:rPr>
          <w:rFonts w:ascii="宋体" w:hAnsi="宋体"/>
          <w:color w:val="auto"/>
          <w:szCs w:val="21"/>
          <w:highlight w:val="none"/>
        </w:rPr>
      </w:pPr>
      <w:r>
        <w:rPr>
          <w:rFonts w:hint="eastAsia" w:ascii="宋体" w:hAnsi="宋体"/>
          <w:color w:val="auto"/>
          <w:szCs w:val="21"/>
          <w:highlight w:val="none"/>
        </w:rPr>
        <w:t>19.2 对承包人索赔的处理</w:t>
      </w:r>
    </w:p>
    <w:p w14:paraId="020C227F">
      <w:pPr>
        <w:adjustRightInd/>
        <w:spacing w:line="296" w:lineRule="exact"/>
        <w:rPr>
          <w:rFonts w:ascii="宋体" w:hAnsi="宋体"/>
          <w:color w:val="auto"/>
          <w:szCs w:val="21"/>
          <w:highlight w:val="none"/>
        </w:rPr>
      </w:pPr>
      <w:r>
        <w:rPr>
          <w:rFonts w:hint="eastAsia" w:ascii="宋体" w:hAnsi="宋体"/>
          <w:color w:val="auto"/>
          <w:szCs w:val="21"/>
          <w:highlight w:val="none"/>
        </w:rPr>
        <w:t>19.3 发包人的索赔</w:t>
      </w:r>
    </w:p>
    <w:p w14:paraId="2694176A">
      <w:pPr>
        <w:adjustRightInd/>
        <w:spacing w:line="296" w:lineRule="exact"/>
        <w:rPr>
          <w:rFonts w:ascii="宋体" w:hAnsi="宋体"/>
          <w:color w:val="auto"/>
          <w:szCs w:val="21"/>
          <w:highlight w:val="none"/>
        </w:rPr>
      </w:pPr>
      <w:r>
        <w:rPr>
          <w:rFonts w:hint="eastAsia" w:ascii="宋体" w:hAnsi="宋体"/>
          <w:color w:val="auto"/>
          <w:szCs w:val="21"/>
          <w:highlight w:val="none"/>
        </w:rPr>
        <w:t>19.4 对发包人索赔的处理</w:t>
      </w:r>
    </w:p>
    <w:p w14:paraId="1A52F69C">
      <w:pPr>
        <w:adjustRightInd/>
        <w:spacing w:line="296" w:lineRule="exact"/>
        <w:rPr>
          <w:rFonts w:ascii="宋体" w:hAnsi="宋体"/>
          <w:color w:val="auto"/>
          <w:szCs w:val="21"/>
          <w:highlight w:val="none"/>
        </w:rPr>
      </w:pPr>
      <w:r>
        <w:rPr>
          <w:rFonts w:hint="eastAsia" w:ascii="宋体" w:hAnsi="宋体"/>
          <w:color w:val="auto"/>
          <w:szCs w:val="21"/>
          <w:highlight w:val="none"/>
        </w:rPr>
        <w:t>19.5 提出索赔的期限</w:t>
      </w:r>
    </w:p>
    <w:p w14:paraId="7BCB7285">
      <w:pPr>
        <w:adjustRightInd/>
        <w:spacing w:line="296" w:lineRule="exact"/>
        <w:rPr>
          <w:rFonts w:ascii="宋体" w:hAnsi="宋体"/>
          <w:color w:val="auto"/>
          <w:szCs w:val="21"/>
          <w:highlight w:val="none"/>
        </w:rPr>
      </w:pPr>
      <w:r>
        <w:rPr>
          <w:rFonts w:hint="eastAsia" w:ascii="宋体" w:hAnsi="宋体"/>
          <w:color w:val="auto"/>
          <w:szCs w:val="21"/>
          <w:highlight w:val="none"/>
        </w:rPr>
        <w:t>20. 争议解决</w:t>
      </w:r>
    </w:p>
    <w:p w14:paraId="46F54CD4">
      <w:pPr>
        <w:adjustRightInd/>
        <w:spacing w:line="296" w:lineRule="exact"/>
        <w:rPr>
          <w:rFonts w:ascii="宋体" w:hAnsi="宋体"/>
          <w:color w:val="auto"/>
          <w:szCs w:val="21"/>
          <w:highlight w:val="none"/>
        </w:rPr>
      </w:pPr>
      <w:r>
        <w:rPr>
          <w:rFonts w:hint="eastAsia" w:ascii="宋体" w:hAnsi="宋体"/>
          <w:color w:val="auto"/>
          <w:szCs w:val="21"/>
          <w:highlight w:val="none"/>
        </w:rPr>
        <w:t>20.1和解</w:t>
      </w:r>
    </w:p>
    <w:p w14:paraId="4B914C3D">
      <w:pPr>
        <w:adjustRightInd/>
        <w:spacing w:line="296" w:lineRule="exact"/>
        <w:rPr>
          <w:rFonts w:ascii="宋体" w:hAnsi="宋体"/>
          <w:color w:val="auto"/>
          <w:szCs w:val="21"/>
          <w:highlight w:val="none"/>
        </w:rPr>
      </w:pPr>
      <w:r>
        <w:rPr>
          <w:rFonts w:hint="eastAsia" w:ascii="宋体" w:hAnsi="宋体"/>
          <w:color w:val="auto"/>
          <w:szCs w:val="21"/>
          <w:highlight w:val="none"/>
        </w:rPr>
        <w:t>20.2调解</w:t>
      </w:r>
    </w:p>
    <w:p w14:paraId="2026973B">
      <w:pPr>
        <w:adjustRightInd/>
        <w:spacing w:line="296" w:lineRule="exact"/>
        <w:rPr>
          <w:rFonts w:ascii="宋体" w:hAnsi="宋体"/>
          <w:color w:val="auto"/>
          <w:szCs w:val="21"/>
          <w:highlight w:val="none"/>
        </w:rPr>
      </w:pPr>
      <w:r>
        <w:rPr>
          <w:rFonts w:hint="eastAsia" w:ascii="宋体" w:hAnsi="宋体"/>
          <w:color w:val="auto"/>
          <w:szCs w:val="21"/>
          <w:highlight w:val="none"/>
        </w:rPr>
        <w:t>20.3争议评审</w:t>
      </w:r>
    </w:p>
    <w:p w14:paraId="03846876">
      <w:pPr>
        <w:adjustRightInd/>
        <w:spacing w:line="296" w:lineRule="exact"/>
        <w:rPr>
          <w:rFonts w:ascii="宋体" w:hAnsi="宋体"/>
          <w:color w:val="auto"/>
          <w:szCs w:val="21"/>
          <w:highlight w:val="none"/>
        </w:rPr>
      </w:pPr>
      <w:r>
        <w:rPr>
          <w:rFonts w:hint="eastAsia" w:ascii="宋体" w:hAnsi="宋体"/>
          <w:color w:val="auto"/>
          <w:szCs w:val="21"/>
          <w:highlight w:val="none"/>
        </w:rPr>
        <w:t>20.4仲裁或诉讼</w:t>
      </w:r>
    </w:p>
    <w:p w14:paraId="09A828EC">
      <w:pPr>
        <w:adjustRightInd/>
        <w:spacing w:line="296" w:lineRule="exact"/>
        <w:rPr>
          <w:rFonts w:ascii="宋体" w:hAnsi="宋体"/>
          <w:color w:val="auto"/>
          <w:sz w:val="24"/>
          <w:highlight w:val="none"/>
        </w:rPr>
      </w:pPr>
      <w:r>
        <w:rPr>
          <w:rFonts w:hint="eastAsia" w:ascii="宋体" w:hAnsi="宋体"/>
          <w:color w:val="auto"/>
          <w:szCs w:val="21"/>
          <w:highlight w:val="none"/>
        </w:rPr>
        <w:t>20.5争议解决条款效力</w:t>
      </w:r>
    </w:p>
    <w:p w14:paraId="1336A61A">
      <w:pPr>
        <w:rPr>
          <w:rFonts w:hAnsi="宋体"/>
          <w:color w:val="auto"/>
          <w:sz w:val="28"/>
          <w:szCs w:val="28"/>
          <w:highlight w:val="none"/>
        </w:rPr>
      </w:pPr>
    </w:p>
    <w:p w14:paraId="328EE80C">
      <w:pPr>
        <w:pStyle w:val="3"/>
        <w:jc w:val="center"/>
        <w:rPr>
          <w:color w:val="auto"/>
          <w:sz w:val="32"/>
          <w:szCs w:val="32"/>
          <w:highlight w:val="none"/>
        </w:rPr>
      </w:pPr>
      <w:r>
        <w:rPr>
          <w:rFonts w:hint="eastAsia"/>
          <w:color w:val="auto"/>
          <w:sz w:val="32"/>
          <w:szCs w:val="32"/>
          <w:highlight w:val="none"/>
        </w:rPr>
        <w:t>第三部分 专用合同条款</w:t>
      </w:r>
    </w:p>
    <w:p w14:paraId="2F68DB78">
      <w:pPr>
        <w:pStyle w:val="6"/>
        <w:spacing w:before="0" w:after="0" w:line="300" w:lineRule="auto"/>
        <w:rPr>
          <w:rFonts w:ascii="Times New Roman" w:hAnsi="Times New Roman"/>
          <w:b w:val="0"/>
          <w:color w:val="auto"/>
          <w:sz w:val="24"/>
          <w:szCs w:val="24"/>
          <w:highlight w:val="none"/>
        </w:rPr>
      </w:pPr>
      <w:bookmarkStart w:id="477" w:name="_Toc351203633"/>
      <w:r>
        <w:rPr>
          <w:rFonts w:ascii="Times New Roman" w:hAnsi="Times New Roman"/>
          <w:b w:val="0"/>
          <w:color w:val="auto"/>
          <w:sz w:val="24"/>
          <w:szCs w:val="24"/>
          <w:highlight w:val="none"/>
        </w:rPr>
        <w:t>1</w:t>
      </w:r>
      <w:bookmarkStart w:id="478" w:name="_Toc292559361"/>
      <w:bookmarkStart w:id="479" w:name="_Toc296346657"/>
      <w:bookmarkStart w:id="480" w:name="_Toc297048342"/>
      <w:bookmarkStart w:id="481" w:name="_Toc292559866"/>
      <w:bookmarkStart w:id="482" w:name="_Toc296891196"/>
      <w:bookmarkStart w:id="483" w:name="_Toc296503156"/>
      <w:bookmarkStart w:id="484" w:name="_Toc297120456"/>
      <w:bookmarkStart w:id="485" w:name="_Toc296347155"/>
      <w:bookmarkStart w:id="486" w:name="_Toc296944495"/>
      <w:bookmarkStart w:id="487" w:name="_Toc296890984"/>
      <w:r>
        <w:rPr>
          <w:rFonts w:ascii="Times New Roman" w:hAnsi="Times New Roman"/>
          <w:b w:val="0"/>
          <w:color w:val="auto"/>
          <w:sz w:val="24"/>
          <w:szCs w:val="24"/>
          <w:highlight w:val="none"/>
        </w:rPr>
        <w:t>. 一般约定</w:t>
      </w:r>
      <w:bookmarkEnd w:id="477"/>
    </w:p>
    <w:bookmarkEnd w:id="478"/>
    <w:bookmarkEnd w:id="479"/>
    <w:bookmarkEnd w:id="480"/>
    <w:bookmarkEnd w:id="481"/>
    <w:bookmarkEnd w:id="482"/>
    <w:bookmarkEnd w:id="483"/>
    <w:bookmarkEnd w:id="484"/>
    <w:bookmarkEnd w:id="485"/>
    <w:bookmarkEnd w:id="486"/>
    <w:bookmarkEnd w:id="487"/>
    <w:p w14:paraId="64B84C87">
      <w:pPr>
        <w:adjustRightInd/>
        <w:spacing w:line="300" w:lineRule="auto"/>
        <w:ind w:firstLine="420" w:firstLineChars="175"/>
        <w:rPr>
          <w:rFonts w:eastAsia="黑体"/>
          <w:color w:val="auto"/>
          <w:sz w:val="24"/>
          <w:highlight w:val="none"/>
        </w:rPr>
      </w:pPr>
      <w:r>
        <w:rPr>
          <w:rFonts w:eastAsia="黑体"/>
          <w:color w:val="auto"/>
          <w:sz w:val="24"/>
          <w:highlight w:val="none"/>
        </w:rPr>
        <w:t>1.1 词语定义</w:t>
      </w:r>
    </w:p>
    <w:p w14:paraId="0D5CD141">
      <w:pPr>
        <w:adjustRightInd/>
        <w:spacing w:line="300" w:lineRule="auto"/>
        <w:ind w:firstLine="420" w:firstLineChars="175"/>
        <w:rPr>
          <w:rFonts w:eastAsia="仿宋_GB2312"/>
          <w:color w:val="auto"/>
          <w:sz w:val="24"/>
          <w:highlight w:val="none"/>
        </w:rPr>
      </w:pPr>
      <w:r>
        <w:rPr>
          <w:rFonts w:eastAsia="仿宋_GB2312"/>
          <w:color w:val="auto"/>
          <w:sz w:val="24"/>
          <w:highlight w:val="none"/>
        </w:rPr>
        <w:t>1.1.1合同</w:t>
      </w:r>
    </w:p>
    <w:p w14:paraId="3CD467E8">
      <w:pPr>
        <w:adjustRightInd/>
        <w:spacing w:line="300" w:lineRule="auto"/>
        <w:ind w:firstLine="420" w:firstLineChars="175"/>
        <w:rPr>
          <w:rFonts w:eastAsia="仿宋_GB2312"/>
          <w:color w:val="auto"/>
          <w:sz w:val="24"/>
          <w:highlight w:val="none"/>
        </w:rPr>
      </w:pPr>
      <w:r>
        <w:rPr>
          <w:rFonts w:eastAsia="仿宋_GB2312"/>
          <w:color w:val="auto"/>
          <w:sz w:val="24"/>
          <w:highlight w:val="none"/>
        </w:rPr>
        <w:t>1.1.1.10其他合同文件包括：</w:t>
      </w:r>
    </w:p>
    <w:p w14:paraId="3BA2F916">
      <w:pPr>
        <w:autoSpaceDE w:val="0"/>
        <w:autoSpaceDN w:val="0"/>
        <w:adjustRightInd/>
        <w:spacing w:line="300" w:lineRule="auto"/>
        <w:ind w:left="596" w:leftChars="284"/>
        <w:rPr>
          <w:rFonts w:ascii="仿宋_GB2312" w:eastAsia="仿宋_GB2312"/>
          <w:b/>
          <w:color w:val="auto"/>
          <w:sz w:val="24"/>
          <w:highlight w:val="none"/>
          <w:u w:val="single"/>
        </w:rPr>
      </w:pPr>
      <w:r>
        <w:rPr>
          <w:rFonts w:hint="eastAsia" w:ascii="仿宋_GB2312" w:eastAsia="仿宋_GB2312"/>
          <w:b/>
          <w:color w:val="auto"/>
          <w:sz w:val="24"/>
          <w:highlight w:val="none"/>
          <w:u w:val="single"/>
        </w:rPr>
        <w:t>经发包人确认施工组织设计：施工组织设计是用来指导施工项目全过程各项活动的技术、经济和组织的综合性文件。</w:t>
      </w:r>
    </w:p>
    <w:p w14:paraId="763A979B">
      <w:pPr>
        <w:pStyle w:val="898"/>
        <w:spacing w:line="300" w:lineRule="auto"/>
        <w:ind w:left="420" w:firstLine="482"/>
        <w:rPr>
          <w:rFonts w:ascii="仿宋_GB2312" w:hAnsi="Tahoma" w:eastAsia="仿宋_GB2312"/>
          <w:b/>
          <w:color w:val="auto"/>
          <w:highlight w:val="none"/>
          <w:u w:val="single"/>
        </w:rPr>
      </w:pPr>
      <w:r>
        <w:rPr>
          <w:rFonts w:ascii="仿宋_GB2312" w:hAnsi="Tahoma" w:eastAsia="仿宋_GB2312"/>
          <w:b/>
          <w:color w:val="auto"/>
          <w:highlight w:val="none"/>
          <w:u w:val="single"/>
        </w:rPr>
        <w:t>投标文件中除投标函及其附录和已标价工程量清单或预算书外的其它文件</w:t>
      </w:r>
      <w:r>
        <w:rPr>
          <w:rFonts w:hint="eastAsia" w:ascii="仿宋_GB2312" w:hAnsi="Tahoma" w:eastAsia="仿宋_GB2312"/>
          <w:b/>
          <w:color w:val="auto"/>
          <w:highlight w:val="none"/>
          <w:u w:val="single"/>
        </w:rPr>
        <w:t>。</w:t>
      </w:r>
    </w:p>
    <w:p w14:paraId="40D7149D">
      <w:pPr>
        <w:adjustRightInd/>
        <w:spacing w:line="300" w:lineRule="auto"/>
        <w:ind w:firstLine="480" w:firstLineChars="200"/>
        <w:rPr>
          <w:rFonts w:eastAsia="仿宋_GB2312"/>
          <w:color w:val="auto"/>
          <w:sz w:val="24"/>
          <w:highlight w:val="none"/>
        </w:rPr>
      </w:pPr>
      <w:r>
        <w:rPr>
          <w:rFonts w:hint="eastAsia" w:eastAsia="仿宋_GB2312"/>
          <w:color w:val="auto"/>
          <w:sz w:val="24"/>
          <w:highlight w:val="none"/>
        </w:rPr>
        <w:t>1.1.2 合同当事人及其他相关方</w:t>
      </w:r>
    </w:p>
    <w:p w14:paraId="163E95E4">
      <w:pPr>
        <w:adjustRightInd/>
        <w:spacing w:line="300" w:lineRule="auto"/>
        <w:ind w:firstLine="480" w:firstLineChars="200"/>
        <w:rPr>
          <w:rFonts w:eastAsia="仿宋_GB2312"/>
          <w:color w:val="auto"/>
          <w:sz w:val="24"/>
          <w:highlight w:val="none"/>
        </w:rPr>
      </w:pPr>
      <w:r>
        <w:rPr>
          <w:rFonts w:eastAsia="仿宋_GB2312"/>
          <w:color w:val="auto"/>
          <w:sz w:val="24"/>
          <w:highlight w:val="none"/>
        </w:rPr>
        <w:t>1.1.2.4监理人：</w:t>
      </w:r>
    </w:p>
    <w:p w14:paraId="7A0910E9">
      <w:pPr>
        <w:adjustRightInd/>
        <w:spacing w:line="300" w:lineRule="auto"/>
        <w:ind w:firstLine="480" w:firstLineChars="200"/>
        <w:rPr>
          <w:rFonts w:eastAsia="仿宋_GB2312"/>
          <w:color w:val="auto"/>
          <w:sz w:val="24"/>
          <w:highlight w:val="none"/>
        </w:rPr>
      </w:pPr>
      <w:r>
        <w:rPr>
          <w:rFonts w:eastAsia="仿宋_GB2312"/>
          <w:color w:val="auto"/>
          <w:sz w:val="24"/>
          <w:highlight w:val="none"/>
        </w:rPr>
        <w:t>名    称：</w:t>
      </w:r>
      <w:r>
        <w:rPr>
          <w:rFonts w:eastAsia="仿宋_GB2312"/>
          <w:color w:val="auto"/>
          <w:sz w:val="24"/>
          <w:highlight w:val="none"/>
          <w:u w:val="single"/>
        </w:rPr>
        <w:t xml:space="preserve">    </w:t>
      </w:r>
      <w:r>
        <w:rPr>
          <w:rFonts w:eastAsia="仿宋_GB2312"/>
          <w:color w:val="auto"/>
          <w:sz w:val="24"/>
          <w:highlight w:val="none"/>
        </w:rPr>
        <w:t>；</w:t>
      </w:r>
    </w:p>
    <w:p w14:paraId="48DAA69E">
      <w:pPr>
        <w:adjustRightInd/>
        <w:spacing w:line="300" w:lineRule="auto"/>
        <w:ind w:firstLine="480" w:firstLineChars="200"/>
        <w:rPr>
          <w:rFonts w:eastAsia="仿宋_GB2312"/>
          <w:color w:val="auto"/>
          <w:sz w:val="24"/>
          <w:highlight w:val="none"/>
        </w:rPr>
      </w:pPr>
      <w:r>
        <w:rPr>
          <w:rFonts w:eastAsia="仿宋_GB2312"/>
          <w:color w:val="auto"/>
          <w:sz w:val="24"/>
          <w:highlight w:val="none"/>
        </w:rPr>
        <w:t>资质类别和等级：</w:t>
      </w:r>
      <w:r>
        <w:rPr>
          <w:rFonts w:eastAsia="仿宋_GB2312"/>
          <w:color w:val="auto"/>
          <w:sz w:val="24"/>
          <w:highlight w:val="none"/>
          <w:u w:val="single"/>
        </w:rPr>
        <w:t>  </w:t>
      </w:r>
      <w:r>
        <w:rPr>
          <w:rFonts w:eastAsia="仿宋_GB2312"/>
          <w:color w:val="auto"/>
          <w:sz w:val="24"/>
          <w:highlight w:val="none"/>
        </w:rPr>
        <w:t>；</w:t>
      </w:r>
    </w:p>
    <w:p w14:paraId="0736CB80">
      <w:pPr>
        <w:adjustRightInd/>
        <w:spacing w:line="300" w:lineRule="auto"/>
        <w:ind w:firstLine="480" w:firstLineChars="200"/>
        <w:rPr>
          <w:rFonts w:eastAsia="仿宋_GB2312"/>
          <w:color w:val="auto"/>
          <w:sz w:val="24"/>
          <w:highlight w:val="none"/>
        </w:rPr>
      </w:pPr>
      <w:r>
        <w:rPr>
          <w:rFonts w:eastAsia="仿宋_GB2312"/>
          <w:color w:val="auto"/>
          <w:sz w:val="24"/>
          <w:highlight w:val="none"/>
        </w:rPr>
        <w:t>联系电话：</w:t>
      </w:r>
      <w:r>
        <w:rPr>
          <w:rFonts w:eastAsia="仿宋_GB2312"/>
          <w:color w:val="auto"/>
          <w:sz w:val="24"/>
          <w:highlight w:val="none"/>
          <w:u w:val="single"/>
        </w:rPr>
        <w:t>    </w:t>
      </w:r>
      <w:r>
        <w:rPr>
          <w:rFonts w:eastAsia="仿宋_GB2312"/>
          <w:color w:val="auto"/>
          <w:sz w:val="24"/>
          <w:highlight w:val="none"/>
        </w:rPr>
        <w:t>；</w:t>
      </w:r>
    </w:p>
    <w:p w14:paraId="5C29A7A5">
      <w:pPr>
        <w:adjustRightInd/>
        <w:spacing w:line="300" w:lineRule="auto"/>
        <w:ind w:firstLine="480" w:firstLineChars="200"/>
        <w:rPr>
          <w:rFonts w:eastAsia="仿宋_GB2312"/>
          <w:color w:val="auto"/>
          <w:sz w:val="24"/>
          <w:highlight w:val="none"/>
        </w:rPr>
      </w:pPr>
      <w:r>
        <w:rPr>
          <w:rFonts w:eastAsia="仿宋_GB2312"/>
          <w:color w:val="auto"/>
          <w:sz w:val="24"/>
          <w:highlight w:val="none"/>
        </w:rPr>
        <w:t>电子信箱：</w:t>
      </w:r>
      <w:r>
        <w:rPr>
          <w:rFonts w:eastAsia="仿宋_GB2312"/>
          <w:color w:val="auto"/>
          <w:sz w:val="24"/>
          <w:highlight w:val="none"/>
          <w:u w:val="single"/>
        </w:rPr>
        <w:t>   </w:t>
      </w:r>
      <w:r>
        <w:rPr>
          <w:rFonts w:eastAsia="仿宋_GB2312"/>
          <w:color w:val="auto"/>
          <w:sz w:val="24"/>
          <w:highlight w:val="none"/>
        </w:rPr>
        <w:t>；</w:t>
      </w:r>
    </w:p>
    <w:p w14:paraId="45113CFB">
      <w:pPr>
        <w:adjustRightInd/>
        <w:spacing w:line="300" w:lineRule="auto"/>
        <w:ind w:firstLine="480" w:firstLineChars="200"/>
        <w:rPr>
          <w:rFonts w:eastAsia="仿宋_GB2312"/>
          <w:color w:val="auto"/>
          <w:sz w:val="24"/>
          <w:highlight w:val="none"/>
        </w:rPr>
      </w:pPr>
      <w:r>
        <w:rPr>
          <w:rFonts w:eastAsia="仿宋_GB2312"/>
          <w:color w:val="auto"/>
          <w:sz w:val="24"/>
          <w:highlight w:val="none"/>
        </w:rPr>
        <w:t>通信地址：</w:t>
      </w:r>
      <w:r>
        <w:rPr>
          <w:rFonts w:eastAsia="仿宋_GB2312"/>
          <w:color w:val="auto"/>
          <w:sz w:val="24"/>
          <w:highlight w:val="none"/>
          <w:u w:val="single"/>
        </w:rPr>
        <w:t>    </w:t>
      </w:r>
      <w:r>
        <w:rPr>
          <w:rFonts w:eastAsia="仿宋_GB2312"/>
          <w:color w:val="auto"/>
          <w:sz w:val="24"/>
          <w:highlight w:val="none"/>
        </w:rPr>
        <w:t>。</w:t>
      </w:r>
    </w:p>
    <w:p w14:paraId="415D536F">
      <w:pPr>
        <w:adjustRightInd/>
        <w:spacing w:line="300" w:lineRule="auto"/>
        <w:ind w:firstLine="480" w:firstLineChars="200"/>
        <w:rPr>
          <w:rFonts w:eastAsia="仿宋_GB2312"/>
          <w:color w:val="auto"/>
          <w:sz w:val="24"/>
          <w:highlight w:val="none"/>
        </w:rPr>
      </w:pPr>
      <w:r>
        <w:rPr>
          <w:rFonts w:eastAsia="仿宋_GB2312"/>
          <w:color w:val="auto"/>
          <w:sz w:val="24"/>
          <w:highlight w:val="none"/>
        </w:rPr>
        <w:t>1.1.2.5 设计人：</w:t>
      </w:r>
    </w:p>
    <w:p w14:paraId="34569288">
      <w:pPr>
        <w:adjustRightInd/>
        <w:spacing w:line="300" w:lineRule="auto"/>
        <w:ind w:firstLine="480" w:firstLineChars="200"/>
        <w:rPr>
          <w:rFonts w:eastAsia="仿宋_GB2312"/>
          <w:color w:val="auto"/>
          <w:sz w:val="24"/>
          <w:highlight w:val="none"/>
        </w:rPr>
      </w:pPr>
      <w:r>
        <w:rPr>
          <w:rFonts w:eastAsia="仿宋_GB2312"/>
          <w:color w:val="auto"/>
          <w:sz w:val="24"/>
          <w:highlight w:val="none"/>
        </w:rPr>
        <w:t>名    称：</w:t>
      </w:r>
      <w:r>
        <w:rPr>
          <w:rFonts w:eastAsia="仿宋_GB2312"/>
          <w:color w:val="auto"/>
          <w:sz w:val="24"/>
          <w:highlight w:val="none"/>
          <w:u w:val="single"/>
        </w:rPr>
        <w:t xml:space="preserve">    </w:t>
      </w:r>
      <w:r>
        <w:rPr>
          <w:rFonts w:eastAsia="仿宋_GB2312"/>
          <w:color w:val="auto"/>
          <w:sz w:val="24"/>
          <w:highlight w:val="none"/>
        </w:rPr>
        <w:t>；</w:t>
      </w:r>
    </w:p>
    <w:p w14:paraId="784030A3">
      <w:pPr>
        <w:adjustRightInd/>
        <w:spacing w:line="300" w:lineRule="auto"/>
        <w:ind w:firstLine="480" w:firstLineChars="200"/>
        <w:rPr>
          <w:rFonts w:eastAsia="仿宋_GB2312"/>
          <w:color w:val="auto"/>
          <w:sz w:val="24"/>
          <w:highlight w:val="none"/>
        </w:rPr>
      </w:pPr>
      <w:r>
        <w:rPr>
          <w:rFonts w:eastAsia="仿宋_GB2312"/>
          <w:color w:val="auto"/>
          <w:sz w:val="24"/>
          <w:highlight w:val="none"/>
        </w:rPr>
        <w:t>资质类别和等级：</w:t>
      </w:r>
      <w:r>
        <w:rPr>
          <w:rFonts w:eastAsia="仿宋_GB2312"/>
          <w:color w:val="auto"/>
          <w:sz w:val="24"/>
          <w:highlight w:val="none"/>
          <w:u w:val="single"/>
        </w:rPr>
        <w:t></w:t>
      </w:r>
      <w:r>
        <w:rPr>
          <w:rFonts w:eastAsia="仿宋_GB2312"/>
          <w:color w:val="auto"/>
          <w:sz w:val="24"/>
          <w:highlight w:val="none"/>
        </w:rPr>
        <w:t>；</w:t>
      </w:r>
    </w:p>
    <w:p w14:paraId="5196D71F">
      <w:pPr>
        <w:adjustRightInd/>
        <w:spacing w:line="300" w:lineRule="auto"/>
        <w:ind w:firstLine="480" w:firstLineChars="200"/>
        <w:rPr>
          <w:rFonts w:eastAsia="仿宋_GB2312"/>
          <w:color w:val="auto"/>
          <w:sz w:val="24"/>
          <w:highlight w:val="none"/>
        </w:rPr>
      </w:pPr>
      <w:r>
        <w:rPr>
          <w:rFonts w:eastAsia="仿宋_GB2312"/>
          <w:color w:val="auto"/>
          <w:sz w:val="24"/>
          <w:highlight w:val="none"/>
        </w:rPr>
        <w:t>联系电话：</w:t>
      </w:r>
      <w:r>
        <w:rPr>
          <w:rFonts w:eastAsia="仿宋_GB2312"/>
          <w:color w:val="auto"/>
          <w:sz w:val="24"/>
          <w:highlight w:val="none"/>
          <w:u w:val="single"/>
        </w:rPr>
        <w:t>    </w:t>
      </w:r>
      <w:r>
        <w:rPr>
          <w:rFonts w:eastAsia="仿宋_GB2312"/>
          <w:color w:val="auto"/>
          <w:sz w:val="24"/>
          <w:highlight w:val="none"/>
        </w:rPr>
        <w:t>；</w:t>
      </w:r>
    </w:p>
    <w:p w14:paraId="22C7AE7C">
      <w:pPr>
        <w:adjustRightInd/>
        <w:spacing w:line="300" w:lineRule="auto"/>
        <w:ind w:firstLine="480" w:firstLineChars="200"/>
        <w:rPr>
          <w:rFonts w:eastAsia="仿宋_GB2312"/>
          <w:color w:val="auto"/>
          <w:sz w:val="24"/>
          <w:highlight w:val="none"/>
        </w:rPr>
      </w:pPr>
      <w:r>
        <w:rPr>
          <w:rFonts w:eastAsia="仿宋_GB2312"/>
          <w:color w:val="auto"/>
          <w:sz w:val="24"/>
          <w:highlight w:val="none"/>
        </w:rPr>
        <w:t>电子信箱：</w:t>
      </w:r>
      <w:r>
        <w:rPr>
          <w:rFonts w:eastAsia="仿宋_GB2312"/>
          <w:color w:val="auto"/>
          <w:sz w:val="24"/>
          <w:highlight w:val="none"/>
          <w:u w:val="single"/>
        </w:rPr>
        <w:t>    </w:t>
      </w:r>
      <w:r>
        <w:rPr>
          <w:rFonts w:eastAsia="仿宋_GB2312"/>
          <w:color w:val="auto"/>
          <w:sz w:val="24"/>
          <w:highlight w:val="none"/>
        </w:rPr>
        <w:t>；</w:t>
      </w:r>
    </w:p>
    <w:p w14:paraId="617D85F0">
      <w:pPr>
        <w:adjustRightInd/>
        <w:spacing w:line="300" w:lineRule="auto"/>
        <w:ind w:firstLine="480" w:firstLineChars="200"/>
        <w:rPr>
          <w:rFonts w:eastAsia="仿宋_GB2312"/>
          <w:color w:val="auto"/>
          <w:sz w:val="24"/>
          <w:highlight w:val="none"/>
        </w:rPr>
      </w:pPr>
      <w:r>
        <w:rPr>
          <w:rFonts w:eastAsia="仿宋_GB2312"/>
          <w:color w:val="auto"/>
          <w:sz w:val="24"/>
          <w:highlight w:val="none"/>
        </w:rPr>
        <w:t>通信地址：</w:t>
      </w:r>
      <w:r>
        <w:rPr>
          <w:rFonts w:eastAsia="仿宋_GB2312"/>
          <w:color w:val="auto"/>
          <w:sz w:val="24"/>
          <w:highlight w:val="none"/>
          <w:u w:val="single"/>
        </w:rPr>
        <w:t>    </w:t>
      </w:r>
      <w:r>
        <w:rPr>
          <w:rFonts w:eastAsia="仿宋_GB2312"/>
          <w:color w:val="auto"/>
          <w:sz w:val="24"/>
          <w:highlight w:val="none"/>
        </w:rPr>
        <w:t>。</w:t>
      </w:r>
    </w:p>
    <w:p w14:paraId="27883F8D">
      <w:pPr>
        <w:adjustRightInd/>
        <w:spacing w:line="300" w:lineRule="auto"/>
        <w:ind w:firstLine="480" w:firstLineChars="200"/>
        <w:rPr>
          <w:rFonts w:eastAsia="仿宋_GB2312"/>
          <w:color w:val="auto"/>
          <w:sz w:val="24"/>
          <w:highlight w:val="none"/>
        </w:rPr>
      </w:pPr>
      <w:r>
        <w:rPr>
          <w:rFonts w:eastAsia="仿宋_GB2312"/>
          <w:color w:val="auto"/>
          <w:sz w:val="24"/>
          <w:highlight w:val="none"/>
        </w:rPr>
        <w:t>1.1.3 工程和设备</w:t>
      </w:r>
    </w:p>
    <w:p w14:paraId="30FAC543">
      <w:pPr>
        <w:adjustRightInd/>
        <w:spacing w:line="300" w:lineRule="auto"/>
        <w:ind w:firstLine="480" w:firstLineChars="200"/>
        <w:rPr>
          <w:rFonts w:eastAsia="仿宋_GB2312"/>
          <w:color w:val="auto"/>
          <w:sz w:val="24"/>
          <w:highlight w:val="none"/>
        </w:rPr>
      </w:pPr>
      <w:r>
        <w:rPr>
          <w:rFonts w:eastAsia="仿宋_GB2312"/>
          <w:color w:val="auto"/>
          <w:sz w:val="24"/>
          <w:highlight w:val="none"/>
        </w:rPr>
        <w:t>1.1.3.7 作为施工现场组成部分的其他场所包括：</w:t>
      </w:r>
      <w:r>
        <w:rPr>
          <w:rFonts w:hint="eastAsia" w:eastAsia="仿宋_GB2312"/>
          <w:color w:val="auto"/>
          <w:sz w:val="24"/>
          <w:highlight w:val="none"/>
          <w:u w:val="single"/>
        </w:rPr>
        <w:t xml:space="preserve">指用于工程施工的场所 </w:t>
      </w:r>
      <w:r>
        <w:rPr>
          <w:rFonts w:eastAsia="仿宋_GB2312"/>
          <w:color w:val="auto"/>
          <w:sz w:val="24"/>
          <w:highlight w:val="none"/>
        </w:rPr>
        <w:t>。</w:t>
      </w:r>
    </w:p>
    <w:p w14:paraId="1F6E684B">
      <w:pPr>
        <w:adjustRightInd/>
        <w:spacing w:line="300" w:lineRule="auto"/>
        <w:ind w:firstLine="480" w:firstLineChars="200"/>
        <w:rPr>
          <w:rFonts w:eastAsia="仿宋_GB2312"/>
          <w:color w:val="auto"/>
          <w:sz w:val="24"/>
          <w:highlight w:val="none"/>
        </w:rPr>
      </w:pPr>
      <w:r>
        <w:rPr>
          <w:rFonts w:eastAsia="仿宋_GB2312"/>
          <w:color w:val="auto"/>
          <w:sz w:val="24"/>
          <w:highlight w:val="none"/>
        </w:rPr>
        <w:t>1.1.3.9 永久占地包括：</w:t>
      </w:r>
      <w:r>
        <w:rPr>
          <w:rFonts w:hint="eastAsia" w:eastAsia="仿宋_GB2312"/>
          <w:color w:val="auto"/>
          <w:sz w:val="24"/>
          <w:highlight w:val="none"/>
          <w:u w:val="single"/>
        </w:rPr>
        <w:t>规划红线范围内为实施本工程需永久占用的土地</w:t>
      </w:r>
      <w:r>
        <w:rPr>
          <w:rFonts w:eastAsia="仿宋_GB2312"/>
          <w:color w:val="auto"/>
          <w:sz w:val="24"/>
          <w:highlight w:val="none"/>
        </w:rPr>
        <w:t>。</w:t>
      </w:r>
    </w:p>
    <w:p w14:paraId="69A3CDA0">
      <w:pPr>
        <w:adjustRightInd/>
        <w:spacing w:line="300" w:lineRule="auto"/>
        <w:ind w:firstLine="480" w:firstLineChars="200"/>
        <w:rPr>
          <w:rFonts w:eastAsia="仿宋_GB2312"/>
          <w:color w:val="auto"/>
          <w:sz w:val="24"/>
          <w:highlight w:val="none"/>
        </w:rPr>
      </w:pPr>
      <w:r>
        <w:rPr>
          <w:rFonts w:eastAsia="仿宋_GB2312"/>
          <w:color w:val="auto"/>
          <w:sz w:val="24"/>
          <w:highlight w:val="none"/>
        </w:rPr>
        <w:t>1.1.3.10 临时占地包括：</w:t>
      </w:r>
      <w:r>
        <w:rPr>
          <w:rFonts w:hint="eastAsia" w:eastAsia="仿宋_GB2312"/>
          <w:color w:val="auto"/>
          <w:sz w:val="24"/>
          <w:highlight w:val="none"/>
          <w:u w:val="single"/>
        </w:rPr>
        <w:t>永久占地之外红线范围外为配合施工需要临时占用的土地，招标文件有另行规定的，以招标文件为准</w:t>
      </w:r>
      <w:r>
        <w:rPr>
          <w:rFonts w:eastAsia="仿宋_GB2312"/>
          <w:color w:val="auto"/>
          <w:sz w:val="24"/>
          <w:highlight w:val="none"/>
          <w:u w:val="single"/>
        </w:rPr>
        <w:t>。</w:t>
      </w:r>
    </w:p>
    <w:p w14:paraId="4C145ECC">
      <w:pPr>
        <w:adjustRightInd/>
        <w:spacing w:line="300" w:lineRule="auto"/>
        <w:ind w:firstLine="480" w:firstLineChars="200"/>
        <w:rPr>
          <w:rFonts w:eastAsia="黑体"/>
          <w:color w:val="auto"/>
          <w:sz w:val="24"/>
          <w:highlight w:val="none"/>
        </w:rPr>
      </w:pPr>
      <w:r>
        <w:rPr>
          <w:rFonts w:eastAsia="黑体"/>
          <w:color w:val="auto"/>
          <w:sz w:val="24"/>
          <w:highlight w:val="none"/>
        </w:rPr>
        <w:t xml:space="preserve">1.3法律 </w:t>
      </w:r>
    </w:p>
    <w:p w14:paraId="4485929F">
      <w:pPr>
        <w:autoSpaceDE w:val="0"/>
        <w:autoSpaceDN w:val="0"/>
        <w:adjustRightInd/>
        <w:spacing w:line="300" w:lineRule="auto"/>
        <w:ind w:left="596" w:leftChars="284"/>
        <w:rPr>
          <w:rFonts w:eastAsia="仿宋_GB2312"/>
          <w:color w:val="auto"/>
          <w:sz w:val="24"/>
          <w:highlight w:val="none"/>
        </w:rPr>
      </w:pPr>
      <w:r>
        <w:rPr>
          <w:rFonts w:eastAsia="仿宋_GB2312"/>
          <w:color w:val="auto"/>
          <w:sz w:val="24"/>
          <w:highlight w:val="none"/>
        </w:rPr>
        <w:t>适用于合同的其他规范性文件：</w:t>
      </w:r>
    </w:p>
    <w:p w14:paraId="5356C7C9">
      <w:pPr>
        <w:pStyle w:val="46"/>
        <w:tabs>
          <w:tab w:val="right" w:leader="dot" w:pos="8296"/>
        </w:tabs>
        <w:ind w:left="567" w:leftChars="270"/>
        <w:rPr>
          <w:rFonts w:ascii="仿宋_GB2312" w:hAnsi="Tahoma" w:eastAsia="仿宋_GB2312"/>
          <w:color w:val="auto"/>
          <w:sz w:val="24"/>
          <w:highlight w:val="none"/>
          <w:u w:val="single"/>
        </w:rPr>
      </w:pPr>
      <w:r>
        <w:rPr>
          <w:rFonts w:hint="eastAsia" w:ascii="仿宋_GB2312" w:hAnsi="Tahoma" w:eastAsia="仿宋_GB2312"/>
          <w:color w:val="auto"/>
          <w:sz w:val="24"/>
          <w:highlight w:val="none"/>
          <w:u w:val="single"/>
        </w:rPr>
        <w:t>1.3.1  《杭州市建设工程工程量清单计价实施细则》(杭建市发〔2018〕578号)；</w:t>
      </w:r>
    </w:p>
    <w:p w14:paraId="433B44AF">
      <w:pPr>
        <w:pStyle w:val="46"/>
        <w:tabs>
          <w:tab w:val="right" w:leader="dot" w:pos="8296"/>
        </w:tabs>
        <w:ind w:left="567" w:leftChars="270"/>
        <w:rPr>
          <w:rFonts w:ascii="仿宋_GB2312" w:hAnsi="Tahoma" w:eastAsia="仿宋_GB2312"/>
          <w:color w:val="auto"/>
          <w:sz w:val="24"/>
          <w:highlight w:val="none"/>
          <w:u w:val="single"/>
        </w:rPr>
      </w:pPr>
      <w:r>
        <w:rPr>
          <w:rFonts w:hint="eastAsia" w:ascii="仿宋_GB2312" w:hAnsi="Tahoma" w:eastAsia="仿宋_GB2312"/>
          <w:color w:val="auto"/>
          <w:sz w:val="24"/>
          <w:highlight w:val="none"/>
          <w:u w:val="single"/>
        </w:rPr>
        <w:t>1.3.2  《关于进一步加强杭州市建设工程市场要素价格动态管理 的指导意见》（杭建市发〔2018〕579号）；</w:t>
      </w:r>
    </w:p>
    <w:p w14:paraId="53C6BF2C">
      <w:pPr>
        <w:pStyle w:val="46"/>
        <w:tabs>
          <w:tab w:val="right" w:leader="dot" w:pos="8296"/>
        </w:tabs>
        <w:ind w:firstLine="480" w:firstLineChars="200"/>
        <w:rPr>
          <w:rFonts w:ascii="仿宋_GB2312" w:hAnsi="Tahoma" w:eastAsia="仿宋_GB2312"/>
          <w:color w:val="auto"/>
          <w:sz w:val="24"/>
          <w:highlight w:val="none"/>
          <w:u w:val="single"/>
        </w:rPr>
      </w:pPr>
      <w:r>
        <w:rPr>
          <w:rFonts w:hint="eastAsia" w:ascii="仿宋_GB2312" w:hAnsi="Tahoma" w:eastAsia="仿宋_GB2312"/>
          <w:color w:val="auto"/>
          <w:sz w:val="24"/>
          <w:highlight w:val="none"/>
          <w:u w:val="single"/>
        </w:rPr>
        <w:t>1.3.3  省市建设行政部门颁发的其他现行有效文件(包括但不仅限于以下文件)：</w:t>
      </w:r>
    </w:p>
    <w:p w14:paraId="0AA0CD69">
      <w:pPr>
        <w:pStyle w:val="46"/>
        <w:tabs>
          <w:tab w:val="right" w:leader="dot" w:pos="8296"/>
        </w:tabs>
        <w:ind w:firstLine="480" w:firstLineChars="200"/>
        <w:rPr>
          <w:rFonts w:ascii="仿宋_GB2312" w:hAnsi="Tahoma" w:eastAsia="仿宋_GB2312"/>
          <w:color w:val="auto"/>
          <w:sz w:val="24"/>
          <w:highlight w:val="none"/>
          <w:u w:val="single"/>
        </w:rPr>
      </w:pPr>
      <w:r>
        <w:rPr>
          <w:rFonts w:hint="eastAsia" w:ascii="仿宋_GB2312" w:hAnsi="Tahoma" w:eastAsia="仿宋_GB2312"/>
          <w:color w:val="auto"/>
          <w:sz w:val="24"/>
          <w:highlight w:val="none"/>
          <w:u w:val="single"/>
        </w:rPr>
        <w:t>（1）《关于转发省建设厅&lt;关于进一步加强建筑施工领域企业安全生产工作的实施意见&gt;的通知》（杭建工发〔2011〕130号）；</w:t>
      </w:r>
    </w:p>
    <w:p w14:paraId="55F4E120">
      <w:pPr>
        <w:pStyle w:val="46"/>
        <w:tabs>
          <w:tab w:val="right" w:leader="dot" w:pos="8296"/>
        </w:tabs>
        <w:ind w:firstLine="480" w:firstLineChars="200"/>
        <w:rPr>
          <w:rFonts w:ascii="仿宋_GB2312" w:hAnsi="Tahoma" w:eastAsia="仿宋_GB2312"/>
          <w:color w:val="auto"/>
          <w:sz w:val="24"/>
          <w:highlight w:val="none"/>
          <w:u w:val="single"/>
        </w:rPr>
      </w:pPr>
      <w:r>
        <w:rPr>
          <w:rFonts w:hint="eastAsia" w:ascii="仿宋_GB2312" w:hAnsi="Tahoma" w:eastAsia="仿宋_GB2312"/>
          <w:color w:val="auto"/>
          <w:sz w:val="24"/>
          <w:highlight w:val="none"/>
          <w:u w:val="single"/>
        </w:rPr>
        <w:t>（2）《关于进一步加强建设工程安全质量物联网管理应用平台建设的通知》（杭建工发〔2012〕426号）；</w:t>
      </w:r>
    </w:p>
    <w:p w14:paraId="2E6D7A5E">
      <w:pPr>
        <w:pStyle w:val="46"/>
        <w:tabs>
          <w:tab w:val="right" w:leader="dot" w:pos="8296"/>
        </w:tabs>
        <w:ind w:firstLine="480" w:firstLineChars="200"/>
        <w:rPr>
          <w:rFonts w:ascii="仿宋_GB2312" w:hAnsi="Tahoma" w:eastAsia="仿宋_GB2312"/>
          <w:color w:val="auto"/>
          <w:sz w:val="24"/>
          <w:highlight w:val="none"/>
          <w:u w:val="single"/>
        </w:rPr>
      </w:pPr>
      <w:r>
        <w:rPr>
          <w:rFonts w:hint="eastAsia" w:ascii="仿宋_GB2312" w:hAnsi="Tahoma" w:eastAsia="仿宋_GB2312"/>
          <w:color w:val="auto"/>
          <w:sz w:val="24"/>
          <w:highlight w:val="none"/>
          <w:u w:val="single"/>
        </w:rPr>
        <w:t>（3）《关于开展建筑工程扬尘在线监测设施安装工作的通知》（杭建工〔2019〕103号）；</w:t>
      </w:r>
    </w:p>
    <w:p w14:paraId="38FC37A6">
      <w:pPr>
        <w:pStyle w:val="46"/>
        <w:tabs>
          <w:tab w:val="right" w:leader="dot" w:pos="8296"/>
        </w:tabs>
        <w:ind w:firstLine="480" w:firstLineChars="200"/>
        <w:rPr>
          <w:rFonts w:ascii="仿宋_GB2312" w:hAnsi="Tahoma" w:eastAsia="仿宋_GB2312"/>
          <w:color w:val="auto"/>
          <w:sz w:val="24"/>
          <w:highlight w:val="none"/>
          <w:u w:val="single"/>
        </w:rPr>
      </w:pPr>
      <w:r>
        <w:rPr>
          <w:rFonts w:hint="eastAsia" w:ascii="仿宋_GB2312" w:hAnsi="Tahoma" w:eastAsia="仿宋_GB2312"/>
          <w:color w:val="auto"/>
          <w:sz w:val="24"/>
          <w:highlight w:val="none"/>
          <w:u w:val="single"/>
        </w:rPr>
        <w:t>（4）《关于巩固G20杭州峰会成果进一步加强建设工程文明施工管理的若干意见》（杭建工发〔2017〕112号）；</w:t>
      </w:r>
    </w:p>
    <w:p w14:paraId="3EEFAA6E">
      <w:pPr>
        <w:pStyle w:val="46"/>
        <w:tabs>
          <w:tab w:val="right" w:leader="dot" w:pos="8296"/>
        </w:tabs>
        <w:ind w:firstLine="480" w:firstLineChars="200"/>
        <w:rPr>
          <w:rFonts w:ascii="仿宋_GB2312" w:hAnsi="Tahoma" w:eastAsia="仿宋_GB2312"/>
          <w:color w:val="auto"/>
          <w:sz w:val="24"/>
          <w:highlight w:val="none"/>
          <w:u w:val="single"/>
        </w:rPr>
      </w:pPr>
      <w:r>
        <w:rPr>
          <w:rFonts w:hint="eastAsia" w:ascii="仿宋_GB2312" w:hAnsi="Tahoma" w:eastAsia="仿宋_GB2312"/>
          <w:color w:val="auto"/>
          <w:sz w:val="24"/>
          <w:highlight w:val="none"/>
          <w:u w:val="single"/>
        </w:rPr>
        <w:t>（5）《杭州市建设领域农民工“无欠薪”管理实施细则（试行）》（杭建市〔2018〕161号）；</w:t>
      </w:r>
    </w:p>
    <w:p w14:paraId="0B6A109C">
      <w:pPr>
        <w:pStyle w:val="46"/>
        <w:tabs>
          <w:tab w:val="right" w:leader="dot" w:pos="8296"/>
        </w:tabs>
        <w:ind w:left="458" w:leftChars="218"/>
        <w:rPr>
          <w:rFonts w:ascii="仿宋_GB2312" w:hAnsi="Tahoma" w:eastAsia="仿宋_GB2312"/>
          <w:color w:val="auto"/>
          <w:sz w:val="24"/>
          <w:highlight w:val="none"/>
          <w:u w:val="single"/>
        </w:rPr>
      </w:pPr>
      <w:r>
        <w:rPr>
          <w:rFonts w:hint="eastAsia" w:ascii="仿宋_GB2312" w:hAnsi="Tahoma" w:eastAsia="仿宋_GB2312"/>
          <w:color w:val="auto"/>
          <w:sz w:val="24"/>
          <w:highlight w:val="none"/>
          <w:u w:val="single"/>
        </w:rPr>
        <w:t>（6）《关于在全省工程建设领域改革保证金制度的通知》浙建【2020】7号；</w:t>
      </w:r>
    </w:p>
    <w:p w14:paraId="7F0BF18E">
      <w:pPr>
        <w:pStyle w:val="46"/>
        <w:tabs>
          <w:tab w:val="right" w:leader="dot" w:pos="8296"/>
        </w:tabs>
        <w:ind w:firstLine="480" w:firstLineChars="200"/>
        <w:rPr>
          <w:rFonts w:ascii="仿宋_GB2312" w:hAnsi="Tahoma" w:eastAsia="仿宋_GB2312"/>
          <w:color w:val="auto"/>
          <w:sz w:val="24"/>
          <w:highlight w:val="none"/>
          <w:u w:val="single"/>
        </w:rPr>
      </w:pPr>
      <w:r>
        <w:rPr>
          <w:rFonts w:hint="eastAsia" w:ascii="仿宋_GB2312" w:hAnsi="Tahoma" w:eastAsia="仿宋_GB2312"/>
          <w:color w:val="auto"/>
          <w:sz w:val="24"/>
          <w:highlight w:val="none"/>
          <w:u w:val="single"/>
        </w:rPr>
        <w:t>（7）关于印发《杭州市建设工地扬尘污染防治细则》和《杭州 市道路施工扬尘污染防治细则》的函 </w:t>
      </w:r>
    </w:p>
    <w:p w14:paraId="083EE055">
      <w:pPr>
        <w:autoSpaceDE w:val="0"/>
        <w:autoSpaceDN w:val="0"/>
        <w:adjustRightInd/>
        <w:spacing w:line="300" w:lineRule="auto"/>
        <w:ind w:firstLine="482" w:firstLineChars="200"/>
        <w:rPr>
          <w:rFonts w:ascii="仿宋_GB2312" w:eastAsia="仿宋_GB2312"/>
          <w:b/>
          <w:color w:val="auto"/>
          <w:sz w:val="24"/>
          <w:highlight w:val="none"/>
          <w:u w:val="single"/>
        </w:rPr>
      </w:pPr>
      <w:r>
        <w:rPr>
          <w:rFonts w:hint="eastAsia" w:ascii="仿宋_GB2312" w:eastAsia="仿宋_GB2312"/>
          <w:b/>
          <w:color w:val="auto"/>
          <w:sz w:val="24"/>
          <w:highlight w:val="none"/>
          <w:u w:val="single"/>
        </w:rPr>
        <w:t>（8）其他：</w:t>
      </w:r>
    </w:p>
    <w:p w14:paraId="6F30C736">
      <w:pPr>
        <w:autoSpaceDE w:val="0"/>
        <w:autoSpaceDN w:val="0"/>
        <w:adjustRightInd/>
        <w:spacing w:line="300" w:lineRule="auto"/>
        <w:ind w:left="420" w:leftChars="200"/>
        <w:rPr>
          <w:rFonts w:eastAsia="黑体"/>
          <w:color w:val="auto"/>
          <w:sz w:val="24"/>
          <w:highlight w:val="none"/>
        </w:rPr>
      </w:pPr>
      <w:r>
        <w:rPr>
          <w:rFonts w:eastAsia="黑体"/>
          <w:color w:val="auto"/>
          <w:sz w:val="24"/>
          <w:highlight w:val="none"/>
        </w:rPr>
        <w:t>1.4 标准和规范</w:t>
      </w:r>
    </w:p>
    <w:p w14:paraId="3D575482">
      <w:pPr>
        <w:adjustRightInd/>
        <w:spacing w:line="300" w:lineRule="auto"/>
        <w:ind w:left="420" w:leftChars="200"/>
        <w:rPr>
          <w:rFonts w:ascii="黑体" w:hAnsi="黑体" w:eastAsia="黑体"/>
          <w:b/>
          <w:color w:val="auto"/>
          <w:sz w:val="24"/>
          <w:highlight w:val="none"/>
          <w:u w:val="single"/>
        </w:rPr>
      </w:pPr>
      <w:r>
        <w:rPr>
          <w:rFonts w:eastAsia="仿宋_GB2312"/>
          <w:color w:val="auto"/>
          <w:sz w:val="24"/>
          <w:highlight w:val="none"/>
        </w:rPr>
        <w:t>1.4.1适用于工程的标准规范包括：</w:t>
      </w:r>
      <w:r>
        <w:rPr>
          <w:rFonts w:hint="eastAsia" w:ascii="仿宋_GB2312" w:hAnsi="黑体" w:eastAsia="仿宋_GB2312"/>
          <w:b/>
          <w:color w:val="auto"/>
          <w:sz w:val="24"/>
          <w:highlight w:val="none"/>
          <w:u w:val="single"/>
        </w:rPr>
        <w:t xml:space="preserve">（1）按通用条款约定；   </w:t>
      </w:r>
    </w:p>
    <w:p w14:paraId="5A51DCA9">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1.4.2 发包人提供国外标准、规范的名称：</w:t>
      </w:r>
      <w:r>
        <w:rPr>
          <w:rFonts w:hint="eastAsia" w:eastAsia="仿宋_GB2312"/>
          <w:color w:val="auto"/>
          <w:sz w:val="24"/>
          <w:highlight w:val="none"/>
          <w:u w:val="single"/>
        </w:rPr>
        <w:t xml:space="preserve"> /  </w:t>
      </w:r>
      <w:r>
        <w:rPr>
          <w:rFonts w:eastAsia="仿宋_GB2312"/>
          <w:color w:val="auto"/>
          <w:sz w:val="24"/>
          <w:highlight w:val="none"/>
        </w:rPr>
        <w:t>；</w:t>
      </w:r>
    </w:p>
    <w:p w14:paraId="118B2CA5">
      <w:pPr>
        <w:adjustRightInd/>
        <w:spacing w:line="300" w:lineRule="auto"/>
        <w:ind w:firstLine="480" w:firstLineChars="200"/>
        <w:rPr>
          <w:rFonts w:eastAsia="仿宋_GB2312"/>
          <w:color w:val="auto"/>
          <w:sz w:val="24"/>
          <w:highlight w:val="none"/>
        </w:rPr>
      </w:pPr>
      <w:r>
        <w:rPr>
          <w:rFonts w:eastAsia="仿宋_GB2312"/>
          <w:color w:val="auto"/>
          <w:sz w:val="24"/>
          <w:highlight w:val="none"/>
        </w:rPr>
        <w:t>发包人提供国外标准、规范的份数：</w:t>
      </w:r>
      <w:r>
        <w:rPr>
          <w:rFonts w:hint="eastAsia" w:eastAsia="仿宋_GB2312"/>
          <w:color w:val="auto"/>
          <w:sz w:val="24"/>
          <w:highlight w:val="none"/>
          <w:u w:val="single"/>
        </w:rPr>
        <w:t>/</w:t>
      </w:r>
      <w:r>
        <w:rPr>
          <w:rFonts w:eastAsia="仿宋_GB2312"/>
          <w:color w:val="auto"/>
          <w:sz w:val="24"/>
          <w:highlight w:val="none"/>
        </w:rPr>
        <w:t>；</w:t>
      </w:r>
    </w:p>
    <w:p w14:paraId="233C62FA">
      <w:pPr>
        <w:adjustRightInd/>
        <w:spacing w:line="300" w:lineRule="auto"/>
        <w:ind w:firstLine="480" w:firstLineChars="200"/>
        <w:rPr>
          <w:rFonts w:eastAsia="仿宋_GB2312"/>
          <w:color w:val="auto"/>
          <w:sz w:val="24"/>
          <w:highlight w:val="none"/>
        </w:rPr>
      </w:pPr>
      <w:r>
        <w:rPr>
          <w:rFonts w:eastAsia="仿宋_GB2312"/>
          <w:color w:val="auto"/>
          <w:sz w:val="24"/>
          <w:highlight w:val="none"/>
        </w:rPr>
        <w:t>发包人提供国外标准、规范的名称：</w:t>
      </w:r>
      <w:r>
        <w:rPr>
          <w:rFonts w:hint="eastAsia" w:eastAsia="仿宋_GB2312"/>
          <w:color w:val="auto"/>
          <w:sz w:val="24"/>
          <w:highlight w:val="none"/>
          <w:u w:val="single"/>
        </w:rPr>
        <w:t xml:space="preserve"> /  </w:t>
      </w:r>
      <w:r>
        <w:rPr>
          <w:rFonts w:eastAsia="仿宋_GB2312"/>
          <w:color w:val="auto"/>
          <w:sz w:val="24"/>
          <w:highlight w:val="none"/>
        </w:rPr>
        <w:t>。</w:t>
      </w:r>
    </w:p>
    <w:p w14:paraId="5EADCAAA">
      <w:pPr>
        <w:adjustRightInd/>
        <w:spacing w:line="300" w:lineRule="auto"/>
        <w:ind w:left="420" w:leftChars="200"/>
        <w:rPr>
          <w:rFonts w:eastAsia="仿宋_GB2312"/>
          <w:color w:val="auto"/>
          <w:sz w:val="24"/>
          <w:highlight w:val="none"/>
        </w:rPr>
      </w:pPr>
      <w:r>
        <w:rPr>
          <w:rFonts w:eastAsia="仿宋_GB2312"/>
          <w:color w:val="auto"/>
          <w:sz w:val="24"/>
          <w:highlight w:val="none"/>
        </w:rPr>
        <w:t>1.4.3发包人对工程的技术标准和功能要求的特殊要求：</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rPr>
        <w:t>。</w:t>
      </w:r>
    </w:p>
    <w:p w14:paraId="4C44BE4A">
      <w:pPr>
        <w:adjustRightInd/>
        <w:spacing w:line="300" w:lineRule="auto"/>
        <w:ind w:firstLine="480" w:firstLineChars="200"/>
        <w:rPr>
          <w:rFonts w:eastAsia="黑体"/>
          <w:color w:val="auto"/>
          <w:sz w:val="24"/>
          <w:highlight w:val="none"/>
        </w:rPr>
      </w:pPr>
      <w:r>
        <w:rPr>
          <w:rFonts w:eastAsia="黑体"/>
          <w:color w:val="auto"/>
          <w:sz w:val="24"/>
          <w:highlight w:val="none"/>
        </w:rPr>
        <w:t>1.5 合同文件的优先顺序</w:t>
      </w:r>
    </w:p>
    <w:p w14:paraId="0444F142">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合同文件组成及优先顺序为：</w:t>
      </w:r>
    </w:p>
    <w:p w14:paraId="63E81251">
      <w:pPr>
        <w:autoSpaceDE w:val="0"/>
        <w:autoSpaceDN w:val="0"/>
        <w:adjustRightInd/>
        <w:spacing w:line="300" w:lineRule="auto"/>
        <w:ind w:firstLine="477" w:firstLineChars="198"/>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（1）合同协议书</w:t>
      </w:r>
      <w:r>
        <w:rPr>
          <w:rFonts w:hint="eastAsia" w:ascii="仿宋_GB2312" w:hAnsi="黑体" w:eastAsia="仿宋_GB2312"/>
          <w:b/>
          <w:color w:val="auto"/>
          <w:sz w:val="24"/>
          <w:highlight w:val="none"/>
        </w:rPr>
        <w:t>；</w:t>
      </w:r>
    </w:p>
    <w:p w14:paraId="5913A71C">
      <w:pPr>
        <w:autoSpaceDE w:val="0"/>
        <w:autoSpaceDN w:val="0"/>
        <w:adjustRightInd/>
        <w:spacing w:line="300" w:lineRule="auto"/>
        <w:ind w:firstLine="477" w:firstLineChars="198"/>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（2）中标通知书（或项目发承包基本情况表）</w:t>
      </w:r>
      <w:r>
        <w:rPr>
          <w:rFonts w:hint="eastAsia" w:ascii="仿宋_GB2312" w:hAnsi="黑体" w:eastAsia="仿宋_GB2312"/>
          <w:b/>
          <w:color w:val="auto"/>
          <w:sz w:val="24"/>
          <w:highlight w:val="none"/>
        </w:rPr>
        <w:t>；</w:t>
      </w:r>
    </w:p>
    <w:p w14:paraId="61FEB669">
      <w:pPr>
        <w:adjustRightInd/>
        <w:spacing w:line="300" w:lineRule="auto"/>
        <w:ind w:firstLine="477" w:firstLineChars="198"/>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（3）投标函及其附录（如果有）</w:t>
      </w:r>
      <w:r>
        <w:rPr>
          <w:rFonts w:hint="eastAsia" w:ascii="仿宋_GB2312" w:hAnsi="黑体" w:eastAsia="仿宋_GB2312"/>
          <w:b/>
          <w:color w:val="auto"/>
          <w:sz w:val="24"/>
          <w:highlight w:val="none"/>
        </w:rPr>
        <w:t>；</w:t>
      </w:r>
    </w:p>
    <w:p w14:paraId="03A8C0CD">
      <w:pPr>
        <w:autoSpaceDE w:val="0"/>
        <w:autoSpaceDN w:val="0"/>
        <w:adjustRightInd/>
        <w:spacing w:line="300" w:lineRule="auto"/>
        <w:ind w:firstLine="477" w:firstLineChars="198"/>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（4）专用合同条款及其附件</w:t>
      </w:r>
      <w:r>
        <w:rPr>
          <w:rFonts w:hint="eastAsia" w:ascii="仿宋_GB2312" w:hAnsi="黑体" w:eastAsia="仿宋_GB2312"/>
          <w:b/>
          <w:color w:val="auto"/>
          <w:sz w:val="24"/>
          <w:highlight w:val="none"/>
        </w:rPr>
        <w:t>；</w:t>
      </w:r>
    </w:p>
    <w:p w14:paraId="7BF9261A">
      <w:pPr>
        <w:autoSpaceDE w:val="0"/>
        <w:autoSpaceDN w:val="0"/>
        <w:adjustRightInd/>
        <w:spacing w:line="300" w:lineRule="auto"/>
        <w:ind w:firstLine="477" w:firstLineChars="198"/>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（5）通用合同条款</w:t>
      </w:r>
      <w:r>
        <w:rPr>
          <w:rFonts w:hint="eastAsia" w:ascii="仿宋_GB2312" w:hAnsi="黑体" w:eastAsia="仿宋_GB2312"/>
          <w:b/>
          <w:color w:val="auto"/>
          <w:sz w:val="24"/>
          <w:highlight w:val="none"/>
        </w:rPr>
        <w:t>；</w:t>
      </w:r>
    </w:p>
    <w:p w14:paraId="2037A50A">
      <w:pPr>
        <w:adjustRightInd/>
        <w:spacing w:line="300" w:lineRule="auto"/>
        <w:ind w:firstLine="477" w:firstLineChars="198"/>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（6）技术标准和要求</w:t>
      </w:r>
      <w:r>
        <w:rPr>
          <w:rFonts w:hint="eastAsia" w:ascii="仿宋_GB2312" w:hAnsi="黑体" w:eastAsia="仿宋_GB2312"/>
          <w:b/>
          <w:color w:val="auto"/>
          <w:sz w:val="24"/>
          <w:highlight w:val="none"/>
        </w:rPr>
        <w:t>；</w:t>
      </w:r>
    </w:p>
    <w:p w14:paraId="11C33233">
      <w:pPr>
        <w:adjustRightInd/>
        <w:spacing w:line="300" w:lineRule="auto"/>
        <w:ind w:firstLine="477" w:firstLineChars="198"/>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（7）图纸；</w:t>
      </w:r>
    </w:p>
    <w:p w14:paraId="08697F89">
      <w:pPr>
        <w:adjustRightInd/>
        <w:spacing w:line="300" w:lineRule="auto"/>
        <w:ind w:firstLine="477" w:firstLineChars="198"/>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（8）已标价工程量清单或预算书</w:t>
      </w:r>
      <w:r>
        <w:rPr>
          <w:rFonts w:hint="eastAsia" w:ascii="仿宋_GB2312" w:hAnsi="黑体" w:eastAsia="仿宋_GB2312"/>
          <w:b/>
          <w:color w:val="auto"/>
          <w:sz w:val="24"/>
          <w:highlight w:val="none"/>
        </w:rPr>
        <w:t>；</w:t>
      </w:r>
    </w:p>
    <w:p w14:paraId="524E564D">
      <w:pPr>
        <w:adjustRightInd/>
        <w:spacing w:line="300" w:lineRule="auto"/>
        <w:ind w:firstLine="477" w:firstLineChars="198"/>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（9）其他合同文件</w:t>
      </w:r>
      <w:r>
        <w:rPr>
          <w:rFonts w:hint="eastAsia" w:ascii="仿宋_GB2312" w:hAnsi="黑体" w:eastAsia="仿宋_GB2312"/>
          <w:b/>
          <w:color w:val="auto"/>
          <w:sz w:val="24"/>
          <w:highlight w:val="none"/>
        </w:rPr>
        <w:t>：</w:t>
      </w:r>
    </w:p>
    <w:p w14:paraId="2251B645">
      <w:pPr>
        <w:adjustRightInd/>
        <w:spacing w:line="300" w:lineRule="auto"/>
        <w:ind w:firstLine="477" w:firstLineChars="198"/>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①施工组织设计</w:t>
      </w:r>
      <w:r>
        <w:rPr>
          <w:rFonts w:hint="eastAsia" w:ascii="仿宋_GB2312" w:hAnsi="黑体" w:eastAsia="仿宋_GB2312"/>
          <w:b/>
          <w:color w:val="auto"/>
          <w:sz w:val="24"/>
          <w:highlight w:val="none"/>
        </w:rPr>
        <w:t>；</w:t>
      </w:r>
    </w:p>
    <w:p w14:paraId="33CA36EE">
      <w:pPr>
        <w:adjustRightInd/>
        <w:spacing w:line="300" w:lineRule="auto"/>
        <w:ind w:firstLine="477" w:firstLineChars="198"/>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②招标文件（含招标工程量清单）及招标答疑。</w:t>
      </w:r>
    </w:p>
    <w:p w14:paraId="6FAA1556">
      <w:pPr>
        <w:adjustRightInd/>
        <w:spacing w:line="300" w:lineRule="auto"/>
        <w:ind w:firstLine="480" w:firstLineChars="200"/>
        <w:rPr>
          <w:rFonts w:eastAsia="黑体"/>
          <w:color w:val="auto"/>
          <w:sz w:val="24"/>
          <w:highlight w:val="none"/>
        </w:rPr>
      </w:pPr>
      <w:r>
        <w:rPr>
          <w:rFonts w:eastAsia="黑体"/>
          <w:color w:val="auto"/>
          <w:sz w:val="24"/>
          <w:highlight w:val="none"/>
        </w:rPr>
        <w:t>1.6 图纸和承包人文件</w:t>
      </w:r>
      <w:r>
        <w:rPr>
          <w:rFonts w:eastAsia="黑体"/>
          <w:color w:val="auto"/>
          <w:sz w:val="24"/>
          <w:highlight w:val="none"/>
        </w:rPr>
        <w:tab/>
      </w:r>
    </w:p>
    <w:p w14:paraId="6B016C04">
      <w:pPr>
        <w:adjustRightInd/>
        <w:spacing w:line="300" w:lineRule="auto"/>
        <w:ind w:firstLine="480" w:firstLineChars="200"/>
        <w:rPr>
          <w:rFonts w:eastAsia="仿宋_GB2312"/>
          <w:color w:val="auto"/>
          <w:sz w:val="24"/>
          <w:highlight w:val="none"/>
        </w:rPr>
      </w:pPr>
      <w:r>
        <w:rPr>
          <w:rFonts w:eastAsia="仿宋_GB2312"/>
          <w:color w:val="auto"/>
          <w:sz w:val="24"/>
          <w:highlight w:val="none"/>
        </w:rPr>
        <w:t>1.6.1 图纸的提供</w:t>
      </w:r>
    </w:p>
    <w:p w14:paraId="3099C553">
      <w:pPr>
        <w:adjustRightInd/>
        <w:spacing w:line="300" w:lineRule="auto"/>
        <w:ind w:left="105" w:leftChars="50" w:firstLine="480" w:firstLineChars="200"/>
        <w:rPr>
          <w:rFonts w:eastAsia="仿宋_GB2312"/>
          <w:color w:val="auto"/>
          <w:sz w:val="24"/>
          <w:highlight w:val="none"/>
          <w:u w:val="single"/>
        </w:rPr>
      </w:pPr>
      <w:r>
        <w:rPr>
          <w:rFonts w:eastAsia="仿宋_GB2312"/>
          <w:color w:val="auto"/>
          <w:sz w:val="24"/>
          <w:highlight w:val="none"/>
        </w:rPr>
        <w:t>发包人向承包人提供图纸的期限：</w:t>
      </w:r>
      <w:r>
        <w:rPr>
          <w:rFonts w:hint="eastAsia" w:eastAsia="仿宋_GB2312"/>
          <w:color w:val="auto"/>
          <w:sz w:val="24"/>
          <w:highlight w:val="none"/>
          <w:u w:val="single"/>
        </w:rPr>
        <w:t>合同签订后5个工作日内（至迟不得晚于第7.3.2项〔开工通知〕载明的开工日期前14天）。</w:t>
      </w:r>
    </w:p>
    <w:p w14:paraId="1633BBF9">
      <w:pPr>
        <w:pStyle w:val="898"/>
        <w:spacing w:line="300" w:lineRule="auto"/>
        <w:ind w:left="420" w:firstLine="482" w:firstLineChars="0"/>
        <w:rPr>
          <w:rFonts w:eastAsia="仿宋_GB2312"/>
          <w:color w:val="auto"/>
          <w:highlight w:val="none"/>
          <w:u w:val="single"/>
        </w:rPr>
      </w:pPr>
      <w:r>
        <w:rPr>
          <w:rFonts w:eastAsia="仿宋_GB2312"/>
          <w:color w:val="auto"/>
          <w:highlight w:val="none"/>
        </w:rPr>
        <w:t>发包人向承包人提供图纸的数量：</w:t>
      </w:r>
      <w:r>
        <w:rPr>
          <w:rFonts w:hint="eastAsia" w:eastAsia="仿宋_GB2312"/>
          <w:color w:val="auto"/>
          <w:highlight w:val="none"/>
          <w:u w:val="single"/>
        </w:rPr>
        <w:t>肆套</w:t>
      </w:r>
      <w:r>
        <w:rPr>
          <w:rFonts w:eastAsia="仿宋_GB2312"/>
          <w:color w:val="auto"/>
          <w:highlight w:val="none"/>
          <w:u w:val="single"/>
        </w:rPr>
        <w:t>；</w:t>
      </w:r>
      <w:r>
        <w:rPr>
          <w:rFonts w:hint="eastAsia" w:eastAsia="仿宋_GB2312"/>
          <w:color w:val="auto"/>
          <w:highlight w:val="none"/>
          <w:u w:val="single"/>
        </w:rPr>
        <w:t>如承包人额外需要提供施工图纸的，则额外增加的施工图纸的制作费由承包人承担。承包人接收图纸后应出具相应书面签收单。</w:t>
      </w:r>
    </w:p>
    <w:p w14:paraId="59BF097C">
      <w:pPr>
        <w:adjustRightInd/>
        <w:spacing w:line="300" w:lineRule="auto"/>
        <w:ind w:firstLine="480" w:firstLineChars="200"/>
        <w:rPr>
          <w:rFonts w:eastAsia="仿宋_GB2312"/>
          <w:color w:val="auto"/>
          <w:sz w:val="24"/>
          <w:highlight w:val="none"/>
        </w:rPr>
      </w:pPr>
      <w:r>
        <w:rPr>
          <w:rFonts w:eastAsia="仿宋_GB2312"/>
          <w:color w:val="auto"/>
          <w:sz w:val="24"/>
          <w:highlight w:val="none"/>
        </w:rPr>
        <w:t>发包人向承包人提供图纸的内容：</w:t>
      </w:r>
      <w:r>
        <w:rPr>
          <w:rFonts w:hint="eastAsia" w:eastAsia="仿宋_GB2312"/>
          <w:color w:val="auto"/>
          <w:sz w:val="24"/>
          <w:highlight w:val="none"/>
          <w:u w:val="single"/>
        </w:rPr>
        <w:t>施工图、设计联系单等</w:t>
      </w:r>
      <w:r>
        <w:rPr>
          <w:rFonts w:eastAsia="仿宋_GB2312"/>
          <w:color w:val="auto"/>
          <w:sz w:val="24"/>
          <w:highlight w:val="none"/>
        </w:rPr>
        <w:t>。</w:t>
      </w:r>
    </w:p>
    <w:p w14:paraId="10DBC592">
      <w:pPr>
        <w:adjustRightInd/>
        <w:spacing w:line="300" w:lineRule="auto"/>
        <w:ind w:firstLine="480" w:firstLineChars="200"/>
        <w:rPr>
          <w:rFonts w:eastAsia="仿宋_GB2312"/>
          <w:color w:val="auto"/>
          <w:sz w:val="24"/>
          <w:highlight w:val="none"/>
        </w:rPr>
      </w:pPr>
      <w:r>
        <w:rPr>
          <w:rFonts w:eastAsia="仿宋_GB2312"/>
          <w:color w:val="auto"/>
          <w:sz w:val="24"/>
          <w:highlight w:val="none"/>
        </w:rPr>
        <w:t>1.6.4 承包人文件</w:t>
      </w:r>
    </w:p>
    <w:p w14:paraId="5A373E9D">
      <w:pPr>
        <w:adjustRightInd/>
        <w:spacing w:line="300" w:lineRule="auto"/>
        <w:ind w:firstLine="475" w:firstLineChars="198"/>
        <w:rPr>
          <w:rFonts w:eastAsia="仿宋_GB2312"/>
          <w:color w:val="auto"/>
          <w:sz w:val="24"/>
          <w:highlight w:val="none"/>
          <w:u w:val="single"/>
        </w:rPr>
      </w:pPr>
      <w:r>
        <w:rPr>
          <w:rFonts w:eastAsia="仿宋_GB2312"/>
          <w:color w:val="auto"/>
          <w:sz w:val="24"/>
          <w:highlight w:val="none"/>
        </w:rPr>
        <w:t>需要由承包人提供的文件，包括：</w:t>
      </w:r>
      <w:r>
        <w:rPr>
          <w:rFonts w:hint="eastAsia" w:eastAsia="仿宋_GB2312"/>
          <w:color w:val="auto"/>
          <w:sz w:val="24"/>
          <w:highlight w:val="none"/>
          <w:u w:val="single"/>
        </w:rPr>
        <w:t>发包人、监理人、质监站要求提供的开工前所需的所有资料。包括本工程适用的国家现行的施工规范、国家现行的验收规范、国家现行的质量验评标准及国家及地方现行施工验收及施工安全技术规范等，对危险性较大的分部分项工程，投标人需提供与自身报价相应的安全专项施工方案，防范建筑施工生产安全事故的发生。还应提供符合监理工程师要求的施工组织设计、详细的工期质量安全文明保证措施方案、工程进度计划、专项施工方案、月工程量报表、月进度报表及发包人（监理）和政府规定要求必须提供的其他文件。</w:t>
      </w:r>
    </w:p>
    <w:p w14:paraId="1469FF4E">
      <w:pPr>
        <w:adjustRightInd/>
        <w:spacing w:line="300" w:lineRule="auto"/>
        <w:ind w:firstLine="480" w:firstLineChars="200"/>
        <w:rPr>
          <w:rFonts w:eastAsia="仿宋_GB2312"/>
          <w:color w:val="auto"/>
          <w:sz w:val="24"/>
          <w:highlight w:val="none"/>
        </w:rPr>
      </w:pPr>
      <w:r>
        <w:rPr>
          <w:rFonts w:eastAsia="仿宋_GB2312"/>
          <w:color w:val="auto"/>
          <w:sz w:val="24"/>
          <w:highlight w:val="none"/>
        </w:rPr>
        <w:t>承包人提供的文件的期限为：</w:t>
      </w:r>
      <w:r>
        <w:rPr>
          <w:rFonts w:hint="eastAsia" w:eastAsia="仿宋_GB2312"/>
          <w:color w:val="auto"/>
          <w:sz w:val="24"/>
          <w:highlight w:val="none"/>
          <w:u w:val="single"/>
        </w:rPr>
        <w:t>合同签订后5个工作日内</w:t>
      </w:r>
      <w:r>
        <w:rPr>
          <w:rFonts w:eastAsia="仿宋_GB2312"/>
          <w:color w:val="auto"/>
          <w:sz w:val="24"/>
          <w:highlight w:val="none"/>
        </w:rPr>
        <w:t>；</w:t>
      </w:r>
    </w:p>
    <w:p w14:paraId="417406E3">
      <w:pPr>
        <w:adjustRightInd/>
        <w:spacing w:line="300" w:lineRule="auto"/>
        <w:ind w:firstLine="480" w:firstLineChars="200"/>
        <w:rPr>
          <w:rFonts w:eastAsia="仿宋_GB2312"/>
          <w:color w:val="auto"/>
          <w:sz w:val="24"/>
          <w:highlight w:val="none"/>
        </w:rPr>
      </w:pPr>
      <w:r>
        <w:rPr>
          <w:rFonts w:eastAsia="仿宋_GB2312"/>
          <w:color w:val="auto"/>
          <w:sz w:val="24"/>
          <w:highlight w:val="none"/>
        </w:rPr>
        <w:t>承包人提供的文件的数量为：</w:t>
      </w:r>
      <w:r>
        <w:rPr>
          <w:rFonts w:hint="eastAsia" w:eastAsia="仿宋_GB2312"/>
          <w:color w:val="auto"/>
          <w:sz w:val="24"/>
          <w:highlight w:val="none"/>
          <w:u w:val="single"/>
        </w:rPr>
        <w:t>开工报告一式四份，其余两份</w:t>
      </w:r>
      <w:r>
        <w:rPr>
          <w:rFonts w:eastAsia="仿宋_GB2312"/>
          <w:color w:val="auto"/>
          <w:sz w:val="24"/>
          <w:highlight w:val="none"/>
        </w:rPr>
        <w:t>；</w:t>
      </w:r>
    </w:p>
    <w:p w14:paraId="1B390B1C">
      <w:pPr>
        <w:adjustRightInd/>
        <w:spacing w:line="300" w:lineRule="auto"/>
        <w:ind w:firstLine="480" w:firstLineChars="200"/>
        <w:rPr>
          <w:rFonts w:eastAsia="仿宋_GB2312"/>
          <w:color w:val="auto"/>
          <w:sz w:val="24"/>
          <w:highlight w:val="none"/>
        </w:rPr>
      </w:pPr>
      <w:r>
        <w:rPr>
          <w:rFonts w:eastAsia="仿宋_GB2312"/>
          <w:color w:val="auto"/>
          <w:sz w:val="24"/>
          <w:highlight w:val="none"/>
        </w:rPr>
        <w:t>承包人提供的文件的形式为：</w:t>
      </w:r>
      <w:r>
        <w:rPr>
          <w:rFonts w:hint="eastAsia" w:eastAsia="仿宋_GB2312"/>
          <w:color w:val="auto"/>
          <w:sz w:val="24"/>
          <w:highlight w:val="none"/>
          <w:u w:val="single"/>
        </w:rPr>
        <w:t>书面形式和电子资料</w:t>
      </w:r>
      <w:r>
        <w:rPr>
          <w:rFonts w:eastAsia="仿宋_GB2312"/>
          <w:color w:val="auto"/>
          <w:sz w:val="24"/>
          <w:highlight w:val="none"/>
        </w:rPr>
        <w:t>；</w:t>
      </w:r>
    </w:p>
    <w:p w14:paraId="766BE013">
      <w:pPr>
        <w:adjustRightInd/>
        <w:spacing w:line="300" w:lineRule="auto"/>
        <w:ind w:firstLine="480" w:firstLineChars="200"/>
        <w:rPr>
          <w:rFonts w:eastAsia="仿宋_GB2312"/>
          <w:color w:val="auto"/>
          <w:sz w:val="24"/>
          <w:highlight w:val="none"/>
        </w:rPr>
      </w:pPr>
      <w:r>
        <w:rPr>
          <w:rFonts w:eastAsia="仿宋_GB2312"/>
          <w:color w:val="auto"/>
          <w:sz w:val="24"/>
          <w:highlight w:val="none"/>
        </w:rPr>
        <w:t>发包人</w:t>
      </w:r>
      <w:r>
        <w:rPr>
          <w:rFonts w:hint="eastAsia" w:eastAsia="仿宋_GB2312"/>
          <w:color w:val="auto"/>
          <w:sz w:val="24"/>
          <w:highlight w:val="none"/>
        </w:rPr>
        <w:t>审批</w:t>
      </w:r>
      <w:r>
        <w:rPr>
          <w:rFonts w:eastAsia="仿宋_GB2312"/>
          <w:color w:val="auto"/>
          <w:sz w:val="24"/>
          <w:highlight w:val="none"/>
        </w:rPr>
        <w:t>承包人文件的期限：</w:t>
      </w:r>
      <w:r>
        <w:rPr>
          <w:rFonts w:hint="eastAsia" w:eastAsia="仿宋_GB2312"/>
          <w:color w:val="auto"/>
          <w:sz w:val="24"/>
          <w:highlight w:val="none"/>
          <w:u w:val="single"/>
        </w:rPr>
        <w:t>收到承包人文件后7天内</w:t>
      </w:r>
      <w:r>
        <w:rPr>
          <w:rFonts w:eastAsia="仿宋_GB2312"/>
          <w:color w:val="auto"/>
          <w:sz w:val="24"/>
          <w:highlight w:val="none"/>
        </w:rPr>
        <w:t>。</w:t>
      </w:r>
    </w:p>
    <w:p w14:paraId="23802DDE">
      <w:pPr>
        <w:adjustRightInd/>
        <w:spacing w:line="300" w:lineRule="auto"/>
        <w:ind w:firstLine="480" w:firstLineChars="200"/>
        <w:rPr>
          <w:rFonts w:eastAsia="仿宋_GB2312"/>
          <w:color w:val="auto"/>
          <w:sz w:val="24"/>
          <w:highlight w:val="none"/>
        </w:rPr>
      </w:pPr>
      <w:r>
        <w:rPr>
          <w:rFonts w:eastAsia="仿宋_GB2312"/>
          <w:color w:val="auto"/>
          <w:sz w:val="24"/>
          <w:highlight w:val="none"/>
        </w:rPr>
        <w:t>1.6.5 现场图纸准备</w:t>
      </w:r>
    </w:p>
    <w:p w14:paraId="076C65F5">
      <w:pPr>
        <w:adjustRightInd/>
        <w:spacing w:line="300" w:lineRule="auto"/>
        <w:ind w:firstLine="480" w:firstLineChars="200"/>
        <w:rPr>
          <w:rFonts w:eastAsia="仿宋_GB2312"/>
          <w:color w:val="auto"/>
          <w:sz w:val="24"/>
          <w:highlight w:val="none"/>
        </w:rPr>
      </w:pPr>
      <w:r>
        <w:rPr>
          <w:rFonts w:eastAsia="仿宋_GB2312"/>
          <w:color w:val="auto"/>
          <w:sz w:val="24"/>
          <w:highlight w:val="none"/>
        </w:rPr>
        <w:t>关于现场图纸准备的约定</w:t>
      </w:r>
      <w:r>
        <w:rPr>
          <w:rFonts w:hint="eastAsia" w:eastAsia="仿宋_GB2312"/>
          <w:color w:val="auto"/>
          <w:sz w:val="24"/>
          <w:highlight w:val="none"/>
        </w:rPr>
        <w:t>：</w:t>
      </w:r>
      <w:r>
        <w:rPr>
          <w:rFonts w:hint="eastAsia" w:eastAsia="仿宋_GB2312"/>
          <w:color w:val="auto"/>
          <w:sz w:val="24"/>
          <w:highlight w:val="none"/>
          <w:u w:val="single"/>
        </w:rPr>
        <w:t xml:space="preserve">承包人应在现场保留1套完整图纸，供发包人代表、监理人员及其它有关人员进行工程检查时使用。  </w:t>
      </w:r>
    </w:p>
    <w:p w14:paraId="64902658">
      <w:pPr>
        <w:adjustRightInd/>
        <w:spacing w:line="300" w:lineRule="auto"/>
        <w:ind w:firstLine="480" w:firstLineChars="200"/>
        <w:rPr>
          <w:rFonts w:eastAsia="黑体"/>
          <w:color w:val="auto"/>
          <w:sz w:val="24"/>
          <w:highlight w:val="none"/>
        </w:rPr>
      </w:pPr>
      <w:r>
        <w:rPr>
          <w:rFonts w:eastAsia="黑体"/>
          <w:color w:val="auto"/>
          <w:sz w:val="24"/>
          <w:highlight w:val="none"/>
        </w:rPr>
        <w:t>1.7 联络</w:t>
      </w:r>
    </w:p>
    <w:p w14:paraId="091BDC9B">
      <w:pPr>
        <w:adjustRightInd/>
        <w:spacing w:line="300" w:lineRule="auto"/>
        <w:ind w:firstLine="480" w:firstLineChars="200"/>
        <w:rPr>
          <w:rFonts w:eastAsia="仿宋_GB2312"/>
          <w:color w:val="auto"/>
          <w:sz w:val="24"/>
          <w:highlight w:val="none"/>
        </w:rPr>
      </w:pPr>
      <w:r>
        <w:rPr>
          <w:rFonts w:eastAsia="仿宋_GB2312"/>
          <w:color w:val="auto"/>
          <w:sz w:val="24"/>
          <w:highlight w:val="none"/>
        </w:rPr>
        <w:t>1.7.1发包人和承包人应当在</w:t>
      </w:r>
      <w:r>
        <w:rPr>
          <w:rFonts w:hint="eastAsia" w:eastAsia="仿宋_GB2312"/>
          <w:color w:val="auto"/>
          <w:sz w:val="24"/>
          <w:highlight w:val="none"/>
          <w:u w:val="single"/>
        </w:rPr>
        <w:t>7</w:t>
      </w:r>
      <w:r>
        <w:rPr>
          <w:rFonts w:eastAsia="仿宋_GB2312"/>
          <w:color w:val="auto"/>
          <w:sz w:val="24"/>
          <w:highlight w:val="none"/>
        </w:rPr>
        <w:t>天内将与合同有关的通知、批准、证明、证书、指示、指令、要求、请求、同意、意见、确定和决定等书面函件送达对方当事人</w:t>
      </w:r>
      <w:r>
        <w:rPr>
          <w:rFonts w:hint="eastAsia" w:eastAsia="仿宋_GB2312"/>
          <w:color w:val="auto"/>
          <w:sz w:val="24"/>
          <w:highlight w:val="none"/>
        </w:rPr>
        <w:t>。</w:t>
      </w:r>
    </w:p>
    <w:p w14:paraId="0CEAE999">
      <w:pPr>
        <w:adjustRightInd/>
        <w:spacing w:line="300" w:lineRule="auto"/>
        <w:ind w:firstLine="480" w:firstLineChars="200"/>
        <w:rPr>
          <w:rFonts w:eastAsia="仿宋_GB2312"/>
          <w:color w:val="auto"/>
          <w:sz w:val="24"/>
          <w:highlight w:val="none"/>
        </w:rPr>
      </w:pPr>
      <w:r>
        <w:rPr>
          <w:rFonts w:eastAsia="仿宋_GB2312"/>
          <w:color w:val="auto"/>
          <w:sz w:val="24"/>
          <w:highlight w:val="none"/>
        </w:rPr>
        <w:t>1.7.2 发包人接收文件的地点：</w:t>
      </w:r>
      <w:r>
        <w:rPr>
          <w:rFonts w:hint="eastAsia" w:eastAsia="仿宋_GB2312"/>
          <w:color w:val="auto"/>
          <w:sz w:val="24"/>
          <w:highlight w:val="none"/>
          <w:u w:val="single"/>
        </w:rPr>
        <w:t>工程现场或发包人所在地</w:t>
      </w:r>
      <w:r>
        <w:rPr>
          <w:rFonts w:eastAsia="仿宋_GB2312"/>
          <w:color w:val="auto"/>
          <w:sz w:val="24"/>
          <w:highlight w:val="none"/>
        </w:rPr>
        <w:t>；</w:t>
      </w:r>
    </w:p>
    <w:p w14:paraId="2B104A68">
      <w:pPr>
        <w:adjustRightInd/>
        <w:spacing w:line="300" w:lineRule="auto"/>
        <w:ind w:firstLine="480" w:firstLineChars="200"/>
        <w:rPr>
          <w:rFonts w:eastAsia="仿宋_GB2312"/>
          <w:color w:val="auto"/>
          <w:sz w:val="24"/>
          <w:highlight w:val="none"/>
        </w:rPr>
      </w:pPr>
      <w:r>
        <w:rPr>
          <w:rFonts w:eastAsia="仿宋_GB2312"/>
          <w:color w:val="auto"/>
          <w:sz w:val="24"/>
          <w:highlight w:val="none"/>
        </w:rPr>
        <w:t>发包人指定的接收人为：</w:t>
      </w:r>
      <w:r>
        <w:rPr>
          <w:rFonts w:hint="eastAsia" w:eastAsia="仿宋_GB2312"/>
          <w:color w:val="auto"/>
          <w:sz w:val="24"/>
          <w:highlight w:val="none"/>
          <w:u w:val="single"/>
        </w:rPr>
        <w:t>发包人代表</w:t>
      </w:r>
      <w:r>
        <w:rPr>
          <w:rFonts w:eastAsia="仿宋_GB2312"/>
          <w:color w:val="auto"/>
          <w:sz w:val="24"/>
          <w:highlight w:val="none"/>
        </w:rPr>
        <w:t>。</w:t>
      </w:r>
    </w:p>
    <w:p w14:paraId="2B03379F">
      <w:pPr>
        <w:adjustRightInd/>
        <w:spacing w:line="300" w:lineRule="auto"/>
        <w:ind w:firstLine="480" w:firstLineChars="200"/>
        <w:rPr>
          <w:rFonts w:eastAsia="仿宋_GB2312"/>
          <w:color w:val="auto"/>
          <w:sz w:val="24"/>
          <w:highlight w:val="none"/>
        </w:rPr>
      </w:pPr>
      <w:r>
        <w:rPr>
          <w:rFonts w:eastAsia="仿宋_GB2312"/>
          <w:color w:val="auto"/>
          <w:sz w:val="24"/>
          <w:highlight w:val="none"/>
        </w:rPr>
        <w:t>承包人接收文件的地点：</w:t>
      </w:r>
      <w:r>
        <w:rPr>
          <w:rFonts w:hint="eastAsia" w:eastAsia="仿宋_GB2312"/>
          <w:color w:val="auto"/>
          <w:sz w:val="24"/>
          <w:highlight w:val="none"/>
          <w:u w:val="single"/>
        </w:rPr>
        <w:t>工程现场</w:t>
      </w:r>
      <w:r>
        <w:rPr>
          <w:rFonts w:eastAsia="仿宋_GB2312"/>
          <w:color w:val="auto"/>
          <w:sz w:val="24"/>
          <w:highlight w:val="none"/>
        </w:rPr>
        <w:t>；</w:t>
      </w:r>
    </w:p>
    <w:p w14:paraId="35799F50">
      <w:pPr>
        <w:adjustRightInd/>
        <w:spacing w:line="300" w:lineRule="auto"/>
        <w:ind w:firstLine="480" w:firstLineChars="200"/>
        <w:rPr>
          <w:rFonts w:eastAsia="仿宋_GB2312"/>
          <w:color w:val="auto"/>
          <w:sz w:val="24"/>
          <w:highlight w:val="none"/>
        </w:rPr>
      </w:pPr>
      <w:r>
        <w:rPr>
          <w:rFonts w:eastAsia="仿宋_GB2312"/>
          <w:color w:val="auto"/>
          <w:sz w:val="24"/>
          <w:highlight w:val="none"/>
        </w:rPr>
        <w:t>承包人指定的接收人为：</w:t>
      </w:r>
      <w:r>
        <w:rPr>
          <w:rFonts w:hint="eastAsia" w:eastAsia="仿宋_GB2312"/>
          <w:color w:val="auto"/>
          <w:sz w:val="24"/>
          <w:highlight w:val="none"/>
          <w:u w:val="single"/>
        </w:rPr>
        <w:t>项目经理</w:t>
      </w:r>
      <w:r>
        <w:rPr>
          <w:rFonts w:eastAsia="仿宋_GB2312"/>
          <w:color w:val="auto"/>
          <w:sz w:val="24"/>
          <w:highlight w:val="none"/>
        </w:rPr>
        <w:t>。</w:t>
      </w:r>
    </w:p>
    <w:p w14:paraId="15E17DA8">
      <w:pPr>
        <w:adjustRightInd/>
        <w:spacing w:line="300" w:lineRule="auto"/>
        <w:ind w:firstLine="480" w:firstLineChars="200"/>
        <w:rPr>
          <w:rFonts w:eastAsia="仿宋_GB2312"/>
          <w:color w:val="auto"/>
          <w:sz w:val="24"/>
          <w:highlight w:val="none"/>
        </w:rPr>
      </w:pPr>
      <w:r>
        <w:rPr>
          <w:rFonts w:eastAsia="仿宋_GB2312"/>
          <w:color w:val="auto"/>
          <w:sz w:val="24"/>
          <w:highlight w:val="none"/>
        </w:rPr>
        <w:t>监理人接收文件的地点：</w:t>
      </w:r>
      <w:r>
        <w:rPr>
          <w:rFonts w:hint="eastAsia" w:eastAsia="仿宋_GB2312"/>
          <w:color w:val="auto"/>
          <w:sz w:val="24"/>
          <w:highlight w:val="none"/>
          <w:u w:val="single"/>
        </w:rPr>
        <w:t>工程现场</w:t>
      </w:r>
      <w:r>
        <w:rPr>
          <w:rFonts w:eastAsia="仿宋_GB2312"/>
          <w:color w:val="auto"/>
          <w:sz w:val="24"/>
          <w:highlight w:val="none"/>
        </w:rPr>
        <w:t>；</w:t>
      </w:r>
    </w:p>
    <w:p w14:paraId="069E5559">
      <w:pPr>
        <w:adjustRightInd/>
        <w:spacing w:line="300" w:lineRule="auto"/>
        <w:ind w:firstLine="480" w:firstLineChars="200"/>
        <w:rPr>
          <w:rFonts w:eastAsia="仿宋_GB2312"/>
          <w:color w:val="auto"/>
          <w:sz w:val="24"/>
          <w:highlight w:val="none"/>
        </w:rPr>
      </w:pPr>
      <w:r>
        <w:rPr>
          <w:rFonts w:eastAsia="仿宋_GB2312"/>
          <w:color w:val="auto"/>
          <w:sz w:val="24"/>
          <w:highlight w:val="none"/>
        </w:rPr>
        <w:t>监理人指定的接收人为：</w:t>
      </w:r>
      <w:r>
        <w:rPr>
          <w:rFonts w:hint="eastAsia" w:eastAsia="仿宋_GB2312"/>
          <w:color w:val="auto"/>
          <w:sz w:val="24"/>
          <w:highlight w:val="none"/>
          <w:u w:val="single"/>
        </w:rPr>
        <w:t>总监或总监代表</w:t>
      </w:r>
      <w:r>
        <w:rPr>
          <w:rFonts w:eastAsia="仿宋_GB2312"/>
          <w:color w:val="auto"/>
          <w:sz w:val="24"/>
          <w:highlight w:val="none"/>
        </w:rPr>
        <w:t>。</w:t>
      </w:r>
    </w:p>
    <w:p w14:paraId="033CFD78">
      <w:pPr>
        <w:adjustRightInd/>
        <w:spacing w:line="300" w:lineRule="auto"/>
        <w:ind w:firstLine="480" w:firstLineChars="200"/>
        <w:rPr>
          <w:rFonts w:eastAsia="黑体"/>
          <w:color w:val="auto"/>
          <w:sz w:val="24"/>
          <w:highlight w:val="none"/>
        </w:rPr>
      </w:pPr>
      <w:r>
        <w:rPr>
          <w:rFonts w:eastAsia="黑体"/>
          <w:color w:val="auto"/>
          <w:sz w:val="24"/>
          <w:highlight w:val="none"/>
        </w:rPr>
        <w:t>1.10 交通运输</w:t>
      </w:r>
    </w:p>
    <w:p w14:paraId="55D498AB">
      <w:pPr>
        <w:adjustRightInd/>
        <w:spacing w:line="300" w:lineRule="auto"/>
        <w:ind w:firstLine="480" w:firstLineChars="200"/>
        <w:rPr>
          <w:rFonts w:eastAsia="仿宋_GB2312"/>
          <w:color w:val="auto"/>
          <w:sz w:val="24"/>
          <w:highlight w:val="none"/>
        </w:rPr>
      </w:pPr>
      <w:r>
        <w:rPr>
          <w:rFonts w:eastAsia="仿宋_GB2312"/>
          <w:color w:val="auto"/>
          <w:sz w:val="24"/>
          <w:highlight w:val="none"/>
        </w:rPr>
        <w:t>1</w:t>
      </w:r>
      <w:bookmarkStart w:id="488" w:name="_Toc300934943"/>
      <w:bookmarkStart w:id="489" w:name="_Toc303539100"/>
      <w:bookmarkStart w:id="490" w:name="_Toc304295521"/>
      <w:bookmarkStart w:id="491" w:name="_Toc318581155"/>
      <w:bookmarkStart w:id="492" w:name="_Toc312677986"/>
      <w:r>
        <w:rPr>
          <w:rFonts w:eastAsia="仿宋_GB2312"/>
          <w:color w:val="auto"/>
          <w:sz w:val="24"/>
          <w:highlight w:val="none"/>
        </w:rPr>
        <w:t>.10.1 出入现场的权利</w:t>
      </w:r>
    </w:p>
    <w:p w14:paraId="57F1BB2D">
      <w:pPr>
        <w:pStyle w:val="898"/>
        <w:spacing w:line="300" w:lineRule="auto"/>
        <w:ind w:left="420" w:firstLineChars="0"/>
        <w:rPr>
          <w:rFonts w:eastAsia="仿宋_GB2312"/>
          <w:color w:val="auto"/>
          <w:highlight w:val="none"/>
          <w:u w:val="single"/>
        </w:rPr>
      </w:pPr>
      <w:r>
        <w:rPr>
          <w:rFonts w:hint="eastAsia" w:eastAsia="仿宋_GB2312"/>
          <w:color w:val="auto"/>
          <w:highlight w:val="none"/>
        </w:rPr>
        <w:t>关于出入现场的权利的约定：</w:t>
      </w:r>
      <w:r>
        <w:rPr>
          <w:rFonts w:hint="eastAsia" w:eastAsia="仿宋_GB2312"/>
          <w:color w:val="auto"/>
          <w:highlight w:val="none"/>
          <w:u w:val="single"/>
        </w:rPr>
        <w:t xml:space="preserve">由承包人按发包人要求负责取得出入施工现场所需的批准手续和全部权利，以及取得因施工所需修建道路、桥梁以及其他基础设施的权利，并负责实施施工现场内临时道路、场地硬化、给排水以及场地清理、平整、裸土全覆盖、扬尘防护措施、夜间施工车辆进出场噪音防护措施等，以及承担相关手续费用和建设费用。  </w:t>
      </w:r>
    </w:p>
    <w:bookmarkEnd w:id="488"/>
    <w:bookmarkEnd w:id="489"/>
    <w:bookmarkEnd w:id="490"/>
    <w:bookmarkEnd w:id="491"/>
    <w:bookmarkEnd w:id="492"/>
    <w:p w14:paraId="6FA6A322">
      <w:pPr>
        <w:adjustRightInd/>
        <w:spacing w:line="300" w:lineRule="auto"/>
        <w:ind w:firstLine="480" w:firstLineChars="200"/>
        <w:rPr>
          <w:rFonts w:eastAsia="仿宋_GB2312"/>
          <w:color w:val="auto"/>
          <w:sz w:val="24"/>
          <w:highlight w:val="none"/>
        </w:rPr>
      </w:pPr>
      <w:r>
        <w:rPr>
          <w:rFonts w:eastAsia="仿宋_GB2312"/>
          <w:color w:val="auto"/>
          <w:sz w:val="24"/>
          <w:highlight w:val="none"/>
        </w:rPr>
        <w:t>1</w:t>
      </w:r>
      <w:bookmarkStart w:id="493" w:name="_Toc312677987"/>
      <w:bookmarkStart w:id="494" w:name="_Toc303539101"/>
      <w:bookmarkStart w:id="495" w:name="_Toc318581156"/>
      <w:bookmarkStart w:id="496" w:name="_Toc304295522"/>
      <w:bookmarkStart w:id="497" w:name="_Toc300934944"/>
      <w:r>
        <w:rPr>
          <w:rFonts w:eastAsia="仿宋_GB2312"/>
          <w:color w:val="auto"/>
          <w:sz w:val="24"/>
          <w:highlight w:val="none"/>
        </w:rPr>
        <w:t>.10.3 场内交通</w:t>
      </w:r>
    </w:p>
    <w:p w14:paraId="66CD3DDE">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关于场外交通和场内交通的边界的约定：</w:t>
      </w:r>
      <w:r>
        <w:rPr>
          <w:rFonts w:hint="eastAsia" w:eastAsia="仿宋_GB2312"/>
          <w:color w:val="auto"/>
          <w:sz w:val="24"/>
          <w:highlight w:val="none"/>
          <w:u w:val="single"/>
        </w:rPr>
        <w:t>以规划用地红线为界</w:t>
      </w:r>
      <w:r>
        <w:rPr>
          <w:rFonts w:eastAsia="仿宋_GB2312"/>
          <w:color w:val="auto"/>
          <w:sz w:val="24"/>
          <w:highlight w:val="none"/>
        </w:rPr>
        <w:t>。</w:t>
      </w:r>
    </w:p>
    <w:p w14:paraId="6ACB6ADA">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关于发包人向承包人免费提供满足工程施工需要的场内道路和交通设施的约定：</w:t>
      </w:r>
      <w:r>
        <w:rPr>
          <w:rFonts w:hint="eastAsia" w:eastAsia="仿宋_GB2312"/>
          <w:color w:val="auto"/>
          <w:sz w:val="24"/>
          <w:highlight w:val="none"/>
          <w:u w:val="single"/>
        </w:rPr>
        <w:t>具体道路由承包人在投标前自行踏勘确定，在施工期间的维护及相应费用由承包人承担；发包人不提供场内道路和交通设施，由承包人自行解决承担</w:t>
      </w:r>
      <w:r>
        <w:rPr>
          <w:rFonts w:eastAsia="仿宋_GB2312"/>
          <w:color w:val="auto"/>
          <w:sz w:val="24"/>
          <w:highlight w:val="none"/>
          <w:u w:val="single"/>
        </w:rPr>
        <w:t>。</w:t>
      </w:r>
      <w:bookmarkEnd w:id="493"/>
      <w:bookmarkEnd w:id="494"/>
      <w:bookmarkEnd w:id="495"/>
      <w:bookmarkEnd w:id="496"/>
      <w:bookmarkEnd w:id="497"/>
      <w:bookmarkStart w:id="498" w:name="_Toc318581157"/>
    </w:p>
    <w:p w14:paraId="18CF1B0B">
      <w:pPr>
        <w:adjustRightInd/>
        <w:spacing w:line="300" w:lineRule="auto"/>
        <w:ind w:firstLine="480" w:firstLineChars="200"/>
        <w:rPr>
          <w:rFonts w:eastAsia="仿宋_GB2312"/>
          <w:color w:val="auto"/>
          <w:sz w:val="24"/>
          <w:highlight w:val="none"/>
        </w:rPr>
      </w:pPr>
      <w:r>
        <w:rPr>
          <w:rFonts w:eastAsia="仿宋_GB2312"/>
          <w:color w:val="auto"/>
          <w:sz w:val="24"/>
          <w:highlight w:val="none"/>
        </w:rPr>
        <w:t>1.10.4超大件和超重件的运输</w:t>
      </w:r>
    </w:p>
    <w:p w14:paraId="5C4D338F">
      <w:pPr>
        <w:adjustRightInd/>
        <w:spacing w:line="300" w:lineRule="auto"/>
        <w:ind w:firstLine="480" w:firstLineChars="200"/>
        <w:rPr>
          <w:rFonts w:eastAsia="仿宋_GB2312"/>
          <w:color w:val="auto"/>
          <w:sz w:val="24"/>
          <w:highlight w:val="none"/>
        </w:rPr>
      </w:pPr>
      <w:r>
        <w:rPr>
          <w:rFonts w:eastAsia="仿宋_GB2312"/>
          <w:color w:val="auto"/>
          <w:sz w:val="24"/>
          <w:highlight w:val="none"/>
        </w:rPr>
        <w:t>运输超大件或超重件所需的道路和桥梁临时加固改造费用和其他有关费用由</w:t>
      </w:r>
      <w:r>
        <w:rPr>
          <w:rFonts w:hint="eastAsia" w:eastAsia="仿宋_GB2312"/>
          <w:color w:val="auto"/>
          <w:sz w:val="24"/>
          <w:highlight w:val="none"/>
          <w:u w:val="single"/>
        </w:rPr>
        <w:t>承包人</w:t>
      </w:r>
      <w:r>
        <w:rPr>
          <w:rFonts w:eastAsia="仿宋_GB2312"/>
          <w:color w:val="auto"/>
          <w:sz w:val="24"/>
          <w:highlight w:val="none"/>
        </w:rPr>
        <w:t>承担。</w:t>
      </w:r>
    </w:p>
    <w:p w14:paraId="18BFE87E">
      <w:pPr>
        <w:adjustRightInd/>
        <w:spacing w:line="300" w:lineRule="auto"/>
        <w:ind w:firstLine="482" w:firstLineChars="200"/>
        <w:rPr>
          <w:rFonts w:ascii="仿宋_GB2312" w:eastAsia="仿宋_GB2312"/>
          <w:b/>
          <w:color w:val="auto"/>
          <w:sz w:val="24"/>
          <w:highlight w:val="none"/>
        </w:rPr>
      </w:pPr>
      <w:r>
        <w:rPr>
          <w:rFonts w:hint="eastAsia" w:ascii="仿宋_GB2312" w:eastAsia="仿宋_GB2312"/>
          <w:b/>
          <w:color w:val="auto"/>
          <w:sz w:val="24"/>
          <w:highlight w:val="none"/>
        </w:rPr>
        <w:t>本工程的超大件：</w:t>
      </w:r>
      <w:r>
        <w:rPr>
          <w:rFonts w:hint="eastAsia" w:ascii="仿宋_GB2312" w:eastAsia="仿宋_GB2312"/>
          <w:color w:val="auto"/>
          <w:sz w:val="24"/>
          <w:highlight w:val="none"/>
          <w:u w:val="single"/>
        </w:rPr>
        <w:t>见设计文件。</w:t>
      </w:r>
    </w:p>
    <w:p w14:paraId="1546E0B3">
      <w:pPr>
        <w:adjustRightInd/>
        <w:spacing w:line="300" w:lineRule="auto"/>
        <w:ind w:firstLine="482" w:firstLineChars="200"/>
        <w:rPr>
          <w:rFonts w:ascii="仿宋_GB2312" w:eastAsia="仿宋_GB2312"/>
          <w:color w:val="auto"/>
          <w:sz w:val="24"/>
          <w:highlight w:val="none"/>
        </w:rPr>
      </w:pPr>
      <w:r>
        <w:rPr>
          <w:rFonts w:hint="eastAsia" w:ascii="仿宋_GB2312" w:eastAsia="仿宋_GB2312"/>
          <w:b/>
          <w:color w:val="auto"/>
          <w:sz w:val="24"/>
          <w:highlight w:val="none"/>
        </w:rPr>
        <w:t>本工程的超重件：</w:t>
      </w:r>
      <w:r>
        <w:rPr>
          <w:rFonts w:hint="eastAsia" w:ascii="仿宋_GB2312" w:eastAsia="仿宋_GB2312"/>
          <w:color w:val="auto"/>
          <w:sz w:val="24"/>
          <w:highlight w:val="none"/>
          <w:u w:val="single"/>
        </w:rPr>
        <w:t>见设计文件。</w:t>
      </w:r>
    </w:p>
    <w:bookmarkEnd w:id="498"/>
    <w:p w14:paraId="5B26EBF9">
      <w:pPr>
        <w:adjustRightInd/>
        <w:spacing w:line="300" w:lineRule="auto"/>
        <w:ind w:firstLine="480" w:firstLineChars="200"/>
        <w:rPr>
          <w:rFonts w:eastAsia="黑体"/>
          <w:color w:val="auto"/>
          <w:sz w:val="24"/>
          <w:highlight w:val="none"/>
        </w:rPr>
      </w:pPr>
      <w:r>
        <w:rPr>
          <w:rFonts w:eastAsia="黑体"/>
          <w:color w:val="auto"/>
          <w:sz w:val="24"/>
          <w:highlight w:val="none"/>
        </w:rPr>
        <w:t>1.11 知识产权</w:t>
      </w:r>
    </w:p>
    <w:p w14:paraId="7F378B17">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1.11.1关于发包人提供给承包人的图纸、发包人为实施工程自行编制或委托编制的技术规范以及反映发包人关于合同要求或其他类似性质的文件的著作权的归属：</w:t>
      </w:r>
      <w:r>
        <w:rPr>
          <w:rFonts w:eastAsia="仿宋_GB2312"/>
          <w:color w:val="auto"/>
          <w:sz w:val="24"/>
          <w:highlight w:val="none"/>
          <w:u w:val="single"/>
        </w:rPr>
        <w:t></w:t>
      </w:r>
      <w:r>
        <w:rPr>
          <w:rFonts w:hint="eastAsia" w:eastAsia="仿宋_GB2312"/>
          <w:color w:val="auto"/>
          <w:sz w:val="24"/>
          <w:highlight w:val="none"/>
          <w:u w:val="single"/>
        </w:rPr>
        <w:t xml:space="preserve"> 发包人 。</w:t>
      </w:r>
    </w:p>
    <w:p w14:paraId="10DFF72E">
      <w:pPr>
        <w:pStyle w:val="898"/>
        <w:spacing w:line="300" w:lineRule="auto"/>
        <w:ind w:left="420" w:firstLine="480"/>
        <w:rPr>
          <w:rFonts w:ascii="宋体" w:hAnsi="宋体"/>
          <w:color w:val="auto"/>
          <w:highlight w:val="none"/>
          <w:u w:val="single"/>
        </w:rPr>
      </w:pPr>
      <w:r>
        <w:rPr>
          <w:rFonts w:eastAsia="仿宋_GB2312"/>
          <w:color w:val="auto"/>
          <w:highlight w:val="none"/>
        </w:rPr>
        <w:t>关于发包人提供的上述文件的使用限制的要求：</w:t>
      </w:r>
      <w:r>
        <w:rPr>
          <w:rFonts w:hint="eastAsia" w:eastAsia="仿宋_GB2312"/>
          <w:color w:val="auto"/>
          <w:highlight w:val="none"/>
          <w:u w:val="single"/>
        </w:rPr>
        <w:t>本工程设计图纸，未经发包人同意，承包人不得以任何方式或理由转给第三方 。</w:t>
      </w:r>
    </w:p>
    <w:p w14:paraId="7B1A6311">
      <w:pPr>
        <w:adjustRightInd/>
        <w:spacing w:line="300" w:lineRule="auto"/>
        <w:ind w:left="596" w:leftChars="284"/>
        <w:rPr>
          <w:rFonts w:eastAsia="仿宋_GB2312"/>
          <w:color w:val="auto"/>
          <w:sz w:val="24"/>
          <w:highlight w:val="none"/>
        </w:rPr>
      </w:pPr>
      <w:r>
        <w:rPr>
          <w:rFonts w:eastAsia="仿宋_GB2312"/>
          <w:color w:val="auto"/>
          <w:sz w:val="24"/>
          <w:highlight w:val="none"/>
        </w:rPr>
        <w:t>1.11.2 关于承包人为实施工程所编制文件的著作权的归属：</w:t>
      </w:r>
      <w:r>
        <w:rPr>
          <w:rFonts w:hint="eastAsia" w:eastAsia="仿宋_GB2312"/>
          <w:color w:val="auto"/>
          <w:sz w:val="24"/>
          <w:highlight w:val="none"/>
          <w:u w:val="single"/>
        </w:rPr>
        <w:t>/</w:t>
      </w:r>
      <w:r>
        <w:rPr>
          <w:rFonts w:eastAsia="仿宋_GB2312"/>
          <w:color w:val="auto"/>
          <w:sz w:val="24"/>
          <w:highlight w:val="none"/>
        </w:rPr>
        <w:t>。</w:t>
      </w:r>
    </w:p>
    <w:p w14:paraId="3E578EB1">
      <w:pPr>
        <w:adjustRightInd/>
        <w:spacing w:line="300" w:lineRule="auto"/>
        <w:ind w:firstLine="480" w:firstLineChars="200"/>
        <w:rPr>
          <w:rFonts w:eastAsia="仿宋_GB2312"/>
          <w:color w:val="auto"/>
          <w:sz w:val="24"/>
          <w:highlight w:val="none"/>
        </w:rPr>
      </w:pPr>
      <w:r>
        <w:rPr>
          <w:rFonts w:eastAsia="仿宋_GB2312"/>
          <w:color w:val="auto"/>
          <w:sz w:val="24"/>
          <w:highlight w:val="none"/>
        </w:rPr>
        <w:t>关于承包人提供的上述文件的使用限制的要求：</w:t>
      </w:r>
      <w:r>
        <w:rPr>
          <w:rFonts w:eastAsia="仿宋_GB2312"/>
          <w:color w:val="auto"/>
          <w:sz w:val="24"/>
          <w:highlight w:val="none"/>
          <w:u w:val="single"/>
        </w:rPr>
        <w:t></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eastAsia="仿宋_GB2312"/>
          <w:color w:val="auto"/>
          <w:sz w:val="24"/>
          <w:highlight w:val="none"/>
        </w:rPr>
        <w:t>。</w:t>
      </w:r>
    </w:p>
    <w:p w14:paraId="4009FE88">
      <w:pPr>
        <w:adjustRightInd/>
        <w:spacing w:line="300" w:lineRule="auto"/>
        <w:ind w:firstLine="480" w:firstLineChars="200"/>
        <w:rPr>
          <w:rFonts w:ascii="仿宋_GB2312" w:eastAsia="仿宋_GB2312"/>
          <w:color w:val="auto"/>
          <w:sz w:val="24"/>
          <w:highlight w:val="none"/>
        </w:rPr>
      </w:pPr>
      <w:r>
        <w:rPr>
          <w:rFonts w:eastAsia="仿宋_GB2312"/>
          <w:color w:val="auto"/>
          <w:sz w:val="24"/>
          <w:highlight w:val="none"/>
        </w:rPr>
        <w:t>1.11.4 承包人在施工过程中所采用的专利、专有技术、技术秘密的使用费的承担方式：</w:t>
      </w:r>
      <w:r>
        <w:rPr>
          <w:rFonts w:hint="eastAsia" w:eastAsia="仿宋_GB2312"/>
          <w:color w:val="auto"/>
          <w:sz w:val="24"/>
          <w:highlight w:val="none"/>
          <w:u w:val="single"/>
        </w:rPr>
        <w:t>/</w:t>
      </w:r>
      <w:r>
        <w:rPr>
          <w:rFonts w:hint="eastAsia" w:ascii="仿宋_GB2312" w:eastAsia="仿宋_GB2312"/>
          <w:b/>
          <w:color w:val="auto"/>
          <w:sz w:val="24"/>
          <w:highlight w:val="none"/>
          <w:u w:val="single"/>
        </w:rPr>
        <w:t>。</w:t>
      </w:r>
    </w:p>
    <w:p w14:paraId="5A768644">
      <w:pPr>
        <w:adjustRightInd/>
        <w:spacing w:line="300" w:lineRule="auto"/>
        <w:ind w:firstLine="480" w:firstLineChars="200"/>
        <w:rPr>
          <w:rFonts w:eastAsia="黑体"/>
          <w:color w:val="auto"/>
          <w:sz w:val="24"/>
          <w:highlight w:val="none"/>
        </w:rPr>
      </w:pPr>
      <w:r>
        <w:rPr>
          <w:rFonts w:eastAsia="黑体"/>
          <w:color w:val="auto"/>
          <w:sz w:val="24"/>
          <w:highlight w:val="none"/>
        </w:rPr>
        <w:t>1.13工程量清单错误的修正</w:t>
      </w:r>
    </w:p>
    <w:p w14:paraId="1009B6E6">
      <w:pPr>
        <w:adjustRightInd/>
        <w:spacing w:line="300" w:lineRule="auto"/>
        <w:ind w:firstLine="480" w:firstLineChars="200"/>
        <w:rPr>
          <w:rFonts w:eastAsia="仿宋_GB2312"/>
          <w:color w:val="auto"/>
          <w:sz w:val="24"/>
          <w:highlight w:val="none"/>
        </w:rPr>
      </w:pPr>
      <w:r>
        <w:rPr>
          <w:rFonts w:hint="eastAsia" w:eastAsia="仿宋_GB2312"/>
          <w:color w:val="auto"/>
          <w:sz w:val="24"/>
          <w:highlight w:val="none"/>
        </w:rPr>
        <w:t>出现工程量清单错误时，是否调整合同价格：</w:t>
      </w:r>
      <w:r>
        <w:rPr>
          <w:rFonts w:hint="eastAsia" w:ascii="仿宋_GB2312" w:eastAsia="仿宋_GB2312"/>
          <w:b/>
          <w:color w:val="auto"/>
          <w:sz w:val="24"/>
          <w:highlight w:val="none"/>
          <w:u w:val="single"/>
        </w:rPr>
        <w:t xml:space="preserve">   是         </w:t>
      </w:r>
      <w:r>
        <w:rPr>
          <w:rFonts w:hint="eastAsia" w:ascii="仿宋_GB2312" w:eastAsia="仿宋_GB2312"/>
          <w:b/>
          <w:color w:val="auto"/>
          <w:sz w:val="24"/>
          <w:highlight w:val="none"/>
        </w:rPr>
        <w:t>；</w:t>
      </w:r>
    </w:p>
    <w:p w14:paraId="5FBA4103">
      <w:pPr>
        <w:adjustRightInd/>
        <w:spacing w:line="300" w:lineRule="auto"/>
        <w:ind w:firstLine="480" w:firstLineChars="200"/>
        <w:rPr>
          <w:rFonts w:ascii="黑体" w:eastAsia="黑体"/>
          <w:b/>
          <w:color w:val="auto"/>
          <w:sz w:val="24"/>
          <w:highlight w:val="none"/>
        </w:rPr>
      </w:pPr>
      <w:r>
        <w:rPr>
          <w:rFonts w:eastAsia="仿宋_GB2312"/>
          <w:color w:val="auto"/>
          <w:sz w:val="24"/>
          <w:highlight w:val="none"/>
        </w:rPr>
        <w:t>允许调整合同价格的工程量偏差范围：</w:t>
      </w:r>
      <w:r>
        <w:rPr>
          <w:rFonts w:hint="eastAsia" w:eastAsia="仿宋_GB2312"/>
          <w:color w:val="auto"/>
          <w:sz w:val="24"/>
          <w:highlight w:val="none"/>
          <w:u w:val="single"/>
        </w:rPr>
        <w:t>按专用合同条款10.4.1执行；</w:t>
      </w:r>
    </w:p>
    <w:p w14:paraId="075CF76B">
      <w:pPr>
        <w:adjustRightInd/>
        <w:spacing w:line="300" w:lineRule="auto"/>
        <w:ind w:firstLine="482" w:firstLineChars="200"/>
        <w:rPr>
          <w:rFonts w:ascii="仿宋_GB2312" w:hAnsi="宋体" w:eastAsia="仿宋_GB2312"/>
          <w:b/>
          <w:color w:val="auto"/>
          <w:sz w:val="24"/>
          <w:highlight w:val="none"/>
        </w:rPr>
      </w:pPr>
      <w:bookmarkStart w:id="499" w:name="_Toc351203634"/>
      <w:r>
        <w:rPr>
          <w:rFonts w:hint="eastAsia" w:ascii="仿宋_GB2312" w:hAnsi="宋体" w:eastAsia="仿宋_GB2312"/>
          <w:b/>
          <w:color w:val="auto"/>
          <w:sz w:val="24"/>
          <w:highlight w:val="none"/>
        </w:rPr>
        <w:t>调整合同价格的修正时间：</w:t>
      </w:r>
      <w:r>
        <w:rPr>
          <w:rFonts w:hint="eastAsia" w:eastAsia="仿宋_GB2312"/>
          <w:color w:val="auto"/>
          <w:sz w:val="24"/>
          <w:highlight w:val="none"/>
          <w:u w:val="single"/>
        </w:rPr>
        <w:t>工程竣工结算审计时，</w:t>
      </w:r>
      <w:r>
        <w:rPr>
          <w:rFonts w:hint="eastAsia" w:ascii="仿宋_GB2312" w:hAnsi="宋体" w:eastAsia="仿宋_GB2312"/>
          <w:color w:val="auto"/>
          <w:sz w:val="24"/>
          <w:highlight w:val="none"/>
          <w:u w:val="single"/>
        </w:rPr>
        <w:t>最终价格以竣工结算审计为准</w:t>
      </w:r>
      <w:r>
        <w:rPr>
          <w:rFonts w:hint="eastAsia" w:ascii="仿宋_GB2312" w:hAnsi="宋体" w:eastAsia="仿宋_GB2312"/>
          <w:b/>
          <w:color w:val="auto"/>
          <w:sz w:val="24"/>
          <w:highlight w:val="none"/>
        </w:rPr>
        <w:t>。</w:t>
      </w:r>
    </w:p>
    <w:p w14:paraId="148C89DB">
      <w:pPr>
        <w:pStyle w:val="6"/>
        <w:spacing w:before="0" w:after="0" w:line="300" w:lineRule="auto"/>
        <w:rPr>
          <w:rFonts w:ascii="Times New Roman" w:hAnsi="Times New Roman"/>
          <w:b w:val="0"/>
          <w:color w:val="auto"/>
          <w:sz w:val="24"/>
          <w:szCs w:val="24"/>
          <w:highlight w:val="none"/>
        </w:rPr>
      </w:pPr>
      <w:r>
        <w:rPr>
          <w:rFonts w:ascii="Times New Roman" w:hAnsi="Times New Roman"/>
          <w:b w:val="0"/>
          <w:color w:val="auto"/>
          <w:sz w:val="24"/>
          <w:szCs w:val="24"/>
          <w:highlight w:val="none"/>
        </w:rPr>
        <w:t>2</w:t>
      </w:r>
      <w:bookmarkStart w:id="500" w:name="_Toc296347156"/>
      <w:bookmarkStart w:id="501" w:name="_Toc292559867"/>
      <w:bookmarkStart w:id="502" w:name="_Toc292559362"/>
      <w:bookmarkStart w:id="503" w:name="_Toc296890985"/>
      <w:bookmarkStart w:id="504" w:name="_Toc296891197"/>
      <w:bookmarkStart w:id="505" w:name="_Toc296944496"/>
      <w:bookmarkStart w:id="506" w:name="_Toc297048343"/>
      <w:bookmarkStart w:id="507" w:name="_Toc296503157"/>
      <w:bookmarkStart w:id="508" w:name="_Toc297120457"/>
      <w:bookmarkStart w:id="509" w:name="_Toc296346658"/>
      <w:r>
        <w:rPr>
          <w:rFonts w:ascii="Times New Roman" w:hAnsi="Times New Roman"/>
          <w:b w:val="0"/>
          <w:color w:val="auto"/>
          <w:sz w:val="24"/>
          <w:szCs w:val="24"/>
          <w:highlight w:val="none"/>
        </w:rPr>
        <w:t>. 发包人</w:t>
      </w:r>
      <w:bookmarkEnd w:id="499"/>
    </w:p>
    <w:bookmarkEnd w:id="500"/>
    <w:bookmarkEnd w:id="501"/>
    <w:bookmarkEnd w:id="502"/>
    <w:bookmarkEnd w:id="503"/>
    <w:bookmarkEnd w:id="504"/>
    <w:bookmarkEnd w:id="505"/>
    <w:bookmarkEnd w:id="506"/>
    <w:bookmarkEnd w:id="507"/>
    <w:bookmarkEnd w:id="508"/>
    <w:bookmarkEnd w:id="509"/>
    <w:p w14:paraId="6E91630F">
      <w:pPr>
        <w:adjustRightInd/>
        <w:spacing w:line="300" w:lineRule="auto"/>
        <w:ind w:left="149" w:leftChars="71" w:firstLine="354" w:firstLineChars="147"/>
        <w:rPr>
          <w:rFonts w:ascii="仿宋_GB2312" w:hAnsi="宋体" w:eastAsia="仿宋_GB2312"/>
          <w:b/>
          <w:color w:val="auto"/>
          <w:sz w:val="24"/>
          <w:highlight w:val="none"/>
        </w:rPr>
      </w:pPr>
      <w:r>
        <w:rPr>
          <w:rFonts w:hint="eastAsia" w:ascii="仿宋_GB2312" w:hAnsi="宋体" w:eastAsia="仿宋_GB2312"/>
          <w:b/>
          <w:color w:val="auto"/>
          <w:sz w:val="24"/>
          <w:highlight w:val="none"/>
        </w:rPr>
        <w:t>发包人应根据工程所需配备发包人代表，同时配备1-2名相关人员到岗履职。</w:t>
      </w:r>
    </w:p>
    <w:p w14:paraId="5A9221BF">
      <w:pPr>
        <w:adjustRightInd/>
        <w:spacing w:line="300" w:lineRule="auto"/>
        <w:ind w:firstLine="480" w:firstLineChars="200"/>
        <w:rPr>
          <w:rFonts w:eastAsia="黑体"/>
          <w:color w:val="auto"/>
          <w:sz w:val="24"/>
          <w:highlight w:val="none"/>
        </w:rPr>
      </w:pPr>
      <w:r>
        <w:rPr>
          <w:rFonts w:eastAsia="黑体"/>
          <w:color w:val="auto"/>
          <w:sz w:val="24"/>
          <w:highlight w:val="none"/>
        </w:rPr>
        <w:t>2.2 发包人代表</w:t>
      </w:r>
    </w:p>
    <w:p w14:paraId="33257A6C">
      <w:pPr>
        <w:adjustRightInd/>
        <w:spacing w:line="300" w:lineRule="auto"/>
        <w:ind w:firstLine="480" w:firstLineChars="200"/>
        <w:rPr>
          <w:rFonts w:eastAsia="仿宋_GB2312"/>
          <w:color w:val="auto"/>
          <w:sz w:val="24"/>
          <w:highlight w:val="none"/>
        </w:rPr>
      </w:pPr>
      <w:r>
        <w:rPr>
          <w:rFonts w:eastAsia="仿宋_GB2312"/>
          <w:color w:val="auto"/>
          <w:sz w:val="24"/>
          <w:highlight w:val="none"/>
        </w:rPr>
        <w:t>发包人代表：</w:t>
      </w:r>
    </w:p>
    <w:p w14:paraId="3FD65980">
      <w:pPr>
        <w:adjustRightInd/>
        <w:spacing w:line="300" w:lineRule="auto"/>
        <w:ind w:firstLine="480" w:firstLineChars="200"/>
        <w:rPr>
          <w:rFonts w:eastAsia="仿宋_GB2312"/>
          <w:color w:val="auto"/>
          <w:sz w:val="24"/>
          <w:highlight w:val="none"/>
        </w:rPr>
      </w:pPr>
      <w:r>
        <w:rPr>
          <w:rFonts w:eastAsia="仿宋_GB2312"/>
          <w:color w:val="auto"/>
          <w:sz w:val="24"/>
          <w:highlight w:val="none"/>
        </w:rPr>
        <w:t>姓    名：</w:t>
      </w:r>
      <w:r>
        <w:rPr>
          <w:rFonts w:eastAsia="仿宋_GB2312"/>
          <w:color w:val="auto"/>
          <w:sz w:val="24"/>
          <w:highlight w:val="none"/>
          <w:u w:val="single"/>
        </w:rPr>
        <w:t>   </w:t>
      </w:r>
      <w:r>
        <w:rPr>
          <w:rFonts w:eastAsia="仿宋_GB2312"/>
          <w:color w:val="auto"/>
          <w:sz w:val="24"/>
          <w:highlight w:val="none"/>
        </w:rPr>
        <w:t>；</w:t>
      </w:r>
    </w:p>
    <w:p w14:paraId="1D345C4B">
      <w:pPr>
        <w:adjustRightInd/>
        <w:spacing w:line="300" w:lineRule="auto"/>
        <w:ind w:firstLine="480" w:firstLineChars="200"/>
        <w:rPr>
          <w:rFonts w:eastAsia="仿宋_GB2312"/>
          <w:color w:val="auto"/>
          <w:sz w:val="24"/>
          <w:highlight w:val="none"/>
        </w:rPr>
      </w:pPr>
      <w:r>
        <w:rPr>
          <w:rFonts w:eastAsia="仿宋_GB2312"/>
          <w:color w:val="auto"/>
          <w:sz w:val="24"/>
          <w:highlight w:val="none"/>
        </w:rPr>
        <w:t>身份证号：</w:t>
      </w:r>
      <w:r>
        <w:rPr>
          <w:rFonts w:eastAsia="仿宋_GB2312"/>
          <w:color w:val="auto"/>
          <w:sz w:val="24"/>
          <w:highlight w:val="none"/>
          <w:u w:val="single"/>
        </w:rPr>
        <w:t>    </w:t>
      </w:r>
      <w:r>
        <w:rPr>
          <w:rFonts w:eastAsia="仿宋_GB2312"/>
          <w:color w:val="auto"/>
          <w:sz w:val="24"/>
          <w:highlight w:val="none"/>
        </w:rPr>
        <w:t>；</w:t>
      </w:r>
    </w:p>
    <w:p w14:paraId="7CC56616">
      <w:pPr>
        <w:adjustRightInd/>
        <w:spacing w:line="300" w:lineRule="auto"/>
        <w:ind w:firstLine="480" w:firstLineChars="200"/>
        <w:rPr>
          <w:rFonts w:eastAsia="仿宋_GB2312"/>
          <w:color w:val="auto"/>
          <w:sz w:val="24"/>
          <w:highlight w:val="none"/>
        </w:rPr>
      </w:pPr>
      <w:r>
        <w:rPr>
          <w:rFonts w:eastAsia="仿宋_GB2312"/>
          <w:color w:val="auto"/>
          <w:sz w:val="24"/>
          <w:highlight w:val="none"/>
        </w:rPr>
        <w:t>职    务：</w:t>
      </w:r>
      <w:r>
        <w:rPr>
          <w:rFonts w:eastAsia="仿宋_GB2312"/>
          <w:color w:val="auto"/>
          <w:sz w:val="24"/>
          <w:highlight w:val="none"/>
          <w:u w:val="single"/>
        </w:rPr>
        <w:t>    </w:t>
      </w:r>
      <w:r>
        <w:rPr>
          <w:rFonts w:eastAsia="仿宋_GB2312"/>
          <w:color w:val="auto"/>
          <w:sz w:val="24"/>
          <w:highlight w:val="none"/>
        </w:rPr>
        <w:t>；</w:t>
      </w:r>
    </w:p>
    <w:p w14:paraId="3BEA46B7">
      <w:pPr>
        <w:adjustRightInd/>
        <w:spacing w:line="300" w:lineRule="auto"/>
        <w:ind w:firstLine="480" w:firstLineChars="200"/>
        <w:rPr>
          <w:rFonts w:eastAsia="仿宋_GB2312"/>
          <w:color w:val="auto"/>
          <w:sz w:val="24"/>
          <w:highlight w:val="none"/>
        </w:rPr>
      </w:pPr>
      <w:r>
        <w:rPr>
          <w:rFonts w:eastAsia="仿宋_GB2312"/>
          <w:color w:val="auto"/>
          <w:sz w:val="24"/>
          <w:highlight w:val="none"/>
        </w:rPr>
        <w:t>联系电话：</w:t>
      </w:r>
      <w:r>
        <w:rPr>
          <w:rFonts w:eastAsia="仿宋_GB2312"/>
          <w:color w:val="auto"/>
          <w:sz w:val="24"/>
          <w:highlight w:val="none"/>
          <w:u w:val="single"/>
        </w:rPr>
        <w:t>    </w:t>
      </w:r>
      <w:r>
        <w:rPr>
          <w:rFonts w:eastAsia="仿宋_GB2312"/>
          <w:color w:val="auto"/>
          <w:sz w:val="24"/>
          <w:highlight w:val="none"/>
        </w:rPr>
        <w:t>；</w:t>
      </w:r>
    </w:p>
    <w:p w14:paraId="25A7A38A">
      <w:pPr>
        <w:adjustRightInd/>
        <w:spacing w:line="300" w:lineRule="auto"/>
        <w:ind w:firstLine="480" w:firstLineChars="200"/>
        <w:rPr>
          <w:rFonts w:eastAsia="仿宋_GB2312"/>
          <w:color w:val="auto"/>
          <w:sz w:val="24"/>
          <w:highlight w:val="none"/>
        </w:rPr>
      </w:pPr>
      <w:r>
        <w:rPr>
          <w:rFonts w:eastAsia="仿宋_GB2312"/>
          <w:color w:val="auto"/>
          <w:sz w:val="24"/>
          <w:highlight w:val="none"/>
        </w:rPr>
        <w:t>电子信箱：</w:t>
      </w:r>
      <w:r>
        <w:rPr>
          <w:rFonts w:eastAsia="仿宋_GB2312"/>
          <w:color w:val="auto"/>
          <w:sz w:val="24"/>
          <w:highlight w:val="none"/>
          <w:u w:val="single"/>
        </w:rPr>
        <w:t>    </w:t>
      </w:r>
      <w:r>
        <w:rPr>
          <w:rFonts w:eastAsia="仿宋_GB2312"/>
          <w:color w:val="auto"/>
          <w:sz w:val="24"/>
          <w:highlight w:val="none"/>
        </w:rPr>
        <w:t>；</w:t>
      </w:r>
    </w:p>
    <w:p w14:paraId="2B399C6E">
      <w:pPr>
        <w:adjustRightInd/>
        <w:spacing w:line="300" w:lineRule="auto"/>
        <w:ind w:firstLine="480" w:firstLineChars="200"/>
        <w:rPr>
          <w:rFonts w:eastAsia="仿宋_GB2312"/>
          <w:color w:val="auto"/>
          <w:sz w:val="24"/>
          <w:highlight w:val="none"/>
        </w:rPr>
      </w:pPr>
      <w:r>
        <w:rPr>
          <w:rFonts w:eastAsia="仿宋_GB2312"/>
          <w:color w:val="auto"/>
          <w:sz w:val="24"/>
          <w:highlight w:val="none"/>
        </w:rPr>
        <w:t>通信地址：</w:t>
      </w:r>
      <w:r>
        <w:rPr>
          <w:rFonts w:eastAsia="仿宋_GB2312"/>
          <w:color w:val="auto"/>
          <w:sz w:val="24"/>
          <w:highlight w:val="none"/>
          <w:u w:val="single"/>
        </w:rPr>
        <w:t>  </w:t>
      </w:r>
      <w:r>
        <w:rPr>
          <w:rFonts w:eastAsia="仿宋_GB2312"/>
          <w:color w:val="auto"/>
          <w:sz w:val="24"/>
          <w:highlight w:val="none"/>
        </w:rPr>
        <w:t>。</w:t>
      </w:r>
    </w:p>
    <w:p w14:paraId="5C3303BF">
      <w:pPr>
        <w:adjustRightInd/>
        <w:spacing w:line="300" w:lineRule="auto"/>
        <w:ind w:firstLine="480" w:firstLineChars="200"/>
        <w:rPr>
          <w:rFonts w:eastAsia="仿宋_GB2312"/>
          <w:color w:val="auto"/>
          <w:sz w:val="24"/>
          <w:highlight w:val="none"/>
        </w:rPr>
      </w:pPr>
      <w:r>
        <w:rPr>
          <w:rFonts w:eastAsia="仿宋_GB2312"/>
          <w:color w:val="auto"/>
          <w:sz w:val="24"/>
          <w:highlight w:val="none"/>
        </w:rPr>
        <w:t>发包人对发包人代表的授权范围如下：</w:t>
      </w:r>
    </w:p>
    <w:p w14:paraId="2C23A3C9">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a．代表发包人对工程质量、进度、成本、安全及文明施工进行监督，工程存在质量问题或安全问题或施工进度不符合要求的，现场代表有权要求施工单位采取整改措施；</w:t>
      </w:r>
    </w:p>
    <w:p w14:paraId="6E4F10FC">
      <w:pPr>
        <w:adjustRightInd/>
        <w:spacing w:line="300" w:lineRule="auto"/>
        <w:ind w:firstLine="480" w:firstLineChars="200"/>
        <w:rPr>
          <w:rFonts w:eastAsia="黑体"/>
          <w:color w:val="auto"/>
          <w:sz w:val="24"/>
          <w:highlight w:val="none"/>
        </w:rPr>
      </w:pPr>
      <w:r>
        <w:rPr>
          <w:rFonts w:eastAsia="黑体"/>
          <w:color w:val="auto"/>
          <w:sz w:val="24"/>
          <w:highlight w:val="none"/>
        </w:rPr>
        <w:t>2.4 施工现场、施工条件和基础资料的提供</w:t>
      </w:r>
    </w:p>
    <w:p w14:paraId="6A4B91E0">
      <w:pPr>
        <w:adjustRightInd/>
        <w:spacing w:line="300" w:lineRule="auto"/>
        <w:ind w:firstLine="480" w:firstLineChars="200"/>
        <w:rPr>
          <w:rFonts w:eastAsia="仿宋_GB2312"/>
          <w:color w:val="auto"/>
          <w:sz w:val="24"/>
          <w:highlight w:val="none"/>
        </w:rPr>
      </w:pPr>
      <w:r>
        <w:rPr>
          <w:rFonts w:eastAsia="仿宋_GB2312"/>
          <w:color w:val="auto"/>
          <w:sz w:val="24"/>
          <w:highlight w:val="none"/>
        </w:rPr>
        <w:t>2.4.1 提供施工现场</w:t>
      </w:r>
    </w:p>
    <w:p w14:paraId="702821CD">
      <w:pPr>
        <w:adjustRightInd/>
        <w:spacing w:line="300" w:lineRule="auto"/>
        <w:ind w:firstLine="480" w:firstLineChars="200"/>
        <w:rPr>
          <w:rFonts w:eastAsia="仿宋_GB2312"/>
          <w:color w:val="auto"/>
          <w:sz w:val="24"/>
          <w:highlight w:val="none"/>
        </w:rPr>
      </w:pPr>
      <w:r>
        <w:rPr>
          <w:rFonts w:eastAsia="仿宋_GB2312"/>
          <w:color w:val="auto"/>
          <w:sz w:val="24"/>
          <w:highlight w:val="none"/>
        </w:rPr>
        <w:t>关于发包人移交施工现场的期限要求</w:t>
      </w:r>
      <w:r>
        <w:rPr>
          <w:rFonts w:eastAsia="仿宋_GB2312"/>
          <w:color w:val="auto"/>
          <w:sz w:val="24"/>
          <w:highlight w:val="none"/>
          <w:u w:val="single"/>
        </w:rPr>
        <w:t>：</w:t>
      </w:r>
      <w:r>
        <w:rPr>
          <w:rFonts w:hint="eastAsia" w:eastAsia="仿宋_GB2312"/>
          <w:color w:val="auto"/>
          <w:sz w:val="24"/>
          <w:highlight w:val="none"/>
          <w:u w:val="single"/>
        </w:rPr>
        <w:t xml:space="preserve">  开工前移交</w:t>
      </w:r>
      <w:r>
        <w:rPr>
          <w:rFonts w:eastAsia="仿宋_GB2312"/>
          <w:color w:val="auto"/>
          <w:sz w:val="24"/>
          <w:highlight w:val="none"/>
        </w:rPr>
        <w:t>。</w:t>
      </w:r>
    </w:p>
    <w:p w14:paraId="4EA5B719">
      <w:pPr>
        <w:adjustRightInd/>
        <w:spacing w:line="300" w:lineRule="auto"/>
        <w:ind w:firstLine="480" w:firstLineChars="200"/>
        <w:rPr>
          <w:rFonts w:eastAsia="仿宋_GB2312"/>
          <w:color w:val="auto"/>
          <w:sz w:val="24"/>
          <w:highlight w:val="none"/>
        </w:rPr>
      </w:pPr>
      <w:r>
        <w:rPr>
          <w:rFonts w:eastAsia="仿宋_GB2312"/>
          <w:color w:val="auto"/>
          <w:sz w:val="24"/>
          <w:highlight w:val="none"/>
        </w:rPr>
        <w:t>2.4.2 提供施工条件</w:t>
      </w:r>
    </w:p>
    <w:p w14:paraId="466E1D36">
      <w:pPr>
        <w:autoSpaceDE w:val="0"/>
        <w:autoSpaceDN w:val="0"/>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关于发包人应负责提供施工</w:t>
      </w:r>
      <w:r>
        <w:rPr>
          <w:rFonts w:hint="eastAsia" w:eastAsia="仿宋_GB2312"/>
          <w:color w:val="auto"/>
          <w:sz w:val="24"/>
          <w:highlight w:val="none"/>
        </w:rPr>
        <w:t>所需要的条件，</w:t>
      </w:r>
      <w:r>
        <w:rPr>
          <w:rFonts w:eastAsia="仿宋_GB2312"/>
          <w:color w:val="auto"/>
          <w:sz w:val="24"/>
          <w:highlight w:val="none"/>
        </w:rPr>
        <w:t>包括：</w:t>
      </w:r>
    </w:p>
    <w:p w14:paraId="09638660">
      <w:pPr>
        <w:pStyle w:val="898"/>
        <w:spacing w:line="300" w:lineRule="auto"/>
        <w:ind w:left="420" w:firstLine="480"/>
        <w:rPr>
          <w:rFonts w:eastAsia="仿宋_GB2312"/>
          <w:color w:val="auto"/>
          <w:highlight w:val="none"/>
          <w:u w:val="single"/>
        </w:rPr>
      </w:pPr>
      <w:r>
        <w:rPr>
          <w:rFonts w:hint="eastAsia" w:eastAsia="仿宋_GB2312"/>
          <w:color w:val="auto"/>
          <w:highlight w:val="none"/>
          <w:u w:val="single"/>
        </w:rPr>
        <w:t>(1)施工用水、用电接入点由发包人提供，场地内水电线路架设及用水用电产生的费用由承包人承担，如因施工场地原因临时变压器位置需迁移的，所发生的费用由承包人承担，如需重新报批的，由承包人负责。由变压器下端和自来水出口接至施工现场的相关费用及场内的用电接线盒、用水接管（含水表和电表）等由承包人负责并自行考虑在技术措施项目中综合报价，结算时不作调整。承包人应考虑自备发电设备和临时蓄水池，以防止施工过程中的临时停电和停水对工程进度和质量等的影响，费用包含在相关措施费中。水准点与坐标点交验完毕即由承包人负责保护，施工期间因承包人原因造成水、电总计量表损坏导致无法抄表，或由于破坏和失准带来的重新测量、放点费用等，由承包人无条件承担所有费用及责任。</w:t>
      </w:r>
    </w:p>
    <w:p w14:paraId="4A26B79D">
      <w:pPr>
        <w:pStyle w:val="898"/>
        <w:spacing w:line="300" w:lineRule="auto"/>
        <w:ind w:left="420" w:firstLine="480"/>
        <w:rPr>
          <w:rFonts w:eastAsia="仿宋_GB2312"/>
          <w:color w:val="auto"/>
          <w:highlight w:val="none"/>
          <w:u w:val="single"/>
        </w:rPr>
      </w:pPr>
      <w:r>
        <w:rPr>
          <w:rFonts w:hint="eastAsia" w:eastAsia="仿宋_GB2312"/>
          <w:color w:val="auto"/>
          <w:highlight w:val="none"/>
          <w:u w:val="single"/>
        </w:rPr>
        <w:t>(2)承包人在投标前已踏勘现场，进出场通道、临时施工便道和临时变压器的位置迁移由承包人自行考虑，费用已计入报价。通道在施工期间由承包人围护，道路围护、清洁所发生的费用由承包人承担。</w:t>
      </w:r>
    </w:p>
    <w:p w14:paraId="4A5ED85A">
      <w:pPr>
        <w:pStyle w:val="898"/>
        <w:spacing w:line="300" w:lineRule="auto"/>
        <w:ind w:left="420" w:firstLine="480"/>
        <w:rPr>
          <w:rFonts w:eastAsia="仿宋_GB2312"/>
          <w:color w:val="auto"/>
          <w:highlight w:val="none"/>
          <w:u w:val="single"/>
        </w:rPr>
      </w:pPr>
      <w:r>
        <w:rPr>
          <w:rFonts w:hint="eastAsia" w:eastAsia="仿宋_GB2312"/>
          <w:color w:val="auto"/>
          <w:highlight w:val="none"/>
          <w:u w:val="single"/>
        </w:rPr>
        <w:t>(3)开工前向承包人提供工程地质和地下管网线资料，承包人在收到发包人提供的资料后（5）日内对资料进行复核。逾期未提出异议的，视为承包人对资料无异议。承包人需采取措施保护地下管网线，费用由承包人负责。如工程施工损坏地下管线的，由承包人承担责任。发包人向承包人提供的工程地质和地下管网线资料不全的，施工过程中，承包人如发现施工场地周围可能存在资料中未反映的地下管网线的，应立即停止施工并向发包人及相关单位书面报告，待确认安全后方可施工，否则因施工损坏地下管网线的，由承包人承担责任。</w:t>
      </w:r>
    </w:p>
    <w:p w14:paraId="339ED820">
      <w:pPr>
        <w:adjustRightInd/>
        <w:spacing w:line="300" w:lineRule="auto"/>
        <w:ind w:firstLine="480" w:firstLineChars="200"/>
        <w:rPr>
          <w:rFonts w:eastAsia="黑体"/>
          <w:color w:val="auto"/>
          <w:sz w:val="24"/>
          <w:highlight w:val="none"/>
        </w:rPr>
      </w:pPr>
      <w:r>
        <w:rPr>
          <w:rFonts w:eastAsia="黑体"/>
          <w:color w:val="auto"/>
          <w:sz w:val="24"/>
          <w:highlight w:val="none"/>
        </w:rPr>
        <w:t>2.5 资金来源证明及支付担保</w:t>
      </w:r>
    </w:p>
    <w:p w14:paraId="6FD61EE3">
      <w:pPr>
        <w:adjustRightInd/>
        <w:spacing w:line="300" w:lineRule="auto"/>
        <w:ind w:firstLine="480" w:firstLineChars="200"/>
        <w:rPr>
          <w:rFonts w:eastAsia="仿宋_GB2312"/>
          <w:color w:val="auto"/>
          <w:sz w:val="24"/>
          <w:highlight w:val="none"/>
        </w:rPr>
      </w:pPr>
      <w:r>
        <w:rPr>
          <w:rFonts w:eastAsia="仿宋_GB2312"/>
          <w:color w:val="auto"/>
          <w:sz w:val="24"/>
          <w:highlight w:val="none"/>
        </w:rPr>
        <w:t>发包人提供资金来源证明的期限要求：</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rPr>
        <w:t>。</w:t>
      </w:r>
    </w:p>
    <w:p w14:paraId="046BCD73">
      <w:pPr>
        <w:adjustRightInd/>
        <w:spacing w:line="300" w:lineRule="auto"/>
        <w:ind w:firstLine="480" w:firstLineChars="200"/>
        <w:rPr>
          <w:rFonts w:eastAsia="仿宋_GB2312"/>
          <w:color w:val="auto"/>
          <w:sz w:val="24"/>
          <w:highlight w:val="none"/>
        </w:rPr>
      </w:pPr>
      <w:r>
        <w:rPr>
          <w:rFonts w:eastAsia="仿宋_GB2312"/>
          <w:color w:val="auto"/>
          <w:sz w:val="24"/>
          <w:highlight w:val="none"/>
        </w:rPr>
        <w:t>发包人是否提供支付担保：</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eastAsia="仿宋_GB2312"/>
          <w:color w:val="auto"/>
          <w:sz w:val="24"/>
          <w:highlight w:val="none"/>
        </w:rPr>
        <w:t>。</w:t>
      </w:r>
    </w:p>
    <w:p w14:paraId="36B5664E">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发包人提供支付担保的形式：</w:t>
      </w:r>
      <w:r>
        <w:rPr>
          <w:rFonts w:hint="eastAsia" w:eastAsia="仿宋_GB2312"/>
          <w:color w:val="auto"/>
          <w:sz w:val="24"/>
          <w:highlight w:val="none"/>
          <w:u w:val="single"/>
        </w:rPr>
        <w:t xml:space="preserve">           /           </w:t>
      </w:r>
      <w:r>
        <w:rPr>
          <w:rFonts w:eastAsia="仿宋_GB2312"/>
          <w:color w:val="auto"/>
          <w:sz w:val="24"/>
          <w:highlight w:val="none"/>
        </w:rPr>
        <w:t>。</w:t>
      </w:r>
    </w:p>
    <w:p w14:paraId="68229AA5">
      <w:pPr>
        <w:pStyle w:val="6"/>
        <w:spacing w:before="0" w:after="0" w:line="300" w:lineRule="auto"/>
        <w:rPr>
          <w:rFonts w:ascii="Times New Roman" w:hAnsi="Times New Roman"/>
          <w:b w:val="0"/>
          <w:color w:val="auto"/>
          <w:sz w:val="24"/>
          <w:szCs w:val="24"/>
          <w:highlight w:val="none"/>
        </w:rPr>
      </w:pPr>
      <w:bookmarkStart w:id="510" w:name="_Toc351203635"/>
      <w:r>
        <w:rPr>
          <w:rFonts w:ascii="Times New Roman" w:hAnsi="Times New Roman"/>
          <w:b w:val="0"/>
          <w:color w:val="auto"/>
          <w:sz w:val="24"/>
          <w:szCs w:val="24"/>
          <w:highlight w:val="none"/>
        </w:rPr>
        <w:t>3</w:t>
      </w:r>
      <w:bookmarkStart w:id="511" w:name="_Toc296944497"/>
      <w:bookmarkStart w:id="512" w:name="_Toc297120458"/>
      <w:bookmarkStart w:id="513" w:name="_Toc296347157"/>
      <w:bookmarkStart w:id="514" w:name="_Toc296891198"/>
      <w:bookmarkStart w:id="515" w:name="_Toc296890986"/>
      <w:bookmarkStart w:id="516" w:name="_Toc296503158"/>
      <w:bookmarkStart w:id="517" w:name="_Toc292559363"/>
      <w:bookmarkStart w:id="518" w:name="_Toc296346659"/>
      <w:bookmarkStart w:id="519" w:name="_Toc297048344"/>
      <w:bookmarkStart w:id="520" w:name="_Toc292559868"/>
      <w:r>
        <w:rPr>
          <w:rFonts w:ascii="Times New Roman" w:hAnsi="Times New Roman"/>
          <w:b w:val="0"/>
          <w:color w:val="auto"/>
          <w:sz w:val="24"/>
          <w:szCs w:val="24"/>
          <w:highlight w:val="none"/>
        </w:rPr>
        <w:t>. 承包人</w:t>
      </w:r>
      <w:bookmarkEnd w:id="510"/>
    </w:p>
    <w:bookmarkEnd w:id="511"/>
    <w:bookmarkEnd w:id="512"/>
    <w:bookmarkEnd w:id="513"/>
    <w:bookmarkEnd w:id="514"/>
    <w:bookmarkEnd w:id="515"/>
    <w:bookmarkEnd w:id="516"/>
    <w:bookmarkEnd w:id="517"/>
    <w:bookmarkEnd w:id="518"/>
    <w:bookmarkEnd w:id="519"/>
    <w:bookmarkEnd w:id="520"/>
    <w:p w14:paraId="1293A3C1">
      <w:pPr>
        <w:adjustRightInd/>
        <w:spacing w:line="300" w:lineRule="auto"/>
        <w:ind w:firstLine="480" w:firstLineChars="200"/>
        <w:rPr>
          <w:rFonts w:eastAsia="黑体"/>
          <w:color w:val="auto"/>
          <w:sz w:val="24"/>
          <w:highlight w:val="none"/>
        </w:rPr>
      </w:pPr>
      <w:r>
        <w:rPr>
          <w:rFonts w:eastAsia="黑体"/>
          <w:color w:val="auto"/>
          <w:sz w:val="24"/>
          <w:highlight w:val="none"/>
        </w:rPr>
        <w:t>3.1 承包人的一般义务</w:t>
      </w:r>
    </w:p>
    <w:p w14:paraId="44FDE799">
      <w:pPr>
        <w:adjustRightInd/>
        <w:spacing w:line="300" w:lineRule="auto"/>
        <w:ind w:firstLine="480"/>
        <w:rPr>
          <w:rFonts w:eastAsia="仿宋_GB2312"/>
          <w:color w:val="auto"/>
          <w:sz w:val="24"/>
          <w:highlight w:val="none"/>
          <w:u w:val="single"/>
        </w:rPr>
      </w:pPr>
      <w:r>
        <w:rPr>
          <w:rFonts w:hint="eastAsia" w:eastAsia="仿宋_GB2312"/>
          <w:color w:val="auto"/>
          <w:sz w:val="24"/>
          <w:highlight w:val="none"/>
          <w:u w:val="single"/>
        </w:rPr>
        <w:t>（1）</w:t>
      </w:r>
    </w:p>
    <w:p w14:paraId="5BAAB32B">
      <w:pPr>
        <w:adjustRightInd/>
        <w:spacing w:line="300" w:lineRule="auto"/>
        <w:ind w:firstLine="480"/>
        <w:rPr>
          <w:rFonts w:eastAsia="仿宋_GB2312"/>
          <w:color w:val="auto"/>
          <w:sz w:val="24"/>
          <w:highlight w:val="none"/>
          <w:u w:val="single"/>
        </w:rPr>
      </w:pPr>
      <w:r>
        <w:rPr>
          <w:rFonts w:hint="eastAsia" w:eastAsia="仿宋_GB2312"/>
          <w:color w:val="auto"/>
          <w:sz w:val="24"/>
          <w:highlight w:val="none"/>
          <w:u w:val="single"/>
        </w:rPr>
        <w:t>①办理法律规定应由承包人办理的许可和批准，并将办理结果书面报送发包人留存；</w:t>
      </w:r>
    </w:p>
    <w:p w14:paraId="3EA8699D">
      <w:pPr>
        <w:adjustRightInd/>
        <w:spacing w:line="300" w:lineRule="auto"/>
        <w:ind w:firstLine="480"/>
        <w:rPr>
          <w:rFonts w:eastAsia="仿宋_GB2312"/>
          <w:color w:val="auto"/>
          <w:sz w:val="24"/>
          <w:highlight w:val="none"/>
          <w:u w:val="single"/>
        </w:rPr>
      </w:pPr>
      <w:r>
        <w:rPr>
          <w:rFonts w:hint="eastAsia" w:eastAsia="仿宋_GB2312"/>
          <w:color w:val="auto"/>
          <w:sz w:val="24"/>
          <w:highlight w:val="none"/>
          <w:u w:val="single"/>
        </w:rPr>
        <w:t>②按法律规定和合同约定完成工程，并在保修期内承担保修义务；</w:t>
      </w:r>
    </w:p>
    <w:p w14:paraId="5DE88293">
      <w:pPr>
        <w:adjustRightInd/>
        <w:spacing w:line="300" w:lineRule="auto"/>
        <w:ind w:firstLine="480"/>
        <w:rPr>
          <w:rFonts w:eastAsia="仿宋_GB2312"/>
          <w:color w:val="auto"/>
          <w:sz w:val="24"/>
          <w:highlight w:val="none"/>
          <w:u w:val="single"/>
        </w:rPr>
      </w:pPr>
      <w:r>
        <w:rPr>
          <w:rFonts w:hint="eastAsia" w:eastAsia="仿宋_GB2312"/>
          <w:color w:val="auto"/>
          <w:sz w:val="24"/>
          <w:highlight w:val="none"/>
          <w:u w:val="single"/>
        </w:rPr>
        <w:t>③按法律规定和合同约定采取施工安全和环境保护措施，办理工伤保险，确保工程及人员、材料、设备和设施的安全；</w:t>
      </w:r>
    </w:p>
    <w:p w14:paraId="3BE639BD">
      <w:pPr>
        <w:adjustRightInd/>
        <w:spacing w:line="300" w:lineRule="auto"/>
        <w:ind w:firstLine="480"/>
        <w:rPr>
          <w:rFonts w:eastAsia="仿宋_GB2312"/>
          <w:color w:val="auto"/>
          <w:sz w:val="24"/>
          <w:highlight w:val="none"/>
          <w:u w:val="single"/>
        </w:rPr>
      </w:pPr>
      <w:r>
        <w:rPr>
          <w:rFonts w:hint="eastAsia" w:eastAsia="仿宋_GB2312"/>
          <w:color w:val="auto"/>
          <w:sz w:val="24"/>
          <w:highlight w:val="none"/>
          <w:u w:val="single"/>
        </w:rPr>
        <w:t>④按合同约定的工作内容和施工进度要求，编制施工组织设计和施工措施计划，并对所有施工作业和施工方法的完备性和安全可靠性负责；</w:t>
      </w:r>
    </w:p>
    <w:p w14:paraId="0A41D690">
      <w:pPr>
        <w:adjustRightInd/>
        <w:spacing w:line="300" w:lineRule="auto"/>
        <w:ind w:firstLine="480"/>
        <w:rPr>
          <w:rFonts w:eastAsia="仿宋_GB2312"/>
          <w:color w:val="auto"/>
          <w:sz w:val="24"/>
          <w:highlight w:val="none"/>
          <w:u w:val="single"/>
        </w:rPr>
      </w:pPr>
      <w:r>
        <w:rPr>
          <w:rFonts w:hint="eastAsia" w:eastAsia="仿宋_GB2312"/>
          <w:color w:val="auto"/>
          <w:sz w:val="24"/>
          <w:highlight w:val="none"/>
          <w:u w:val="single"/>
        </w:rPr>
        <w:t>⑤按第6.1款[安全文明施工]约定采取施工安全措施，确保工程及其人员、材料、设备和设施的安全，防止因工程施工造成的人身伤害和财产损失；</w:t>
      </w:r>
    </w:p>
    <w:p w14:paraId="1AD1100E">
      <w:pPr>
        <w:adjustRightInd/>
        <w:spacing w:line="300" w:lineRule="auto"/>
        <w:ind w:firstLine="480"/>
        <w:rPr>
          <w:rFonts w:eastAsia="仿宋_GB2312"/>
          <w:color w:val="auto"/>
          <w:sz w:val="24"/>
          <w:highlight w:val="none"/>
          <w:u w:val="single"/>
        </w:rPr>
      </w:pPr>
      <w:r>
        <w:rPr>
          <w:rFonts w:hint="eastAsia" w:eastAsia="仿宋_GB2312"/>
          <w:color w:val="auto"/>
          <w:sz w:val="24"/>
          <w:highlight w:val="none"/>
          <w:u w:val="single"/>
        </w:rPr>
        <w:t>⑥按照法律规定和合同约定编制竣工资料，完成竣工资料立卷及归档，并按专用合同条款约定的竣工资料的套数、内容、时间等要求移交发包人；</w:t>
      </w:r>
    </w:p>
    <w:p w14:paraId="6161B656">
      <w:pPr>
        <w:adjustRightInd/>
        <w:spacing w:line="300" w:lineRule="auto"/>
        <w:ind w:firstLine="480"/>
        <w:rPr>
          <w:rFonts w:eastAsia="仿宋_GB2312"/>
          <w:color w:val="auto"/>
          <w:sz w:val="24"/>
          <w:highlight w:val="none"/>
          <w:u w:val="single"/>
        </w:rPr>
      </w:pPr>
      <w:r>
        <w:rPr>
          <w:rFonts w:hint="eastAsia" w:eastAsia="仿宋_GB2312"/>
          <w:color w:val="auto"/>
          <w:sz w:val="24"/>
          <w:highlight w:val="none"/>
          <w:u w:val="single"/>
        </w:rPr>
        <w:t>⑦根据国家与工程所在地的相关档案管理规定及备案要求，提交完整、标准的竣工图及技术资料、光盘和竣工图电子文档(包括分包工程的竣工资料及政府部门验收所需的其他相关资料)，如因资料不符合城建档案馆及其他有关部门的要求，而产生的资料整理费用，由承包人承担</w:t>
      </w:r>
      <w:r>
        <w:rPr>
          <w:rFonts w:eastAsia="仿宋_GB2312"/>
          <w:color w:val="auto"/>
          <w:sz w:val="24"/>
          <w:highlight w:val="none"/>
          <w:u w:val="single"/>
        </w:rPr>
        <w:t>。</w:t>
      </w:r>
    </w:p>
    <w:p w14:paraId="7C9CE57E">
      <w:pPr>
        <w:adjustRightInd/>
        <w:spacing w:line="300" w:lineRule="auto"/>
        <w:ind w:firstLine="480"/>
        <w:rPr>
          <w:rFonts w:eastAsia="仿宋_GB2312"/>
          <w:color w:val="auto"/>
          <w:sz w:val="24"/>
          <w:highlight w:val="none"/>
          <w:u w:val="single"/>
        </w:rPr>
      </w:pPr>
      <w:r>
        <w:rPr>
          <w:rFonts w:hint="eastAsia" w:eastAsia="仿宋_GB2312"/>
          <w:color w:val="auto"/>
          <w:sz w:val="24"/>
          <w:highlight w:val="none"/>
          <w:u w:val="single"/>
        </w:rPr>
        <w:t>⑧承包人应履行的其他义务：</w:t>
      </w:r>
    </w:p>
    <w:p w14:paraId="2A1D1453">
      <w:pPr>
        <w:keepNext w:val="0"/>
        <w:keepLines w:val="0"/>
        <w:pageBreakBefore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sz w:val="24"/>
          <w:highlight w:val="none"/>
          <w:u w:val="single"/>
        </w:rPr>
      </w:pPr>
      <w:r>
        <w:rPr>
          <w:rFonts w:eastAsia="仿宋_GB2312"/>
          <w:color w:val="auto"/>
          <w:sz w:val="24"/>
          <w:highlight w:val="none"/>
        </w:rPr>
        <w:t>（5）承包人提交的竣工资料的内容：</w:t>
      </w:r>
      <w:r>
        <w:rPr>
          <w:rFonts w:hint="eastAsia" w:eastAsia="仿宋_GB2312"/>
          <w:color w:val="auto"/>
          <w:sz w:val="24"/>
          <w:highlight w:val="none"/>
          <w:u w:val="single"/>
        </w:rPr>
        <w:t>按GB/T 50328—2014、JGJ／T185-2009、杭建办发〔2013〕153 号及杭州市城建档案馆资料归档要求的竣工图、技术资料、光盘和竣工图电子文档 (包括分包工程的竣工资料及政府部门验收所需的其他相关资料)</w:t>
      </w:r>
      <w:r>
        <w:rPr>
          <w:rFonts w:eastAsia="仿宋_GB2312"/>
          <w:color w:val="auto"/>
          <w:sz w:val="24"/>
          <w:highlight w:val="none"/>
          <w:u w:val="single"/>
        </w:rPr>
        <w:t>。</w:t>
      </w:r>
    </w:p>
    <w:p w14:paraId="38A1903D">
      <w:pPr>
        <w:keepNext w:val="0"/>
        <w:keepLines w:val="0"/>
        <w:pageBreakBefore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sz w:val="24"/>
          <w:highlight w:val="none"/>
        </w:rPr>
      </w:pPr>
      <w:r>
        <w:rPr>
          <w:rFonts w:eastAsia="仿宋_GB2312"/>
          <w:color w:val="auto"/>
          <w:sz w:val="24"/>
          <w:highlight w:val="none"/>
        </w:rPr>
        <w:t>承包人需要提交的竣工资料套数：</w:t>
      </w:r>
      <w:r>
        <w:rPr>
          <w:rFonts w:hint="eastAsia" w:eastAsia="仿宋_GB2312"/>
          <w:color w:val="auto"/>
          <w:sz w:val="24"/>
          <w:highlight w:val="none"/>
          <w:u w:val="single"/>
        </w:rPr>
        <w:t>一式八套</w:t>
      </w:r>
      <w:r>
        <w:rPr>
          <w:rFonts w:eastAsia="仿宋_GB2312"/>
          <w:color w:val="auto"/>
          <w:sz w:val="24"/>
          <w:highlight w:val="none"/>
        </w:rPr>
        <w:t>。</w:t>
      </w:r>
    </w:p>
    <w:p w14:paraId="29275711">
      <w:pPr>
        <w:keepNext w:val="0"/>
        <w:keepLines w:val="0"/>
        <w:pageBreakBefore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sz w:val="24"/>
          <w:highlight w:val="none"/>
        </w:rPr>
      </w:pPr>
      <w:r>
        <w:rPr>
          <w:rFonts w:eastAsia="仿宋_GB2312"/>
          <w:color w:val="auto"/>
          <w:sz w:val="24"/>
          <w:highlight w:val="none"/>
        </w:rPr>
        <w:t>承包人提交的竣工资料的费用承担：</w:t>
      </w:r>
      <w:r>
        <w:rPr>
          <w:rFonts w:hint="eastAsia" w:eastAsia="仿宋_GB2312"/>
          <w:color w:val="auto"/>
          <w:sz w:val="24"/>
          <w:highlight w:val="none"/>
          <w:u w:val="single"/>
        </w:rPr>
        <w:t>由承包人承担</w:t>
      </w:r>
      <w:r>
        <w:rPr>
          <w:rFonts w:eastAsia="仿宋_GB2312"/>
          <w:color w:val="auto"/>
          <w:sz w:val="24"/>
          <w:highlight w:val="none"/>
        </w:rPr>
        <w:t>。</w:t>
      </w:r>
    </w:p>
    <w:p w14:paraId="6543F805">
      <w:pPr>
        <w:keepNext w:val="0"/>
        <w:keepLines w:val="0"/>
        <w:pageBreakBefore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sz w:val="24"/>
          <w:highlight w:val="none"/>
        </w:rPr>
      </w:pPr>
      <w:r>
        <w:rPr>
          <w:rFonts w:eastAsia="仿宋_GB2312"/>
          <w:color w:val="auto"/>
          <w:sz w:val="24"/>
          <w:highlight w:val="none"/>
        </w:rPr>
        <w:t>承包人提交的竣工资料移交时间：</w:t>
      </w:r>
      <w:r>
        <w:rPr>
          <w:rFonts w:hint="eastAsia" w:eastAsia="仿宋_GB2312"/>
          <w:color w:val="auto"/>
          <w:sz w:val="24"/>
          <w:highlight w:val="none"/>
          <w:u w:val="single"/>
        </w:rPr>
        <w:t>工程完工后60 个工作日移交</w:t>
      </w:r>
      <w:r>
        <w:rPr>
          <w:rFonts w:eastAsia="仿宋_GB2312"/>
          <w:color w:val="auto"/>
          <w:sz w:val="24"/>
          <w:highlight w:val="none"/>
        </w:rPr>
        <w:t>。</w:t>
      </w:r>
    </w:p>
    <w:p w14:paraId="7B8ED7A4">
      <w:pPr>
        <w:keepNext w:val="0"/>
        <w:keepLines w:val="0"/>
        <w:pageBreakBefore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sz w:val="24"/>
          <w:highlight w:val="none"/>
          <w:u w:val="single"/>
        </w:rPr>
      </w:pPr>
      <w:r>
        <w:rPr>
          <w:rFonts w:eastAsia="仿宋_GB2312"/>
          <w:color w:val="auto"/>
          <w:sz w:val="24"/>
          <w:highlight w:val="none"/>
        </w:rPr>
        <w:t>承包人提交的竣工资料形式要求：</w:t>
      </w:r>
      <w:r>
        <w:rPr>
          <w:rFonts w:hint="eastAsia" w:eastAsia="仿宋_GB2312"/>
          <w:color w:val="auto"/>
          <w:sz w:val="24"/>
          <w:highlight w:val="none"/>
          <w:u w:val="single"/>
        </w:rPr>
        <w:t>按GB/T 50328—2014、JGJ／T185-2009、杭建办发〔2013〕153 号及杭州市城建档案馆资料归档要求，包括书面纸质文件、影像资料及档案馆要求的电子文档(光盘)等，需符合JGJ／T185-2009及杭州市城建档案馆资料归档要求</w:t>
      </w:r>
      <w:r>
        <w:rPr>
          <w:rFonts w:eastAsia="仿宋_GB2312"/>
          <w:color w:val="auto"/>
          <w:sz w:val="24"/>
          <w:highlight w:val="none"/>
          <w:u w:val="single"/>
        </w:rPr>
        <w:t>。</w:t>
      </w:r>
    </w:p>
    <w:p w14:paraId="31F3AA23">
      <w:pPr>
        <w:keepNext w:val="0"/>
        <w:keepLines w:val="0"/>
        <w:pageBreakBefore w:val="0"/>
        <w:widowControl/>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sz w:val="24"/>
          <w:highlight w:val="none"/>
          <w:u w:val="single"/>
        </w:rPr>
      </w:pPr>
      <w:r>
        <w:rPr>
          <w:rFonts w:eastAsia="仿宋_GB2312"/>
          <w:color w:val="auto"/>
          <w:sz w:val="24"/>
          <w:highlight w:val="none"/>
        </w:rPr>
        <w:t>（6）</w:t>
      </w:r>
      <w:r>
        <w:rPr>
          <w:rFonts w:hint="eastAsia" w:eastAsia="仿宋_GB2312"/>
          <w:color w:val="auto"/>
          <w:sz w:val="24"/>
          <w:highlight w:val="none"/>
          <w:u w:val="single"/>
        </w:rPr>
        <w:t>其它</w:t>
      </w:r>
    </w:p>
    <w:p w14:paraId="6BD2C86B">
      <w:pPr>
        <w:pStyle w:val="898"/>
        <w:keepNext w:val="0"/>
        <w:keepLines w:val="0"/>
        <w:pageBreakBefore w:val="0"/>
        <w:kinsoku/>
        <w:wordWrap/>
        <w:overflowPunct/>
        <w:topLinePunct w:val="0"/>
        <w:autoSpaceDE/>
        <w:autoSpaceDN/>
        <w:bidi w:val="0"/>
        <w:adjustRightInd w:val="0"/>
        <w:snapToGrid w:val="0"/>
        <w:spacing w:line="300" w:lineRule="auto"/>
        <w:ind w:left="479" w:leftChars="228" w:firstLine="0" w:firstLineChars="0"/>
        <w:jc w:val="left"/>
        <w:textAlignment w:val="auto"/>
        <w:rPr>
          <w:rFonts w:eastAsia="仿宋_GB2312"/>
          <w:color w:val="auto"/>
          <w:highlight w:val="none"/>
          <w:u w:val="single"/>
        </w:rPr>
      </w:pPr>
      <w:r>
        <w:rPr>
          <w:rFonts w:hint="eastAsia" w:eastAsia="仿宋_GB2312"/>
          <w:color w:val="auto"/>
          <w:highlight w:val="none"/>
          <w:u w:val="single"/>
        </w:rPr>
        <w:t>①需由设计资质等级和业务范围允许的承包人完成的设计文件提交时间：开工前（7）天完成施工现场平面布置图。</w:t>
      </w:r>
    </w:p>
    <w:p w14:paraId="105FAA8F">
      <w:pPr>
        <w:pStyle w:val="898"/>
        <w:keepNext w:val="0"/>
        <w:keepLines w:val="0"/>
        <w:pageBreakBefore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highlight w:val="none"/>
          <w:u w:val="single"/>
        </w:rPr>
      </w:pPr>
      <w:r>
        <w:rPr>
          <w:rFonts w:hint="eastAsia" w:eastAsia="仿宋_GB2312"/>
          <w:color w:val="auto"/>
          <w:highlight w:val="none"/>
          <w:u w:val="single"/>
        </w:rPr>
        <w:t>②提供计划、报表的名称及完成时间:a、合同签订后（15）天内，承包人应编制施工组织计划及详细的工期、质量、安全文明保证措施方案，并报监理工程师审定。b、按月提供已完成工程量统计报表和下月工程进度计划，每月25日前报发包人和监理方；</w:t>
      </w:r>
    </w:p>
    <w:p w14:paraId="411EE2D3">
      <w:pPr>
        <w:pStyle w:val="970"/>
        <w:keepNext w:val="0"/>
        <w:keepLines w:val="0"/>
        <w:pageBreakBefore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kern w:val="0"/>
          <w:highlight w:val="none"/>
          <w:u w:val="single"/>
        </w:rPr>
      </w:pPr>
      <w:r>
        <w:rPr>
          <w:rFonts w:hint="eastAsia" w:eastAsia="仿宋_GB2312"/>
          <w:color w:val="auto"/>
          <w:kern w:val="0"/>
          <w:highlight w:val="none"/>
          <w:u w:val="single"/>
        </w:rPr>
        <w:t>③承担施工安全保卫工作及非夜间施工照明的责任和要求: 严格按照《杭州市建筑工地文明施工管理规定》等有关规定、要求和投标文件承诺的安全文明措施执行。自费承担相应工作(如警卫)和提供相应设施(如护板、围栏等)以保护公共安全，并提供方便。</w:t>
      </w:r>
    </w:p>
    <w:p w14:paraId="58F09F4E">
      <w:pPr>
        <w:pStyle w:val="898"/>
        <w:keepNext w:val="0"/>
        <w:keepLines w:val="0"/>
        <w:pageBreakBefore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highlight w:val="none"/>
          <w:u w:val="single"/>
        </w:rPr>
      </w:pPr>
      <w:r>
        <w:rPr>
          <w:rFonts w:hint="eastAsia" w:eastAsia="仿宋_GB2312"/>
          <w:color w:val="auto"/>
          <w:highlight w:val="none"/>
          <w:u w:val="single"/>
        </w:rPr>
        <w:t>④完工工程成品保护的特殊要求及费用承担</w:t>
      </w:r>
      <w:r>
        <w:rPr>
          <w:rFonts w:eastAsia="仿宋_GB2312"/>
          <w:color w:val="auto"/>
          <w:highlight w:val="none"/>
          <w:u w:val="single"/>
        </w:rPr>
        <w:t xml:space="preserve">: </w:t>
      </w:r>
      <w:r>
        <w:rPr>
          <w:rFonts w:hint="eastAsia" w:eastAsia="仿宋_GB2312"/>
          <w:color w:val="auto"/>
          <w:highlight w:val="none"/>
          <w:u w:val="single"/>
        </w:rPr>
        <w:t>工程未正式办理交接手续前，成品保护由承包人完全负责(包括所需费用)，如果保护期间发生损坏，承包人须自费予以修复，直至发包人满意为止。</w:t>
      </w:r>
    </w:p>
    <w:p w14:paraId="221C4755">
      <w:pPr>
        <w:pStyle w:val="898"/>
        <w:keepNext w:val="0"/>
        <w:keepLines w:val="0"/>
        <w:pageBreakBefore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highlight w:val="none"/>
          <w:u w:val="single"/>
        </w:rPr>
      </w:pPr>
      <w:r>
        <w:rPr>
          <w:rFonts w:hint="eastAsia" w:eastAsia="仿宋_GB2312"/>
          <w:color w:val="auto"/>
          <w:highlight w:val="none"/>
          <w:u w:val="single"/>
        </w:rPr>
        <w:t>⑤施工场地周围地下管线和邻近建筑物、构筑物</w:t>
      </w:r>
      <w:r>
        <w:rPr>
          <w:rFonts w:eastAsia="仿宋_GB2312"/>
          <w:color w:val="auto"/>
          <w:highlight w:val="none"/>
          <w:u w:val="single"/>
        </w:rPr>
        <w:t>(</w:t>
      </w:r>
      <w:r>
        <w:rPr>
          <w:rFonts w:hint="eastAsia" w:eastAsia="仿宋_GB2312"/>
          <w:color w:val="auto"/>
          <w:highlight w:val="none"/>
          <w:u w:val="single"/>
        </w:rPr>
        <w:t>含文物保护建筑</w:t>
      </w:r>
      <w:r>
        <w:rPr>
          <w:rFonts w:eastAsia="仿宋_GB2312"/>
          <w:color w:val="auto"/>
          <w:highlight w:val="none"/>
          <w:u w:val="single"/>
        </w:rPr>
        <w:t>)</w:t>
      </w:r>
      <w:r>
        <w:rPr>
          <w:rFonts w:hint="eastAsia" w:eastAsia="仿宋_GB2312"/>
          <w:color w:val="auto"/>
          <w:highlight w:val="none"/>
          <w:u w:val="single"/>
        </w:rPr>
        <w:t>、古树名木的保护要求及费用承担</w:t>
      </w:r>
      <w:r>
        <w:rPr>
          <w:rFonts w:eastAsia="仿宋_GB2312"/>
          <w:color w:val="auto"/>
          <w:highlight w:val="none"/>
          <w:u w:val="single"/>
        </w:rPr>
        <w:t xml:space="preserve">: </w:t>
      </w:r>
      <w:r>
        <w:rPr>
          <w:rFonts w:hint="eastAsia" w:eastAsia="仿宋_GB2312"/>
          <w:color w:val="auto"/>
          <w:highlight w:val="none"/>
          <w:u w:val="single"/>
        </w:rPr>
        <w:t>承包人应采取相应保护措施，并承担费用。如因承包人原因造成损坏的，则因承担相应赔偿责任并无条件修复。</w:t>
      </w:r>
    </w:p>
    <w:p w14:paraId="31E9531C">
      <w:pPr>
        <w:keepNext w:val="0"/>
        <w:keepLines w:val="0"/>
        <w:pageBreakBefore w:val="0"/>
        <w:kinsoku/>
        <w:wordWrap/>
        <w:overflowPunct/>
        <w:topLinePunct w:val="0"/>
        <w:autoSpaceDE/>
        <w:autoSpaceDN/>
        <w:bidi w:val="0"/>
        <w:adjustRightInd w:val="0"/>
        <w:snapToGrid w:val="0"/>
        <w:spacing w:line="300" w:lineRule="auto"/>
        <w:ind w:left="0" w:leftChars="0" w:firstLine="420" w:firstLineChars="200"/>
        <w:jc w:val="left"/>
        <w:textAlignment w:val="auto"/>
        <w:rPr>
          <w:rFonts w:eastAsia="仿宋_GB2312"/>
          <w:color w:val="auto"/>
          <w:sz w:val="24"/>
          <w:highlight w:val="none"/>
          <w:u w:val="single"/>
        </w:rPr>
      </w:pPr>
      <w:r>
        <w:rPr>
          <w:rFonts w:hint="eastAsia" w:eastAsia="仿宋_GB2312"/>
          <w:color w:val="auto"/>
          <w:highlight w:val="none"/>
          <w:u w:val="single"/>
        </w:rPr>
        <w:t>⑥</w:t>
      </w:r>
      <w:r>
        <w:rPr>
          <w:rFonts w:hint="eastAsia" w:eastAsia="仿宋_GB2312"/>
          <w:color w:val="auto"/>
          <w:sz w:val="24"/>
          <w:highlight w:val="none"/>
          <w:u w:val="single"/>
        </w:rPr>
        <w:t>在实际施工过程中，承包人必须仔细审核施工图纸，对于下列问题，应及时向监理人、设计单位、发包人提出；如未提出，或直接按图纸中的错误、矛盾之处施工或者擅自变更，由承包人自行承担损失。</w:t>
      </w:r>
    </w:p>
    <w:p w14:paraId="5F261ABC">
      <w:pPr>
        <w:pStyle w:val="970"/>
        <w:keepNext w:val="0"/>
        <w:keepLines w:val="0"/>
        <w:pageBreakBefore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kern w:val="0"/>
          <w:highlight w:val="none"/>
          <w:u w:val="single"/>
        </w:rPr>
      </w:pPr>
      <w:r>
        <w:rPr>
          <w:rFonts w:hint="eastAsia" w:eastAsia="仿宋_GB2312"/>
          <w:color w:val="auto"/>
          <w:kern w:val="0"/>
          <w:highlight w:val="none"/>
          <w:u w:val="single"/>
        </w:rPr>
        <w:t>（a）施工图纸尺寸、标高的错误；</w:t>
      </w:r>
    </w:p>
    <w:p w14:paraId="53DC75AA">
      <w:pPr>
        <w:pStyle w:val="970"/>
        <w:keepNext w:val="0"/>
        <w:keepLines w:val="0"/>
        <w:pageBreakBefore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kern w:val="0"/>
          <w:highlight w:val="none"/>
          <w:u w:val="single"/>
        </w:rPr>
      </w:pPr>
      <w:r>
        <w:rPr>
          <w:rFonts w:hint="eastAsia" w:eastAsia="仿宋_GB2312"/>
          <w:color w:val="auto"/>
          <w:kern w:val="0"/>
          <w:highlight w:val="none"/>
          <w:u w:val="single"/>
        </w:rPr>
        <w:t>（b）建筑、结构、安装等专业图纸中的互相矛盾；</w:t>
      </w:r>
    </w:p>
    <w:p w14:paraId="4B9ACCA7">
      <w:pPr>
        <w:pStyle w:val="970"/>
        <w:keepNext w:val="0"/>
        <w:keepLines w:val="0"/>
        <w:pageBreakBefore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kern w:val="0"/>
          <w:highlight w:val="none"/>
          <w:u w:val="single"/>
        </w:rPr>
      </w:pPr>
      <w:r>
        <w:rPr>
          <w:rFonts w:hint="eastAsia" w:eastAsia="仿宋_GB2312"/>
          <w:color w:val="auto"/>
          <w:kern w:val="0"/>
          <w:highlight w:val="none"/>
          <w:u w:val="single"/>
        </w:rPr>
        <w:t>（c）节点详图与平立面图纸之间的矛盾；</w:t>
      </w:r>
    </w:p>
    <w:p w14:paraId="0CAA10F7">
      <w:pPr>
        <w:adjustRightInd/>
        <w:spacing w:line="300" w:lineRule="auto"/>
        <w:ind w:firstLine="480" w:firstLineChars="200"/>
        <w:rPr>
          <w:rFonts w:eastAsia="黑体"/>
          <w:color w:val="auto"/>
          <w:sz w:val="24"/>
          <w:highlight w:val="none"/>
        </w:rPr>
      </w:pPr>
      <w:r>
        <w:rPr>
          <w:rFonts w:eastAsia="黑体"/>
          <w:color w:val="auto"/>
          <w:sz w:val="24"/>
          <w:highlight w:val="none"/>
        </w:rPr>
        <w:t>3.2 项目经理</w:t>
      </w:r>
    </w:p>
    <w:p w14:paraId="73599597">
      <w:pPr>
        <w:adjustRightInd/>
        <w:spacing w:line="300" w:lineRule="auto"/>
        <w:ind w:firstLine="480" w:firstLineChars="200"/>
        <w:rPr>
          <w:rFonts w:eastAsia="仿宋_GB2312"/>
          <w:color w:val="auto"/>
          <w:sz w:val="24"/>
          <w:highlight w:val="none"/>
        </w:rPr>
      </w:pPr>
      <w:r>
        <w:rPr>
          <w:rFonts w:eastAsia="仿宋_GB2312"/>
          <w:color w:val="auto"/>
          <w:sz w:val="24"/>
          <w:highlight w:val="none"/>
        </w:rPr>
        <w:t>3.2.1 项目经理：</w:t>
      </w:r>
    </w:p>
    <w:p w14:paraId="4ECCB518">
      <w:pPr>
        <w:adjustRightInd/>
        <w:spacing w:line="300" w:lineRule="auto"/>
        <w:ind w:firstLine="480" w:firstLineChars="200"/>
        <w:rPr>
          <w:rFonts w:eastAsia="仿宋_GB2312"/>
          <w:color w:val="auto"/>
          <w:sz w:val="24"/>
          <w:highlight w:val="none"/>
        </w:rPr>
      </w:pPr>
      <w:r>
        <w:rPr>
          <w:rFonts w:eastAsia="仿宋_GB2312"/>
          <w:color w:val="auto"/>
          <w:sz w:val="24"/>
          <w:highlight w:val="none"/>
        </w:rPr>
        <w:t>姓    名：</w:t>
      </w:r>
      <w:r>
        <w:rPr>
          <w:rFonts w:eastAsia="仿宋_GB2312"/>
          <w:color w:val="auto"/>
          <w:sz w:val="24"/>
          <w:highlight w:val="none"/>
          <w:u w:val="single"/>
        </w:rPr>
        <w:t>   </w:t>
      </w:r>
      <w:r>
        <w:rPr>
          <w:rFonts w:eastAsia="仿宋_GB2312"/>
          <w:color w:val="auto"/>
          <w:sz w:val="24"/>
          <w:highlight w:val="none"/>
        </w:rPr>
        <w:t>；</w:t>
      </w:r>
    </w:p>
    <w:p w14:paraId="1E4C41A6">
      <w:pPr>
        <w:adjustRightInd/>
        <w:spacing w:line="300" w:lineRule="auto"/>
        <w:ind w:firstLine="480" w:firstLineChars="200"/>
        <w:rPr>
          <w:rFonts w:eastAsia="仿宋_GB2312"/>
          <w:color w:val="auto"/>
          <w:sz w:val="24"/>
          <w:highlight w:val="none"/>
        </w:rPr>
      </w:pPr>
      <w:r>
        <w:rPr>
          <w:rFonts w:eastAsia="仿宋_GB2312"/>
          <w:color w:val="auto"/>
          <w:sz w:val="24"/>
          <w:highlight w:val="none"/>
        </w:rPr>
        <w:t>身份证号：</w:t>
      </w:r>
      <w:r>
        <w:rPr>
          <w:rFonts w:eastAsia="仿宋_GB2312"/>
          <w:color w:val="auto"/>
          <w:sz w:val="24"/>
          <w:highlight w:val="none"/>
          <w:u w:val="single"/>
        </w:rPr>
        <w:t>   </w:t>
      </w:r>
      <w:r>
        <w:rPr>
          <w:rFonts w:eastAsia="仿宋_GB2312"/>
          <w:color w:val="auto"/>
          <w:sz w:val="24"/>
          <w:highlight w:val="none"/>
        </w:rPr>
        <w:t>；</w:t>
      </w:r>
    </w:p>
    <w:p w14:paraId="6E7F2E4E">
      <w:pPr>
        <w:adjustRightInd/>
        <w:spacing w:line="300" w:lineRule="auto"/>
        <w:ind w:firstLine="480" w:firstLineChars="200"/>
        <w:rPr>
          <w:rFonts w:eastAsia="仿宋_GB2312"/>
          <w:color w:val="auto"/>
          <w:sz w:val="24"/>
          <w:highlight w:val="none"/>
        </w:rPr>
      </w:pPr>
      <w:r>
        <w:rPr>
          <w:rFonts w:eastAsia="仿宋_GB2312"/>
          <w:color w:val="auto"/>
          <w:sz w:val="24"/>
          <w:highlight w:val="none"/>
        </w:rPr>
        <w:t>建造师执业资格等级：</w:t>
      </w:r>
      <w:r>
        <w:rPr>
          <w:rFonts w:eastAsia="仿宋_GB2312"/>
          <w:color w:val="auto"/>
          <w:sz w:val="24"/>
          <w:highlight w:val="none"/>
          <w:u w:val="single"/>
        </w:rPr>
        <w:t>   </w:t>
      </w:r>
      <w:r>
        <w:rPr>
          <w:rFonts w:eastAsia="仿宋_GB2312"/>
          <w:color w:val="auto"/>
          <w:sz w:val="24"/>
          <w:highlight w:val="none"/>
        </w:rPr>
        <w:t>；</w:t>
      </w:r>
    </w:p>
    <w:p w14:paraId="20205E99">
      <w:pPr>
        <w:adjustRightInd/>
        <w:spacing w:line="300" w:lineRule="auto"/>
        <w:ind w:firstLine="480" w:firstLineChars="200"/>
        <w:rPr>
          <w:rFonts w:eastAsia="仿宋_GB2312"/>
          <w:color w:val="auto"/>
          <w:sz w:val="24"/>
          <w:highlight w:val="none"/>
        </w:rPr>
      </w:pPr>
      <w:r>
        <w:rPr>
          <w:rFonts w:eastAsia="仿宋_GB2312"/>
          <w:color w:val="auto"/>
          <w:sz w:val="24"/>
          <w:highlight w:val="none"/>
        </w:rPr>
        <w:t>建造师注册证书号：</w:t>
      </w:r>
      <w:r>
        <w:rPr>
          <w:rFonts w:eastAsia="仿宋_GB2312"/>
          <w:color w:val="auto"/>
          <w:sz w:val="24"/>
          <w:highlight w:val="none"/>
          <w:u w:val="single"/>
        </w:rPr>
        <w:t> </w:t>
      </w:r>
      <w:r>
        <w:rPr>
          <w:rFonts w:eastAsia="仿宋_GB2312"/>
          <w:color w:val="auto"/>
          <w:sz w:val="24"/>
          <w:highlight w:val="none"/>
        </w:rPr>
        <w:t>；</w:t>
      </w:r>
    </w:p>
    <w:p w14:paraId="14D9DB97">
      <w:pPr>
        <w:adjustRightInd/>
        <w:spacing w:line="300" w:lineRule="auto"/>
        <w:ind w:firstLine="480" w:firstLineChars="200"/>
        <w:rPr>
          <w:rFonts w:eastAsia="仿宋_GB2312"/>
          <w:color w:val="auto"/>
          <w:sz w:val="24"/>
          <w:highlight w:val="none"/>
        </w:rPr>
      </w:pPr>
      <w:r>
        <w:rPr>
          <w:rFonts w:eastAsia="仿宋_GB2312"/>
          <w:color w:val="auto"/>
          <w:sz w:val="24"/>
          <w:highlight w:val="none"/>
        </w:rPr>
        <w:t>建造师执业印章号：</w:t>
      </w:r>
      <w:r>
        <w:rPr>
          <w:rFonts w:eastAsia="仿宋_GB2312"/>
          <w:color w:val="auto"/>
          <w:sz w:val="24"/>
          <w:highlight w:val="none"/>
          <w:u w:val="single"/>
        </w:rPr>
        <w:t> </w:t>
      </w:r>
      <w:r>
        <w:rPr>
          <w:rFonts w:eastAsia="仿宋_GB2312"/>
          <w:color w:val="auto"/>
          <w:sz w:val="24"/>
          <w:highlight w:val="none"/>
        </w:rPr>
        <w:t>；</w:t>
      </w:r>
    </w:p>
    <w:p w14:paraId="04C9F8B1">
      <w:pPr>
        <w:adjustRightInd/>
        <w:spacing w:line="300" w:lineRule="auto"/>
        <w:ind w:firstLine="480" w:firstLineChars="200"/>
        <w:rPr>
          <w:rFonts w:eastAsia="仿宋_GB2312"/>
          <w:color w:val="auto"/>
          <w:sz w:val="24"/>
          <w:highlight w:val="none"/>
        </w:rPr>
      </w:pPr>
      <w:r>
        <w:rPr>
          <w:rFonts w:eastAsia="仿宋_GB2312"/>
          <w:color w:val="auto"/>
          <w:sz w:val="24"/>
          <w:highlight w:val="none"/>
        </w:rPr>
        <w:t>安全生产考核合格证书号：</w:t>
      </w:r>
      <w:r>
        <w:rPr>
          <w:rFonts w:eastAsia="仿宋_GB2312"/>
          <w:color w:val="auto"/>
          <w:sz w:val="24"/>
          <w:highlight w:val="none"/>
          <w:u w:val="single"/>
        </w:rPr>
        <w:t> </w:t>
      </w:r>
      <w:r>
        <w:rPr>
          <w:rFonts w:eastAsia="仿宋_GB2312"/>
          <w:color w:val="auto"/>
          <w:sz w:val="24"/>
          <w:highlight w:val="none"/>
        </w:rPr>
        <w:t>；</w:t>
      </w:r>
    </w:p>
    <w:p w14:paraId="535640B1">
      <w:pPr>
        <w:adjustRightInd/>
        <w:spacing w:line="300" w:lineRule="auto"/>
        <w:ind w:firstLine="480" w:firstLineChars="200"/>
        <w:rPr>
          <w:rFonts w:eastAsia="仿宋_GB2312"/>
          <w:color w:val="auto"/>
          <w:sz w:val="24"/>
          <w:highlight w:val="none"/>
        </w:rPr>
      </w:pPr>
      <w:r>
        <w:rPr>
          <w:rFonts w:eastAsia="仿宋_GB2312"/>
          <w:color w:val="auto"/>
          <w:sz w:val="24"/>
          <w:highlight w:val="none"/>
        </w:rPr>
        <w:t>联系电话：</w:t>
      </w:r>
      <w:r>
        <w:rPr>
          <w:rFonts w:eastAsia="仿宋_GB2312"/>
          <w:color w:val="auto"/>
          <w:sz w:val="24"/>
          <w:highlight w:val="none"/>
          <w:u w:val="single"/>
        </w:rPr>
        <w:t>   </w:t>
      </w:r>
      <w:r>
        <w:rPr>
          <w:rFonts w:eastAsia="仿宋_GB2312"/>
          <w:color w:val="auto"/>
          <w:sz w:val="24"/>
          <w:highlight w:val="none"/>
        </w:rPr>
        <w:t>；</w:t>
      </w:r>
    </w:p>
    <w:p w14:paraId="2EFCAE74">
      <w:pPr>
        <w:adjustRightInd/>
        <w:spacing w:line="300" w:lineRule="auto"/>
        <w:ind w:firstLine="480" w:firstLineChars="200"/>
        <w:rPr>
          <w:rFonts w:eastAsia="仿宋_GB2312"/>
          <w:color w:val="auto"/>
          <w:sz w:val="24"/>
          <w:highlight w:val="none"/>
        </w:rPr>
      </w:pPr>
      <w:r>
        <w:rPr>
          <w:rFonts w:eastAsia="仿宋_GB2312"/>
          <w:color w:val="auto"/>
          <w:sz w:val="24"/>
          <w:highlight w:val="none"/>
        </w:rPr>
        <w:t>电子信箱：</w:t>
      </w:r>
      <w:r>
        <w:rPr>
          <w:rFonts w:eastAsia="仿宋_GB2312"/>
          <w:color w:val="auto"/>
          <w:sz w:val="24"/>
          <w:highlight w:val="none"/>
          <w:u w:val="single"/>
        </w:rPr>
        <w:t>   </w:t>
      </w:r>
      <w:r>
        <w:rPr>
          <w:rFonts w:eastAsia="仿宋_GB2312"/>
          <w:color w:val="auto"/>
          <w:sz w:val="24"/>
          <w:highlight w:val="none"/>
        </w:rPr>
        <w:t>；</w:t>
      </w:r>
    </w:p>
    <w:p w14:paraId="2EBD5E0D">
      <w:pPr>
        <w:adjustRightInd/>
        <w:spacing w:line="300" w:lineRule="auto"/>
        <w:ind w:firstLine="480" w:firstLineChars="200"/>
        <w:rPr>
          <w:rFonts w:eastAsia="仿宋_GB2312"/>
          <w:color w:val="auto"/>
          <w:sz w:val="24"/>
          <w:highlight w:val="none"/>
        </w:rPr>
      </w:pPr>
      <w:r>
        <w:rPr>
          <w:rFonts w:eastAsia="仿宋_GB2312"/>
          <w:color w:val="auto"/>
          <w:sz w:val="24"/>
          <w:highlight w:val="none"/>
        </w:rPr>
        <w:t>通信地址：</w:t>
      </w:r>
      <w:r>
        <w:rPr>
          <w:rFonts w:eastAsia="仿宋_GB2312"/>
          <w:color w:val="auto"/>
          <w:sz w:val="24"/>
          <w:highlight w:val="none"/>
          <w:u w:val="single"/>
        </w:rPr>
        <w:t>   </w:t>
      </w:r>
      <w:r>
        <w:rPr>
          <w:rFonts w:eastAsia="仿宋_GB2312"/>
          <w:color w:val="auto"/>
          <w:sz w:val="24"/>
          <w:highlight w:val="none"/>
        </w:rPr>
        <w:t>；</w:t>
      </w:r>
    </w:p>
    <w:p w14:paraId="31CDDE42">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承包人对项目经理的授权范围如下：</w:t>
      </w:r>
      <w:r>
        <w:rPr>
          <w:rFonts w:hint="eastAsia" w:eastAsia="仿宋_GB2312"/>
          <w:color w:val="auto"/>
          <w:sz w:val="24"/>
          <w:highlight w:val="none"/>
          <w:u w:val="single"/>
        </w:rPr>
        <w:t>按国家相应法规约定，</w:t>
      </w:r>
      <w:bookmarkStart w:id="521" w:name="SOA_zyht_xmjlqlfw"/>
      <w:r>
        <w:rPr>
          <w:rFonts w:hint="eastAsia" w:eastAsia="仿宋_GB2312"/>
          <w:color w:val="auto"/>
          <w:sz w:val="24"/>
          <w:highlight w:val="none"/>
          <w:u w:val="single"/>
        </w:rPr>
        <w:t>项目经理负责处理项目部一切事务，为承包人法定代表人在该项目上的全权授权代表人</w:t>
      </w:r>
      <w:bookmarkEnd w:id="521"/>
      <w:r>
        <w:rPr>
          <w:rFonts w:eastAsia="仿宋_GB2312"/>
          <w:color w:val="auto"/>
          <w:sz w:val="24"/>
          <w:highlight w:val="none"/>
          <w:u w:val="single"/>
        </w:rPr>
        <w:t>。</w:t>
      </w:r>
    </w:p>
    <w:p w14:paraId="41D45308">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u w:val="single"/>
        </w:rPr>
        <w:t>关于项目经理每月在施工现场的时间要求：</w:t>
      </w:r>
      <w:r>
        <w:rPr>
          <w:rFonts w:hint="eastAsia" w:eastAsia="仿宋_GB2312"/>
          <w:color w:val="auto"/>
          <w:sz w:val="24"/>
          <w:highlight w:val="none"/>
          <w:u w:val="single"/>
        </w:rPr>
        <w:t>项目经理每月出勤率不得少于</w:t>
      </w:r>
      <w:r>
        <w:rPr>
          <w:rFonts w:eastAsia="仿宋_GB2312"/>
          <w:color w:val="auto"/>
          <w:sz w:val="24"/>
          <w:highlight w:val="none"/>
          <w:u w:val="single"/>
        </w:rPr>
        <w:t>〔</w:t>
      </w:r>
      <w:r>
        <w:rPr>
          <w:rFonts w:hint="eastAsia" w:eastAsia="仿宋_GB2312"/>
          <w:color w:val="auto"/>
          <w:sz w:val="24"/>
          <w:highlight w:val="none"/>
          <w:u w:val="single"/>
        </w:rPr>
        <w:t>26</w:t>
      </w:r>
      <w:r>
        <w:rPr>
          <w:rFonts w:eastAsia="仿宋_GB2312"/>
          <w:color w:val="auto"/>
          <w:sz w:val="24"/>
          <w:highlight w:val="none"/>
          <w:u w:val="single"/>
        </w:rPr>
        <w:t>〕</w:t>
      </w:r>
      <w:r>
        <w:rPr>
          <w:rFonts w:hint="eastAsia" w:eastAsia="仿宋_GB2312"/>
          <w:color w:val="auto"/>
          <w:sz w:val="24"/>
          <w:highlight w:val="none"/>
          <w:u w:val="single"/>
        </w:rPr>
        <w:t>天，且每天不少于</w:t>
      </w:r>
      <w:r>
        <w:rPr>
          <w:rFonts w:eastAsia="仿宋_GB2312"/>
          <w:color w:val="auto"/>
          <w:sz w:val="24"/>
          <w:highlight w:val="none"/>
          <w:u w:val="single"/>
        </w:rPr>
        <w:t>〔</w:t>
      </w:r>
      <w:r>
        <w:rPr>
          <w:rFonts w:hint="eastAsia" w:eastAsia="仿宋_GB2312"/>
          <w:color w:val="auto"/>
          <w:sz w:val="24"/>
          <w:highlight w:val="none"/>
          <w:u w:val="single"/>
        </w:rPr>
        <w:t>8</w:t>
      </w:r>
      <w:r>
        <w:rPr>
          <w:rFonts w:eastAsia="仿宋_GB2312"/>
          <w:color w:val="auto"/>
          <w:sz w:val="24"/>
          <w:highlight w:val="none"/>
          <w:u w:val="single"/>
        </w:rPr>
        <w:t>〕</w:t>
      </w:r>
      <w:r>
        <w:rPr>
          <w:rFonts w:hint="eastAsia" w:eastAsia="仿宋_GB2312"/>
          <w:color w:val="auto"/>
          <w:sz w:val="24"/>
          <w:highlight w:val="none"/>
          <w:u w:val="single"/>
        </w:rPr>
        <w:t>小时在工地)，项目技术负责人考勤要求参照项目经理每月到位率不少于80%（休息日必须保证通讯畅通）。</w:t>
      </w:r>
    </w:p>
    <w:p w14:paraId="09823792">
      <w:pPr>
        <w:adjustRightInd/>
        <w:spacing w:line="300" w:lineRule="auto"/>
        <w:ind w:firstLine="480" w:firstLineChars="200"/>
        <w:rPr>
          <w:rFonts w:eastAsia="黑体"/>
          <w:color w:val="auto"/>
          <w:sz w:val="24"/>
          <w:highlight w:val="none"/>
        </w:rPr>
      </w:pPr>
      <w:r>
        <w:rPr>
          <w:rFonts w:eastAsia="黑体"/>
          <w:color w:val="auto"/>
          <w:sz w:val="24"/>
          <w:highlight w:val="none"/>
        </w:rPr>
        <w:t>3.3 承包人人员</w:t>
      </w:r>
    </w:p>
    <w:p w14:paraId="639A9176">
      <w:pPr>
        <w:adjustRightInd/>
        <w:spacing w:line="300" w:lineRule="auto"/>
        <w:ind w:firstLine="480" w:firstLineChars="200"/>
        <w:rPr>
          <w:rFonts w:eastAsia="仿宋_GB2312"/>
          <w:color w:val="auto"/>
          <w:sz w:val="24"/>
          <w:highlight w:val="none"/>
        </w:rPr>
      </w:pPr>
      <w:r>
        <w:rPr>
          <w:rFonts w:eastAsia="仿宋_GB2312"/>
          <w:color w:val="auto"/>
          <w:sz w:val="24"/>
          <w:highlight w:val="none"/>
        </w:rPr>
        <w:t>3.3.1 承包人提交项目管理机构及施工现场管理人员安排报告的期限：</w:t>
      </w:r>
      <w:r>
        <w:rPr>
          <w:rFonts w:hint="eastAsia" w:eastAsia="仿宋_GB2312"/>
          <w:color w:val="auto"/>
          <w:sz w:val="24"/>
          <w:highlight w:val="none"/>
          <w:u w:val="single"/>
        </w:rPr>
        <w:t>/</w:t>
      </w:r>
      <w:r>
        <w:rPr>
          <w:rFonts w:eastAsia="仿宋_GB2312"/>
          <w:color w:val="auto"/>
          <w:sz w:val="24"/>
          <w:highlight w:val="none"/>
          <w:u w:val="single"/>
        </w:rPr>
        <w:t>。</w:t>
      </w:r>
    </w:p>
    <w:p w14:paraId="3BCB4943">
      <w:pPr>
        <w:pStyle w:val="898"/>
        <w:spacing w:line="300" w:lineRule="auto"/>
        <w:ind w:left="420" w:firstLine="482" w:firstLineChars="0"/>
        <w:rPr>
          <w:rFonts w:eastAsia="仿宋_GB2312"/>
          <w:color w:val="auto"/>
          <w:highlight w:val="none"/>
          <w:u w:val="single"/>
        </w:rPr>
      </w:pPr>
      <w:r>
        <w:rPr>
          <w:rFonts w:eastAsia="仿宋_GB2312"/>
          <w:color w:val="auto"/>
          <w:highlight w:val="none"/>
          <w:u w:val="single"/>
        </w:rPr>
        <w:t>3.3.</w:t>
      </w:r>
      <w:r>
        <w:rPr>
          <w:rFonts w:hint="eastAsia" w:eastAsia="仿宋_GB2312"/>
          <w:color w:val="auto"/>
          <w:highlight w:val="none"/>
          <w:u w:val="single"/>
        </w:rPr>
        <w:t>6承包人派驻施工现场人员有下列情形之一的，经监理人提出，发包人同意，必须在24小时内调离本工程范围，承包人应立即用资格、资历、管理经验、工作能力可为发包人接受的人员代替，由此发生的一切费用由承包人承担：</w:t>
      </w:r>
    </w:p>
    <w:p w14:paraId="00C670AD">
      <w:pPr>
        <w:pStyle w:val="898"/>
        <w:spacing w:line="300" w:lineRule="auto"/>
        <w:ind w:left="420" w:firstLine="482" w:firstLineChars="0"/>
        <w:rPr>
          <w:rFonts w:eastAsia="仿宋_GB2312"/>
          <w:color w:val="auto"/>
          <w:highlight w:val="none"/>
          <w:u w:val="single"/>
        </w:rPr>
      </w:pPr>
      <w:r>
        <w:rPr>
          <w:rFonts w:hint="eastAsia" w:eastAsia="仿宋_GB2312"/>
          <w:color w:val="auto"/>
          <w:highlight w:val="none"/>
          <w:u w:val="single"/>
        </w:rPr>
        <w:t>a.发包人有证据证明现场人员不胜任岗位的；</w:t>
      </w:r>
      <w:r>
        <w:rPr>
          <w:rFonts w:hint="eastAsia" w:eastAsia="仿宋_GB2312"/>
          <w:color w:val="auto"/>
          <w:highlight w:val="none"/>
          <w:u w:val="single"/>
        </w:rPr>
        <w:tab/>
      </w:r>
    </w:p>
    <w:p w14:paraId="57DD4E73">
      <w:pPr>
        <w:pStyle w:val="898"/>
        <w:spacing w:line="300" w:lineRule="auto"/>
        <w:ind w:left="420" w:firstLine="482" w:firstLineChars="0"/>
        <w:rPr>
          <w:rFonts w:eastAsia="仿宋_GB2312"/>
          <w:color w:val="auto"/>
          <w:highlight w:val="none"/>
          <w:u w:val="single"/>
        </w:rPr>
      </w:pPr>
      <w:r>
        <w:rPr>
          <w:rFonts w:hint="eastAsia" w:eastAsia="仿宋_GB2312"/>
          <w:color w:val="auto"/>
          <w:highlight w:val="none"/>
          <w:u w:val="single"/>
        </w:rPr>
        <w:t>b.不能积极配合监理人员及发包人的；</w:t>
      </w:r>
    </w:p>
    <w:p w14:paraId="6017750F">
      <w:pPr>
        <w:pStyle w:val="898"/>
        <w:spacing w:line="300" w:lineRule="auto"/>
        <w:ind w:left="420" w:firstLine="482" w:firstLineChars="0"/>
        <w:rPr>
          <w:rFonts w:eastAsia="仿宋_GB2312"/>
          <w:color w:val="auto"/>
          <w:highlight w:val="none"/>
          <w:u w:val="single"/>
        </w:rPr>
      </w:pPr>
      <w:r>
        <w:rPr>
          <w:rFonts w:hint="eastAsia" w:eastAsia="仿宋_GB2312"/>
          <w:color w:val="auto"/>
          <w:highlight w:val="none"/>
          <w:u w:val="single"/>
        </w:rPr>
        <w:t>c.违反发包人或承包人工地现场管理规定的；</w:t>
      </w:r>
    </w:p>
    <w:p w14:paraId="7EF2993C">
      <w:pPr>
        <w:pStyle w:val="898"/>
        <w:spacing w:line="300" w:lineRule="auto"/>
        <w:ind w:left="420" w:firstLine="482" w:firstLineChars="0"/>
        <w:rPr>
          <w:rFonts w:eastAsia="仿宋_GB2312"/>
          <w:color w:val="auto"/>
          <w:highlight w:val="none"/>
          <w:u w:val="single"/>
        </w:rPr>
      </w:pPr>
      <w:r>
        <w:rPr>
          <w:rFonts w:hint="eastAsia" w:eastAsia="仿宋_GB2312"/>
          <w:color w:val="auto"/>
          <w:highlight w:val="none"/>
          <w:u w:val="single"/>
        </w:rPr>
        <w:t>d.无证上岗的(适用于按规定必须有上岗证)；</w:t>
      </w:r>
    </w:p>
    <w:p w14:paraId="3BED9C5E">
      <w:pPr>
        <w:pStyle w:val="898"/>
        <w:spacing w:line="300" w:lineRule="auto"/>
        <w:ind w:left="420" w:firstLine="482" w:firstLineChars="0"/>
        <w:rPr>
          <w:rFonts w:eastAsia="仿宋_GB2312"/>
          <w:color w:val="auto"/>
          <w:highlight w:val="none"/>
          <w:u w:val="single"/>
        </w:rPr>
      </w:pPr>
      <w:r>
        <w:rPr>
          <w:rFonts w:hint="eastAsia" w:eastAsia="仿宋_GB2312"/>
          <w:color w:val="auto"/>
          <w:highlight w:val="none"/>
          <w:u w:val="single"/>
        </w:rPr>
        <w:t>e.与本合同规定人员名称不符的；</w:t>
      </w:r>
    </w:p>
    <w:p w14:paraId="25948882">
      <w:pPr>
        <w:pStyle w:val="898"/>
        <w:spacing w:line="300" w:lineRule="auto"/>
        <w:ind w:left="420" w:firstLine="482" w:firstLineChars="0"/>
        <w:rPr>
          <w:rFonts w:eastAsia="仿宋_GB2312"/>
          <w:color w:val="auto"/>
          <w:highlight w:val="none"/>
          <w:u w:val="single"/>
        </w:rPr>
      </w:pPr>
      <w:r>
        <w:rPr>
          <w:rFonts w:hint="eastAsia" w:eastAsia="仿宋_GB2312"/>
          <w:color w:val="auto"/>
          <w:highlight w:val="none"/>
          <w:u w:val="single"/>
        </w:rPr>
        <w:t>f.与本工程施工无关的人员。</w:t>
      </w:r>
    </w:p>
    <w:p w14:paraId="4E45AC35">
      <w:pPr>
        <w:pStyle w:val="898"/>
        <w:spacing w:line="300" w:lineRule="auto"/>
        <w:ind w:left="420" w:firstLine="482" w:firstLineChars="0"/>
        <w:rPr>
          <w:rFonts w:eastAsia="仿宋_GB2312"/>
          <w:color w:val="auto"/>
          <w:highlight w:val="none"/>
          <w:u w:val="single"/>
        </w:rPr>
      </w:pPr>
      <w:r>
        <w:rPr>
          <w:rFonts w:eastAsia="仿宋_GB2312"/>
          <w:color w:val="auto"/>
          <w:highlight w:val="none"/>
          <w:u w:val="single"/>
        </w:rPr>
        <w:t>3.3.</w:t>
      </w:r>
      <w:r>
        <w:rPr>
          <w:rFonts w:hint="eastAsia" w:eastAsia="仿宋_GB2312"/>
          <w:color w:val="auto"/>
          <w:highlight w:val="none"/>
          <w:u w:val="single"/>
        </w:rPr>
        <w:t>7联系单、通知等签收代表:/。</w:t>
      </w:r>
    </w:p>
    <w:p w14:paraId="61EC43F2">
      <w:pPr>
        <w:pStyle w:val="898"/>
        <w:spacing w:line="300" w:lineRule="auto"/>
        <w:ind w:left="420" w:firstLine="482" w:firstLineChars="0"/>
        <w:rPr>
          <w:rFonts w:eastAsia="仿宋_GB2312"/>
          <w:color w:val="auto"/>
          <w:highlight w:val="none"/>
          <w:u w:val="single"/>
        </w:rPr>
      </w:pPr>
    </w:p>
    <w:p w14:paraId="3FF77AD3">
      <w:pPr>
        <w:adjustRightInd/>
        <w:spacing w:line="300" w:lineRule="auto"/>
        <w:ind w:firstLine="480" w:firstLineChars="200"/>
        <w:rPr>
          <w:rFonts w:eastAsia="黑体"/>
          <w:color w:val="auto"/>
          <w:sz w:val="24"/>
          <w:highlight w:val="none"/>
        </w:rPr>
      </w:pPr>
      <w:r>
        <w:rPr>
          <w:rFonts w:eastAsia="黑体"/>
          <w:color w:val="auto"/>
          <w:sz w:val="24"/>
          <w:highlight w:val="none"/>
        </w:rPr>
        <w:t>3</w:t>
      </w:r>
      <w:bookmarkStart w:id="522" w:name="_Toc292559364"/>
      <w:bookmarkStart w:id="523" w:name="_Toc296503159"/>
      <w:bookmarkStart w:id="524" w:name="_Toc304295523"/>
      <w:bookmarkStart w:id="525" w:name="_Toc296347158"/>
      <w:bookmarkStart w:id="526" w:name="_Toc296891199"/>
      <w:bookmarkStart w:id="527" w:name="_Toc297123492"/>
      <w:bookmarkStart w:id="528" w:name="_Toc300934945"/>
      <w:bookmarkStart w:id="529" w:name="_Toc296346660"/>
      <w:bookmarkStart w:id="530" w:name="_Toc297120459"/>
      <w:bookmarkStart w:id="531" w:name="_Toc303539102"/>
      <w:bookmarkStart w:id="532" w:name="_Toc312677988"/>
      <w:bookmarkStart w:id="533" w:name="_Toc297048345"/>
      <w:bookmarkStart w:id="534" w:name="_Toc296890987"/>
      <w:bookmarkStart w:id="535" w:name="_Toc296944498"/>
      <w:bookmarkStart w:id="536" w:name="_Toc297216151"/>
      <w:bookmarkStart w:id="537" w:name="_Toc292559869"/>
      <w:r>
        <w:rPr>
          <w:rFonts w:eastAsia="黑体"/>
          <w:color w:val="auto"/>
          <w:sz w:val="24"/>
          <w:highlight w:val="none"/>
        </w:rPr>
        <w:t>.5 分包</w:t>
      </w:r>
    </w:p>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14:paraId="142FB750">
      <w:pPr>
        <w:adjustRightInd/>
        <w:spacing w:line="300" w:lineRule="auto"/>
        <w:ind w:firstLine="480" w:firstLineChars="200"/>
        <w:rPr>
          <w:rFonts w:eastAsia="仿宋_GB2312"/>
          <w:color w:val="auto"/>
          <w:sz w:val="24"/>
          <w:highlight w:val="none"/>
        </w:rPr>
      </w:pPr>
      <w:r>
        <w:rPr>
          <w:rFonts w:eastAsia="仿宋_GB2312"/>
          <w:color w:val="auto"/>
          <w:sz w:val="24"/>
          <w:highlight w:val="none"/>
        </w:rPr>
        <w:t>3</w:t>
      </w:r>
      <w:bookmarkStart w:id="538" w:name="_Toc292559870"/>
      <w:bookmarkStart w:id="539" w:name="_Toc296346661"/>
      <w:bookmarkStart w:id="540" w:name="_Toc303539103"/>
      <w:bookmarkStart w:id="541" w:name="_Toc297123493"/>
      <w:bookmarkStart w:id="542" w:name="_Toc300934946"/>
      <w:bookmarkStart w:id="543" w:name="_Toc297120460"/>
      <w:bookmarkStart w:id="544" w:name="_Toc304295524"/>
      <w:bookmarkStart w:id="545" w:name="_Toc296347159"/>
      <w:bookmarkStart w:id="546" w:name="_Toc292559365"/>
      <w:bookmarkStart w:id="547" w:name="_Toc296503160"/>
      <w:bookmarkStart w:id="548" w:name="_Toc296890988"/>
      <w:bookmarkStart w:id="549" w:name="_Toc296891200"/>
      <w:bookmarkStart w:id="550" w:name="_Toc297216152"/>
      <w:bookmarkStart w:id="551" w:name="_Toc296944499"/>
      <w:bookmarkStart w:id="552" w:name="_Toc297048346"/>
      <w:bookmarkStart w:id="553" w:name="_Toc312677989"/>
      <w:bookmarkStart w:id="554" w:name="_Toc318581158"/>
      <w:r>
        <w:rPr>
          <w:rFonts w:eastAsia="仿宋_GB2312"/>
          <w:color w:val="auto"/>
          <w:sz w:val="24"/>
          <w:highlight w:val="none"/>
        </w:rPr>
        <w:t>.5.1 分包的一般约定</w:t>
      </w:r>
    </w:p>
    <w:p w14:paraId="0598368E">
      <w:pPr>
        <w:adjustRightInd/>
        <w:spacing w:line="300" w:lineRule="auto"/>
        <w:ind w:firstLine="480" w:firstLineChars="200"/>
        <w:rPr>
          <w:rFonts w:eastAsia="仿宋_GB2312"/>
          <w:color w:val="auto"/>
          <w:sz w:val="24"/>
          <w:highlight w:val="none"/>
        </w:rPr>
      </w:pPr>
      <w:r>
        <w:rPr>
          <w:rFonts w:eastAsia="仿宋_GB2312"/>
          <w:color w:val="auto"/>
          <w:sz w:val="24"/>
          <w:highlight w:val="none"/>
        </w:rPr>
        <w:t>禁止分包的工程包括：</w:t>
      </w:r>
      <w:r>
        <w:rPr>
          <w:rFonts w:eastAsia="仿宋_GB2312"/>
          <w:color w:val="auto"/>
          <w:sz w:val="24"/>
          <w:highlight w:val="none"/>
          <w:u w:val="single"/>
        </w:rPr>
        <w:t xml:space="preserve">          </w:t>
      </w:r>
      <w:r>
        <w:rPr>
          <w:rFonts w:hint="eastAsia" w:eastAsia="仿宋_GB2312"/>
          <w:color w:val="auto"/>
          <w:sz w:val="24"/>
          <w:highlight w:val="none"/>
          <w:u w:val="single"/>
        </w:rPr>
        <w:t>/</w:t>
      </w:r>
      <w:r>
        <w:rPr>
          <w:rFonts w:eastAsia="仿宋_GB2312"/>
          <w:color w:val="auto"/>
          <w:sz w:val="24"/>
          <w:highlight w:val="none"/>
        </w:rPr>
        <w:t>。</w:t>
      </w:r>
    </w:p>
    <w:p w14:paraId="3B71ABCB">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主体结构、关键性工作的范围：</w:t>
      </w:r>
      <w:r>
        <w:rPr>
          <w:rFonts w:eastAsia="仿宋_GB2312"/>
          <w:color w:val="auto"/>
          <w:sz w:val="24"/>
          <w:highlight w:val="none"/>
          <w:u w:val="single"/>
        </w:rPr>
        <w:t xml:space="preserve">     </w:t>
      </w:r>
      <w:r>
        <w:rPr>
          <w:rFonts w:hint="eastAsia" w:eastAsia="仿宋_GB2312"/>
          <w:color w:val="auto"/>
          <w:sz w:val="24"/>
          <w:highlight w:val="none"/>
          <w:u w:val="single"/>
        </w:rPr>
        <w:t>/</w:t>
      </w:r>
      <w:r>
        <w:rPr>
          <w:rFonts w:eastAsia="仿宋_GB2312"/>
          <w:color w:val="auto"/>
          <w:sz w:val="24"/>
          <w:highlight w:val="none"/>
        </w:rPr>
        <w:t>。</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Start w:id="555" w:name="_Toc300934947"/>
      <w:bookmarkStart w:id="556" w:name="_Toc296346662"/>
      <w:bookmarkStart w:id="557" w:name="_Toc297048347"/>
      <w:bookmarkStart w:id="558" w:name="_Toc297123494"/>
      <w:bookmarkStart w:id="559" w:name="_Toc296944500"/>
      <w:bookmarkStart w:id="560" w:name="_Toc303539104"/>
      <w:bookmarkStart w:id="561" w:name="_Toc296890989"/>
      <w:bookmarkStart w:id="562" w:name="_Toc304295525"/>
      <w:bookmarkStart w:id="563" w:name="_Toc296891201"/>
      <w:bookmarkStart w:id="564" w:name="_Toc296503161"/>
      <w:bookmarkStart w:id="565" w:name="_Toc297216153"/>
      <w:bookmarkStart w:id="566" w:name="_Toc297120461"/>
      <w:bookmarkStart w:id="567" w:name="_Toc296347160"/>
    </w:p>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14:paraId="12D86C28">
      <w:pPr>
        <w:adjustRightInd/>
        <w:spacing w:line="300" w:lineRule="auto"/>
        <w:ind w:firstLine="513" w:firstLineChars="214"/>
        <w:rPr>
          <w:rFonts w:eastAsia="仿宋_GB2312"/>
          <w:color w:val="auto"/>
          <w:sz w:val="24"/>
          <w:highlight w:val="none"/>
        </w:rPr>
      </w:pPr>
      <w:r>
        <w:rPr>
          <w:rFonts w:eastAsia="仿宋_GB2312"/>
          <w:color w:val="auto"/>
          <w:sz w:val="24"/>
          <w:highlight w:val="none"/>
        </w:rPr>
        <w:t>3</w:t>
      </w:r>
      <w:bookmarkStart w:id="568" w:name="_Toc312677990"/>
      <w:bookmarkStart w:id="569" w:name="_Toc318581159"/>
      <w:r>
        <w:rPr>
          <w:rFonts w:eastAsia="仿宋_GB2312"/>
          <w:color w:val="auto"/>
          <w:sz w:val="24"/>
          <w:highlight w:val="none"/>
        </w:rPr>
        <w:t>.5.2分包的确定</w:t>
      </w:r>
    </w:p>
    <w:p w14:paraId="13B9F31B">
      <w:pPr>
        <w:adjustRightInd/>
        <w:spacing w:line="300" w:lineRule="auto"/>
        <w:ind w:firstLine="501" w:firstLineChars="209"/>
        <w:rPr>
          <w:rFonts w:eastAsia="仿宋_GB2312"/>
          <w:color w:val="auto"/>
          <w:sz w:val="24"/>
          <w:highlight w:val="none"/>
          <w:u w:val="single"/>
        </w:rPr>
      </w:pPr>
      <w:r>
        <w:rPr>
          <w:rFonts w:hint="eastAsia" w:eastAsia="仿宋_GB2312"/>
          <w:color w:val="auto"/>
          <w:sz w:val="24"/>
          <w:highlight w:val="none"/>
        </w:rPr>
        <w:t>禁止分包的工程包括：</w:t>
      </w:r>
      <w:r>
        <w:rPr>
          <w:rFonts w:hint="eastAsia" w:eastAsia="仿宋_GB2312"/>
          <w:color w:val="auto"/>
          <w:sz w:val="24"/>
          <w:highlight w:val="none"/>
          <w:u w:val="single"/>
        </w:rPr>
        <w:t>包括但不限于基础与主体结构工程（钢结构除外）、保温工程、防水工程。</w:t>
      </w:r>
    </w:p>
    <w:p w14:paraId="5FB00B9A">
      <w:pPr>
        <w:pStyle w:val="46"/>
        <w:tabs>
          <w:tab w:val="right" w:leader="dot" w:pos="8296"/>
        </w:tabs>
        <w:ind w:firstLine="501" w:firstLineChars="209"/>
        <w:rPr>
          <w:rFonts w:eastAsia="仿宋_GB2312"/>
          <w:color w:val="auto"/>
          <w:sz w:val="24"/>
          <w:highlight w:val="none"/>
          <w:u w:val="single"/>
        </w:rPr>
      </w:pPr>
      <w:r>
        <w:rPr>
          <w:rFonts w:hint="eastAsia" w:eastAsia="仿宋_GB2312"/>
          <w:color w:val="auto"/>
          <w:sz w:val="24"/>
          <w:highlight w:val="none"/>
        </w:rPr>
        <w:t>主体结构、关键性工作的范围：</w:t>
      </w:r>
      <w:r>
        <w:rPr>
          <w:rFonts w:hint="eastAsia" w:eastAsia="仿宋_GB2312"/>
          <w:color w:val="auto"/>
          <w:sz w:val="24"/>
          <w:highlight w:val="none"/>
          <w:u w:val="single"/>
        </w:rPr>
        <w:t>基础工程、钢筋工程、混凝土工程、结构防水工程、砌筑工程等主体工程及关键性工作。</w:t>
      </w:r>
    </w:p>
    <w:p w14:paraId="7FBA0701">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其他关于分包的约定：</w:t>
      </w:r>
    </w:p>
    <w:p w14:paraId="1EABBF6E">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①一旦发现转包或非法分包的，发包人将报请建设行政主管部门进行处理并没收全部履约保证金。</w:t>
      </w:r>
    </w:p>
    <w:bookmarkEnd w:id="568"/>
    <w:bookmarkEnd w:id="569"/>
    <w:p w14:paraId="3DDBA16C">
      <w:pPr>
        <w:adjustRightInd/>
        <w:spacing w:line="300" w:lineRule="auto"/>
        <w:ind w:firstLine="480" w:firstLineChars="200"/>
        <w:rPr>
          <w:rFonts w:eastAsia="黑体"/>
          <w:color w:val="auto"/>
          <w:sz w:val="24"/>
          <w:highlight w:val="none"/>
        </w:rPr>
      </w:pPr>
      <w:r>
        <w:rPr>
          <w:rFonts w:eastAsia="黑体"/>
          <w:color w:val="auto"/>
          <w:sz w:val="24"/>
          <w:highlight w:val="none"/>
        </w:rPr>
        <w:t>3.6 工程照管与成品、半成品保护</w:t>
      </w:r>
    </w:p>
    <w:p w14:paraId="2DCC8A7F">
      <w:pPr>
        <w:adjustRightInd/>
        <w:spacing w:line="300" w:lineRule="auto"/>
        <w:ind w:left="147" w:leftChars="70" w:firstLine="360" w:firstLineChars="150"/>
        <w:rPr>
          <w:rFonts w:eastAsia="仿宋_GB2312"/>
          <w:color w:val="auto"/>
          <w:sz w:val="24"/>
          <w:highlight w:val="none"/>
          <w:u w:val="single"/>
        </w:rPr>
      </w:pPr>
      <w:r>
        <w:rPr>
          <w:rFonts w:eastAsia="仿宋_GB2312"/>
          <w:color w:val="auto"/>
          <w:sz w:val="24"/>
          <w:highlight w:val="none"/>
        </w:rPr>
        <w:t>承包人负责照管工程及工程相关的材料、工程设备的起始时间：</w:t>
      </w:r>
      <w:r>
        <w:rPr>
          <w:rFonts w:hint="eastAsia" w:eastAsia="仿宋_GB2312"/>
          <w:color w:val="auto"/>
          <w:sz w:val="24"/>
          <w:highlight w:val="none"/>
          <w:u w:val="single"/>
        </w:rPr>
        <w:t xml:space="preserve">    /  。</w:t>
      </w:r>
    </w:p>
    <w:p w14:paraId="1AE9F0F2">
      <w:pPr>
        <w:adjustRightInd/>
        <w:spacing w:line="300" w:lineRule="auto"/>
        <w:ind w:firstLine="480" w:firstLineChars="200"/>
        <w:rPr>
          <w:rFonts w:eastAsia="黑体"/>
          <w:color w:val="auto"/>
          <w:sz w:val="24"/>
          <w:highlight w:val="none"/>
        </w:rPr>
      </w:pPr>
      <w:r>
        <w:rPr>
          <w:rFonts w:eastAsia="黑体"/>
          <w:color w:val="auto"/>
          <w:sz w:val="24"/>
          <w:highlight w:val="none"/>
        </w:rPr>
        <w:t>3.7 履约担保</w:t>
      </w:r>
    </w:p>
    <w:p w14:paraId="1BCD4058">
      <w:pPr>
        <w:adjustRightInd/>
        <w:spacing w:line="300" w:lineRule="auto"/>
        <w:ind w:left="147" w:leftChars="70" w:firstLine="360" w:firstLineChars="150"/>
        <w:rPr>
          <w:rFonts w:eastAsia="仿宋_GB2312"/>
          <w:color w:val="auto"/>
          <w:sz w:val="24"/>
          <w:highlight w:val="none"/>
          <w:u w:val="single"/>
        </w:rPr>
      </w:pPr>
      <w:r>
        <w:rPr>
          <w:rFonts w:hint="eastAsia" w:eastAsia="仿宋_GB2312"/>
          <w:color w:val="auto"/>
          <w:sz w:val="24"/>
          <w:highlight w:val="none"/>
          <w:u w:val="single"/>
        </w:rPr>
        <w:t>承包人是否提供履约担保：是。</w:t>
      </w:r>
    </w:p>
    <w:p w14:paraId="2C2A2DF0">
      <w:pPr>
        <w:adjustRightInd/>
        <w:spacing w:line="300" w:lineRule="auto"/>
        <w:ind w:left="147" w:leftChars="70" w:firstLine="360" w:firstLineChars="150"/>
        <w:rPr>
          <w:rFonts w:eastAsia="仿宋_GB2312"/>
          <w:color w:val="auto"/>
          <w:sz w:val="24"/>
          <w:highlight w:val="none"/>
          <w:u w:val="single"/>
        </w:rPr>
      </w:pPr>
      <w:r>
        <w:rPr>
          <w:rFonts w:hint="eastAsia" w:eastAsia="仿宋_GB2312"/>
          <w:color w:val="auto"/>
          <w:sz w:val="24"/>
          <w:highlight w:val="none"/>
          <w:u w:val="single"/>
        </w:rPr>
        <w:t>（1）承包人在合同签订后14天内，向发包人提交签约合同金额</w:t>
      </w:r>
      <w:r>
        <w:rPr>
          <w:rFonts w:hint="eastAsia" w:eastAsia="仿宋_GB2312"/>
          <w:color w:val="auto"/>
          <w:sz w:val="24"/>
          <w:highlight w:val="none"/>
          <w:u w:val="single"/>
          <w:lang w:val="en-US" w:eastAsia="zh-CN"/>
        </w:rPr>
        <w:t>1</w:t>
      </w:r>
      <w:r>
        <w:rPr>
          <w:rFonts w:hint="eastAsia" w:eastAsia="仿宋_GB2312"/>
          <w:color w:val="auto"/>
          <w:sz w:val="24"/>
          <w:highlight w:val="none"/>
          <w:u w:val="single"/>
        </w:rPr>
        <w:t>％的履约保证金担保</w:t>
      </w:r>
      <w:r>
        <w:rPr>
          <w:rFonts w:hint="eastAsia" w:eastAsia="仿宋_GB2312"/>
          <w:color w:val="auto"/>
          <w:sz w:val="24"/>
          <w:highlight w:val="none"/>
          <w:u w:val="single"/>
          <w:lang w:val="en-US" w:eastAsia="zh-CN"/>
        </w:rPr>
        <w:t>或履约保函</w:t>
      </w:r>
      <w:r>
        <w:rPr>
          <w:rFonts w:hint="eastAsia" w:eastAsia="仿宋_GB2312"/>
          <w:color w:val="auto"/>
          <w:sz w:val="24"/>
          <w:highlight w:val="none"/>
          <w:u w:val="single"/>
        </w:rPr>
        <w:t>。执行本条各项要求所需的费用由承包人承担。</w:t>
      </w:r>
    </w:p>
    <w:p w14:paraId="69310BFA">
      <w:pPr>
        <w:adjustRightInd/>
        <w:spacing w:line="300" w:lineRule="auto"/>
        <w:ind w:left="147" w:leftChars="70" w:firstLine="360" w:firstLineChars="150"/>
        <w:rPr>
          <w:rFonts w:eastAsia="仿宋_GB2312"/>
          <w:color w:val="auto"/>
          <w:sz w:val="24"/>
          <w:highlight w:val="none"/>
          <w:u w:val="single"/>
        </w:rPr>
      </w:pPr>
      <w:r>
        <w:rPr>
          <w:rFonts w:hint="eastAsia" w:eastAsia="仿宋_GB2312"/>
          <w:color w:val="auto"/>
          <w:sz w:val="24"/>
          <w:highlight w:val="none"/>
          <w:u w:val="single"/>
        </w:rPr>
        <w:t>（2）履约保证金内容包括： 工程质量占30%，工期占30%，安全文明施工占10%，管理人员到岗率占30%。</w:t>
      </w:r>
    </w:p>
    <w:p w14:paraId="19A57414">
      <w:pPr>
        <w:adjustRightInd/>
        <w:spacing w:line="300" w:lineRule="auto"/>
        <w:ind w:left="147" w:leftChars="70" w:firstLine="360" w:firstLineChars="150"/>
        <w:rPr>
          <w:rFonts w:eastAsia="仿宋_GB2312"/>
          <w:color w:val="auto"/>
          <w:sz w:val="24"/>
          <w:highlight w:val="none"/>
          <w:u w:val="single"/>
        </w:rPr>
      </w:pPr>
      <w:r>
        <w:rPr>
          <w:rFonts w:hint="eastAsia" w:eastAsia="仿宋_GB2312"/>
          <w:color w:val="auto"/>
          <w:sz w:val="24"/>
          <w:highlight w:val="none"/>
          <w:u w:val="single"/>
        </w:rPr>
        <w:t>（3）履约担保的有效期: 履约担保自提交之日起至工程竣工验收后90天内有效。在此有效期截止日后14天内此履约担保退还给承包人。</w:t>
      </w:r>
    </w:p>
    <w:p w14:paraId="7B62D936">
      <w:pPr>
        <w:pStyle w:val="6"/>
        <w:spacing w:before="0" w:after="0" w:line="300" w:lineRule="auto"/>
        <w:rPr>
          <w:rFonts w:ascii="Times New Roman" w:hAnsi="Times New Roman"/>
          <w:b w:val="0"/>
          <w:color w:val="auto"/>
          <w:sz w:val="24"/>
          <w:szCs w:val="24"/>
          <w:highlight w:val="none"/>
        </w:rPr>
      </w:pPr>
      <w:bookmarkStart w:id="570" w:name="_Toc351203636"/>
      <w:r>
        <w:rPr>
          <w:rFonts w:ascii="Times New Roman" w:hAnsi="Times New Roman"/>
          <w:b w:val="0"/>
          <w:color w:val="auto"/>
          <w:sz w:val="24"/>
          <w:szCs w:val="24"/>
          <w:highlight w:val="none"/>
        </w:rPr>
        <w:t>4</w:t>
      </w:r>
      <w:bookmarkStart w:id="571" w:name="_Toc296347161"/>
      <w:bookmarkStart w:id="572" w:name="_Toc267251413"/>
      <w:bookmarkStart w:id="573" w:name="_Toc292559366"/>
      <w:bookmarkStart w:id="574" w:name="_Toc296891202"/>
      <w:bookmarkStart w:id="575" w:name="_Toc296944501"/>
      <w:bookmarkStart w:id="576" w:name="_Toc292559871"/>
      <w:bookmarkStart w:id="577" w:name="_Toc297120462"/>
      <w:bookmarkStart w:id="578" w:name="_Toc296503162"/>
      <w:bookmarkStart w:id="579" w:name="_Toc297048348"/>
      <w:bookmarkStart w:id="580" w:name="_Toc296346663"/>
      <w:bookmarkStart w:id="581" w:name="_Toc296890990"/>
      <w:r>
        <w:rPr>
          <w:rFonts w:ascii="Times New Roman" w:hAnsi="Times New Roman"/>
          <w:b w:val="0"/>
          <w:color w:val="auto"/>
          <w:sz w:val="24"/>
          <w:szCs w:val="24"/>
          <w:highlight w:val="none"/>
        </w:rPr>
        <w:t>. 监</w:t>
      </w:r>
      <w:bookmarkEnd w:id="571"/>
      <w:bookmarkEnd w:id="572"/>
      <w:bookmarkEnd w:id="573"/>
      <w:bookmarkEnd w:id="574"/>
      <w:bookmarkEnd w:id="575"/>
      <w:bookmarkEnd w:id="576"/>
      <w:bookmarkEnd w:id="577"/>
      <w:bookmarkEnd w:id="578"/>
      <w:bookmarkEnd w:id="579"/>
      <w:bookmarkEnd w:id="580"/>
      <w:bookmarkEnd w:id="581"/>
      <w:r>
        <w:rPr>
          <w:rFonts w:ascii="Times New Roman" w:hAnsi="Times New Roman"/>
          <w:b w:val="0"/>
          <w:color w:val="auto"/>
          <w:sz w:val="24"/>
          <w:szCs w:val="24"/>
          <w:highlight w:val="none"/>
        </w:rPr>
        <w:t>理人</w:t>
      </w:r>
      <w:bookmarkEnd w:id="570"/>
    </w:p>
    <w:p w14:paraId="1A33E46E">
      <w:pPr>
        <w:adjustRightInd/>
        <w:spacing w:line="300" w:lineRule="auto"/>
        <w:ind w:firstLine="480" w:firstLineChars="200"/>
        <w:rPr>
          <w:rFonts w:eastAsia="黑体"/>
          <w:color w:val="auto"/>
          <w:sz w:val="24"/>
          <w:highlight w:val="none"/>
        </w:rPr>
      </w:pPr>
      <w:r>
        <w:rPr>
          <w:rFonts w:eastAsia="黑体"/>
          <w:color w:val="auto"/>
          <w:sz w:val="24"/>
          <w:highlight w:val="none"/>
        </w:rPr>
        <w:t>4.1监理人的一般规定</w:t>
      </w:r>
    </w:p>
    <w:p w14:paraId="53CF1485">
      <w:pPr>
        <w:adjustRightInd/>
        <w:spacing w:line="300" w:lineRule="auto"/>
        <w:ind w:firstLine="480" w:firstLineChars="200"/>
        <w:rPr>
          <w:rFonts w:eastAsia="仿宋_GB2312"/>
          <w:color w:val="auto"/>
          <w:sz w:val="24"/>
          <w:highlight w:val="none"/>
        </w:rPr>
      </w:pPr>
      <w:r>
        <w:rPr>
          <w:rFonts w:eastAsia="仿宋_GB2312"/>
          <w:color w:val="auto"/>
          <w:sz w:val="24"/>
          <w:highlight w:val="none"/>
        </w:rPr>
        <w:t>关于监理人的监理内容：</w:t>
      </w:r>
      <w:r>
        <w:rPr>
          <w:rFonts w:hint="eastAsia" w:eastAsia="仿宋_GB2312"/>
          <w:color w:val="auto"/>
          <w:sz w:val="24"/>
          <w:highlight w:val="none"/>
          <w:u w:val="single"/>
        </w:rPr>
        <w:t>详见监理合同。</w:t>
      </w:r>
    </w:p>
    <w:p w14:paraId="4A5313DF">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关于监理人的监理权限：</w:t>
      </w:r>
      <w:r>
        <w:rPr>
          <w:rFonts w:hint="eastAsia" w:eastAsia="仿宋_GB2312"/>
          <w:color w:val="auto"/>
          <w:sz w:val="24"/>
          <w:highlight w:val="none"/>
          <w:u w:val="single"/>
        </w:rPr>
        <w:t>详见监理合同。</w:t>
      </w:r>
    </w:p>
    <w:p w14:paraId="702E3EE1">
      <w:pPr>
        <w:adjustRightInd/>
        <w:spacing w:line="300" w:lineRule="auto"/>
        <w:ind w:firstLine="480" w:firstLineChars="200"/>
        <w:rPr>
          <w:rFonts w:eastAsia="黑体"/>
          <w:color w:val="auto"/>
          <w:sz w:val="24"/>
          <w:highlight w:val="none"/>
        </w:rPr>
      </w:pPr>
      <w:r>
        <w:rPr>
          <w:rFonts w:eastAsia="黑体"/>
          <w:color w:val="auto"/>
          <w:sz w:val="24"/>
          <w:highlight w:val="none"/>
        </w:rPr>
        <w:t>4.2 监理人员</w:t>
      </w:r>
    </w:p>
    <w:p w14:paraId="392F3B05">
      <w:pPr>
        <w:adjustRightInd/>
        <w:spacing w:line="300" w:lineRule="auto"/>
        <w:ind w:firstLine="480" w:firstLineChars="200"/>
        <w:rPr>
          <w:rFonts w:eastAsia="仿宋_GB2312"/>
          <w:color w:val="auto"/>
          <w:sz w:val="24"/>
          <w:highlight w:val="none"/>
        </w:rPr>
      </w:pPr>
      <w:r>
        <w:rPr>
          <w:rFonts w:eastAsia="仿宋_GB2312"/>
          <w:color w:val="auto"/>
          <w:sz w:val="24"/>
          <w:highlight w:val="none"/>
        </w:rPr>
        <w:t>总监理工程师：</w:t>
      </w:r>
    </w:p>
    <w:p w14:paraId="63F7FD44">
      <w:pPr>
        <w:adjustRightInd/>
        <w:spacing w:line="300" w:lineRule="auto"/>
        <w:ind w:firstLine="480" w:firstLineChars="200"/>
        <w:rPr>
          <w:rFonts w:eastAsia="仿宋_GB2312"/>
          <w:color w:val="auto"/>
          <w:sz w:val="24"/>
          <w:highlight w:val="none"/>
        </w:rPr>
      </w:pPr>
      <w:r>
        <w:rPr>
          <w:rFonts w:eastAsia="仿宋_GB2312"/>
          <w:color w:val="auto"/>
          <w:sz w:val="24"/>
          <w:highlight w:val="none"/>
        </w:rPr>
        <w:t>姓    名：</w:t>
      </w:r>
      <w:r>
        <w:rPr>
          <w:rFonts w:eastAsia="仿宋_GB2312"/>
          <w:color w:val="auto"/>
          <w:sz w:val="24"/>
          <w:highlight w:val="none"/>
          <w:u w:val="single"/>
        </w:rPr>
        <w:t>   </w:t>
      </w:r>
      <w:r>
        <w:rPr>
          <w:rFonts w:eastAsia="仿宋_GB2312"/>
          <w:color w:val="auto"/>
          <w:sz w:val="24"/>
          <w:highlight w:val="none"/>
        </w:rPr>
        <w:t>；</w:t>
      </w:r>
    </w:p>
    <w:p w14:paraId="3BBBFA5C">
      <w:pPr>
        <w:adjustRightInd/>
        <w:spacing w:line="300" w:lineRule="auto"/>
        <w:ind w:firstLine="480" w:firstLineChars="200"/>
        <w:rPr>
          <w:rFonts w:eastAsia="仿宋_GB2312"/>
          <w:color w:val="auto"/>
          <w:sz w:val="24"/>
          <w:highlight w:val="none"/>
        </w:rPr>
      </w:pPr>
      <w:r>
        <w:rPr>
          <w:rFonts w:eastAsia="仿宋_GB2312"/>
          <w:color w:val="auto"/>
          <w:sz w:val="24"/>
          <w:highlight w:val="none"/>
        </w:rPr>
        <w:t>职    务：</w:t>
      </w:r>
      <w:r>
        <w:rPr>
          <w:rFonts w:eastAsia="仿宋_GB2312"/>
          <w:color w:val="auto"/>
          <w:sz w:val="24"/>
          <w:highlight w:val="none"/>
          <w:u w:val="single"/>
        </w:rPr>
        <w:t>   </w:t>
      </w:r>
      <w:r>
        <w:rPr>
          <w:rFonts w:eastAsia="仿宋_GB2312"/>
          <w:color w:val="auto"/>
          <w:sz w:val="24"/>
          <w:highlight w:val="none"/>
        </w:rPr>
        <w:t>；</w:t>
      </w:r>
    </w:p>
    <w:p w14:paraId="35808166">
      <w:pPr>
        <w:adjustRightInd/>
        <w:spacing w:line="300" w:lineRule="auto"/>
        <w:ind w:firstLine="480" w:firstLineChars="200"/>
        <w:rPr>
          <w:rFonts w:eastAsia="仿宋_GB2312"/>
          <w:color w:val="auto"/>
          <w:sz w:val="24"/>
          <w:highlight w:val="none"/>
        </w:rPr>
      </w:pPr>
      <w:r>
        <w:rPr>
          <w:rFonts w:eastAsia="仿宋_GB2312"/>
          <w:color w:val="auto"/>
          <w:sz w:val="24"/>
          <w:highlight w:val="none"/>
        </w:rPr>
        <w:t>监理工程师执业资格证书号：</w:t>
      </w:r>
      <w:r>
        <w:rPr>
          <w:rFonts w:eastAsia="仿宋_GB2312"/>
          <w:color w:val="auto"/>
          <w:sz w:val="24"/>
          <w:highlight w:val="none"/>
          <w:u w:val="single"/>
        </w:rPr>
        <w:t> </w:t>
      </w:r>
      <w:r>
        <w:rPr>
          <w:rFonts w:eastAsia="仿宋_GB2312"/>
          <w:color w:val="auto"/>
          <w:sz w:val="24"/>
          <w:highlight w:val="none"/>
        </w:rPr>
        <w:t>；</w:t>
      </w:r>
    </w:p>
    <w:p w14:paraId="1DF10810">
      <w:pPr>
        <w:adjustRightInd/>
        <w:spacing w:line="300" w:lineRule="auto"/>
        <w:ind w:firstLine="480" w:firstLineChars="200"/>
        <w:rPr>
          <w:rFonts w:eastAsia="仿宋_GB2312"/>
          <w:color w:val="auto"/>
          <w:sz w:val="24"/>
          <w:highlight w:val="none"/>
        </w:rPr>
      </w:pPr>
      <w:r>
        <w:rPr>
          <w:rFonts w:eastAsia="仿宋_GB2312"/>
          <w:color w:val="auto"/>
          <w:sz w:val="24"/>
          <w:highlight w:val="none"/>
        </w:rPr>
        <w:t>联系电话：</w:t>
      </w:r>
      <w:r>
        <w:rPr>
          <w:rFonts w:eastAsia="仿宋_GB2312"/>
          <w:color w:val="auto"/>
          <w:sz w:val="24"/>
          <w:highlight w:val="none"/>
          <w:u w:val="single"/>
        </w:rPr>
        <w:t>   </w:t>
      </w:r>
      <w:r>
        <w:rPr>
          <w:rFonts w:eastAsia="仿宋_GB2312"/>
          <w:color w:val="auto"/>
          <w:sz w:val="24"/>
          <w:highlight w:val="none"/>
        </w:rPr>
        <w:t>；</w:t>
      </w:r>
    </w:p>
    <w:p w14:paraId="42CF17C4">
      <w:pPr>
        <w:adjustRightInd/>
        <w:spacing w:line="300" w:lineRule="auto"/>
        <w:ind w:firstLine="480" w:firstLineChars="200"/>
        <w:rPr>
          <w:rFonts w:eastAsia="仿宋_GB2312"/>
          <w:color w:val="auto"/>
          <w:sz w:val="24"/>
          <w:highlight w:val="none"/>
        </w:rPr>
      </w:pPr>
      <w:r>
        <w:rPr>
          <w:rFonts w:eastAsia="仿宋_GB2312"/>
          <w:color w:val="auto"/>
          <w:sz w:val="24"/>
          <w:highlight w:val="none"/>
        </w:rPr>
        <w:t>电子信箱：</w:t>
      </w:r>
      <w:r>
        <w:rPr>
          <w:rFonts w:eastAsia="仿宋_GB2312"/>
          <w:color w:val="auto"/>
          <w:sz w:val="24"/>
          <w:highlight w:val="none"/>
          <w:u w:val="single"/>
        </w:rPr>
        <w:t>   </w:t>
      </w:r>
      <w:r>
        <w:rPr>
          <w:rFonts w:eastAsia="仿宋_GB2312"/>
          <w:color w:val="auto"/>
          <w:sz w:val="24"/>
          <w:highlight w:val="none"/>
        </w:rPr>
        <w:t>；</w:t>
      </w:r>
    </w:p>
    <w:p w14:paraId="1DCF9EC2">
      <w:pPr>
        <w:adjustRightInd/>
        <w:spacing w:line="300" w:lineRule="auto"/>
        <w:ind w:firstLine="480" w:firstLineChars="200"/>
        <w:rPr>
          <w:rFonts w:eastAsia="仿宋_GB2312"/>
          <w:color w:val="auto"/>
          <w:sz w:val="24"/>
          <w:highlight w:val="none"/>
        </w:rPr>
      </w:pPr>
      <w:r>
        <w:rPr>
          <w:rFonts w:eastAsia="仿宋_GB2312"/>
          <w:color w:val="auto"/>
          <w:sz w:val="24"/>
          <w:highlight w:val="none"/>
        </w:rPr>
        <w:t>通信地址：</w:t>
      </w:r>
      <w:r>
        <w:rPr>
          <w:rFonts w:eastAsia="仿宋_GB2312"/>
          <w:color w:val="auto"/>
          <w:sz w:val="24"/>
          <w:highlight w:val="none"/>
          <w:u w:val="single"/>
        </w:rPr>
        <w:t>   </w:t>
      </w:r>
      <w:r>
        <w:rPr>
          <w:rFonts w:eastAsia="仿宋_GB2312"/>
          <w:color w:val="auto"/>
          <w:sz w:val="24"/>
          <w:highlight w:val="none"/>
        </w:rPr>
        <w:t>；</w:t>
      </w:r>
    </w:p>
    <w:p w14:paraId="410A492D">
      <w:pPr>
        <w:adjustRightInd/>
        <w:spacing w:line="300" w:lineRule="auto"/>
        <w:ind w:firstLine="480" w:firstLineChars="200"/>
        <w:rPr>
          <w:rFonts w:eastAsia="仿宋_GB2312"/>
          <w:color w:val="auto"/>
          <w:sz w:val="24"/>
          <w:highlight w:val="none"/>
        </w:rPr>
      </w:pPr>
      <w:r>
        <w:rPr>
          <w:rFonts w:eastAsia="仿宋_GB2312"/>
          <w:color w:val="auto"/>
          <w:sz w:val="24"/>
          <w:highlight w:val="none"/>
        </w:rPr>
        <w:t>关于监理人的其他约定：</w:t>
      </w:r>
      <w:r>
        <w:rPr>
          <w:rFonts w:eastAsia="仿宋_GB2312"/>
          <w:color w:val="auto"/>
          <w:sz w:val="24"/>
          <w:highlight w:val="none"/>
          <w:u w:val="single"/>
        </w:rPr>
        <w:t>   </w:t>
      </w:r>
      <w:r>
        <w:rPr>
          <w:rFonts w:eastAsia="仿宋_GB2312"/>
          <w:color w:val="auto"/>
          <w:sz w:val="24"/>
          <w:highlight w:val="none"/>
        </w:rPr>
        <w:t>。</w:t>
      </w:r>
    </w:p>
    <w:p w14:paraId="42A60EE0">
      <w:pPr>
        <w:adjustRightInd/>
        <w:spacing w:line="300" w:lineRule="auto"/>
        <w:ind w:firstLine="480" w:firstLineChars="200"/>
        <w:rPr>
          <w:rFonts w:eastAsia="黑体"/>
          <w:color w:val="auto"/>
          <w:sz w:val="24"/>
          <w:highlight w:val="none"/>
        </w:rPr>
      </w:pPr>
      <w:r>
        <w:rPr>
          <w:rFonts w:eastAsia="黑体"/>
          <w:color w:val="auto"/>
          <w:sz w:val="24"/>
          <w:highlight w:val="none"/>
        </w:rPr>
        <w:t>4.4 商定或确定</w:t>
      </w:r>
    </w:p>
    <w:p w14:paraId="779584CF">
      <w:pPr>
        <w:adjustRightInd/>
        <w:spacing w:line="300" w:lineRule="auto"/>
        <w:ind w:firstLine="480" w:firstLineChars="200"/>
        <w:rPr>
          <w:rFonts w:eastAsia="仿宋_GB2312"/>
          <w:color w:val="auto"/>
          <w:sz w:val="24"/>
          <w:highlight w:val="none"/>
        </w:rPr>
      </w:pPr>
      <w:bookmarkStart w:id="582" w:name="_Toc267251418"/>
      <w:r>
        <w:rPr>
          <w:rFonts w:eastAsia="仿宋_GB2312"/>
          <w:color w:val="auto"/>
          <w:sz w:val="24"/>
          <w:highlight w:val="none"/>
        </w:rPr>
        <w:t>在发包人和承包人不能通过协商达成一致意见时，发包人授权监理人对以下事项进行确定：</w:t>
      </w:r>
    </w:p>
    <w:p w14:paraId="3E14E672">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u w:val="single"/>
        </w:rPr>
        <w:t>/</w:t>
      </w:r>
      <w:r>
        <w:rPr>
          <w:rFonts w:eastAsia="仿宋_GB2312"/>
          <w:color w:val="auto"/>
          <w:sz w:val="24"/>
          <w:highlight w:val="none"/>
        </w:rPr>
        <w:t>；</w:t>
      </w:r>
    </w:p>
    <w:p w14:paraId="42D976F6">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u w:val="single"/>
        </w:rPr>
        <w:t>/</w:t>
      </w:r>
      <w:r>
        <w:rPr>
          <w:rFonts w:eastAsia="仿宋_GB2312"/>
          <w:color w:val="auto"/>
          <w:sz w:val="24"/>
          <w:highlight w:val="none"/>
        </w:rPr>
        <w:t>；</w:t>
      </w:r>
    </w:p>
    <w:p w14:paraId="2BB58326">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（3）</w:t>
      </w:r>
      <w:r>
        <w:rPr>
          <w:rFonts w:hint="eastAsia" w:eastAsia="仿宋_GB2312"/>
          <w:color w:val="auto"/>
          <w:sz w:val="24"/>
          <w:highlight w:val="none"/>
          <w:u w:val="single"/>
        </w:rPr>
        <w:t>/</w:t>
      </w:r>
      <w:r>
        <w:rPr>
          <w:rFonts w:eastAsia="仿宋_GB2312"/>
          <w:color w:val="auto"/>
          <w:sz w:val="24"/>
          <w:highlight w:val="none"/>
        </w:rPr>
        <w:t>。</w:t>
      </w:r>
    </w:p>
    <w:p w14:paraId="6D752317">
      <w:pPr>
        <w:pStyle w:val="6"/>
        <w:spacing w:before="0" w:after="0" w:line="300" w:lineRule="auto"/>
        <w:rPr>
          <w:rFonts w:ascii="Times New Roman" w:hAnsi="Times New Roman"/>
          <w:b w:val="0"/>
          <w:color w:val="auto"/>
          <w:sz w:val="24"/>
          <w:szCs w:val="24"/>
          <w:highlight w:val="none"/>
        </w:rPr>
      </w:pPr>
      <w:bookmarkStart w:id="583" w:name="_Toc351203637"/>
      <w:r>
        <w:rPr>
          <w:rFonts w:ascii="Times New Roman" w:hAnsi="Times New Roman"/>
          <w:b w:val="0"/>
          <w:color w:val="auto"/>
          <w:sz w:val="24"/>
          <w:szCs w:val="24"/>
          <w:highlight w:val="none"/>
        </w:rPr>
        <w:t>5</w:t>
      </w:r>
      <w:bookmarkEnd w:id="582"/>
      <w:bookmarkStart w:id="584" w:name="_Toc292559872"/>
      <w:bookmarkStart w:id="585" w:name="_Toc296890991"/>
      <w:bookmarkStart w:id="586" w:name="_Toc297120463"/>
      <w:bookmarkStart w:id="587" w:name="_Toc296346664"/>
      <w:bookmarkStart w:id="588" w:name="_Toc296347162"/>
      <w:bookmarkStart w:id="589" w:name="_Toc297048349"/>
      <w:bookmarkStart w:id="590" w:name="_Toc292559367"/>
      <w:bookmarkStart w:id="591" w:name="_Toc296503163"/>
      <w:bookmarkStart w:id="592" w:name="_Toc296944502"/>
      <w:bookmarkStart w:id="593" w:name="_Toc296891203"/>
      <w:r>
        <w:rPr>
          <w:rFonts w:ascii="Times New Roman" w:hAnsi="Times New Roman"/>
          <w:b w:val="0"/>
          <w:color w:val="auto"/>
          <w:sz w:val="24"/>
          <w:szCs w:val="24"/>
          <w:highlight w:val="none"/>
        </w:rPr>
        <w:t>. 工程质量</w:t>
      </w:r>
      <w:bookmarkEnd w:id="583"/>
    </w:p>
    <w:p w14:paraId="41D024D6">
      <w:pPr>
        <w:adjustRightInd/>
        <w:spacing w:line="300" w:lineRule="auto"/>
        <w:ind w:firstLine="480" w:firstLineChars="200"/>
        <w:rPr>
          <w:rFonts w:eastAsia="黑体"/>
          <w:color w:val="auto"/>
          <w:sz w:val="24"/>
          <w:highlight w:val="none"/>
        </w:rPr>
      </w:pPr>
      <w:r>
        <w:rPr>
          <w:rFonts w:eastAsia="黑体"/>
          <w:color w:val="auto"/>
          <w:sz w:val="24"/>
          <w:highlight w:val="none"/>
        </w:rPr>
        <w:t>5.1 质量要求</w:t>
      </w:r>
    </w:p>
    <w:p w14:paraId="69220CC4">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5</w:t>
      </w:r>
      <w:bookmarkStart w:id="594" w:name="_Toc304295527"/>
      <w:bookmarkStart w:id="595" w:name="_Toc318581164"/>
      <w:bookmarkStart w:id="596" w:name="_Toc297123496"/>
      <w:bookmarkStart w:id="597" w:name="_Toc303539106"/>
      <w:bookmarkStart w:id="598" w:name="_Toc297216155"/>
      <w:bookmarkStart w:id="599" w:name="_Toc312677997"/>
      <w:bookmarkStart w:id="600" w:name="_Toc300934949"/>
      <w:r>
        <w:rPr>
          <w:rFonts w:eastAsia="仿宋_GB2312"/>
          <w:color w:val="auto"/>
          <w:sz w:val="24"/>
          <w:highlight w:val="none"/>
        </w:rPr>
        <w:t>.1.1 特殊质量标准和要求：</w:t>
      </w:r>
      <w:r>
        <w:rPr>
          <w:rFonts w:hint="eastAsia" w:eastAsia="仿宋_GB2312"/>
          <w:color w:val="auto"/>
          <w:sz w:val="24"/>
          <w:highlight w:val="none"/>
          <w:u w:val="single"/>
        </w:rPr>
        <w:t>详见通用条款</w:t>
      </w:r>
      <w:r>
        <w:rPr>
          <w:rFonts w:eastAsia="仿宋_GB2312"/>
          <w:color w:val="auto"/>
          <w:sz w:val="24"/>
          <w:highlight w:val="none"/>
          <w:u w:val="single"/>
        </w:rPr>
        <w:t>。</w:t>
      </w:r>
    </w:p>
    <w:p w14:paraId="5A50B20A">
      <w:pPr>
        <w:adjustRightInd/>
        <w:spacing w:line="300" w:lineRule="auto"/>
        <w:ind w:firstLine="480" w:firstLineChars="200"/>
        <w:rPr>
          <w:rFonts w:eastAsia="黑体"/>
          <w:color w:val="auto"/>
          <w:sz w:val="24"/>
          <w:highlight w:val="none"/>
        </w:rPr>
      </w:pPr>
      <w:r>
        <w:rPr>
          <w:rFonts w:eastAsia="黑体"/>
          <w:color w:val="auto"/>
          <w:sz w:val="24"/>
          <w:highlight w:val="none"/>
        </w:rPr>
        <w:t>5.3 隐蔽工程检查</w:t>
      </w:r>
    </w:p>
    <w:p w14:paraId="64CB069E">
      <w:pPr>
        <w:adjustRightInd/>
        <w:spacing w:line="300" w:lineRule="auto"/>
        <w:ind w:firstLine="480" w:firstLineChars="200"/>
        <w:rPr>
          <w:rFonts w:eastAsia="仿宋_GB2312"/>
          <w:color w:val="auto"/>
          <w:sz w:val="24"/>
          <w:highlight w:val="none"/>
        </w:rPr>
      </w:pPr>
      <w:r>
        <w:rPr>
          <w:rFonts w:eastAsia="仿宋_GB2312"/>
          <w:color w:val="auto"/>
          <w:sz w:val="24"/>
          <w:highlight w:val="none"/>
        </w:rPr>
        <w:t>5.3.2承包人提前通知监理人隐蔽工程检查的期限的约定：</w:t>
      </w:r>
    </w:p>
    <w:p w14:paraId="5BC9C532">
      <w:pPr>
        <w:adjustRightInd/>
        <w:spacing w:line="300" w:lineRule="auto"/>
        <w:ind w:firstLine="480" w:firstLineChars="200"/>
        <w:rPr>
          <w:rFonts w:eastAsia="仿宋_GB2312"/>
          <w:color w:val="auto"/>
          <w:sz w:val="24"/>
          <w:highlight w:val="none"/>
        </w:rPr>
      </w:pPr>
      <w:r>
        <w:rPr>
          <w:rFonts w:hint="eastAsia" w:eastAsia="仿宋_GB2312"/>
          <w:color w:val="auto"/>
          <w:sz w:val="24"/>
          <w:highlight w:val="none"/>
        </w:rPr>
        <w:t>双方约定隐蔽工程和中间验收部位的程序：</w:t>
      </w:r>
      <w:r>
        <w:rPr>
          <w:rFonts w:hint="eastAsia" w:eastAsia="仿宋_GB2312"/>
          <w:color w:val="auto"/>
          <w:sz w:val="24"/>
          <w:highlight w:val="none"/>
          <w:u w:val="single"/>
        </w:rPr>
        <w:t>承包人自检合格后，在隐蔽工程和中间验收48小时前通知监理工程师和发包人代表参加。通知时提交包括承包人自检记录、通知明确陪同检查人员名单、隐蔽和中间验收时间和地点。验收合格，监理工程师和发包人代表在记录上签字后方可进行隐蔽和继续施工。不合格的，承包人在限定期限内整改后重新组织验收，并承担由此发生的费用，且工期不予顺延。</w:t>
      </w:r>
    </w:p>
    <w:p w14:paraId="669EFB49">
      <w:pPr>
        <w:pStyle w:val="6"/>
        <w:spacing w:before="0" w:after="0" w:line="300" w:lineRule="auto"/>
        <w:rPr>
          <w:rFonts w:ascii="Times New Roman" w:hAnsi="Times New Roman"/>
          <w:b w:val="0"/>
          <w:color w:val="auto"/>
          <w:sz w:val="24"/>
          <w:szCs w:val="24"/>
          <w:highlight w:val="none"/>
        </w:rPr>
      </w:pPr>
      <w:bookmarkStart w:id="601" w:name="_Toc351203638"/>
      <w:r>
        <w:rPr>
          <w:rFonts w:ascii="Times New Roman" w:hAnsi="Times New Roman"/>
          <w:b w:val="0"/>
          <w:color w:val="auto"/>
          <w:sz w:val="24"/>
          <w:szCs w:val="24"/>
          <w:highlight w:val="none"/>
        </w:rPr>
        <w:t>6. 安全文明施工与环境保护</w:t>
      </w:r>
      <w:bookmarkEnd w:id="601"/>
    </w:p>
    <w:p w14:paraId="7C1AFD7A">
      <w:pPr>
        <w:adjustRightInd/>
        <w:spacing w:line="300" w:lineRule="auto"/>
        <w:ind w:firstLine="480" w:firstLineChars="200"/>
        <w:rPr>
          <w:rFonts w:eastAsia="黑体"/>
          <w:color w:val="auto"/>
          <w:sz w:val="24"/>
          <w:highlight w:val="none"/>
        </w:rPr>
      </w:pPr>
      <w:r>
        <w:rPr>
          <w:rFonts w:eastAsia="黑体"/>
          <w:color w:val="auto"/>
          <w:sz w:val="24"/>
          <w:highlight w:val="none"/>
        </w:rPr>
        <w:t>6.1安全文明施工</w:t>
      </w:r>
    </w:p>
    <w:p w14:paraId="327B28FB">
      <w:pPr>
        <w:adjustRightInd/>
        <w:spacing w:line="300" w:lineRule="auto"/>
        <w:ind w:firstLine="480" w:firstLineChars="200"/>
        <w:rPr>
          <w:rFonts w:ascii="仿宋_GB2312" w:eastAsia="仿宋_GB2312"/>
          <w:color w:val="auto"/>
          <w:sz w:val="24"/>
          <w:highlight w:val="none"/>
          <w:u w:val="single"/>
        </w:rPr>
      </w:pPr>
      <w:r>
        <w:rPr>
          <w:rFonts w:eastAsia="仿宋_GB2312"/>
          <w:color w:val="auto"/>
          <w:sz w:val="24"/>
          <w:highlight w:val="none"/>
        </w:rPr>
        <w:t>6.1.1 项目安全生产的达标目标及相应事项的约定：</w:t>
      </w:r>
      <w:r>
        <w:rPr>
          <w:rFonts w:hint="eastAsia" w:ascii="仿宋_GB2312" w:eastAsia="仿宋_GB2312"/>
          <w:color w:val="auto"/>
          <w:sz w:val="24"/>
          <w:highlight w:val="none"/>
          <w:u w:val="single"/>
        </w:rPr>
        <w:t>施工现场按照《建筑施工安全检查标准》（JGJ59-2011）评定达到“合格”标准。</w:t>
      </w:r>
    </w:p>
    <w:p w14:paraId="39E0022C">
      <w:pPr>
        <w:pStyle w:val="898"/>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highlight w:val="none"/>
          <w:u w:val="single"/>
        </w:rPr>
      </w:pPr>
      <w:r>
        <w:rPr>
          <w:rFonts w:eastAsia="仿宋_GB2312"/>
          <w:color w:val="auto"/>
          <w:highlight w:val="none"/>
        </w:rPr>
        <w:t>6.1.4 关于治安保卫的约定：</w:t>
      </w:r>
    </w:p>
    <w:p w14:paraId="61C0156B">
      <w:pPr>
        <w:pStyle w:val="898"/>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ascii="仿宋_GB2312" w:hAnsi="Tahoma" w:eastAsia="仿宋_GB2312"/>
          <w:color w:val="auto"/>
          <w:highlight w:val="none"/>
          <w:u w:val="single"/>
          <w:lang w:val="zh-CN"/>
        </w:rPr>
      </w:pPr>
      <w:r>
        <w:rPr>
          <w:rFonts w:hint="eastAsia" w:eastAsia="仿宋_GB2312"/>
          <w:color w:val="auto"/>
          <w:highlight w:val="none"/>
          <w:u w:val="single"/>
        </w:rPr>
        <w:t>1）</w:t>
      </w:r>
      <w:r>
        <w:rPr>
          <w:rFonts w:hint="eastAsia" w:ascii="仿宋_GB2312" w:hAnsi="Tahoma" w:eastAsia="仿宋_GB2312"/>
          <w:color w:val="auto"/>
          <w:highlight w:val="none"/>
          <w:u w:val="single"/>
          <w:lang w:val="zh-CN"/>
        </w:rPr>
        <w:t>承包人应强化安全意识，抓好安全生产，杜绝事故发生，施工中若发生安全及人身事故均由承包人自行负责处理，承担一切责任包括全部费用，且发包人有权扣罚50000元</w:t>
      </w:r>
      <w:r>
        <w:rPr>
          <w:rFonts w:hint="eastAsia" w:ascii="仿宋_GB2312" w:eastAsia="仿宋_GB2312"/>
          <w:color w:val="auto"/>
          <w:highlight w:val="none"/>
          <w:u w:val="single"/>
          <w:lang w:val="zh-CN"/>
        </w:rPr>
        <w:t>安全生产、文明施工履约保证金。</w:t>
      </w:r>
      <w:r>
        <w:rPr>
          <w:rFonts w:hint="eastAsia" w:ascii="仿宋_GB2312" w:hAnsi="Tahoma" w:eastAsia="仿宋_GB2312"/>
          <w:color w:val="auto"/>
          <w:highlight w:val="none"/>
          <w:u w:val="single"/>
          <w:lang w:val="zh-CN"/>
        </w:rPr>
        <w:t>发包人、监理工程师有权对承包人的安全施工状况进行检查，发现有违反安全施工情况的，有权提出整改要求，承包人须按要求进行整改。</w:t>
      </w:r>
    </w:p>
    <w:p w14:paraId="210295FF">
      <w:pPr>
        <w:pStyle w:val="898"/>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highlight w:val="none"/>
          <w:u w:val="single"/>
        </w:rPr>
      </w:pPr>
      <w:r>
        <w:rPr>
          <w:rFonts w:hint="eastAsia" w:eastAsia="仿宋_GB2312"/>
          <w:color w:val="auto"/>
          <w:highlight w:val="none"/>
          <w:u w:val="single"/>
        </w:rPr>
        <w:t>2）施工过程中若发生死亡事故必须立即启动应急预案，并在</w:t>
      </w:r>
      <w:r>
        <w:rPr>
          <w:rFonts w:eastAsia="仿宋_GB2312"/>
          <w:color w:val="auto"/>
          <w:highlight w:val="none"/>
          <w:u w:val="single"/>
        </w:rPr>
        <w:t>24</w:t>
      </w:r>
      <w:r>
        <w:rPr>
          <w:rFonts w:hint="eastAsia" w:eastAsia="仿宋_GB2312"/>
          <w:color w:val="auto"/>
          <w:highlight w:val="none"/>
          <w:u w:val="single"/>
        </w:rPr>
        <w:t>小时内按事故等级通报上级，并做好事故处理和善后等各类事宜。否则发包人有权直接处理，所有费用在履约保证金及工程款中直接扣除，不足部分承包人应及时补足。</w:t>
      </w:r>
    </w:p>
    <w:p w14:paraId="7B410F3B">
      <w:pPr>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sz w:val="24"/>
          <w:highlight w:val="none"/>
        </w:rPr>
      </w:pPr>
      <w:r>
        <w:rPr>
          <w:rFonts w:hint="eastAsia" w:eastAsia="仿宋_GB2312"/>
          <w:color w:val="auto"/>
          <w:sz w:val="24"/>
          <w:highlight w:val="none"/>
        </w:rPr>
        <w:t>6.1.5 文明施工</w:t>
      </w:r>
    </w:p>
    <w:p w14:paraId="09F24219">
      <w:pPr>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sz w:val="24"/>
          <w:highlight w:val="none"/>
        </w:rPr>
      </w:pPr>
      <w:r>
        <w:rPr>
          <w:rFonts w:hint="eastAsia" w:eastAsia="仿宋_GB2312"/>
          <w:color w:val="auto"/>
          <w:sz w:val="24"/>
          <w:highlight w:val="none"/>
        </w:rPr>
        <w:t>合同当事人对文明施工的要求：</w:t>
      </w:r>
    </w:p>
    <w:p w14:paraId="2DDE6FB5">
      <w:pPr>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ascii="仿宋_GB2312" w:eastAsia="仿宋_GB2312"/>
          <w:color w:val="auto"/>
          <w:sz w:val="24"/>
          <w:highlight w:val="none"/>
          <w:u w:val="single"/>
          <w:lang w:val="zh-CN"/>
        </w:rPr>
      </w:pPr>
      <w:r>
        <w:rPr>
          <w:rFonts w:hint="eastAsia" w:ascii="仿宋_GB2312" w:eastAsia="仿宋_GB2312"/>
          <w:color w:val="auto"/>
          <w:sz w:val="24"/>
          <w:highlight w:val="none"/>
          <w:u w:val="single"/>
          <w:lang w:val="zh-CN"/>
        </w:rPr>
        <w:t>（1）承包人应采取有效措施尽量减小尘土和噪音污染，需要进行夜间 作业时应经有关部门批准 。</w:t>
      </w:r>
    </w:p>
    <w:p w14:paraId="49703630">
      <w:pPr>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ascii="仿宋_GB2312" w:eastAsia="仿宋_GB2312"/>
          <w:color w:val="auto"/>
          <w:sz w:val="24"/>
          <w:highlight w:val="none"/>
          <w:u w:val="single"/>
          <w:lang w:val="zh-CN"/>
        </w:rPr>
      </w:pPr>
      <w:r>
        <w:rPr>
          <w:rFonts w:hint="eastAsia" w:ascii="仿宋_GB2312" w:eastAsia="仿宋_GB2312"/>
          <w:color w:val="auto"/>
          <w:sz w:val="24"/>
          <w:highlight w:val="none"/>
          <w:u w:val="single"/>
          <w:lang w:val="zh-CN"/>
        </w:rPr>
        <w:t>（2)扬尘要求：扬尘控制必须严格按杭建文领办[2015]1号文、杭建工发[2015]206号文、杭建监总2019（59）号文及杭建工2019（103）号）号文执行，施工现场出入口必须安装自动洗轮设备配套沉淀池，固定围挡上设置自动喷淋系统，两者应确保100%使用，并保证施工现场及施工车辆场尘不超过控制标准。发生空气重污染预警时，停止相应施工活动并加强洒水。</w:t>
      </w:r>
    </w:p>
    <w:p w14:paraId="70DBBB8E">
      <w:pPr>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ascii="仿宋_GB2312" w:eastAsia="仿宋_GB2312"/>
          <w:color w:val="auto"/>
          <w:sz w:val="24"/>
          <w:highlight w:val="none"/>
          <w:u w:val="single"/>
          <w:lang w:val="zh-CN"/>
        </w:rPr>
      </w:pPr>
      <w:r>
        <w:rPr>
          <w:rFonts w:hint="eastAsia" w:ascii="仿宋_GB2312" w:eastAsia="仿宋_GB2312"/>
          <w:color w:val="auto"/>
          <w:sz w:val="24"/>
          <w:highlight w:val="none"/>
          <w:u w:val="single"/>
        </w:rPr>
        <w:t>（3</w:t>
      </w:r>
      <w:r>
        <w:rPr>
          <w:rFonts w:hint="eastAsia" w:ascii="仿宋_GB2312" w:eastAsia="仿宋_GB2312"/>
          <w:color w:val="auto"/>
          <w:sz w:val="24"/>
          <w:highlight w:val="none"/>
          <w:u w:val="single"/>
          <w:lang w:val="zh-CN"/>
        </w:rPr>
        <w:t>)发包人将不区分土方类别全部归为土方外运，承包人须充分进行现场踏勘，在报价中综合考虑，其工程量须监理及发包人现场管理人员签证。施工中产生的废土等必须随挖随运，堆放时间原则上不得超过8小时，堆放期间必须作覆盖处理，报价中必须考虑土方短驳费用。</w:t>
      </w:r>
    </w:p>
    <w:p w14:paraId="38B73AE9">
      <w:pPr>
        <w:adjustRightInd/>
        <w:spacing w:line="300" w:lineRule="auto"/>
        <w:ind w:firstLine="477" w:firstLineChars="198"/>
        <w:rPr>
          <w:rFonts w:ascii="仿宋_GB2312" w:eastAsia="仿宋_GB2312"/>
          <w:b/>
          <w:color w:val="auto"/>
          <w:sz w:val="24"/>
          <w:highlight w:val="none"/>
          <w:u w:val="single"/>
          <w:lang w:val="zh-CN"/>
        </w:rPr>
      </w:pPr>
      <w:r>
        <w:rPr>
          <w:rFonts w:hint="eastAsia" w:ascii="仿宋_GB2312" w:eastAsia="仿宋_GB2312"/>
          <w:b/>
          <w:color w:val="auto"/>
          <w:sz w:val="24"/>
          <w:highlight w:val="none"/>
          <w:u w:val="single"/>
          <w:lang w:val="zh-CN"/>
        </w:rPr>
        <w:t xml:space="preserve">（4）上述手续办理费用约定如下： </w:t>
      </w:r>
      <w:r>
        <w:rPr>
          <w:rFonts w:hint="eastAsia" w:ascii="仿宋_GB2312" w:eastAsia="仿宋_GB2312"/>
          <w:color w:val="auto"/>
          <w:sz w:val="24"/>
          <w:highlight w:val="none"/>
          <w:u w:val="single"/>
          <w:lang w:val="zh-CN"/>
        </w:rPr>
        <w:t>由承包人自行承担</w:t>
      </w:r>
      <w:r>
        <w:rPr>
          <w:rFonts w:hint="eastAsia" w:ascii="黑体" w:eastAsia="黑体"/>
          <w:b/>
          <w:color w:val="auto"/>
          <w:sz w:val="24"/>
          <w:highlight w:val="none"/>
          <w:u w:val="single"/>
          <w:lang w:val="zh-CN"/>
        </w:rPr>
        <w:t>。</w:t>
      </w:r>
    </w:p>
    <w:p w14:paraId="685BCE17">
      <w:pPr>
        <w:adjustRightInd/>
        <w:spacing w:line="300" w:lineRule="auto"/>
        <w:ind w:left="149" w:leftChars="71" w:firstLine="360" w:firstLineChars="150"/>
        <w:rPr>
          <w:rFonts w:eastAsia="仿宋_GB2312"/>
          <w:color w:val="auto"/>
          <w:sz w:val="24"/>
          <w:highlight w:val="none"/>
        </w:rPr>
      </w:pPr>
      <w:r>
        <w:rPr>
          <w:rFonts w:eastAsia="仿宋_GB2312"/>
          <w:color w:val="auto"/>
          <w:sz w:val="24"/>
          <w:highlight w:val="none"/>
        </w:rPr>
        <w:t>6.1.6 关于安全文明施工费支付比例和支付期限的约定</w:t>
      </w:r>
      <w:r>
        <w:rPr>
          <w:rFonts w:hint="eastAsia" w:eastAsia="仿宋_GB2312"/>
          <w:color w:val="auto"/>
          <w:sz w:val="24"/>
          <w:highlight w:val="none"/>
        </w:rPr>
        <w:t>，按以下</w:t>
      </w:r>
      <w:r>
        <w:rPr>
          <w:rFonts w:hint="eastAsia" w:eastAsia="仿宋_GB2312"/>
          <w:color w:val="auto"/>
          <w:sz w:val="24"/>
          <w:highlight w:val="none"/>
          <w:u w:val="single"/>
        </w:rPr>
        <w:t>第（/）种方式</w:t>
      </w:r>
      <w:r>
        <w:rPr>
          <w:rFonts w:hint="eastAsia" w:eastAsia="仿宋_GB2312"/>
          <w:color w:val="auto"/>
          <w:sz w:val="24"/>
          <w:highlight w:val="none"/>
        </w:rPr>
        <w:t>约定：</w:t>
      </w:r>
    </w:p>
    <w:p w14:paraId="24FE3335">
      <w:pPr>
        <w:adjustRightInd/>
        <w:spacing w:line="300" w:lineRule="auto"/>
        <w:ind w:firstLine="477" w:firstLineChars="198"/>
        <w:rPr>
          <w:rFonts w:ascii="黑体" w:eastAsia="仿宋_GB2312"/>
          <w:b/>
          <w:color w:val="auto"/>
          <w:sz w:val="24"/>
          <w:highlight w:val="none"/>
        </w:rPr>
      </w:pPr>
      <w:r>
        <w:rPr>
          <w:rFonts w:hint="eastAsia" w:ascii="仿宋_GB2312" w:eastAsia="仿宋_GB2312"/>
          <w:b/>
          <w:color w:val="auto"/>
          <w:sz w:val="24"/>
          <w:highlight w:val="none"/>
          <w:u w:val="single"/>
        </w:rPr>
        <w:t>（1）</w:t>
      </w:r>
      <w:r>
        <w:rPr>
          <w:rFonts w:hint="eastAsia" w:ascii="黑体" w:eastAsia="仿宋_GB2312"/>
          <w:b/>
          <w:color w:val="auto"/>
          <w:sz w:val="24"/>
          <w:highlight w:val="none"/>
          <w:u w:val="single"/>
        </w:rPr>
        <w:t xml:space="preserve">          /                                     </w:t>
      </w:r>
      <w:r>
        <w:rPr>
          <w:rFonts w:hint="eastAsia" w:ascii="黑体" w:eastAsia="仿宋_GB2312"/>
          <w:b/>
          <w:color w:val="auto"/>
          <w:sz w:val="24"/>
          <w:highlight w:val="none"/>
        </w:rPr>
        <w:t>。</w:t>
      </w:r>
    </w:p>
    <w:p w14:paraId="46FF2C7B">
      <w:pPr>
        <w:adjustRightInd/>
        <w:spacing w:line="300" w:lineRule="auto"/>
        <w:ind w:firstLine="477" w:firstLineChars="198"/>
        <w:rPr>
          <w:rFonts w:ascii="黑体" w:eastAsia="仿宋_GB2312"/>
          <w:b/>
          <w:color w:val="auto"/>
          <w:sz w:val="24"/>
          <w:highlight w:val="none"/>
        </w:rPr>
      </w:pPr>
      <w:r>
        <w:rPr>
          <w:rFonts w:hint="eastAsia" w:ascii="黑体" w:eastAsia="仿宋_GB2312"/>
          <w:b/>
          <w:color w:val="auto"/>
          <w:sz w:val="24"/>
          <w:highlight w:val="none"/>
        </w:rPr>
        <w:t>①</w:t>
      </w:r>
      <w:r>
        <w:rPr>
          <w:rFonts w:hint="eastAsia" w:ascii="黑体" w:eastAsia="仿宋_GB2312"/>
          <w:b/>
          <w:color w:val="auto"/>
          <w:sz w:val="24"/>
          <w:highlight w:val="none"/>
          <w:u w:val="single"/>
        </w:rPr>
        <w:t xml:space="preserve">            /                                      </w:t>
      </w:r>
      <w:r>
        <w:rPr>
          <w:rFonts w:hint="eastAsia" w:ascii="黑体" w:eastAsia="仿宋_GB2312"/>
          <w:b/>
          <w:color w:val="auto"/>
          <w:sz w:val="24"/>
          <w:highlight w:val="none"/>
        </w:rPr>
        <w:t>。</w:t>
      </w:r>
    </w:p>
    <w:p w14:paraId="465A3550">
      <w:pPr>
        <w:adjustRightInd/>
        <w:spacing w:line="300" w:lineRule="auto"/>
        <w:ind w:firstLine="477" w:firstLineChars="198"/>
        <w:rPr>
          <w:rFonts w:ascii="黑体" w:eastAsia="仿宋_GB2312"/>
          <w:b/>
          <w:color w:val="auto"/>
          <w:sz w:val="24"/>
          <w:highlight w:val="none"/>
          <w:u w:val="single"/>
        </w:rPr>
      </w:pPr>
      <w:r>
        <w:rPr>
          <w:rFonts w:hint="eastAsia" w:ascii="黑体" w:eastAsia="仿宋_GB2312"/>
          <w:b/>
          <w:color w:val="auto"/>
          <w:sz w:val="24"/>
          <w:highlight w:val="none"/>
        </w:rPr>
        <w:t>②</w:t>
      </w:r>
      <w:r>
        <w:rPr>
          <w:rFonts w:hint="eastAsia" w:ascii="黑体" w:eastAsia="仿宋_GB2312"/>
          <w:b/>
          <w:color w:val="auto"/>
          <w:sz w:val="24"/>
          <w:highlight w:val="none"/>
          <w:u w:val="single"/>
        </w:rPr>
        <w:t xml:space="preserve">  其他：          /                                </w:t>
      </w:r>
      <w:r>
        <w:rPr>
          <w:rFonts w:hint="eastAsia" w:ascii="黑体" w:eastAsia="仿宋_GB2312"/>
          <w:b/>
          <w:color w:val="auto"/>
          <w:sz w:val="24"/>
          <w:highlight w:val="none"/>
        </w:rPr>
        <w:t>。</w:t>
      </w:r>
    </w:p>
    <w:p w14:paraId="0DBC149C">
      <w:pPr>
        <w:adjustRightInd/>
        <w:spacing w:line="300" w:lineRule="auto"/>
        <w:ind w:firstLine="480" w:firstLineChars="200"/>
        <w:rPr>
          <w:rFonts w:ascii="黑体" w:eastAsia="仿宋_GB2312"/>
          <w:b/>
          <w:color w:val="auto"/>
          <w:sz w:val="24"/>
          <w:highlight w:val="none"/>
          <w:u w:val="single"/>
        </w:rPr>
      </w:pPr>
      <w:r>
        <w:rPr>
          <w:rFonts w:hint="eastAsia" w:eastAsia="仿宋_GB2312"/>
          <w:color w:val="auto"/>
          <w:sz w:val="24"/>
          <w:highlight w:val="none"/>
          <w:u w:val="single"/>
        </w:rPr>
        <w:t>（2）</w:t>
      </w:r>
      <w:r>
        <w:rPr>
          <w:rFonts w:hint="eastAsia" w:ascii="黑体" w:eastAsia="仿宋_GB2312"/>
          <w:b/>
          <w:color w:val="auto"/>
          <w:sz w:val="24"/>
          <w:highlight w:val="none"/>
          <w:u w:val="single"/>
        </w:rPr>
        <w:t>其他：         /                                。</w:t>
      </w:r>
    </w:p>
    <w:bookmarkEnd w:id="594"/>
    <w:bookmarkEnd w:id="595"/>
    <w:bookmarkEnd w:id="596"/>
    <w:bookmarkEnd w:id="597"/>
    <w:bookmarkEnd w:id="598"/>
    <w:bookmarkEnd w:id="599"/>
    <w:bookmarkEnd w:id="600"/>
    <w:p w14:paraId="036F5049">
      <w:pPr>
        <w:pStyle w:val="6"/>
        <w:spacing w:before="0" w:after="0" w:line="300" w:lineRule="auto"/>
        <w:rPr>
          <w:rFonts w:ascii="Times New Roman" w:hAnsi="Times New Roman"/>
          <w:b w:val="0"/>
          <w:color w:val="auto"/>
          <w:sz w:val="24"/>
          <w:szCs w:val="24"/>
          <w:highlight w:val="none"/>
        </w:rPr>
      </w:pPr>
      <w:bookmarkStart w:id="602" w:name="_Toc351203639"/>
      <w:r>
        <w:rPr>
          <w:rFonts w:ascii="Times New Roman" w:hAnsi="Times New Roman"/>
          <w:b w:val="0"/>
          <w:color w:val="auto"/>
          <w:sz w:val="24"/>
          <w:szCs w:val="24"/>
          <w:highlight w:val="none"/>
        </w:rPr>
        <w:t>7. 工期和进度</w:t>
      </w:r>
      <w:bookmarkEnd w:id="602"/>
    </w:p>
    <w:p w14:paraId="6067A90E">
      <w:pPr>
        <w:adjustRightInd/>
        <w:spacing w:line="300" w:lineRule="auto"/>
        <w:ind w:firstLine="480" w:firstLineChars="200"/>
        <w:rPr>
          <w:rFonts w:eastAsia="黑体"/>
          <w:color w:val="auto"/>
          <w:sz w:val="24"/>
          <w:highlight w:val="none"/>
        </w:rPr>
      </w:pPr>
      <w:r>
        <w:rPr>
          <w:rFonts w:eastAsia="黑体"/>
          <w:color w:val="auto"/>
          <w:sz w:val="24"/>
          <w:highlight w:val="none"/>
        </w:rPr>
        <w:t>7.1 施工组织设计</w:t>
      </w:r>
    </w:p>
    <w:p w14:paraId="03CD6232">
      <w:pPr>
        <w:adjustRightInd/>
        <w:spacing w:line="300" w:lineRule="auto"/>
        <w:ind w:firstLine="480" w:firstLineChars="200"/>
        <w:rPr>
          <w:rFonts w:ascii="黑体" w:eastAsia="仿宋_GB2312"/>
          <w:b/>
          <w:color w:val="auto"/>
          <w:sz w:val="24"/>
          <w:highlight w:val="none"/>
          <w:u w:val="single"/>
        </w:rPr>
      </w:pPr>
      <w:r>
        <w:rPr>
          <w:rFonts w:eastAsia="仿宋_GB2312"/>
          <w:color w:val="auto"/>
          <w:sz w:val="24"/>
          <w:highlight w:val="none"/>
        </w:rPr>
        <w:t>7.1.</w:t>
      </w:r>
      <w:r>
        <w:rPr>
          <w:rFonts w:hint="eastAsia" w:eastAsia="仿宋_GB2312"/>
          <w:color w:val="auto"/>
          <w:sz w:val="24"/>
          <w:highlight w:val="none"/>
        </w:rPr>
        <w:t>1 合同当事人约定的</w:t>
      </w:r>
      <w:r>
        <w:rPr>
          <w:rFonts w:eastAsia="仿宋_GB2312"/>
          <w:color w:val="auto"/>
          <w:sz w:val="24"/>
          <w:highlight w:val="none"/>
        </w:rPr>
        <w:t>施工组织设计</w:t>
      </w:r>
      <w:r>
        <w:rPr>
          <w:rFonts w:hint="eastAsia" w:eastAsia="仿宋_GB2312"/>
          <w:color w:val="auto"/>
          <w:sz w:val="24"/>
          <w:highlight w:val="none"/>
        </w:rPr>
        <w:t>应包括的其他内容</w:t>
      </w:r>
      <w:r>
        <w:rPr>
          <w:rFonts w:eastAsia="仿宋_GB2312"/>
          <w:color w:val="auto"/>
          <w:sz w:val="24"/>
          <w:highlight w:val="none"/>
        </w:rPr>
        <w:t>：</w:t>
      </w:r>
      <w:r>
        <w:rPr>
          <w:rFonts w:hint="eastAsia" w:ascii="黑体" w:eastAsia="仿宋_GB2312"/>
          <w:b/>
          <w:color w:val="auto"/>
          <w:sz w:val="24"/>
          <w:highlight w:val="none"/>
          <w:u w:val="single"/>
        </w:rPr>
        <w:t xml:space="preserve">   /       。</w:t>
      </w:r>
    </w:p>
    <w:p w14:paraId="793CBF0C">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7.1.2 施工组织设计的提交和修改</w:t>
      </w:r>
    </w:p>
    <w:p w14:paraId="2E0F0729">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承包人提交详细施工组织设计的期限的约定：</w:t>
      </w:r>
      <w:r>
        <w:rPr>
          <w:rFonts w:hint="eastAsia" w:ascii="黑体" w:eastAsia="仿宋_GB2312"/>
          <w:b/>
          <w:color w:val="auto"/>
          <w:sz w:val="24"/>
          <w:highlight w:val="none"/>
          <w:u w:val="single"/>
        </w:rPr>
        <w:t xml:space="preserve">   /       。</w:t>
      </w:r>
    </w:p>
    <w:p w14:paraId="1192737C">
      <w:pPr>
        <w:adjustRightInd/>
        <w:spacing w:line="300" w:lineRule="auto"/>
        <w:ind w:firstLine="480" w:firstLineChars="200"/>
        <w:rPr>
          <w:rFonts w:eastAsia="黑体"/>
          <w:color w:val="auto"/>
          <w:sz w:val="24"/>
          <w:highlight w:val="none"/>
        </w:rPr>
      </w:pPr>
      <w:r>
        <w:rPr>
          <w:rFonts w:eastAsia="黑体"/>
          <w:color w:val="auto"/>
          <w:sz w:val="24"/>
          <w:highlight w:val="none"/>
        </w:rPr>
        <w:t>7</w:t>
      </w:r>
      <w:bookmarkStart w:id="603" w:name="_Toc312677479"/>
      <w:bookmarkStart w:id="604" w:name="_Toc303539123"/>
      <w:bookmarkStart w:id="605" w:name="_Toc304295541"/>
      <w:bookmarkStart w:id="606" w:name="_Toc300934966"/>
      <w:bookmarkStart w:id="607" w:name="_Toc297123514"/>
      <w:bookmarkStart w:id="608" w:name="_Toc297216173"/>
      <w:bookmarkStart w:id="609" w:name="_Toc312678005"/>
      <w:r>
        <w:rPr>
          <w:rFonts w:eastAsia="黑体"/>
          <w:color w:val="auto"/>
          <w:sz w:val="24"/>
          <w:highlight w:val="none"/>
        </w:rPr>
        <w:t>.2 施工进度计划</w:t>
      </w:r>
    </w:p>
    <w:p w14:paraId="3A650961">
      <w:pPr>
        <w:adjustRightInd/>
        <w:spacing w:line="300" w:lineRule="auto"/>
        <w:ind w:firstLine="480" w:firstLineChars="200"/>
        <w:rPr>
          <w:rFonts w:eastAsia="仿宋_GB2312"/>
          <w:color w:val="auto"/>
          <w:sz w:val="24"/>
          <w:highlight w:val="none"/>
        </w:rPr>
      </w:pPr>
      <w:r>
        <w:rPr>
          <w:rFonts w:eastAsia="仿宋_GB2312"/>
          <w:color w:val="auto"/>
          <w:sz w:val="24"/>
          <w:highlight w:val="none"/>
        </w:rPr>
        <w:t>7.2.2 施工进度计划的修订</w:t>
      </w:r>
    </w:p>
    <w:p w14:paraId="5125A3F5">
      <w:pPr>
        <w:adjustRightInd/>
        <w:spacing w:line="300" w:lineRule="auto"/>
        <w:ind w:firstLine="480" w:firstLineChars="200"/>
        <w:jc w:val="left"/>
        <w:rPr>
          <w:rFonts w:ascii="黑体" w:eastAsia="仿宋_GB2312"/>
          <w:b/>
          <w:color w:val="auto"/>
          <w:sz w:val="24"/>
          <w:highlight w:val="none"/>
          <w:u w:val="single"/>
        </w:rPr>
      </w:pPr>
      <w:r>
        <w:rPr>
          <w:rFonts w:eastAsia="仿宋_GB2312"/>
          <w:color w:val="auto"/>
          <w:sz w:val="24"/>
          <w:highlight w:val="none"/>
        </w:rPr>
        <w:t>发包人和监理人在收到修订的施工进度计划后确认或提出修改意见的期限：</w:t>
      </w:r>
      <w:r>
        <w:rPr>
          <w:rFonts w:hint="eastAsia" w:ascii="黑体" w:eastAsia="仿宋_GB2312"/>
          <w:b/>
          <w:color w:val="auto"/>
          <w:sz w:val="24"/>
          <w:highlight w:val="none"/>
          <w:u w:val="single"/>
        </w:rPr>
        <w:t xml:space="preserve">  /。</w:t>
      </w:r>
    </w:p>
    <w:p w14:paraId="2C0FC00D">
      <w:pPr>
        <w:adjustRightInd/>
        <w:spacing w:line="300" w:lineRule="auto"/>
        <w:ind w:firstLine="480" w:firstLineChars="200"/>
        <w:rPr>
          <w:rFonts w:eastAsia="黑体"/>
          <w:color w:val="auto"/>
          <w:sz w:val="24"/>
          <w:highlight w:val="none"/>
        </w:rPr>
      </w:pPr>
      <w:r>
        <w:rPr>
          <w:rFonts w:eastAsia="黑体"/>
          <w:color w:val="auto"/>
          <w:sz w:val="24"/>
          <w:highlight w:val="none"/>
        </w:rPr>
        <w:t>7.3 开工</w:t>
      </w:r>
    </w:p>
    <w:p w14:paraId="73478896">
      <w:pPr>
        <w:adjustRightInd/>
        <w:spacing w:line="300" w:lineRule="auto"/>
        <w:ind w:firstLine="480" w:firstLineChars="200"/>
        <w:rPr>
          <w:rFonts w:eastAsia="仿宋_GB2312"/>
          <w:color w:val="auto"/>
          <w:sz w:val="24"/>
          <w:highlight w:val="none"/>
        </w:rPr>
      </w:pPr>
      <w:r>
        <w:rPr>
          <w:rFonts w:eastAsia="仿宋_GB2312"/>
          <w:color w:val="auto"/>
          <w:sz w:val="24"/>
          <w:highlight w:val="none"/>
        </w:rPr>
        <w:t>7.3.1 开工准备</w:t>
      </w:r>
    </w:p>
    <w:p w14:paraId="1A4FE8D7">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关于承包人提交工程开工报审表的期限：</w:t>
      </w:r>
      <w:r>
        <w:rPr>
          <w:rFonts w:hint="eastAsia" w:eastAsia="仿宋_GB2312"/>
          <w:color w:val="auto"/>
          <w:sz w:val="24"/>
          <w:highlight w:val="none"/>
          <w:u w:val="single"/>
        </w:rPr>
        <w:t>按照第7.1款〔施工组织设计〕约定的期限</w:t>
      </w:r>
      <w:r>
        <w:rPr>
          <w:rFonts w:eastAsia="仿宋_GB2312"/>
          <w:color w:val="auto"/>
          <w:sz w:val="24"/>
          <w:highlight w:val="none"/>
        </w:rPr>
        <w:t>。</w:t>
      </w:r>
    </w:p>
    <w:p w14:paraId="06A44DCF">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关于发包人应完成的其他开工准备工作及期限：</w:t>
      </w:r>
      <w:r>
        <w:rPr>
          <w:rFonts w:hint="eastAsia" w:eastAsia="仿宋_GB2312"/>
          <w:color w:val="auto"/>
          <w:sz w:val="24"/>
          <w:highlight w:val="none"/>
          <w:u w:val="single"/>
        </w:rPr>
        <w:t>按照第7.1款〔施工组织设计〕约定的期限</w:t>
      </w:r>
      <w:r>
        <w:rPr>
          <w:rFonts w:eastAsia="仿宋_GB2312"/>
          <w:color w:val="auto"/>
          <w:sz w:val="24"/>
          <w:highlight w:val="none"/>
        </w:rPr>
        <w:t>。</w:t>
      </w:r>
    </w:p>
    <w:p w14:paraId="6849BF89">
      <w:pPr>
        <w:adjustRightInd/>
        <w:spacing w:line="300" w:lineRule="auto"/>
        <w:ind w:firstLine="480" w:firstLineChars="200"/>
        <w:rPr>
          <w:rFonts w:eastAsia="仿宋_GB2312"/>
          <w:color w:val="auto"/>
          <w:sz w:val="24"/>
          <w:highlight w:val="none"/>
        </w:rPr>
      </w:pPr>
      <w:r>
        <w:rPr>
          <w:rFonts w:eastAsia="仿宋_GB2312"/>
          <w:color w:val="auto"/>
          <w:sz w:val="24"/>
          <w:highlight w:val="none"/>
        </w:rPr>
        <w:t>关于承包人应完成的其他开工准备工作及期限：</w:t>
      </w:r>
      <w:r>
        <w:rPr>
          <w:rFonts w:hint="eastAsia" w:eastAsia="仿宋_GB2312"/>
          <w:color w:val="auto"/>
          <w:sz w:val="24"/>
          <w:highlight w:val="none"/>
          <w:u w:val="single"/>
        </w:rPr>
        <w:t>按照第7.1款〔施工组织设计〕约定的期限</w:t>
      </w:r>
      <w:r>
        <w:rPr>
          <w:rFonts w:eastAsia="仿宋_GB2312"/>
          <w:color w:val="auto"/>
          <w:sz w:val="24"/>
          <w:highlight w:val="none"/>
        </w:rPr>
        <w:t>。</w:t>
      </w:r>
    </w:p>
    <w:p w14:paraId="7045D397">
      <w:pPr>
        <w:pStyle w:val="898"/>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highlight w:val="none"/>
          <w:u w:val="single"/>
        </w:rPr>
      </w:pPr>
      <w:r>
        <w:rPr>
          <w:rFonts w:hint="eastAsia" w:eastAsia="仿宋_GB2312"/>
          <w:color w:val="auto"/>
          <w:highlight w:val="none"/>
          <w:u w:val="single"/>
        </w:rPr>
        <w:t>承包人进场前，需提交施工现场总平面布置图，经发包人的认可，方可进行施工现场布置。承包人进场后10天内需完成工地大门、政策标语、场地硬化、企业形象设计图牌、安全警示图牌等工作，并通过发包人的验收。企业形象设计图牌、安全警示图牌、临时用电、安全防护、临时宿舍等安全文明施工必须达到当地安全生产、文明施工标准化工地的要求。</w:t>
      </w:r>
    </w:p>
    <w:p w14:paraId="41D34C7B">
      <w:pPr>
        <w:adjustRightInd/>
        <w:spacing w:line="300" w:lineRule="auto"/>
        <w:ind w:firstLine="480" w:firstLineChars="200"/>
        <w:rPr>
          <w:rFonts w:eastAsia="仿宋_GB2312"/>
          <w:color w:val="auto"/>
          <w:sz w:val="24"/>
          <w:highlight w:val="none"/>
        </w:rPr>
      </w:pPr>
      <w:r>
        <w:rPr>
          <w:rFonts w:eastAsia="仿宋_GB2312"/>
          <w:color w:val="auto"/>
          <w:sz w:val="24"/>
          <w:highlight w:val="none"/>
        </w:rPr>
        <w:t>7.3.2开工通知</w:t>
      </w:r>
    </w:p>
    <w:bookmarkEnd w:id="603"/>
    <w:bookmarkEnd w:id="604"/>
    <w:bookmarkEnd w:id="605"/>
    <w:bookmarkEnd w:id="606"/>
    <w:bookmarkEnd w:id="607"/>
    <w:bookmarkEnd w:id="608"/>
    <w:bookmarkEnd w:id="609"/>
    <w:p w14:paraId="6229D1A4">
      <w:pPr>
        <w:adjustRightInd/>
        <w:spacing w:line="300" w:lineRule="auto"/>
        <w:ind w:firstLine="482" w:firstLineChars="200"/>
        <w:rPr>
          <w:rFonts w:ascii="黑体" w:eastAsia="仿宋_GB2312"/>
          <w:b/>
          <w:color w:val="auto"/>
          <w:sz w:val="24"/>
          <w:highlight w:val="none"/>
          <w:u w:val="single"/>
        </w:rPr>
      </w:pPr>
      <w:r>
        <w:rPr>
          <w:rFonts w:hint="eastAsia" w:ascii="黑体" w:eastAsia="仿宋_GB2312"/>
          <w:b/>
          <w:color w:val="auto"/>
          <w:sz w:val="24"/>
          <w:highlight w:val="none"/>
          <w:u w:val="single"/>
        </w:rPr>
        <w:t xml:space="preserve">   /                                。</w:t>
      </w:r>
    </w:p>
    <w:p w14:paraId="795C5AF0">
      <w:pPr>
        <w:adjustRightInd/>
        <w:spacing w:line="300" w:lineRule="auto"/>
        <w:ind w:firstLine="480" w:firstLineChars="200"/>
        <w:rPr>
          <w:rFonts w:eastAsia="黑体"/>
          <w:color w:val="auto"/>
          <w:sz w:val="24"/>
          <w:highlight w:val="none"/>
        </w:rPr>
      </w:pPr>
      <w:r>
        <w:rPr>
          <w:rFonts w:eastAsia="黑体"/>
          <w:color w:val="auto"/>
          <w:sz w:val="24"/>
          <w:highlight w:val="none"/>
        </w:rPr>
        <w:t>7.4 测量放线</w:t>
      </w:r>
    </w:p>
    <w:p w14:paraId="6719ABA3">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7.4.1发包人通过监理人向承包人提供测量基准点、基准线和水准点及其书面资料的期限：</w:t>
      </w:r>
      <w:r>
        <w:rPr>
          <w:rFonts w:hint="eastAsia" w:eastAsia="仿宋_GB2312"/>
          <w:color w:val="auto"/>
          <w:sz w:val="24"/>
          <w:highlight w:val="none"/>
          <w:u w:val="single"/>
        </w:rPr>
        <w:t>开工前3天</w:t>
      </w:r>
      <w:r>
        <w:rPr>
          <w:rFonts w:eastAsia="仿宋_GB2312"/>
          <w:color w:val="auto"/>
          <w:sz w:val="24"/>
          <w:highlight w:val="none"/>
          <w:u w:val="single"/>
        </w:rPr>
        <w:t>。</w:t>
      </w:r>
    </w:p>
    <w:p w14:paraId="5EDA6F32">
      <w:pPr>
        <w:adjustRightInd/>
        <w:spacing w:line="300" w:lineRule="auto"/>
        <w:ind w:firstLine="480" w:firstLineChars="200"/>
        <w:rPr>
          <w:rFonts w:eastAsia="黑体"/>
          <w:color w:val="auto"/>
          <w:sz w:val="24"/>
          <w:highlight w:val="none"/>
        </w:rPr>
      </w:pPr>
      <w:r>
        <w:rPr>
          <w:rFonts w:eastAsia="黑体"/>
          <w:color w:val="auto"/>
          <w:sz w:val="24"/>
          <w:highlight w:val="none"/>
        </w:rPr>
        <w:t>7</w:t>
      </w:r>
      <w:bookmarkStart w:id="610" w:name="_Toc304295546"/>
      <w:bookmarkStart w:id="611" w:name="_Toc297216175"/>
      <w:bookmarkStart w:id="612" w:name="_Toc312678010"/>
      <w:bookmarkStart w:id="613" w:name="_Toc297123516"/>
      <w:bookmarkStart w:id="614" w:name="_Toc312677484"/>
      <w:bookmarkStart w:id="615" w:name="_Toc300934968"/>
      <w:bookmarkStart w:id="616" w:name="_Toc303539125"/>
      <w:r>
        <w:rPr>
          <w:rFonts w:eastAsia="黑体"/>
          <w:color w:val="auto"/>
          <w:sz w:val="24"/>
          <w:highlight w:val="none"/>
        </w:rPr>
        <w:t>.5 工期延误</w:t>
      </w:r>
    </w:p>
    <w:bookmarkEnd w:id="610"/>
    <w:bookmarkEnd w:id="611"/>
    <w:bookmarkEnd w:id="612"/>
    <w:bookmarkEnd w:id="613"/>
    <w:bookmarkEnd w:id="614"/>
    <w:bookmarkEnd w:id="615"/>
    <w:bookmarkEnd w:id="616"/>
    <w:p w14:paraId="7CE8A8FA">
      <w:pPr>
        <w:adjustRightInd/>
        <w:spacing w:line="300" w:lineRule="auto"/>
        <w:ind w:firstLine="480" w:firstLineChars="200"/>
        <w:rPr>
          <w:rFonts w:eastAsia="仿宋_GB2312"/>
          <w:color w:val="auto"/>
          <w:sz w:val="24"/>
          <w:highlight w:val="none"/>
        </w:rPr>
      </w:pPr>
      <w:r>
        <w:rPr>
          <w:rFonts w:eastAsia="仿宋_GB2312"/>
          <w:color w:val="auto"/>
          <w:sz w:val="24"/>
          <w:highlight w:val="none"/>
        </w:rPr>
        <w:t>7.5.1 因发包人原因导致工期延误</w:t>
      </w:r>
    </w:p>
    <w:p w14:paraId="04A77A88">
      <w:pPr>
        <w:adjustRightInd/>
        <w:spacing w:line="300" w:lineRule="auto"/>
        <w:ind w:firstLine="480" w:firstLineChars="200"/>
        <w:rPr>
          <w:rFonts w:eastAsia="仿宋_GB2312"/>
          <w:color w:val="auto"/>
          <w:sz w:val="24"/>
          <w:highlight w:val="none"/>
        </w:rPr>
      </w:pPr>
      <w:r>
        <w:rPr>
          <w:rFonts w:eastAsia="仿宋_GB2312"/>
          <w:color w:val="auto"/>
          <w:sz w:val="24"/>
          <w:highlight w:val="none"/>
        </w:rPr>
        <w:t>（7）因发包人原因导致工期延误的其他情形：</w:t>
      </w:r>
    </w:p>
    <w:p w14:paraId="281462B0">
      <w:pPr>
        <w:adjustRightInd/>
        <w:spacing w:line="300" w:lineRule="auto"/>
        <w:ind w:firstLine="482" w:firstLineChars="200"/>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①</w:t>
      </w:r>
      <w:r>
        <w:rPr>
          <w:rFonts w:hint="eastAsia" w:ascii="黑体" w:eastAsia="仿宋_GB2312"/>
          <w:b/>
          <w:color w:val="auto"/>
          <w:sz w:val="24"/>
          <w:highlight w:val="none"/>
          <w:u w:val="single"/>
        </w:rPr>
        <w:t xml:space="preserve">   /                                。</w:t>
      </w:r>
    </w:p>
    <w:p w14:paraId="311AC504">
      <w:pPr>
        <w:adjustRightInd/>
        <w:spacing w:line="300" w:lineRule="auto"/>
        <w:ind w:firstLine="422" w:firstLineChars="200"/>
        <w:rPr>
          <w:rFonts w:ascii="宋体" w:hAnsi="宋体"/>
          <w:color w:val="auto"/>
          <w:highlight w:val="none"/>
          <w:u w:val="single"/>
        </w:rPr>
      </w:pPr>
      <w:r>
        <w:rPr>
          <w:rFonts w:hint="eastAsia" w:ascii="仿宋_GB2312" w:eastAsia="仿宋_GB2312"/>
          <w:b/>
          <w:color w:val="auto"/>
          <w:highlight w:val="none"/>
          <w:u w:val="single"/>
        </w:rPr>
        <w:t>②其他：</w:t>
      </w:r>
      <w:r>
        <w:rPr>
          <w:rFonts w:hint="eastAsia" w:ascii="黑体" w:eastAsia="仿宋_GB2312"/>
          <w:b/>
          <w:color w:val="auto"/>
          <w:sz w:val="24"/>
          <w:highlight w:val="none"/>
          <w:u w:val="single"/>
        </w:rPr>
        <w:t xml:space="preserve">   /                           。</w:t>
      </w:r>
    </w:p>
    <w:p w14:paraId="6B050471">
      <w:pPr>
        <w:adjustRightInd/>
        <w:spacing w:line="300" w:lineRule="auto"/>
        <w:ind w:firstLine="480" w:firstLineChars="200"/>
        <w:rPr>
          <w:rFonts w:eastAsia="仿宋_GB2312"/>
          <w:color w:val="auto"/>
          <w:sz w:val="24"/>
          <w:highlight w:val="none"/>
        </w:rPr>
      </w:pPr>
      <w:r>
        <w:rPr>
          <w:rFonts w:eastAsia="仿宋_GB2312"/>
          <w:color w:val="auto"/>
          <w:sz w:val="24"/>
          <w:highlight w:val="none"/>
        </w:rPr>
        <w:t>7</w:t>
      </w:r>
      <w:bookmarkStart w:id="617" w:name="_Toc312678012"/>
      <w:bookmarkStart w:id="618" w:name="_Toc318581169"/>
      <w:bookmarkStart w:id="619" w:name="_Toc312677486"/>
      <w:bookmarkStart w:id="620" w:name="_Toc297216177"/>
      <w:bookmarkStart w:id="621" w:name="_Toc300934970"/>
      <w:bookmarkStart w:id="622" w:name="_Toc297123518"/>
      <w:bookmarkStart w:id="623" w:name="_Toc303539127"/>
      <w:bookmarkStart w:id="624" w:name="_Toc304295548"/>
      <w:r>
        <w:rPr>
          <w:rFonts w:eastAsia="仿宋_GB2312"/>
          <w:color w:val="auto"/>
          <w:sz w:val="24"/>
          <w:highlight w:val="none"/>
        </w:rPr>
        <w:t>.5.2 因承包人原因导致工期延误</w:t>
      </w:r>
    </w:p>
    <w:bookmarkEnd w:id="617"/>
    <w:bookmarkEnd w:id="618"/>
    <w:bookmarkEnd w:id="619"/>
    <w:p w14:paraId="3A8842A9">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因</w:t>
      </w:r>
      <w:bookmarkStart w:id="625" w:name="_Toc312678013"/>
      <w:bookmarkStart w:id="626" w:name="_Toc312677487"/>
      <w:bookmarkStart w:id="627" w:name="_Toc318581170"/>
      <w:r>
        <w:rPr>
          <w:rFonts w:eastAsia="仿宋_GB2312"/>
          <w:color w:val="auto"/>
          <w:sz w:val="24"/>
          <w:highlight w:val="none"/>
        </w:rPr>
        <w:t>承包人原因造成工期延误，逾期竣工违约金的计算方法为：</w:t>
      </w:r>
    </w:p>
    <w:p w14:paraId="18721E8B">
      <w:pPr>
        <w:adjustRightInd/>
        <w:spacing w:line="300" w:lineRule="auto"/>
        <w:rPr>
          <w:rFonts w:eastAsia="仿宋_GB2312"/>
          <w:color w:val="auto"/>
          <w:sz w:val="24"/>
          <w:highlight w:val="none"/>
        </w:rPr>
      </w:pPr>
      <w:r>
        <w:rPr>
          <w:rFonts w:hint="eastAsia" w:eastAsia="仿宋_GB2312"/>
          <w:color w:val="auto"/>
          <w:sz w:val="24"/>
          <w:highlight w:val="none"/>
          <w:u w:val="single"/>
        </w:rPr>
        <w:t>每延误一天，按工程合同总价的千分之一支付违约金，精确到个位数</w:t>
      </w:r>
      <w:r>
        <w:rPr>
          <w:rFonts w:eastAsia="仿宋_GB2312"/>
          <w:color w:val="auto"/>
          <w:sz w:val="24"/>
          <w:highlight w:val="none"/>
        </w:rPr>
        <w:t>。</w:t>
      </w:r>
      <w:bookmarkEnd w:id="620"/>
      <w:bookmarkEnd w:id="621"/>
      <w:bookmarkEnd w:id="622"/>
      <w:bookmarkEnd w:id="623"/>
      <w:bookmarkEnd w:id="624"/>
      <w:bookmarkEnd w:id="625"/>
      <w:bookmarkEnd w:id="626"/>
    </w:p>
    <w:bookmarkEnd w:id="627"/>
    <w:p w14:paraId="6D0A8978">
      <w:pPr>
        <w:adjustRightInd/>
        <w:spacing w:line="300" w:lineRule="auto"/>
        <w:ind w:firstLine="480" w:firstLineChars="200"/>
        <w:rPr>
          <w:rFonts w:eastAsia="黑体"/>
          <w:color w:val="auto"/>
          <w:sz w:val="24"/>
          <w:highlight w:val="none"/>
        </w:rPr>
      </w:pPr>
      <w:r>
        <w:rPr>
          <w:rFonts w:eastAsia="黑体"/>
          <w:color w:val="auto"/>
          <w:sz w:val="24"/>
          <w:highlight w:val="none"/>
        </w:rPr>
        <w:t>7</w:t>
      </w:r>
      <w:bookmarkStart w:id="628" w:name="_Toc304295549"/>
      <w:bookmarkStart w:id="629" w:name="_Toc297216178"/>
      <w:bookmarkStart w:id="630" w:name="_Toc312678015"/>
      <w:bookmarkStart w:id="631" w:name="_Toc300934971"/>
      <w:bookmarkStart w:id="632" w:name="_Toc303539128"/>
      <w:bookmarkStart w:id="633" w:name="_Toc297123519"/>
      <w:r>
        <w:rPr>
          <w:rFonts w:eastAsia="黑体"/>
          <w:color w:val="auto"/>
          <w:sz w:val="24"/>
          <w:highlight w:val="none"/>
        </w:rPr>
        <w:t>.6 不</w:t>
      </w:r>
      <w:bookmarkEnd w:id="628"/>
      <w:bookmarkEnd w:id="629"/>
      <w:bookmarkEnd w:id="630"/>
      <w:bookmarkEnd w:id="631"/>
      <w:bookmarkEnd w:id="632"/>
      <w:bookmarkEnd w:id="633"/>
      <w:r>
        <w:rPr>
          <w:rFonts w:eastAsia="黑体"/>
          <w:color w:val="auto"/>
          <w:sz w:val="24"/>
          <w:highlight w:val="none"/>
        </w:rPr>
        <w:t>利物质条件</w:t>
      </w:r>
    </w:p>
    <w:p w14:paraId="4848ABAB">
      <w:pPr>
        <w:adjustRightInd/>
        <w:spacing w:line="300" w:lineRule="auto"/>
        <w:ind w:firstLine="475" w:firstLineChars="198"/>
        <w:rPr>
          <w:rFonts w:eastAsia="仿宋_GB2312"/>
          <w:color w:val="auto"/>
          <w:sz w:val="24"/>
          <w:highlight w:val="none"/>
          <w:u w:val="single"/>
        </w:rPr>
      </w:pPr>
      <w:bookmarkStart w:id="634" w:name="_Toc304295550"/>
      <w:bookmarkStart w:id="635" w:name="_Toc300934972"/>
      <w:bookmarkStart w:id="636" w:name="_Toc303539129"/>
      <w:bookmarkStart w:id="637" w:name="_Toc297216179"/>
      <w:bookmarkStart w:id="638" w:name="_Toc312678016"/>
      <w:bookmarkStart w:id="639" w:name="_Toc318581172"/>
      <w:bookmarkStart w:id="640" w:name="_Toc297123520"/>
      <w:r>
        <w:rPr>
          <w:rFonts w:eastAsia="仿宋_GB2312"/>
          <w:color w:val="auto"/>
          <w:sz w:val="24"/>
          <w:highlight w:val="none"/>
          <w:u w:val="single"/>
        </w:rPr>
        <w:t>不利物质条件的其他情形和有关约定：</w:t>
      </w:r>
    </w:p>
    <w:p w14:paraId="26EE8854">
      <w:pPr>
        <w:adjustRightInd/>
        <w:spacing w:line="300" w:lineRule="auto"/>
        <w:ind w:firstLine="475" w:firstLineChars="198"/>
        <w:rPr>
          <w:rFonts w:ascii="仿宋_GB2312" w:hAnsi="黑体" w:eastAsia="仿宋_GB2312"/>
          <w:bCs/>
          <w:color w:val="auto"/>
          <w:sz w:val="24"/>
          <w:highlight w:val="none"/>
          <w:u w:val="single"/>
        </w:rPr>
      </w:pPr>
      <w:r>
        <w:rPr>
          <w:rFonts w:hint="eastAsia" w:ascii="仿宋_GB2312" w:hAnsi="黑体" w:eastAsia="仿宋_GB2312"/>
          <w:bCs/>
          <w:color w:val="auto"/>
          <w:sz w:val="24"/>
          <w:highlight w:val="none"/>
          <w:u w:val="single"/>
        </w:rPr>
        <w:t>（1）施工场地周围地下管线；</w:t>
      </w:r>
    </w:p>
    <w:p w14:paraId="27F0C3C0">
      <w:pPr>
        <w:adjustRightInd/>
        <w:spacing w:line="300" w:lineRule="auto"/>
        <w:ind w:firstLine="475" w:firstLineChars="198"/>
        <w:rPr>
          <w:rFonts w:ascii="仿宋_GB2312" w:hAnsi="黑体" w:eastAsia="仿宋_GB2312"/>
          <w:bCs/>
          <w:color w:val="auto"/>
          <w:sz w:val="24"/>
          <w:highlight w:val="none"/>
          <w:u w:val="single"/>
        </w:rPr>
      </w:pPr>
      <w:r>
        <w:rPr>
          <w:rFonts w:hint="eastAsia" w:ascii="仿宋_GB2312" w:hAnsi="黑体" w:eastAsia="仿宋_GB2312"/>
          <w:bCs/>
          <w:color w:val="auto"/>
          <w:sz w:val="24"/>
          <w:highlight w:val="none"/>
          <w:u w:val="single"/>
        </w:rPr>
        <w:t>（2）地下障碍物和污染物；</w:t>
      </w:r>
    </w:p>
    <w:p w14:paraId="5A92704B">
      <w:pPr>
        <w:adjustRightInd/>
        <w:spacing w:line="300" w:lineRule="auto"/>
        <w:ind w:firstLine="475" w:firstLineChars="198"/>
        <w:rPr>
          <w:rFonts w:ascii="仿宋_GB2312" w:hAnsi="黑体" w:eastAsia="仿宋_GB2312"/>
          <w:bCs/>
          <w:color w:val="auto"/>
          <w:sz w:val="24"/>
          <w:highlight w:val="none"/>
          <w:u w:val="single"/>
        </w:rPr>
      </w:pPr>
      <w:r>
        <w:rPr>
          <w:rFonts w:hint="eastAsia" w:ascii="仿宋_GB2312" w:hAnsi="黑体" w:eastAsia="仿宋_GB2312"/>
          <w:bCs/>
          <w:color w:val="auto"/>
          <w:sz w:val="24"/>
          <w:highlight w:val="none"/>
          <w:u w:val="single"/>
        </w:rPr>
        <w:t>（3）邻近建筑物、构筑物的保护要求；</w:t>
      </w:r>
    </w:p>
    <w:p w14:paraId="3EEADB64">
      <w:pPr>
        <w:adjustRightInd/>
        <w:spacing w:line="300" w:lineRule="auto"/>
        <w:ind w:firstLine="477" w:firstLineChars="198"/>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（4）其他：</w:t>
      </w:r>
      <w:r>
        <w:rPr>
          <w:rFonts w:hint="eastAsia" w:ascii="仿宋_GB2312" w:hAnsi="黑体" w:eastAsia="仿宋_GB2312"/>
          <w:color w:val="auto"/>
          <w:sz w:val="24"/>
          <w:highlight w:val="none"/>
          <w:u w:val="single"/>
        </w:rPr>
        <w:t>①施工时现场实际交接标高之(4米)内地下障碍物清理、外运及回填、换填等费用一次性包干，包含在投标总价内；土方开挖时的障碍物开挖、清理、外运等费用已包含在土方综合单价中，请投标人综合考虑，一次性包干，结算时不调整；②投标时按招标文件自行考虑；③承包人在施工过程中不论遇到何种困难，均不得以任何理由（例如发包人未签证费用或签证价格不符合自身主张）擅自停工或变相停工（发包人要求的除外），否则由此造成的一切后果和经济损失均由承包人承担，同时发包人有权扣罚1000元/天工期履约保证金。其他按招标文件相关条款执行。</w:t>
      </w:r>
    </w:p>
    <w:bookmarkEnd w:id="634"/>
    <w:bookmarkEnd w:id="635"/>
    <w:bookmarkEnd w:id="636"/>
    <w:bookmarkEnd w:id="637"/>
    <w:bookmarkEnd w:id="638"/>
    <w:bookmarkEnd w:id="639"/>
    <w:bookmarkEnd w:id="640"/>
    <w:p w14:paraId="52EF659E">
      <w:pPr>
        <w:adjustRightInd/>
        <w:spacing w:line="300" w:lineRule="auto"/>
        <w:ind w:firstLine="480" w:firstLineChars="200"/>
        <w:rPr>
          <w:rFonts w:eastAsia="黑体"/>
          <w:color w:val="auto"/>
          <w:sz w:val="24"/>
          <w:highlight w:val="none"/>
        </w:rPr>
      </w:pPr>
      <w:r>
        <w:rPr>
          <w:rFonts w:eastAsia="黑体"/>
          <w:color w:val="auto"/>
          <w:sz w:val="24"/>
          <w:highlight w:val="none"/>
        </w:rPr>
        <w:t>7</w:t>
      </w:r>
      <w:bookmarkStart w:id="641" w:name="_Toc300934973"/>
      <w:bookmarkStart w:id="642" w:name="_Toc303539130"/>
      <w:bookmarkStart w:id="643" w:name="_Toc297123521"/>
      <w:bookmarkStart w:id="644" w:name="_Toc304295551"/>
      <w:bookmarkStart w:id="645" w:name="_Toc312678017"/>
      <w:bookmarkStart w:id="646" w:name="_Toc297216180"/>
      <w:r>
        <w:rPr>
          <w:rFonts w:eastAsia="黑体"/>
          <w:color w:val="auto"/>
          <w:sz w:val="24"/>
          <w:highlight w:val="none"/>
        </w:rPr>
        <w:t>.7异常恶劣的气候条件</w:t>
      </w:r>
    </w:p>
    <w:bookmarkEnd w:id="641"/>
    <w:bookmarkEnd w:id="642"/>
    <w:bookmarkEnd w:id="643"/>
    <w:bookmarkEnd w:id="644"/>
    <w:bookmarkEnd w:id="645"/>
    <w:bookmarkEnd w:id="646"/>
    <w:p w14:paraId="451A3384">
      <w:pPr>
        <w:pStyle w:val="898"/>
        <w:spacing w:line="300" w:lineRule="auto"/>
        <w:ind w:left="420" w:firstLine="482" w:firstLineChars="0"/>
        <w:rPr>
          <w:rFonts w:eastAsia="仿宋_GB2312"/>
          <w:color w:val="auto"/>
          <w:highlight w:val="none"/>
          <w:u w:val="single"/>
        </w:rPr>
      </w:pPr>
      <w:r>
        <w:rPr>
          <w:rFonts w:eastAsia="仿宋_GB2312"/>
          <w:color w:val="auto"/>
          <w:highlight w:val="none"/>
          <w:u w:val="single"/>
        </w:rPr>
        <w:t>发包人和承包人同意以下情形视为异常恶劣的气候条件：</w:t>
      </w:r>
      <w:r>
        <w:rPr>
          <w:rFonts w:hint="eastAsia" w:eastAsia="仿宋_GB2312"/>
          <w:color w:val="auto"/>
          <w:highlight w:val="none"/>
          <w:u w:val="single"/>
        </w:rPr>
        <w:t>异常恶劣的气候条件以当地气象部门或相关权威部门发布信息为准，杭州地区一般有以下情形：</w:t>
      </w:r>
    </w:p>
    <w:p w14:paraId="193735FB">
      <w:pPr>
        <w:adjustRightInd/>
        <w:spacing w:line="300" w:lineRule="auto"/>
        <w:ind w:firstLine="480" w:firstLineChars="200"/>
        <w:rPr>
          <w:rFonts w:ascii="仿宋_GB2312" w:hAnsi="黑体" w:eastAsia="仿宋_GB2312"/>
          <w:color w:val="auto"/>
          <w:sz w:val="24"/>
          <w:highlight w:val="none"/>
          <w:u w:val="single"/>
        </w:rPr>
      </w:pPr>
      <w:r>
        <w:rPr>
          <w:rFonts w:hint="eastAsia" w:ascii="仿宋_GB2312" w:hAnsi="黑体" w:eastAsia="仿宋_GB2312"/>
          <w:color w:val="auto"/>
          <w:sz w:val="24"/>
          <w:highlight w:val="none"/>
          <w:u w:val="single"/>
        </w:rPr>
        <w:t>（1）日最高气温达到40度及以上的天气；</w:t>
      </w:r>
    </w:p>
    <w:p w14:paraId="761EAEA7">
      <w:pPr>
        <w:adjustRightInd/>
        <w:spacing w:line="300" w:lineRule="auto"/>
        <w:ind w:firstLine="480" w:firstLineChars="200"/>
        <w:rPr>
          <w:rFonts w:ascii="仿宋_GB2312" w:hAnsi="黑体" w:eastAsia="仿宋_GB2312"/>
          <w:color w:val="auto"/>
          <w:sz w:val="24"/>
          <w:highlight w:val="none"/>
          <w:u w:val="single"/>
        </w:rPr>
      </w:pPr>
      <w:r>
        <w:rPr>
          <w:rFonts w:hint="eastAsia" w:ascii="仿宋_GB2312" w:hAnsi="黑体" w:eastAsia="仿宋_GB2312"/>
          <w:color w:val="auto"/>
          <w:sz w:val="24"/>
          <w:highlight w:val="none"/>
          <w:u w:val="single"/>
        </w:rPr>
        <w:t>（2）启动台风橙色及以上预警的天气；</w:t>
      </w:r>
    </w:p>
    <w:p w14:paraId="121F4005">
      <w:pPr>
        <w:adjustRightInd/>
        <w:spacing w:line="300" w:lineRule="auto"/>
        <w:ind w:firstLine="480" w:firstLineChars="200"/>
        <w:rPr>
          <w:rFonts w:ascii="仿宋_GB2312" w:hAnsi="黑体" w:eastAsia="仿宋_GB2312"/>
          <w:color w:val="auto"/>
          <w:sz w:val="24"/>
          <w:highlight w:val="none"/>
          <w:u w:val="single"/>
        </w:rPr>
      </w:pPr>
      <w:r>
        <w:rPr>
          <w:rFonts w:hint="eastAsia" w:ascii="仿宋_GB2312" w:hAnsi="黑体" w:eastAsia="仿宋_GB2312"/>
          <w:color w:val="auto"/>
          <w:sz w:val="24"/>
          <w:highlight w:val="none"/>
          <w:u w:val="single"/>
        </w:rPr>
        <w:t>（3）启动防汛预案一级响应的天气；</w:t>
      </w:r>
    </w:p>
    <w:p w14:paraId="53E7C353">
      <w:pPr>
        <w:adjustRightInd/>
        <w:spacing w:line="300" w:lineRule="auto"/>
        <w:ind w:firstLine="480" w:firstLineChars="200"/>
        <w:rPr>
          <w:rFonts w:ascii="仿宋_GB2312" w:hAnsi="黑体" w:eastAsia="仿宋_GB2312"/>
          <w:color w:val="auto"/>
          <w:sz w:val="24"/>
          <w:highlight w:val="none"/>
        </w:rPr>
      </w:pPr>
      <w:r>
        <w:rPr>
          <w:rFonts w:hint="eastAsia" w:ascii="仿宋_GB2312" w:hAnsi="黑体" w:eastAsia="仿宋_GB2312"/>
          <w:color w:val="auto"/>
          <w:sz w:val="24"/>
          <w:highlight w:val="none"/>
          <w:u w:val="single"/>
        </w:rPr>
        <w:t>（4）启动防冻预案一级响应的天气。</w:t>
      </w:r>
    </w:p>
    <w:p w14:paraId="7D3D3A3D">
      <w:pPr>
        <w:adjustRightInd/>
        <w:spacing w:line="300" w:lineRule="auto"/>
        <w:ind w:firstLine="480" w:firstLineChars="200"/>
        <w:rPr>
          <w:rFonts w:eastAsia="仿宋_GB2312"/>
          <w:color w:val="auto"/>
          <w:sz w:val="24"/>
          <w:highlight w:val="none"/>
        </w:rPr>
      </w:pPr>
      <w:r>
        <w:rPr>
          <w:rFonts w:eastAsia="黑体"/>
          <w:color w:val="auto"/>
          <w:sz w:val="24"/>
          <w:highlight w:val="none"/>
        </w:rPr>
        <w:t>7.9 提前竣工的奖励</w:t>
      </w:r>
    </w:p>
    <w:p w14:paraId="30F0365D">
      <w:pPr>
        <w:adjustRightInd/>
        <w:spacing w:line="300" w:lineRule="auto"/>
        <w:ind w:firstLine="480" w:firstLineChars="200"/>
        <w:rPr>
          <w:rFonts w:eastAsia="仿宋_GB2312"/>
          <w:color w:val="auto"/>
          <w:sz w:val="24"/>
          <w:highlight w:val="none"/>
        </w:rPr>
      </w:pPr>
      <w:r>
        <w:rPr>
          <w:rFonts w:eastAsia="仿宋_GB2312"/>
          <w:color w:val="auto"/>
          <w:sz w:val="24"/>
          <w:highlight w:val="none"/>
        </w:rPr>
        <w:t>7.9.2提前竣工的奖励：</w:t>
      </w:r>
      <w:r>
        <w:rPr>
          <w:rFonts w:hint="eastAsia" w:eastAsia="仿宋_GB2312"/>
          <w:color w:val="auto"/>
          <w:sz w:val="24"/>
          <w:highlight w:val="none"/>
          <w:u w:val="single"/>
        </w:rPr>
        <w:t>无奖励</w:t>
      </w:r>
      <w:r>
        <w:rPr>
          <w:rFonts w:eastAsia="仿宋_GB2312"/>
          <w:color w:val="auto"/>
          <w:sz w:val="24"/>
          <w:highlight w:val="none"/>
        </w:rPr>
        <w:t>。</w:t>
      </w:r>
    </w:p>
    <w:p w14:paraId="0A625F89">
      <w:pPr>
        <w:pStyle w:val="6"/>
        <w:spacing w:before="0" w:after="0" w:line="300" w:lineRule="auto"/>
        <w:rPr>
          <w:rFonts w:ascii="Times New Roman" w:hAnsi="Times New Roman"/>
          <w:b w:val="0"/>
          <w:color w:val="auto"/>
          <w:sz w:val="24"/>
          <w:szCs w:val="24"/>
          <w:highlight w:val="none"/>
        </w:rPr>
      </w:pPr>
      <w:bookmarkStart w:id="647" w:name="_Toc351203640"/>
      <w:r>
        <w:rPr>
          <w:rFonts w:ascii="Times New Roman" w:hAnsi="Times New Roman"/>
          <w:b w:val="0"/>
          <w:color w:val="auto"/>
          <w:sz w:val="24"/>
          <w:szCs w:val="24"/>
          <w:highlight w:val="none"/>
        </w:rPr>
        <w:t>8. 材料与设备</w:t>
      </w:r>
      <w:bookmarkEnd w:id="647"/>
    </w:p>
    <w:bookmarkEnd w:id="584"/>
    <w:bookmarkEnd w:id="585"/>
    <w:bookmarkEnd w:id="586"/>
    <w:bookmarkEnd w:id="587"/>
    <w:bookmarkEnd w:id="588"/>
    <w:bookmarkEnd w:id="589"/>
    <w:bookmarkEnd w:id="590"/>
    <w:bookmarkEnd w:id="591"/>
    <w:bookmarkEnd w:id="592"/>
    <w:bookmarkEnd w:id="593"/>
    <w:p w14:paraId="7AF7C4C3">
      <w:pPr>
        <w:adjustRightInd/>
        <w:spacing w:line="300" w:lineRule="auto"/>
        <w:ind w:firstLine="480" w:firstLineChars="200"/>
        <w:rPr>
          <w:rFonts w:eastAsia="黑体"/>
          <w:color w:val="auto"/>
          <w:sz w:val="24"/>
          <w:highlight w:val="none"/>
        </w:rPr>
      </w:pPr>
      <w:r>
        <w:rPr>
          <w:rFonts w:eastAsia="黑体"/>
          <w:color w:val="auto"/>
          <w:sz w:val="24"/>
          <w:highlight w:val="none"/>
        </w:rPr>
        <w:t>8</w:t>
      </w:r>
      <w:bookmarkStart w:id="648" w:name="_Toc292559372"/>
      <w:bookmarkStart w:id="649" w:name="_Toc296891207"/>
      <w:bookmarkStart w:id="650" w:name="_Toc296347166"/>
      <w:bookmarkStart w:id="651" w:name="_Toc296890995"/>
      <w:bookmarkStart w:id="652" w:name="_Toc312677493"/>
      <w:bookmarkStart w:id="653" w:name="_Toc292559877"/>
      <w:bookmarkStart w:id="654" w:name="_Toc312678019"/>
      <w:bookmarkStart w:id="655" w:name="_Toc296944506"/>
      <w:bookmarkStart w:id="656" w:name="_Toc296346668"/>
      <w:bookmarkStart w:id="657" w:name="_Toc300934979"/>
      <w:bookmarkStart w:id="658" w:name="_Toc280868654"/>
      <w:bookmarkStart w:id="659" w:name="_Toc303539136"/>
      <w:bookmarkStart w:id="660" w:name="_Toc297123527"/>
      <w:bookmarkStart w:id="661" w:name="_Toc297120467"/>
      <w:bookmarkStart w:id="662" w:name="_Toc297048353"/>
      <w:bookmarkStart w:id="663" w:name="_Toc296503167"/>
      <w:bookmarkStart w:id="664" w:name="_Toc304295556"/>
      <w:bookmarkStart w:id="665" w:name="_Toc297216186"/>
      <w:bookmarkStart w:id="666" w:name="_Toc280868656"/>
      <w:bookmarkStart w:id="667" w:name="_Toc280868655"/>
      <w:bookmarkStart w:id="668" w:name="_Toc267251424"/>
      <w:r>
        <w:rPr>
          <w:rFonts w:eastAsia="黑体"/>
          <w:color w:val="auto"/>
          <w:sz w:val="24"/>
          <w:highlight w:val="none"/>
        </w:rPr>
        <w:t>.4材料与工程设备的保管与使用</w:t>
      </w:r>
    </w:p>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14:paraId="0E445D50">
      <w:pPr>
        <w:adjustRightInd/>
        <w:spacing w:line="300" w:lineRule="auto"/>
        <w:ind w:firstLine="482"/>
        <w:rPr>
          <w:rFonts w:eastAsia="仿宋_GB2312"/>
          <w:color w:val="auto"/>
          <w:sz w:val="24"/>
          <w:highlight w:val="none"/>
          <w:u w:val="single"/>
        </w:rPr>
      </w:pPr>
      <w:r>
        <w:rPr>
          <w:rFonts w:eastAsia="仿宋_GB2312"/>
          <w:color w:val="auto"/>
          <w:sz w:val="24"/>
          <w:highlight w:val="none"/>
        </w:rPr>
        <w:t>8</w:t>
      </w:r>
      <w:bookmarkStart w:id="669" w:name="_Toc292559878"/>
      <w:bookmarkStart w:id="670" w:name="_Toc292559373"/>
      <w:bookmarkStart w:id="671" w:name="_Toc304295557"/>
      <w:bookmarkStart w:id="672" w:name="_Toc296347167"/>
      <w:bookmarkStart w:id="673" w:name="_Toc312677494"/>
      <w:bookmarkStart w:id="674" w:name="_Toc297123528"/>
      <w:bookmarkStart w:id="675" w:name="_Toc312678020"/>
      <w:bookmarkStart w:id="676" w:name="_Toc296944507"/>
      <w:bookmarkStart w:id="677" w:name="_Toc297120468"/>
      <w:bookmarkStart w:id="678" w:name="_Toc296890996"/>
      <w:bookmarkStart w:id="679" w:name="_Toc296503168"/>
      <w:bookmarkStart w:id="680" w:name="_Toc296891208"/>
      <w:bookmarkStart w:id="681" w:name="_Toc297048354"/>
      <w:bookmarkStart w:id="682" w:name="_Toc303539137"/>
      <w:bookmarkStart w:id="683" w:name="_Toc318581173"/>
      <w:bookmarkStart w:id="684" w:name="_Toc300934980"/>
      <w:bookmarkStart w:id="685" w:name="_Toc296346669"/>
      <w:bookmarkStart w:id="686" w:name="_Toc297216187"/>
      <w:r>
        <w:rPr>
          <w:rFonts w:eastAsia="仿宋_GB2312"/>
          <w:color w:val="auto"/>
          <w:sz w:val="24"/>
          <w:highlight w:val="none"/>
        </w:rPr>
        <w:t>.4.1发包人供应的材料设备的保管费用的承担：</w:t>
      </w:r>
      <w:bookmarkEnd w:id="669"/>
      <w:bookmarkEnd w:id="670"/>
    </w:p>
    <w:p w14:paraId="6FBC6BE6">
      <w:pPr>
        <w:adjustRightInd/>
        <w:spacing w:line="300" w:lineRule="auto"/>
        <w:ind w:firstLine="482"/>
        <w:rPr>
          <w:rFonts w:eastAsia="仿宋_GB2312"/>
          <w:color w:val="auto"/>
          <w:sz w:val="24"/>
          <w:highlight w:val="none"/>
          <w:u w:val="single"/>
        </w:rPr>
      </w:pPr>
      <w:r>
        <w:rPr>
          <w:rFonts w:eastAsia="仿宋_GB2312"/>
          <w:color w:val="auto"/>
          <w:sz w:val="24"/>
          <w:highlight w:val="none"/>
          <w:u w:val="single"/>
        </w:rPr>
        <w:t>(1)承包人采购的材料、设备到货后，必须附产品合格证等。</w:t>
      </w:r>
    </w:p>
    <w:p w14:paraId="2A844C58">
      <w:pPr>
        <w:adjustRightInd/>
        <w:spacing w:line="300" w:lineRule="auto"/>
        <w:ind w:firstLine="482"/>
        <w:rPr>
          <w:rFonts w:eastAsia="仿宋_GB2312"/>
          <w:color w:val="auto"/>
          <w:sz w:val="24"/>
          <w:highlight w:val="none"/>
          <w:u w:val="single"/>
        </w:rPr>
      </w:pPr>
      <w:r>
        <w:rPr>
          <w:rFonts w:hint="eastAsia" w:eastAsia="仿宋_GB2312"/>
          <w:color w:val="auto"/>
          <w:sz w:val="24"/>
          <w:highlight w:val="none"/>
          <w:u w:val="single"/>
        </w:rPr>
        <w:t>(</w:t>
      </w:r>
      <w:r>
        <w:rPr>
          <w:rFonts w:eastAsia="仿宋_GB2312"/>
          <w:color w:val="auto"/>
          <w:sz w:val="24"/>
          <w:highlight w:val="none"/>
          <w:u w:val="single"/>
        </w:rPr>
        <w:t>2)承包人采购的材料必须严格按照</w:t>
      </w:r>
      <w:r>
        <w:rPr>
          <w:rFonts w:hint="eastAsia" w:eastAsia="仿宋_GB2312"/>
          <w:color w:val="auto"/>
          <w:sz w:val="24"/>
          <w:highlight w:val="none"/>
          <w:u w:val="single"/>
        </w:rPr>
        <w:t>经发包人审核</w:t>
      </w:r>
      <w:r>
        <w:rPr>
          <w:rFonts w:eastAsia="仿宋_GB2312"/>
          <w:color w:val="auto"/>
          <w:sz w:val="24"/>
          <w:highlight w:val="none"/>
          <w:u w:val="single"/>
        </w:rPr>
        <w:t>的品牌、品种、规格、质量等级等要求进行采购，所有材料采购前均需书面报送监理及发包人审核，若采购材料的质量、品牌等不符合招标文件、投标文件规定的，必须无条件更换并承担相关费用，工期不予顺延。材料必须经监理和发包</w:t>
      </w:r>
      <w:r>
        <w:rPr>
          <w:rFonts w:hint="eastAsia" w:eastAsia="仿宋_GB2312"/>
          <w:color w:val="auto"/>
          <w:sz w:val="24"/>
          <w:highlight w:val="none"/>
          <w:u w:val="single"/>
        </w:rPr>
        <w:t>人</w:t>
      </w:r>
      <w:r>
        <w:rPr>
          <w:rFonts w:eastAsia="仿宋_GB2312"/>
          <w:color w:val="auto"/>
          <w:sz w:val="24"/>
          <w:highlight w:val="none"/>
          <w:u w:val="single"/>
        </w:rPr>
        <w:t xml:space="preserve">代表验收后方能用于本工程，且必须符合施工图纸设计要求及国家有关标准。当承包人选定的材料质量达不到预期质量目标要求时，发包人保留更换的权利。 </w:t>
      </w:r>
    </w:p>
    <w:p w14:paraId="30719420">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(3</w:t>
      </w:r>
      <w:r>
        <w:rPr>
          <w:rFonts w:eastAsia="仿宋_GB2312"/>
          <w:color w:val="auto"/>
          <w:sz w:val="24"/>
          <w:highlight w:val="none"/>
          <w:u w:val="single"/>
        </w:rPr>
        <w:t>)若使用劣质材料施工，一经发现，发包人或监理有权制止使用，甚至停工、返工或中止合同。无论发包人及监理是否发现和制止，由于使用不符合本工程质量要求或劣质材料施工后所引起的一切责任均由承包人自负</w:t>
      </w:r>
      <w:r>
        <w:rPr>
          <w:rFonts w:hint="eastAsia" w:eastAsia="仿宋_GB2312"/>
          <w:color w:val="auto"/>
          <w:sz w:val="24"/>
          <w:highlight w:val="none"/>
          <w:u w:val="single"/>
        </w:rPr>
        <w:t>。</w:t>
      </w:r>
    </w:p>
    <w:p w14:paraId="104C6665">
      <w:pPr>
        <w:pStyle w:val="46"/>
        <w:tabs>
          <w:tab w:val="right" w:leader="dot" w:pos="8296"/>
        </w:tabs>
        <w:ind w:firstLine="480" w:firstLineChars="200"/>
        <w:rPr>
          <w:rFonts w:eastAsia="仿宋_GB2312"/>
          <w:color w:val="auto"/>
          <w:sz w:val="24"/>
          <w:highlight w:val="none"/>
          <w:u w:val="single"/>
        </w:rPr>
      </w:pPr>
      <w:r>
        <w:rPr>
          <w:rFonts w:eastAsia="仿宋_GB2312"/>
          <w:color w:val="auto"/>
          <w:sz w:val="24"/>
          <w:highlight w:val="none"/>
          <w:u w:val="single"/>
        </w:rPr>
        <w:t>(8)电梯、空调、厨房设备、机械车位等设备在质保期内由施工单位负责按要求维保，维保时间间隔根据相关规定执行，并承担相关费用。</w:t>
      </w:r>
    </w:p>
    <w:p w14:paraId="5E00F134">
      <w:pPr>
        <w:adjustRightInd/>
        <w:spacing w:line="300" w:lineRule="auto"/>
        <w:ind w:firstLine="480" w:firstLineChars="200"/>
        <w:rPr>
          <w:rFonts w:eastAsia="黑体"/>
          <w:color w:val="auto"/>
          <w:sz w:val="24"/>
          <w:highlight w:val="none"/>
        </w:rPr>
      </w:pPr>
      <w:r>
        <w:rPr>
          <w:rFonts w:eastAsia="黑体"/>
          <w:color w:val="auto"/>
          <w:sz w:val="24"/>
          <w:highlight w:val="none"/>
        </w:rPr>
        <w:t>8.6 样品</w:t>
      </w:r>
    </w:p>
    <w:p w14:paraId="653240CA">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8.6.1</w:t>
      </w:r>
      <w:r>
        <w:rPr>
          <w:rFonts w:eastAsia="仿宋_GB2312"/>
          <w:color w:val="auto"/>
          <w:sz w:val="24"/>
          <w:highlight w:val="none"/>
        </w:rPr>
        <w:tab/>
      </w:r>
      <w:r>
        <w:rPr>
          <w:rFonts w:eastAsia="仿宋_GB2312"/>
          <w:color w:val="auto"/>
          <w:sz w:val="24"/>
          <w:highlight w:val="none"/>
        </w:rPr>
        <w:t>样品的报送</w:t>
      </w:r>
      <w:r>
        <w:rPr>
          <w:rFonts w:hint="eastAsia" w:eastAsia="仿宋_GB2312"/>
          <w:color w:val="auto"/>
          <w:sz w:val="24"/>
          <w:highlight w:val="none"/>
        </w:rPr>
        <w:t>与封存</w:t>
      </w:r>
    </w:p>
    <w:p w14:paraId="53EC6A9C">
      <w:pPr>
        <w:autoSpaceDE w:val="0"/>
        <w:autoSpaceDN w:val="0"/>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需要承包人报送样品的材料或工程设备，样品的种类、名称、规格、数量要求：</w:t>
      </w:r>
      <w:r>
        <w:rPr>
          <w:rFonts w:hint="eastAsia" w:eastAsia="仿宋_GB2312"/>
          <w:color w:val="auto"/>
          <w:sz w:val="24"/>
          <w:highlight w:val="none"/>
          <w:u w:val="single"/>
        </w:rPr>
        <w:t>按相关规范及发包人、监理人及设计有关要求，经发包人确认并封存的样品一并作为工程验收的标准</w:t>
      </w:r>
      <w:r>
        <w:rPr>
          <w:rFonts w:eastAsia="仿宋_GB2312"/>
          <w:color w:val="auto"/>
          <w:sz w:val="24"/>
          <w:highlight w:val="none"/>
          <w:u w:val="single"/>
        </w:rPr>
        <w:t>。</w:t>
      </w:r>
    </w:p>
    <w:p w14:paraId="2FC2CBB9">
      <w:pPr>
        <w:adjustRightInd/>
        <w:spacing w:line="300" w:lineRule="auto"/>
        <w:ind w:firstLine="480" w:firstLineChars="200"/>
        <w:rPr>
          <w:rFonts w:eastAsia="黑体"/>
          <w:color w:val="auto"/>
          <w:sz w:val="24"/>
          <w:highlight w:val="none"/>
        </w:rPr>
      </w:pPr>
      <w:r>
        <w:rPr>
          <w:rFonts w:eastAsia="黑体"/>
          <w:color w:val="auto"/>
          <w:sz w:val="24"/>
          <w:highlight w:val="none"/>
        </w:rPr>
        <w:t>8.8 施工设备和临时设施</w:t>
      </w:r>
    </w:p>
    <w:p w14:paraId="5F0E4502">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8.8.1 承包人提供的施工设备和临时设施</w:t>
      </w:r>
    </w:p>
    <w:p w14:paraId="417A3E89">
      <w:pPr>
        <w:autoSpaceDE w:val="0"/>
        <w:autoSpaceDN w:val="0"/>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关于修建临时设施费用承担的约定：</w:t>
      </w:r>
      <w:r>
        <w:rPr>
          <w:rFonts w:hint="eastAsia" w:eastAsia="仿宋_GB2312"/>
          <w:color w:val="auto"/>
          <w:sz w:val="24"/>
          <w:highlight w:val="none"/>
          <w:u w:val="single"/>
        </w:rPr>
        <w:t>与本工程有关的临时设施及场地由承包人自行承担（含租地、二次搬迁、临时污水并网、临时水电接驳、临时场地拆除清理等全部费用），费用已包含在投标报价中，发包人不再另行支付，在结算时不予调整。</w:t>
      </w:r>
    </w:p>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14:paraId="09BDDB53">
      <w:pPr>
        <w:pStyle w:val="6"/>
        <w:spacing w:before="0" w:after="0" w:line="300" w:lineRule="auto"/>
        <w:rPr>
          <w:rFonts w:ascii="Times New Roman" w:hAnsi="Times New Roman"/>
          <w:b w:val="0"/>
          <w:color w:val="auto"/>
          <w:sz w:val="24"/>
          <w:szCs w:val="24"/>
          <w:highlight w:val="none"/>
        </w:rPr>
      </w:pPr>
      <w:bookmarkStart w:id="687" w:name="_Toc351203641"/>
      <w:r>
        <w:rPr>
          <w:rFonts w:ascii="Times New Roman" w:hAnsi="Times New Roman"/>
          <w:b w:val="0"/>
          <w:color w:val="auto"/>
          <w:sz w:val="24"/>
          <w:szCs w:val="24"/>
          <w:highlight w:val="none"/>
        </w:rPr>
        <w:t>9</w:t>
      </w:r>
      <w:bookmarkEnd w:id="666"/>
      <w:bookmarkEnd w:id="667"/>
      <w:bookmarkEnd w:id="668"/>
      <w:bookmarkStart w:id="688" w:name="_Toc297216192"/>
      <w:bookmarkStart w:id="689" w:name="_Toc297123533"/>
      <w:bookmarkStart w:id="690" w:name="_Toc300934982"/>
      <w:bookmarkStart w:id="691" w:name="_Toc303539139"/>
      <w:bookmarkStart w:id="692" w:name="_Toc312677495"/>
      <w:bookmarkStart w:id="693" w:name="_Toc312678021"/>
      <w:bookmarkStart w:id="694" w:name="_Toc304295559"/>
      <w:bookmarkStart w:id="695" w:name="_Toc292559378"/>
      <w:bookmarkStart w:id="696" w:name="_Toc297048359"/>
      <w:bookmarkStart w:id="697" w:name="_Toc296503173"/>
      <w:bookmarkStart w:id="698" w:name="_Toc297120473"/>
      <w:bookmarkStart w:id="699" w:name="_Toc296891213"/>
      <w:bookmarkStart w:id="700" w:name="_Toc296944512"/>
      <w:bookmarkStart w:id="701" w:name="_Toc296346674"/>
      <w:bookmarkStart w:id="702" w:name="_Toc267251428"/>
      <w:bookmarkStart w:id="703" w:name="_Toc267251427"/>
      <w:bookmarkStart w:id="704" w:name="_Toc296891001"/>
      <w:bookmarkStart w:id="705" w:name="_Toc296347172"/>
      <w:bookmarkStart w:id="706" w:name="_Toc292559883"/>
      <w:r>
        <w:rPr>
          <w:rFonts w:ascii="Times New Roman" w:hAnsi="Times New Roman"/>
          <w:b w:val="0"/>
          <w:color w:val="auto"/>
          <w:sz w:val="24"/>
          <w:szCs w:val="24"/>
          <w:highlight w:val="none"/>
        </w:rPr>
        <w:t>. 试验与检验</w:t>
      </w:r>
      <w:bookmarkEnd w:id="687"/>
    </w:p>
    <w:bookmarkEnd w:id="688"/>
    <w:bookmarkEnd w:id="689"/>
    <w:bookmarkEnd w:id="690"/>
    <w:bookmarkEnd w:id="691"/>
    <w:bookmarkEnd w:id="692"/>
    <w:bookmarkEnd w:id="693"/>
    <w:bookmarkEnd w:id="694"/>
    <w:p w14:paraId="5393B28D">
      <w:pPr>
        <w:adjustRightInd/>
        <w:spacing w:line="300" w:lineRule="auto"/>
        <w:ind w:firstLine="480" w:firstLineChars="200"/>
        <w:rPr>
          <w:rFonts w:eastAsia="黑体"/>
          <w:color w:val="auto"/>
          <w:sz w:val="24"/>
          <w:highlight w:val="none"/>
        </w:rPr>
      </w:pPr>
      <w:r>
        <w:rPr>
          <w:rFonts w:eastAsia="黑体"/>
          <w:color w:val="auto"/>
          <w:sz w:val="24"/>
          <w:highlight w:val="none"/>
        </w:rPr>
        <w:t>9</w:t>
      </w:r>
      <w:bookmarkStart w:id="707" w:name="_Toc297123534"/>
      <w:bookmarkStart w:id="708" w:name="_Toc312678022"/>
      <w:bookmarkStart w:id="709" w:name="_Toc304295560"/>
      <w:bookmarkStart w:id="710" w:name="_Toc297216193"/>
      <w:bookmarkStart w:id="711" w:name="_Toc300934983"/>
      <w:bookmarkStart w:id="712" w:name="_Toc303539140"/>
      <w:bookmarkStart w:id="713" w:name="_Toc312677496"/>
      <w:r>
        <w:rPr>
          <w:rFonts w:eastAsia="黑体"/>
          <w:color w:val="auto"/>
          <w:sz w:val="24"/>
          <w:highlight w:val="none"/>
        </w:rPr>
        <w:t>.1试验设备与试验人员</w:t>
      </w:r>
    </w:p>
    <w:bookmarkEnd w:id="707"/>
    <w:bookmarkEnd w:id="708"/>
    <w:bookmarkEnd w:id="709"/>
    <w:bookmarkEnd w:id="710"/>
    <w:bookmarkEnd w:id="711"/>
    <w:bookmarkEnd w:id="712"/>
    <w:bookmarkEnd w:id="713"/>
    <w:p w14:paraId="6435BC4A">
      <w:pPr>
        <w:adjustRightInd/>
        <w:spacing w:line="300" w:lineRule="auto"/>
        <w:ind w:firstLine="480" w:firstLineChars="200"/>
        <w:rPr>
          <w:rFonts w:eastAsia="仿宋_GB2312"/>
          <w:color w:val="auto"/>
          <w:sz w:val="24"/>
          <w:highlight w:val="none"/>
        </w:rPr>
      </w:pPr>
      <w:r>
        <w:rPr>
          <w:rFonts w:eastAsia="仿宋_GB2312"/>
          <w:color w:val="auto"/>
          <w:sz w:val="24"/>
          <w:highlight w:val="none"/>
        </w:rPr>
        <w:t>9</w:t>
      </w:r>
      <w:bookmarkStart w:id="714" w:name="_Toc312677497"/>
      <w:bookmarkStart w:id="715" w:name="_Toc312678023"/>
      <w:bookmarkStart w:id="716" w:name="_Toc304295561"/>
      <w:bookmarkStart w:id="717" w:name="_Toc303539141"/>
      <w:bookmarkStart w:id="718" w:name="_Toc297123535"/>
      <w:bookmarkStart w:id="719" w:name="_Toc297216194"/>
      <w:bookmarkStart w:id="720" w:name="_Toc300934984"/>
      <w:bookmarkStart w:id="721" w:name="_Toc318581174"/>
      <w:r>
        <w:rPr>
          <w:rFonts w:eastAsia="仿宋_GB2312"/>
          <w:color w:val="auto"/>
          <w:sz w:val="24"/>
          <w:highlight w:val="none"/>
        </w:rPr>
        <w:t>.1.2 试验设备</w:t>
      </w:r>
    </w:p>
    <w:p w14:paraId="7C854064">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施工现场需要配置的试验场所：</w:t>
      </w:r>
      <w:bookmarkEnd w:id="714"/>
      <w:bookmarkEnd w:id="715"/>
      <w:bookmarkEnd w:id="716"/>
      <w:bookmarkEnd w:id="717"/>
      <w:bookmarkEnd w:id="718"/>
      <w:bookmarkEnd w:id="719"/>
      <w:bookmarkEnd w:id="720"/>
      <w:bookmarkStart w:id="722" w:name="_Toc300934985"/>
      <w:bookmarkStart w:id="723" w:name="_Toc312678024"/>
      <w:bookmarkStart w:id="724" w:name="_Toc304295562"/>
      <w:bookmarkStart w:id="725" w:name="_Toc297123536"/>
      <w:bookmarkStart w:id="726" w:name="_Toc312677498"/>
      <w:bookmarkStart w:id="727" w:name="_Toc297216195"/>
      <w:bookmarkStart w:id="728" w:name="_Toc303539142"/>
      <w:r>
        <w:rPr>
          <w:rFonts w:hint="eastAsia" w:eastAsia="仿宋_GB2312"/>
          <w:color w:val="auto"/>
          <w:sz w:val="24"/>
          <w:highlight w:val="none"/>
          <w:u w:val="single"/>
        </w:rPr>
        <w:t>配置符合相关规范要求的试验场所，由承包人提供并承担费用</w:t>
      </w:r>
      <w:r>
        <w:rPr>
          <w:rFonts w:eastAsia="仿宋_GB2312"/>
          <w:color w:val="auto"/>
          <w:sz w:val="24"/>
          <w:highlight w:val="none"/>
        </w:rPr>
        <w:t>。</w:t>
      </w:r>
    </w:p>
    <w:p w14:paraId="1F04308B">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施工现场需要配备的试验设备：</w:t>
      </w:r>
      <w:r>
        <w:rPr>
          <w:rFonts w:hint="eastAsia" w:eastAsia="仿宋_GB2312"/>
          <w:color w:val="auto"/>
          <w:sz w:val="24"/>
          <w:highlight w:val="none"/>
          <w:u w:val="single"/>
        </w:rPr>
        <w:t>配置符合相关规范要求的试验设备，由承包人提供并承担费用</w:t>
      </w:r>
      <w:r>
        <w:rPr>
          <w:rFonts w:eastAsia="仿宋_GB2312"/>
          <w:color w:val="auto"/>
          <w:sz w:val="24"/>
          <w:highlight w:val="none"/>
        </w:rPr>
        <w:t>。</w:t>
      </w:r>
    </w:p>
    <w:p w14:paraId="7EC713D7">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施工现场需要具备的其他试验条件：</w:t>
      </w:r>
      <w:r>
        <w:rPr>
          <w:rFonts w:hint="eastAsia" w:eastAsia="仿宋_GB2312"/>
          <w:color w:val="auto"/>
          <w:sz w:val="24"/>
          <w:highlight w:val="none"/>
          <w:u w:val="single"/>
        </w:rPr>
        <w:t>配置符合相关规范要求的试验条件，由承包人提供并承担费用</w:t>
      </w:r>
      <w:r>
        <w:rPr>
          <w:rFonts w:eastAsia="仿宋_GB2312"/>
          <w:color w:val="auto"/>
          <w:sz w:val="24"/>
          <w:highlight w:val="none"/>
        </w:rPr>
        <w:t>。</w:t>
      </w:r>
    </w:p>
    <w:p w14:paraId="36512D05">
      <w:pPr>
        <w:adjustRightInd/>
        <w:spacing w:line="300" w:lineRule="auto"/>
        <w:ind w:firstLine="480" w:firstLineChars="200"/>
        <w:rPr>
          <w:rFonts w:ascii="仿宋_GB2312" w:eastAsia="仿宋_GB2312"/>
          <w:b/>
          <w:color w:val="auto"/>
          <w:sz w:val="24"/>
          <w:highlight w:val="none"/>
        </w:rPr>
      </w:pPr>
      <w:r>
        <w:rPr>
          <w:rFonts w:eastAsia="黑体"/>
          <w:color w:val="auto"/>
          <w:sz w:val="24"/>
          <w:highlight w:val="none"/>
        </w:rPr>
        <w:t>9.</w:t>
      </w:r>
      <w:r>
        <w:rPr>
          <w:rFonts w:hint="eastAsia" w:eastAsia="黑体"/>
          <w:color w:val="auto"/>
          <w:sz w:val="24"/>
          <w:highlight w:val="none"/>
        </w:rPr>
        <w:t>3</w:t>
      </w:r>
      <w:r>
        <w:rPr>
          <w:rFonts w:hint="eastAsia" w:ascii="仿宋_GB2312" w:eastAsia="仿宋_GB2312"/>
          <w:b/>
          <w:color w:val="auto"/>
          <w:sz w:val="24"/>
          <w:highlight w:val="none"/>
        </w:rPr>
        <w:t>材</w:t>
      </w:r>
      <w:r>
        <w:rPr>
          <w:rFonts w:hint="eastAsia" w:ascii="黑体" w:eastAsia="黑体"/>
          <w:color w:val="auto"/>
          <w:sz w:val="24"/>
          <w:highlight w:val="none"/>
        </w:rPr>
        <w:t>料、工程设备和工程的试验和检验</w:t>
      </w:r>
    </w:p>
    <w:p w14:paraId="6338F3DA">
      <w:pPr>
        <w:adjustRightInd/>
        <w:spacing w:line="300" w:lineRule="auto"/>
        <w:ind w:firstLine="455" w:firstLineChars="189"/>
        <w:rPr>
          <w:rFonts w:ascii="仿宋_GB2312" w:eastAsia="仿宋_GB2312"/>
          <w:b/>
          <w:color w:val="auto"/>
          <w:sz w:val="24"/>
          <w:highlight w:val="none"/>
          <w:u w:val="single"/>
        </w:rPr>
      </w:pPr>
      <w:r>
        <w:rPr>
          <w:rFonts w:hint="eastAsia" w:ascii="仿宋_GB2312" w:eastAsia="仿宋_GB2312"/>
          <w:b/>
          <w:color w:val="auto"/>
          <w:sz w:val="24"/>
          <w:highlight w:val="none"/>
        </w:rPr>
        <w:t>试验、检测单位资质条件约定：</w:t>
      </w:r>
      <w:r>
        <w:rPr>
          <w:rFonts w:hint="eastAsia" w:ascii="仿宋_GB2312" w:eastAsia="仿宋_GB2312"/>
          <w:b/>
          <w:color w:val="auto"/>
          <w:sz w:val="24"/>
          <w:highlight w:val="none"/>
          <w:u w:val="single"/>
        </w:rPr>
        <w:t>具备国家相关部门颁布的资质条件</w:t>
      </w:r>
      <w:r>
        <w:rPr>
          <w:rFonts w:hint="eastAsia" w:ascii="仿宋_GB2312" w:eastAsia="仿宋_GB2312"/>
          <w:b/>
          <w:color w:val="auto"/>
          <w:sz w:val="24"/>
          <w:highlight w:val="none"/>
        </w:rPr>
        <w:t>；</w:t>
      </w:r>
    </w:p>
    <w:p w14:paraId="1AEFE6A3">
      <w:pPr>
        <w:pStyle w:val="898"/>
        <w:spacing w:line="300" w:lineRule="auto"/>
        <w:ind w:left="420" w:firstLine="482"/>
        <w:rPr>
          <w:rFonts w:ascii="仿宋_GB2312" w:eastAsia="仿宋_GB2312"/>
          <w:b/>
          <w:color w:val="auto"/>
          <w:highlight w:val="none"/>
          <w:u w:val="single"/>
        </w:rPr>
      </w:pPr>
      <w:r>
        <w:rPr>
          <w:rFonts w:hint="eastAsia" w:ascii="仿宋_GB2312" w:eastAsia="仿宋_GB2312"/>
          <w:b/>
          <w:color w:val="auto"/>
          <w:highlight w:val="none"/>
        </w:rPr>
        <w:t>试验、检测单位选择约定：</w:t>
      </w:r>
      <w:r>
        <w:rPr>
          <w:rFonts w:hint="eastAsia" w:ascii="仿宋_GB2312" w:eastAsia="仿宋_GB2312"/>
          <w:b/>
          <w:color w:val="auto"/>
          <w:highlight w:val="none"/>
          <w:u w:val="single"/>
        </w:rPr>
        <w:t>由发包人委托具有相应资质的第三方检测机构，费用由承包人承担。</w:t>
      </w:r>
    </w:p>
    <w:p w14:paraId="006FB909">
      <w:pPr>
        <w:adjustRightInd/>
        <w:spacing w:line="300" w:lineRule="auto"/>
        <w:ind w:firstLine="482" w:firstLineChars="200"/>
        <w:rPr>
          <w:rFonts w:ascii="仿宋_GB2312" w:eastAsia="仿宋_GB2312"/>
          <w:b/>
          <w:color w:val="auto"/>
          <w:sz w:val="24"/>
          <w:highlight w:val="none"/>
        </w:rPr>
      </w:pPr>
      <w:r>
        <w:rPr>
          <w:rFonts w:hint="eastAsia" w:ascii="仿宋_GB2312" w:eastAsia="仿宋_GB2312"/>
          <w:b/>
          <w:color w:val="auto"/>
          <w:sz w:val="24"/>
          <w:highlight w:val="none"/>
        </w:rPr>
        <w:t>试验、检测费用约定：</w:t>
      </w:r>
      <w:r>
        <w:rPr>
          <w:rFonts w:hint="eastAsia" w:ascii="仿宋_GB2312" w:eastAsia="仿宋_GB2312"/>
          <w:b/>
          <w:color w:val="auto"/>
          <w:sz w:val="24"/>
          <w:highlight w:val="none"/>
          <w:u w:val="single"/>
        </w:rPr>
        <w:t>由承包人自行承担</w:t>
      </w:r>
      <w:r>
        <w:rPr>
          <w:rFonts w:hint="eastAsia" w:ascii="仿宋_GB2312" w:eastAsia="仿宋_GB2312"/>
          <w:b/>
          <w:color w:val="auto"/>
          <w:sz w:val="24"/>
          <w:highlight w:val="none"/>
        </w:rPr>
        <w:t>。</w:t>
      </w:r>
    </w:p>
    <w:p w14:paraId="591A3C20">
      <w:pPr>
        <w:adjustRightInd/>
        <w:spacing w:line="300" w:lineRule="auto"/>
        <w:ind w:firstLine="480" w:firstLineChars="200"/>
        <w:rPr>
          <w:rFonts w:ascii="仿宋_GB2312" w:eastAsia="仿宋_GB2312"/>
          <w:color w:val="auto"/>
          <w:sz w:val="24"/>
          <w:highlight w:val="none"/>
          <w:u w:val="single"/>
        </w:rPr>
      </w:pPr>
      <w:r>
        <w:rPr>
          <w:rFonts w:hint="eastAsia" w:ascii="仿宋_GB2312" w:eastAsia="仿宋_GB2312"/>
          <w:color w:val="auto"/>
          <w:sz w:val="24"/>
          <w:highlight w:val="none"/>
          <w:u w:val="single"/>
        </w:rPr>
        <w:t>工程有关试验、检测费用由承包人承担（政府有关部门明确规定须发包人另行支付除外），并已包含在合同价款中，不再另行计算 。</w:t>
      </w:r>
    </w:p>
    <w:p w14:paraId="5E8177C2">
      <w:pPr>
        <w:adjustRightInd/>
        <w:spacing w:line="300" w:lineRule="auto"/>
        <w:ind w:firstLine="480" w:firstLineChars="200"/>
        <w:rPr>
          <w:rFonts w:eastAsia="黑体"/>
          <w:color w:val="auto"/>
          <w:sz w:val="24"/>
          <w:highlight w:val="none"/>
        </w:rPr>
      </w:pPr>
      <w:r>
        <w:rPr>
          <w:rFonts w:eastAsia="黑体"/>
          <w:color w:val="auto"/>
          <w:sz w:val="24"/>
          <w:highlight w:val="none"/>
        </w:rPr>
        <w:t>9.4 现场工艺试验</w:t>
      </w:r>
    </w:p>
    <w:p w14:paraId="27DC3481">
      <w:pPr>
        <w:pStyle w:val="898"/>
        <w:spacing w:line="300" w:lineRule="auto"/>
        <w:ind w:left="420" w:firstLine="480"/>
        <w:rPr>
          <w:rFonts w:ascii="仿宋_GB2312" w:eastAsia="仿宋_GB2312"/>
          <w:b/>
          <w:color w:val="auto"/>
          <w:highlight w:val="none"/>
          <w:u w:val="single"/>
        </w:rPr>
      </w:pPr>
      <w:r>
        <w:rPr>
          <w:rFonts w:eastAsia="仿宋_GB2312"/>
          <w:color w:val="auto"/>
          <w:highlight w:val="none"/>
        </w:rPr>
        <w:t>现场工艺试验的有关约定：</w:t>
      </w:r>
      <w:r>
        <w:rPr>
          <w:rFonts w:hint="eastAsia" w:ascii="仿宋_GB2312" w:eastAsia="仿宋_GB2312"/>
          <w:b/>
          <w:color w:val="auto"/>
          <w:highlight w:val="none"/>
          <w:u w:val="single"/>
        </w:rPr>
        <w:t xml:space="preserve">                /                    。</w:t>
      </w:r>
    </w:p>
    <w:p w14:paraId="45D70956">
      <w:pPr>
        <w:pStyle w:val="898"/>
        <w:spacing w:line="300" w:lineRule="auto"/>
        <w:ind w:left="0" w:leftChars="0" w:firstLine="480" w:firstLineChars="200"/>
        <w:rPr>
          <w:rFonts w:eastAsia="黑体"/>
          <w:color w:val="auto"/>
          <w:highlight w:val="none"/>
        </w:rPr>
      </w:pPr>
      <w:r>
        <w:rPr>
          <w:rFonts w:eastAsia="黑体"/>
          <w:color w:val="auto"/>
          <w:highlight w:val="none"/>
        </w:rPr>
        <w:t>9.</w:t>
      </w:r>
      <w:r>
        <w:rPr>
          <w:rFonts w:hint="eastAsia" w:eastAsia="黑体"/>
          <w:color w:val="auto"/>
          <w:highlight w:val="none"/>
        </w:rPr>
        <w:t>5</w:t>
      </w:r>
      <w:r>
        <w:rPr>
          <w:rFonts w:eastAsia="黑体"/>
          <w:color w:val="auto"/>
          <w:highlight w:val="none"/>
        </w:rPr>
        <w:t xml:space="preserve"> </w:t>
      </w:r>
      <w:r>
        <w:rPr>
          <w:rFonts w:hint="eastAsia" w:eastAsia="黑体"/>
          <w:color w:val="auto"/>
          <w:highlight w:val="none"/>
        </w:rPr>
        <w:t>现场第三方检测</w:t>
      </w:r>
    </w:p>
    <w:p w14:paraId="658E053A">
      <w:pPr>
        <w:pStyle w:val="898"/>
        <w:spacing w:line="300" w:lineRule="auto"/>
        <w:ind w:left="420" w:firstLine="480"/>
        <w:rPr>
          <w:rFonts w:ascii="仿宋_GB2312" w:eastAsia="仿宋_GB2312"/>
          <w:b/>
          <w:color w:val="auto"/>
          <w:highlight w:val="none"/>
          <w:u w:val="single"/>
        </w:rPr>
      </w:pPr>
      <w:r>
        <w:rPr>
          <w:rFonts w:eastAsia="仿宋_GB2312"/>
          <w:color w:val="auto"/>
          <w:highlight w:val="none"/>
        </w:rPr>
        <w:t>现场</w:t>
      </w:r>
      <w:r>
        <w:rPr>
          <w:rFonts w:hint="eastAsia" w:eastAsia="仿宋_GB2312"/>
          <w:color w:val="auto"/>
          <w:highlight w:val="none"/>
        </w:rPr>
        <w:t>第三方检测</w:t>
      </w:r>
      <w:r>
        <w:rPr>
          <w:rFonts w:eastAsia="仿宋_GB2312"/>
          <w:color w:val="auto"/>
          <w:highlight w:val="none"/>
        </w:rPr>
        <w:t>的有关约定：</w:t>
      </w:r>
      <w:r>
        <w:rPr>
          <w:rFonts w:hint="eastAsia" w:ascii="仿宋_GB2312" w:eastAsia="仿宋_GB2312"/>
          <w:b/>
          <w:color w:val="auto"/>
          <w:highlight w:val="none"/>
          <w:u w:val="single"/>
        </w:rPr>
        <w:t>基坑监测、桩基检测由发包人委托具有相应资质的第三方检测机构，费用由承包人承担。</w:t>
      </w:r>
    </w:p>
    <w:p w14:paraId="146B6BDF">
      <w:pPr>
        <w:pStyle w:val="898"/>
        <w:spacing w:line="300" w:lineRule="auto"/>
        <w:ind w:left="420" w:firstLine="480"/>
        <w:rPr>
          <w:rFonts w:eastAsia="黑体"/>
          <w:color w:val="auto"/>
          <w:highlight w:val="none"/>
        </w:rPr>
      </w:pPr>
    </w:p>
    <w:bookmarkEnd w:id="721"/>
    <w:bookmarkEnd w:id="722"/>
    <w:bookmarkEnd w:id="723"/>
    <w:bookmarkEnd w:id="724"/>
    <w:bookmarkEnd w:id="725"/>
    <w:bookmarkEnd w:id="726"/>
    <w:bookmarkEnd w:id="727"/>
    <w:bookmarkEnd w:id="728"/>
    <w:p w14:paraId="78160FC4">
      <w:pPr>
        <w:pStyle w:val="6"/>
        <w:spacing w:before="0" w:after="0" w:line="300" w:lineRule="auto"/>
        <w:rPr>
          <w:rFonts w:ascii="Times New Roman" w:hAnsi="Times New Roman"/>
          <w:b w:val="0"/>
          <w:color w:val="auto"/>
          <w:sz w:val="24"/>
          <w:szCs w:val="24"/>
          <w:highlight w:val="none"/>
        </w:rPr>
      </w:pPr>
      <w:bookmarkStart w:id="729" w:name="_Toc351203642"/>
      <w:r>
        <w:rPr>
          <w:rFonts w:ascii="Times New Roman" w:hAnsi="Times New Roman"/>
          <w:b w:val="0"/>
          <w:color w:val="auto"/>
          <w:sz w:val="24"/>
          <w:szCs w:val="24"/>
          <w:highlight w:val="none"/>
        </w:rPr>
        <w:t>1</w:t>
      </w:r>
      <w:bookmarkEnd w:id="695"/>
      <w:bookmarkEnd w:id="696"/>
      <w:bookmarkEnd w:id="697"/>
      <w:bookmarkEnd w:id="698"/>
      <w:bookmarkEnd w:id="699"/>
      <w:bookmarkEnd w:id="700"/>
      <w:bookmarkEnd w:id="701"/>
      <w:bookmarkEnd w:id="702"/>
      <w:bookmarkEnd w:id="703"/>
      <w:bookmarkEnd w:id="704"/>
      <w:bookmarkEnd w:id="705"/>
      <w:bookmarkEnd w:id="706"/>
      <w:bookmarkStart w:id="730" w:name="_Toc296347192"/>
      <w:bookmarkStart w:id="731" w:name="_Toc297216199"/>
      <w:bookmarkStart w:id="732" w:name="_Toc297120493"/>
      <w:bookmarkStart w:id="733" w:name="_Toc292559903"/>
      <w:bookmarkStart w:id="734" w:name="_Toc296891233"/>
      <w:bookmarkStart w:id="735" w:name="_Toc297123540"/>
      <w:bookmarkStart w:id="736" w:name="_Toc297048379"/>
      <w:bookmarkStart w:id="737" w:name="_Toc300934989"/>
      <w:bookmarkStart w:id="738" w:name="_Toc303539146"/>
      <w:bookmarkStart w:id="739" w:name="_Toc292559398"/>
      <w:bookmarkStart w:id="740" w:name="_Toc304295566"/>
      <w:bookmarkStart w:id="741" w:name="_Toc296346694"/>
      <w:bookmarkStart w:id="742" w:name="_Toc296944532"/>
      <w:bookmarkStart w:id="743" w:name="_Toc296891021"/>
      <w:bookmarkStart w:id="744" w:name="_Toc296503193"/>
      <w:bookmarkStart w:id="745" w:name="_Toc312678025"/>
      <w:bookmarkStart w:id="746" w:name="_Toc312677499"/>
      <w:bookmarkStart w:id="747" w:name="_Toc267251435"/>
      <w:bookmarkStart w:id="748" w:name="_Toc267251439"/>
      <w:bookmarkStart w:id="749" w:name="_Toc267251440"/>
      <w:bookmarkStart w:id="750" w:name="_Toc267251437"/>
      <w:bookmarkStart w:id="751" w:name="_Toc267251441"/>
      <w:bookmarkStart w:id="752" w:name="_Toc267251433"/>
      <w:bookmarkStart w:id="753" w:name="_Toc267251442"/>
      <w:r>
        <w:rPr>
          <w:rFonts w:ascii="Times New Roman" w:hAnsi="Times New Roman"/>
          <w:b w:val="0"/>
          <w:color w:val="auto"/>
          <w:sz w:val="24"/>
          <w:szCs w:val="24"/>
          <w:highlight w:val="none"/>
        </w:rPr>
        <w:t>0. 变更</w:t>
      </w:r>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bookmarkEnd w:id="745"/>
    <w:bookmarkEnd w:id="746"/>
    <w:p w14:paraId="0167D688">
      <w:pPr>
        <w:adjustRightInd/>
        <w:spacing w:line="300" w:lineRule="auto"/>
        <w:ind w:firstLine="480" w:firstLineChars="200"/>
        <w:rPr>
          <w:rFonts w:eastAsia="黑体"/>
          <w:color w:val="auto"/>
          <w:sz w:val="24"/>
          <w:highlight w:val="none"/>
        </w:rPr>
      </w:pPr>
      <w:r>
        <w:rPr>
          <w:rFonts w:eastAsia="黑体"/>
          <w:color w:val="auto"/>
          <w:sz w:val="24"/>
          <w:highlight w:val="none"/>
        </w:rPr>
        <w:t>1</w:t>
      </w:r>
      <w:bookmarkStart w:id="754" w:name="_Toc297120494"/>
      <w:bookmarkStart w:id="755" w:name="_Toc292559399"/>
      <w:bookmarkStart w:id="756" w:name="_Toc296346695"/>
      <w:bookmarkStart w:id="757" w:name="_Toc304295567"/>
      <w:bookmarkStart w:id="758" w:name="_Toc297048380"/>
      <w:bookmarkStart w:id="759" w:name="_Toc296347193"/>
      <w:bookmarkStart w:id="760" w:name="_Toc292559904"/>
      <w:bookmarkStart w:id="761" w:name="_Toc303539147"/>
      <w:bookmarkStart w:id="762" w:name="_Toc297216200"/>
      <w:bookmarkStart w:id="763" w:name="_Toc296944533"/>
      <w:bookmarkStart w:id="764" w:name="_Toc297123541"/>
      <w:bookmarkStart w:id="765" w:name="_Toc300934990"/>
      <w:bookmarkStart w:id="766" w:name="_Toc296891234"/>
      <w:bookmarkStart w:id="767" w:name="_Toc296891022"/>
      <w:bookmarkStart w:id="768" w:name="_Toc296503194"/>
      <w:bookmarkStart w:id="769" w:name="_Toc312677500"/>
      <w:bookmarkStart w:id="770" w:name="_Toc312678026"/>
      <w:r>
        <w:rPr>
          <w:rFonts w:eastAsia="黑体"/>
          <w:color w:val="auto"/>
          <w:sz w:val="24"/>
          <w:highlight w:val="none"/>
        </w:rPr>
        <w:t>0.1变更的范围</w:t>
      </w:r>
    </w:p>
    <w:p w14:paraId="079DCA7E">
      <w:pPr>
        <w:adjustRightInd/>
        <w:spacing w:line="300" w:lineRule="auto"/>
        <w:ind w:firstLine="600"/>
        <w:rPr>
          <w:rFonts w:ascii="仿宋_GB2312" w:hAnsi="黑体" w:eastAsia="仿宋_GB2312"/>
          <w:b/>
          <w:color w:val="auto"/>
          <w:sz w:val="24"/>
          <w:highlight w:val="none"/>
          <w:u w:val="single"/>
        </w:rPr>
      </w:pPr>
      <w:r>
        <w:rPr>
          <w:rFonts w:eastAsia="仿宋_GB2312"/>
          <w:color w:val="auto"/>
          <w:sz w:val="24"/>
          <w:highlight w:val="none"/>
        </w:rPr>
        <w:t>关于变更的范围的约定：</w:t>
      </w:r>
    </w:p>
    <w:p w14:paraId="4B6E0842">
      <w:pPr>
        <w:pStyle w:val="898"/>
        <w:spacing w:line="300" w:lineRule="auto"/>
        <w:ind w:left="0" w:leftChars="0" w:firstLine="480" w:firstLineChars="200"/>
        <w:rPr>
          <w:rFonts w:eastAsia="仿宋_GB2312"/>
          <w:color w:val="auto"/>
          <w:highlight w:val="none"/>
          <w:u w:val="single"/>
        </w:rPr>
      </w:pPr>
      <w:r>
        <w:rPr>
          <w:rFonts w:eastAsia="仿宋_GB2312"/>
          <w:color w:val="auto"/>
          <w:highlight w:val="none"/>
          <w:u w:val="single"/>
        </w:rPr>
        <w:t>（1）发包人有权以联系单形式根据工程实际情况增加、减少甚至删除合同范围内的工程量，并按</w:t>
      </w:r>
      <w:r>
        <w:rPr>
          <w:rFonts w:hint="eastAsia" w:eastAsia="仿宋_GB2312"/>
          <w:color w:val="auto"/>
          <w:highlight w:val="none"/>
          <w:u w:val="single"/>
        </w:rPr>
        <w:t>中标的固定</w:t>
      </w:r>
      <w:r>
        <w:rPr>
          <w:rFonts w:eastAsia="仿宋_GB2312"/>
          <w:color w:val="auto"/>
          <w:highlight w:val="none"/>
          <w:u w:val="single"/>
        </w:rPr>
        <w:t>综合单价对总价进行相应调整；发包人有权以联系单形式根据施工现场情况增加合同范围外的工程量，并按合同条款确定变更价格对总价进行相应调整</w:t>
      </w:r>
      <w:r>
        <w:rPr>
          <w:rFonts w:hint="eastAsia" w:eastAsia="仿宋_GB2312"/>
          <w:color w:val="auto"/>
          <w:highlight w:val="none"/>
          <w:u w:val="single"/>
        </w:rPr>
        <w:t>。</w:t>
      </w:r>
      <w:r>
        <w:rPr>
          <w:rFonts w:eastAsia="仿宋_GB2312"/>
          <w:color w:val="auto"/>
          <w:highlight w:val="none"/>
          <w:u w:val="single"/>
        </w:rPr>
        <w:t>承包人不得拒绝进行施工。</w:t>
      </w:r>
    </w:p>
    <w:p w14:paraId="573FB211">
      <w:pPr>
        <w:pStyle w:val="971"/>
        <w:spacing w:line="300" w:lineRule="auto"/>
        <w:ind w:firstLine="482"/>
        <w:rPr>
          <w:rFonts w:ascii="Times New Roman" w:hAnsi="Times New Roman" w:eastAsia="仿宋_GB2312"/>
          <w:color w:val="auto"/>
          <w:kern w:val="0"/>
          <w:sz w:val="24"/>
          <w:highlight w:val="none"/>
          <w:u w:val="single"/>
        </w:rPr>
      </w:pPr>
      <w:r>
        <w:rPr>
          <w:rFonts w:ascii="Times New Roman" w:hAnsi="Times New Roman" w:eastAsia="仿宋_GB2312"/>
          <w:color w:val="auto"/>
          <w:kern w:val="0"/>
          <w:sz w:val="24"/>
          <w:highlight w:val="none"/>
          <w:u w:val="single"/>
        </w:rPr>
        <w:t>（2）施工中承包人不得擅自对原工程设计进行变更。因承包人擅自变更设计发生的费用和由此导致发包人的损失由承包人承担，延误的工期不予顺延。</w:t>
      </w:r>
    </w:p>
    <w:p w14:paraId="419F0F7E">
      <w:pPr>
        <w:pStyle w:val="971"/>
        <w:spacing w:line="300" w:lineRule="auto"/>
        <w:ind w:firstLine="482"/>
        <w:rPr>
          <w:rFonts w:ascii="Times New Roman" w:hAnsi="Times New Roman" w:eastAsia="仿宋_GB2312"/>
          <w:color w:val="auto"/>
          <w:kern w:val="0"/>
          <w:sz w:val="24"/>
          <w:highlight w:val="none"/>
          <w:u w:val="single"/>
        </w:rPr>
      </w:pPr>
      <w:r>
        <w:rPr>
          <w:rFonts w:ascii="Times New Roman" w:hAnsi="Times New Roman" w:eastAsia="仿宋_GB2312"/>
          <w:color w:val="auto"/>
          <w:kern w:val="0"/>
          <w:sz w:val="24"/>
          <w:highlight w:val="none"/>
          <w:u w:val="single"/>
        </w:rPr>
        <w:t>（3）承包人有义务在每个分部分项工程实施</w:t>
      </w:r>
      <w:r>
        <w:rPr>
          <w:rFonts w:hint="eastAsia" w:ascii="Times New Roman" w:hAnsi="Times New Roman" w:eastAsia="仿宋_GB2312"/>
          <w:color w:val="auto"/>
          <w:kern w:val="0"/>
          <w:sz w:val="24"/>
          <w:highlight w:val="none"/>
          <w:u w:val="single"/>
        </w:rPr>
        <w:t>5日</w:t>
      </w:r>
      <w:r>
        <w:rPr>
          <w:rFonts w:ascii="Times New Roman" w:hAnsi="Times New Roman" w:eastAsia="仿宋_GB2312"/>
          <w:color w:val="auto"/>
          <w:kern w:val="0"/>
          <w:sz w:val="24"/>
          <w:highlight w:val="none"/>
          <w:u w:val="single"/>
        </w:rPr>
        <w:t>前完成施工图纸审查，及时发现有需变更之处，并在不迟于该事项发生之日前</w:t>
      </w:r>
      <w:r>
        <w:rPr>
          <w:rFonts w:hint="eastAsia" w:ascii="Times New Roman" w:hAnsi="Times New Roman" w:eastAsia="仿宋_GB2312"/>
          <w:color w:val="auto"/>
          <w:kern w:val="0"/>
          <w:sz w:val="24"/>
          <w:highlight w:val="none"/>
          <w:u w:val="single"/>
        </w:rPr>
        <w:t>7日</w:t>
      </w:r>
      <w:r>
        <w:rPr>
          <w:rFonts w:ascii="Times New Roman" w:hAnsi="Times New Roman" w:eastAsia="仿宋_GB2312"/>
          <w:color w:val="auto"/>
          <w:kern w:val="0"/>
          <w:sz w:val="24"/>
          <w:highlight w:val="none"/>
          <w:u w:val="single"/>
        </w:rPr>
        <w:t>向发包人提出设计变更建议，经发包人确认后，若确需变更，承包人应在收到设计变更联系单后</w:t>
      </w:r>
      <w:r>
        <w:rPr>
          <w:rFonts w:hint="eastAsia" w:ascii="Times New Roman" w:hAnsi="Times New Roman" w:eastAsia="仿宋_GB2312"/>
          <w:color w:val="auto"/>
          <w:kern w:val="0"/>
          <w:sz w:val="24"/>
          <w:highlight w:val="none"/>
          <w:u w:val="single"/>
        </w:rPr>
        <w:t>5</w:t>
      </w:r>
      <w:r>
        <w:rPr>
          <w:rFonts w:ascii="Times New Roman" w:hAnsi="Times New Roman" w:eastAsia="仿宋_GB2312"/>
          <w:color w:val="auto"/>
          <w:kern w:val="0"/>
          <w:sz w:val="24"/>
          <w:highlight w:val="none"/>
          <w:u w:val="single"/>
        </w:rPr>
        <w:t>个工作日内提交工程变更联系单，否则发包人有权拒绝支付该变更增加工程款。任何由承包人提出，且未上报变更联系单进行审批就先行施工的变更，发包人有权不支付该项工程款</w:t>
      </w:r>
      <w:r>
        <w:rPr>
          <w:rFonts w:hint="eastAsia" w:ascii="Times New Roman" w:hAnsi="Times New Roman" w:eastAsia="仿宋_GB2312"/>
          <w:color w:val="auto"/>
          <w:kern w:val="0"/>
          <w:sz w:val="24"/>
          <w:highlight w:val="none"/>
          <w:u w:val="single"/>
        </w:rPr>
        <w:t>，同时有权要求按原方案进行施工</w:t>
      </w:r>
      <w:r>
        <w:rPr>
          <w:rFonts w:ascii="Times New Roman" w:hAnsi="Times New Roman" w:eastAsia="仿宋_GB2312"/>
          <w:color w:val="auto"/>
          <w:kern w:val="0"/>
          <w:sz w:val="24"/>
          <w:highlight w:val="none"/>
          <w:u w:val="single"/>
        </w:rPr>
        <w:t>。</w:t>
      </w:r>
    </w:p>
    <w:p w14:paraId="0E221C09">
      <w:pPr>
        <w:pStyle w:val="971"/>
        <w:spacing w:line="300" w:lineRule="auto"/>
        <w:ind w:firstLine="482"/>
        <w:rPr>
          <w:rFonts w:ascii="Times New Roman" w:hAnsi="Times New Roman" w:eastAsia="仿宋_GB2312"/>
          <w:color w:val="auto"/>
          <w:kern w:val="0"/>
          <w:sz w:val="24"/>
          <w:highlight w:val="none"/>
          <w:u w:val="single"/>
        </w:rPr>
      </w:pPr>
      <w:r>
        <w:rPr>
          <w:rFonts w:ascii="Times New Roman" w:hAnsi="Times New Roman" w:eastAsia="仿宋_GB2312"/>
          <w:color w:val="auto"/>
          <w:kern w:val="0"/>
          <w:sz w:val="24"/>
          <w:highlight w:val="none"/>
          <w:u w:val="single"/>
        </w:rPr>
        <w:t>（4）</w:t>
      </w:r>
      <w:r>
        <w:rPr>
          <w:rFonts w:hint="eastAsia" w:ascii="Times New Roman" w:hAnsi="Times New Roman" w:eastAsia="仿宋_GB2312"/>
          <w:color w:val="auto"/>
          <w:kern w:val="0"/>
          <w:sz w:val="24"/>
          <w:highlight w:val="none"/>
          <w:u w:val="single"/>
        </w:rPr>
        <w:t>发生工程变更，承包人对此工程变更的价或量有异议的，承包人应优先保证工程的进度，先行施工。所有变更后新增工程引起的计价、计量调整、报批和审核的时间过程，均不得作为影响变更任务执行的理由。在收到联系单且具备施工条件后，承包人不得拒绝施工。</w:t>
      </w:r>
    </w:p>
    <w:p w14:paraId="4D9A2EC8">
      <w:pPr>
        <w:pStyle w:val="971"/>
        <w:spacing w:line="300" w:lineRule="auto"/>
        <w:ind w:firstLine="480"/>
        <w:rPr>
          <w:rFonts w:ascii="Times New Roman" w:hAnsi="Times New Roman" w:eastAsia="仿宋_GB2312"/>
          <w:color w:val="auto"/>
          <w:kern w:val="0"/>
          <w:sz w:val="24"/>
          <w:highlight w:val="none"/>
          <w:u w:val="single"/>
        </w:rPr>
      </w:pPr>
      <w:r>
        <w:rPr>
          <w:rFonts w:ascii="Times New Roman" w:hAnsi="Times New Roman" w:eastAsia="仿宋_GB2312"/>
          <w:color w:val="auto"/>
          <w:kern w:val="0"/>
          <w:sz w:val="24"/>
          <w:highlight w:val="none"/>
          <w:u w:val="single"/>
        </w:rPr>
        <w:t>（5）承包人提出的尤其涉及费用的联系单必须依据充分，用详尽的资料（提供组价明细表及计算过程底稿等）、图纸附加图片、照片（至少张细部特征照片）予以说明，同时承包人应对联系单连续进行编号，否则发包人可予以退回或拒签。上报联系单符合要求的，发包人原则在收到上报资料后</w:t>
      </w:r>
      <w:r>
        <w:rPr>
          <w:rFonts w:hint="eastAsia" w:ascii="Times New Roman" w:hAnsi="Times New Roman" w:eastAsia="仿宋_GB2312"/>
          <w:color w:val="auto"/>
          <w:kern w:val="0"/>
          <w:sz w:val="24"/>
          <w:highlight w:val="none"/>
          <w:u w:val="single"/>
        </w:rPr>
        <w:t>60</w:t>
      </w:r>
      <w:r>
        <w:rPr>
          <w:rFonts w:ascii="Times New Roman" w:hAnsi="Times New Roman" w:eastAsia="仿宋_GB2312"/>
          <w:color w:val="auto"/>
          <w:kern w:val="0"/>
          <w:sz w:val="24"/>
          <w:highlight w:val="none"/>
          <w:u w:val="single"/>
        </w:rPr>
        <w:t>个工作日内签复</w:t>
      </w:r>
      <w:r>
        <w:rPr>
          <w:rFonts w:hint="eastAsia" w:ascii="Times New Roman" w:hAnsi="Times New Roman" w:eastAsia="仿宋_GB2312"/>
          <w:color w:val="auto"/>
          <w:kern w:val="0"/>
          <w:sz w:val="24"/>
          <w:highlight w:val="none"/>
          <w:u w:val="single"/>
        </w:rPr>
        <w:t>，未在该期限内签复的，不视为对上报联系单内容的确认，也不视为对其所涉费用的认可，且不免除应由承包人承担的责任</w:t>
      </w:r>
      <w:r>
        <w:rPr>
          <w:rFonts w:ascii="Times New Roman" w:hAnsi="Times New Roman" w:eastAsia="仿宋_GB2312"/>
          <w:color w:val="auto"/>
          <w:kern w:val="0"/>
          <w:sz w:val="24"/>
          <w:highlight w:val="none"/>
          <w:u w:val="single"/>
        </w:rPr>
        <w:t>。</w:t>
      </w:r>
    </w:p>
    <w:p w14:paraId="2F017A43">
      <w:pPr>
        <w:adjustRightInd/>
        <w:spacing w:line="300" w:lineRule="auto"/>
        <w:ind w:firstLine="480" w:firstLineChars="200"/>
        <w:rPr>
          <w:rFonts w:eastAsia="黑体"/>
          <w:color w:val="auto"/>
          <w:sz w:val="24"/>
          <w:highlight w:val="none"/>
        </w:rPr>
      </w:pPr>
      <w:r>
        <w:rPr>
          <w:rFonts w:eastAsia="黑体"/>
          <w:color w:val="auto"/>
          <w:sz w:val="24"/>
          <w:highlight w:val="none"/>
        </w:rPr>
        <w:t>10.4 变更估价</w:t>
      </w:r>
    </w:p>
    <w:p w14:paraId="66BC1A61">
      <w:pPr>
        <w:adjustRightInd/>
        <w:spacing w:line="300" w:lineRule="auto"/>
        <w:ind w:firstLine="480" w:firstLineChars="200"/>
        <w:rPr>
          <w:rFonts w:eastAsia="仿宋_GB2312"/>
          <w:color w:val="auto"/>
          <w:sz w:val="24"/>
          <w:highlight w:val="none"/>
        </w:rPr>
      </w:pPr>
      <w:r>
        <w:rPr>
          <w:rFonts w:hint="eastAsia" w:eastAsia="仿宋_GB2312"/>
          <w:color w:val="auto"/>
          <w:sz w:val="24"/>
          <w:highlight w:val="none"/>
        </w:rPr>
        <w:t>10.4.1 变更估价原则</w:t>
      </w:r>
    </w:p>
    <w:p w14:paraId="594CE45D">
      <w:pPr>
        <w:autoSpaceDE w:val="0"/>
        <w:autoSpaceDN w:val="0"/>
        <w:adjustRightInd/>
        <w:spacing w:line="300" w:lineRule="auto"/>
        <w:ind w:firstLine="480" w:firstLineChars="200"/>
        <w:rPr>
          <w:rFonts w:ascii="仿宋_GB2312" w:eastAsia="仿宋_GB2312"/>
          <w:color w:val="auto"/>
          <w:sz w:val="24"/>
          <w:highlight w:val="none"/>
          <w:u w:val="single"/>
        </w:rPr>
      </w:pPr>
      <w:r>
        <w:rPr>
          <w:rFonts w:hint="eastAsia" w:ascii="仿宋_GB2312" w:eastAsia="仿宋_GB2312"/>
          <w:color w:val="auto"/>
          <w:sz w:val="24"/>
          <w:highlight w:val="none"/>
          <w:u w:val="single"/>
        </w:rPr>
        <w:t xml:space="preserve">关于变更估价的约定: </w:t>
      </w:r>
    </w:p>
    <w:p w14:paraId="75E1978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仿宋_GB2312" w:eastAsia="仿宋_GB2312"/>
          <w:color w:val="auto"/>
          <w:sz w:val="24"/>
          <w:highlight w:val="none"/>
          <w:u w:val="single"/>
        </w:rPr>
      </w:pPr>
      <w:r>
        <w:rPr>
          <w:rFonts w:hint="eastAsia" w:ascii="仿宋_GB2312" w:eastAsia="仿宋_GB2312"/>
          <w:color w:val="auto"/>
          <w:sz w:val="24"/>
          <w:highlight w:val="none"/>
          <w:u w:val="single"/>
        </w:rPr>
        <w:t>(1)已标价工程量清单或预算书有相同项目的，按照相同项目单价确定。</w:t>
      </w:r>
    </w:p>
    <w:p w14:paraId="6A7FFF4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仿宋_GB2312" w:eastAsia="仿宋_GB2312"/>
          <w:color w:val="auto"/>
          <w:sz w:val="24"/>
          <w:highlight w:val="none"/>
          <w:u w:val="single"/>
        </w:rPr>
      </w:pPr>
      <w:r>
        <w:rPr>
          <w:rFonts w:hint="eastAsia" w:ascii="仿宋_GB2312" w:eastAsia="仿宋_GB2312"/>
          <w:color w:val="auto"/>
          <w:sz w:val="24"/>
          <w:highlight w:val="none"/>
          <w:u w:val="single"/>
        </w:rPr>
        <w:t>(2)已标价工程量清单或预算书中无相同项目，但有类似项目的，参照类似项目的单价确定。</w:t>
      </w:r>
    </w:p>
    <w:p w14:paraId="4B70EE6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仿宋_GB2312" w:eastAsia="仿宋_GB2312"/>
          <w:color w:val="auto"/>
          <w:sz w:val="24"/>
          <w:highlight w:val="none"/>
          <w:u w:val="single"/>
        </w:rPr>
      </w:pPr>
      <w:r>
        <w:rPr>
          <w:rFonts w:hint="eastAsia" w:ascii="仿宋_GB2312" w:eastAsia="仿宋_GB2312"/>
          <w:color w:val="auto"/>
          <w:sz w:val="24"/>
          <w:highlight w:val="none"/>
          <w:u w:val="single"/>
        </w:rPr>
        <w:t>(3)已标价工程量清单或预算书中无相同项目及类似项目单价的，其单价的确定，按以下约定：工程量按《建设工程工程量清单计价规范》(GB50500-2013)、《浙江省建设工程工程量清单计价指引》(2018版)计算规则计算。组价根据《2018版浙江省预算定额》、发生当期的浙江省、杭州市(市区)造价信息正刊(浙江省、杭州市市区造价信息正刊均有的，取其中较低者；无信息价的按发包人签证确认并经审计部门最终审定的价格为准。)进行组价，其中管理费、利润、风险费及规费、税金等按投标报价时各项目所报费率中最低费率计取，按照上述方法计算后综合单价乘以优惠率得出结算单价，优惠率=中标价/招标控制价。变更价格经监理和发包人审核签证后备案，最终结算价格以政府审计部门审定的金额为准。</w:t>
      </w:r>
    </w:p>
    <w:p w14:paraId="4677CF2C">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ascii="宋体" w:hAnsi="宋体"/>
          <w:color w:val="auto"/>
          <w:highlight w:val="none"/>
        </w:rPr>
      </w:pPr>
      <w:r>
        <w:rPr>
          <w:rFonts w:hint="eastAsia" w:ascii="仿宋_GB2312" w:eastAsia="仿宋_GB2312"/>
          <w:color w:val="auto"/>
          <w:sz w:val="24"/>
          <w:highlight w:val="none"/>
          <w:u w:val="single"/>
        </w:rPr>
        <w:t>(4)工程量清单错误和(或)设计变更导致实际完成的工程量与已标价工程量清单或预算书中列明的该项目工程量的变化幅度超过以下情况的，其单价允许调整：</w:t>
      </w:r>
      <w:r>
        <w:rPr>
          <w:rFonts w:hint="eastAsia" w:ascii="仿宋_GB2312" w:eastAsia="仿宋_GB2312"/>
          <w:bCs/>
          <w:color w:val="auto"/>
          <w:sz w:val="24"/>
          <w:highlight w:val="none"/>
          <w:u w:val="single"/>
        </w:rPr>
        <w:t>凡合价金额占合同总价2%及以上的分部分项清单项目，其工程量增加或减少超过本项目工程数量15%及以上时，或者合价金额占合同总价不到2%的分部分项清单项目，但其工程量增加或减少超过本项目工程数量25%以上时。</w:t>
      </w:r>
      <w:r>
        <w:rPr>
          <w:rFonts w:hint="eastAsia" w:ascii="仿宋_GB2312" w:eastAsia="仿宋_GB2312"/>
          <w:b/>
          <w:color w:val="auto"/>
          <w:sz w:val="24"/>
          <w:highlight w:val="none"/>
          <w:u w:val="single"/>
        </w:rPr>
        <w:t>工程量偏差超过上述变化幅度之外变动部分</w:t>
      </w:r>
      <w:r>
        <w:rPr>
          <w:rFonts w:hint="eastAsia" w:ascii="仿宋_GB2312" w:eastAsia="仿宋_GB2312"/>
          <w:bCs/>
          <w:color w:val="auto"/>
          <w:sz w:val="24"/>
          <w:highlight w:val="none"/>
          <w:u w:val="single"/>
        </w:rPr>
        <w:t>的相应单价调整方法按以下方式约定：按照10.4.1第（3）条约定执行（土方工程除外）。</w:t>
      </w:r>
    </w:p>
    <w:p w14:paraId="0CAD86EA">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ascii="仿宋_GB2312" w:eastAsia="仿宋_GB2312"/>
          <w:b/>
          <w:color w:val="auto"/>
          <w:sz w:val="24"/>
          <w:highlight w:val="none"/>
          <w:u w:val="single"/>
        </w:rPr>
      </w:pPr>
      <w:r>
        <w:rPr>
          <w:rFonts w:hint="eastAsia" w:ascii="仿宋_GB2312" w:eastAsia="仿宋_GB2312"/>
          <w:b/>
          <w:color w:val="auto"/>
          <w:sz w:val="24"/>
          <w:highlight w:val="none"/>
          <w:u w:val="single"/>
        </w:rPr>
        <w:t>（5）其他：</w:t>
      </w:r>
    </w:p>
    <w:p w14:paraId="781D77E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仿宋_GB2312" w:eastAsia="仿宋_GB2312"/>
          <w:color w:val="auto"/>
          <w:sz w:val="24"/>
          <w:highlight w:val="none"/>
          <w:u w:val="single"/>
        </w:rPr>
      </w:pPr>
      <w:r>
        <w:rPr>
          <w:rFonts w:hint="eastAsia" w:ascii="仿宋_GB2312" w:eastAsia="仿宋_GB2312"/>
          <w:color w:val="auto"/>
          <w:sz w:val="24"/>
          <w:highlight w:val="none"/>
          <w:u w:val="single"/>
        </w:rPr>
        <w:t>①工程量根据施工图及联系单，《建设工程工程量清单计价规范》(GB50500-2013)、《浙江省建设工程计价规则》（2018版）计算，新增单价组价依据《杭州市建设工程工程量清单计价实施细则》（杭建市发〔2018〕578号）、《2018版浙江省预算定额》联系单管理按《关于印发西湖区政府投资项目工程变更管理办法的通知》（西政办【2016】99号）执行，未履行规定程序的联系单，不得纳入工程结算。</w:t>
      </w:r>
    </w:p>
    <w:p w14:paraId="1D8CC76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仿宋_GB2312" w:eastAsia="仿宋_GB2312"/>
          <w:color w:val="auto"/>
          <w:sz w:val="24"/>
          <w:highlight w:val="none"/>
          <w:u w:val="single"/>
        </w:rPr>
      </w:pPr>
      <w:r>
        <w:rPr>
          <w:rFonts w:hint="eastAsia" w:ascii="仿宋_GB2312" w:eastAsia="仿宋_GB2312"/>
          <w:color w:val="auto"/>
          <w:sz w:val="24"/>
          <w:highlight w:val="none"/>
          <w:u w:val="single"/>
        </w:rPr>
        <w:t>②项目清单中项目特征或工程内容发生部分变更的，应以原综合单价为基础，仅就变更部分相应定额子目调整综合单价。材料变化的仅调整材料编制期信息价的差价，仅计税金。注：编制期信息价是指由工程造价管理部门在投标截止日28日历天所在月份造价信息正刊发布的当期信息价。所在月份信息价如遇工程造价管理部门发布信息价格调整的，则该月信息价格按所发布信息价执行天数加权平均。</w:t>
      </w:r>
    </w:p>
    <w:p w14:paraId="3CCAC483">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ascii="仿宋_GB2312" w:eastAsia="仿宋_GB2312"/>
          <w:color w:val="auto"/>
          <w:sz w:val="24"/>
          <w:highlight w:val="none"/>
          <w:u w:val="single"/>
        </w:rPr>
      </w:pPr>
      <w:r>
        <w:rPr>
          <w:rFonts w:hint="eastAsia" w:ascii="仿宋_GB2312" w:eastAsia="仿宋_GB2312"/>
          <w:color w:val="auto"/>
          <w:sz w:val="24"/>
          <w:highlight w:val="none"/>
          <w:u w:val="single"/>
        </w:rPr>
        <w:t>③本工程结算造价以相关审计部门审核为准。</w:t>
      </w:r>
    </w:p>
    <w:p w14:paraId="49E1A65D">
      <w:pPr>
        <w:adjustRightInd/>
        <w:spacing w:line="300" w:lineRule="auto"/>
        <w:ind w:firstLine="480" w:firstLineChars="200"/>
        <w:rPr>
          <w:rFonts w:eastAsia="黑体"/>
          <w:color w:val="auto"/>
          <w:sz w:val="24"/>
          <w:highlight w:val="none"/>
        </w:rPr>
      </w:pPr>
      <w:r>
        <w:rPr>
          <w:rFonts w:eastAsia="黑体"/>
          <w:color w:val="auto"/>
          <w:sz w:val="24"/>
          <w:highlight w:val="none"/>
        </w:rPr>
        <w:t>1</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Start w:id="771" w:name="_Toc296346698"/>
      <w:bookmarkStart w:id="772" w:name="_Toc300934993"/>
      <w:bookmarkStart w:id="773" w:name="_Toc297120497"/>
      <w:bookmarkStart w:id="774" w:name="_Toc296891237"/>
      <w:bookmarkStart w:id="775" w:name="_Toc296503197"/>
      <w:bookmarkStart w:id="776" w:name="_Toc292559402"/>
      <w:bookmarkStart w:id="777" w:name="_Toc297216203"/>
      <w:bookmarkStart w:id="778" w:name="_Toc303539150"/>
      <w:bookmarkStart w:id="779" w:name="_Toc297123544"/>
      <w:bookmarkStart w:id="780" w:name="_Toc296891025"/>
      <w:bookmarkStart w:id="781" w:name="_Toc296944536"/>
      <w:bookmarkStart w:id="782" w:name="_Toc296347196"/>
      <w:bookmarkStart w:id="783" w:name="_Toc297048383"/>
      <w:bookmarkStart w:id="784" w:name="_Toc292559907"/>
      <w:bookmarkStart w:id="785" w:name="_Toc312678029"/>
      <w:bookmarkStart w:id="786" w:name="_Toc304295570"/>
      <w:bookmarkStart w:id="787" w:name="_Toc312677503"/>
      <w:r>
        <w:rPr>
          <w:rFonts w:eastAsia="黑体"/>
          <w:color w:val="auto"/>
          <w:sz w:val="24"/>
          <w:highlight w:val="none"/>
        </w:rPr>
        <w:t>0.5承</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Start w:id="788" w:name="_Toc297123545"/>
      <w:bookmarkStart w:id="789" w:name="_Toc296944542"/>
      <w:bookmarkStart w:id="790" w:name="_Toc292559408"/>
      <w:bookmarkStart w:id="791" w:name="_Toc296891243"/>
      <w:bookmarkStart w:id="792" w:name="_Toc297120503"/>
      <w:bookmarkStart w:id="793" w:name="_Toc303539151"/>
      <w:bookmarkStart w:id="794" w:name="_Toc300934994"/>
      <w:bookmarkStart w:id="795" w:name="_Toc296891031"/>
      <w:bookmarkStart w:id="796" w:name="_Toc296346704"/>
      <w:bookmarkStart w:id="797" w:name="_Toc297216204"/>
      <w:bookmarkStart w:id="798" w:name="_Toc296347202"/>
      <w:bookmarkStart w:id="799" w:name="_Toc292559913"/>
      <w:bookmarkStart w:id="800" w:name="_Toc297048389"/>
      <w:bookmarkStart w:id="801" w:name="_Toc296503203"/>
      <w:r>
        <w:rPr>
          <w:rFonts w:eastAsia="黑体"/>
          <w:color w:val="auto"/>
          <w:sz w:val="24"/>
          <w:highlight w:val="none"/>
        </w:rPr>
        <w:t>包人的合理化建议</w:t>
      </w:r>
    </w:p>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14:paraId="70B81047">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监理人审查承包人合理化建议的期限：</w:t>
      </w:r>
      <w:r>
        <w:rPr>
          <w:rFonts w:hint="eastAsia" w:eastAsia="仿宋_GB2312"/>
          <w:color w:val="auto"/>
          <w:sz w:val="24"/>
          <w:highlight w:val="none"/>
          <w:u w:val="single"/>
        </w:rPr>
        <w:t xml:space="preserve">                /           </w:t>
      </w:r>
      <w:r>
        <w:rPr>
          <w:rFonts w:eastAsia="仿宋_GB2312"/>
          <w:color w:val="auto"/>
          <w:sz w:val="24"/>
          <w:highlight w:val="none"/>
          <w:u w:val="single"/>
        </w:rPr>
        <w:t xml:space="preserve">  。</w:t>
      </w:r>
    </w:p>
    <w:p w14:paraId="60557378">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发包人审批承包人合理化建议的期限：</w:t>
      </w:r>
      <w:r>
        <w:rPr>
          <w:rFonts w:hint="eastAsia" w:eastAsia="仿宋_GB2312"/>
          <w:color w:val="auto"/>
          <w:sz w:val="24"/>
          <w:highlight w:val="none"/>
          <w:u w:val="single"/>
        </w:rPr>
        <w:t xml:space="preserve">                    /       </w:t>
      </w:r>
      <w:r>
        <w:rPr>
          <w:rFonts w:eastAsia="仿宋_GB2312"/>
          <w:color w:val="auto"/>
          <w:sz w:val="24"/>
          <w:highlight w:val="none"/>
          <w:u w:val="single"/>
        </w:rPr>
        <w:t xml:space="preserve">  。</w:t>
      </w:r>
    </w:p>
    <w:p w14:paraId="493BB037">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承</w:t>
      </w:r>
      <w:bookmarkStart w:id="802" w:name="_Toc300934995"/>
      <w:bookmarkStart w:id="803" w:name="_Toc296346705"/>
      <w:bookmarkStart w:id="804" w:name="_Toc312678030"/>
      <w:bookmarkStart w:id="805" w:name="_Toc304295571"/>
      <w:bookmarkStart w:id="806" w:name="_Toc297216205"/>
      <w:bookmarkStart w:id="807" w:name="_Toc296944543"/>
      <w:bookmarkStart w:id="808" w:name="_Toc312677504"/>
      <w:bookmarkStart w:id="809" w:name="_Toc292559914"/>
      <w:bookmarkStart w:id="810" w:name="_Toc297123546"/>
      <w:bookmarkStart w:id="811" w:name="_Toc303539152"/>
      <w:bookmarkStart w:id="812" w:name="_Toc296891244"/>
      <w:bookmarkStart w:id="813" w:name="_Toc297120504"/>
      <w:bookmarkStart w:id="814" w:name="_Toc318581175"/>
      <w:bookmarkStart w:id="815" w:name="_Toc296503204"/>
      <w:bookmarkStart w:id="816" w:name="_Toc296891032"/>
      <w:bookmarkStart w:id="817" w:name="_Toc297048390"/>
      <w:bookmarkStart w:id="818" w:name="_Toc296347203"/>
      <w:bookmarkStart w:id="819" w:name="_Toc292559409"/>
      <w:r>
        <w:rPr>
          <w:rFonts w:eastAsia="仿宋_GB2312"/>
          <w:color w:val="auto"/>
          <w:sz w:val="24"/>
          <w:highlight w:val="none"/>
        </w:rPr>
        <w:t>包人提出的合理化建议降低了合同价格或者提高了工程经济效益的奖励的方法和金额为：</w:t>
      </w:r>
      <w:r>
        <w:rPr>
          <w:rFonts w:hint="eastAsia" w:eastAsia="仿宋_GB2312"/>
          <w:color w:val="auto"/>
          <w:sz w:val="24"/>
          <w:highlight w:val="none"/>
          <w:u w:val="single"/>
          <w:lang w:val="en-US" w:eastAsia="zh-CN"/>
        </w:rPr>
        <w:t xml:space="preserve">    </w:t>
      </w:r>
      <w:r>
        <w:rPr>
          <w:rFonts w:hint="eastAsia" w:eastAsia="仿宋_GB2312"/>
          <w:color w:val="auto"/>
          <w:sz w:val="24"/>
          <w:highlight w:val="none"/>
          <w:u w:val="single"/>
        </w:rPr>
        <w:t>/</w:t>
      </w:r>
      <w:r>
        <w:rPr>
          <w:rFonts w:hint="eastAsia" w:eastAsia="仿宋_GB2312"/>
          <w:color w:val="auto"/>
          <w:sz w:val="24"/>
          <w:highlight w:val="none"/>
          <w:u w:val="single"/>
          <w:lang w:val="en-US" w:eastAsia="zh-CN"/>
        </w:rPr>
        <w:t xml:space="preserve">   </w:t>
      </w:r>
      <w:r>
        <w:rPr>
          <w:rFonts w:eastAsia="仿宋_GB2312"/>
          <w:color w:val="auto"/>
          <w:sz w:val="24"/>
          <w:highlight w:val="none"/>
        </w:rPr>
        <w:t>。</w:t>
      </w:r>
    </w:p>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14:paraId="11E3FDDB">
      <w:pPr>
        <w:adjustRightInd/>
        <w:spacing w:line="300" w:lineRule="auto"/>
        <w:ind w:firstLine="480" w:firstLineChars="200"/>
        <w:rPr>
          <w:rFonts w:eastAsia="仿宋_GB2312"/>
          <w:color w:val="auto"/>
          <w:sz w:val="24"/>
          <w:highlight w:val="none"/>
        </w:rPr>
      </w:pPr>
      <w:r>
        <w:rPr>
          <w:rFonts w:eastAsia="黑体"/>
          <w:color w:val="auto"/>
          <w:sz w:val="24"/>
          <w:highlight w:val="none"/>
        </w:rPr>
        <w:t>1</w:t>
      </w:r>
      <w:bookmarkStart w:id="820" w:name="_Toc292559404"/>
      <w:bookmarkStart w:id="821" w:name="_Toc297216207"/>
      <w:bookmarkStart w:id="822" w:name="_Toc312677507"/>
      <w:bookmarkStart w:id="823" w:name="_Toc292559909"/>
      <w:bookmarkStart w:id="824" w:name="_Toc296891027"/>
      <w:bookmarkStart w:id="825" w:name="_Toc297048385"/>
      <w:bookmarkStart w:id="826" w:name="_Toc312678033"/>
      <w:bookmarkStart w:id="827" w:name="_Toc296347198"/>
      <w:bookmarkStart w:id="828" w:name="_Toc296346700"/>
      <w:bookmarkStart w:id="829" w:name="_Toc296503199"/>
      <w:bookmarkStart w:id="830" w:name="_Toc304295574"/>
      <w:bookmarkStart w:id="831" w:name="_Toc303539154"/>
      <w:bookmarkStart w:id="832" w:name="_Toc300934997"/>
      <w:bookmarkStart w:id="833" w:name="_Toc297120499"/>
      <w:bookmarkStart w:id="834" w:name="_Toc297123548"/>
      <w:bookmarkStart w:id="835" w:name="_Toc296891239"/>
      <w:bookmarkStart w:id="836" w:name="_Toc296944538"/>
      <w:r>
        <w:rPr>
          <w:rFonts w:eastAsia="黑体"/>
          <w:color w:val="auto"/>
          <w:sz w:val="24"/>
          <w:highlight w:val="none"/>
        </w:rPr>
        <w:t>0.7 暂估价</w:t>
      </w:r>
      <w:r>
        <w:rPr>
          <w:rFonts w:hint="eastAsia" w:eastAsia="黑体"/>
          <w:color w:val="auto"/>
          <w:sz w:val="24"/>
          <w:highlight w:val="none"/>
          <w:u w:val="single"/>
        </w:rPr>
        <w:t xml:space="preserve">        </w:t>
      </w:r>
      <w:r>
        <w:rPr>
          <w:rFonts w:hint="eastAsia" w:eastAsia="仿宋_GB2312"/>
          <w:color w:val="auto"/>
          <w:sz w:val="24"/>
          <w:highlight w:val="none"/>
          <w:u w:val="single"/>
        </w:rPr>
        <w:t>/</w:t>
      </w:r>
      <w:r>
        <w:rPr>
          <w:rFonts w:hint="eastAsia" w:eastAsia="仿宋_GB2312"/>
          <w:color w:val="auto"/>
          <w:sz w:val="24"/>
          <w:highlight w:val="none"/>
          <w:u w:val="single"/>
          <w:lang w:val="en-US" w:eastAsia="zh-CN"/>
        </w:rPr>
        <w:t xml:space="preserve">   </w:t>
      </w:r>
      <w:r>
        <w:rPr>
          <w:rFonts w:eastAsia="仿宋_GB2312"/>
          <w:color w:val="auto"/>
          <w:sz w:val="24"/>
          <w:highlight w:val="none"/>
          <w:u w:val="single"/>
        </w:rPr>
        <w:t>。</w:t>
      </w:r>
    </w:p>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14:paraId="60BDB74C">
      <w:pPr>
        <w:adjustRightInd/>
        <w:spacing w:line="300" w:lineRule="auto"/>
        <w:ind w:firstLine="480" w:firstLineChars="200"/>
        <w:rPr>
          <w:rFonts w:eastAsia="黑体"/>
          <w:color w:val="auto"/>
          <w:sz w:val="24"/>
          <w:highlight w:val="none"/>
        </w:rPr>
      </w:pPr>
      <w:r>
        <w:rPr>
          <w:rFonts w:eastAsia="黑体"/>
          <w:color w:val="auto"/>
          <w:sz w:val="24"/>
          <w:highlight w:val="none"/>
        </w:rPr>
        <w:t>10.8 暂列金额</w:t>
      </w:r>
    </w:p>
    <w:p w14:paraId="692DC7BB">
      <w:pPr>
        <w:autoSpaceDE w:val="0"/>
        <w:autoSpaceDN w:val="0"/>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rPr>
        <w:t>合同当事人关于暂列金额使用的约定：</w:t>
      </w:r>
      <w:r>
        <w:rPr>
          <w:rFonts w:hint="eastAsia" w:eastAsia="仿宋_GB2312"/>
          <w:color w:val="auto"/>
          <w:sz w:val="24"/>
          <w:highlight w:val="none"/>
          <w:u w:val="single"/>
        </w:rPr>
        <w:t xml:space="preserve">                    /             </w:t>
      </w:r>
      <w:r>
        <w:rPr>
          <w:rFonts w:hint="eastAsia" w:eastAsia="仿宋_GB2312"/>
          <w:color w:val="auto"/>
          <w:sz w:val="24"/>
          <w:highlight w:val="none"/>
        </w:rPr>
        <w:t>。</w:t>
      </w:r>
    </w:p>
    <w:p w14:paraId="1C544B12">
      <w:pPr>
        <w:pStyle w:val="6"/>
        <w:spacing w:before="0" w:after="0" w:line="300" w:lineRule="auto"/>
        <w:rPr>
          <w:rFonts w:ascii="Times New Roman" w:hAnsi="Times New Roman"/>
          <w:b w:val="0"/>
          <w:color w:val="auto"/>
          <w:sz w:val="24"/>
          <w:szCs w:val="24"/>
          <w:highlight w:val="none"/>
        </w:rPr>
      </w:pPr>
      <w:bookmarkStart w:id="837" w:name="_Toc351203643"/>
      <w:r>
        <w:rPr>
          <w:rFonts w:ascii="Times New Roman" w:hAnsi="Times New Roman"/>
          <w:b w:val="0"/>
          <w:color w:val="auto"/>
          <w:sz w:val="24"/>
          <w:szCs w:val="24"/>
          <w:highlight w:val="none"/>
        </w:rPr>
        <w:t>11. 价格调整</w:t>
      </w:r>
      <w:bookmarkEnd w:id="837"/>
    </w:p>
    <w:p w14:paraId="68D0A7DC">
      <w:pPr>
        <w:adjustRightInd/>
        <w:spacing w:line="300" w:lineRule="auto"/>
        <w:ind w:firstLine="480" w:firstLineChars="200"/>
        <w:rPr>
          <w:rFonts w:eastAsia="黑体"/>
          <w:color w:val="auto"/>
          <w:sz w:val="24"/>
          <w:highlight w:val="none"/>
        </w:rPr>
      </w:pPr>
      <w:bookmarkStart w:id="838" w:name="_Toc303539157"/>
      <w:bookmarkStart w:id="839" w:name="_Toc292559911"/>
      <w:bookmarkStart w:id="840" w:name="_Toc297120501"/>
      <w:bookmarkStart w:id="841" w:name="_Toc297048387"/>
      <w:bookmarkStart w:id="842" w:name="_Toc312678039"/>
      <w:bookmarkStart w:id="843" w:name="_Toc296347200"/>
      <w:bookmarkStart w:id="844" w:name="_Toc297123550"/>
      <w:bookmarkStart w:id="845" w:name="_Toc300935000"/>
      <w:bookmarkStart w:id="846" w:name="_Toc296891241"/>
      <w:bookmarkStart w:id="847" w:name="_Toc297216209"/>
      <w:bookmarkStart w:id="848" w:name="_Toc296346702"/>
      <w:bookmarkStart w:id="849" w:name="_Toc304295577"/>
      <w:bookmarkStart w:id="850" w:name="_Toc296944540"/>
      <w:bookmarkStart w:id="851" w:name="_Toc296503201"/>
      <w:bookmarkStart w:id="852" w:name="_Toc296891029"/>
      <w:bookmarkStart w:id="853" w:name="_Toc292559406"/>
      <w:r>
        <w:rPr>
          <w:rFonts w:eastAsia="黑体"/>
          <w:color w:val="auto"/>
          <w:sz w:val="24"/>
          <w:highlight w:val="none"/>
        </w:rPr>
        <w:t>11.1 市场价格波动引起的调整</w:t>
      </w:r>
    </w:p>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14:paraId="27C49736">
      <w:pPr>
        <w:adjustRightInd/>
        <w:spacing w:line="300" w:lineRule="auto"/>
        <w:ind w:firstLine="480" w:firstLineChars="200"/>
        <w:rPr>
          <w:rFonts w:eastAsia="仿宋_GB2312"/>
          <w:color w:val="auto"/>
          <w:sz w:val="24"/>
          <w:highlight w:val="none"/>
        </w:rPr>
      </w:pPr>
      <w:r>
        <w:rPr>
          <w:rFonts w:eastAsia="仿宋_GB2312"/>
          <w:color w:val="auto"/>
          <w:sz w:val="24"/>
          <w:highlight w:val="none"/>
        </w:rPr>
        <w:t>市场价格波动是否调整合同价格的约定：</w:t>
      </w:r>
      <w:r>
        <w:rPr>
          <w:rFonts w:hint="eastAsia" w:eastAsia="仿宋_GB2312"/>
          <w:color w:val="auto"/>
          <w:sz w:val="24"/>
          <w:highlight w:val="none"/>
          <w:u w:val="single"/>
          <w:lang w:val="en-US" w:eastAsia="zh-CN"/>
        </w:rPr>
        <w:t xml:space="preserve"> </w:t>
      </w:r>
      <w:r>
        <w:rPr>
          <w:rFonts w:hint="eastAsia" w:eastAsia="仿宋_GB2312"/>
          <w:color w:val="auto"/>
          <w:sz w:val="24"/>
          <w:highlight w:val="none"/>
          <w:u w:val="single"/>
        </w:rPr>
        <w:t xml:space="preserve">是 </w:t>
      </w:r>
      <w:r>
        <w:rPr>
          <w:rFonts w:eastAsia="仿宋_GB2312"/>
          <w:color w:val="auto"/>
          <w:sz w:val="24"/>
          <w:highlight w:val="none"/>
        </w:rPr>
        <w:t>。</w:t>
      </w:r>
    </w:p>
    <w:p w14:paraId="3BE9C8DC">
      <w:pPr>
        <w:adjustRightInd/>
        <w:spacing w:line="300" w:lineRule="auto"/>
        <w:ind w:firstLine="480" w:firstLineChars="200"/>
        <w:rPr>
          <w:rFonts w:eastAsia="仿宋_GB2312"/>
          <w:color w:val="auto"/>
          <w:sz w:val="24"/>
          <w:highlight w:val="none"/>
        </w:rPr>
      </w:pPr>
      <w:r>
        <w:rPr>
          <w:rFonts w:eastAsia="仿宋_GB2312"/>
          <w:color w:val="auto"/>
          <w:sz w:val="24"/>
          <w:highlight w:val="none"/>
        </w:rPr>
        <w:t>因市场价格波动调整合同价格，采用以下第</w:t>
      </w:r>
      <w:r>
        <w:rPr>
          <w:rFonts w:hint="eastAsia" w:eastAsia="仿宋_GB2312"/>
          <w:color w:val="auto"/>
          <w:sz w:val="24"/>
          <w:highlight w:val="none"/>
          <w:u w:val="single"/>
          <w:lang w:val="en-US" w:eastAsia="zh-CN"/>
        </w:rPr>
        <w:t xml:space="preserve">  </w:t>
      </w:r>
      <w:r>
        <w:rPr>
          <w:rFonts w:hint="eastAsia" w:eastAsia="仿宋_GB2312"/>
          <w:color w:val="auto"/>
          <w:sz w:val="24"/>
          <w:highlight w:val="none"/>
          <w:u w:val="single"/>
        </w:rPr>
        <w:t>3</w:t>
      </w:r>
      <w:r>
        <w:rPr>
          <w:rFonts w:hint="eastAsia" w:eastAsia="仿宋_GB2312"/>
          <w:color w:val="auto"/>
          <w:sz w:val="24"/>
          <w:highlight w:val="none"/>
          <w:u w:val="single"/>
          <w:lang w:val="en-US" w:eastAsia="zh-CN"/>
        </w:rPr>
        <w:t xml:space="preserve"> </w:t>
      </w:r>
      <w:r>
        <w:rPr>
          <w:rFonts w:eastAsia="仿宋_GB2312"/>
          <w:color w:val="auto"/>
          <w:sz w:val="24"/>
          <w:highlight w:val="none"/>
        </w:rPr>
        <w:t>种方式对合同价格进行调整：</w:t>
      </w:r>
    </w:p>
    <w:p w14:paraId="12CB7C63">
      <w:pPr>
        <w:adjustRightInd/>
        <w:spacing w:line="300" w:lineRule="auto"/>
        <w:ind w:firstLine="480" w:firstLineChars="200"/>
        <w:rPr>
          <w:rFonts w:eastAsia="仿宋_GB2312"/>
          <w:color w:val="auto"/>
          <w:sz w:val="24"/>
          <w:highlight w:val="none"/>
        </w:rPr>
      </w:pPr>
      <w:r>
        <w:rPr>
          <w:rFonts w:eastAsia="仿宋_GB2312"/>
          <w:color w:val="auto"/>
          <w:sz w:val="24"/>
          <w:highlight w:val="none"/>
        </w:rPr>
        <w:t>第1种方式：采用价格指数</w:t>
      </w:r>
      <w:r>
        <w:rPr>
          <w:rFonts w:hint="eastAsia" w:eastAsia="仿宋_GB2312"/>
          <w:color w:val="auto"/>
          <w:sz w:val="24"/>
          <w:highlight w:val="none"/>
        </w:rPr>
        <w:t>进行价格</w:t>
      </w:r>
      <w:r>
        <w:rPr>
          <w:rFonts w:eastAsia="仿宋_GB2312"/>
          <w:color w:val="auto"/>
          <w:sz w:val="24"/>
          <w:highlight w:val="none"/>
        </w:rPr>
        <w:t>调整。</w:t>
      </w:r>
    </w:p>
    <w:p w14:paraId="236F9AFD">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关于各可调因子、定值和变值权重，以及基本价格指数及其来源的约定：</w:t>
      </w:r>
      <w:r>
        <w:rPr>
          <w:rFonts w:hint="eastAsia" w:eastAsia="仿宋_GB2312"/>
          <w:color w:val="auto"/>
          <w:sz w:val="24"/>
          <w:highlight w:val="none"/>
          <w:u w:val="single"/>
          <w:lang w:val="en-US" w:eastAsia="zh-CN"/>
        </w:rPr>
        <w:t xml:space="preserve">  </w:t>
      </w:r>
      <w:r>
        <w:rPr>
          <w:rFonts w:hint="eastAsia" w:eastAsia="仿宋_GB2312"/>
          <w:color w:val="auto"/>
          <w:sz w:val="24"/>
          <w:highlight w:val="none"/>
          <w:u w:val="single"/>
        </w:rPr>
        <w:t>/</w:t>
      </w:r>
      <w:r>
        <w:rPr>
          <w:rFonts w:hint="eastAsia" w:eastAsia="仿宋_GB2312"/>
          <w:color w:val="auto"/>
          <w:sz w:val="24"/>
          <w:highlight w:val="none"/>
          <w:u w:val="single"/>
          <w:lang w:val="en-US" w:eastAsia="zh-CN"/>
        </w:rPr>
        <w:t xml:space="preserve">  </w:t>
      </w:r>
      <w:r>
        <w:rPr>
          <w:rFonts w:eastAsia="仿宋_GB2312"/>
          <w:color w:val="auto"/>
          <w:sz w:val="24"/>
          <w:highlight w:val="none"/>
        </w:rPr>
        <w:t xml:space="preserve">；  </w:t>
      </w:r>
    </w:p>
    <w:p w14:paraId="0B999828">
      <w:pPr>
        <w:adjustRightInd/>
        <w:spacing w:line="300" w:lineRule="auto"/>
        <w:ind w:firstLine="480" w:firstLineChars="200"/>
        <w:rPr>
          <w:rFonts w:eastAsia="仿宋_GB2312"/>
          <w:color w:val="auto"/>
          <w:sz w:val="24"/>
          <w:highlight w:val="none"/>
        </w:rPr>
      </w:pPr>
      <w:r>
        <w:rPr>
          <w:rFonts w:eastAsia="仿宋_GB2312"/>
          <w:color w:val="auto"/>
          <w:sz w:val="24"/>
          <w:highlight w:val="none"/>
        </w:rPr>
        <w:t>第2种方式：采用造价信息</w:t>
      </w:r>
      <w:r>
        <w:rPr>
          <w:rFonts w:hint="eastAsia" w:eastAsia="仿宋_GB2312"/>
          <w:color w:val="auto"/>
          <w:sz w:val="24"/>
          <w:highlight w:val="none"/>
        </w:rPr>
        <w:t>进行价格</w:t>
      </w:r>
      <w:r>
        <w:rPr>
          <w:rFonts w:eastAsia="仿宋_GB2312"/>
          <w:color w:val="auto"/>
          <w:sz w:val="24"/>
          <w:highlight w:val="none"/>
        </w:rPr>
        <w:t>调整。</w:t>
      </w:r>
    </w:p>
    <w:p w14:paraId="1E6EEB82">
      <w:pPr>
        <w:adjustRightInd/>
        <w:spacing w:line="300" w:lineRule="auto"/>
        <w:ind w:firstLine="480" w:firstLineChars="200"/>
        <w:rPr>
          <w:rFonts w:eastAsia="仿宋_GB2312"/>
          <w:color w:val="auto"/>
          <w:sz w:val="24"/>
          <w:highlight w:val="none"/>
        </w:rPr>
      </w:pPr>
      <w:r>
        <w:rPr>
          <w:rFonts w:eastAsia="仿宋_GB2312"/>
          <w:color w:val="auto"/>
          <w:sz w:val="24"/>
          <w:highlight w:val="none"/>
        </w:rPr>
        <w:t>（2）关于基准价格的约定：</w:t>
      </w:r>
      <w:r>
        <w:rPr>
          <w:rFonts w:hint="eastAsia" w:eastAsia="仿宋_GB2312"/>
          <w:color w:val="auto"/>
          <w:sz w:val="24"/>
          <w:highlight w:val="none"/>
          <w:u w:val="single"/>
          <w:lang w:val="en-US" w:eastAsia="zh-CN"/>
        </w:rPr>
        <w:t xml:space="preserve">  </w:t>
      </w:r>
      <w:r>
        <w:rPr>
          <w:rFonts w:hint="eastAsia" w:eastAsia="仿宋_GB2312"/>
          <w:color w:val="auto"/>
          <w:sz w:val="24"/>
          <w:highlight w:val="none"/>
          <w:u w:val="single"/>
        </w:rPr>
        <w:t>/</w:t>
      </w:r>
      <w:r>
        <w:rPr>
          <w:rFonts w:hint="eastAsia" w:eastAsia="仿宋_GB2312"/>
          <w:color w:val="auto"/>
          <w:sz w:val="24"/>
          <w:highlight w:val="none"/>
          <w:u w:val="single"/>
          <w:lang w:val="en-US" w:eastAsia="zh-CN"/>
        </w:rPr>
        <w:t xml:space="preserve">  </w:t>
      </w:r>
      <w:r>
        <w:rPr>
          <w:rFonts w:eastAsia="仿宋_GB2312"/>
          <w:color w:val="auto"/>
          <w:sz w:val="24"/>
          <w:highlight w:val="none"/>
        </w:rPr>
        <w:t>。</w:t>
      </w:r>
    </w:p>
    <w:p w14:paraId="204D9DD0">
      <w:pPr>
        <w:adjustRightInd/>
        <w:spacing w:line="300" w:lineRule="auto"/>
        <w:ind w:firstLine="482" w:firstLineChars="200"/>
        <w:rPr>
          <w:rFonts w:ascii="仿宋_GB2312" w:hAnsi="黑体" w:eastAsia="仿宋_GB2312"/>
          <w:b/>
          <w:color w:val="auto"/>
          <w:sz w:val="24"/>
          <w:highlight w:val="none"/>
        </w:rPr>
      </w:pPr>
      <w:r>
        <w:rPr>
          <w:rFonts w:ascii="仿宋_GB2312" w:hAnsi="黑体" w:eastAsia="仿宋_GB2312"/>
          <w:b/>
          <w:color w:val="auto"/>
          <w:sz w:val="24"/>
          <w:highlight w:val="none"/>
        </w:rPr>
        <w:t>第3种方式：</w:t>
      </w:r>
      <w:r>
        <w:rPr>
          <w:rFonts w:hint="eastAsia" w:ascii="仿宋_GB2312" w:hAnsi="黑体" w:eastAsia="仿宋_GB2312"/>
          <w:b/>
          <w:color w:val="auto"/>
          <w:sz w:val="24"/>
          <w:highlight w:val="none"/>
        </w:rPr>
        <w:t>采用政策性文件进行价格调整。</w:t>
      </w:r>
    </w:p>
    <w:p w14:paraId="5CAC0842">
      <w:pPr>
        <w:adjustRightInd/>
        <w:spacing w:line="300" w:lineRule="auto"/>
        <w:ind w:firstLine="482" w:firstLineChars="200"/>
        <w:rPr>
          <w:rFonts w:ascii="仿宋_GB2312" w:hAnsi="黑体" w:eastAsia="仿宋_GB2312"/>
          <w:b/>
          <w:color w:val="auto"/>
          <w:sz w:val="24"/>
          <w:highlight w:val="none"/>
        </w:rPr>
      </w:pPr>
      <w:r>
        <w:rPr>
          <w:rFonts w:hint="eastAsia" w:ascii="仿宋_GB2312" w:hAnsi="黑体" w:eastAsia="仿宋_GB2312"/>
          <w:b/>
          <w:color w:val="auto"/>
          <w:sz w:val="24"/>
          <w:highlight w:val="none"/>
        </w:rPr>
        <w:t>政府投资工程因市场价格波动引起的调整按以下</w:t>
      </w:r>
      <w:r>
        <w:rPr>
          <w:rFonts w:hint="eastAsia" w:ascii="仿宋_GB2312" w:hAnsi="黑体" w:eastAsia="仿宋_GB2312"/>
          <w:b/>
          <w:color w:val="auto"/>
          <w:sz w:val="24"/>
          <w:highlight w:val="none"/>
          <w:u w:val="single"/>
        </w:rPr>
        <w:t>第（</w:t>
      </w:r>
      <w:r>
        <w:rPr>
          <w:rFonts w:hint="eastAsia" w:ascii="仿宋_GB2312" w:hAnsi="黑体" w:eastAsia="仿宋_GB2312"/>
          <w:color w:val="auto"/>
          <w:sz w:val="24"/>
          <w:highlight w:val="none"/>
          <w:u w:val="single"/>
        </w:rPr>
        <w:t>一</w:t>
      </w:r>
      <w:r>
        <w:rPr>
          <w:rFonts w:hint="eastAsia" w:ascii="仿宋_GB2312" w:hAnsi="黑体" w:eastAsia="仿宋_GB2312"/>
          <w:b/>
          <w:color w:val="auto"/>
          <w:sz w:val="24"/>
          <w:highlight w:val="none"/>
          <w:u w:val="single"/>
        </w:rPr>
        <w:t>）种方式</w:t>
      </w:r>
      <w:r>
        <w:rPr>
          <w:rFonts w:hint="eastAsia" w:ascii="仿宋_GB2312" w:hAnsi="黑体" w:eastAsia="仿宋_GB2312"/>
          <w:b/>
          <w:color w:val="auto"/>
          <w:sz w:val="24"/>
          <w:highlight w:val="none"/>
        </w:rPr>
        <w:t>约定执行：</w:t>
      </w:r>
    </w:p>
    <w:p w14:paraId="4EC5A1B2">
      <w:pPr>
        <w:adjustRightInd/>
        <w:spacing w:line="300" w:lineRule="auto"/>
        <w:ind w:firstLine="645"/>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（一）</w:t>
      </w:r>
      <w:r>
        <w:rPr>
          <w:rFonts w:ascii="仿宋_GB2312" w:hAnsi="黑体" w:eastAsia="仿宋_GB2312"/>
          <w:b/>
          <w:color w:val="auto"/>
          <w:sz w:val="24"/>
          <w:highlight w:val="none"/>
          <w:u w:val="single"/>
        </w:rPr>
        <w:t>按</w:t>
      </w:r>
      <w:r>
        <w:rPr>
          <w:rFonts w:hint="eastAsia" w:ascii="仿宋_GB2312" w:hAnsi="黑体" w:eastAsia="仿宋_GB2312"/>
          <w:b/>
          <w:color w:val="auto"/>
          <w:sz w:val="24"/>
          <w:highlight w:val="none"/>
          <w:u w:val="single"/>
        </w:rPr>
        <w:t>《关于进一步加强杭州市建设工程市场要素价格动态管理的指导意见》（杭建市发〔2018〕579号</w:t>
      </w:r>
      <w:r>
        <w:rPr>
          <w:rFonts w:ascii="仿宋_GB2312" w:hAnsi="黑体" w:eastAsia="仿宋_GB2312"/>
          <w:b/>
          <w:color w:val="auto"/>
          <w:sz w:val="24"/>
          <w:highlight w:val="none"/>
          <w:u w:val="single"/>
        </w:rPr>
        <w:t>）执行</w:t>
      </w:r>
      <w:r>
        <w:rPr>
          <w:rFonts w:hint="eastAsia" w:ascii="仿宋_GB2312" w:hAnsi="黑体" w:eastAsia="仿宋_GB2312"/>
          <w:b/>
          <w:color w:val="auto"/>
          <w:sz w:val="24"/>
          <w:highlight w:val="none"/>
          <w:u w:val="single"/>
        </w:rPr>
        <w:t>《关于增值税调整后我省建设工程计价依据增值税税率及有关计价调整的通知》（浙建建发【2019】92 号）执行 ；</w:t>
      </w:r>
    </w:p>
    <w:p w14:paraId="0ED8FBB7">
      <w:pPr>
        <w:adjustRightInd/>
        <w:spacing w:line="300" w:lineRule="auto"/>
        <w:ind w:firstLine="645"/>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 xml:space="preserve">（二）其他：                            </w:t>
      </w:r>
      <w:r>
        <w:rPr>
          <w:rFonts w:hint="eastAsia" w:ascii="仿宋_GB2312" w:hAnsi="黑体" w:eastAsia="仿宋_GB2312"/>
          <w:b/>
          <w:color w:val="auto"/>
          <w:sz w:val="24"/>
          <w:highlight w:val="none"/>
        </w:rPr>
        <w:t>。</w:t>
      </w:r>
    </w:p>
    <w:p w14:paraId="353D4AFC">
      <w:pPr>
        <w:adjustRightInd/>
        <w:spacing w:line="300" w:lineRule="auto"/>
        <w:rPr>
          <w:rFonts w:ascii="仿宋_GB2312" w:hAnsi="黑体" w:eastAsia="仿宋_GB2312"/>
          <w:b/>
          <w:color w:val="auto"/>
          <w:sz w:val="24"/>
          <w:highlight w:val="none"/>
        </w:rPr>
      </w:pPr>
      <w:r>
        <w:rPr>
          <w:rFonts w:hint="eastAsia" w:ascii="仿宋_GB2312" w:hAnsi="黑体" w:eastAsia="仿宋_GB2312"/>
          <w:b/>
          <w:color w:val="auto"/>
          <w:sz w:val="24"/>
          <w:highlight w:val="none"/>
        </w:rPr>
        <w:t>其中：</w:t>
      </w:r>
    </w:p>
    <w:p w14:paraId="0B728589">
      <w:pPr>
        <w:keepNext w:val="0"/>
        <w:keepLines w:val="0"/>
        <w:pageBreakBefore w:val="0"/>
        <w:widowControl w:val="0"/>
        <w:kinsoku/>
        <w:wordWrap/>
        <w:overflowPunct/>
        <w:topLinePunct w:val="0"/>
        <w:autoSpaceDE/>
        <w:autoSpaceDN/>
        <w:bidi w:val="0"/>
        <w:adjustRightInd w:val="0"/>
        <w:snapToGrid w:val="0"/>
        <w:spacing w:line="300" w:lineRule="auto"/>
        <w:ind w:firstLine="482" w:firstLineChars="200"/>
        <w:jc w:val="left"/>
        <w:textAlignment w:val="auto"/>
        <w:rPr>
          <w:rFonts w:ascii="仿宋_GB2312" w:hAnsi="黑体" w:eastAsia="仿宋_GB2312"/>
          <w:b/>
          <w:color w:val="auto"/>
          <w:sz w:val="24"/>
          <w:highlight w:val="none"/>
        </w:rPr>
      </w:pPr>
      <w:r>
        <w:rPr>
          <w:rFonts w:hint="eastAsia" w:ascii="仿宋_GB2312" w:hAnsi="黑体" w:eastAsia="仿宋_GB2312"/>
          <w:b/>
          <w:color w:val="auto"/>
          <w:sz w:val="24"/>
          <w:highlight w:val="none"/>
        </w:rPr>
        <w:t>1、风险范围及幅度的约定：</w:t>
      </w:r>
    </w:p>
    <w:p w14:paraId="43798008">
      <w:pPr>
        <w:keepNext w:val="0"/>
        <w:keepLines w:val="0"/>
        <w:pageBreakBefore w:val="0"/>
        <w:widowControl w:val="0"/>
        <w:kinsoku/>
        <w:wordWrap/>
        <w:overflowPunct/>
        <w:topLinePunct w:val="0"/>
        <w:autoSpaceDE/>
        <w:autoSpaceDN/>
        <w:bidi w:val="0"/>
        <w:adjustRightInd w:val="0"/>
        <w:snapToGrid w:val="0"/>
        <w:spacing w:line="300" w:lineRule="auto"/>
        <w:ind w:firstLine="482" w:firstLineChars="200"/>
        <w:jc w:val="left"/>
        <w:textAlignment w:val="auto"/>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（1）人工费的风险幅度（</w:t>
      </w:r>
      <w:r>
        <w:rPr>
          <w:rFonts w:hint="eastAsia" w:ascii="仿宋_GB2312" w:hAnsi="黑体" w:eastAsia="仿宋_GB2312"/>
          <w:color w:val="auto"/>
          <w:sz w:val="24"/>
          <w:highlight w:val="none"/>
          <w:u w:val="single"/>
        </w:rPr>
        <w:t>5</w:t>
      </w:r>
      <w:r>
        <w:rPr>
          <w:rFonts w:hint="eastAsia" w:ascii="仿宋_GB2312" w:hAnsi="黑体" w:eastAsia="仿宋_GB2312"/>
          <w:b/>
          <w:color w:val="auto"/>
          <w:sz w:val="24"/>
          <w:highlight w:val="none"/>
          <w:u w:val="single"/>
        </w:rPr>
        <w:t>%）</w:t>
      </w:r>
    </w:p>
    <w:p w14:paraId="273193A4">
      <w:pPr>
        <w:keepNext w:val="0"/>
        <w:keepLines w:val="0"/>
        <w:pageBreakBefore w:val="0"/>
        <w:widowControl w:val="0"/>
        <w:kinsoku/>
        <w:wordWrap/>
        <w:overflowPunct/>
        <w:topLinePunct w:val="0"/>
        <w:autoSpaceDE/>
        <w:autoSpaceDN/>
        <w:bidi w:val="0"/>
        <w:adjustRightInd w:val="0"/>
        <w:snapToGrid w:val="0"/>
        <w:spacing w:line="300" w:lineRule="auto"/>
        <w:ind w:firstLine="482" w:firstLineChars="200"/>
        <w:jc w:val="left"/>
        <w:textAlignment w:val="auto"/>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（2）材料价格的风险幅度（</w:t>
      </w:r>
      <w:r>
        <w:rPr>
          <w:rFonts w:hint="eastAsia" w:ascii="仿宋_GB2312" w:hAnsi="黑体" w:eastAsia="仿宋_GB2312"/>
          <w:color w:val="auto"/>
          <w:sz w:val="24"/>
          <w:highlight w:val="none"/>
          <w:u w:val="single"/>
        </w:rPr>
        <w:t>5</w:t>
      </w:r>
      <w:r>
        <w:rPr>
          <w:rFonts w:hint="eastAsia" w:ascii="仿宋_GB2312" w:hAnsi="黑体" w:eastAsia="仿宋_GB2312"/>
          <w:b/>
          <w:color w:val="auto"/>
          <w:sz w:val="24"/>
          <w:highlight w:val="none"/>
          <w:u w:val="single"/>
        </w:rPr>
        <w:t>%）</w:t>
      </w:r>
    </w:p>
    <w:p w14:paraId="33F9C129">
      <w:pPr>
        <w:keepNext w:val="0"/>
        <w:keepLines w:val="0"/>
        <w:pageBreakBefore w:val="0"/>
        <w:widowControl w:val="0"/>
        <w:kinsoku/>
        <w:wordWrap/>
        <w:overflowPunct/>
        <w:topLinePunct w:val="0"/>
        <w:autoSpaceDE/>
        <w:autoSpaceDN/>
        <w:bidi w:val="0"/>
        <w:adjustRightInd w:val="0"/>
        <w:snapToGrid w:val="0"/>
        <w:spacing w:line="300" w:lineRule="auto"/>
        <w:ind w:firstLine="482" w:firstLineChars="200"/>
        <w:jc w:val="left"/>
        <w:textAlignment w:val="auto"/>
        <w:rPr>
          <w:rFonts w:ascii="仿宋_GB2312" w:hAnsi="黑体" w:eastAsia="仿宋_GB2312"/>
          <w:b/>
          <w:color w:val="auto"/>
          <w:sz w:val="24"/>
          <w:highlight w:val="none"/>
        </w:rPr>
      </w:pPr>
      <w:r>
        <w:rPr>
          <w:rFonts w:hint="eastAsia" w:ascii="仿宋_GB2312" w:hAnsi="黑体" w:eastAsia="仿宋_GB2312"/>
          <w:b/>
          <w:color w:val="auto"/>
          <w:sz w:val="24"/>
          <w:highlight w:val="none"/>
        </w:rPr>
        <w:t>2、材料价款动态调整结算方式采用以下</w:t>
      </w:r>
      <w:r>
        <w:rPr>
          <w:rFonts w:hint="eastAsia" w:ascii="仿宋_GB2312" w:hAnsi="黑体" w:eastAsia="仿宋_GB2312"/>
          <w:b/>
          <w:color w:val="auto"/>
          <w:sz w:val="24"/>
          <w:highlight w:val="none"/>
          <w:u w:val="single"/>
        </w:rPr>
        <w:t>第（</w:t>
      </w:r>
      <w:r>
        <w:rPr>
          <w:rFonts w:hint="eastAsia" w:ascii="仿宋_GB2312" w:hAnsi="黑体" w:eastAsia="仿宋_GB2312"/>
          <w:color w:val="auto"/>
          <w:sz w:val="24"/>
          <w:highlight w:val="none"/>
          <w:u w:val="single"/>
        </w:rPr>
        <w:t>3</w:t>
      </w:r>
      <w:r>
        <w:rPr>
          <w:rFonts w:hint="eastAsia" w:ascii="仿宋_GB2312" w:hAnsi="黑体" w:eastAsia="仿宋_GB2312"/>
          <w:b/>
          <w:color w:val="auto"/>
          <w:sz w:val="24"/>
          <w:highlight w:val="none"/>
          <w:u w:val="single"/>
        </w:rPr>
        <w:t>）种方式</w:t>
      </w:r>
      <w:r>
        <w:rPr>
          <w:rFonts w:hint="eastAsia" w:ascii="仿宋_GB2312" w:hAnsi="黑体" w:eastAsia="仿宋_GB2312"/>
          <w:b/>
          <w:color w:val="auto"/>
          <w:sz w:val="24"/>
          <w:highlight w:val="none"/>
        </w:rPr>
        <w:t>约定：</w:t>
      </w:r>
    </w:p>
    <w:p w14:paraId="0F741FC8">
      <w:pPr>
        <w:keepNext w:val="0"/>
        <w:keepLines w:val="0"/>
        <w:pageBreakBefore w:val="0"/>
        <w:widowControl w:val="0"/>
        <w:kinsoku/>
        <w:wordWrap/>
        <w:overflowPunct/>
        <w:topLinePunct w:val="0"/>
        <w:autoSpaceDE/>
        <w:autoSpaceDN/>
        <w:bidi w:val="0"/>
        <w:adjustRightInd w:val="0"/>
        <w:snapToGrid w:val="0"/>
        <w:spacing w:line="300" w:lineRule="auto"/>
        <w:ind w:firstLine="482" w:firstLineChars="200"/>
        <w:jc w:val="left"/>
        <w:textAlignment w:val="auto"/>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 xml:space="preserve">（1）按时间进度分段结算。   </w:t>
      </w:r>
    </w:p>
    <w:p w14:paraId="74F405FB">
      <w:pPr>
        <w:keepNext w:val="0"/>
        <w:keepLines w:val="0"/>
        <w:pageBreakBefore w:val="0"/>
        <w:widowControl w:val="0"/>
        <w:kinsoku/>
        <w:wordWrap/>
        <w:overflowPunct/>
        <w:topLinePunct w:val="0"/>
        <w:autoSpaceDE/>
        <w:autoSpaceDN/>
        <w:bidi w:val="0"/>
        <w:adjustRightInd w:val="0"/>
        <w:snapToGrid w:val="0"/>
        <w:spacing w:line="300" w:lineRule="auto"/>
        <w:ind w:firstLine="482" w:firstLineChars="200"/>
        <w:jc w:val="left"/>
        <w:textAlignment w:val="auto"/>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（2）按工程形象部位(目标)分段结算。</w:t>
      </w:r>
    </w:p>
    <w:p w14:paraId="50967594">
      <w:pPr>
        <w:keepNext w:val="0"/>
        <w:keepLines w:val="0"/>
        <w:pageBreakBefore w:val="0"/>
        <w:widowControl w:val="0"/>
        <w:kinsoku/>
        <w:wordWrap/>
        <w:overflowPunct/>
        <w:topLinePunct w:val="0"/>
        <w:autoSpaceDE/>
        <w:autoSpaceDN/>
        <w:bidi w:val="0"/>
        <w:adjustRightInd w:val="0"/>
        <w:snapToGrid w:val="0"/>
        <w:spacing w:line="300" w:lineRule="auto"/>
        <w:ind w:firstLine="482" w:firstLineChars="200"/>
        <w:jc w:val="left"/>
        <w:textAlignment w:val="auto"/>
        <w:rPr>
          <w:rFonts w:ascii="仿宋_GB2312" w:hAnsi="黑体" w:eastAsia="仿宋_GB2312"/>
          <w:b/>
          <w:color w:val="auto"/>
          <w:sz w:val="24"/>
          <w:highlight w:val="none"/>
        </w:rPr>
      </w:pPr>
      <w:r>
        <w:rPr>
          <w:rFonts w:hint="eastAsia" w:ascii="仿宋_GB2312" w:hAnsi="黑体" w:eastAsia="仿宋_GB2312"/>
          <w:b/>
          <w:color w:val="auto"/>
          <w:sz w:val="24"/>
          <w:highlight w:val="none"/>
          <w:u w:val="single"/>
        </w:rPr>
        <w:t>（3）竣工后一次性结算</w:t>
      </w:r>
      <w:r>
        <w:rPr>
          <w:rFonts w:hint="eastAsia" w:ascii="仿宋_GB2312" w:hAnsi="黑体" w:eastAsia="仿宋_GB2312"/>
          <w:b/>
          <w:color w:val="auto"/>
          <w:sz w:val="24"/>
          <w:highlight w:val="none"/>
        </w:rPr>
        <w:t>。</w:t>
      </w:r>
    </w:p>
    <w:bookmarkEnd w:id="747"/>
    <w:bookmarkEnd w:id="748"/>
    <w:bookmarkEnd w:id="749"/>
    <w:bookmarkEnd w:id="750"/>
    <w:bookmarkEnd w:id="751"/>
    <w:bookmarkEnd w:id="752"/>
    <w:p w14:paraId="3729914C">
      <w:pPr>
        <w:pStyle w:val="6"/>
        <w:spacing w:before="0" w:after="0" w:line="300" w:lineRule="auto"/>
        <w:rPr>
          <w:color w:val="auto"/>
          <w:sz w:val="24"/>
          <w:szCs w:val="24"/>
          <w:highlight w:val="none"/>
        </w:rPr>
      </w:pPr>
      <w:bookmarkStart w:id="854" w:name="_Toc296346706"/>
      <w:bookmarkStart w:id="855" w:name="_Toc297048391"/>
      <w:bookmarkStart w:id="856" w:name="_Toc296503205"/>
      <w:bookmarkStart w:id="857" w:name="_Toc296347204"/>
      <w:bookmarkStart w:id="858" w:name="_Toc296891033"/>
      <w:bookmarkStart w:id="859" w:name="_Toc296944544"/>
      <w:bookmarkStart w:id="860" w:name="_Toc292559410"/>
      <w:bookmarkStart w:id="861" w:name="_Toc297120505"/>
      <w:bookmarkStart w:id="862" w:name="_Toc292559915"/>
      <w:bookmarkStart w:id="863" w:name="_Toc296891245"/>
      <w:bookmarkStart w:id="864" w:name="_Toc297123552"/>
      <w:bookmarkStart w:id="865" w:name="_Toc300935002"/>
      <w:bookmarkStart w:id="866" w:name="_Toc303539159"/>
      <w:bookmarkStart w:id="867" w:name="_Toc304295579"/>
      <w:bookmarkStart w:id="868" w:name="_Toc351203644"/>
      <w:bookmarkStart w:id="869" w:name="_Toc312678040"/>
      <w:bookmarkStart w:id="870" w:name="_Toc297216211"/>
      <w:r>
        <w:rPr>
          <w:color w:val="auto"/>
          <w:sz w:val="24"/>
          <w:szCs w:val="24"/>
          <w:highlight w:val="none"/>
        </w:rPr>
        <w:t xml:space="preserve">12. </w:t>
      </w:r>
      <w:bookmarkEnd w:id="854"/>
      <w:bookmarkEnd w:id="855"/>
      <w:bookmarkEnd w:id="856"/>
      <w:bookmarkEnd w:id="857"/>
      <w:bookmarkEnd w:id="858"/>
      <w:bookmarkEnd w:id="859"/>
      <w:bookmarkEnd w:id="860"/>
      <w:bookmarkEnd w:id="861"/>
      <w:bookmarkEnd w:id="862"/>
      <w:bookmarkEnd w:id="863"/>
      <w:r>
        <w:rPr>
          <w:color w:val="auto"/>
          <w:sz w:val="24"/>
          <w:szCs w:val="24"/>
          <w:highlight w:val="none"/>
        </w:rPr>
        <w:t>合同价格、计量与支付</w:t>
      </w:r>
      <w:bookmarkEnd w:id="864"/>
      <w:bookmarkEnd w:id="865"/>
      <w:bookmarkEnd w:id="866"/>
      <w:bookmarkEnd w:id="867"/>
      <w:bookmarkEnd w:id="868"/>
      <w:bookmarkEnd w:id="869"/>
      <w:bookmarkEnd w:id="870"/>
      <w:bookmarkStart w:id="871" w:name="_Toc267251461"/>
      <w:bookmarkStart w:id="872" w:name="_Toc292559411"/>
      <w:bookmarkStart w:id="873" w:name="_Toc292559916"/>
      <w:bookmarkStart w:id="874" w:name="_Toc297048392"/>
      <w:bookmarkStart w:id="875" w:name="_Toc296944545"/>
      <w:bookmarkStart w:id="876" w:name="_Toc296346707"/>
      <w:bookmarkStart w:id="877" w:name="_Toc297120506"/>
      <w:bookmarkStart w:id="878" w:name="_Toc296503206"/>
      <w:bookmarkStart w:id="879" w:name="_Toc296891034"/>
      <w:bookmarkStart w:id="880" w:name="_Toc296891246"/>
      <w:bookmarkStart w:id="881" w:name="_Toc296347205"/>
      <w:bookmarkStart w:id="882" w:name="_Toc304295580"/>
      <w:bookmarkStart w:id="883" w:name="_Toc297216212"/>
      <w:bookmarkStart w:id="884" w:name="_Toc303539160"/>
      <w:bookmarkStart w:id="885" w:name="_Toc312678041"/>
      <w:bookmarkStart w:id="886" w:name="_Toc297123553"/>
      <w:bookmarkStart w:id="887" w:name="_Toc300935003"/>
    </w:p>
    <w:p w14:paraId="50B7E4FA">
      <w:pPr>
        <w:pStyle w:val="6"/>
        <w:spacing w:before="0" w:after="0" w:line="300" w:lineRule="auto"/>
        <w:ind w:left="876" w:leftChars="176" w:hanging="506" w:hangingChars="210"/>
        <w:rPr>
          <w:rFonts w:ascii="Times New Roman" w:hAnsi="Times New Roman"/>
          <w:b w:val="0"/>
          <w:color w:val="auto"/>
          <w:sz w:val="24"/>
          <w:szCs w:val="24"/>
          <w:highlight w:val="none"/>
        </w:rPr>
      </w:pPr>
      <w:r>
        <w:rPr>
          <w:color w:val="auto"/>
          <w:sz w:val="24"/>
          <w:szCs w:val="24"/>
          <w:highlight w:val="none"/>
        </w:rPr>
        <w:t>12.1 合</w:t>
      </w:r>
      <w:bookmarkEnd w:id="871"/>
      <w:bookmarkEnd w:id="872"/>
      <w:bookmarkEnd w:id="873"/>
      <w:r>
        <w:rPr>
          <w:color w:val="auto"/>
          <w:sz w:val="24"/>
          <w:szCs w:val="24"/>
          <w:highlight w:val="none"/>
        </w:rPr>
        <w:t>同价</w:t>
      </w:r>
      <w:bookmarkEnd w:id="874"/>
      <w:bookmarkEnd w:id="875"/>
      <w:bookmarkEnd w:id="876"/>
      <w:bookmarkEnd w:id="877"/>
      <w:bookmarkEnd w:id="878"/>
      <w:bookmarkEnd w:id="879"/>
      <w:bookmarkEnd w:id="880"/>
      <w:bookmarkEnd w:id="881"/>
      <w:r>
        <w:rPr>
          <w:color w:val="auto"/>
          <w:sz w:val="24"/>
          <w:szCs w:val="24"/>
          <w:highlight w:val="none"/>
        </w:rPr>
        <w:t>格形式</w:t>
      </w:r>
    </w:p>
    <w:bookmarkEnd w:id="882"/>
    <w:bookmarkEnd w:id="883"/>
    <w:bookmarkEnd w:id="884"/>
    <w:bookmarkEnd w:id="885"/>
    <w:bookmarkEnd w:id="886"/>
    <w:bookmarkEnd w:id="887"/>
    <w:p w14:paraId="39D838E4">
      <w:pPr>
        <w:adjustRightInd/>
        <w:spacing w:line="300" w:lineRule="auto"/>
        <w:ind w:firstLine="480" w:firstLineChars="200"/>
        <w:rPr>
          <w:rFonts w:eastAsia="仿宋_GB2312"/>
          <w:color w:val="auto"/>
          <w:sz w:val="24"/>
          <w:highlight w:val="none"/>
        </w:rPr>
      </w:pPr>
      <w:r>
        <w:rPr>
          <w:rFonts w:eastAsia="仿宋_GB2312"/>
          <w:color w:val="auto"/>
          <w:sz w:val="24"/>
          <w:highlight w:val="none"/>
        </w:rPr>
        <w:t>1、单价合同。</w:t>
      </w:r>
    </w:p>
    <w:p w14:paraId="370B5626">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综合单价包含的风险范围：</w:t>
      </w:r>
    </w:p>
    <w:p w14:paraId="48F4C90B">
      <w:pPr>
        <w:adjustRightInd/>
        <w:spacing w:line="300" w:lineRule="auto"/>
        <w:ind w:firstLine="480" w:firstLineChars="200"/>
        <w:rPr>
          <w:rFonts w:ascii="仿宋_GB2312" w:eastAsia="仿宋_GB2312"/>
          <w:bCs/>
          <w:color w:val="auto"/>
          <w:sz w:val="24"/>
          <w:highlight w:val="none"/>
          <w:u w:val="single"/>
        </w:rPr>
      </w:pPr>
      <w:r>
        <w:rPr>
          <w:rFonts w:hint="eastAsia" w:ascii="仿宋_GB2312" w:eastAsia="仿宋_GB2312"/>
          <w:bCs/>
          <w:color w:val="auto"/>
          <w:sz w:val="24"/>
          <w:highlight w:val="none"/>
        </w:rPr>
        <w:t>（1）</w:t>
      </w:r>
      <w:r>
        <w:rPr>
          <w:rFonts w:hint="eastAsia" w:ascii="仿宋_GB2312" w:eastAsia="仿宋_GB2312"/>
          <w:bCs/>
          <w:color w:val="auto"/>
          <w:sz w:val="24"/>
          <w:highlight w:val="none"/>
          <w:u w:val="single"/>
        </w:rPr>
        <w:t>应由承包人承担的工、料、机在投标编制期或预算书编制期与合同实施期间所发生的市场价格波动。</w:t>
      </w:r>
    </w:p>
    <w:p w14:paraId="71D191A5">
      <w:pPr>
        <w:adjustRightInd/>
        <w:spacing w:line="300" w:lineRule="auto"/>
        <w:ind w:firstLine="480" w:firstLineChars="200"/>
        <w:rPr>
          <w:rFonts w:ascii="黑体" w:eastAsia="仿宋_GB2312"/>
          <w:bCs/>
          <w:color w:val="auto"/>
          <w:sz w:val="24"/>
          <w:highlight w:val="none"/>
          <w:u w:val="single"/>
        </w:rPr>
      </w:pPr>
      <w:r>
        <w:rPr>
          <w:rFonts w:hint="eastAsia" w:ascii="仿宋_GB2312" w:eastAsia="仿宋_GB2312"/>
          <w:bCs/>
          <w:color w:val="auto"/>
          <w:sz w:val="24"/>
          <w:highlight w:val="none"/>
        </w:rPr>
        <w:t>（2）</w:t>
      </w:r>
      <w:r>
        <w:rPr>
          <w:rFonts w:hint="eastAsia" w:ascii="黑体" w:eastAsia="仿宋_GB2312"/>
          <w:bCs/>
          <w:color w:val="auto"/>
          <w:sz w:val="24"/>
          <w:highlight w:val="none"/>
          <w:u w:val="single"/>
        </w:rPr>
        <w:t>其他：a、承包人可以或应该能预见的风险（诸如中、高考引起的停工）；b、现行预算定额或计价规范未描述到，但又是完成分项工程必须有的工作内容，均应包括在报价内；c、材料价格的正常波动（合同约定的风险幅度范围内的涨跌）；d、施工期间非连续8小时停水、停电引起的费用增加；e、投标不平衡报价风险。</w:t>
      </w:r>
    </w:p>
    <w:p w14:paraId="0FCD614D">
      <w:pPr>
        <w:adjustRightInd/>
        <w:spacing w:line="300" w:lineRule="auto"/>
        <w:ind w:firstLine="480" w:firstLineChars="200"/>
        <w:rPr>
          <w:rFonts w:ascii="黑体" w:eastAsia="仿宋_GB2312"/>
          <w:bCs/>
          <w:color w:val="auto"/>
          <w:sz w:val="24"/>
          <w:highlight w:val="none"/>
          <w:u w:val="single"/>
        </w:rPr>
      </w:pPr>
      <w:r>
        <w:rPr>
          <w:rFonts w:hint="eastAsia" w:eastAsia="仿宋_GB2312"/>
          <w:color w:val="auto"/>
          <w:sz w:val="24"/>
          <w:highlight w:val="none"/>
        </w:rPr>
        <w:t>风险费用的计算方法</w:t>
      </w:r>
      <w:r>
        <w:rPr>
          <w:rFonts w:eastAsia="仿宋_GB2312"/>
          <w:color w:val="auto"/>
          <w:sz w:val="24"/>
          <w:highlight w:val="none"/>
        </w:rPr>
        <w:t>：</w:t>
      </w:r>
      <w:r>
        <w:rPr>
          <w:rFonts w:hint="eastAsia" w:ascii="黑体" w:eastAsia="仿宋_GB2312"/>
          <w:bCs/>
          <w:color w:val="auto"/>
          <w:sz w:val="24"/>
          <w:highlight w:val="none"/>
          <w:u w:val="single"/>
        </w:rPr>
        <w:t>以上风险费用已在投标报价时考虑，不再另行计取。</w:t>
      </w:r>
    </w:p>
    <w:p w14:paraId="551A9246">
      <w:pPr>
        <w:pStyle w:val="46"/>
        <w:tabs>
          <w:tab w:val="right" w:leader="dot" w:pos="8296"/>
        </w:tabs>
        <w:rPr>
          <w:rFonts w:eastAsia="仿宋_GB2312"/>
          <w:color w:val="auto"/>
          <w:sz w:val="24"/>
          <w:highlight w:val="none"/>
        </w:rPr>
      </w:pPr>
      <w:r>
        <w:rPr>
          <w:rFonts w:hint="eastAsia" w:eastAsia="仿宋_GB2312"/>
          <w:color w:val="auto"/>
          <w:sz w:val="24"/>
          <w:highlight w:val="none"/>
        </w:rPr>
        <w:t>风险范围以外合同价格的调整方法：</w:t>
      </w:r>
    </w:p>
    <w:p w14:paraId="776A7652">
      <w:pPr>
        <w:adjustRightInd/>
        <w:spacing w:line="300" w:lineRule="auto"/>
        <w:ind w:firstLine="482" w:firstLineChars="200"/>
        <w:rPr>
          <w:rFonts w:ascii="黑体" w:hAnsi="黑体" w:eastAsia="仿宋_GB2312"/>
          <w:b/>
          <w:color w:val="auto"/>
          <w:sz w:val="24"/>
          <w:highlight w:val="none"/>
          <w:u w:val="single"/>
        </w:rPr>
      </w:pPr>
      <w:r>
        <w:rPr>
          <w:rFonts w:hint="eastAsia" w:ascii="仿宋_GB2312" w:eastAsia="仿宋_GB2312"/>
          <w:b/>
          <w:color w:val="auto"/>
          <w:sz w:val="24"/>
          <w:highlight w:val="none"/>
        </w:rPr>
        <w:t>（1）</w:t>
      </w:r>
      <w:r>
        <w:rPr>
          <w:rFonts w:hint="eastAsia" w:ascii="黑体" w:hAnsi="黑体" w:eastAsia="仿宋_GB2312"/>
          <w:b/>
          <w:color w:val="auto"/>
          <w:sz w:val="24"/>
          <w:highlight w:val="none"/>
          <w:u w:val="single"/>
        </w:rPr>
        <w:t>市场价格波动引起的调整按本合同11.1第3种方式的约定计算</w:t>
      </w:r>
      <w:r>
        <w:rPr>
          <w:rFonts w:hint="eastAsia" w:ascii="黑体" w:hAnsi="黑体" w:eastAsia="仿宋_GB2312"/>
          <w:b/>
          <w:color w:val="auto"/>
          <w:sz w:val="24"/>
          <w:highlight w:val="none"/>
        </w:rPr>
        <w:t>。</w:t>
      </w:r>
    </w:p>
    <w:p w14:paraId="4A4A2166">
      <w:pPr>
        <w:adjustRightInd/>
        <w:spacing w:line="300" w:lineRule="auto"/>
        <w:ind w:firstLine="504" w:firstLineChars="209"/>
        <w:rPr>
          <w:rFonts w:ascii="黑体" w:hAnsi="黑体" w:eastAsia="仿宋_GB2312"/>
          <w:b/>
          <w:color w:val="auto"/>
          <w:sz w:val="24"/>
          <w:highlight w:val="none"/>
          <w:u w:val="single"/>
        </w:rPr>
      </w:pPr>
      <w:r>
        <w:rPr>
          <w:rFonts w:hint="eastAsia" w:ascii="仿宋_GB2312" w:hAnsi="黑体" w:eastAsia="仿宋_GB2312"/>
          <w:b/>
          <w:color w:val="auto"/>
          <w:sz w:val="24"/>
          <w:highlight w:val="none"/>
        </w:rPr>
        <w:t>（2）</w:t>
      </w:r>
      <w:r>
        <w:rPr>
          <w:rFonts w:hint="eastAsia" w:ascii="黑体" w:hAnsi="黑体" w:eastAsia="仿宋_GB2312"/>
          <w:b/>
          <w:color w:val="auto"/>
          <w:sz w:val="24"/>
          <w:highlight w:val="none"/>
          <w:u w:val="single"/>
        </w:rPr>
        <w:t>其他：</w:t>
      </w:r>
    </w:p>
    <w:p w14:paraId="18F01867">
      <w:pPr>
        <w:adjustRightInd/>
        <w:spacing w:line="300" w:lineRule="auto"/>
        <w:ind w:firstLine="504" w:firstLineChars="210"/>
        <w:rPr>
          <w:rFonts w:ascii="黑体" w:hAnsi="黑体" w:eastAsia="仿宋_GB2312"/>
          <w:color w:val="auto"/>
          <w:sz w:val="24"/>
          <w:highlight w:val="none"/>
          <w:u w:val="single"/>
        </w:rPr>
      </w:pPr>
      <w:r>
        <w:rPr>
          <w:rFonts w:hint="eastAsia" w:ascii="黑体" w:hAnsi="黑体" w:eastAsia="仿宋_GB2312"/>
          <w:color w:val="auto"/>
          <w:sz w:val="24"/>
          <w:highlight w:val="none"/>
          <w:u w:val="single"/>
        </w:rPr>
        <w:t>a、工程量按照《建设工程工程量清单计价规范》（GB50500-2013）、《浙江省建筑工程工程量清单计价指引（2013 版）》规定计算；b、由于工程量清单计算偏差、设计变更、施工联系单签证等发生的工程量增减，按照</w:t>
      </w:r>
      <w:r>
        <w:rPr>
          <w:rFonts w:hint="eastAsia" w:ascii="仿宋_GB2312" w:eastAsia="仿宋_GB2312"/>
          <w:color w:val="auto"/>
          <w:sz w:val="24"/>
          <w:highlight w:val="none"/>
          <w:u w:val="single"/>
        </w:rPr>
        <w:t>《杭州市建设工程工程量清单计价实施细则》(杭建市发〔2018〕578号)</w:t>
      </w:r>
      <w:r>
        <w:rPr>
          <w:rFonts w:hint="eastAsia" w:ascii="黑体" w:hAnsi="黑体" w:eastAsia="仿宋_GB2312"/>
          <w:color w:val="auto"/>
          <w:sz w:val="24"/>
          <w:highlight w:val="none"/>
          <w:u w:val="single"/>
        </w:rPr>
        <w:t>相关规定执行（招标文件或合同中另有约定的除外）；c、承包人投标时，材料设备有推荐的，在工程实施过程中，当所有推荐的品牌、规格型号、产品系列因停产等原因导致市场均无法采购的，须经发包人同意后选用不低于投标时技术标准和要求的产品 。</w:t>
      </w:r>
    </w:p>
    <w:p w14:paraId="4DE4F2CC">
      <w:pPr>
        <w:adjustRightInd/>
        <w:spacing w:line="300" w:lineRule="auto"/>
        <w:ind w:firstLine="504" w:firstLineChars="210"/>
        <w:rPr>
          <w:rFonts w:eastAsia="仿宋_GB2312"/>
          <w:color w:val="auto"/>
          <w:sz w:val="24"/>
          <w:highlight w:val="none"/>
        </w:rPr>
      </w:pPr>
      <w:r>
        <w:rPr>
          <w:rFonts w:eastAsia="仿宋_GB2312"/>
          <w:color w:val="auto"/>
          <w:sz w:val="24"/>
          <w:highlight w:val="none"/>
        </w:rPr>
        <w:t>2、总价合同。</w:t>
      </w:r>
    </w:p>
    <w:p w14:paraId="63434B9B">
      <w:pPr>
        <w:adjustRightInd/>
        <w:spacing w:line="300" w:lineRule="auto"/>
        <w:ind w:firstLine="480" w:firstLineChars="200"/>
        <w:rPr>
          <w:rFonts w:ascii="仿宋_GB2312" w:hAnsi="仿宋_GB2312" w:eastAsia="仿宋_GB2312"/>
          <w:color w:val="auto"/>
          <w:sz w:val="24"/>
          <w:highlight w:val="none"/>
        </w:rPr>
      </w:pPr>
      <w:r>
        <w:rPr>
          <w:rFonts w:eastAsia="仿宋_GB2312"/>
          <w:color w:val="auto"/>
          <w:sz w:val="24"/>
          <w:highlight w:val="none"/>
        </w:rPr>
        <w:t>总价包含的风险范围</w:t>
      </w:r>
      <w:r>
        <w:rPr>
          <w:rFonts w:ascii="仿宋_GB2312" w:hAnsi="仿宋_GB2312" w:eastAsia="仿宋_GB2312"/>
          <w:color w:val="auto"/>
          <w:sz w:val="24"/>
          <w:highlight w:val="none"/>
        </w:rPr>
        <w:t>：</w:t>
      </w:r>
      <w:r>
        <w:rPr>
          <w:rFonts w:hint="eastAsia" w:ascii="仿宋_GB2312" w:hAnsi="仿宋_GB2312" w:eastAsia="仿宋_GB2312"/>
          <w:color w:val="auto"/>
          <w:sz w:val="24"/>
          <w:highlight w:val="none"/>
          <w:u w:val="single"/>
        </w:rPr>
        <w:t xml:space="preserve">         /        </w:t>
      </w:r>
      <w:r>
        <w:rPr>
          <w:rFonts w:eastAsia="仿宋_GB2312"/>
          <w:color w:val="auto"/>
          <w:sz w:val="24"/>
          <w:highlight w:val="none"/>
        </w:rPr>
        <w:t>。</w:t>
      </w:r>
    </w:p>
    <w:p w14:paraId="27B86ECC">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风险费用的计算方法：</w:t>
      </w:r>
      <w:r>
        <w:rPr>
          <w:rFonts w:hint="eastAsia" w:eastAsia="仿宋_GB2312"/>
          <w:color w:val="auto"/>
          <w:sz w:val="24"/>
          <w:highlight w:val="none"/>
          <w:u w:val="single"/>
        </w:rPr>
        <w:t xml:space="preserve">/   </w:t>
      </w:r>
      <w:r>
        <w:rPr>
          <w:rFonts w:eastAsia="仿宋_GB2312"/>
          <w:color w:val="auto"/>
          <w:sz w:val="24"/>
          <w:highlight w:val="none"/>
        </w:rPr>
        <w:t>。</w:t>
      </w:r>
    </w:p>
    <w:p w14:paraId="697F5AC1">
      <w:pPr>
        <w:adjustRightInd/>
        <w:spacing w:line="300" w:lineRule="auto"/>
        <w:ind w:firstLine="480" w:firstLineChars="200"/>
        <w:rPr>
          <w:rFonts w:ascii="黑体" w:hAnsi="黑体" w:eastAsia="黑体"/>
          <w:b/>
          <w:color w:val="auto"/>
          <w:sz w:val="24"/>
          <w:highlight w:val="none"/>
          <w:u w:val="single"/>
        </w:rPr>
      </w:pPr>
      <w:r>
        <w:rPr>
          <w:rFonts w:eastAsia="仿宋_GB2312"/>
          <w:color w:val="auto"/>
          <w:sz w:val="24"/>
          <w:highlight w:val="none"/>
        </w:rPr>
        <w:t>风险范围以外合同价格的调整</w:t>
      </w:r>
      <w:r>
        <w:rPr>
          <w:rFonts w:hint="eastAsia" w:eastAsia="仿宋_GB2312"/>
          <w:color w:val="auto"/>
          <w:sz w:val="24"/>
          <w:highlight w:val="none"/>
        </w:rPr>
        <w:t>方法：</w:t>
      </w:r>
      <w:r>
        <w:rPr>
          <w:rFonts w:hint="eastAsia" w:eastAsia="仿宋_GB2312"/>
          <w:color w:val="auto"/>
          <w:sz w:val="24"/>
          <w:highlight w:val="none"/>
          <w:u w:val="single"/>
        </w:rPr>
        <w:t xml:space="preserve">     /         </w:t>
      </w:r>
      <w:r>
        <w:rPr>
          <w:rFonts w:ascii="黑体" w:hAnsi="黑体" w:eastAsia="黑体"/>
          <w:color w:val="auto"/>
          <w:sz w:val="24"/>
          <w:highlight w:val="none"/>
        </w:rPr>
        <w:t>。</w:t>
      </w:r>
    </w:p>
    <w:p w14:paraId="55C9855D">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3、其他价格方式：</w:t>
      </w:r>
      <w:r>
        <w:rPr>
          <w:rFonts w:hint="eastAsia" w:eastAsia="仿宋_GB2312"/>
          <w:color w:val="auto"/>
          <w:sz w:val="24"/>
          <w:highlight w:val="none"/>
          <w:u w:val="single"/>
        </w:rPr>
        <w:t>/</w:t>
      </w:r>
      <w:r>
        <w:rPr>
          <w:rFonts w:eastAsia="仿宋_GB2312"/>
          <w:color w:val="auto"/>
          <w:sz w:val="24"/>
          <w:highlight w:val="none"/>
        </w:rPr>
        <w:t>。</w:t>
      </w:r>
    </w:p>
    <w:p w14:paraId="2F0E262A">
      <w:pPr>
        <w:adjustRightInd/>
        <w:spacing w:line="300" w:lineRule="auto"/>
        <w:ind w:firstLine="480" w:firstLineChars="200"/>
        <w:rPr>
          <w:rFonts w:eastAsia="黑体"/>
          <w:color w:val="auto"/>
          <w:sz w:val="24"/>
          <w:highlight w:val="none"/>
        </w:rPr>
      </w:pPr>
      <w:bookmarkStart w:id="888" w:name="_Toc312678042"/>
      <w:bookmarkStart w:id="889" w:name="_Toc303539161"/>
      <w:bookmarkStart w:id="890" w:name="_Toc297123554"/>
      <w:bookmarkStart w:id="891" w:name="_Toc300935004"/>
      <w:bookmarkStart w:id="892" w:name="_Toc304295581"/>
      <w:bookmarkStart w:id="893" w:name="_Toc297216213"/>
      <w:bookmarkStart w:id="894" w:name="_Toc296503207"/>
      <w:bookmarkStart w:id="895" w:name="_Toc296347206"/>
      <w:bookmarkStart w:id="896" w:name="_Toc296891247"/>
      <w:bookmarkStart w:id="897" w:name="_Toc296944546"/>
      <w:bookmarkStart w:id="898" w:name="_Toc297048393"/>
      <w:bookmarkStart w:id="899" w:name="_Toc296346708"/>
      <w:bookmarkStart w:id="900" w:name="_Toc296891035"/>
      <w:bookmarkStart w:id="901" w:name="_Toc297120507"/>
      <w:bookmarkStart w:id="902" w:name="_Toc292559917"/>
      <w:bookmarkStart w:id="903" w:name="_Toc292559412"/>
      <w:r>
        <w:rPr>
          <w:rFonts w:eastAsia="黑体"/>
          <w:color w:val="auto"/>
          <w:sz w:val="24"/>
          <w:highlight w:val="none"/>
        </w:rPr>
        <w:t>12.2 预付款</w:t>
      </w:r>
    </w:p>
    <w:bookmarkEnd w:id="888"/>
    <w:bookmarkEnd w:id="889"/>
    <w:bookmarkEnd w:id="890"/>
    <w:bookmarkEnd w:id="891"/>
    <w:bookmarkEnd w:id="892"/>
    <w:bookmarkEnd w:id="893"/>
    <w:p w14:paraId="4CDAE9E1">
      <w:pPr>
        <w:adjustRightInd/>
        <w:spacing w:line="300" w:lineRule="auto"/>
        <w:ind w:firstLine="480" w:firstLineChars="200"/>
        <w:rPr>
          <w:rFonts w:eastAsia="仿宋_GB2312"/>
          <w:color w:val="auto"/>
          <w:sz w:val="24"/>
          <w:highlight w:val="none"/>
        </w:rPr>
      </w:pPr>
      <w:r>
        <w:rPr>
          <w:rFonts w:eastAsia="仿宋_GB2312"/>
          <w:color w:val="auto"/>
          <w:sz w:val="24"/>
          <w:highlight w:val="none"/>
        </w:rPr>
        <w:t>12.2.1 预付款的支付</w:t>
      </w:r>
    </w:p>
    <w:p w14:paraId="054B47AA">
      <w:pPr>
        <w:adjustRightInd/>
        <w:spacing w:line="300" w:lineRule="auto"/>
        <w:ind w:firstLine="480" w:firstLineChars="200"/>
        <w:rPr>
          <w:rFonts w:eastAsia="仿宋_GB2312"/>
          <w:color w:val="auto"/>
          <w:sz w:val="24"/>
          <w:highlight w:val="none"/>
        </w:rPr>
      </w:pPr>
      <w:r>
        <w:rPr>
          <w:rFonts w:eastAsia="仿宋_GB2312"/>
          <w:color w:val="auto"/>
          <w:sz w:val="24"/>
          <w:highlight w:val="none"/>
        </w:rPr>
        <w:t>预付款支付比例或金额：</w:t>
      </w:r>
      <w:r>
        <w:rPr>
          <w:rFonts w:hint="eastAsia" w:eastAsia="仿宋_GB2312"/>
          <w:color w:val="auto"/>
          <w:sz w:val="24"/>
          <w:highlight w:val="none"/>
          <w:u w:val="single"/>
        </w:rPr>
        <w:t>合同价（扣除暂列金额、单独支付的安全文明施工费）的</w:t>
      </w:r>
      <w:r>
        <w:rPr>
          <w:rFonts w:hint="eastAsia" w:eastAsia="仿宋_GB2312"/>
          <w:color w:val="auto"/>
          <w:sz w:val="24"/>
          <w:highlight w:val="none"/>
          <w:u w:val="single"/>
          <w:lang w:val="en-US" w:eastAsia="zh-CN"/>
        </w:rPr>
        <w:t>65</w:t>
      </w:r>
      <w:r>
        <w:rPr>
          <w:rFonts w:hint="eastAsia" w:eastAsia="仿宋_GB2312"/>
          <w:color w:val="auto"/>
          <w:sz w:val="24"/>
          <w:highlight w:val="none"/>
          <w:u w:val="single"/>
        </w:rPr>
        <w:t xml:space="preserve">% </w:t>
      </w:r>
      <w:r>
        <w:rPr>
          <w:rFonts w:eastAsia="仿宋_GB2312"/>
          <w:color w:val="auto"/>
          <w:sz w:val="24"/>
          <w:highlight w:val="none"/>
        </w:rPr>
        <w:t>。</w:t>
      </w:r>
    </w:p>
    <w:p w14:paraId="3408FFF4">
      <w:pPr>
        <w:adjustRightInd/>
        <w:spacing w:line="300" w:lineRule="auto"/>
        <w:ind w:firstLine="480" w:firstLineChars="200"/>
        <w:rPr>
          <w:rFonts w:eastAsia="仿宋_GB2312"/>
          <w:color w:val="auto"/>
          <w:sz w:val="24"/>
          <w:highlight w:val="none"/>
        </w:rPr>
      </w:pPr>
      <w:r>
        <w:rPr>
          <w:rFonts w:eastAsia="仿宋_GB2312"/>
          <w:color w:val="auto"/>
          <w:sz w:val="24"/>
          <w:highlight w:val="none"/>
        </w:rPr>
        <w:t>预付款支付期限：</w:t>
      </w:r>
      <w:r>
        <w:rPr>
          <w:rFonts w:hint="eastAsia" w:eastAsia="仿宋_GB2312"/>
          <w:color w:val="auto"/>
          <w:sz w:val="24"/>
          <w:highlight w:val="none"/>
          <w:u w:val="single"/>
        </w:rPr>
        <w:t>在合同签订10天后，自承包人的关键设备和主要人员到达施工现场，并经监理工程师核实、发包人批准后，发包人向承包人支付预付款</w:t>
      </w:r>
      <w:r>
        <w:rPr>
          <w:rFonts w:eastAsia="仿宋_GB2312"/>
          <w:color w:val="auto"/>
          <w:sz w:val="24"/>
          <w:highlight w:val="none"/>
        </w:rPr>
        <w:t>。</w:t>
      </w:r>
    </w:p>
    <w:p w14:paraId="584FFA26">
      <w:pPr>
        <w:adjustRightInd/>
        <w:spacing w:line="300" w:lineRule="auto"/>
        <w:ind w:firstLine="480" w:firstLineChars="200"/>
        <w:rPr>
          <w:rFonts w:eastAsia="仿宋_GB2312"/>
          <w:color w:val="auto"/>
          <w:sz w:val="24"/>
          <w:highlight w:val="none"/>
        </w:rPr>
      </w:pPr>
      <w:r>
        <w:rPr>
          <w:rFonts w:eastAsia="仿宋_GB2312"/>
          <w:color w:val="auto"/>
          <w:sz w:val="24"/>
          <w:highlight w:val="none"/>
        </w:rPr>
        <w:t>预付款扣回的方式</w:t>
      </w:r>
      <w:r>
        <w:rPr>
          <w:rFonts w:hint="eastAsia" w:eastAsia="仿宋_GB2312"/>
          <w:color w:val="auto"/>
          <w:sz w:val="24"/>
          <w:highlight w:val="none"/>
        </w:rPr>
        <w:t>：</w:t>
      </w:r>
      <w:r>
        <w:rPr>
          <w:rFonts w:hint="eastAsia" w:eastAsia="仿宋_GB2312"/>
          <w:color w:val="auto"/>
          <w:sz w:val="24"/>
          <w:highlight w:val="none"/>
          <w:u w:val="single"/>
        </w:rPr>
        <w:t>工程开工后逐步扣回，每月按本月已完成工程量的30</w:t>
      </w:r>
      <w:r>
        <w:rPr>
          <w:rFonts w:eastAsia="仿宋_GB2312"/>
          <w:color w:val="auto"/>
          <w:sz w:val="24"/>
          <w:highlight w:val="none"/>
          <w:u w:val="single"/>
        </w:rPr>
        <w:t>%</w:t>
      </w:r>
      <w:r>
        <w:rPr>
          <w:rFonts w:hint="eastAsia" w:eastAsia="仿宋_GB2312"/>
          <w:color w:val="auto"/>
          <w:sz w:val="24"/>
          <w:highlight w:val="none"/>
          <w:u w:val="single"/>
        </w:rPr>
        <w:t>扣回，并在工程进度款支付到合同价的50</w:t>
      </w:r>
      <w:r>
        <w:rPr>
          <w:rFonts w:eastAsia="仿宋_GB2312"/>
          <w:color w:val="auto"/>
          <w:sz w:val="24"/>
          <w:highlight w:val="none"/>
          <w:u w:val="single"/>
        </w:rPr>
        <w:t>%</w:t>
      </w:r>
      <w:r>
        <w:rPr>
          <w:rFonts w:hint="eastAsia" w:eastAsia="仿宋_GB2312"/>
          <w:color w:val="auto"/>
          <w:sz w:val="24"/>
          <w:highlight w:val="none"/>
          <w:u w:val="single"/>
        </w:rPr>
        <w:t>前扣清</w:t>
      </w:r>
      <w:r>
        <w:rPr>
          <w:rFonts w:eastAsia="仿宋_GB2312"/>
          <w:color w:val="auto"/>
          <w:sz w:val="24"/>
          <w:highlight w:val="none"/>
          <w:u w:val="single"/>
        </w:rPr>
        <w:t>。</w:t>
      </w:r>
    </w:p>
    <w:p w14:paraId="0F3C5ABA">
      <w:pPr>
        <w:adjustRightInd/>
        <w:spacing w:line="300" w:lineRule="auto"/>
        <w:ind w:firstLine="480" w:firstLineChars="200"/>
        <w:rPr>
          <w:rFonts w:eastAsia="仿宋_GB2312"/>
          <w:color w:val="auto"/>
          <w:sz w:val="24"/>
          <w:highlight w:val="none"/>
        </w:rPr>
      </w:pPr>
      <w:r>
        <w:rPr>
          <w:rFonts w:eastAsia="仿宋_GB2312"/>
          <w:color w:val="auto"/>
          <w:sz w:val="24"/>
          <w:highlight w:val="none"/>
        </w:rPr>
        <w:t>12.2.2 预付款担保</w:t>
      </w:r>
    </w:p>
    <w:p w14:paraId="197139A9">
      <w:pPr>
        <w:adjustRightInd/>
        <w:spacing w:line="300" w:lineRule="auto"/>
        <w:ind w:firstLine="480" w:firstLineChars="200"/>
        <w:rPr>
          <w:rFonts w:eastAsia="仿宋_GB2312"/>
          <w:color w:val="auto"/>
          <w:sz w:val="24"/>
          <w:highlight w:val="none"/>
        </w:rPr>
      </w:pPr>
      <w:r>
        <w:rPr>
          <w:rFonts w:eastAsia="仿宋_GB2312"/>
          <w:color w:val="auto"/>
          <w:sz w:val="24"/>
          <w:highlight w:val="none"/>
        </w:rPr>
        <w:t>承包人提交预付款担保的期限：</w:t>
      </w:r>
      <w:r>
        <w:rPr>
          <w:rFonts w:hint="eastAsia" w:eastAsia="仿宋_GB2312"/>
          <w:color w:val="auto"/>
          <w:sz w:val="24"/>
          <w:highlight w:val="none"/>
          <w:u w:val="single"/>
          <w:lang w:val="en-US" w:eastAsia="zh-CN"/>
        </w:rPr>
        <w:t xml:space="preserve">  </w:t>
      </w:r>
      <w:r>
        <w:rPr>
          <w:rFonts w:hint="eastAsia" w:eastAsia="仿宋_GB2312"/>
          <w:color w:val="auto"/>
          <w:sz w:val="24"/>
          <w:highlight w:val="none"/>
          <w:u w:val="single"/>
        </w:rPr>
        <w:t>/</w:t>
      </w:r>
      <w:r>
        <w:rPr>
          <w:rFonts w:hint="eastAsia" w:eastAsia="仿宋_GB2312"/>
          <w:color w:val="auto"/>
          <w:sz w:val="24"/>
          <w:highlight w:val="none"/>
          <w:u w:val="single"/>
          <w:lang w:val="en-US" w:eastAsia="zh-CN"/>
        </w:rPr>
        <w:t xml:space="preserve">  </w:t>
      </w:r>
      <w:r>
        <w:rPr>
          <w:rFonts w:eastAsia="仿宋_GB2312"/>
          <w:color w:val="auto"/>
          <w:sz w:val="24"/>
          <w:highlight w:val="none"/>
        </w:rPr>
        <w:t>。</w:t>
      </w:r>
    </w:p>
    <w:p w14:paraId="27BDC2B1">
      <w:pPr>
        <w:adjustRightInd/>
        <w:spacing w:line="300" w:lineRule="auto"/>
        <w:ind w:firstLine="480" w:firstLineChars="200"/>
        <w:rPr>
          <w:rFonts w:eastAsia="仿宋_GB2312"/>
          <w:color w:val="auto"/>
          <w:sz w:val="24"/>
          <w:highlight w:val="none"/>
        </w:rPr>
      </w:pPr>
      <w:r>
        <w:rPr>
          <w:rFonts w:eastAsia="仿宋_GB2312"/>
          <w:color w:val="auto"/>
          <w:sz w:val="24"/>
          <w:highlight w:val="none"/>
        </w:rPr>
        <w:t>预付款担保的形式为：</w:t>
      </w:r>
      <w:r>
        <w:rPr>
          <w:rFonts w:hint="eastAsia" w:eastAsia="仿宋_GB2312"/>
          <w:color w:val="auto"/>
          <w:sz w:val="24"/>
          <w:highlight w:val="none"/>
          <w:u w:val="single"/>
          <w:lang w:val="en-US" w:eastAsia="zh-CN"/>
        </w:rPr>
        <w:t xml:space="preserve">  </w:t>
      </w:r>
      <w:r>
        <w:rPr>
          <w:rFonts w:hint="eastAsia" w:eastAsia="仿宋_GB2312"/>
          <w:color w:val="auto"/>
          <w:sz w:val="24"/>
          <w:highlight w:val="none"/>
          <w:u w:val="single"/>
        </w:rPr>
        <w:t>/</w:t>
      </w:r>
      <w:r>
        <w:rPr>
          <w:rFonts w:hint="eastAsia" w:eastAsia="仿宋_GB2312"/>
          <w:color w:val="auto"/>
          <w:sz w:val="24"/>
          <w:highlight w:val="none"/>
          <w:u w:val="single"/>
          <w:lang w:val="en-US" w:eastAsia="zh-CN"/>
        </w:rPr>
        <w:t xml:space="preserve">  </w:t>
      </w:r>
      <w:r>
        <w:rPr>
          <w:rFonts w:eastAsia="仿宋_GB2312"/>
          <w:color w:val="auto"/>
          <w:sz w:val="24"/>
          <w:highlight w:val="none"/>
        </w:rPr>
        <w:t>。</w:t>
      </w:r>
    </w:p>
    <w:bookmarkEnd w:id="894"/>
    <w:bookmarkEnd w:id="895"/>
    <w:bookmarkEnd w:id="896"/>
    <w:bookmarkEnd w:id="897"/>
    <w:bookmarkEnd w:id="898"/>
    <w:bookmarkEnd w:id="899"/>
    <w:bookmarkEnd w:id="900"/>
    <w:bookmarkEnd w:id="901"/>
    <w:bookmarkEnd w:id="902"/>
    <w:bookmarkEnd w:id="903"/>
    <w:p w14:paraId="35E2BFEA">
      <w:pPr>
        <w:adjustRightInd/>
        <w:spacing w:line="300" w:lineRule="auto"/>
        <w:ind w:firstLine="480" w:firstLineChars="200"/>
        <w:rPr>
          <w:rFonts w:eastAsia="黑体"/>
          <w:color w:val="auto"/>
          <w:sz w:val="24"/>
          <w:highlight w:val="none"/>
        </w:rPr>
      </w:pPr>
      <w:r>
        <w:rPr>
          <w:rFonts w:eastAsia="黑体"/>
          <w:color w:val="auto"/>
          <w:sz w:val="24"/>
          <w:highlight w:val="none"/>
        </w:rPr>
        <w:t>12.3 计量</w:t>
      </w:r>
    </w:p>
    <w:p w14:paraId="56E95603">
      <w:pPr>
        <w:adjustRightInd/>
        <w:spacing w:line="300" w:lineRule="auto"/>
        <w:ind w:firstLine="480" w:firstLineChars="200"/>
        <w:rPr>
          <w:rFonts w:eastAsia="仿宋_GB2312"/>
          <w:color w:val="auto"/>
          <w:sz w:val="24"/>
          <w:highlight w:val="none"/>
        </w:rPr>
      </w:pPr>
      <w:r>
        <w:rPr>
          <w:rFonts w:eastAsia="仿宋_GB2312"/>
          <w:color w:val="auto"/>
          <w:sz w:val="24"/>
          <w:highlight w:val="none"/>
        </w:rPr>
        <w:t>12.3.1 计量原则</w:t>
      </w:r>
    </w:p>
    <w:p w14:paraId="5095A168">
      <w:pPr>
        <w:adjustRightInd/>
        <w:spacing w:line="300" w:lineRule="auto"/>
        <w:ind w:firstLine="480" w:firstLineChars="200"/>
        <w:rPr>
          <w:rFonts w:eastAsia="仿宋_GB2312"/>
          <w:color w:val="auto"/>
          <w:sz w:val="24"/>
          <w:highlight w:val="none"/>
        </w:rPr>
      </w:pPr>
      <w:r>
        <w:rPr>
          <w:rFonts w:eastAsia="仿宋_GB2312"/>
          <w:color w:val="auto"/>
          <w:sz w:val="24"/>
          <w:highlight w:val="none"/>
        </w:rPr>
        <w:t>工程量计算规则：</w:t>
      </w:r>
    </w:p>
    <w:p w14:paraId="175DF756">
      <w:pPr>
        <w:adjustRightInd/>
        <w:spacing w:line="300" w:lineRule="auto"/>
        <w:ind w:firstLine="482" w:firstLineChars="200"/>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rPr>
        <w:t>（1）</w:t>
      </w:r>
      <w:r>
        <w:rPr>
          <w:rFonts w:hint="eastAsia" w:ascii="仿宋_GB2312" w:hAnsi="黑体" w:eastAsia="仿宋_GB2312"/>
          <w:b/>
          <w:color w:val="auto"/>
          <w:sz w:val="24"/>
          <w:highlight w:val="none"/>
          <w:u w:val="single"/>
        </w:rPr>
        <w:t>实行工程量清单计价的工程项目，其工程量的计算规则应按国家标准工程量计算规范及省级行业主管部门颁布的补充规定执行。</w:t>
      </w:r>
    </w:p>
    <w:p w14:paraId="0AE66EF2">
      <w:pPr>
        <w:adjustRightInd/>
        <w:spacing w:line="300" w:lineRule="auto"/>
        <w:ind w:firstLine="482" w:firstLineChars="200"/>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rPr>
        <w:t>（2）</w:t>
      </w:r>
      <w:r>
        <w:rPr>
          <w:rFonts w:hint="eastAsia" w:ascii="仿宋_GB2312" w:hAnsi="黑体" w:eastAsia="仿宋_GB2312"/>
          <w:b/>
          <w:color w:val="auto"/>
          <w:sz w:val="24"/>
          <w:highlight w:val="none"/>
          <w:u w:val="single"/>
        </w:rPr>
        <w:t>不实行工程量清单计价的工程项目，工程量的计算规则应按省、市行业主管部门颁布的各专业工程定额的工程量计算规则执行。</w:t>
      </w:r>
    </w:p>
    <w:p w14:paraId="453ADF14">
      <w:pPr>
        <w:adjustRightInd/>
        <w:spacing w:line="300" w:lineRule="auto"/>
        <w:ind w:firstLine="480" w:firstLineChars="200"/>
        <w:rPr>
          <w:rFonts w:eastAsia="仿宋_GB2312"/>
          <w:color w:val="auto"/>
          <w:sz w:val="24"/>
          <w:highlight w:val="none"/>
        </w:rPr>
      </w:pPr>
      <w:r>
        <w:rPr>
          <w:rFonts w:eastAsia="仿宋_GB2312"/>
          <w:color w:val="auto"/>
          <w:sz w:val="24"/>
          <w:highlight w:val="none"/>
        </w:rPr>
        <w:t>12.3.2 计量周期</w:t>
      </w:r>
    </w:p>
    <w:p w14:paraId="7E8CDFB3">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eastAsia="仿宋_GB2312"/>
          <w:color w:val="auto"/>
          <w:sz w:val="24"/>
          <w:highlight w:val="none"/>
        </w:rPr>
      </w:pPr>
      <w:r>
        <w:rPr>
          <w:rFonts w:eastAsia="仿宋_GB2312"/>
          <w:color w:val="auto"/>
          <w:sz w:val="24"/>
          <w:highlight w:val="none"/>
        </w:rPr>
        <w:t>关于计量周期的约定：</w:t>
      </w:r>
      <w:r>
        <w:rPr>
          <w:rFonts w:hint="eastAsia" w:eastAsia="仿宋_GB2312"/>
          <w:color w:val="auto"/>
          <w:sz w:val="24"/>
          <w:highlight w:val="none"/>
          <w:u w:val="single"/>
        </w:rPr>
        <w:t>按月计量</w:t>
      </w:r>
      <w:r>
        <w:rPr>
          <w:rFonts w:eastAsia="仿宋_GB2312"/>
          <w:color w:val="auto"/>
          <w:sz w:val="24"/>
          <w:highlight w:val="none"/>
          <w:u w:val="single"/>
        </w:rPr>
        <w:t>。</w:t>
      </w:r>
    </w:p>
    <w:p w14:paraId="7D6EC345">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eastAsia="仿宋_GB2312"/>
          <w:color w:val="auto"/>
          <w:sz w:val="24"/>
          <w:highlight w:val="none"/>
        </w:rPr>
      </w:pPr>
      <w:r>
        <w:rPr>
          <w:rFonts w:eastAsia="仿宋_GB2312"/>
          <w:color w:val="auto"/>
          <w:sz w:val="24"/>
          <w:highlight w:val="none"/>
        </w:rPr>
        <w:t>12.3.3 单价合同的计量</w:t>
      </w:r>
    </w:p>
    <w:p w14:paraId="1D4627FA">
      <w:pPr>
        <w:pStyle w:val="898"/>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highlight w:val="none"/>
          <w:u w:val="single"/>
        </w:rPr>
      </w:pPr>
      <w:r>
        <w:rPr>
          <w:rFonts w:eastAsia="仿宋_GB2312"/>
          <w:color w:val="auto"/>
          <w:highlight w:val="none"/>
        </w:rPr>
        <w:t>关于单价合同计量的约定：</w:t>
      </w:r>
      <w:r>
        <w:rPr>
          <w:rFonts w:hint="eastAsia" w:eastAsia="仿宋_GB2312"/>
          <w:color w:val="auto"/>
          <w:highlight w:val="none"/>
          <w:u w:val="single"/>
        </w:rPr>
        <w:t>(1)承包人应于每月25日向监理人报送上月20日至当月19日已完成的工程量报告，并附具已完成工程量报表、有关资料及下月计划（加盖承包人公章或该项目专用章）。如未按期上报的，则当月工程量不予计量，延期至下月，相应月度的进度款也延至下月审核并支付。</w:t>
      </w:r>
    </w:p>
    <w:p w14:paraId="277869AE">
      <w:pPr>
        <w:pStyle w:val="898"/>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highlight w:val="none"/>
          <w:u w:val="single"/>
        </w:rPr>
      </w:pPr>
      <w:r>
        <w:rPr>
          <w:rFonts w:hint="eastAsia" w:eastAsia="仿宋_GB2312"/>
          <w:color w:val="auto"/>
          <w:highlight w:val="none"/>
          <w:u w:val="single"/>
        </w:rPr>
        <w:t>(2)监理人在收到承包人提交的工程量报告后7个工作日内完成对承包人提交的工程量报表的审核并报送发包人，承包人当月实际完成的工程量以发包人最终核定的为准。监理人对工程量有异议的，有权要求承包人进行共同复核或抽样复测。承包人应协助监理人进行复核或抽样复测，并按监理人要求提供补充计量资料。承包人未按监理人要求参加复核或抽样复测的，监理人复核或修正并最终经发包人核定的工程量视为承包人实际完成的工程量。</w:t>
      </w:r>
    </w:p>
    <w:p w14:paraId="517AF31B">
      <w:pPr>
        <w:pStyle w:val="898"/>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highlight w:val="none"/>
          <w:u w:val="single"/>
        </w:rPr>
      </w:pPr>
      <w:r>
        <w:rPr>
          <w:rFonts w:hint="eastAsia" w:eastAsia="仿宋_GB2312"/>
          <w:color w:val="auto"/>
          <w:highlight w:val="none"/>
          <w:u w:val="single"/>
        </w:rPr>
        <w:t>(3)无论因何种事由，监理或发包人未能及时审核承包人提交的工程量报表的，均不构成监理人及发包人对承包人实际完成的工程量的默认。</w:t>
      </w:r>
    </w:p>
    <w:p w14:paraId="74CD23CE">
      <w:pPr>
        <w:pStyle w:val="898"/>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highlight w:val="none"/>
          <w:u w:val="single"/>
        </w:rPr>
      </w:pPr>
      <w:r>
        <w:rPr>
          <w:rFonts w:hint="eastAsia" w:eastAsia="仿宋_GB2312"/>
          <w:color w:val="auto"/>
          <w:highlight w:val="none"/>
          <w:u w:val="single"/>
        </w:rPr>
        <w:t>(4)监理人、发包人对承包人月度工程量的审核并非对其最终完成工程量的认可，而是仅作为工程进度款的支付依据，不作为工程结算的依据。承包人实际完成的总工程量应当以结算审计确定的总工程量为准</w:t>
      </w:r>
      <w:r>
        <w:rPr>
          <w:rFonts w:eastAsia="仿宋_GB2312"/>
          <w:color w:val="auto"/>
          <w:highlight w:val="none"/>
          <w:u w:val="single"/>
        </w:rPr>
        <w:t>。</w:t>
      </w:r>
    </w:p>
    <w:p w14:paraId="7CE37D3C">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eastAsia="仿宋_GB2312"/>
          <w:color w:val="auto"/>
          <w:sz w:val="24"/>
          <w:highlight w:val="none"/>
        </w:rPr>
      </w:pPr>
      <w:r>
        <w:rPr>
          <w:rFonts w:eastAsia="仿宋_GB2312"/>
          <w:color w:val="auto"/>
          <w:sz w:val="24"/>
          <w:highlight w:val="none"/>
        </w:rPr>
        <w:t>12.3.4 总价合同的计量</w:t>
      </w:r>
    </w:p>
    <w:p w14:paraId="3E485A1D">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eastAsia="仿宋_GB2312"/>
          <w:color w:val="auto"/>
          <w:sz w:val="24"/>
          <w:highlight w:val="none"/>
        </w:rPr>
      </w:pPr>
      <w:r>
        <w:rPr>
          <w:rFonts w:eastAsia="仿宋_GB2312"/>
          <w:color w:val="auto"/>
          <w:sz w:val="24"/>
          <w:highlight w:val="none"/>
        </w:rPr>
        <w:t>关于总价合同计量的约定：</w:t>
      </w:r>
      <w:r>
        <w:rPr>
          <w:rFonts w:hint="eastAsia" w:eastAsia="仿宋_GB2312"/>
          <w:color w:val="auto"/>
          <w:sz w:val="24"/>
          <w:highlight w:val="none"/>
          <w:u w:val="single"/>
          <w:lang w:val="en-US" w:eastAsia="zh-CN"/>
        </w:rPr>
        <w:t xml:space="preserve">  </w:t>
      </w:r>
      <w:r>
        <w:rPr>
          <w:rFonts w:hint="eastAsia" w:eastAsia="仿宋_GB2312"/>
          <w:color w:val="auto"/>
          <w:sz w:val="24"/>
          <w:highlight w:val="none"/>
          <w:u w:val="single"/>
        </w:rPr>
        <w:t>/</w:t>
      </w:r>
      <w:r>
        <w:rPr>
          <w:rFonts w:hint="eastAsia" w:eastAsia="仿宋_GB2312"/>
          <w:color w:val="auto"/>
          <w:sz w:val="24"/>
          <w:highlight w:val="none"/>
          <w:u w:val="single"/>
          <w:lang w:val="en-US" w:eastAsia="zh-CN"/>
        </w:rPr>
        <w:t xml:space="preserve">  </w:t>
      </w:r>
      <w:r>
        <w:rPr>
          <w:rFonts w:eastAsia="仿宋_GB2312"/>
          <w:color w:val="auto"/>
          <w:sz w:val="24"/>
          <w:highlight w:val="none"/>
        </w:rPr>
        <w:t>。</w:t>
      </w:r>
    </w:p>
    <w:p w14:paraId="78B5D2FD">
      <w:pPr>
        <w:adjustRightInd/>
        <w:spacing w:line="300" w:lineRule="auto"/>
        <w:ind w:firstLine="480" w:firstLineChars="200"/>
        <w:rPr>
          <w:rFonts w:eastAsia="仿宋_GB2312"/>
          <w:color w:val="auto"/>
          <w:sz w:val="24"/>
          <w:highlight w:val="none"/>
        </w:rPr>
      </w:pPr>
      <w:r>
        <w:rPr>
          <w:rFonts w:eastAsia="仿宋_GB2312"/>
          <w:color w:val="auto"/>
          <w:sz w:val="24"/>
          <w:highlight w:val="none"/>
        </w:rPr>
        <w:t>12.3.5总价合同采用支付分解表计量支付的，是否适用第12.3.4 项</w:t>
      </w:r>
      <w:r>
        <w:rPr>
          <w:rFonts w:hint="eastAsia" w:eastAsia="仿宋_GB2312"/>
          <w:color w:val="auto"/>
          <w:sz w:val="24"/>
          <w:highlight w:val="none"/>
        </w:rPr>
        <w:t>〔</w:t>
      </w:r>
      <w:r>
        <w:rPr>
          <w:rFonts w:eastAsia="仿宋_GB2312"/>
          <w:color w:val="auto"/>
          <w:sz w:val="24"/>
          <w:highlight w:val="none"/>
        </w:rPr>
        <w:t>总价合同的计量</w:t>
      </w:r>
      <w:r>
        <w:rPr>
          <w:rFonts w:hint="eastAsia" w:eastAsia="仿宋_GB2312"/>
          <w:color w:val="auto"/>
          <w:sz w:val="24"/>
          <w:highlight w:val="none"/>
        </w:rPr>
        <w:t>〕</w:t>
      </w:r>
      <w:r>
        <w:rPr>
          <w:rFonts w:eastAsia="仿宋_GB2312"/>
          <w:color w:val="auto"/>
          <w:sz w:val="24"/>
          <w:highlight w:val="none"/>
        </w:rPr>
        <w:t>约定</w:t>
      </w:r>
      <w:r>
        <w:rPr>
          <w:rFonts w:hint="eastAsia" w:eastAsia="仿宋_GB2312"/>
          <w:color w:val="auto"/>
          <w:sz w:val="24"/>
          <w:highlight w:val="none"/>
        </w:rPr>
        <w:t>进行计量：</w:t>
      </w:r>
      <w:r>
        <w:rPr>
          <w:rFonts w:hint="eastAsia" w:eastAsia="仿宋_GB2312"/>
          <w:color w:val="auto"/>
          <w:sz w:val="24"/>
          <w:highlight w:val="none"/>
          <w:u w:val="single"/>
          <w:lang w:val="en-US" w:eastAsia="zh-CN"/>
        </w:rPr>
        <w:t xml:space="preserve">  </w:t>
      </w:r>
      <w:r>
        <w:rPr>
          <w:rFonts w:hint="eastAsia" w:eastAsia="仿宋_GB2312"/>
          <w:color w:val="auto"/>
          <w:sz w:val="24"/>
          <w:highlight w:val="none"/>
          <w:u w:val="single"/>
        </w:rPr>
        <w:t>/</w:t>
      </w:r>
      <w:r>
        <w:rPr>
          <w:rFonts w:hint="eastAsia" w:eastAsia="仿宋_GB2312"/>
          <w:color w:val="auto"/>
          <w:sz w:val="24"/>
          <w:highlight w:val="none"/>
          <w:u w:val="single"/>
          <w:lang w:val="en-US" w:eastAsia="zh-CN"/>
        </w:rPr>
        <w:t xml:space="preserve">  </w:t>
      </w:r>
      <w:r>
        <w:rPr>
          <w:rFonts w:eastAsia="仿宋_GB2312"/>
          <w:color w:val="auto"/>
          <w:sz w:val="24"/>
          <w:highlight w:val="none"/>
        </w:rPr>
        <w:t>。</w:t>
      </w:r>
    </w:p>
    <w:p w14:paraId="726C268C">
      <w:pPr>
        <w:adjustRightInd/>
        <w:spacing w:line="300" w:lineRule="auto"/>
        <w:ind w:firstLine="480" w:firstLineChars="200"/>
        <w:rPr>
          <w:rFonts w:eastAsia="仿宋_GB2312"/>
          <w:color w:val="auto"/>
          <w:sz w:val="24"/>
          <w:highlight w:val="none"/>
        </w:rPr>
      </w:pPr>
      <w:r>
        <w:rPr>
          <w:rFonts w:eastAsia="仿宋_GB2312"/>
          <w:color w:val="auto"/>
          <w:sz w:val="24"/>
          <w:highlight w:val="none"/>
        </w:rPr>
        <w:t>12.3.6 其他价格形式合同的计量</w:t>
      </w:r>
    </w:p>
    <w:p w14:paraId="3A0FC5C4">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其他价格形式的计量方式和程序：</w:t>
      </w:r>
      <w:r>
        <w:rPr>
          <w:rFonts w:hint="eastAsia" w:eastAsia="仿宋_GB2312"/>
          <w:color w:val="auto"/>
          <w:sz w:val="24"/>
          <w:highlight w:val="none"/>
          <w:u w:val="single"/>
          <w:lang w:val="en-US" w:eastAsia="zh-CN"/>
        </w:rPr>
        <w:t xml:space="preserve">  </w:t>
      </w:r>
      <w:r>
        <w:rPr>
          <w:rFonts w:hint="eastAsia" w:eastAsia="仿宋_GB2312"/>
          <w:color w:val="auto"/>
          <w:sz w:val="24"/>
          <w:highlight w:val="none"/>
          <w:u w:val="single"/>
        </w:rPr>
        <w:t>/</w:t>
      </w:r>
      <w:r>
        <w:rPr>
          <w:rFonts w:hint="eastAsia" w:eastAsia="仿宋_GB2312"/>
          <w:color w:val="auto"/>
          <w:sz w:val="24"/>
          <w:highlight w:val="none"/>
          <w:u w:val="single"/>
          <w:lang w:val="en-US" w:eastAsia="zh-CN"/>
        </w:rPr>
        <w:t xml:space="preserve">  </w:t>
      </w:r>
      <w:r>
        <w:rPr>
          <w:rFonts w:eastAsia="仿宋_GB2312"/>
          <w:color w:val="auto"/>
          <w:sz w:val="24"/>
          <w:highlight w:val="none"/>
        </w:rPr>
        <w:t>。</w:t>
      </w:r>
    </w:p>
    <w:p w14:paraId="0A22C241">
      <w:pPr>
        <w:adjustRightInd/>
        <w:spacing w:line="300" w:lineRule="auto"/>
        <w:ind w:firstLine="480" w:firstLineChars="200"/>
        <w:rPr>
          <w:rFonts w:eastAsia="黑体"/>
          <w:color w:val="auto"/>
          <w:sz w:val="24"/>
          <w:highlight w:val="none"/>
        </w:rPr>
      </w:pPr>
      <w:r>
        <w:rPr>
          <w:rFonts w:eastAsia="黑体"/>
          <w:color w:val="auto"/>
          <w:sz w:val="24"/>
          <w:highlight w:val="none"/>
        </w:rPr>
        <w:t>12.4 工程进度款支付</w:t>
      </w:r>
    </w:p>
    <w:p w14:paraId="7282E71D">
      <w:pPr>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sz w:val="24"/>
          <w:highlight w:val="none"/>
        </w:rPr>
      </w:pPr>
      <w:bookmarkStart w:id="904" w:name="_Toc296944550"/>
      <w:bookmarkStart w:id="905" w:name="_Toc297120511"/>
      <w:bookmarkStart w:id="906" w:name="_Toc297048397"/>
      <w:bookmarkStart w:id="907" w:name="_Toc297216215"/>
      <w:bookmarkStart w:id="908" w:name="_Toc303539163"/>
      <w:bookmarkStart w:id="909" w:name="_Toc296346712"/>
      <w:bookmarkStart w:id="910" w:name="_Toc296891251"/>
      <w:bookmarkStart w:id="911" w:name="_Toc300935006"/>
      <w:bookmarkStart w:id="912" w:name="_Toc292559921"/>
      <w:bookmarkStart w:id="913" w:name="_Toc297123556"/>
      <w:bookmarkStart w:id="914" w:name="_Toc296891039"/>
      <w:bookmarkStart w:id="915" w:name="_Toc292559416"/>
      <w:bookmarkStart w:id="916" w:name="_Toc296347210"/>
      <w:bookmarkStart w:id="917" w:name="_Toc296503211"/>
      <w:r>
        <w:rPr>
          <w:rFonts w:eastAsia="仿宋_GB2312"/>
          <w:color w:val="auto"/>
          <w:sz w:val="24"/>
          <w:highlight w:val="none"/>
        </w:rPr>
        <w:t>12.4.1 付款周期</w:t>
      </w:r>
    </w:p>
    <w:p w14:paraId="22E949E2">
      <w:pPr>
        <w:pStyle w:val="898"/>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jc w:val="left"/>
        <w:textAlignment w:val="auto"/>
        <w:rPr>
          <w:rFonts w:eastAsia="仿宋_GB2312"/>
          <w:color w:val="auto"/>
          <w:highlight w:val="none"/>
          <w:u w:val="single"/>
        </w:rPr>
      </w:pPr>
      <w:r>
        <w:rPr>
          <w:rFonts w:eastAsia="仿宋_GB2312"/>
          <w:color w:val="auto"/>
          <w:highlight w:val="none"/>
        </w:rPr>
        <w:t>关于付款周期的约定：</w:t>
      </w:r>
      <w:r>
        <w:rPr>
          <w:rFonts w:hint="eastAsia" w:eastAsia="仿宋_GB2312"/>
          <w:color w:val="auto"/>
          <w:highlight w:val="none"/>
          <w:u w:val="single"/>
        </w:rPr>
        <w:t>按</w:t>
      </w:r>
      <w:r>
        <w:rPr>
          <w:rFonts w:hint="eastAsia" w:eastAsia="仿宋_GB2312"/>
          <w:color w:val="auto"/>
          <w:highlight w:val="none"/>
          <w:u w:val="single"/>
          <w:lang w:val="en-US" w:eastAsia="zh-CN"/>
        </w:rPr>
        <w:t>施工进度</w:t>
      </w:r>
      <w:r>
        <w:rPr>
          <w:rFonts w:hint="eastAsia" w:eastAsia="仿宋_GB2312"/>
          <w:color w:val="auto"/>
          <w:highlight w:val="none"/>
          <w:u w:val="single"/>
        </w:rPr>
        <w:t>支付</w:t>
      </w:r>
      <w:r>
        <w:rPr>
          <w:rFonts w:eastAsia="仿宋_GB2312"/>
          <w:color w:val="auto"/>
          <w:highlight w:val="none"/>
          <w:u w:val="single"/>
        </w:rPr>
        <w:t>。</w:t>
      </w:r>
      <w:r>
        <w:rPr>
          <w:rFonts w:hint="eastAsia" w:eastAsia="仿宋_GB2312"/>
          <w:color w:val="auto"/>
          <w:highlight w:val="none"/>
          <w:u w:val="single"/>
        </w:rPr>
        <w:t>每次支付工程款时必须有监理人、发包人书面认可的工程进度报表、实测实量数据（各方签字盖章）等。</w:t>
      </w:r>
    </w:p>
    <w:p w14:paraId="6AC430CD">
      <w:pPr>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sz w:val="24"/>
          <w:highlight w:val="none"/>
        </w:rPr>
      </w:pPr>
      <w:r>
        <w:rPr>
          <w:rFonts w:eastAsia="仿宋_GB2312"/>
          <w:color w:val="auto"/>
          <w:sz w:val="24"/>
          <w:highlight w:val="none"/>
        </w:rPr>
        <w:t>12.4.2 进度付款申请单的编制</w:t>
      </w:r>
    </w:p>
    <w:p w14:paraId="0391102D">
      <w:pPr>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sz w:val="24"/>
          <w:highlight w:val="none"/>
        </w:rPr>
      </w:pPr>
      <w:r>
        <w:rPr>
          <w:rFonts w:eastAsia="仿宋_GB2312"/>
          <w:color w:val="auto"/>
          <w:sz w:val="24"/>
          <w:highlight w:val="none"/>
        </w:rPr>
        <w:t>关于进度付款申请单编制的约定：</w:t>
      </w:r>
    </w:p>
    <w:p w14:paraId="6F2650CE">
      <w:pPr>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sz w:val="24"/>
          <w:highlight w:val="none"/>
          <w:u w:val="single"/>
        </w:rPr>
      </w:pPr>
      <w:r>
        <w:rPr>
          <w:rFonts w:hint="eastAsia" w:eastAsia="仿宋_GB2312"/>
          <w:color w:val="auto"/>
          <w:sz w:val="24"/>
          <w:highlight w:val="none"/>
          <w:u w:val="single"/>
        </w:rPr>
        <w:t>a、合同价款内的工程款支付：</w:t>
      </w:r>
      <w:r>
        <w:rPr>
          <w:rFonts w:eastAsia="仿宋_GB2312"/>
          <w:color w:val="auto"/>
          <w:sz w:val="24"/>
          <w:highlight w:val="none"/>
          <w:u w:val="single"/>
        </w:rPr>
        <w:t>工程施工期间，进度款(包括应由承包人承担的水电费等款项)按发包人根据审核确认的当月实际已完工程量的</w:t>
      </w:r>
      <w:r>
        <w:rPr>
          <w:rFonts w:hint="eastAsia" w:eastAsia="仿宋_GB2312"/>
          <w:color w:val="auto"/>
          <w:sz w:val="24"/>
          <w:highlight w:val="none"/>
          <w:u w:val="single"/>
        </w:rPr>
        <w:t>（80）</w:t>
      </w:r>
      <w:r>
        <w:rPr>
          <w:rFonts w:eastAsia="仿宋_GB2312"/>
          <w:color w:val="auto"/>
          <w:sz w:val="24"/>
          <w:highlight w:val="none"/>
          <w:u w:val="single"/>
        </w:rPr>
        <w:t>%(等于或小于)支付，于签发进度款支付证书后</w:t>
      </w:r>
      <w:r>
        <w:rPr>
          <w:rFonts w:hint="eastAsia" w:eastAsia="仿宋_GB2312"/>
          <w:color w:val="auto"/>
          <w:sz w:val="24"/>
          <w:highlight w:val="none"/>
          <w:u w:val="single"/>
        </w:rPr>
        <w:t>（14）个工作日</w:t>
      </w:r>
      <w:r>
        <w:rPr>
          <w:rFonts w:eastAsia="仿宋_GB2312"/>
          <w:color w:val="auto"/>
          <w:sz w:val="24"/>
          <w:highlight w:val="none"/>
          <w:u w:val="single"/>
        </w:rPr>
        <w:t>内向承包人支付上月工程进度款。每月发包人对该项目工程进度、质量、安全文明施工情况予以考核，如不能满足发包人要求或相关规定，则发包人有权根据实际情况降低当月工程款支付比例。工程竣工验收合格且</w:t>
      </w:r>
      <w:r>
        <w:rPr>
          <w:rFonts w:hint="eastAsia" w:eastAsia="仿宋_GB2312"/>
          <w:color w:val="auto"/>
          <w:sz w:val="24"/>
          <w:highlight w:val="none"/>
          <w:u w:val="single"/>
        </w:rPr>
        <w:t>承包人将完整的结算资料送发包人审核后</w:t>
      </w:r>
      <w:r>
        <w:rPr>
          <w:rFonts w:eastAsia="仿宋_GB2312"/>
          <w:color w:val="auto"/>
          <w:sz w:val="24"/>
          <w:highlight w:val="none"/>
          <w:u w:val="single"/>
        </w:rPr>
        <w:t>，支付至签约合同价的</w:t>
      </w:r>
      <w:r>
        <w:rPr>
          <w:rFonts w:hint="eastAsia" w:eastAsia="仿宋_GB2312"/>
          <w:color w:val="auto"/>
          <w:sz w:val="24"/>
          <w:highlight w:val="none"/>
          <w:u w:val="single"/>
        </w:rPr>
        <w:t>（85）</w:t>
      </w:r>
      <w:r>
        <w:rPr>
          <w:rFonts w:eastAsia="仿宋_GB2312"/>
          <w:color w:val="auto"/>
          <w:sz w:val="24"/>
          <w:highlight w:val="none"/>
          <w:u w:val="single"/>
        </w:rPr>
        <w:t>％</w:t>
      </w:r>
      <w:r>
        <w:rPr>
          <w:rFonts w:hint="eastAsia" w:eastAsia="仿宋_GB2312"/>
          <w:color w:val="auto"/>
          <w:sz w:val="24"/>
          <w:highlight w:val="none"/>
          <w:u w:val="single"/>
        </w:rPr>
        <w:t>（若结算资料不完整，承包人需按发包人要求进行补充完善，否则发包人有权延期支付该笔款项）。余款</w:t>
      </w:r>
      <w:r>
        <w:rPr>
          <w:rFonts w:eastAsia="仿宋_GB2312"/>
          <w:color w:val="auto"/>
          <w:sz w:val="24"/>
          <w:highlight w:val="none"/>
          <w:u w:val="single"/>
        </w:rPr>
        <w:t>待政府财政部门结算审计</w:t>
      </w:r>
      <w:r>
        <w:rPr>
          <w:rFonts w:hint="eastAsia" w:eastAsia="仿宋_GB2312"/>
          <w:color w:val="auto"/>
          <w:sz w:val="24"/>
          <w:highlight w:val="none"/>
          <w:u w:val="single"/>
        </w:rPr>
        <w:t>完成</w:t>
      </w:r>
      <w:r>
        <w:rPr>
          <w:rFonts w:eastAsia="仿宋_GB2312"/>
          <w:color w:val="auto"/>
          <w:sz w:val="24"/>
          <w:highlight w:val="none"/>
          <w:u w:val="single"/>
        </w:rPr>
        <w:t>后付至</w:t>
      </w:r>
      <w:r>
        <w:rPr>
          <w:rFonts w:hint="eastAsia" w:eastAsia="仿宋_GB2312"/>
          <w:color w:val="auto"/>
          <w:sz w:val="24"/>
          <w:highlight w:val="none"/>
          <w:u w:val="single"/>
        </w:rPr>
        <w:t>结算</w:t>
      </w:r>
      <w:r>
        <w:rPr>
          <w:rFonts w:eastAsia="仿宋_GB2312"/>
          <w:color w:val="auto"/>
          <w:sz w:val="24"/>
          <w:highlight w:val="none"/>
          <w:u w:val="single"/>
        </w:rPr>
        <w:t>审定价的</w:t>
      </w:r>
      <w:r>
        <w:rPr>
          <w:rFonts w:hint="eastAsia" w:eastAsia="仿宋_GB2312"/>
          <w:color w:val="auto"/>
          <w:sz w:val="24"/>
          <w:highlight w:val="none"/>
          <w:u w:val="single"/>
        </w:rPr>
        <w:t>（</w:t>
      </w:r>
      <w:r>
        <w:rPr>
          <w:rFonts w:hint="eastAsia" w:eastAsia="仿宋_GB2312"/>
          <w:color w:val="auto"/>
          <w:sz w:val="24"/>
          <w:highlight w:val="none"/>
          <w:u w:val="single"/>
          <w:lang w:val="en-US" w:eastAsia="zh-CN"/>
        </w:rPr>
        <w:t>100</w:t>
      </w:r>
      <w:r>
        <w:rPr>
          <w:rFonts w:hint="eastAsia" w:eastAsia="仿宋_GB2312"/>
          <w:color w:val="auto"/>
          <w:sz w:val="24"/>
          <w:highlight w:val="none"/>
          <w:u w:val="single"/>
        </w:rPr>
        <w:t>）</w:t>
      </w:r>
      <w:r>
        <w:rPr>
          <w:rFonts w:eastAsia="仿宋_GB2312"/>
          <w:color w:val="auto"/>
          <w:sz w:val="24"/>
          <w:highlight w:val="none"/>
          <w:u w:val="single"/>
        </w:rPr>
        <w:t>%</w:t>
      </w:r>
      <w:r>
        <w:rPr>
          <w:rFonts w:hint="eastAsia" w:eastAsia="仿宋_GB2312"/>
          <w:color w:val="auto"/>
          <w:sz w:val="24"/>
          <w:highlight w:val="none"/>
          <w:u w:val="single"/>
        </w:rPr>
        <w:t>。</w:t>
      </w:r>
    </w:p>
    <w:p w14:paraId="2BF6F376">
      <w:pPr>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sz w:val="24"/>
          <w:highlight w:val="none"/>
          <w:u w:val="single"/>
        </w:rPr>
      </w:pPr>
      <w:r>
        <w:rPr>
          <w:rFonts w:eastAsia="仿宋_GB2312"/>
          <w:color w:val="auto"/>
          <w:sz w:val="24"/>
          <w:highlight w:val="none"/>
          <w:u w:val="single"/>
        </w:rPr>
        <w:t xml:space="preserve"> b、合同价款外的工程款支付：在施工进度、质量正常的前提下，工程变更后减少价款在主合同内不再支付，增加价款累计超过合同价</w:t>
      </w:r>
      <w:r>
        <w:rPr>
          <w:rFonts w:hint="eastAsia" w:eastAsia="仿宋_GB2312"/>
          <w:color w:val="auto"/>
          <w:sz w:val="24"/>
          <w:highlight w:val="none"/>
          <w:u w:val="single"/>
        </w:rPr>
        <w:t>10</w:t>
      </w:r>
      <w:r>
        <w:rPr>
          <w:rFonts w:eastAsia="仿宋_GB2312"/>
          <w:color w:val="auto"/>
          <w:sz w:val="24"/>
          <w:highlight w:val="none"/>
          <w:u w:val="single"/>
        </w:rPr>
        <w:t>%</w:t>
      </w:r>
      <w:r>
        <w:rPr>
          <w:rFonts w:hint="eastAsia" w:eastAsia="仿宋_GB2312"/>
          <w:color w:val="auto"/>
          <w:sz w:val="24"/>
          <w:highlight w:val="none"/>
          <w:u w:val="single"/>
        </w:rPr>
        <w:t>的</w:t>
      </w:r>
      <w:r>
        <w:rPr>
          <w:rFonts w:eastAsia="仿宋_GB2312"/>
          <w:color w:val="auto"/>
          <w:sz w:val="24"/>
          <w:highlight w:val="none"/>
          <w:u w:val="single"/>
        </w:rPr>
        <w:t>可以签订补充合同后支付工程款</w:t>
      </w:r>
      <w:r>
        <w:rPr>
          <w:rFonts w:hint="eastAsia" w:eastAsia="仿宋_GB2312"/>
          <w:color w:val="auto"/>
          <w:sz w:val="24"/>
          <w:highlight w:val="none"/>
          <w:u w:val="single"/>
        </w:rPr>
        <w:t>(原则上施工阶段签订补充协议不得超过2个，有争议的内容暂不计入工程变更补充合同)</w:t>
      </w:r>
      <w:r>
        <w:rPr>
          <w:rFonts w:eastAsia="仿宋_GB2312"/>
          <w:color w:val="auto"/>
          <w:sz w:val="24"/>
          <w:highlight w:val="none"/>
          <w:u w:val="single"/>
        </w:rPr>
        <w:t>，</w:t>
      </w:r>
      <w:r>
        <w:rPr>
          <w:rFonts w:hint="eastAsia" w:eastAsia="仿宋_GB2312"/>
          <w:color w:val="auto"/>
          <w:sz w:val="24"/>
          <w:highlight w:val="none"/>
          <w:u w:val="single"/>
        </w:rPr>
        <w:t>补充合同签订后付至已完成变更部分造价的50%，余款待结算审计定案后与主合同进度款同比例支付。</w:t>
      </w:r>
    </w:p>
    <w:p w14:paraId="3BE6BCD3">
      <w:pPr>
        <w:pStyle w:val="898"/>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highlight w:val="none"/>
          <w:u w:val="single"/>
        </w:rPr>
      </w:pPr>
      <w:r>
        <w:rPr>
          <w:rFonts w:hint="eastAsia" w:eastAsia="仿宋_GB2312"/>
          <w:color w:val="auto"/>
          <w:highlight w:val="none"/>
          <w:u w:val="single"/>
        </w:rPr>
        <w:t>c</w:t>
      </w:r>
      <w:r>
        <w:rPr>
          <w:rFonts w:eastAsia="仿宋_GB2312"/>
          <w:color w:val="auto"/>
          <w:highlight w:val="none"/>
          <w:u w:val="single"/>
        </w:rPr>
        <w:t>、以上款项支付</w:t>
      </w:r>
      <w:r>
        <w:rPr>
          <w:rFonts w:hint="eastAsia" w:eastAsia="仿宋_GB2312"/>
          <w:color w:val="auto"/>
          <w:highlight w:val="none"/>
          <w:u w:val="single"/>
        </w:rPr>
        <w:t>时间</w:t>
      </w:r>
      <w:r>
        <w:rPr>
          <w:rFonts w:eastAsia="仿宋_GB2312"/>
          <w:color w:val="auto"/>
          <w:highlight w:val="none"/>
          <w:u w:val="single"/>
        </w:rPr>
        <w:t>允许发包人有</w:t>
      </w:r>
      <w:r>
        <w:rPr>
          <w:rFonts w:hint="eastAsia" w:eastAsia="仿宋_GB2312"/>
          <w:color w:val="auto"/>
          <w:highlight w:val="none"/>
          <w:u w:val="single"/>
        </w:rPr>
        <w:t>10</w:t>
      </w:r>
      <w:r>
        <w:rPr>
          <w:rFonts w:eastAsia="仿宋_GB2312"/>
          <w:color w:val="auto"/>
          <w:highlight w:val="none"/>
          <w:u w:val="single"/>
        </w:rPr>
        <w:t>天的误差</w:t>
      </w:r>
      <w:r>
        <w:rPr>
          <w:rFonts w:hint="eastAsia" w:eastAsia="仿宋_GB2312"/>
          <w:color w:val="auto"/>
          <w:highlight w:val="none"/>
          <w:u w:val="single"/>
        </w:rPr>
        <w:t>且不计任何费用</w:t>
      </w:r>
      <w:r>
        <w:rPr>
          <w:rFonts w:eastAsia="仿宋_GB2312"/>
          <w:color w:val="auto"/>
          <w:highlight w:val="none"/>
          <w:u w:val="single"/>
        </w:rPr>
        <w:t>。</w:t>
      </w:r>
    </w:p>
    <w:p w14:paraId="1DE6C505">
      <w:pPr>
        <w:pStyle w:val="898"/>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highlight w:val="none"/>
          <w:u w:val="single"/>
        </w:rPr>
      </w:pPr>
      <w:r>
        <w:rPr>
          <w:rFonts w:eastAsia="仿宋_GB2312"/>
          <w:color w:val="auto"/>
          <w:highlight w:val="none"/>
          <w:u w:val="single"/>
        </w:rPr>
        <w:t>d、</w:t>
      </w:r>
      <w:r>
        <w:rPr>
          <w:rFonts w:hint="eastAsia" w:eastAsia="仿宋_GB2312"/>
          <w:color w:val="auto"/>
          <w:highlight w:val="none"/>
          <w:u w:val="single"/>
        </w:rPr>
        <w:t>发包人每次付款前，承包人应向发包人开具等额有效的增值税专用发票原件，</w:t>
      </w:r>
      <w:r>
        <w:rPr>
          <w:rFonts w:eastAsia="仿宋_GB2312"/>
          <w:color w:val="auto"/>
          <w:highlight w:val="none"/>
          <w:u w:val="single"/>
        </w:rPr>
        <w:t>承包人未按发包人要求开具增值税发票原件的，发包人有权拒绝付款，且不承担任何责任。</w:t>
      </w:r>
      <w:r>
        <w:rPr>
          <w:rFonts w:hint="eastAsia" w:eastAsia="仿宋_GB2312"/>
          <w:color w:val="auto"/>
          <w:highlight w:val="none"/>
          <w:u w:val="single"/>
        </w:rPr>
        <w:t>发包人付款至结算审计总价的</w:t>
      </w:r>
      <w:r>
        <w:rPr>
          <w:rFonts w:hint="eastAsia" w:eastAsia="仿宋_GB2312"/>
          <w:color w:val="auto"/>
          <w:highlight w:val="none"/>
          <w:u w:val="single"/>
          <w:lang w:val="en-US" w:eastAsia="zh-CN"/>
        </w:rPr>
        <w:t>100</w:t>
      </w:r>
      <w:r>
        <w:rPr>
          <w:rFonts w:eastAsia="仿宋_GB2312"/>
          <w:color w:val="auto"/>
          <w:highlight w:val="none"/>
          <w:u w:val="single"/>
        </w:rPr>
        <w:t>%前，承包人应向发包人开具</w:t>
      </w:r>
      <w:r>
        <w:rPr>
          <w:rFonts w:hint="eastAsia" w:eastAsia="仿宋_GB2312"/>
          <w:color w:val="auto"/>
          <w:highlight w:val="none"/>
          <w:u w:val="single"/>
        </w:rPr>
        <w:t>相应</w:t>
      </w:r>
      <w:r>
        <w:rPr>
          <w:rFonts w:eastAsia="仿宋_GB2312"/>
          <w:color w:val="auto"/>
          <w:highlight w:val="none"/>
          <w:u w:val="single"/>
        </w:rPr>
        <w:t>金额的增值税专用发票原件。</w:t>
      </w:r>
    </w:p>
    <w:p w14:paraId="3921068A">
      <w:pPr>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sz w:val="24"/>
          <w:highlight w:val="none"/>
          <w:u w:val="single"/>
        </w:rPr>
      </w:pPr>
      <w:r>
        <w:rPr>
          <w:rFonts w:hint="eastAsia" w:eastAsia="仿宋_GB2312"/>
          <w:color w:val="auto"/>
          <w:sz w:val="24"/>
          <w:highlight w:val="none"/>
          <w:u w:val="single"/>
        </w:rPr>
        <w:t>e、施工中发现不合格项目或质量事故时，发包人有权暂缓支付工程进度款，待整改后再予支付。承包人应及时进行整改，同时把整改措施以书面形式报发包人存档备查，整改工作应在当次申请进度款之前完成，并请发包人复查通过，否则相应工程款顺延。已完工程量报告经监理人、发包人审定。</w:t>
      </w:r>
    </w:p>
    <w:p w14:paraId="4304BF0A">
      <w:pPr>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sz w:val="24"/>
          <w:highlight w:val="none"/>
          <w:u w:val="single"/>
        </w:rPr>
      </w:pPr>
      <w:r>
        <w:rPr>
          <w:rFonts w:hint="eastAsia" w:eastAsia="仿宋_GB2312"/>
          <w:color w:val="auto"/>
          <w:sz w:val="24"/>
          <w:highlight w:val="none"/>
          <w:u w:val="single"/>
        </w:rPr>
        <w:t>f、总包管理和配合服务费在分包工程竣工验收合格后，提交的竣工资料档案馆备案完成后且经相关分包单位及发包人签字确认实际配合情况良好后一次性支付。</w:t>
      </w:r>
    </w:p>
    <w:p w14:paraId="2821B37B">
      <w:pPr>
        <w:pStyle w:val="46"/>
        <w:keepNext w:val="0"/>
        <w:keepLines w:val="0"/>
        <w:pageBreakBefore w:val="0"/>
        <w:widowControl w:val="0"/>
        <w:tabs>
          <w:tab w:val="right" w:leader="dot" w:pos="8296"/>
        </w:tabs>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sz w:val="24"/>
          <w:highlight w:val="none"/>
          <w:u w:val="single"/>
        </w:rPr>
      </w:pPr>
      <w:r>
        <w:rPr>
          <w:rFonts w:hint="eastAsia" w:eastAsia="仿宋_GB2312"/>
          <w:color w:val="auto"/>
          <w:sz w:val="24"/>
          <w:highlight w:val="none"/>
          <w:u w:val="single"/>
        </w:rPr>
        <w:t>g、由建设单位代付的所有费用包括但不限于水电费、第三方材料检测费，及应由承包人支付的违约金等，应在结算审计时予以扣除。</w:t>
      </w:r>
    </w:p>
    <w:p w14:paraId="2FEF4F26">
      <w:pPr>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hint="eastAsia" w:ascii="Times New Roman" w:hAnsi="Times New Roman" w:eastAsia="仿宋_GB2312" w:cs="Times New Roman"/>
          <w:color w:val="auto"/>
          <w:kern w:val="2"/>
          <w:sz w:val="24"/>
          <w:szCs w:val="24"/>
          <w:highlight w:val="none"/>
          <w:u w:val="single"/>
          <w:lang w:val="en-US" w:eastAsia="zh-CN" w:bidi="ar-SA"/>
        </w:rPr>
      </w:pPr>
      <w:r>
        <w:rPr>
          <w:rFonts w:hint="eastAsia" w:ascii="Times New Roman" w:hAnsi="Times New Roman" w:eastAsia="仿宋_GB2312" w:cs="Times New Roman"/>
          <w:color w:val="auto"/>
          <w:kern w:val="2"/>
          <w:sz w:val="24"/>
          <w:szCs w:val="24"/>
          <w:highlight w:val="none"/>
          <w:u w:val="single"/>
          <w:lang w:val="en-US" w:eastAsia="zh-CN" w:bidi="ar-SA"/>
        </w:rPr>
        <w:t>h、工资性工程进度款按月拨付。</w:t>
      </w:r>
    </w:p>
    <w:p w14:paraId="0ABC3A00">
      <w:pPr>
        <w:pStyle w:val="46"/>
        <w:keepNext w:val="0"/>
        <w:keepLines w:val="0"/>
        <w:pageBreakBefore w:val="0"/>
        <w:widowControl w:val="0"/>
        <w:tabs>
          <w:tab w:val="right" w:leader="dot" w:pos="8296"/>
        </w:tabs>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sz w:val="24"/>
          <w:highlight w:val="none"/>
          <w:u w:val="single"/>
        </w:rPr>
      </w:pPr>
      <w:r>
        <w:rPr>
          <w:rFonts w:eastAsia="仿宋_GB2312"/>
          <w:color w:val="auto"/>
          <w:sz w:val="24"/>
          <w:highlight w:val="none"/>
          <w:u w:val="single"/>
        </w:rPr>
        <w:t>上述各项费用的每笔款项支付前，承包人必须提供收款单位与本合同签订单位一致的正规、等额、合法、有效的正式发票，否则发包人有权拒绝付款并不承担逾期付款的违约责任。</w:t>
      </w:r>
    </w:p>
    <w:p w14:paraId="7209D9A1">
      <w:pPr>
        <w:pStyle w:val="898"/>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highlight w:val="none"/>
          <w:u w:val="single"/>
        </w:rPr>
      </w:pPr>
      <w:r>
        <w:rPr>
          <w:rFonts w:hint="eastAsia" w:eastAsia="仿宋_GB2312"/>
          <w:color w:val="auto"/>
          <w:highlight w:val="none"/>
          <w:u w:val="single"/>
        </w:rPr>
        <w:t>发包人的开票主体信息如下：</w:t>
      </w:r>
    </w:p>
    <w:p w14:paraId="7EEEE833">
      <w:pPr>
        <w:pStyle w:val="898"/>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highlight w:val="none"/>
          <w:u w:val="single"/>
        </w:rPr>
      </w:pPr>
      <w:r>
        <w:rPr>
          <w:rFonts w:hint="eastAsia" w:eastAsia="仿宋_GB2312"/>
          <w:color w:val="auto"/>
          <w:highlight w:val="none"/>
          <w:u w:val="single"/>
        </w:rPr>
        <w:t xml:space="preserve">公司名称（全称）： </w:t>
      </w:r>
    </w:p>
    <w:p w14:paraId="2E4EF054">
      <w:pPr>
        <w:pStyle w:val="898"/>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highlight w:val="none"/>
          <w:u w:val="single"/>
        </w:rPr>
      </w:pPr>
      <w:r>
        <w:rPr>
          <w:rFonts w:hint="eastAsia" w:eastAsia="仿宋_GB2312"/>
          <w:color w:val="auto"/>
          <w:highlight w:val="none"/>
          <w:u w:val="single"/>
        </w:rPr>
        <w:t xml:space="preserve">纳税人识别号： </w:t>
      </w:r>
    </w:p>
    <w:p w14:paraId="25668D7A">
      <w:pPr>
        <w:pStyle w:val="898"/>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highlight w:val="none"/>
          <w:u w:val="single"/>
        </w:rPr>
      </w:pPr>
      <w:r>
        <w:rPr>
          <w:rFonts w:hint="eastAsia" w:eastAsia="仿宋_GB2312"/>
          <w:color w:val="auto"/>
          <w:highlight w:val="none"/>
          <w:u w:val="single"/>
        </w:rPr>
        <w:t xml:space="preserve">银行账户： </w:t>
      </w:r>
      <w:r>
        <w:rPr>
          <w:rFonts w:eastAsia="仿宋_GB2312"/>
          <w:color w:val="auto"/>
          <w:highlight w:val="none"/>
          <w:u w:val="single"/>
        </w:rPr>
        <w:t xml:space="preserve">     开户银行：</w:t>
      </w:r>
      <w:r>
        <w:rPr>
          <w:rFonts w:hint="eastAsia" w:eastAsia="仿宋_GB2312"/>
          <w:color w:val="auto"/>
          <w:highlight w:val="none"/>
          <w:u w:val="single"/>
        </w:rPr>
        <w:t xml:space="preserve"> </w:t>
      </w:r>
    </w:p>
    <w:p w14:paraId="6A4E3551">
      <w:pPr>
        <w:pStyle w:val="898"/>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highlight w:val="none"/>
          <w:u w:val="single"/>
        </w:rPr>
      </w:pPr>
      <w:r>
        <w:rPr>
          <w:rFonts w:hint="eastAsia" w:eastAsia="仿宋_GB2312"/>
          <w:color w:val="auto"/>
          <w:highlight w:val="none"/>
          <w:u w:val="single"/>
        </w:rPr>
        <w:t xml:space="preserve">地址： </w:t>
      </w:r>
      <w:r>
        <w:rPr>
          <w:rFonts w:eastAsia="仿宋_GB2312"/>
          <w:color w:val="auto"/>
          <w:highlight w:val="none"/>
          <w:u w:val="single"/>
        </w:rPr>
        <w:t xml:space="preserve">     </w:t>
      </w:r>
      <w:r>
        <w:rPr>
          <w:rFonts w:hint="eastAsia" w:eastAsia="仿宋_GB2312"/>
          <w:color w:val="auto"/>
          <w:highlight w:val="none"/>
          <w:u w:val="single"/>
          <w:lang w:val="en-US" w:eastAsia="zh-CN"/>
        </w:rPr>
        <w:t xml:space="preserve">    </w:t>
      </w:r>
      <w:r>
        <w:rPr>
          <w:rFonts w:eastAsia="仿宋_GB2312"/>
          <w:color w:val="auto"/>
          <w:highlight w:val="none"/>
          <w:u w:val="single"/>
        </w:rPr>
        <w:t>电话：</w:t>
      </w:r>
      <w:r>
        <w:rPr>
          <w:rFonts w:hint="eastAsia" w:eastAsia="仿宋_GB2312"/>
          <w:color w:val="auto"/>
          <w:highlight w:val="none"/>
          <w:u w:val="single"/>
          <w:lang w:val="en-US" w:eastAsia="zh-CN"/>
        </w:rPr>
        <w:t xml:space="preserve">    </w:t>
      </w:r>
      <w:r>
        <w:rPr>
          <w:rFonts w:hint="eastAsia" w:eastAsia="仿宋_GB2312"/>
          <w:color w:val="auto"/>
          <w:highlight w:val="none"/>
          <w:u w:val="single"/>
        </w:rPr>
        <w:t xml:space="preserve"> </w:t>
      </w:r>
    </w:p>
    <w:p w14:paraId="556066E0">
      <w:pPr>
        <w:pStyle w:val="898"/>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highlight w:val="none"/>
          <w:u w:val="single"/>
        </w:rPr>
      </w:pPr>
      <w:r>
        <w:rPr>
          <w:rFonts w:hint="eastAsia" w:eastAsia="仿宋_GB2312"/>
          <w:color w:val="auto"/>
          <w:highlight w:val="none"/>
          <w:u w:val="single"/>
        </w:rPr>
        <w:t>承包人的计税方法为：</w:t>
      </w:r>
      <w:r>
        <w:rPr>
          <w:rFonts w:hint="eastAsia" w:eastAsia="仿宋_GB2312"/>
          <w:color w:val="auto"/>
          <w:highlight w:val="none"/>
          <w:u w:val="single"/>
        </w:rPr>
        <w:sym w:font="Wingdings 2" w:char="0052"/>
      </w:r>
      <w:r>
        <w:rPr>
          <w:rFonts w:hint="eastAsia" w:eastAsia="仿宋_GB2312"/>
          <w:color w:val="auto"/>
          <w:highlight w:val="none"/>
          <w:u w:val="single"/>
        </w:rPr>
        <w:t>一般计税方法（税率【</w:t>
      </w:r>
      <w:r>
        <w:rPr>
          <w:rFonts w:eastAsia="仿宋_GB2312"/>
          <w:color w:val="auto"/>
          <w:highlight w:val="none"/>
          <w:u w:val="single"/>
        </w:rPr>
        <w:t xml:space="preserve">  】%）；□简易计税方法（征收率【   】%）。</w:t>
      </w:r>
    </w:p>
    <w:p w14:paraId="6E578247">
      <w:pPr>
        <w:adjustRightInd/>
        <w:spacing w:line="300" w:lineRule="auto"/>
        <w:ind w:firstLine="480" w:firstLineChars="200"/>
        <w:rPr>
          <w:rFonts w:eastAsia="仿宋_GB2312"/>
          <w:color w:val="auto"/>
          <w:sz w:val="24"/>
          <w:highlight w:val="none"/>
        </w:rPr>
      </w:pPr>
      <w:r>
        <w:rPr>
          <w:rFonts w:eastAsia="仿宋_GB2312"/>
          <w:color w:val="auto"/>
          <w:sz w:val="24"/>
          <w:highlight w:val="none"/>
        </w:rPr>
        <w:t>1</w:t>
      </w:r>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r>
        <w:rPr>
          <w:rFonts w:eastAsia="仿宋_GB2312"/>
          <w:color w:val="auto"/>
          <w:sz w:val="24"/>
          <w:highlight w:val="none"/>
        </w:rPr>
        <w:t>2.4.3 进度付款申请单的提交</w:t>
      </w:r>
    </w:p>
    <w:p w14:paraId="2E2DD501">
      <w:pPr>
        <w:adjustRightInd/>
        <w:spacing w:line="300" w:lineRule="auto"/>
        <w:ind w:firstLine="480" w:firstLineChars="200"/>
        <w:rPr>
          <w:rFonts w:eastAsia="仿宋_GB2312"/>
          <w:color w:val="auto"/>
          <w:sz w:val="24"/>
          <w:highlight w:val="none"/>
        </w:rPr>
      </w:pPr>
      <w:r>
        <w:rPr>
          <w:rFonts w:eastAsia="仿宋_GB2312"/>
          <w:color w:val="auto"/>
          <w:sz w:val="24"/>
          <w:highlight w:val="none"/>
        </w:rPr>
        <w:t>（1）单价合同进度付款申请单提交的约定</w:t>
      </w:r>
      <w:r>
        <w:rPr>
          <w:rFonts w:hint="eastAsia" w:eastAsia="仿宋_GB2312"/>
          <w:color w:val="auto"/>
          <w:sz w:val="24"/>
          <w:highlight w:val="none"/>
        </w:rPr>
        <w:t>：</w:t>
      </w:r>
      <w:r>
        <w:rPr>
          <w:rFonts w:hint="eastAsia" w:eastAsia="仿宋_GB2312"/>
          <w:color w:val="auto"/>
          <w:sz w:val="24"/>
          <w:highlight w:val="none"/>
          <w:u w:val="single"/>
        </w:rPr>
        <w:t>在每月工程量经发包人审核后按月提交，具体时间详见第12.3.3款</w:t>
      </w:r>
      <w:r>
        <w:rPr>
          <w:rFonts w:eastAsia="仿宋_GB2312"/>
          <w:color w:val="auto"/>
          <w:sz w:val="24"/>
          <w:highlight w:val="none"/>
        </w:rPr>
        <w:t>。</w:t>
      </w:r>
    </w:p>
    <w:p w14:paraId="2F5160E7">
      <w:pPr>
        <w:adjustRightInd/>
        <w:spacing w:line="300" w:lineRule="auto"/>
        <w:ind w:firstLine="480" w:firstLineChars="200"/>
        <w:rPr>
          <w:rFonts w:eastAsia="仿宋_GB2312"/>
          <w:color w:val="auto"/>
          <w:sz w:val="24"/>
          <w:highlight w:val="none"/>
        </w:rPr>
      </w:pPr>
      <w:r>
        <w:rPr>
          <w:rFonts w:eastAsia="仿宋_GB2312"/>
          <w:color w:val="auto"/>
          <w:sz w:val="24"/>
          <w:highlight w:val="none"/>
        </w:rPr>
        <w:t>（2）总价合同进度付款申请单提交的约定</w:t>
      </w:r>
      <w:r>
        <w:rPr>
          <w:rFonts w:hint="eastAsia" w:eastAsia="仿宋_GB2312"/>
          <w:color w:val="auto"/>
          <w:sz w:val="24"/>
          <w:highlight w:val="none"/>
        </w:rPr>
        <w:t>：</w:t>
      </w:r>
      <w:r>
        <w:rPr>
          <w:rFonts w:hint="eastAsia" w:eastAsia="仿宋_GB2312"/>
          <w:color w:val="auto"/>
          <w:sz w:val="24"/>
          <w:highlight w:val="none"/>
          <w:u w:val="single"/>
        </w:rPr>
        <w:t xml:space="preserve"> /</w:t>
      </w:r>
      <w:r>
        <w:rPr>
          <w:rFonts w:eastAsia="仿宋_GB2312"/>
          <w:color w:val="auto"/>
          <w:sz w:val="24"/>
          <w:highlight w:val="none"/>
        </w:rPr>
        <w:t>。</w:t>
      </w:r>
    </w:p>
    <w:p w14:paraId="5FFF5A14">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（3）其他价格形式合同进度付款申请单提交的约定：</w:t>
      </w:r>
      <w:r>
        <w:rPr>
          <w:rFonts w:hint="eastAsia" w:eastAsia="仿宋_GB2312"/>
          <w:color w:val="auto"/>
          <w:sz w:val="24"/>
          <w:highlight w:val="none"/>
          <w:u w:val="single"/>
        </w:rPr>
        <w:t>/</w:t>
      </w:r>
      <w:r>
        <w:rPr>
          <w:rFonts w:eastAsia="仿宋_GB2312"/>
          <w:color w:val="auto"/>
          <w:sz w:val="24"/>
          <w:highlight w:val="none"/>
        </w:rPr>
        <w:t>。</w:t>
      </w:r>
    </w:p>
    <w:p w14:paraId="622F9B23">
      <w:pPr>
        <w:adjustRightInd/>
        <w:spacing w:line="300" w:lineRule="auto"/>
        <w:ind w:firstLine="480" w:firstLineChars="200"/>
        <w:rPr>
          <w:rFonts w:eastAsia="仿宋_GB2312"/>
          <w:color w:val="auto"/>
          <w:sz w:val="24"/>
          <w:highlight w:val="none"/>
        </w:rPr>
      </w:pPr>
      <w:r>
        <w:rPr>
          <w:rFonts w:eastAsia="仿宋_GB2312"/>
          <w:color w:val="auto"/>
          <w:sz w:val="24"/>
          <w:highlight w:val="none"/>
        </w:rPr>
        <w:t>12.4.4 进度款审核和支付</w:t>
      </w:r>
    </w:p>
    <w:p w14:paraId="575F80CE">
      <w:pPr>
        <w:pStyle w:val="898"/>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highlight w:val="none"/>
          <w:u w:val="single"/>
        </w:rPr>
      </w:pPr>
      <w:r>
        <w:rPr>
          <w:rFonts w:eastAsia="仿宋_GB2312"/>
          <w:color w:val="auto"/>
          <w:highlight w:val="none"/>
        </w:rPr>
        <w:t>（1）监理人审查并报送发包人的期限：</w:t>
      </w:r>
      <w:r>
        <w:rPr>
          <w:rFonts w:hint="eastAsia" w:eastAsia="仿宋_GB2312"/>
          <w:color w:val="auto"/>
          <w:highlight w:val="none"/>
          <w:u w:val="single"/>
        </w:rPr>
        <w:t xml:space="preserve">    /      。</w:t>
      </w:r>
    </w:p>
    <w:p w14:paraId="05DD38AE">
      <w:pPr>
        <w:pStyle w:val="898"/>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highlight w:val="none"/>
          <w:u w:val="single"/>
        </w:rPr>
      </w:pPr>
      <w:r>
        <w:rPr>
          <w:rFonts w:eastAsia="仿宋_GB2312"/>
          <w:color w:val="auto"/>
          <w:highlight w:val="none"/>
        </w:rPr>
        <w:t>发包人完成审批并签发进度款支付证书的期限：</w:t>
      </w:r>
      <w:r>
        <w:rPr>
          <w:rFonts w:hint="eastAsia" w:eastAsia="仿宋_GB2312"/>
          <w:color w:val="auto"/>
          <w:highlight w:val="none"/>
          <w:u w:val="single"/>
        </w:rPr>
        <w:t xml:space="preserve">    /      。</w:t>
      </w:r>
    </w:p>
    <w:p w14:paraId="12D41686">
      <w:pPr>
        <w:pStyle w:val="898"/>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highlight w:val="none"/>
          <w:u w:val="single"/>
        </w:rPr>
      </w:pPr>
      <w:r>
        <w:rPr>
          <w:rFonts w:eastAsia="仿宋_GB2312"/>
          <w:color w:val="auto"/>
          <w:highlight w:val="none"/>
        </w:rPr>
        <w:t>（2）发包人支付进度款的期限：</w:t>
      </w:r>
      <w:r>
        <w:rPr>
          <w:rFonts w:hint="eastAsia" w:eastAsia="仿宋_GB2312"/>
          <w:color w:val="auto"/>
          <w:highlight w:val="none"/>
          <w:u w:val="single"/>
        </w:rPr>
        <w:t xml:space="preserve">    /      。</w:t>
      </w:r>
    </w:p>
    <w:p w14:paraId="6D70C5B4">
      <w:pPr>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sz w:val="24"/>
          <w:highlight w:val="none"/>
          <w:u w:val="single"/>
        </w:rPr>
      </w:pPr>
      <w:r>
        <w:rPr>
          <w:rFonts w:eastAsia="仿宋_GB2312"/>
          <w:color w:val="auto"/>
          <w:sz w:val="24"/>
          <w:highlight w:val="none"/>
        </w:rPr>
        <w:t>发包人逾期支付进度款的违约金的计算方式：</w:t>
      </w:r>
      <w:r>
        <w:rPr>
          <w:rFonts w:hint="eastAsia" w:eastAsia="仿宋_GB2312"/>
          <w:color w:val="auto"/>
          <w:sz w:val="24"/>
          <w:highlight w:val="none"/>
          <w:u w:val="single"/>
        </w:rPr>
        <w:t xml:space="preserve"> /     </w:t>
      </w:r>
      <w:r>
        <w:rPr>
          <w:rFonts w:eastAsia="仿宋_GB2312"/>
          <w:color w:val="auto"/>
          <w:sz w:val="24"/>
          <w:highlight w:val="none"/>
        </w:rPr>
        <w:t>。</w:t>
      </w:r>
    </w:p>
    <w:p w14:paraId="1A5D7EFB">
      <w:pPr>
        <w:adjustRightInd/>
        <w:spacing w:line="300" w:lineRule="auto"/>
        <w:ind w:firstLine="600" w:firstLineChars="250"/>
        <w:rPr>
          <w:rFonts w:eastAsia="仿宋_GB2312"/>
          <w:color w:val="auto"/>
          <w:sz w:val="24"/>
          <w:highlight w:val="none"/>
        </w:rPr>
      </w:pPr>
      <w:r>
        <w:rPr>
          <w:rFonts w:eastAsia="仿宋_GB2312"/>
          <w:color w:val="auto"/>
          <w:sz w:val="24"/>
          <w:highlight w:val="none"/>
        </w:rPr>
        <w:t>12.4.6 支付分解表的编制</w:t>
      </w:r>
    </w:p>
    <w:p w14:paraId="0FDD2EF0">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总价合同支付分解表的编制与审批：</w:t>
      </w:r>
      <w:r>
        <w:rPr>
          <w:rFonts w:hint="eastAsia" w:eastAsia="仿宋_GB2312"/>
          <w:color w:val="auto"/>
          <w:sz w:val="24"/>
          <w:highlight w:val="none"/>
          <w:u w:val="single"/>
        </w:rPr>
        <w:t>/</w:t>
      </w:r>
      <w:r>
        <w:rPr>
          <w:rFonts w:eastAsia="仿宋_GB2312"/>
          <w:color w:val="auto"/>
          <w:sz w:val="24"/>
          <w:highlight w:val="none"/>
        </w:rPr>
        <w:t>。</w:t>
      </w:r>
    </w:p>
    <w:bookmarkEnd w:id="753"/>
    <w:p w14:paraId="335E792A">
      <w:pPr>
        <w:pStyle w:val="6"/>
        <w:spacing w:before="0" w:after="0" w:line="300" w:lineRule="auto"/>
        <w:rPr>
          <w:rFonts w:ascii="Times New Roman" w:hAnsi="Times New Roman"/>
          <w:b w:val="0"/>
          <w:color w:val="auto"/>
          <w:sz w:val="24"/>
          <w:szCs w:val="24"/>
          <w:highlight w:val="none"/>
        </w:rPr>
      </w:pPr>
      <w:bookmarkStart w:id="918" w:name="_Toc351203645"/>
      <w:bookmarkStart w:id="919" w:name="_Toc312678053"/>
      <w:bookmarkStart w:id="920" w:name="_Toc292559929"/>
      <w:bookmarkStart w:id="921" w:name="_Toc297216223"/>
      <w:bookmarkStart w:id="922" w:name="_Toc296891259"/>
      <w:bookmarkStart w:id="923" w:name="_Toc292559424"/>
      <w:bookmarkStart w:id="924" w:name="_Toc304295593"/>
      <w:bookmarkStart w:id="925" w:name="_Toc296944558"/>
      <w:bookmarkStart w:id="926" w:name="_Toc297120519"/>
      <w:bookmarkStart w:id="927" w:name="_Toc296891047"/>
      <w:bookmarkStart w:id="928" w:name="_Toc297123564"/>
      <w:bookmarkStart w:id="929" w:name="_Toc296347218"/>
      <w:bookmarkStart w:id="930" w:name="_Toc300935015"/>
      <w:bookmarkStart w:id="931" w:name="_Toc296503219"/>
      <w:bookmarkStart w:id="932" w:name="_Toc296346720"/>
      <w:bookmarkStart w:id="933" w:name="_Toc297048405"/>
      <w:bookmarkStart w:id="934" w:name="_Toc303539172"/>
      <w:r>
        <w:rPr>
          <w:rFonts w:ascii="Times New Roman" w:hAnsi="Times New Roman"/>
          <w:b w:val="0"/>
          <w:color w:val="auto"/>
          <w:sz w:val="24"/>
          <w:szCs w:val="24"/>
          <w:highlight w:val="none"/>
        </w:rPr>
        <w:t>13.验收和工程试车</w:t>
      </w:r>
      <w:bookmarkEnd w:id="918"/>
    </w:p>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p w14:paraId="4A5B2124">
      <w:pPr>
        <w:adjustRightInd/>
        <w:spacing w:line="300" w:lineRule="auto"/>
        <w:ind w:firstLine="480" w:firstLineChars="200"/>
        <w:rPr>
          <w:rFonts w:eastAsia="黑体"/>
          <w:color w:val="auto"/>
          <w:sz w:val="24"/>
          <w:highlight w:val="none"/>
        </w:rPr>
      </w:pPr>
      <w:r>
        <w:rPr>
          <w:rFonts w:eastAsia="黑体"/>
          <w:color w:val="auto"/>
          <w:sz w:val="24"/>
          <w:highlight w:val="none"/>
        </w:rPr>
        <w:t>13.1 分部分项工程验收</w:t>
      </w:r>
    </w:p>
    <w:p w14:paraId="25133699">
      <w:pPr>
        <w:adjustRightInd/>
        <w:spacing w:line="300" w:lineRule="auto"/>
        <w:ind w:firstLine="480" w:firstLineChars="200"/>
        <w:rPr>
          <w:rFonts w:eastAsia="仿宋_GB2312"/>
          <w:color w:val="auto"/>
          <w:sz w:val="24"/>
          <w:highlight w:val="none"/>
        </w:rPr>
      </w:pPr>
      <w:r>
        <w:rPr>
          <w:rFonts w:eastAsia="仿宋_GB2312"/>
          <w:color w:val="auto"/>
          <w:sz w:val="24"/>
          <w:highlight w:val="none"/>
        </w:rPr>
        <w:t>13.1.2监理人不能按时进行验收时，应提前</w:t>
      </w:r>
      <w:r>
        <w:rPr>
          <w:rFonts w:hint="eastAsia" w:eastAsia="仿宋_GB2312"/>
          <w:color w:val="auto"/>
          <w:sz w:val="24"/>
          <w:highlight w:val="none"/>
          <w:u w:val="single"/>
        </w:rPr>
        <w:t>24</w:t>
      </w:r>
      <w:r>
        <w:rPr>
          <w:rFonts w:eastAsia="仿宋_GB2312"/>
          <w:color w:val="auto"/>
          <w:sz w:val="24"/>
          <w:highlight w:val="none"/>
        </w:rPr>
        <w:t>小时提交书面延期要求。</w:t>
      </w:r>
    </w:p>
    <w:p w14:paraId="6D226139">
      <w:pPr>
        <w:adjustRightInd/>
        <w:spacing w:line="300" w:lineRule="auto"/>
        <w:ind w:firstLine="480" w:firstLineChars="200"/>
        <w:rPr>
          <w:rFonts w:eastAsia="仿宋_GB2312"/>
          <w:b/>
          <w:color w:val="auto"/>
          <w:sz w:val="24"/>
          <w:highlight w:val="none"/>
        </w:rPr>
      </w:pPr>
      <w:r>
        <w:rPr>
          <w:rFonts w:eastAsia="仿宋_GB2312"/>
          <w:color w:val="auto"/>
          <w:sz w:val="24"/>
          <w:highlight w:val="none"/>
        </w:rPr>
        <w:t>关于延期最长不得超过：</w:t>
      </w:r>
      <w:r>
        <w:rPr>
          <w:rFonts w:hint="eastAsia" w:eastAsia="仿宋_GB2312"/>
          <w:color w:val="auto"/>
          <w:sz w:val="24"/>
          <w:highlight w:val="none"/>
          <w:u w:val="single"/>
        </w:rPr>
        <w:t>48</w:t>
      </w:r>
      <w:r>
        <w:rPr>
          <w:rFonts w:eastAsia="仿宋_GB2312"/>
          <w:color w:val="auto"/>
          <w:sz w:val="24"/>
          <w:highlight w:val="none"/>
        </w:rPr>
        <w:t>小时。</w:t>
      </w:r>
    </w:p>
    <w:p w14:paraId="5AF8B926">
      <w:pPr>
        <w:adjustRightInd/>
        <w:spacing w:line="300" w:lineRule="auto"/>
        <w:ind w:firstLine="480" w:firstLineChars="200"/>
        <w:rPr>
          <w:rFonts w:eastAsia="黑体"/>
          <w:color w:val="auto"/>
          <w:sz w:val="24"/>
          <w:highlight w:val="none"/>
        </w:rPr>
      </w:pPr>
      <w:bookmarkStart w:id="935" w:name="_Toc312678056"/>
      <w:bookmarkStart w:id="936" w:name="_Toc296891051"/>
      <w:bookmarkStart w:id="937" w:name="_Toc292559428"/>
      <w:bookmarkStart w:id="938" w:name="_Toc297123565"/>
      <w:bookmarkStart w:id="939" w:name="_Toc303539173"/>
      <w:bookmarkStart w:id="940" w:name="_Toc304295596"/>
      <w:bookmarkStart w:id="941" w:name="_Toc296347222"/>
      <w:bookmarkStart w:id="942" w:name="_Toc292559933"/>
      <w:bookmarkStart w:id="943" w:name="_Toc297120523"/>
      <w:bookmarkStart w:id="944" w:name="_Toc296346724"/>
      <w:bookmarkStart w:id="945" w:name="_Toc296944562"/>
      <w:bookmarkStart w:id="946" w:name="_Toc297048409"/>
      <w:bookmarkStart w:id="947" w:name="_Toc296891263"/>
      <w:bookmarkStart w:id="948" w:name="_Toc296503223"/>
      <w:bookmarkStart w:id="949" w:name="_Toc300935016"/>
      <w:bookmarkStart w:id="950" w:name="_Toc297216224"/>
      <w:bookmarkStart w:id="951" w:name="_Toc267251475"/>
      <w:bookmarkStart w:id="952" w:name="_Toc267251476"/>
      <w:bookmarkStart w:id="953" w:name="_Toc267251473"/>
      <w:bookmarkStart w:id="954" w:name="_Toc267251472"/>
      <w:bookmarkStart w:id="955" w:name="_Toc267251470"/>
      <w:bookmarkStart w:id="956" w:name="_Toc267251474"/>
      <w:bookmarkStart w:id="957" w:name="_Toc267251471"/>
      <w:r>
        <w:rPr>
          <w:rFonts w:eastAsia="黑体"/>
          <w:color w:val="auto"/>
          <w:sz w:val="24"/>
          <w:highlight w:val="none"/>
        </w:rPr>
        <w:t>13.2 竣工验收</w:t>
      </w:r>
    </w:p>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p w14:paraId="12E3C0F2">
      <w:pPr>
        <w:adjustRightInd/>
        <w:spacing w:line="300" w:lineRule="auto"/>
        <w:ind w:firstLine="480" w:firstLineChars="200"/>
        <w:rPr>
          <w:rFonts w:eastAsia="仿宋_GB2312"/>
          <w:color w:val="auto"/>
          <w:sz w:val="24"/>
          <w:highlight w:val="none"/>
        </w:rPr>
      </w:pPr>
      <w:bookmarkStart w:id="958" w:name="_Toc280868704"/>
      <w:bookmarkStart w:id="959" w:name="_Toc280868705"/>
      <w:bookmarkStart w:id="960" w:name="_Toc280868706"/>
      <w:bookmarkStart w:id="961" w:name="_Toc280868707"/>
      <w:bookmarkStart w:id="962" w:name="_Toc280868708"/>
      <w:bookmarkStart w:id="963" w:name="_Toc280868709"/>
      <w:r>
        <w:rPr>
          <w:rFonts w:eastAsia="仿宋_GB2312"/>
          <w:color w:val="auto"/>
          <w:sz w:val="24"/>
          <w:highlight w:val="none"/>
        </w:rPr>
        <w:t>13.2.2竣工验收程序</w:t>
      </w:r>
    </w:p>
    <w:bookmarkEnd w:id="958"/>
    <w:p w14:paraId="466DCB19">
      <w:pPr>
        <w:pStyle w:val="898"/>
        <w:spacing w:line="300" w:lineRule="auto"/>
        <w:ind w:left="420" w:firstLine="482" w:firstLineChars="0"/>
        <w:rPr>
          <w:rFonts w:eastAsia="仿宋_GB2312"/>
          <w:color w:val="auto"/>
          <w:highlight w:val="none"/>
        </w:rPr>
      </w:pPr>
      <w:r>
        <w:rPr>
          <w:rFonts w:eastAsia="仿宋_GB2312"/>
          <w:color w:val="auto"/>
          <w:highlight w:val="none"/>
        </w:rPr>
        <w:t>关于竣工验收程序的约定：</w:t>
      </w:r>
      <w:r>
        <w:rPr>
          <w:rFonts w:hint="eastAsia" w:eastAsia="仿宋_GB2312"/>
          <w:color w:val="auto"/>
          <w:highlight w:val="none"/>
        </w:rPr>
        <w:t>除按通用条款执行外，竣工验收还应符合以下要求:</w:t>
      </w:r>
    </w:p>
    <w:p w14:paraId="7D1546FC">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(1)工程竣工时承包人应按《杭州市房屋建筑工程和市政基础工程竣工验收备案管理实施细则》办理工程竣工验收手续。</w:t>
      </w:r>
    </w:p>
    <w:p w14:paraId="345127A3">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(2)工程竣工验收通过且发包人已签发工程接收证书后（20）日内，承包人须无条件向发包人移交全部工程，逾期移交的，每逾期一日，扣罚工程总价的0.1%。同时，承包人移交所有工程之前，发包人有权拒绝支付工程款。</w:t>
      </w:r>
    </w:p>
    <w:p w14:paraId="286A55E2">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3）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126D8563">
      <w:pPr>
        <w:adjustRightInd/>
        <w:spacing w:line="300" w:lineRule="auto"/>
        <w:ind w:firstLine="480" w:firstLineChars="200"/>
        <w:jc w:val="left"/>
        <w:rPr>
          <w:rFonts w:eastAsia="仿宋_GB2312"/>
          <w:color w:val="auto"/>
          <w:sz w:val="24"/>
          <w:highlight w:val="none"/>
          <w:u w:val="single"/>
        </w:rPr>
      </w:pPr>
      <w:r>
        <w:rPr>
          <w:rFonts w:eastAsia="仿宋_GB2312"/>
          <w:color w:val="auto"/>
          <w:sz w:val="24"/>
          <w:highlight w:val="none"/>
        </w:rPr>
        <w:t>发包人不按照本项约定组织竣工验收、颁发工程接收证书的违约金的计算方法：</w:t>
      </w:r>
      <w:r>
        <w:rPr>
          <w:rFonts w:hint="eastAsia" w:eastAsia="仿宋_GB2312"/>
          <w:color w:val="auto"/>
          <w:sz w:val="24"/>
          <w:highlight w:val="none"/>
          <w:u w:val="single"/>
        </w:rPr>
        <w:t xml:space="preserve">    </w:t>
      </w:r>
      <w:r>
        <w:rPr>
          <w:rFonts w:hint="eastAsia" w:eastAsia="仿宋_GB2312"/>
          <w:color w:val="auto"/>
          <w:sz w:val="24"/>
          <w:highlight w:val="none"/>
          <w:u w:val="single"/>
          <w:lang w:val="en-US" w:eastAsia="zh-CN"/>
        </w:rPr>
        <w:t>/</w:t>
      </w:r>
      <w:r>
        <w:rPr>
          <w:rFonts w:hint="eastAsia" w:eastAsia="仿宋_GB2312"/>
          <w:color w:val="auto"/>
          <w:sz w:val="24"/>
          <w:highlight w:val="none"/>
          <w:u w:val="single"/>
        </w:rPr>
        <w:t xml:space="preserve">         </w:t>
      </w:r>
      <w:r>
        <w:rPr>
          <w:rFonts w:eastAsia="仿宋_GB2312"/>
          <w:color w:val="auto"/>
          <w:sz w:val="24"/>
          <w:highlight w:val="none"/>
        </w:rPr>
        <w:t>。</w:t>
      </w:r>
    </w:p>
    <w:bookmarkEnd w:id="959"/>
    <w:p w14:paraId="0EA2E8FB">
      <w:pPr>
        <w:adjustRightInd/>
        <w:spacing w:line="300" w:lineRule="auto"/>
        <w:ind w:firstLine="480" w:firstLineChars="200"/>
        <w:rPr>
          <w:rFonts w:eastAsia="仿宋_GB2312"/>
          <w:color w:val="auto"/>
          <w:sz w:val="24"/>
          <w:highlight w:val="none"/>
        </w:rPr>
      </w:pPr>
      <w:r>
        <w:rPr>
          <w:rFonts w:eastAsia="仿宋_GB2312"/>
          <w:color w:val="auto"/>
          <w:sz w:val="24"/>
          <w:highlight w:val="none"/>
        </w:rPr>
        <w:t>13.2.5移交、接收全部与部分工程</w:t>
      </w:r>
    </w:p>
    <w:bookmarkEnd w:id="960"/>
    <w:p w14:paraId="1AD099A3">
      <w:pPr>
        <w:adjustRightInd/>
        <w:spacing w:line="300" w:lineRule="auto"/>
        <w:ind w:firstLine="480" w:firstLineChars="200"/>
        <w:rPr>
          <w:rFonts w:eastAsia="仿宋_GB2312"/>
          <w:color w:val="auto"/>
          <w:sz w:val="24"/>
          <w:highlight w:val="none"/>
        </w:rPr>
      </w:pPr>
      <w:r>
        <w:rPr>
          <w:rFonts w:hint="eastAsia" w:eastAsia="仿宋_GB2312"/>
          <w:color w:val="auto"/>
          <w:sz w:val="24"/>
          <w:highlight w:val="none"/>
        </w:rPr>
        <w:t>承包人向发包人移交工程的期限：</w:t>
      </w:r>
      <w:r>
        <w:rPr>
          <w:rFonts w:hint="eastAsia" w:eastAsia="仿宋_GB2312"/>
          <w:color w:val="auto"/>
          <w:sz w:val="24"/>
          <w:highlight w:val="none"/>
          <w:u w:val="single"/>
        </w:rPr>
        <w:t>待接管单位同意之日后30日内完成</w:t>
      </w:r>
      <w:r>
        <w:rPr>
          <w:rFonts w:hint="eastAsia" w:eastAsia="仿宋_GB2312"/>
          <w:color w:val="auto"/>
          <w:sz w:val="24"/>
          <w:highlight w:val="none"/>
        </w:rPr>
        <w:t>。</w:t>
      </w:r>
    </w:p>
    <w:p w14:paraId="4FA2BB62">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发包人未按本合同约定接收全部或部分工程的，违约金的计算方法为</w:t>
      </w:r>
      <w:r>
        <w:rPr>
          <w:rFonts w:eastAsia="仿宋_GB2312"/>
          <w:color w:val="auto"/>
          <w:sz w:val="24"/>
          <w:highlight w:val="none"/>
          <w:u w:val="none"/>
        </w:rPr>
        <w:t>：</w:t>
      </w:r>
      <w:r>
        <w:rPr>
          <w:rFonts w:hint="eastAsia" w:eastAsia="仿宋_GB2312"/>
          <w:color w:val="auto"/>
          <w:sz w:val="24"/>
          <w:highlight w:val="none"/>
          <w:u w:val="single"/>
          <w:lang w:val="en-US" w:eastAsia="zh-CN"/>
        </w:rPr>
        <w:t xml:space="preserve">   /    </w:t>
      </w:r>
      <w:r>
        <w:rPr>
          <w:rFonts w:eastAsia="仿宋_GB2312"/>
          <w:color w:val="auto"/>
          <w:sz w:val="24"/>
          <w:highlight w:val="none"/>
        </w:rPr>
        <w:t>。</w:t>
      </w:r>
    </w:p>
    <w:bookmarkEnd w:id="961"/>
    <w:p w14:paraId="30FB8F25">
      <w:pPr>
        <w:adjustRightInd/>
        <w:spacing w:line="300" w:lineRule="auto"/>
        <w:ind w:firstLine="480" w:firstLineChars="200"/>
        <w:rPr>
          <w:rFonts w:eastAsia="黑体"/>
          <w:color w:val="auto"/>
          <w:sz w:val="24"/>
          <w:highlight w:val="none"/>
        </w:rPr>
      </w:pPr>
      <w:r>
        <w:rPr>
          <w:rFonts w:eastAsia="黑体"/>
          <w:color w:val="auto"/>
          <w:sz w:val="24"/>
          <w:highlight w:val="none"/>
        </w:rPr>
        <w:t>13.3 工程试车</w:t>
      </w:r>
    </w:p>
    <w:bookmarkEnd w:id="962"/>
    <w:p w14:paraId="3DAF518A">
      <w:pPr>
        <w:adjustRightInd/>
        <w:spacing w:line="300" w:lineRule="auto"/>
        <w:ind w:firstLine="480" w:firstLineChars="200"/>
        <w:rPr>
          <w:rFonts w:eastAsia="仿宋_GB2312"/>
          <w:color w:val="auto"/>
          <w:sz w:val="24"/>
          <w:highlight w:val="none"/>
        </w:rPr>
      </w:pPr>
      <w:r>
        <w:rPr>
          <w:rFonts w:eastAsia="仿宋_GB2312"/>
          <w:color w:val="auto"/>
          <w:sz w:val="24"/>
          <w:highlight w:val="none"/>
        </w:rPr>
        <w:t>13.3.1 试车程序</w:t>
      </w:r>
    </w:p>
    <w:p w14:paraId="09D7DF79">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工程试车内容：</w:t>
      </w:r>
      <w:r>
        <w:rPr>
          <w:rFonts w:hint="eastAsia" w:eastAsia="仿宋_GB2312"/>
          <w:color w:val="auto"/>
          <w:sz w:val="24"/>
          <w:highlight w:val="none"/>
          <w:u w:val="single"/>
        </w:rPr>
        <w:t>按有关规定执行，所有试车费用承包人已在投标报价中包干</w:t>
      </w:r>
      <w:r>
        <w:rPr>
          <w:rFonts w:eastAsia="仿宋_GB2312"/>
          <w:color w:val="auto"/>
          <w:sz w:val="24"/>
          <w:highlight w:val="none"/>
          <w:u w:val="single"/>
        </w:rPr>
        <w:t>。</w:t>
      </w:r>
    </w:p>
    <w:p w14:paraId="39A4CB3F">
      <w:pPr>
        <w:adjustRightInd/>
        <w:spacing w:line="300" w:lineRule="auto"/>
        <w:ind w:firstLine="480" w:firstLineChars="200"/>
        <w:rPr>
          <w:rFonts w:eastAsia="仿宋_GB2312"/>
          <w:color w:val="auto"/>
          <w:sz w:val="24"/>
          <w:highlight w:val="none"/>
        </w:rPr>
      </w:pPr>
      <w:r>
        <w:rPr>
          <w:rFonts w:eastAsia="仿宋_GB2312"/>
          <w:color w:val="auto"/>
          <w:sz w:val="24"/>
          <w:highlight w:val="none"/>
        </w:rPr>
        <w:t>（1）单机无负荷试车费用由</w:t>
      </w:r>
      <w:r>
        <w:rPr>
          <w:rFonts w:hint="eastAsia" w:eastAsia="仿宋_GB2312"/>
          <w:color w:val="auto"/>
          <w:sz w:val="24"/>
          <w:highlight w:val="none"/>
          <w:u w:val="single"/>
        </w:rPr>
        <w:t>承包人</w:t>
      </w:r>
      <w:r>
        <w:rPr>
          <w:rFonts w:eastAsia="仿宋_GB2312"/>
          <w:color w:val="auto"/>
          <w:sz w:val="24"/>
          <w:highlight w:val="none"/>
        </w:rPr>
        <w:t>承担；</w:t>
      </w:r>
    </w:p>
    <w:p w14:paraId="021602C3">
      <w:pPr>
        <w:adjustRightInd/>
        <w:spacing w:line="300" w:lineRule="auto"/>
        <w:ind w:firstLine="480" w:firstLineChars="200"/>
        <w:rPr>
          <w:rFonts w:eastAsia="仿宋_GB2312"/>
          <w:color w:val="auto"/>
          <w:sz w:val="24"/>
          <w:highlight w:val="none"/>
        </w:rPr>
      </w:pPr>
      <w:r>
        <w:rPr>
          <w:rFonts w:eastAsia="仿宋_GB2312"/>
          <w:color w:val="auto"/>
          <w:sz w:val="24"/>
          <w:highlight w:val="none"/>
        </w:rPr>
        <w:t>（2）无负荷联动试车费用由</w:t>
      </w:r>
      <w:r>
        <w:rPr>
          <w:rFonts w:hint="eastAsia" w:eastAsia="仿宋_GB2312"/>
          <w:color w:val="auto"/>
          <w:sz w:val="24"/>
          <w:highlight w:val="none"/>
          <w:u w:val="single"/>
        </w:rPr>
        <w:t>承包人</w:t>
      </w:r>
      <w:r>
        <w:rPr>
          <w:rFonts w:eastAsia="仿宋_GB2312"/>
          <w:color w:val="auto"/>
          <w:sz w:val="24"/>
          <w:highlight w:val="none"/>
        </w:rPr>
        <w:t>承担。</w:t>
      </w:r>
    </w:p>
    <w:p w14:paraId="2174A246">
      <w:pPr>
        <w:adjustRightInd/>
        <w:spacing w:line="300" w:lineRule="auto"/>
        <w:ind w:firstLine="480" w:firstLineChars="200"/>
        <w:rPr>
          <w:rFonts w:eastAsia="仿宋_GB2312"/>
          <w:color w:val="auto"/>
          <w:sz w:val="24"/>
          <w:highlight w:val="none"/>
        </w:rPr>
      </w:pPr>
      <w:r>
        <w:rPr>
          <w:rFonts w:eastAsia="仿宋_GB2312"/>
          <w:color w:val="auto"/>
          <w:sz w:val="24"/>
          <w:highlight w:val="none"/>
        </w:rPr>
        <w:t>13.3.3 投料试车</w:t>
      </w:r>
    </w:p>
    <w:p w14:paraId="12820A16">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rPr>
        <w:t>关于投料试车相关事项的约定：</w:t>
      </w:r>
      <w:r>
        <w:rPr>
          <w:rFonts w:hint="eastAsia" w:eastAsia="仿宋_GB2312"/>
          <w:color w:val="auto"/>
          <w:sz w:val="24"/>
          <w:highlight w:val="none"/>
          <w:u w:val="single"/>
        </w:rPr>
        <w:t xml:space="preserve">            /              </w:t>
      </w:r>
      <w:r>
        <w:rPr>
          <w:rFonts w:eastAsia="仿宋_GB2312"/>
          <w:color w:val="auto"/>
          <w:sz w:val="24"/>
          <w:highlight w:val="none"/>
        </w:rPr>
        <w:t>。</w:t>
      </w:r>
    </w:p>
    <w:p w14:paraId="21C9B061">
      <w:pPr>
        <w:adjustRightInd/>
        <w:spacing w:line="300" w:lineRule="auto"/>
        <w:ind w:firstLine="480" w:firstLineChars="200"/>
        <w:rPr>
          <w:rFonts w:eastAsia="黑体"/>
          <w:color w:val="auto"/>
          <w:sz w:val="24"/>
          <w:highlight w:val="none"/>
        </w:rPr>
      </w:pPr>
      <w:r>
        <w:rPr>
          <w:rFonts w:eastAsia="黑体"/>
          <w:color w:val="auto"/>
          <w:sz w:val="24"/>
          <w:highlight w:val="none"/>
        </w:rPr>
        <w:t>13.6 竣工退场</w:t>
      </w:r>
    </w:p>
    <w:p w14:paraId="51805087">
      <w:pPr>
        <w:adjustRightInd/>
        <w:spacing w:line="300" w:lineRule="auto"/>
        <w:ind w:firstLine="480" w:firstLineChars="200"/>
        <w:rPr>
          <w:rFonts w:eastAsia="仿宋_GB2312"/>
          <w:color w:val="auto"/>
          <w:sz w:val="24"/>
          <w:highlight w:val="none"/>
        </w:rPr>
      </w:pPr>
      <w:r>
        <w:rPr>
          <w:rFonts w:eastAsia="仿宋_GB2312"/>
          <w:color w:val="auto"/>
          <w:sz w:val="24"/>
          <w:highlight w:val="none"/>
        </w:rPr>
        <w:t>13.6.1 竣工退场</w:t>
      </w:r>
    </w:p>
    <w:p w14:paraId="429E3C56">
      <w:pPr>
        <w:adjustRightInd/>
        <w:spacing w:line="300" w:lineRule="auto"/>
        <w:ind w:firstLine="480" w:firstLineChars="200"/>
        <w:rPr>
          <w:rFonts w:eastAsia="仿宋_GB2312"/>
          <w:color w:val="auto"/>
          <w:sz w:val="24"/>
          <w:highlight w:val="none"/>
        </w:rPr>
      </w:pPr>
      <w:r>
        <w:rPr>
          <w:rFonts w:eastAsia="仿宋_GB2312"/>
          <w:color w:val="auto"/>
          <w:sz w:val="24"/>
          <w:highlight w:val="none"/>
        </w:rPr>
        <w:t>承包人完成竣工退场的期限：</w:t>
      </w:r>
      <w:r>
        <w:rPr>
          <w:rFonts w:hint="eastAsia" w:eastAsia="仿宋_GB2312"/>
          <w:color w:val="auto"/>
          <w:sz w:val="24"/>
          <w:highlight w:val="none"/>
          <w:u w:val="single"/>
        </w:rPr>
        <w:t>双方签署验收证书之日起（30）日内且移交工程前按通用条款第13.6.1的规定对施工现场进行清理（合同约定或者发包人明确要求暂留现场的维保人员、机具、材料除外），由此产生的竣工退场费用由承包人自行承担。如有逾期的，则按逾期移交工程处理，逾期超过（90）日的，发包人有权出售或另行处理承包人遗留的物品，由此发生的费用及承包人损失均由承包人自行承担，发包人有权从应付承包人的任何款项中直接扣除相应的违约金及其他费用</w:t>
      </w:r>
      <w:r>
        <w:rPr>
          <w:rFonts w:eastAsia="仿宋_GB2312"/>
          <w:color w:val="auto"/>
          <w:sz w:val="24"/>
          <w:highlight w:val="none"/>
          <w:u w:val="single"/>
        </w:rPr>
        <w:t>。</w:t>
      </w:r>
    </w:p>
    <w:p w14:paraId="4B7D7B4B">
      <w:pPr>
        <w:pStyle w:val="6"/>
        <w:spacing w:before="0" w:after="0" w:line="300" w:lineRule="auto"/>
        <w:rPr>
          <w:rFonts w:ascii="Times New Roman" w:hAnsi="Times New Roman"/>
          <w:b w:val="0"/>
          <w:color w:val="auto"/>
          <w:sz w:val="24"/>
          <w:szCs w:val="24"/>
          <w:highlight w:val="none"/>
        </w:rPr>
      </w:pPr>
      <w:bookmarkStart w:id="964" w:name="_Toc351203646"/>
      <w:r>
        <w:rPr>
          <w:rFonts w:ascii="Times New Roman" w:hAnsi="Times New Roman"/>
          <w:b w:val="0"/>
          <w:color w:val="auto"/>
          <w:sz w:val="24"/>
          <w:szCs w:val="24"/>
          <w:highlight w:val="none"/>
        </w:rPr>
        <w:t>14. 竣工结算</w:t>
      </w:r>
      <w:bookmarkEnd w:id="964"/>
    </w:p>
    <w:p w14:paraId="27EFD419">
      <w:pPr>
        <w:adjustRightInd/>
        <w:spacing w:line="300" w:lineRule="auto"/>
        <w:ind w:firstLine="480" w:firstLineChars="200"/>
        <w:rPr>
          <w:rFonts w:eastAsia="黑体"/>
          <w:color w:val="auto"/>
          <w:sz w:val="24"/>
          <w:highlight w:val="none"/>
        </w:rPr>
      </w:pPr>
      <w:r>
        <w:rPr>
          <w:rFonts w:eastAsia="黑体"/>
          <w:color w:val="auto"/>
          <w:sz w:val="24"/>
          <w:highlight w:val="none"/>
        </w:rPr>
        <w:t>14.1 竣工付款申请</w:t>
      </w:r>
    </w:p>
    <w:p w14:paraId="36A8937B">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承包人提交竣工付款申请单的期限：</w:t>
      </w:r>
      <w:r>
        <w:rPr>
          <w:rFonts w:hint="eastAsia" w:eastAsia="仿宋_GB2312"/>
          <w:color w:val="auto"/>
          <w:sz w:val="24"/>
          <w:highlight w:val="none"/>
          <w:u w:val="single"/>
        </w:rPr>
        <w:t>承包人应在工程竣工验收合格后28天内向发包人和监理人提交竣工结算申请单（含送审结算电子版），并提交完整的结算资料。无正当理由延期或经发包人催促14日内仍未提供的，发包人有权根据已有资料进行结算审核，责任由承包人自负。</w:t>
      </w:r>
      <w:r>
        <w:rPr>
          <w:rFonts w:eastAsia="仿宋_GB2312"/>
          <w:color w:val="auto"/>
          <w:sz w:val="24"/>
          <w:highlight w:val="none"/>
          <w:u w:val="single"/>
        </w:rPr>
        <w:t>发包人有权</w:t>
      </w:r>
      <w:r>
        <w:rPr>
          <w:rFonts w:hint="eastAsia" w:eastAsia="仿宋_GB2312"/>
          <w:color w:val="auto"/>
          <w:sz w:val="24"/>
          <w:highlight w:val="none"/>
          <w:u w:val="single"/>
        </w:rPr>
        <w:t>根据第三方审核情况提交政府财政部门进行</w:t>
      </w:r>
      <w:r>
        <w:rPr>
          <w:rFonts w:eastAsia="仿宋_GB2312"/>
          <w:color w:val="auto"/>
          <w:sz w:val="24"/>
          <w:highlight w:val="none"/>
          <w:u w:val="single"/>
        </w:rPr>
        <w:t>审计，最终</w:t>
      </w:r>
      <w:r>
        <w:rPr>
          <w:rFonts w:hint="eastAsia" w:eastAsia="仿宋_GB2312"/>
          <w:color w:val="auto"/>
          <w:sz w:val="24"/>
          <w:highlight w:val="none"/>
          <w:u w:val="single"/>
        </w:rPr>
        <w:t>审计</w:t>
      </w:r>
      <w:r>
        <w:rPr>
          <w:rFonts w:eastAsia="仿宋_GB2312"/>
          <w:color w:val="auto"/>
          <w:sz w:val="24"/>
          <w:highlight w:val="none"/>
          <w:u w:val="single"/>
        </w:rPr>
        <w:t>结果对承包人有效。承包人在工程结算审核</w:t>
      </w:r>
      <w:r>
        <w:rPr>
          <w:rFonts w:hint="eastAsia" w:eastAsia="仿宋_GB2312"/>
          <w:color w:val="auto"/>
          <w:sz w:val="24"/>
          <w:highlight w:val="none"/>
          <w:u w:val="single"/>
        </w:rPr>
        <w:t>、审计</w:t>
      </w:r>
      <w:r>
        <w:rPr>
          <w:rFonts w:eastAsia="仿宋_GB2312"/>
          <w:color w:val="auto"/>
          <w:sz w:val="24"/>
          <w:highlight w:val="none"/>
          <w:u w:val="single"/>
        </w:rPr>
        <w:t>过程中，</w:t>
      </w:r>
      <w:r>
        <w:rPr>
          <w:rFonts w:hint="eastAsia" w:eastAsia="仿宋_GB2312"/>
          <w:color w:val="auto"/>
          <w:sz w:val="24"/>
          <w:highlight w:val="none"/>
          <w:u w:val="single"/>
        </w:rPr>
        <w:t>如涉及确需增加的结算资料，由承包人填报增补资料申请单，监理及发包人审核确认后才能进入结算。</w:t>
      </w:r>
    </w:p>
    <w:p w14:paraId="7C2EABB3">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竣工付款申请单应包括的内容：</w:t>
      </w:r>
      <w:r>
        <w:rPr>
          <w:rFonts w:eastAsia="仿宋_GB2312"/>
          <w:color w:val="auto"/>
          <w:sz w:val="24"/>
          <w:highlight w:val="none"/>
          <w:u w:val="single"/>
        </w:rPr>
        <w:t>包括但不限于竣工验收报告、送审资料清单、工程结算书、竣工图纸、工程联系单目录、工程量计算稿、政府</w:t>
      </w:r>
      <w:r>
        <w:rPr>
          <w:rFonts w:hint="eastAsia" w:eastAsia="仿宋_GB2312"/>
          <w:color w:val="auto"/>
          <w:sz w:val="24"/>
          <w:highlight w:val="none"/>
          <w:u w:val="single"/>
        </w:rPr>
        <w:t>财政部门的</w:t>
      </w:r>
      <w:r>
        <w:rPr>
          <w:rFonts w:eastAsia="仿宋_GB2312"/>
          <w:color w:val="auto"/>
          <w:sz w:val="24"/>
          <w:highlight w:val="none"/>
          <w:u w:val="single"/>
        </w:rPr>
        <w:t>审计报告等全部相关资料。</w:t>
      </w:r>
    </w:p>
    <w:p w14:paraId="257DDFF3">
      <w:pPr>
        <w:pStyle w:val="898"/>
        <w:spacing w:line="300" w:lineRule="auto"/>
        <w:ind w:left="0" w:leftChars="0" w:firstLine="480" w:firstLineChars="200"/>
        <w:rPr>
          <w:rFonts w:eastAsia="仿宋_GB2312"/>
          <w:color w:val="auto"/>
          <w:highlight w:val="none"/>
          <w:u w:val="single"/>
        </w:rPr>
      </w:pPr>
      <w:r>
        <w:rPr>
          <w:rFonts w:hint="eastAsia" w:eastAsia="仿宋_GB2312"/>
          <w:color w:val="auto"/>
          <w:highlight w:val="none"/>
          <w:u w:val="single"/>
        </w:rPr>
        <w:t>同时竣工结算还应符合以下要求：</w:t>
      </w:r>
    </w:p>
    <w:p w14:paraId="690532BC">
      <w:pPr>
        <w:adjustRightInd/>
        <w:spacing w:line="300" w:lineRule="auto"/>
        <w:ind w:firstLine="482"/>
        <w:rPr>
          <w:rFonts w:eastAsia="仿宋_GB2312"/>
          <w:color w:val="auto"/>
          <w:sz w:val="24"/>
          <w:highlight w:val="none"/>
          <w:u w:val="single"/>
        </w:rPr>
      </w:pPr>
      <w:r>
        <w:rPr>
          <w:rFonts w:eastAsia="仿宋_GB2312"/>
          <w:color w:val="auto"/>
          <w:sz w:val="24"/>
          <w:highlight w:val="none"/>
          <w:u w:val="single"/>
        </w:rPr>
        <w:t>(1)工程结算</w:t>
      </w:r>
      <w:r>
        <w:rPr>
          <w:rFonts w:hint="eastAsia" w:eastAsia="仿宋_GB2312"/>
          <w:color w:val="auto"/>
          <w:sz w:val="24"/>
          <w:highlight w:val="none"/>
          <w:u w:val="single"/>
        </w:rPr>
        <w:t>审核及</w:t>
      </w:r>
      <w:r>
        <w:rPr>
          <w:rFonts w:eastAsia="仿宋_GB2312"/>
          <w:color w:val="auto"/>
          <w:sz w:val="24"/>
          <w:highlight w:val="none"/>
          <w:u w:val="single"/>
        </w:rPr>
        <w:t>审计应按</w:t>
      </w:r>
      <w:r>
        <w:rPr>
          <w:rFonts w:hint="eastAsia" w:eastAsia="仿宋_GB2312"/>
          <w:color w:val="auto"/>
          <w:sz w:val="24"/>
          <w:highlight w:val="none"/>
          <w:u w:val="single"/>
        </w:rPr>
        <w:t>国家、省、市、区及</w:t>
      </w:r>
      <w:r>
        <w:rPr>
          <w:rFonts w:eastAsia="仿宋_GB2312"/>
          <w:color w:val="auto"/>
          <w:sz w:val="24"/>
          <w:highlight w:val="none"/>
          <w:u w:val="single"/>
        </w:rPr>
        <w:t>杭州</w:t>
      </w:r>
      <w:r>
        <w:rPr>
          <w:rFonts w:hint="eastAsia" w:eastAsia="仿宋_GB2312"/>
          <w:color w:val="auto"/>
          <w:sz w:val="24"/>
          <w:highlight w:val="none"/>
          <w:u w:val="single"/>
        </w:rPr>
        <w:t>西湖城市建设投资</w:t>
      </w:r>
      <w:r>
        <w:rPr>
          <w:rFonts w:eastAsia="仿宋_GB2312"/>
          <w:color w:val="auto"/>
          <w:sz w:val="24"/>
          <w:highlight w:val="none"/>
          <w:u w:val="single"/>
        </w:rPr>
        <w:t>集团</w:t>
      </w:r>
      <w:r>
        <w:rPr>
          <w:rFonts w:hint="eastAsia" w:eastAsia="仿宋_GB2312"/>
          <w:color w:val="auto"/>
          <w:sz w:val="24"/>
          <w:highlight w:val="none"/>
          <w:u w:val="single"/>
        </w:rPr>
        <w:t>有限</w:t>
      </w:r>
      <w:r>
        <w:rPr>
          <w:rFonts w:eastAsia="仿宋_GB2312"/>
          <w:color w:val="auto"/>
          <w:sz w:val="24"/>
          <w:highlight w:val="none"/>
          <w:u w:val="single"/>
        </w:rPr>
        <w:t>公司相关规定执行</w:t>
      </w:r>
      <w:r>
        <w:rPr>
          <w:rFonts w:hint="eastAsia" w:eastAsia="仿宋_GB2312"/>
          <w:color w:val="auto"/>
          <w:sz w:val="24"/>
          <w:highlight w:val="none"/>
          <w:u w:val="single"/>
        </w:rPr>
        <w:t>：</w:t>
      </w:r>
    </w:p>
    <w:p w14:paraId="07783EC0">
      <w:pPr>
        <w:adjustRightInd/>
        <w:spacing w:line="300" w:lineRule="auto"/>
        <w:ind w:firstLine="482"/>
        <w:rPr>
          <w:rFonts w:eastAsia="仿宋_GB2312"/>
          <w:color w:val="auto"/>
          <w:sz w:val="24"/>
          <w:highlight w:val="none"/>
          <w:u w:val="single"/>
        </w:rPr>
      </w:pPr>
      <w:r>
        <w:rPr>
          <w:rFonts w:hint="eastAsia" w:eastAsia="仿宋_GB2312"/>
          <w:color w:val="auto"/>
          <w:sz w:val="24"/>
          <w:highlight w:val="none"/>
          <w:u w:val="single"/>
        </w:rPr>
        <w:t>①本工程需要经由审计机关审计，最终结算价款以审计部门审计审定的结果为准</w:t>
      </w:r>
      <w:r>
        <w:rPr>
          <w:rFonts w:eastAsia="仿宋_GB2312"/>
          <w:color w:val="auto"/>
          <w:sz w:val="24"/>
          <w:highlight w:val="none"/>
          <w:u w:val="single"/>
        </w:rPr>
        <w:t>。</w:t>
      </w:r>
    </w:p>
    <w:p w14:paraId="351B9BD3">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②承包人应遵循实事求是的原则编制工程造价，对于工程结算审核的基本费由发包人承担；核减及核增追加费由承包人承担，核减追加费按核减超过送审造价</w:t>
      </w:r>
      <w:r>
        <w:rPr>
          <w:rFonts w:eastAsia="仿宋_GB2312"/>
          <w:color w:val="auto"/>
          <w:sz w:val="24"/>
          <w:highlight w:val="none"/>
          <w:u w:val="single"/>
        </w:rPr>
        <w:t>5%的幅度以外的核减额为基数计取5％的费用，核增追加费按核增额的5％计算费用，核增额与核减额不作抵扣，即核增减追加费＝（核减额-送审造价×5%）×5%+核增额×5%。无论是否委托</w:t>
      </w:r>
      <w:r>
        <w:rPr>
          <w:rFonts w:hint="eastAsia" w:eastAsia="仿宋_GB2312"/>
          <w:color w:val="auto"/>
          <w:sz w:val="24"/>
          <w:highlight w:val="none"/>
          <w:u w:val="single"/>
        </w:rPr>
        <w:t>第三方咨询机构进行审核</w:t>
      </w:r>
      <w:r>
        <w:rPr>
          <w:rFonts w:eastAsia="仿宋_GB2312"/>
          <w:color w:val="auto"/>
          <w:sz w:val="24"/>
          <w:highlight w:val="none"/>
          <w:u w:val="single"/>
        </w:rPr>
        <w:t>，</w:t>
      </w:r>
      <w:r>
        <w:rPr>
          <w:rFonts w:hint="eastAsia" w:eastAsia="仿宋_GB2312"/>
          <w:color w:val="auto"/>
          <w:sz w:val="24"/>
          <w:highlight w:val="none"/>
          <w:u w:val="single"/>
        </w:rPr>
        <w:t>承包人均需承担相应的审核追加费，承包人应按发包人通知及时予以支付，如承包人逾期支付相应费用的，发包人有权从</w:t>
      </w:r>
      <w:r>
        <w:rPr>
          <w:rFonts w:eastAsia="仿宋_GB2312"/>
          <w:color w:val="auto"/>
          <w:sz w:val="24"/>
          <w:highlight w:val="none"/>
          <w:u w:val="single"/>
        </w:rPr>
        <w:t>应付工程款中直接扣</w:t>
      </w:r>
      <w:r>
        <w:rPr>
          <w:rFonts w:hint="eastAsia" w:eastAsia="仿宋_GB2312"/>
          <w:color w:val="auto"/>
          <w:sz w:val="24"/>
          <w:highlight w:val="none"/>
          <w:u w:val="single"/>
        </w:rPr>
        <w:t>除</w:t>
      </w:r>
      <w:r>
        <w:rPr>
          <w:rFonts w:eastAsia="仿宋_GB2312"/>
          <w:color w:val="auto"/>
          <w:sz w:val="24"/>
          <w:highlight w:val="none"/>
          <w:u w:val="single"/>
        </w:rPr>
        <w:t>。</w:t>
      </w:r>
    </w:p>
    <w:p w14:paraId="7F35BD39">
      <w:pPr>
        <w:adjustRightInd/>
        <w:spacing w:line="300" w:lineRule="auto"/>
        <w:ind w:firstLine="480" w:firstLineChars="200"/>
        <w:rPr>
          <w:rFonts w:eastAsia="黑体"/>
          <w:color w:val="auto"/>
          <w:sz w:val="24"/>
          <w:highlight w:val="none"/>
        </w:rPr>
      </w:pPr>
      <w:r>
        <w:rPr>
          <w:rFonts w:eastAsia="黑体"/>
          <w:color w:val="auto"/>
          <w:sz w:val="24"/>
          <w:highlight w:val="none"/>
        </w:rPr>
        <w:t>14.2 竣工结算审核</w:t>
      </w:r>
    </w:p>
    <w:p w14:paraId="4BA9302A">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发包人</w:t>
      </w:r>
      <w:r>
        <w:rPr>
          <w:rFonts w:hint="eastAsia" w:eastAsia="仿宋_GB2312"/>
          <w:color w:val="auto"/>
          <w:sz w:val="24"/>
          <w:highlight w:val="none"/>
        </w:rPr>
        <w:t>审批</w:t>
      </w:r>
      <w:r>
        <w:rPr>
          <w:rFonts w:eastAsia="仿宋_GB2312"/>
          <w:color w:val="auto"/>
          <w:sz w:val="24"/>
          <w:highlight w:val="none"/>
        </w:rPr>
        <w:t>竣工付款申请单的期限：</w:t>
      </w:r>
      <w:r>
        <w:rPr>
          <w:rFonts w:hint="eastAsia" w:eastAsia="仿宋_GB2312"/>
          <w:color w:val="auto"/>
          <w:sz w:val="24"/>
          <w:highlight w:val="none"/>
          <w:u w:val="single"/>
        </w:rPr>
        <w:t>在完成竣工结算最终工程造价确定后并收到最终结算申请单14个工作日完成竣工付款申请审批，签发付款证书；</w:t>
      </w:r>
    </w:p>
    <w:p w14:paraId="34A989DC">
      <w:pPr>
        <w:adjustRightInd/>
        <w:spacing w:line="300" w:lineRule="auto"/>
        <w:ind w:firstLine="480" w:firstLineChars="200"/>
        <w:rPr>
          <w:rFonts w:eastAsia="仿宋_GB2312"/>
          <w:color w:val="auto"/>
          <w:sz w:val="24"/>
          <w:highlight w:val="none"/>
        </w:rPr>
      </w:pPr>
      <w:r>
        <w:rPr>
          <w:rFonts w:eastAsia="仿宋_GB2312"/>
          <w:color w:val="auto"/>
          <w:sz w:val="24"/>
          <w:highlight w:val="none"/>
        </w:rPr>
        <w:t>发包人完成竣工付款的期限：</w:t>
      </w:r>
      <w:r>
        <w:rPr>
          <w:rFonts w:hint="eastAsia" w:eastAsia="仿宋_GB2312"/>
          <w:color w:val="auto"/>
          <w:sz w:val="24"/>
          <w:highlight w:val="none"/>
          <w:u w:val="single"/>
          <w:lang w:val="en-US" w:eastAsia="zh-CN"/>
        </w:rPr>
        <w:t xml:space="preserve">   /    </w:t>
      </w:r>
      <w:r>
        <w:rPr>
          <w:rFonts w:eastAsia="仿宋_GB2312"/>
          <w:color w:val="auto"/>
          <w:sz w:val="24"/>
          <w:highlight w:val="none"/>
        </w:rPr>
        <w:t>。</w:t>
      </w:r>
    </w:p>
    <w:p w14:paraId="671A8527">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rPr>
        <w:t>关于竣工付款证书异议部分复核的方式和程序：</w:t>
      </w:r>
      <w:r>
        <w:rPr>
          <w:rFonts w:hint="eastAsia" w:eastAsia="仿宋_GB2312"/>
          <w:color w:val="auto"/>
          <w:sz w:val="24"/>
          <w:highlight w:val="none"/>
          <w:u w:val="single"/>
          <w:lang w:val="en-US" w:eastAsia="zh-CN"/>
        </w:rPr>
        <w:t xml:space="preserve">   /    </w:t>
      </w:r>
      <w:r>
        <w:rPr>
          <w:rFonts w:eastAsia="仿宋_GB2312"/>
          <w:color w:val="auto"/>
          <w:sz w:val="24"/>
          <w:highlight w:val="none"/>
        </w:rPr>
        <w:t>。</w:t>
      </w:r>
    </w:p>
    <w:p w14:paraId="7F7306E6">
      <w:pPr>
        <w:adjustRightInd/>
        <w:spacing w:line="300" w:lineRule="auto"/>
        <w:ind w:firstLine="480" w:firstLineChars="200"/>
        <w:rPr>
          <w:rFonts w:eastAsia="黑体"/>
          <w:color w:val="auto"/>
          <w:sz w:val="24"/>
          <w:highlight w:val="none"/>
        </w:rPr>
      </w:pPr>
      <w:r>
        <w:rPr>
          <w:rFonts w:eastAsia="黑体"/>
          <w:color w:val="auto"/>
          <w:sz w:val="24"/>
          <w:highlight w:val="none"/>
        </w:rPr>
        <w:t>14.4 最终结清</w:t>
      </w:r>
    </w:p>
    <w:p w14:paraId="7ADCAEAC">
      <w:pPr>
        <w:adjustRightInd/>
        <w:spacing w:line="300" w:lineRule="auto"/>
        <w:ind w:firstLine="480" w:firstLineChars="200"/>
        <w:rPr>
          <w:rFonts w:eastAsia="仿宋_GB2312"/>
          <w:color w:val="auto"/>
          <w:sz w:val="24"/>
          <w:highlight w:val="none"/>
        </w:rPr>
      </w:pPr>
      <w:r>
        <w:rPr>
          <w:rFonts w:eastAsia="仿宋_GB2312"/>
          <w:color w:val="auto"/>
          <w:sz w:val="24"/>
          <w:highlight w:val="none"/>
        </w:rPr>
        <w:t>14.4.1 最终结清申请单</w:t>
      </w:r>
    </w:p>
    <w:p w14:paraId="7F25E5E8">
      <w:pPr>
        <w:adjustRightInd/>
        <w:spacing w:line="300" w:lineRule="auto"/>
        <w:ind w:firstLine="480" w:firstLineChars="200"/>
        <w:rPr>
          <w:rFonts w:eastAsia="仿宋_GB2312"/>
          <w:color w:val="auto"/>
          <w:sz w:val="24"/>
          <w:highlight w:val="none"/>
        </w:rPr>
      </w:pPr>
      <w:r>
        <w:rPr>
          <w:rFonts w:eastAsia="仿宋_GB2312"/>
          <w:color w:val="auto"/>
          <w:sz w:val="24"/>
          <w:highlight w:val="none"/>
        </w:rPr>
        <w:t>承包人提交最终结清申请单的份数：</w:t>
      </w:r>
      <w:r>
        <w:rPr>
          <w:rFonts w:hint="eastAsia" w:eastAsia="仿宋_GB2312"/>
          <w:color w:val="auto"/>
          <w:sz w:val="24"/>
          <w:highlight w:val="none"/>
          <w:u w:val="single"/>
        </w:rPr>
        <w:t>4份</w:t>
      </w:r>
      <w:r>
        <w:rPr>
          <w:rFonts w:eastAsia="仿宋_GB2312"/>
          <w:color w:val="auto"/>
          <w:sz w:val="24"/>
          <w:highlight w:val="none"/>
        </w:rPr>
        <w:t>。</w:t>
      </w:r>
    </w:p>
    <w:p w14:paraId="6BF1E4FF">
      <w:pPr>
        <w:adjustRightInd/>
        <w:spacing w:line="300" w:lineRule="auto"/>
        <w:ind w:firstLine="480" w:firstLineChars="200"/>
        <w:rPr>
          <w:rFonts w:eastAsia="仿宋_GB2312"/>
          <w:color w:val="auto"/>
          <w:sz w:val="24"/>
          <w:highlight w:val="none"/>
        </w:rPr>
      </w:pPr>
      <w:r>
        <w:rPr>
          <w:rFonts w:eastAsia="仿宋_GB2312"/>
          <w:color w:val="auto"/>
          <w:sz w:val="24"/>
          <w:highlight w:val="none"/>
        </w:rPr>
        <w:t>承包人提交最终结算申请单的期限：</w:t>
      </w:r>
      <w:r>
        <w:rPr>
          <w:rFonts w:hint="eastAsia" w:eastAsia="仿宋_GB2312"/>
          <w:color w:val="auto"/>
          <w:sz w:val="24"/>
          <w:highlight w:val="none"/>
          <w:u w:val="single"/>
        </w:rPr>
        <w:t>审计定案完成14个工作日内</w:t>
      </w:r>
      <w:r>
        <w:rPr>
          <w:rFonts w:eastAsia="仿宋_GB2312"/>
          <w:color w:val="auto"/>
          <w:sz w:val="24"/>
          <w:highlight w:val="none"/>
        </w:rPr>
        <w:t>。</w:t>
      </w:r>
    </w:p>
    <w:p w14:paraId="39EB043F">
      <w:pPr>
        <w:adjustRightInd/>
        <w:spacing w:line="300" w:lineRule="auto"/>
        <w:ind w:firstLine="480" w:firstLineChars="200"/>
        <w:rPr>
          <w:rFonts w:eastAsia="仿宋_GB2312"/>
          <w:color w:val="auto"/>
          <w:sz w:val="24"/>
          <w:highlight w:val="none"/>
        </w:rPr>
      </w:pPr>
      <w:r>
        <w:rPr>
          <w:rFonts w:eastAsia="仿宋_GB2312"/>
          <w:color w:val="auto"/>
          <w:sz w:val="24"/>
          <w:highlight w:val="none"/>
        </w:rPr>
        <w:t>14.4.2 最终结清证书和支付</w:t>
      </w:r>
    </w:p>
    <w:p w14:paraId="080EB73D">
      <w:pPr>
        <w:adjustRightInd/>
        <w:spacing w:line="300" w:lineRule="auto"/>
        <w:ind w:left="1020" w:leftChars="200" w:hanging="600" w:hangingChars="250"/>
        <w:rPr>
          <w:rFonts w:eastAsia="仿宋_GB2312"/>
          <w:color w:val="auto"/>
          <w:sz w:val="24"/>
          <w:highlight w:val="none"/>
          <w:u w:val="single"/>
        </w:rPr>
      </w:pPr>
      <w:r>
        <w:rPr>
          <w:rFonts w:eastAsia="仿宋_GB2312"/>
          <w:color w:val="auto"/>
          <w:sz w:val="24"/>
          <w:highlight w:val="none"/>
        </w:rPr>
        <w:t>（1）发包人完成最终结清申请单的</w:t>
      </w:r>
      <w:r>
        <w:rPr>
          <w:rFonts w:hint="eastAsia" w:eastAsia="仿宋_GB2312"/>
          <w:color w:val="auto"/>
          <w:sz w:val="24"/>
          <w:highlight w:val="none"/>
        </w:rPr>
        <w:t>审批</w:t>
      </w:r>
      <w:r>
        <w:rPr>
          <w:rFonts w:eastAsia="仿宋_GB2312"/>
          <w:color w:val="auto"/>
          <w:sz w:val="24"/>
          <w:highlight w:val="none"/>
        </w:rPr>
        <w:t>并颁发最终结清证书的期限：</w:t>
      </w:r>
    </w:p>
    <w:p w14:paraId="3798442D">
      <w:pPr>
        <w:adjustRightInd/>
        <w:spacing w:line="300" w:lineRule="auto"/>
        <w:rPr>
          <w:rFonts w:eastAsia="仿宋_GB2312"/>
          <w:color w:val="auto"/>
          <w:sz w:val="24"/>
          <w:highlight w:val="none"/>
          <w:u w:val="single"/>
        </w:rPr>
      </w:pPr>
      <w:r>
        <w:rPr>
          <w:rFonts w:hint="eastAsia" w:eastAsia="仿宋_GB2312"/>
          <w:color w:val="auto"/>
          <w:sz w:val="24"/>
          <w:highlight w:val="none"/>
          <w:u w:val="single"/>
        </w:rPr>
        <w:t>发包人应在收到承包人提交的最终结清申请单28日内完成审批并向承包人颁发最终结清</w:t>
      </w:r>
      <w:r>
        <w:rPr>
          <w:rFonts w:eastAsia="仿宋_GB2312"/>
          <w:color w:val="auto"/>
          <w:sz w:val="24"/>
          <w:highlight w:val="none"/>
          <w:u w:val="single"/>
        </w:rPr>
        <w:t>证书。</w:t>
      </w:r>
    </w:p>
    <w:p w14:paraId="677C41D8">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（2）发包人完成支付的期限：</w:t>
      </w:r>
      <w:r>
        <w:rPr>
          <w:rFonts w:eastAsia="仿宋_GB2312"/>
          <w:color w:val="auto"/>
          <w:sz w:val="24"/>
          <w:highlight w:val="none"/>
          <w:u w:val="single"/>
        </w:rPr>
        <w:t xml:space="preserve"> 发包人应在</w:t>
      </w:r>
      <w:r>
        <w:rPr>
          <w:rFonts w:hint="eastAsia" w:eastAsia="仿宋_GB2312"/>
          <w:color w:val="auto"/>
          <w:sz w:val="24"/>
          <w:highlight w:val="none"/>
          <w:u w:val="single"/>
        </w:rPr>
        <w:t>颁发最终结清</w:t>
      </w:r>
      <w:r>
        <w:rPr>
          <w:rFonts w:eastAsia="仿宋_GB2312"/>
          <w:color w:val="auto"/>
          <w:sz w:val="24"/>
          <w:highlight w:val="none"/>
          <w:u w:val="single"/>
        </w:rPr>
        <w:t>证书后的</w:t>
      </w:r>
      <w:r>
        <w:rPr>
          <w:rFonts w:hint="eastAsia" w:eastAsia="仿宋_GB2312"/>
          <w:color w:val="auto"/>
          <w:sz w:val="24"/>
          <w:highlight w:val="none"/>
          <w:u w:val="single"/>
        </w:rPr>
        <w:t>28</w:t>
      </w:r>
      <w:r>
        <w:rPr>
          <w:rFonts w:eastAsia="仿宋_GB2312"/>
          <w:color w:val="auto"/>
          <w:sz w:val="24"/>
          <w:highlight w:val="none"/>
          <w:u w:val="single"/>
        </w:rPr>
        <w:t>天内</w:t>
      </w:r>
      <w:r>
        <w:rPr>
          <w:rFonts w:hint="eastAsia" w:eastAsia="仿宋_GB2312"/>
          <w:color w:val="auto"/>
          <w:sz w:val="24"/>
          <w:highlight w:val="none"/>
          <w:u w:val="single"/>
        </w:rPr>
        <w:t>完成支</w:t>
      </w:r>
      <w:r>
        <w:rPr>
          <w:rFonts w:eastAsia="仿宋_GB2312"/>
          <w:color w:val="auto"/>
          <w:sz w:val="24"/>
          <w:highlight w:val="none"/>
          <w:u w:val="single"/>
        </w:rPr>
        <w:t>付。</w:t>
      </w:r>
    </w:p>
    <w:bookmarkEnd w:id="951"/>
    <w:bookmarkEnd w:id="952"/>
    <w:bookmarkEnd w:id="953"/>
    <w:bookmarkEnd w:id="954"/>
    <w:bookmarkEnd w:id="955"/>
    <w:bookmarkEnd w:id="956"/>
    <w:bookmarkEnd w:id="957"/>
    <w:bookmarkEnd w:id="963"/>
    <w:p w14:paraId="24F6F0F5">
      <w:pPr>
        <w:pStyle w:val="6"/>
        <w:spacing w:before="0" w:after="0" w:line="300" w:lineRule="auto"/>
        <w:rPr>
          <w:rFonts w:ascii="Times New Roman" w:hAnsi="Times New Roman"/>
          <w:b w:val="0"/>
          <w:color w:val="auto"/>
          <w:sz w:val="24"/>
          <w:szCs w:val="24"/>
          <w:highlight w:val="none"/>
        </w:rPr>
      </w:pPr>
      <w:bookmarkStart w:id="965" w:name="_Toc351203647"/>
      <w:bookmarkStart w:id="966" w:name="_Toc267251483"/>
      <w:bookmarkStart w:id="967" w:name="_Toc267251482"/>
      <w:bookmarkStart w:id="968" w:name="_Toc267251484"/>
      <w:bookmarkStart w:id="969" w:name="_Toc267251485"/>
      <w:bookmarkStart w:id="970" w:name="_Toc267251489"/>
      <w:bookmarkStart w:id="971" w:name="_Toc267251488"/>
      <w:bookmarkStart w:id="972" w:name="_Toc267251490"/>
      <w:bookmarkStart w:id="973" w:name="_Toc267251486"/>
      <w:bookmarkStart w:id="974" w:name="_Toc267251492"/>
      <w:bookmarkStart w:id="975" w:name="_Toc267251491"/>
      <w:bookmarkStart w:id="976" w:name="_Toc267251495"/>
      <w:bookmarkStart w:id="977" w:name="_Toc267251494"/>
      <w:bookmarkStart w:id="978" w:name="_Toc267251496"/>
      <w:bookmarkStart w:id="979" w:name="_Toc267251503"/>
      <w:bookmarkStart w:id="980" w:name="_Toc267251502"/>
      <w:bookmarkStart w:id="981" w:name="_Toc267251501"/>
      <w:bookmarkStart w:id="982" w:name="_Toc267251497"/>
      <w:bookmarkStart w:id="983" w:name="_Toc267251499"/>
      <w:bookmarkStart w:id="984" w:name="_Toc267251498"/>
      <w:bookmarkStart w:id="985" w:name="_Toc267251493"/>
      <w:bookmarkStart w:id="986" w:name="_Toc267251504"/>
      <w:bookmarkStart w:id="987" w:name="_Toc267251506"/>
      <w:bookmarkStart w:id="988" w:name="_Toc267251507"/>
      <w:bookmarkStart w:id="989" w:name="_Toc267251508"/>
      <w:bookmarkStart w:id="990" w:name="_Toc267251509"/>
      <w:bookmarkStart w:id="991" w:name="_Toc267251511"/>
      <w:bookmarkStart w:id="992" w:name="_Toc267251515"/>
      <w:bookmarkStart w:id="993" w:name="_Toc267251510"/>
      <w:bookmarkStart w:id="994" w:name="_Toc267251513"/>
      <w:bookmarkStart w:id="995" w:name="_Toc267251514"/>
      <w:r>
        <w:rPr>
          <w:rFonts w:ascii="Times New Roman" w:hAnsi="Times New Roman"/>
          <w:b w:val="0"/>
          <w:color w:val="auto"/>
          <w:sz w:val="24"/>
          <w:szCs w:val="24"/>
          <w:highlight w:val="none"/>
        </w:rPr>
        <w:t>15. 缺陷责任期与保修</w:t>
      </w:r>
      <w:bookmarkEnd w:id="965"/>
    </w:p>
    <w:p w14:paraId="3086B9A7">
      <w:pPr>
        <w:adjustRightInd/>
        <w:spacing w:line="300" w:lineRule="auto"/>
        <w:ind w:firstLine="480" w:firstLineChars="200"/>
        <w:rPr>
          <w:rFonts w:eastAsia="黑体"/>
          <w:color w:val="auto"/>
          <w:sz w:val="24"/>
          <w:highlight w:val="none"/>
        </w:rPr>
      </w:pPr>
      <w:r>
        <w:rPr>
          <w:rFonts w:eastAsia="黑体"/>
          <w:color w:val="auto"/>
          <w:sz w:val="24"/>
          <w:highlight w:val="none"/>
        </w:rPr>
        <w:t>15.2缺陷责任期</w:t>
      </w:r>
      <w:bookmarkEnd w:id="966"/>
    </w:p>
    <w:p w14:paraId="3B8CFC8E">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缺陷责任期的具体期限：</w:t>
      </w:r>
      <w:r>
        <w:rPr>
          <w:rFonts w:hint="eastAsia" w:eastAsia="仿宋_GB2312"/>
          <w:color w:val="auto"/>
          <w:sz w:val="24"/>
          <w:highlight w:val="none"/>
          <w:u w:val="single"/>
        </w:rPr>
        <w:t>以工程质量保修书约定为准</w:t>
      </w:r>
      <w:r>
        <w:rPr>
          <w:rFonts w:eastAsia="仿宋_GB2312"/>
          <w:color w:val="auto"/>
          <w:sz w:val="24"/>
          <w:highlight w:val="none"/>
        </w:rPr>
        <w:t>。</w:t>
      </w:r>
    </w:p>
    <w:p w14:paraId="2AC1B8F7">
      <w:pPr>
        <w:adjustRightInd/>
        <w:spacing w:line="300" w:lineRule="auto"/>
        <w:ind w:firstLine="480" w:firstLineChars="200"/>
        <w:rPr>
          <w:rFonts w:eastAsia="黑体"/>
          <w:color w:val="auto"/>
          <w:sz w:val="24"/>
          <w:highlight w:val="none"/>
        </w:rPr>
      </w:pPr>
      <w:r>
        <w:rPr>
          <w:rFonts w:eastAsia="黑体"/>
          <w:color w:val="auto"/>
          <w:sz w:val="24"/>
          <w:highlight w:val="none"/>
        </w:rPr>
        <w:t>15.3 质量保证金</w:t>
      </w:r>
    </w:p>
    <w:p w14:paraId="64E1AC5A">
      <w:pPr>
        <w:adjustRightInd/>
        <w:spacing w:line="300" w:lineRule="auto"/>
        <w:ind w:firstLine="480" w:firstLineChars="200"/>
        <w:rPr>
          <w:rFonts w:eastAsia="仿宋_GB2312"/>
          <w:color w:val="auto"/>
          <w:sz w:val="24"/>
          <w:highlight w:val="none"/>
        </w:rPr>
      </w:pPr>
      <w:r>
        <w:rPr>
          <w:rFonts w:hint="eastAsia" w:eastAsia="仿宋_GB2312"/>
          <w:color w:val="auto"/>
          <w:sz w:val="24"/>
          <w:highlight w:val="none"/>
        </w:rPr>
        <w:t>关于是否扣留质量保证金的约定：</w:t>
      </w:r>
      <w:r>
        <w:rPr>
          <w:rFonts w:hint="eastAsia" w:eastAsia="仿宋_GB2312"/>
          <w:color w:val="auto"/>
          <w:sz w:val="24"/>
          <w:highlight w:val="none"/>
          <w:u w:val="single"/>
          <w:lang w:val="en-US" w:eastAsia="zh-CN"/>
        </w:rPr>
        <w:t>是</w:t>
      </w:r>
      <w:r>
        <w:rPr>
          <w:rFonts w:eastAsia="仿宋_GB2312"/>
          <w:color w:val="auto"/>
          <w:sz w:val="24"/>
          <w:highlight w:val="none"/>
        </w:rPr>
        <w:t>。</w:t>
      </w:r>
    </w:p>
    <w:p w14:paraId="409DE39E">
      <w:pPr>
        <w:adjustRightInd/>
        <w:spacing w:line="300" w:lineRule="auto"/>
        <w:ind w:firstLine="480" w:firstLineChars="200"/>
        <w:rPr>
          <w:rFonts w:eastAsia="仿宋_GB2312"/>
          <w:color w:val="auto"/>
          <w:sz w:val="24"/>
          <w:highlight w:val="none"/>
        </w:rPr>
      </w:pPr>
      <w:r>
        <w:rPr>
          <w:rFonts w:eastAsia="仿宋_GB2312"/>
          <w:color w:val="auto"/>
          <w:sz w:val="24"/>
          <w:highlight w:val="none"/>
        </w:rPr>
        <w:t xml:space="preserve">15.3.1 </w:t>
      </w:r>
      <w:r>
        <w:rPr>
          <w:rFonts w:hint="eastAsia" w:eastAsia="仿宋_GB2312"/>
          <w:color w:val="auto"/>
          <w:sz w:val="24"/>
          <w:highlight w:val="none"/>
        </w:rPr>
        <w:t>承包人提供</w:t>
      </w:r>
      <w:r>
        <w:rPr>
          <w:rFonts w:eastAsia="仿宋_GB2312"/>
          <w:color w:val="auto"/>
          <w:sz w:val="24"/>
          <w:highlight w:val="none"/>
        </w:rPr>
        <w:t>质量保证金的</w:t>
      </w:r>
      <w:r>
        <w:rPr>
          <w:rFonts w:hint="eastAsia" w:eastAsia="仿宋_GB2312"/>
          <w:color w:val="auto"/>
          <w:sz w:val="24"/>
          <w:highlight w:val="none"/>
        </w:rPr>
        <w:t>方</w:t>
      </w:r>
      <w:r>
        <w:rPr>
          <w:rFonts w:eastAsia="仿宋_GB2312"/>
          <w:color w:val="auto"/>
          <w:sz w:val="24"/>
          <w:highlight w:val="none"/>
        </w:rPr>
        <w:t>式</w:t>
      </w:r>
    </w:p>
    <w:p w14:paraId="043205F6">
      <w:pPr>
        <w:adjustRightInd/>
        <w:spacing w:line="300" w:lineRule="auto"/>
        <w:ind w:firstLine="480" w:firstLineChars="200"/>
        <w:rPr>
          <w:rFonts w:eastAsia="仿宋_GB2312"/>
          <w:color w:val="auto"/>
          <w:sz w:val="24"/>
          <w:highlight w:val="none"/>
        </w:rPr>
      </w:pPr>
      <w:r>
        <w:rPr>
          <w:rFonts w:eastAsia="仿宋_GB2312"/>
          <w:color w:val="auto"/>
          <w:sz w:val="24"/>
          <w:highlight w:val="none"/>
        </w:rPr>
        <w:t>质量保证金采用以下第</w:t>
      </w:r>
      <w:r>
        <w:rPr>
          <w:rFonts w:hint="eastAsia" w:eastAsia="仿宋_GB2312"/>
          <w:color w:val="auto"/>
          <w:sz w:val="24"/>
          <w:highlight w:val="none"/>
          <w:u w:val="single"/>
          <w:lang w:val="en-US" w:eastAsia="zh-CN"/>
        </w:rPr>
        <w:t xml:space="preserve">   （1）  </w:t>
      </w:r>
      <w:r>
        <w:rPr>
          <w:rFonts w:eastAsia="仿宋_GB2312"/>
          <w:color w:val="auto"/>
          <w:sz w:val="24"/>
          <w:highlight w:val="none"/>
        </w:rPr>
        <w:t>种方式：</w:t>
      </w:r>
    </w:p>
    <w:p w14:paraId="0E1B4E84">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（1）质量保证金保函，保证金额为：</w:t>
      </w:r>
      <w:r>
        <w:rPr>
          <w:rFonts w:hint="eastAsia" w:eastAsia="仿宋_GB2312"/>
          <w:color w:val="auto"/>
          <w:sz w:val="24"/>
          <w:highlight w:val="none"/>
          <w:u w:val="single"/>
          <w:lang w:val="en-US" w:eastAsia="zh-CN"/>
        </w:rPr>
        <w:t xml:space="preserve">  结算审计价*1.5% </w:t>
      </w:r>
      <w:r>
        <w:rPr>
          <w:rFonts w:eastAsia="仿宋_GB2312"/>
          <w:color w:val="auto"/>
          <w:sz w:val="24"/>
          <w:highlight w:val="none"/>
        </w:rPr>
        <w:t xml:space="preserve">； </w:t>
      </w:r>
    </w:p>
    <w:p w14:paraId="489FCE82">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u w:val="single"/>
          <w:lang w:val="en-US" w:eastAsia="zh-CN"/>
        </w:rPr>
        <w:t xml:space="preserve"> </w:t>
      </w:r>
      <w:r>
        <w:rPr>
          <w:rFonts w:hint="eastAsia" w:eastAsia="仿宋_GB2312"/>
          <w:color w:val="auto"/>
          <w:sz w:val="24"/>
          <w:highlight w:val="none"/>
          <w:u w:val="single"/>
        </w:rPr>
        <w:t xml:space="preserve">1.5 </w:t>
      </w:r>
      <w:r>
        <w:rPr>
          <w:rFonts w:eastAsia="仿宋_GB2312"/>
          <w:color w:val="auto"/>
          <w:sz w:val="24"/>
          <w:highlight w:val="none"/>
        </w:rPr>
        <w:t>%的工程款；</w:t>
      </w:r>
    </w:p>
    <w:p w14:paraId="35C21FAD">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（3）其他</w:t>
      </w:r>
      <w:r>
        <w:rPr>
          <w:rFonts w:hint="eastAsia" w:eastAsia="仿宋_GB2312"/>
          <w:color w:val="auto"/>
          <w:sz w:val="24"/>
          <w:highlight w:val="none"/>
        </w:rPr>
        <w:t>方</w:t>
      </w:r>
      <w:r>
        <w:rPr>
          <w:rFonts w:eastAsia="仿宋_GB2312"/>
          <w:color w:val="auto"/>
          <w:sz w:val="24"/>
          <w:highlight w:val="none"/>
        </w:rPr>
        <w:t>式:。</w:t>
      </w:r>
    </w:p>
    <w:p w14:paraId="73461081">
      <w:pPr>
        <w:adjustRightInd/>
        <w:spacing w:line="300" w:lineRule="auto"/>
        <w:ind w:firstLine="480" w:firstLineChars="200"/>
        <w:rPr>
          <w:rFonts w:eastAsia="仿宋_GB2312"/>
          <w:color w:val="auto"/>
          <w:sz w:val="24"/>
          <w:highlight w:val="none"/>
        </w:rPr>
      </w:pPr>
      <w:r>
        <w:rPr>
          <w:rFonts w:eastAsia="仿宋_GB2312"/>
          <w:color w:val="auto"/>
          <w:sz w:val="24"/>
          <w:highlight w:val="none"/>
        </w:rPr>
        <w:t xml:space="preserve">15.3.2 质量保证金的扣留 </w:t>
      </w:r>
    </w:p>
    <w:p w14:paraId="61F40AD7">
      <w:pPr>
        <w:adjustRightInd/>
        <w:spacing w:line="300" w:lineRule="auto"/>
        <w:ind w:firstLine="480" w:firstLineChars="200"/>
        <w:rPr>
          <w:rFonts w:eastAsia="仿宋_GB2312"/>
          <w:color w:val="auto"/>
          <w:sz w:val="24"/>
          <w:highlight w:val="none"/>
        </w:rPr>
      </w:pPr>
      <w:r>
        <w:rPr>
          <w:rFonts w:eastAsia="仿宋_GB2312"/>
          <w:color w:val="auto"/>
          <w:sz w:val="24"/>
          <w:highlight w:val="none"/>
        </w:rPr>
        <w:t>质量保证金的扣留采取以下第</w:t>
      </w:r>
      <w:r>
        <w:rPr>
          <w:rFonts w:hint="eastAsia" w:eastAsia="仿宋_GB2312"/>
          <w:color w:val="auto"/>
          <w:sz w:val="24"/>
          <w:highlight w:val="none"/>
          <w:u w:val="single"/>
          <w:lang w:val="en-US" w:eastAsia="zh-CN"/>
        </w:rPr>
        <w:t xml:space="preserve">  /  </w:t>
      </w:r>
      <w:r>
        <w:rPr>
          <w:rFonts w:eastAsia="仿宋_GB2312"/>
          <w:color w:val="auto"/>
          <w:sz w:val="24"/>
          <w:highlight w:val="none"/>
        </w:rPr>
        <w:t>种方式：</w:t>
      </w:r>
    </w:p>
    <w:p w14:paraId="6A50BC2F">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（1）在支付工程进度款时逐次扣留，在此情形下，质量保证金的计算基数不包括预付款的支付、扣回以及价格调整的金额；</w:t>
      </w:r>
    </w:p>
    <w:p w14:paraId="36504E5C">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（2）工程竣工结算时一次性扣留质量保证金；</w:t>
      </w:r>
    </w:p>
    <w:p w14:paraId="41DAFFDB">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（3）其他扣留方式:</w:t>
      </w:r>
      <w:r>
        <w:rPr>
          <w:rFonts w:hint="eastAsia" w:eastAsia="仿宋_GB2312"/>
          <w:color w:val="auto"/>
          <w:sz w:val="24"/>
          <w:highlight w:val="none"/>
        </w:rPr>
        <w:t xml:space="preserve"> </w:t>
      </w:r>
      <w:r>
        <w:rPr>
          <w:rFonts w:hint="eastAsia" w:eastAsia="仿宋_GB2312"/>
          <w:color w:val="auto"/>
          <w:sz w:val="24"/>
          <w:highlight w:val="none"/>
          <w:u w:val="single"/>
        </w:rPr>
        <w:t xml:space="preserve">         /       </w:t>
      </w:r>
      <w:r>
        <w:rPr>
          <w:rFonts w:eastAsia="仿宋_GB2312"/>
          <w:color w:val="auto"/>
          <w:sz w:val="24"/>
          <w:highlight w:val="none"/>
        </w:rPr>
        <w:t>。</w:t>
      </w:r>
    </w:p>
    <w:bookmarkEnd w:id="967"/>
    <w:bookmarkEnd w:id="968"/>
    <w:p w14:paraId="64FA1FDB">
      <w:pPr>
        <w:adjustRightInd/>
        <w:spacing w:line="300" w:lineRule="auto"/>
        <w:ind w:firstLine="480" w:firstLineChars="200"/>
        <w:rPr>
          <w:rFonts w:hint="default" w:eastAsia="仿宋_GB2312"/>
          <w:color w:val="auto"/>
          <w:sz w:val="24"/>
          <w:highlight w:val="none"/>
          <w:u w:val="none"/>
          <w:lang w:val="en-US"/>
        </w:rPr>
      </w:pPr>
      <w:r>
        <w:rPr>
          <w:rFonts w:hint="eastAsia" w:eastAsia="黑体"/>
          <w:color w:val="auto"/>
          <w:sz w:val="24"/>
          <w:highlight w:val="none"/>
        </w:rPr>
        <w:t>关于质量保证金的补充约定：</w:t>
      </w:r>
      <w:r>
        <w:rPr>
          <w:rFonts w:hint="eastAsia" w:eastAsia="黑体"/>
          <w:color w:val="auto"/>
          <w:sz w:val="24"/>
          <w:highlight w:val="none"/>
          <w:u w:val="single"/>
          <w:lang w:val="en-US" w:eastAsia="zh-CN"/>
        </w:rPr>
        <w:t xml:space="preserve">  </w:t>
      </w:r>
      <w:r>
        <w:rPr>
          <w:rFonts w:hint="eastAsia" w:eastAsia="仿宋_GB2312"/>
          <w:color w:val="auto"/>
          <w:sz w:val="24"/>
          <w:highlight w:val="none"/>
          <w:u w:val="single"/>
          <w:lang w:val="en-US" w:eastAsia="zh-CN"/>
        </w:rPr>
        <w:t xml:space="preserve">/  </w:t>
      </w:r>
      <w:r>
        <w:rPr>
          <w:rFonts w:hint="eastAsia" w:eastAsia="仿宋_GB2312"/>
          <w:color w:val="auto"/>
          <w:sz w:val="24"/>
          <w:highlight w:val="none"/>
          <w:u w:val="none"/>
          <w:lang w:val="en-US" w:eastAsia="zh-CN"/>
        </w:rPr>
        <w:t>。</w:t>
      </w:r>
    </w:p>
    <w:bookmarkEnd w:id="969"/>
    <w:p w14:paraId="6AA503C0">
      <w:pPr>
        <w:adjustRightInd/>
        <w:spacing w:line="300" w:lineRule="auto"/>
        <w:ind w:firstLine="468" w:firstLineChars="195"/>
        <w:rPr>
          <w:rFonts w:eastAsia="仿宋_GB2312"/>
          <w:color w:val="auto"/>
          <w:sz w:val="24"/>
          <w:highlight w:val="none"/>
        </w:rPr>
      </w:pPr>
      <w:r>
        <w:rPr>
          <w:rFonts w:eastAsia="仿宋_GB2312"/>
          <w:color w:val="auto"/>
          <w:sz w:val="24"/>
          <w:highlight w:val="none"/>
        </w:rPr>
        <w:t>15.4.1 保修责任</w:t>
      </w:r>
    </w:p>
    <w:p w14:paraId="578DCBDE">
      <w:pPr>
        <w:adjustRightInd/>
        <w:spacing w:line="300" w:lineRule="auto"/>
        <w:ind w:firstLine="468" w:firstLineChars="195"/>
        <w:rPr>
          <w:rFonts w:eastAsia="仿宋_GB2312"/>
          <w:color w:val="auto"/>
          <w:sz w:val="24"/>
          <w:highlight w:val="none"/>
          <w:u w:val="single"/>
        </w:rPr>
      </w:pPr>
      <w:r>
        <w:rPr>
          <w:rFonts w:eastAsia="仿宋_GB2312"/>
          <w:color w:val="auto"/>
          <w:sz w:val="24"/>
          <w:highlight w:val="none"/>
        </w:rPr>
        <w:t>工程保修期为：</w:t>
      </w:r>
      <w:r>
        <w:rPr>
          <w:rFonts w:hint="eastAsia" w:eastAsia="仿宋_GB2312"/>
          <w:color w:val="auto"/>
          <w:sz w:val="24"/>
          <w:highlight w:val="none"/>
          <w:u w:val="single"/>
        </w:rPr>
        <w:t>以工程质量保修书约定为准</w:t>
      </w:r>
      <w:r>
        <w:rPr>
          <w:rFonts w:eastAsia="仿宋_GB2312"/>
          <w:color w:val="auto"/>
          <w:sz w:val="24"/>
          <w:highlight w:val="none"/>
        </w:rPr>
        <w:t>。</w:t>
      </w:r>
    </w:p>
    <w:p w14:paraId="75D2EBCC">
      <w:pPr>
        <w:adjustRightInd/>
        <w:spacing w:line="300" w:lineRule="auto"/>
        <w:ind w:firstLine="468" w:firstLineChars="195"/>
        <w:rPr>
          <w:rFonts w:eastAsia="仿宋_GB2312"/>
          <w:color w:val="auto"/>
          <w:sz w:val="24"/>
          <w:highlight w:val="none"/>
        </w:rPr>
      </w:pPr>
      <w:r>
        <w:rPr>
          <w:rFonts w:eastAsia="仿宋_GB2312"/>
          <w:color w:val="auto"/>
          <w:sz w:val="24"/>
          <w:highlight w:val="none"/>
        </w:rPr>
        <w:t>15.4.3 修复通知</w:t>
      </w:r>
    </w:p>
    <w:p w14:paraId="37ACDD62">
      <w:pPr>
        <w:adjustRightInd/>
        <w:spacing w:line="300" w:lineRule="auto"/>
        <w:ind w:firstLine="468" w:firstLineChars="195"/>
        <w:rPr>
          <w:rFonts w:eastAsia="仿宋_GB2312"/>
          <w:color w:val="auto"/>
          <w:sz w:val="24"/>
          <w:highlight w:val="none"/>
          <w:u w:val="single"/>
        </w:rPr>
      </w:pPr>
      <w:r>
        <w:rPr>
          <w:rFonts w:eastAsia="仿宋_GB2312"/>
          <w:color w:val="auto"/>
          <w:sz w:val="24"/>
          <w:highlight w:val="none"/>
        </w:rPr>
        <w:t>承包人收到保修通知并到达工程现场的合理时间：</w:t>
      </w:r>
      <w:r>
        <w:rPr>
          <w:rFonts w:hint="eastAsia" w:eastAsia="仿宋_GB2312"/>
          <w:color w:val="auto"/>
          <w:sz w:val="24"/>
          <w:highlight w:val="none"/>
          <w:u w:val="single"/>
        </w:rPr>
        <w:t>24小时</w:t>
      </w:r>
      <w:r>
        <w:rPr>
          <w:rFonts w:eastAsia="仿宋_GB2312"/>
          <w:color w:val="auto"/>
          <w:sz w:val="24"/>
          <w:highlight w:val="none"/>
        </w:rPr>
        <w:t>。</w:t>
      </w:r>
    </w:p>
    <w:bookmarkEnd w:id="970"/>
    <w:bookmarkEnd w:id="971"/>
    <w:bookmarkEnd w:id="972"/>
    <w:bookmarkEnd w:id="973"/>
    <w:p w14:paraId="7DB5BE35">
      <w:pPr>
        <w:pStyle w:val="6"/>
        <w:spacing w:before="0" w:after="0" w:line="300" w:lineRule="auto"/>
        <w:rPr>
          <w:rFonts w:ascii="Times New Roman" w:hAnsi="Times New Roman"/>
          <w:b w:val="0"/>
          <w:color w:val="auto"/>
          <w:sz w:val="24"/>
          <w:szCs w:val="24"/>
          <w:highlight w:val="none"/>
        </w:rPr>
      </w:pPr>
      <w:bookmarkStart w:id="996" w:name="_Toc351203648"/>
      <w:bookmarkStart w:id="997" w:name="_Toc280868717"/>
      <w:bookmarkStart w:id="998" w:name="_Toc280868718"/>
      <w:r>
        <w:rPr>
          <w:rFonts w:ascii="Times New Roman" w:hAnsi="Times New Roman"/>
          <w:b w:val="0"/>
          <w:color w:val="auto"/>
          <w:sz w:val="24"/>
          <w:szCs w:val="24"/>
          <w:highlight w:val="none"/>
        </w:rPr>
        <w:t>16. 违约</w:t>
      </w:r>
      <w:bookmarkEnd w:id="996"/>
    </w:p>
    <w:p w14:paraId="404EEDA4">
      <w:pPr>
        <w:adjustRightInd/>
        <w:spacing w:line="300" w:lineRule="auto"/>
        <w:ind w:firstLine="480" w:firstLineChars="200"/>
        <w:rPr>
          <w:rFonts w:eastAsia="黑体"/>
          <w:color w:val="auto"/>
          <w:sz w:val="24"/>
          <w:highlight w:val="none"/>
        </w:rPr>
      </w:pPr>
      <w:r>
        <w:rPr>
          <w:rFonts w:eastAsia="黑体"/>
          <w:color w:val="auto"/>
          <w:sz w:val="24"/>
          <w:highlight w:val="none"/>
        </w:rPr>
        <w:t>16.1 发包人违约</w:t>
      </w:r>
    </w:p>
    <w:p w14:paraId="2EFF861E">
      <w:pPr>
        <w:adjustRightInd/>
        <w:spacing w:line="300" w:lineRule="auto"/>
        <w:ind w:firstLine="480" w:firstLineChars="200"/>
        <w:rPr>
          <w:rFonts w:eastAsia="仿宋_GB2312"/>
          <w:color w:val="auto"/>
          <w:sz w:val="24"/>
          <w:highlight w:val="none"/>
        </w:rPr>
      </w:pPr>
      <w:r>
        <w:rPr>
          <w:rFonts w:eastAsia="仿宋_GB2312"/>
          <w:color w:val="auto"/>
          <w:sz w:val="24"/>
          <w:highlight w:val="none"/>
        </w:rPr>
        <w:t>16.1.1发包人违约的情形</w:t>
      </w:r>
    </w:p>
    <w:p w14:paraId="1BC90910">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发包人违约的其他情形：</w:t>
      </w:r>
      <w:r>
        <w:rPr>
          <w:rFonts w:hint="eastAsia" w:eastAsia="仿宋_GB2312"/>
          <w:color w:val="auto"/>
          <w:sz w:val="24"/>
          <w:highlight w:val="none"/>
          <w:u w:val="single"/>
          <w:lang w:val="en-US" w:eastAsia="zh-CN"/>
        </w:rPr>
        <w:t xml:space="preserve">   /    </w:t>
      </w:r>
      <w:r>
        <w:rPr>
          <w:rFonts w:eastAsia="仿宋_GB2312"/>
          <w:color w:val="auto"/>
          <w:sz w:val="24"/>
          <w:highlight w:val="none"/>
        </w:rPr>
        <w:t>。</w:t>
      </w:r>
    </w:p>
    <w:p w14:paraId="0A6D6E54">
      <w:pPr>
        <w:adjustRightInd/>
        <w:spacing w:line="300" w:lineRule="auto"/>
        <w:ind w:left="1200" w:hanging="1200" w:hangingChars="500"/>
        <w:rPr>
          <w:rFonts w:eastAsia="仿宋_GB2312"/>
          <w:color w:val="auto"/>
          <w:sz w:val="24"/>
          <w:highlight w:val="none"/>
        </w:rPr>
      </w:pPr>
      <w:r>
        <w:rPr>
          <w:rFonts w:eastAsia="仿宋_GB2312"/>
          <w:color w:val="auto"/>
          <w:sz w:val="24"/>
          <w:highlight w:val="none"/>
        </w:rPr>
        <w:t xml:space="preserve">    16.1.2 发包人违约的责任</w:t>
      </w:r>
    </w:p>
    <w:p w14:paraId="232E32E2">
      <w:pPr>
        <w:adjustRightInd/>
        <w:spacing w:line="300" w:lineRule="auto"/>
        <w:ind w:firstLine="480" w:firstLineChars="200"/>
        <w:rPr>
          <w:rFonts w:eastAsia="仿宋_GB2312"/>
          <w:color w:val="auto"/>
          <w:sz w:val="24"/>
          <w:highlight w:val="none"/>
        </w:rPr>
      </w:pPr>
      <w:r>
        <w:rPr>
          <w:rFonts w:eastAsia="仿宋_GB2312"/>
          <w:color w:val="auto"/>
          <w:sz w:val="24"/>
          <w:highlight w:val="none"/>
        </w:rPr>
        <w:t>发包人违约责任的承担方式和计算方法：</w:t>
      </w:r>
    </w:p>
    <w:p w14:paraId="3E62BB94">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（1）因发包人原因未能在计划开工日期前7天内下达开工通知的违约责任：</w:t>
      </w:r>
      <w:r>
        <w:rPr>
          <w:rFonts w:hint="eastAsia" w:eastAsia="仿宋_GB2312"/>
          <w:color w:val="auto"/>
          <w:sz w:val="24"/>
          <w:highlight w:val="none"/>
          <w:u w:val="single"/>
        </w:rPr>
        <w:t>/</w:t>
      </w:r>
      <w:r>
        <w:rPr>
          <w:rFonts w:eastAsia="仿宋_GB2312"/>
          <w:color w:val="auto"/>
          <w:sz w:val="24"/>
          <w:highlight w:val="none"/>
        </w:rPr>
        <w:t>。</w:t>
      </w:r>
    </w:p>
    <w:p w14:paraId="6CC2EE6F">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（2）因发包人原因未能按合同约定支付合同价款的违约责任：</w:t>
      </w:r>
      <w:r>
        <w:rPr>
          <w:rFonts w:hint="eastAsia" w:eastAsia="仿宋_GB2312"/>
          <w:color w:val="auto"/>
          <w:sz w:val="24"/>
          <w:highlight w:val="none"/>
          <w:u w:val="single"/>
        </w:rPr>
        <w:t>按通用条款执行，但是因政府财政审计原因导致的付款延迟除外。</w:t>
      </w:r>
    </w:p>
    <w:p w14:paraId="0D421815">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（3）发包人违反第10.1款</w:t>
      </w:r>
      <w:r>
        <w:rPr>
          <w:rFonts w:hint="eastAsia" w:eastAsia="仿宋_GB2312"/>
          <w:color w:val="auto"/>
          <w:sz w:val="24"/>
          <w:highlight w:val="none"/>
        </w:rPr>
        <w:t>〔</w:t>
      </w:r>
      <w:r>
        <w:rPr>
          <w:rFonts w:eastAsia="仿宋_GB2312"/>
          <w:color w:val="auto"/>
          <w:sz w:val="24"/>
          <w:highlight w:val="none"/>
        </w:rPr>
        <w:t>变更的范围</w:t>
      </w:r>
      <w:r>
        <w:rPr>
          <w:rFonts w:hint="eastAsia" w:eastAsia="仿宋_GB2312"/>
          <w:color w:val="auto"/>
          <w:sz w:val="24"/>
          <w:highlight w:val="none"/>
        </w:rPr>
        <w:t>〕</w:t>
      </w:r>
      <w:r>
        <w:rPr>
          <w:rFonts w:eastAsia="仿宋_GB2312"/>
          <w:color w:val="auto"/>
          <w:sz w:val="24"/>
          <w:highlight w:val="none"/>
        </w:rPr>
        <w:t>第（2）项约定，自行实施被取消的工作或转由他人实施的违约责任：</w:t>
      </w:r>
      <w:r>
        <w:rPr>
          <w:rFonts w:hint="eastAsia" w:eastAsia="仿宋_GB2312"/>
          <w:color w:val="auto"/>
          <w:sz w:val="24"/>
          <w:highlight w:val="none"/>
          <w:u w:val="single"/>
        </w:rPr>
        <w:t>按通用条款执行，但承包人同意或因承包人原因发包人将工程发包给其他单位分包的，发包人不承担责任</w:t>
      </w:r>
      <w:r>
        <w:rPr>
          <w:rFonts w:eastAsia="仿宋_GB2312"/>
          <w:color w:val="auto"/>
          <w:sz w:val="24"/>
          <w:highlight w:val="none"/>
          <w:u w:val="single"/>
        </w:rPr>
        <w:t>。</w:t>
      </w:r>
    </w:p>
    <w:p w14:paraId="3BA28591">
      <w:pPr>
        <w:adjustRightInd/>
        <w:spacing w:line="300" w:lineRule="auto"/>
        <w:ind w:firstLine="480" w:firstLineChars="200"/>
        <w:rPr>
          <w:rFonts w:eastAsia="仿宋_GB2312"/>
          <w:color w:val="auto"/>
          <w:sz w:val="24"/>
          <w:highlight w:val="none"/>
        </w:rPr>
      </w:pPr>
      <w:r>
        <w:rPr>
          <w:rFonts w:eastAsia="仿宋_GB2312"/>
          <w:color w:val="auto"/>
          <w:sz w:val="24"/>
          <w:highlight w:val="none"/>
        </w:rPr>
        <w:t>（4）发包人提供的材料、工程设备的规格、数量或质量不符合合同约定，或因发包人原因导致交货日期延误或交货地点变更等情况的违约责任：</w:t>
      </w:r>
      <w:r>
        <w:rPr>
          <w:rFonts w:hint="eastAsia" w:eastAsia="仿宋_GB2312"/>
          <w:color w:val="auto"/>
          <w:sz w:val="24"/>
          <w:highlight w:val="none"/>
          <w:u w:val="single"/>
        </w:rPr>
        <w:t>双方协商确定</w:t>
      </w:r>
      <w:r>
        <w:rPr>
          <w:rFonts w:eastAsia="仿宋_GB2312"/>
          <w:color w:val="auto"/>
          <w:sz w:val="24"/>
          <w:highlight w:val="none"/>
        </w:rPr>
        <w:t>。</w:t>
      </w:r>
    </w:p>
    <w:p w14:paraId="64EADE65">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（5）因发包人违反合同约定造成暂停施工的违约责任：</w:t>
      </w:r>
      <w:r>
        <w:rPr>
          <w:rFonts w:hint="eastAsia" w:eastAsia="仿宋_GB2312"/>
          <w:color w:val="auto"/>
          <w:sz w:val="24"/>
          <w:highlight w:val="none"/>
          <w:u w:val="single"/>
        </w:rPr>
        <w:t>双方协商确定</w:t>
      </w:r>
      <w:r>
        <w:rPr>
          <w:rFonts w:eastAsia="仿宋_GB2312"/>
          <w:color w:val="auto"/>
          <w:sz w:val="24"/>
          <w:highlight w:val="none"/>
        </w:rPr>
        <w:t>。</w:t>
      </w:r>
    </w:p>
    <w:p w14:paraId="2162B6EA">
      <w:pPr>
        <w:adjustRightInd/>
        <w:spacing w:line="300" w:lineRule="auto"/>
        <w:ind w:firstLine="480" w:firstLineChars="200"/>
        <w:rPr>
          <w:rFonts w:eastAsia="仿宋_GB2312"/>
          <w:color w:val="auto"/>
          <w:sz w:val="24"/>
          <w:highlight w:val="none"/>
        </w:rPr>
      </w:pPr>
      <w:r>
        <w:rPr>
          <w:rFonts w:eastAsia="仿宋_GB2312"/>
          <w:color w:val="auto"/>
          <w:sz w:val="24"/>
          <w:highlight w:val="none"/>
        </w:rPr>
        <w:t>（6）发包人无正当理由没有在约定期限内发出复工指示，导致承包人无法复工的违约责任：</w:t>
      </w:r>
      <w:r>
        <w:rPr>
          <w:rFonts w:hint="eastAsia" w:eastAsia="仿宋_GB2312"/>
          <w:color w:val="auto"/>
          <w:sz w:val="24"/>
          <w:highlight w:val="none"/>
          <w:u w:val="single"/>
        </w:rPr>
        <w:t>双方协商确定</w:t>
      </w:r>
      <w:r>
        <w:rPr>
          <w:rFonts w:eastAsia="仿宋_GB2312"/>
          <w:color w:val="auto"/>
          <w:sz w:val="24"/>
          <w:highlight w:val="none"/>
        </w:rPr>
        <w:t>。</w:t>
      </w:r>
    </w:p>
    <w:p w14:paraId="630FE9E6">
      <w:pPr>
        <w:adjustRightInd/>
        <w:spacing w:line="300" w:lineRule="auto"/>
        <w:ind w:firstLine="480" w:firstLineChars="200"/>
        <w:rPr>
          <w:rFonts w:eastAsia="仿宋_GB2312"/>
          <w:color w:val="auto"/>
          <w:sz w:val="24"/>
          <w:highlight w:val="none"/>
        </w:rPr>
      </w:pPr>
      <w:r>
        <w:rPr>
          <w:rFonts w:eastAsia="仿宋_GB2312"/>
          <w:color w:val="auto"/>
          <w:sz w:val="24"/>
          <w:highlight w:val="none"/>
        </w:rPr>
        <w:t>（7）</w:t>
      </w:r>
      <w:r>
        <w:rPr>
          <w:rFonts w:hint="eastAsia" w:eastAsia="仿宋_GB2312"/>
          <w:color w:val="auto"/>
          <w:sz w:val="24"/>
          <w:highlight w:val="none"/>
        </w:rPr>
        <w:t>其他：</w:t>
      </w:r>
      <w:r>
        <w:rPr>
          <w:rFonts w:hint="eastAsia" w:eastAsia="仿宋_GB2312"/>
          <w:color w:val="auto"/>
          <w:sz w:val="24"/>
          <w:highlight w:val="none"/>
          <w:u w:val="single"/>
          <w:lang w:val="en-US" w:eastAsia="zh-CN"/>
        </w:rPr>
        <w:t xml:space="preserve">   /    </w:t>
      </w:r>
      <w:r>
        <w:rPr>
          <w:rFonts w:eastAsia="仿宋_GB2312"/>
          <w:color w:val="auto"/>
          <w:sz w:val="24"/>
          <w:highlight w:val="none"/>
        </w:rPr>
        <w:t>。</w:t>
      </w:r>
    </w:p>
    <w:p w14:paraId="748D13EA">
      <w:pPr>
        <w:adjustRightInd/>
        <w:spacing w:line="300" w:lineRule="auto"/>
        <w:ind w:firstLine="480" w:firstLineChars="200"/>
        <w:rPr>
          <w:rFonts w:eastAsia="仿宋_GB2312"/>
          <w:color w:val="auto"/>
          <w:sz w:val="24"/>
          <w:highlight w:val="none"/>
        </w:rPr>
      </w:pPr>
      <w:r>
        <w:rPr>
          <w:rFonts w:eastAsia="仿宋_GB2312"/>
          <w:color w:val="auto"/>
          <w:sz w:val="24"/>
          <w:highlight w:val="none"/>
        </w:rPr>
        <w:t>16.1.3 因发包人违约解除合同</w:t>
      </w:r>
    </w:p>
    <w:p w14:paraId="6341DF68">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承包人按16.1.1项</w:t>
      </w:r>
      <w:r>
        <w:rPr>
          <w:rFonts w:hint="eastAsia" w:eastAsia="仿宋_GB2312"/>
          <w:color w:val="auto"/>
          <w:sz w:val="24"/>
          <w:highlight w:val="none"/>
        </w:rPr>
        <w:t>〔</w:t>
      </w:r>
      <w:r>
        <w:rPr>
          <w:rFonts w:eastAsia="仿宋_GB2312"/>
          <w:color w:val="auto"/>
          <w:sz w:val="24"/>
          <w:highlight w:val="none"/>
        </w:rPr>
        <w:t>发包人违约的情形</w:t>
      </w:r>
      <w:r>
        <w:rPr>
          <w:rFonts w:hint="eastAsia" w:eastAsia="仿宋_GB2312"/>
          <w:color w:val="auto"/>
          <w:sz w:val="24"/>
          <w:highlight w:val="none"/>
        </w:rPr>
        <w:t>〕</w:t>
      </w:r>
      <w:r>
        <w:rPr>
          <w:rFonts w:eastAsia="仿宋_GB2312"/>
          <w:color w:val="auto"/>
          <w:sz w:val="24"/>
          <w:highlight w:val="none"/>
        </w:rPr>
        <w:t>约定暂停施工满</w:t>
      </w:r>
      <w:r>
        <w:rPr>
          <w:rFonts w:hint="eastAsia" w:eastAsia="仿宋_GB2312"/>
          <w:color w:val="auto"/>
          <w:sz w:val="24"/>
          <w:highlight w:val="none"/>
          <w:u w:val="single"/>
        </w:rPr>
        <w:t>90</w:t>
      </w:r>
      <w:r>
        <w:rPr>
          <w:rFonts w:eastAsia="仿宋_GB2312"/>
          <w:color w:val="auto"/>
          <w:sz w:val="24"/>
          <w:highlight w:val="none"/>
        </w:rPr>
        <w:t>天后发包人仍不纠正其违约行为并致使合同目的不能实现的，承包人有权解除合同。</w:t>
      </w:r>
    </w:p>
    <w:p w14:paraId="71248C18">
      <w:pPr>
        <w:adjustRightInd/>
        <w:spacing w:line="300" w:lineRule="auto"/>
        <w:ind w:firstLine="480" w:firstLineChars="200"/>
        <w:rPr>
          <w:rFonts w:eastAsia="黑体"/>
          <w:color w:val="auto"/>
          <w:sz w:val="24"/>
          <w:highlight w:val="none"/>
        </w:rPr>
      </w:pPr>
      <w:r>
        <w:rPr>
          <w:rFonts w:eastAsia="黑体"/>
          <w:color w:val="auto"/>
          <w:sz w:val="24"/>
          <w:highlight w:val="none"/>
        </w:rPr>
        <w:t>16.2 承包人违约</w:t>
      </w:r>
    </w:p>
    <w:p w14:paraId="221F6377">
      <w:pPr>
        <w:adjustRightInd/>
        <w:spacing w:line="300" w:lineRule="auto"/>
        <w:ind w:firstLine="480" w:firstLineChars="200"/>
        <w:rPr>
          <w:rFonts w:eastAsia="仿宋_GB2312"/>
          <w:color w:val="auto"/>
          <w:sz w:val="24"/>
          <w:highlight w:val="none"/>
        </w:rPr>
      </w:pPr>
      <w:r>
        <w:rPr>
          <w:rFonts w:eastAsia="仿宋_GB2312"/>
          <w:color w:val="auto"/>
          <w:sz w:val="24"/>
          <w:highlight w:val="none"/>
        </w:rPr>
        <w:t>16.2.1 承包人违约的情形</w:t>
      </w:r>
    </w:p>
    <w:p w14:paraId="293791B1">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承包人违约的其他情形：</w:t>
      </w:r>
      <w:r>
        <w:rPr>
          <w:rFonts w:hint="eastAsia" w:eastAsia="仿宋_GB2312"/>
          <w:color w:val="auto"/>
          <w:sz w:val="24"/>
          <w:highlight w:val="none"/>
          <w:u w:val="single"/>
        </w:rPr>
        <w:t>/</w:t>
      </w:r>
      <w:r>
        <w:rPr>
          <w:rFonts w:eastAsia="仿宋_GB2312"/>
          <w:color w:val="auto"/>
          <w:sz w:val="24"/>
          <w:highlight w:val="none"/>
        </w:rPr>
        <w:t>。</w:t>
      </w:r>
    </w:p>
    <w:p w14:paraId="53DCF563">
      <w:pPr>
        <w:adjustRightInd/>
        <w:spacing w:line="300" w:lineRule="auto"/>
        <w:ind w:firstLine="480" w:firstLineChars="200"/>
        <w:rPr>
          <w:rFonts w:eastAsia="仿宋_GB2312"/>
          <w:color w:val="auto"/>
          <w:sz w:val="24"/>
          <w:highlight w:val="none"/>
        </w:rPr>
      </w:pPr>
      <w:r>
        <w:rPr>
          <w:rFonts w:eastAsia="仿宋_GB2312"/>
          <w:color w:val="auto"/>
          <w:sz w:val="24"/>
          <w:highlight w:val="none"/>
        </w:rPr>
        <w:t>16.2.2承包人违约的责任</w:t>
      </w:r>
    </w:p>
    <w:p w14:paraId="55C252CC">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承包人违约责任的承担方式和计算方法：</w:t>
      </w:r>
      <w:r>
        <w:rPr>
          <w:rFonts w:hint="eastAsia" w:eastAsia="仿宋_GB2312"/>
          <w:color w:val="auto"/>
          <w:sz w:val="24"/>
          <w:highlight w:val="none"/>
          <w:u w:val="single"/>
        </w:rPr>
        <w:t>（1）承包人违反合同约定进行转包或违法分包的：发包人有权将该工程指令分包或另择其他单位施工，其发生的费用由承包人承担。发包人将向有关行政主管部门通报有关情况，由行政主管部门进行处罚。</w:t>
      </w:r>
    </w:p>
    <w:p w14:paraId="1AEF4D07">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2）承包人违反合同约定采购和使用不合格的材料和工程设备的：由承包人根据监理人、发包人及设计要求重新采购合格的材料和工程设备，由此引起的损失由承包人承担，由此引起的工期延误按第（5）条执行。</w:t>
      </w:r>
    </w:p>
    <w:p w14:paraId="696AD51D">
      <w:pPr>
        <w:adjustRightInd/>
        <w:spacing w:line="300" w:lineRule="auto"/>
        <w:ind w:firstLine="482"/>
        <w:rPr>
          <w:rFonts w:eastAsia="仿宋_GB2312"/>
          <w:color w:val="auto"/>
          <w:sz w:val="24"/>
          <w:highlight w:val="none"/>
          <w:u w:val="single"/>
        </w:rPr>
      </w:pPr>
      <w:r>
        <w:rPr>
          <w:rFonts w:hint="eastAsia" w:eastAsia="仿宋_GB2312"/>
          <w:color w:val="auto"/>
          <w:sz w:val="24"/>
          <w:highlight w:val="none"/>
          <w:u w:val="single"/>
        </w:rPr>
        <w:t>a、发包人指定、承包人采购的材料、设备，承包人应在发包人指定的生产厂家或品牌范围之内采购材料、设备，未经发包人批准，承包人擅自在指定范围之外采购的，承包人除无条件更换符合要求的产品外，需向发包人支付50000元</w:t>
      </w:r>
      <w:r>
        <w:rPr>
          <w:rFonts w:eastAsia="仿宋_GB2312"/>
          <w:color w:val="auto"/>
          <w:sz w:val="24"/>
          <w:highlight w:val="none"/>
          <w:u w:val="single"/>
        </w:rPr>
        <w:t>/</w:t>
      </w:r>
      <w:r>
        <w:rPr>
          <w:rFonts w:hint="eastAsia" w:eastAsia="仿宋_GB2312"/>
          <w:color w:val="auto"/>
          <w:sz w:val="24"/>
          <w:highlight w:val="none"/>
          <w:u w:val="single"/>
        </w:rPr>
        <w:t>次的违约金，且承担由此发生的费用，因此延误工期的，责任由承包人承担；</w:t>
      </w:r>
    </w:p>
    <w:p w14:paraId="427EB5FE">
      <w:pPr>
        <w:adjustRightInd/>
        <w:spacing w:line="300" w:lineRule="auto"/>
        <w:ind w:firstLine="482"/>
        <w:rPr>
          <w:rFonts w:eastAsia="仿宋_GB2312"/>
          <w:color w:val="auto"/>
          <w:sz w:val="24"/>
          <w:highlight w:val="none"/>
          <w:u w:val="single"/>
        </w:rPr>
      </w:pPr>
      <w:r>
        <w:rPr>
          <w:rFonts w:eastAsia="仿宋_GB2312"/>
          <w:color w:val="auto"/>
          <w:sz w:val="24"/>
          <w:highlight w:val="none"/>
          <w:u w:val="single"/>
        </w:rPr>
        <w:t>b</w:t>
      </w:r>
      <w:r>
        <w:rPr>
          <w:rFonts w:hint="eastAsia" w:eastAsia="仿宋_GB2312"/>
          <w:color w:val="auto"/>
          <w:sz w:val="24"/>
          <w:highlight w:val="none"/>
          <w:u w:val="single"/>
        </w:rPr>
        <w:t>、承包人采购的材料设备未经验收即进场施工的，除承包人每次需向发包人支付10000元的违约金之外，发包人并有权要求承包人对不符合要求的材料设备进行更换，承包人应按发包人、监理人要求的时间将不符合要求的材料设备运出施工场地，重新采购符合要求的产品，承担由此发生的费用，延误的工期不予顺延。如不能按时完成上述工作，发包人有权对材料进行自行采购，采购所发生的材料费、运输费及其他交易费用从承包人的竣工结算款中扣除；</w:t>
      </w:r>
    </w:p>
    <w:p w14:paraId="12189FCD">
      <w:pPr>
        <w:adjustRightInd/>
        <w:spacing w:line="300" w:lineRule="auto"/>
        <w:ind w:firstLine="482"/>
        <w:rPr>
          <w:rFonts w:eastAsia="仿宋_GB2312"/>
          <w:color w:val="auto"/>
          <w:sz w:val="24"/>
          <w:highlight w:val="none"/>
          <w:u w:val="single"/>
        </w:rPr>
      </w:pPr>
      <w:r>
        <w:rPr>
          <w:rFonts w:eastAsia="仿宋_GB2312"/>
          <w:color w:val="auto"/>
          <w:sz w:val="24"/>
          <w:highlight w:val="none"/>
          <w:u w:val="single"/>
        </w:rPr>
        <w:t>c</w:t>
      </w:r>
      <w:r>
        <w:rPr>
          <w:rFonts w:hint="eastAsia" w:eastAsia="仿宋_GB2312"/>
          <w:color w:val="auto"/>
          <w:sz w:val="24"/>
          <w:highlight w:val="none"/>
          <w:u w:val="single"/>
        </w:rPr>
        <w:t>、承包人采购的同一材料设备，连续</w:t>
      </w:r>
      <w:r>
        <w:rPr>
          <w:rFonts w:eastAsia="仿宋_GB2312"/>
          <w:color w:val="auto"/>
          <w:sz w:val="24"/>
          <w:highlight w:val="none"/>
          <w:u w:val="single"/>
        </w:rPr>
        <w:t xml:space="preserve">2 </w:t>
      </w:r>
      <w:r>
        <w:rPr>
          <w:rFonts w:hint="eastAsia" w:eastAsia="仿宋_GB2312"/>
          <w:color w:val="auto"/>
          <w:sz w:val="24"/>
          <w:highlight w:val="none"/>
          <w:u w:val="single"/>
        </w:rPr>
        <w:t>次不符合要求的，发包人有权决定将该材料设备的供应变更为由发包人采购或发包人指定承包人采购的方式。相关费用均由承包人承担；</w:t>
      </w:r>
    </w:p>
    <w:p w14:paraId="55B73CBC">
      <w:pPr>
        <w:adjustRightInd/>
        <w:spacing w:line="300" w:lineRule="auto"/>
        <w:ind w:firstLine="482"/>
        <w:rPr>
          <w:rFonts w:hint="eastAsia" w:eastAsia="仿宋_GB2312"/>
          <w:color w:val="auto"/>
          <w:sz w:val="24"/>
          <w:highlight w:val="none"/>
          <w:u w:val="single"/>
          <w:lang w:eastAsia="zh-CN"/>
        </w:rPr>
      </w:pPr>
      <w:r>
        <w:rPr>
          <w:rFonts w:eastAsia="仿宋_GB2312"/>
          <w:color w:val="auto"/>
          <w:sz w:val="24"/>
          <w:highlight w:val="none"/>
          <w:u w:val="single"/>
        </w:rPr>
        <w:t>d</w:t>
      </w:r>
      <w:r>
        <w:rPr>
          <w:rFonts w:hint="eastAsia" w:eastAsia="仿宋_GB2312"/>
          <w:color w:val="auto"/>
          <w:sz w:val="24"/>
          <w:highlight w:val="none"/>
          <w:u w:val="single"/>
        </w:rPr>
        <w:t>、除招标文件要求外，本工程选用的材料必须达到国家质量标准及环保要求，发包人或者发包人委托的第三方检测机构检查中发现承包人使用不合格或不符合本工程质量要求的劣质材料设备施工，一经发现，发包人或监理有权制止使用，甚至停工、返工或中止合同，并要求承包人免费更换及赔偿损失。无论发包人及监理是否发现和制止，由于使用不合格或不符合本工程质量要求的劣质材料施工后所引起的一切责任均由承包人自负</w:t>
      </w:r>
      <w:r>
        <w:rPr>
          <w:rFonts w:hint="eastAsia" w:eastAsia="仿宋_GB2312"/>
          <w:color w:val="auto"/>
          <w:sz w:val="24"/>
          <w:highlight w:val="none"/>
          <w:u w:val="single"/>
          <w:lang w:eastAsia="zh-CN"/>
        </w:rPr>
        <w:t>；</w:t>
      </w:r>
    </w:p>
    <w:p w14:paraId="71A1DA27">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u w:val="single"/>
        </w:rPr>
        <w:t>e</w:t>
      </w:r>
      <w:r>
        <w:rPr>
          <w:rFonts w:hint="eastAsia" w:eastAsia="仿宋_GB2312"/>
          <w:color w:val="auto"/>
          <w:sz w:val="24"/>
          <w:highlight w:val="none"/>
          <w:u w:val="single"/>
        </w:rPr>
        <w:t>、施工过程中一旦发现承包人使用假冒产品或存在以次充好的现象，发包人有权解除合同，并处以合同总价1</w:t>
      </w:r>
      <w:r>
        <w:rPr>
          <w:rFonts w:eastAsia="仿宋_GB2312"/>
          <w:color w:val="auto"/>
          <w:sz w:val="24"/>
          <w:highlight w:val="none"/>
          <w:u w:val="single"/>
        </w:rPr>
        <w:t>%</w:t>
      </w:r>
      <w:r>
        <w:rPr>
          <w:rFonts w:hint="eastAsia" w:eastAsia="仿宋_GB2312"/>
          <w:color w:val="auto"/>
          <w:sz w:val="24"/>
          <w:highlight w:val="none"/>
          <w:u w:val="single"/>
        </w:rPr>
        <w:t>的处罚。</w:t>
      </w:r>
    </w:p>
    <w:p w14:paraId="693AEC8C">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3）因承包人原因导致工程质量不符合合同要求的：发包人、监理人随时检查工程质量，若发现不符合相关质量验收评定标准及施工规范，承包人应在限期内无条件整改直到达标，同时发包人有权每次扣罚承包人承诺的质量保证履约保证金的10%，待竣工验收时，质量未达到招标文件要求或无法通过竣工验收的，承包人负责返修，直至达到要求，并扣罚全部质量履约保证金，且发包人保留采取其他制约措施的权力。</w:t>
      </w:r>
    </w:p>
    <w:p w14:paraId="1491A3BC">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（4）承包人违反通用条款第8.9 款[材料与设备专用要求]的约定，未经批准，私自将已按照合同约定进入施工现场的材料或设备撤离施工现场的：造成工程损失的由承包人承担，造成工期延误的按（5）执行。</w:t>
      </w:r>
    </w:p>
    <w:p w14:paraId="324313DA">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5）承包人未能按施工进度计划及时完成合同约定的工作，造成工期延误的：每延误一天，按合同总价的千分之一支付违约金。发包人按施工进度计划检查，确定承包人不能按期完成，也无能力采取措施完成的，发包人有权将该工程指定其它单位施工，其发生费用由承包人承担。发包人将向有关行政主管部门通报有关情况，由行政主管部门进行处罚。</w:t>
      </w:r>
    </w:p>
    <w:p w14:paraId="525D60A5">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6）承包人在缺陷责任期及保修期内，未能在合理期限对工程缺陷进行修复，或拒绝发包人要求进行修复的：发包人有权将该工程指定其也单位施工，其发生费用由承包人承担。发包人将向有关行政管理部门通报有关情况，由行政管理部门进行处罚。</w:t>
      </w:r>
    </w:p>
    <w:p w14:paraId="63517A99">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（7）承包人明确表示或者以其行为表明不履行合同主要义务的：发包人有权将该工程指定其它单位施工，其发生费用由承包人承担。发包人将向有关行政主管部门通报有关情况，由行政主管部门进行处罚。</w:t>
      </w:r>
    </w:p>
    <w:p w14:paraId="47D9258F">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（8）承包人未能按照合同约定履行其他义务的：扣罚其它履约保证金。</w:t>
      </w:r>
    </w:p>
    <w:p w14:paraId="7082C0F4">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（9）承包人未能如期上报工程结算的每逾期一天扣罚1000元（工程结算上报及时率履约保证金为扣罚上限，在结算款中扣除，发包人原因导致结算上报延缓的除外）。</w:t>
      </w:r>
    </w:p>
    <w:p w14:paraId="633140F5">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（10）承包人施工现场所有临设每间房间仅允许设置一个插座，其余均使用USB接口，防止不规范用电引起消防隐患。如发现承包人私自接电、不规范用电，每次处以罚款2000-5000元。</w:t>
      </w:r>
    </w:p>
    <w:p w14:paraId="7395DBA1">
      <w:pPr>
        <w:rPr>
          <w:rFonts w:eastAsia="仿宋_GB2312"/>
          <w:color w:val="auto"/>
          <w:sz w:val="24"/>
          <w:highlight w:val="none"/>
          <w:u w:val="single"/>
        </w:rPr>
      </w:pPr>
      <w:r>
        <w:rPr>
          <w:rFonts w:hint="eastAsia"/>
          <w:color w:val="auto"/>
          <w:highlight w:val="none"/>
        </w:rPr>
        <w:t xml:space="preserve">    </w:t>
      </w:r>
      <w:r>
        <w:rPr>
          <w:rFonts w:hint="eastAsia" w:ascii="宋体" w:eastAsia="楷体_GB2312" w:cs="TimesNewRomanPSMT"/>
          <w:bCs/>
          <w:color w:val="auto"/>
          <w:sz w:val="28"/>
          <w:szCs w:val="20"/>
          <w:highlight w:val="none"/>
        </w:rPr>
        <w:t xml:space="preserve"> </w:t>
      </w:r>
      <w:r>
        <w:rPr>
          <w:rFonts w:hint="eastAsia" w:ascii="宋体" w:eastAsia="楷体_GB2312" w:cs="TimesNewRomanPSMT"/>
          <w:bCs/>
          <w:color w:val="auto"/>
          <w:sz w:val="24"/>
          <w:highlight w:val="none"/>
        </w:rPr>
        <w:t>(11)</w:t>
      </w:r>
      <w:r>
        <w:rPr>
          <w:rFonts w:hint="eastAsia" w:eastAsia="仿宋_GB2312"/>
          <w:color w:val="auto"/>
          <w:sz w:val="24"/>
          <w:highlight w:val="none"/>
          <w:u w:val="single"/>
        </w:rPr>
        <w:t>承包人应在临设区域合理设置电瓶车集中充电点，禁止电瓶车随意在工地现场充电，引发消防隐患，涉及费用在承包人的投标报价中综合考虑。</w:t>
      </w:r>
    </w:p>
    <w:p w14:paraId="5717AD84">
      <w:pPr>
        <w:adjustRightInd/>
        <w:spacing w:line="300" w:lineRule="auto"/>
        <w:ind w:firstLine="480" w:firstLineChars="200"/>
        <w:rPr>
          <w:rFonts w:eastAsia="仿宋_GB2312"/>
          <w:color w:val="auto"/>
          <w:sz w:val="24"/>
          <w:highlight w:val="none"/>
        </w:rPr>
      </w:pPr>
      <w:r>
        <w:rPr>
          <w:rFonts w:eastAsia="仿宋_GB2312"/>
          <w:color w:val="auto"/>
          <w:sz w:val="24"/>
          <w:highlight w:val="none"/>
        </w:rPr>
        <w:t>16.2.3 因承包人违约解除合同</w:t>
      </w:r>
    </w:p>
    <w:p w14:paraId="42688EE0">
      <w:pPr>
        <w:pStyle w:val="898"/>
        <w:spacing w:line="300" w:lineRule="auto"/>
        <w:ind w:left="420" w:firstLineChars="0"/>
        <w:rPr>
          <w:rFonts w:eastAsia="仿宋_GB2312"/>
          <w:color w:val="auto"/>
          <w:highlight w:val="none"/>
        </w:rPr>
      </w:pPr>
      <w:r>
        <w:rPr>
          <w:rFonts w:eastAsia="仿宋_GB2312"/>
          <w:color w:val="auto"/>
          <w:highlight w:val="none"/>
        </w:rPr>
        <w:t>关于承包人违约解除合同的特别约定：</w:t>
      </w:r>
    </w:p>
    <w:p w14:paraId="403DECC2">
      <w:pPr>
        <w:pStyle w:val="898"/>
        <w:spacing w:line="300" w:lineRule="auto"/>
        <w:ind w:left="420" w:firstLine="482" w:firstLineChars="0"/>
        <w:rPr>
          <w:rFonts w:eastAsia="仿宋_GB2312"/>
          <w:color w:val="auto"/>
          <w:highlight w:val="none"/>
          <w:u w:val="single"/>
        </w:rPr>
      </w:pPr>
      <w:r>
        <w:rPr>
          <w:rFonts w:eastAsia="仿宋_GB2312"/>
          <w:color w:val="auto"/>
          <w:highlight w:val="none"/>
          <w:u w:val="single"/>
        </w:rPr>
        <w:t>1</w:t>
      </w:r>
      <w:r>
        <w:rPr>
          <w:rFonts w:hint="eastAsia" w:eastAsia="仿宋_GB2312"/>
          <w:color w:val="auto"/>
          <w:highlight w:val="none"/>
          <w:u w:val="single"/>
        </w:rPr>
        <w:t>、承包人有下列违约情形的，发包人有权单方解除合同：</w:t>
      </w:r>
    </w:p>
    <w:p w14:paraId="22B0AFF6">
      <w:pPr>
        <w:pStyle w:val="898"/>
        <w:spacing w:line="300" w:lineRule="auto"/>
        <w:ind w:left="420" w:firstLine="482" w:firstLineChars="0"/>
        <w:rPr>
          <w:rFonts w:eastAsia="仿宋_GB2312"/>
          <w:color w:val="auto"/>
          <w:highlight w:val="none"/>
          <w:u w:val="single"/>
        </w:rPr>
      </w:pPr>
      <w:r>
        <w:rPr>
          <w:rFonts w:hint="eastAsia" w:eastAsia="仿宋_GB2312"/>
          <w:color w:val="auto"/>
          <w:highlight w:val="none"/>
          <w:u w:val="single"/>
        </w:rPr>
        <w:t>(</w:t>
      </w:r>
      <w:r>
        <w:rPr>
          <w:rFonts w:eastAsia="仿宋_GB2312"/>
          <w:color w:val="auto"/>
          <w:highlight w:val="none"/>
          <w:u w:val="single"/>
        </w:rPr>
        <w:t>1</w:t>
      </w:r>
      <w:r>
        <w:rPr>
          <w:rFonts w:hint="eastAsia" w:eastAsia="仿宋_GB2312"/>
          <w:color w:val="auto"/>
          <w:highlight w:val="none"/>
          <w:u w:val="single"/>
        </w:rPr>
        <w:t>)承包人原因超过开工日期【10】日以上未进场施工的；</w:t>
      </w:r>
    </w:p>
    <w:p w14:paraId="6F5B2FE7">
      <w:pPr>
        <w:pStyle w:val="898"/>
        <w:spacing w:line="300" w:lineRule="auto"/>
        <w:ind w:left="420" w:firstLine="482" w:firstLineChars="0"/>
        <w:rPr>
          <w:rFonts w:eastAsia="仿宋_GB2312"/>
          <w:color w:val="auto"/>
          <w:highlight w:val="none"/>
          <w:u w:val="single"/>
        </w:rPr>
      </w:pPr>
      <w:r>
        <w:rPr>
          <w:rFonts w:hint="eastAsia" w:eastAsia="仿宋_GB2312"/>
          <w:color w:val="auto"/>
          <w:highlight w:val="none"/>
          <w:u w:val="single"/>
        </w:rPr>
        <w:t>(</w:t>
      </w:r>
      <w:r>
        <w:rPr>
          <w:rFonts w:eastAsia="仿宋_GB2312"/>
          <w:color w:val="auto"/>
          <w:highlight w:val="none"/>
          <w:u w:val="single"/>
        </w:rPr>
        <w:t>2</w:t>
      </w:r>
      <w:r>
        <w:rPr>
          <w:rFonts w:hint="eastAsia" w:eastAsia="仿宋_GB2312"/>
          <w:color w:val="auto"/>
          <w:highlight w:val="none"/>
          <w:u w:val="single"/>
        </w:rPr>
        <w:t>)承包人原因停工超【15】日以上的；</w:t>
      </w:r>
    </w:p>
    <w:p w14:paraId="1849B252">
      <w:pPr>
        <w:pStyle w:val="898"/>
        <w:spacing w:line="300" w:lineRule="auto"/>
        <w:ind w:left="420" w:firstLine="482" w:firstLineChars="0"/>
        <w:rPr>
          <w:rFonts w:eastAsia="仿宋_GB2312"/>
          <w:color w:val="auto"/>
          <w:highlight w:val="none"/>
          <w:u w:val="single"/>
        </w:rPr>
      </w:pPr>
      <w:r>
        <w:rPr>
          <w:rFonts w:hint="eastAsia" w:eastAsia="仿宋_GB2312"/>
          <w:color w:val="auto"/>
          <w:highlight w:val="none"/>
          <w:u w:val="single"/>
        </w:rPr>
        <w:t>(</w:t>
      </w:r>
      <w:r>
        <w:rPr>
          <w:rFonts w:eastAsia="仿宋_GB2312"/>
          <w:color w:val="auto"/>
          <w:highlight w:val="none"/>
          <w:u w:val="single"/>
        </w:rPr>
        <w:t>3</w:t>
      </w:r>
      <w:r>
        <w:rPr>
          <w:rFonts w:hint="eastAsia" w:eastAsia="仿宋_GB2312"/>
          <w:color w:val="auto"/>
          <w:highlight w:val="none"/>
          <w:u w:val="single"/>
        </w:rPr>
        <w:t>)承包人原因超过节点工期或者合同约定竣工日期【10】日以上未完工的；</w:t>
      </w:r>
    </w:p>
    <w:p w14:paraId="5E4AC1F0">
      <w:pPr>
        <w:pStyle w:val="898"/>
        <w:spacing w:line="300" w:lineRule="auto"/>
        <w:ind w:left="420" w:firstLine="482" w:firstLineChars="0"/>
        <w:rPr>
          <w:rFonts w:eastAsia="仿宋_GB2312"/>
          <w:color w:val="auto"/>
          <w:highlight w:val="none"/>
          <w:u w:val="single"/>
        </w:rPr>
      </w:pPr>
      <w:r>
        <w:rPr>
          <w:rFonts w:hint="eastAsia" w:eastAsia="仿宋_GB2312"/>
          <w:color w:val="auto"/>
          <w:highlight w:val="none"/>
          <w:u w:val="single"/>
        </w:rPr>
        <w:t>(</w:t>
      </w:r>
      <w:r>
        <w:rPr>
          <w:rFonts w:eastAsia="仿宋_GB2312"/>
          <w:color w:val="auto"/>
          <w:highlight w:val="none"/>
          <w:u w:val="single"/>
        </w:rPr>
        <w:t>4</w:t>
      </w:r>
      <w:r>
        <w:rPr>
          <w:rFonts w:hint="eastAsia" w:eastAsia="仿宋_GB2312"/>
          <w:color w:val="auto"/>
          <w:highlight w:val="none"/>
          <w:u w:val="single"/>
        </w:rPr>
        <w:t>)承包人施工过程中安装假冒器材和设备、以次充好或者出现严重施工质量问题，造成严重后果的；</w:t>
      </w:r>
    </w:p>
    <w:p w14:paraId="74FEFF55">
      <w:pPr>
        <w:pStyle w:val="898"/>
        <w:spacing w:line="300" w:lineRule="auto"/>
        <w:ind w:left="420" w:firstLine="482" w:firstLineChars="0"/>
        <w:rPr>
          <w:ins w:id="0" w:author="admin" w:date="2022-03-05T19:09:00Z"/>
          <w:rFonts w:eastAsia="仿宋_GB2312"/>
          <w:color w:val="auto"/>
          <w:highlight w:val="none"/>
          <w:u w:val="single"/>
        </w:rPr>
      </w:pPr>
      <w:r>
        <w:rPr>
          <w:rFonts w:hint="eastAsia" w:eastAsia="仿宋_GB2312"/>
          <w:color w:val="auto"/>
          <w:highlight w:val="none"/>
          <w:u w:val="single"/>
        </w:rPr>
        <w:t>(</w:t>
      </w:r>
      <w:r>
        <w:rPr>
          <w:rFonts w:eastAsia="仿宋_GB2312"/>
          <w:color w:val="auto"/>
          <w:highlight w:val="none"/>
          <w:u w:val="single"/>
        </w:rPr>
        <w:t>5</w:t>
      </w:r>
      <w:r>
        <w:rPr>
          <w:rFonts w:hint="eastAsia" w:eastAsia="仿宋_GB2312"/>
          <w:color w:val="auto"/>
          <w:highlight w:val="none"/>
          <w:u w:val="single"/>
        </w:rPr>
        <w:t>)承包人将其承包的全部工程或者主要部分转包给第三人(包括名义上以承包人名义施工实际上由第三人实际负责并独立核算，承包人收取挂靠费的情况)；</w:t>
      </w:r>
    </w:p>
    <w:p w14:paraId="75965656">
      <w:pPr>
        <w:pStyle w:val="898"/>
        <w:spacing w:line="300" w:lineRule="auto"/>
        <w:ind w:left="420" w:firstLine="482" w:firstLineChars="0"/>
        <w:rPr>
          <w:rFonts w:eastAsia="仿宋_GB2312"/>
          <w:color w:val="auto"/>
          <w:highlight w:val="none"/>
          <w:u w:val="single"/>
        </w:rPr>
      </w:pPr>
      <w:r>
        <w:rPr>
          <w:rFonts w:eastAsia="仿宋_GB2312"/>
          <w:color w:val="auto"/>
          <w:highlight w:val="none"/>
          <w:u w:val="single"/>
        </w:rPr>
        <w:t>2</w:t>
      </w:r>
      <w:r>
        <w:rPr>
          <w:rFonts w:hint="eastAsia" w:eastAsia="仿宋_GB2312"/>
          <w:color w:val="auto"/>
          <w:highlight w:val="none"/>
          <w:u w:val="single"/>
        </w:rPr>
        <w:t>、发包人依据合同约定要求解除合同的，可以以书面形式向承包人发出解除合同的通知，通知到达承包人时合同解除。</w:t>
      </w:r>
    </w:p>
    <w:p w14:paraId="237B2831">
      <w:pPr>
        <w:pStyle w:val="898"/>
        <w:spacing w:line="300" w:lineRule="auto"/>
        <w:ind w:left="420" w:firstLine="482" w:firstLineChars="0"/>
        <w:rPr>
          <w:rFonts w:eastAsia="仿宋_GB2312"/>
          <w:color w:val="auto"/>
          <w:highlight w:val="none"/>
          <w:u w:val="single"/>
        </w:rPr>
      </w:pPr>
      <w:r>
        <w:rPr>
          <w:rFonts w:eastAsia="仿宋_GB2312"/>
          <w:color w:val="auto"/>
          <w:highlight w:val="none"/>
          <w:u w:val="single"/>
        </w:rPr>
        <w:t>3</w:t>
      </w:r>
      <w:r>
        <w:rPr>
          <w:rFonts w:hint="eastAsia" w:eastAsia="仿宋_GB2312"/>
          <w:color w:val="auto"/>
          <w:highlight w:val="none"/>
          <w:u w:val="single"/>
        </w:rPr>
        <w:t>、合同解除后，承包人应妥善做好已完工程和已购材料、设备的保护和移交工作，按发包人要求将自有机械设备和人员撤出施工场地，并应按签约合同价的【   】</w:t>
      </w:r>
      <w:r>
        <w:rPr>
          <w:rFonts w:eastAsia="仿宋_GB2312"/>
          <w:color w:val="auto"/>
          <w:highlight w:val="none"/>
          <w:u w:val="single"/>
        </w:rPr>
        <w:t>%</w:t>
      </w:r>
      <w:r>
        <w:rPr>
          <w:rFonts w:hint="eastAsia" w:eastAsia="仿宋_GB2312"/>
          <w:color w:val="auto"/>
          <w:highlight w:val="none"/>
          <w:u w:val="single"/>
        </w:rPr>
        <w:t>向发包人支付违约金，该违约金不足以赔偿发包人损失的，承包人应当另行补足。</w:t>
      </w:r>
    </w:p>
    <w:p w14:paraId="46C19885">
      <w:pPr>
        <w:pStyle w:val="898"/>
        <w:spacing w:line="300" w:lineRule="auto"/>
        <w:ind w:left="420" w:firstLine="482" w:firstLineChars="0"/>
        <w:rPr>
          <w:rFonts w:eastAsia="仿宋_GB2312"/>
          <w:color w:val="auto"/>
          <w:highlight w:val="none"/>
          <w:u w:val="single"/>
        </w:rPr>
      </w:pPr>
      <w:r>
        <w:rPr>
          <w:rFonts w:eastAsia="仿宋_GB2312"/>
          <w:color w:val="auto"/>
          <w:highlight w:val="none"/>
          <w:u w:val="single"/>
        </w:rPr>
        <w:t>4</w:t>
      </w:r>
      <w:r>
        <w:rPr>
          <w:rFonts w:hint="eastAsia" w:eastAsia="仿宋_GB2312"/>
          <w:color w:val="auto"/>
          <w:highlight w:val="none"/>
          <w:u w:val="single"/>
        </w:rPr>
        <w:t>、合同解除后，承包人未在发包人要求的期限内撤离施工现场并移交全部工程及工程资料的，每逾期一日，应向发包人支付签约合同价的【0.1】</w:t>
      </w:r>
      <w:r>
        <w:rPr>
          <w:rFonts w:eastAsia="仿宋_GB2312"/>
          <w:color w:val="auto"/>
          <w:highlight w:val="none"/>
          <w:u w:val="single"/>
        </w:rPr>
        <w:t>%</w:t>
      </w:r>
      <w:r>
        <w:rPr>
          <w:rFonts w:hint="eastAsia" w:eastAsia="仿宋_GB2312"/>
          <w:color w:val="auto"/>
          <w:highlight w:val="none"/>
          <w:u w:val="single"/>
        </w:rPr>
        <w:t>作为违约金。逾期超过【10】日的，发包人有权直接清理现场，由此造成的损失和产生的不利后果由承包人承担，且承包人仍应按前述要求移交全部工程资料</w:t>
      </w:r>
      <w:r>
        <w:rPr>
          <w:rFonts w:eastAsia="仿宋_GB2312"/>
          <w:color w:val="auto"/>
          <w:highlight w:val="none"/>
          <w:u w:val="single"/>
        </w:rPr>
        <w:t xml:space="preserve">  。</w:t>
      </w:r>
    </w:p>
    <w:p w14:paraId="0C05136A">
      <w:pPr>
        <w:pStyle w:val="6"/>
        <w:tabs>
          <w:tab w:val="left" w:pos="630"/>
          <w:tab w:val="clear" w:pos="864"/>
        </w:tabs>
        <w:spacing w:before="0" w:after="0" w:line="300" w:lineRule="auto"/>
        <w:rPr>
          <w:rFonts w:ascii="Times New Roman" w:hAnsi="Times New Roman"/>
          <w:b w:val="0"/>
          <w:color w:val="auto"/>
          <w:sz w:val="24"/>
          <w:szCs w:val="24"/>
          <w:highlight w:val="none"/>
        </w:rPr>
      </w:pPr>
      <w:bookmarkStart w:id="999" w:name="_Toc351203649"/>
      <w:r>
        <w:rPr>
          <w:rFonts w:ascii="Times New Roman" w:hAnsi="Times New Roman"/>
          <w:b w:val="0"/>
          <w:color w:val="auto"/>
          <w:sz w:val="24"/>
          <w:szCs w:val="24"/>
          <w:highlight w:val="none"/>
        </w:rPr>
        <w:t>17. 不可抗力</w:t>
      </w:r>
      <w:bookmarkEnd w:id="997"/>
      <w:bookmarkEnd w:id="999"/>
    </w:p>
    <w:p w14:paraId="39C68EF8">
      <w:pPr>
        <w:adjustRightInd/>
        <w:spacing w:line="300" w:lineRule="auto"/>
        <w:ind w:firstLine="480" w:firstLineChars="200"/>
        <w:rPr>
          <w:rFonts w:eastAsia="黑体"/>
          <w:color w:val="auto"/>
          <w:sz w:val="24"/>
          <w:highlight w:val="none"/>
        </w:rPr>
      </w:pPr>
      <w:r>
        <w:rPr>
          <w:rFonts w:eastAsia="黑体"/>
          <w:color w:val="auto"/>
          <w:sz w:val="24"/>
          <w:highlight w:val="none"/>
        </w:rPr>
        <w:t>17.1 不可抗力的确认</w:t>
      </w:r>
    </w:p>
    <w:p w14:paraId="1167822F">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除通用合同条款约定的不可抗力事件之外，视为不可抗力的其他情形：</w:t>
      </w:r>
      <w:r>
        <w:rPr>
          <w:rFonts w:hint="eastAsia" w:eastAsia="仿宋_GB2312"/>
          <w:color w:val="auto"/>
          <w:sz w:val="24"/>
          <w:highlight w:val="none"/>
          <w:u w:val="single"/>
          <w:lang w:val="en-US" w:eastAsia="zh-CN"/>
        </w:rPr>
        <w:t xml:space="preserve">   /    </w:t>
      </w:r>
      <w:r>
        <w:rPr>
          <w:rFonts w:eastAsia="仿宋_GB2312"/>
          <w:color w:val="auto"/>
          <w:sz w:val="24"/>
          <w:highlight w:val="none"/>
        </w:rPr>
        <w:t>。</w:t>
      </w:r>
    </w:p>
    <w:p w14:paraId="4AFA007E">
      <w:pPr>
        <w:adjustRightInd/>
        <w:spacing w:line="300" w:lineRule="auto"/>
        <w:ind w:firstLine="480" w:firstLineChars="200"/>
        <w:rPr>
          <w:rFonts w:eastAsia="黑体"/>
          <w:color w:val="auto"/>
          <w:sz w:val="24"/>
          <w:highlight w:val="none"/>
        </w:rPr>
      </w:pPr>
      <w:r>
        <w:rPr>
          <w:rFonts w:eastAsia="黑体"/>
          <w:color w:val="auto"/>
          <w:sz w:val="24"/>
          <w:highlight w:val="none"/>
        </w:rPr>
        <w:t>17.4 因不可抗力解除合同</w:t>
      </w:r>
    </w:p>
    <w:p w14:paraId="73F1BD2F">
      <w:pPr>
        <w:adjustRightInd/>
        <w:spacing w:line="300" w:lineRule="auto"/>
        <w:ind w:firstLine="480" w:firstLineChars="200"/>
        <w:rPr>
          <w:rFonts w:eastAsia="仿宋_GB2312"/>
          <w:color w:val="auto"/>
          <w:sz w:val="24"/>
          <w:highlight w:val="none"/>
        </w:rPr>
      </w:pPr>
      <w:r>
        <w:rPr>
          <w:rFonts w:eastAsia="仿宋_GB2312"/>
          <w:color w:val="auto"/>
          <w:sz w:val="24"/>
          <w:highlight w:val="none"/>
        </w:rPr>
        <w:t>合同解除后，发包人应在商定或确定发包人应支付款项后</w:t>
      </w:r>
      <w:r>
        <w:rPr>
          <w:rFonts w:hint="eastAsia" w:eastAsia="仿宋_GB2312"/>
          <w:color w:val="auto"/>
          <w:sz w:val="24"/>
          <w:highlight w:val="none"/>
          <w:u w:val="single"/>
        </w:rPr>
        <w:t>60</w:t>
      </w:r>
      <w:r>
        <w:rPr>
          <w:rFonts w:eastAsia="仿宋_GB2312"/>
          <w:color w:val="auto"/>
          <w:sz w:val="24"/>
          <w:highlight w:val="none"/>
        </w:rPr>
        <w:t>天内完成款项的支付。</w:t>
      </w:r>
    </w:p>
    <w:p w14:paraId="1BF3A4FE">
      <w:pPr>
        <w:pStyle w:val="6"/>
        <w:spacing w:before="0" w:after="0" w:line="300" w:lineRule="auto"/>
        <w:rPr>
          <w:rFonts w:ascii="Times New Roman" w:hAnsi="Times New Roman"/>
          <w:b w:val="0"/>
          <w:color w:val="auto"/>
          <w:sz w:val="24"/>
          <w:szCs w:val="24"/>
          <w:highlight w:val="none"/>
        </w:rPr>
      </w:pPr>
      <w:bookmarkStart w:id="1000" w:name="_Toc351203650"/>
      <w:r>
        <w:rPr>
          <w:rFonts w:ascii="Times New Roman" w:hAnsi="Times New Roman"/>
          <w:b w:val="0"/>
          <w:color w:val="auto"/>
          <w:sz w:val="24"/>
          <w:szCs w:val="24"/>
          <w:highlight w:val="none"/>
        </w:rPr>
        <w:t>18. 保险</w:t>
      </w:r>
      <w:bookmarkEnd w:id="1000"/>
    </w:p>
    <w:bookmarkEnd w:id="998"/>
    <w:p w14:paraId="6D0D73EB">
      <w:pPr>
        <w:adjustRightInd/>
        <w:spacing w:line="300" w:lineRule="auto"/>
        <w:ind w:firstLine="480" w:firstLineChars="200"/>
        <w:rPr>
          <w:rFonts w:eastAsia="黑体"/>
          <w:color w:val="auto"/>
          <w:sz w:val="24"/>
          <w:highlight w:val="none"/>
        </w:rPr>
      </w:pPr>
      <w:r>
        <w:rPr>
          <w:rFonts w:eastAsia="黑体"/>
          <w:color w:val="auto"/>
          <w:sz w:val="24"/>
          <w:highlight w:val="none"/>
        </w:rPr>
        <w:t>18.1 工程保险</w:t>
      </w:r>
    </w:p>
    <w:p w14:paraId="382501CC">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关于工程保险的特别约定：</w:t>
      </w:r>
      <w:r>
        <w:rPr>
          <w:rFonts w:hint="eastAsia" w:eastAsia="仿宋_GB2312"/>
          <w:color w:val="auto"/>
          <w:sz w:val="24"/>
          <w:highlight w:val="none"/>
          <w:u w:val="single"/>
        </w:rPr>
        <w:t>由承包人按规定办理农民工工伤保险、意外险、建筑工程工程一切险等，保险费用按照杭政办函（2007）148 号规定的公式计算，该笔费用已包含在投标报价内</w:t>
      </w:r>
      <w:r>
        <w:rPr>
          <w:rFonts w:eastAsia="仿宋_GB2312"/>
          <w:color w:val="auto"/>
          <w:sz w:val="24"/>
          <w:highlight w:val="none"/>
          <w:u w:val="single"/>
        </w:rPr>
        <w:t>。</w:t>
      </w:r>
    </w:p>
    <w:p w14:paraId="7EC2B9A9">
      <w:pPr>
        <w:adjustRightInd/>
        <w:spacing w:line="300" w:lineRule="auto"/>
        <w:ind w:firstLine="480" w:firstLineChars="200"/>
        <w:rPr>
          <w:rFonts w:eastAsia="黑体"/>
          <w:color w:val="auto"/>
          <w:sz w:val="24"/>
          <w:highlight w:val="none"/>
        </w:rPr>
      </w:pPr>
      <w:r>
        <w:rPr>
          <w:rFonts w:eastAsia="黑体"/>
          <w:color w:val="auto"/>
          <w:sz w:val="24"/>
          <w:highlight w:val="none"/>
        </w:rPr>
        <w:t>18.3 其他保险</w:t>
      </w:r>
    </w:p>
    <w:p w14:paraId="0F597E56">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关于其他保险的约定：</w:t>
      </w:r>
      <w:r>
        <w:rPr>
          <w:rFonts w:hint="eastAsia" w:eastAsia="仿宋_GB2312"/>
          <w:color w:val="auto"/>
          <w:sz w:val="24"/>
          <w:highlight w:val="none"/>
          <w:u w:val="single"/>
        </w:rPr>
        <w:t>承包人为施工现场的全部人员办理意外伤害保险并支付保险费，包括其员工及为履行合同聘请的第三方的人员</w:t>
      </w:r>
      <w:r>
        <w:rPr>
          <w:rFonts w:eastAsia="仿宋_GB2312"/>
          <w:color w:val="auto"/>
          <w:sz w:val="24"/>
          <w:highlight w:val="none"/>
          <w:u w:val="single"/>
        </w:rPr>
        <w:t>。</w:t>
      </w:r>
    </w:p>
    <w:p w14:paraId="7750591E">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承包人是否应为其施工设备等办理财产保险：</w:t>
      </w:r>
      <w:r>
        <w:rPr>
          <w:rFonts w:hint="eastAsia" w:eastAsia="仿宋_GB2312"/>
          <w:color w:val="auto"/>
          <w:sz w:val="24"/>
          <w:highlight w:val="none"/>
          <w:u w:val="single"/>
        </w:rPr>
        <w:t>是</w:t>
      </w:r>
      <w:r>
        <w:rPr>
          <w:rFonts w:eastAsia="仿宋_GB2312"/>
          <w:color w:val="auto"/>
          <w:sz w:val="24"/>
          <w:highlight w:val="none"/>
        </w:rPr>
        <w:t>。</w:t>
      </w:r>
    </w:p>
    <w:p w14:paraId="6077D6B9">
      <w:pPr>
        <w:adjustRightInd/>
        <w:spacing w:line="300" w:lineRule="auto"/>
        <w:ind w:firstLine="480" w:firstLineChars="200"/>
        <w:rPr>
          <w:rFonts w:eastAsia="黑体"/>
          <w:color w:val="auto"/>
          <w:sz w:val="24"/>
          <w:highlight w:val="none"/>
        </w:rPr>
      </w:pPr>
      <w:r>
        <w:rPr>
          <w:rFonts w:eastAsia="黑体"/>
          <w:color w:val="auto"/>
          <w:sz w:val="24"/>
          <w:highlight w:val="none"/>
        </w:rPr>
        <w:t>18.7 通知义务</w:t>
      </w:r>
    </w:p>
    <w:p w14:paraId="707556BD">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关于变更保险合同时的通知义务的约定：</w:t>
      </w:r>
      <w:r>
        <w:rPr>
          <w:rFonts w:hint="eastAsia" w:eastAsia="仿宋_GB2312"/>
          <w:color w:val="auto"/>
          <w:sz w:val="24"/>
          <w:highlight w:val="none"/>
          <w:u w:val="single"/>
        </w:rPr>
        <w:t>承包人报监理及发包人</w:t>
      </w:r>
      <w:r>
        <w:rPr>
          <w:rFonts w:eastAsia="仿宋_GB2312"/>
          <w:color w:val="auto"/>
          <w:sz w:val="24"/>
          <w:highlight w:val="none"/>
        </w:rPr>
        <w:t>。</w:t>
      </w:r>
    </w:p>
    <w:bookmarkEnd w:id="974"/>
    <w:bookmarkEnd w:id="975"/>
    <w:bookmarkEnd w:id="976"/>
    <w:bookmarkEnd w:id="977"/>
    <w:bookmarkEnd w:id="978"/>
    <w:bookmarkEnd w:id="979"/>
    <w:bookmarkEnd w:id="980"/>
    <w:bookmarkEnd w:id="981"/>
    <w:bookmarkEnd w:id="982"/>
    <w:bookmarkEnd w:id="983"/>
    <w:bookmarkEnd w:id="984"/>
    <w:bookmarkEnd w:id="985"/>
    <w:p w14:paraId="608D8133">
      <w:pPr>
        <w:pStyle w:val="6"/>
        <w:spacing w:before="0" w:after="0" w:line="300" w:lineRule="auto"/>
        <w:rPr>
          <w:rFonts w:ascii="Times New Roman" w:hAnsi="Times New Roman"/>
          <w:b w:val="0"/>
          <w:color w:val="auto"/>
          <w:sz w:val="24"/>
          <w:szCs w:val="24"/>
          <w:highlight w:val="none"/>
        </w:rPr>
      </w:pPr>
      <w:bookmarkStart w:id="1001" w:name="_Toc351203651"/>
      <w:r>
        <w:rPr>
          <w:rFonts w:ascii="Times New Roman" w:hAnsi="Times New Roman"/>
          <w:b w:val="0"/>
          <w:color w:val="auto"/>
          <w:sz w:val="24"/>
          <w:szCs w:val="24"/>
          <w:highlight w:val="none"/>
        </w:rPr>
        <w:t>20. 争议解决</w:t>
      </w:r>
      <w:bookmarkEnd w:id="1001"/>
    </w:p>
    <w:bookmarkEnd w:id="986"/>
    <w:bookmarkEnd w:id="987"/>
    <w:p w14:paraId="2FA27B23">
      <w:pPr>
        <w:adjustRightInd/>
        <w:spacing w:line="300" w:lineRule="auto"/>
        <w:ind w:firstLine="480" w:firstLineChars="200"/>
        <w:rPr>
          <w:rFonts w:eastAsia="黑体"/>
          <w:color w:val="auto"/>
          <w:sz w:val="24"/>
          <w:highlight w:val="none"/>
        </w:rPr>
      </w:pPr>
      <w:r>
        <w:rPr>
          <w:rFonts w:eastAsia="黑体"/>
          <w:color w:val="auto"/>
          <w:sz w:val="24"/>
          <w:highlight w:val="none"/>
        </w:rPr>
        <w:t>20.3 争</w:t>
      </w:r>
      <w:bookmarkEnd w:id="988"/>
      <w:r>
        <w:rPr>
          <w:rFonts w:eastAsia="黑体"/>
          <w:color w:val="auto"/>
          <w:sz w:val="24"/>
          <w:highlight w:val="none"/>
        </w:rPr>
        <w:t>议评审</w:t>
      </w:r>
    </w:p>
    <w:p w14:paraId="075ABFFD">
      <w:pPr>
        <w:adjustRightInd/>
        <w:spacing w:line="300" w:lineRule="auto"/>
        <w:ind w:left="149" w:leftChars="71" w:firstLine="360" w:firstLineChars="150"/>
        <w:rPr>
          <w:rFonts w:eastAsia="仿宋_GB2312"/>
          <w:color w:val="auto"/>
          <w:sz w:val="24"/>
          <w:highlight w:val="none"/>
          <w:u w:val="single"/>
        </w:rPr>
      </w:pPr>
      <w:r>
        <w:rPr>
          <w:rFonts w:eastAsia="仿宋_GB2312"/>
          <w:color w:val="auto"/>
          <w:sz w:val="24"/>
          <w:highlight w:val="none"/>
        </w:rPr>
        <w:t>合同当事人是否同意将工程争议提交争议评审小组决</w:t>
      </w:r>
      <w:r>
        <w:rPr>
          <w:rFonts w:hint="eastAsia" w:eastAsia="仿宋_GB2312"/>
          <w:color w:val="auto"/>
          <w:sz w:val="24"/>
          <w:highlight w:val="none"/>
        </w:rPr>
        <w:t>定：</w:t>
      </w:r>
      <w:r>
        <w:rPr>
          <w:rFonts w:hint="eastAsia" w:eastAsia="仿宋_GB2312"/>
          <w:color w:val="auto"/>
          <w:sz w:val="24"/>
          <w:highlight w:val="none"/>
          <w:u w:val="single"/>
        </w:rPr>
        <w:t xml:space="preserve">   / </w:t>
      </w:r>
      <w:r>
        <w:rPr>
          <w:rFonts w:hint="eastAsia" w:eastAsia="仿宋_GB2312"/>
          <w:color w:val="auto"/>
          <w:sz w:val="24"/>
          <w:highlight w:val="none"/>
        </w:rPr>
        <w:t xml:space="preserve">。  </w:t>
      </w:r>
    </w:p>
    <w:p w14:paraId="3F841152">
      <w:pPr>
        <w:adjustRightInd/>
        <w:spacing w:line="300" w:lineRule="auto"/>
        <w:ind w:firstLine="480" w:firstLineChars="200"/>
        <w:rPr>
          <w:rFonts w:eastAsia="仿宋_GB2312"/>
          <w:color w:val="auto"/>
          <w:sz w:val="24"/>
          <w:highlight w:val="none"/>
        </w:rPr>
      </w:pPr>
      <w:r>
        <w:rPr>
          <w:rFonts w:eastAsia="仿宋_GB2312"/>
          <w:color w:val="auto"/>
          <w:sz w:val="24"/>
          <w:highlight w:val="none"/>
        </w:rPr>
        <w:t>20.3.1 争议评审小组的确定</w:t>
      </w:r>
    </w:p>
    <w:p w14:paraId="48994A69">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争议评审小组成员的确定：</w:t>
      </w:r>
      <w:r>
        <w:rPr>
          <w:rFonts w:hint="eastAsia" w:eastAsia="仿宋_GB2312"/>
          <w:color w:val="auto"/>
          <w:sz w:val="24"/>
          <w:highlight w:val="none"/>
          <w:u w:val="single"/>
          <w:lang w:val="en-US" w:eastAsia="zh-CN"/>
        </w:rPr>
        <w:t xml:space="preserve">   /    </w:t>
      </w:r>
      <w:r>
        <w:rPr>
          <w:rFonts w:eastAsia="仿宋_GB2312"/>
          <w:color w:val="auto"/>
          <w:sz w:val="24"/>
          <w:highlight w:val="none"/>
        </w:rPr>
        <w:t>。</w:t>
      </w:r>
    </w:p>
    <w:p w14:paraId="3BC86CE5">
      <w:pPr>
        <w:adjustRightInd/>
        <w:spacing w:line="300" w:lineRule="auto"/>
        <w:ind w:firstLine="480" w:firstLineChars="200"/>
        <w:rPr>
          <w:rFonts w:eastAsia="仿宋_GB2312"/>
          <w:color w:val="auto"/>
          <w:sz w:val="24"/>
          <w:highlight w:val="none"/>
        </w:rPr>
      </w:pPr>
      <w:r>
        <w:rPr>
          <w:rFonts w:eastAsia="仿宋_GB2312"/>
          <w:color w:val="auto"/>
          <w:sz w:val="24"/>
          <w:highlight w:val="none"/>
        </w:rPr>
        <w:t>选定争议评审员的期限：</w:t>
      </w:r>
      <w:r>
        <w:rPr>
          <w:rFonts w:hint="eastAsia" w:eastAsia="仿宋_GB2312"/>
          <w:color w:val="auto"/>
          <w:sz w:val="24"/>
          <w:highlight w:val="none"/>
          <w:u w:val="single"/>
          <w:lang w:val="en-US" w:eastAsia="zh-CN"/>
        </w:rPr>
        <w:t xml:space="preserve">   /    </w:t>
      </w:r>
      <w:r>
        <w:rPr>
          <w:rFonts w:eastAsia="仿宋_GB2312"/>
          <w:color w:val="auto"/>
          <w:sz w:val="24"/>
          <w:highlight w:val="none"/>
        </w:rPr>
        <w:t>。</w:t>
      </w:r>
    </w:p>
    <w:p w14:paraId="1306635D">
      <w:pPr>
        <w:adjustRightInd/>
        <w:spacing w:line="300" w:lineRule="auto"/>
        <w:ind w:firstLine="480" w:firstLineChars="200"/>
        <w:rPr>
          <w:rFonts w:eastAsia="仿宋_GB2312"/>
          <w:color w:val="auto"/>
          <w:sz w:val="24"/>
          <w:highlight w:val="none"/>
        </w:rPr>
      </w:pPr>
      <w:r>
        <w:rPr>
          <w:rFonts w:eastAsia="仿宋_GB2312"/>
          <w:color w:val="auto"/>
          <w:sz w:val="24"/>
          <w:highlight w:val="none"/>
        </w:rPr>
        <w:t>争议评审小组成员的报酬承担方式：</w:t>
      </w:r>
      <w:r>
        <w:rPr>
          <w:rFonts w:hint="eastAsia" w:eastAsia="仿宋_GB2312"/>
          <w:color w:val="auto"/>
          <w:sz w:val="24"/>
          <w:highlight w:val="none"/>
          <w:u w:val="single"/>
          <w:lang w:val="en-US" w:eastAsia="zh-CN"/>
        </w:rPr>
        <w:t xml:space="preserve">   /    </w:t>
      </w:r>
      <w:r>
        <w:rPr>
          <w:rFonts w:eastAsia="仿宋_GB2312"/>
          <w:color w:val="auto"/>
          <w:sz w:val="24"/>
          <w:highlight w:val="none"/>
        </w:rPr>
        <w:t>。</w:t>
      </w:r>
    </w:p>
    <w:p w14:paraId="771E95E9">
      <w:pPr>
        <w:adjustRightInd/>
        <w:spacing w:line="300" w:lineRule="auto"/>
        <w:ind w:firstLine="480" w:firstLineChars="200"/>
        <w:rPr>
          <w:rFonts w:eastAsia="仿宋_GB2312"/>
          <w:color w:val="auto"/>
          <w:sz w:val="24"/>
          <w:highlight w:val="none"/>
        </w:rPr>
      </w:pPr>
      <w:r>
        <w:rPr>
          <w:rFonts w:eastAsia="仿宋_GB2312"/>
          <w:color w:val="auto"/>
          <w:sz w:val="24"/>
          <w:highlight w:val="none"/>
        </w:rPr>
        <w:t>其他事项的约定：</w:t>
      </w:r>
      <w:r>
        <w:rPr>
          <w:rFonts w:hint="eastAsia" w:eastAsia="仿宋_GB2312"/>
          <w:color w:val="auto"/>
          <w:sz w:val="24"/>
          <w:highlight w:val="none"/>
          <w:u w:val="single"/>
          <w:lang w:val="en-US" w:eastAsia="zh-CN"/>
        </w:rPr>
        <w:t xml:space="preserve">   /    </w:t>
      </w:r>
      <w:r>
        <w:rPr>
          <w:rFonts w:eastAsia="仿宋_GB2312"/>
          <w:color w:val="auto"/>
          <w:sz w:val="24"/>
          <w:highlight w:val="none"/>
        </w:rPr>
        <w:t>。</w:t>
      </w:r>
    </w:p>
    <w:p w14:paraId="6B6A1583">
      <w:pPr>
        <w:autoSpaceDE w:val="0"/>
        <w:autoSpaceDN w:val="0"/>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20.3.2 争议评审小组的决定</w:t>
      </w:r>
    </w:p>
    <w:p w14:paraId="5FC824D2">
      <w:pPr>
        <w:adjustRightInd/>
        <w:spacing w:line="300" w:lineRule="auto"/>
        <w:ind w:firstLine="480" w:firstLineChars="200"/>
        <w:rPr>
          <w:rFonts w:eastAsia="仿宋_GB2312"/>
          <w:color w:val="auto"/>
          <w:sz w:val="24"/>
          <w:highlight w:val="none"/>
        </w:rPr>
      </w:pPr>
      <w:r>
        <w:rPr>
          <w:rFonts w:eastAsia="仿宋_GB2312"/>
          <w:color w:val="auto"/>
          <w:sz w:val="24"/>
          <w:highlight w:val="none"/>
        </w:rPr>
        <w:t>合同当事人关于本项的约定：</w:t>
      </w:r>
      <w:r>
        <w:rPr>
          <w:rFonts w:hint="eastAsia" w:eastAsia="仿宋_GB2312"/>
          <w:color w:val="auto"/>
          <w:sz w:val="24"/>
          <w:highlight w:val="none"/>
          <w:u w:val="single"/>
          <w:lang w:val="en-US" w:eastAsia="zh-CN"/>
        </w:rPr>
        <w:t xml:space="preserve">   /    </w:t>
      </w:r>
      <w:r>
        <w:rPr>
          <w:rFonts w:eastAsia="仿宋_GB2312"/>
          <w:color w:val="auto"/>
          <w:sz w:val="24"/>
          <w:highlight w:val="none"/>
        </w:rPr>
        <w:t>。</w:t>
      </w:r>
    </w:p>
    <w:p w14:paraId="1C396B3A">
      <w:pPr>
        <w:adjustRightInd/>
        <w:spacing w:line="300" w:lineRule="auto"/>
        <w:ind w:firstLine="480" w:firstLineChars="200"/>
        <w:rPr>
          <w:rFonts w:eastAsia="黑体"/>
          <w:color w:val="auto"/>
          <w:sz w:val="24"/>
          <w:highlight w:val="none"/>
        </w:rPr>
      </w:pPr>
      <w:r>
        <w:rPr>
          <w:rFonts w:eastAsia="黑体"/>
          <w:color w:val="auto"/>
          <w:sz w:val="24"/>
          <w:highlight w:val="none"/>
        </w:rPr>
        <w:t>20.4仲裁或诉讼</w:t>
      </w:r>
      <w:bookmarkEnd w:id="989"/>
    </w:p>
    <w:p w14:paraId="61D348DD">
      <w:pPr>
        <w:adjustRightInd/>
        <w:spacing w:line="300" w:lineRule="auto"/>
        <w:ind w:firstLine="480" w:firstLineChars="200"/>
        <w:jc w:val="left"/>
        <w:rPr>
          <w:rFonts w:eastAsia="黑体"/>
          <w:color w:val="auto"/>
          <w:sz w:val="24"/>
          <w:highlight w:val="none"/>
        </w:rPr>
      </w:pPr>
      <w:r>
        <w:rPr>
          <w:rFonts w:hint="eastAsia" w:eastAsia="仿宋_GB2312"/>
          <w:color w:val="auto"/>
          <w:sz w:val="24"/>
          <w:highlight w:val="none"/>
        </w:rPr>
        <w:t>因合同及合同有关事项发生的争议，双方当事人一致同意下列解决方式中第</w:t>
      </w:r>
      <w:r>
        <w:rPr>
          <w:rFonts w:hint="eastAsia" w:eastAsia="仿宋_GB2312"/>
          <w:color w:val="auto"/>
          <w:sz w:val="24"/>
          <w:highlight w:val="none"/>
          <w:u w:val="single"/>
        </w:rPr>
        <w:t>(2)</w:t>
      </w:r>
      <w:r>
        <w:rPr>
          <w:rFonts w:eastAsia="仿宋_GB2312"/>
          <w:color w:val="auto"/>
          <w:sz w:val="24"/>
          <w:highlight w:val="none"/>
        </w:rPr>
        <w:t>种方式</w:t>
      </w:r>
      <w:r>
        <w:rPr>
          <w:rFonts w:hint="eastAsia" w:eastAsia="仿宋_GB2312"/>
          <w:color w:val="auto"/>
          <w:sz w:val="24"/>
          <w:highlight w:val="none"/>
        </w:rPr>
        <w:t>解</w:t>
      </w:r>
      <w:r>
        <w:rPr>
          <w:rFonts w:eastAsia="仿宋_GB2312"/>
          <w:color w:val="auto"/>
          <w:sz w:val="24"/>
          <w:highlight w:val="none"/>
        </w:rPr>
        <w:t>决</w:t>
      </w:r>
      <w:r>
        <w:rPr>
          <w:rFonts w:hint="eastAsia" w:eastAsia="仿宋_GB2312"/>
          <w:color w:val="auto"/>
          <w:sz w:val="24"/>
          <w:highlight w:val="none"/>
        </w:rPr>
        <w:t>争议</w:t>
      </w:r>
      <w:r>
        <w:rPr>
          <w:rFonts w:eastAsia="仿宋_GB2312"/>
          <w:color w:val="auto"/>
          <w:sz w:val="24"/>
          <w:highlight w:val="none"/>
        </w:rPr>
        <w:t>：</w:t>
      </w:r>
    </w:p>
    <w:p w14:paraId="019F3A5A">
      <w:pPr>
        <w:adjustRightInd/>
        <w:spacing w:line="300" w:lineRule="auto"/>
        <w:ind w:firstLine="480" w:firstLineChars="200"/>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提交</w:t>
      </w:r>
      <w:r>
        <w:rPr>
          <w:rFonts w:hint="eastAsia" w:eastAsia="仿宋_GB2312"/>
          <w:color w:val="auto"/>
          <w:sz w:val="24"/>
          <w:highlight w:val="none"/>
          <w:u w:val="single"/>
          <w:lang w:val="en-US" w:eastAsia="zh-CN"/>
        </w:rPr>
        <w:t xml:space="preserve"> </w:t>
      </w:r>
      <w:r>
        <w:rPr>
          <w:rFonts w:hint="eastAsia" w:eastAsia="仿宋_GB2312"/>
          <w:color w:val="auto"/>
          <w:sz w:val="24"/>
          <w:highlight w:val="none"/>
          <w:u w:val="single"/>
        </w:rPr>
        <w:t xml:space="preserve">杭州 </w:t>
      </w:r>
      <w:r>
        <w:rPr>
          <w:rFonts w:eastAsia="仿宋_GB2312"/>
          <w:color w:val="auto"/>
          <w:sz w:val="24"/>
          <w:highlight w:val="none"/>
        </w:rPr>
        <w:t>仲裁委员会</w:t>
      </w:r>
      <w:r>
        <w:rPr>
          <w:rFonts w:hint="eastAsia" w:eastAsia="仿宋_GB2312"/>
          <w:color w:val="auto"/>
          <w:sz w:val="24"/>
          <w:highlight w:val="none"/>
        </w:rPr>
        <w:t>申请</w:t>
      </w:r>
      <w:r>
        <w:rPr>
          <w:rFonts w:eastAsia="仿宋_GB2312"/>
          <w:color w:val="auto"/>
          <w:sz w:val="24"/>
          <w:highlight w:val="none"/>
        </w:rPr>
        <w:t>仲裁；</w:t>
      </w:r>
    </w:p>
    <w:p w14:paraId="548E5008">
      <w:pPr>
        <w:adjustRightInd/>
        <w:spacing w:line="300" w:lineRule="auto"/>
        <w:ind w:firstLine="480" w:firstLineChars="200"/>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依法</w:t>
      </w:r>
      <w:r>
        <w:rPr>
          <w:rFonts w:eastAsia="仿宋_GB2312"/>
          <w:color w:val="auto"/>
          <w:sz w:val="24"/>
          <w:highlight w:val="none"/>
        </w:rPr>
        <w:t>向</w:t>
      </w:r>
      <w:r>
        <w:rPr>
          <w:rFonts w:hint="eastAsia" w:eastAsia="仿宋_GB2312"/>
          <w:color w:val="auto"/>
          <w:sz w:val="24"/>
          <w:highlight w:val="none"/>
          <w:u w:val="single"/>
        </w:rPr>
        <w:t>工程所在地</w:t>
      </w:r>
      <w:r>
        <w:rPr>
          <w:rFonts w:eastAsia="仿宋_GB2312"/>
          <w:color w:val="auto"/>
          <w:sz w:val="24"/>
          <w:highlight w:val="none"/>
        </w:rPr>
        <w:t>人民法院起诉。</w:t>
      </w:r>
      <w:bookmarkEnd w:id="990"/>
      <w:bookmarkEnd w:id="991"/>
      <w:bookmarkEnd w:id="992"/>
      <w:bookmarkEnd w:id="993"/>
      <w:bookmarkEnd w:id="994"/>
      <w:bookmarkEnd w:id="995"/>
    </w:p>
    <w:p w14:paraId="72A12BBB">
      <w:pPr>
        <w:adjustRightInd/>
        <w:spacing w:line="300" w:lineRule="auto"/>
        <w:rPr>
          <w:rFonts w:eastAsia="黑体"/>
          <w:color w:val="auto"/>
          <w:sz w:val="24"/>
          <w:highlight w:val="none"/>
        </w:rPr>
      </w:pPr>
      <w:r>
        <w:rPr>
          <w:rFonts w:hint="eastAsia" w:eastAsia="黑体"/>
          <w:color w:val="auto"/>
          <w:sz w:val="24"/>
          <w:highlight w:val="none"/>
        </w:rPr>
        <w:t>21．其他补充事项的约定</w:t>
      </w:r>
    </w:p>
    <w:p w14:paraId="2C178EA9">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(1)安全施工、文明施工、环境保护、临时设施费四项措施费不得挪作他用，工程实施过程中根据投标文件的承诺，经监理工程师、发包人审查认可后方可计列费用。承包人应确保工程安全进行，所有安全事故的全部责任均由承包人承担。</w:t>
      </w:r>
    </w:p>
    <w:p w14:paraId="1EC8A843">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(2)如设计变更，变更估价参照专用条款10.4执行。</w:t>
      </w:r>
    </w:p>
    <w:p w14:paraId="12EBD507">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(3) 本项目多余土方外运，由承包人自行解决，其费用列入报价。</w:t>
      </w:r>
    </w:p>
    <w:p w14:paraId="7C583A57">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(4)本项目施工时对既有综合管线、民居、化粪池等，必须确保安全，其保护费用由承包人自理，费用列入报价。</w:t>
      </w:r>
    </w:p>
    <w:p w14:paraId="5FC322C6">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(5)材料和设备供应：</w:t>
      </w:r>
    </w:p>
    <w:p w14:paraId="5C19F9D8">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①材料设备采购应根据招标文件、设计技术文件和国家有关规定的具体要求进行采购，所有材料应选用中高档以上品牌或知名厂家生产，所有材料均应有合格证和质保书、符合施工图纸、规范、国家规定的技术标准，并且须经发包人委托的监理单位或具有相应资质的检测机构检测合格后才能使用。当承包人选定的材料质量达不到预期质量目标要求时，发包人保留更换的权利。若使用劣质材料施工，一经发现，发包人或监理有权制止使用，甚至停工，返工或中止合同。无论发包人及监理是否发现和制止，由于使用劣质材料施工后所引起的一切责任均由承包人自负。</w:t>
      </w:r>
    </w:p>
    <w:p w14:paraId="6B92AD3B">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u w:val="single"/>
        </w:rPr>
        <w:fldChar w:fldCharType="begin"/>
      </w:r>
      <w:r>
        <w:rPr>
          <w:rFonts w:hint="eastAsia" w:eastAsia="仿宋_GB2312"/>
          <w:color w:val="auto"/>
          <w:sz w:val="24"/>
          <w:highlight w:val="none"/>
          <w:u w:val="single"/>
        </w:rPr>
        <w:instrText xml:space="preserve">= 2 \* GB3</w:instrText>
      </w:r>
      <w:r>
        <w:rPr>
          <w:rFonts w:eastAsia="仿宋_GB2312"/>
          <w:color w:val="auto"/>
          <w:sz w:val="24"/>
          <w:highlight w:val="none"/>
          <w:u w:val="single"/>
        </w:rPr>
        <w:fldChar w:fldCharType="separate"/>
      </w:r>
      <w:r>
        <w:rPr>
          <w:rFonts w:hint="eastAsia" w:eastAsia="仿宋_GB2312"/>
          <w:color w:val="auto"/>
          <w:sz w:val="24"/>
          <w:highlight w:val="none"/>
          <w:u w:val="single"/>
        </w:rPr>
        <w:t>②</w:t>
      </w:r>
      <w:r>
        <w:rPr>
          <w:rFonts w:eastAsia="仿宋_GB2312"/>
          <w:color w:val="auto"/>
          <w:sz w:val="24"/>
          <w:highlight w:val="none"/>
          <w:u w:val="single"/>
        </w:rPr>
        <w:fldChar w:fldCharType="end"/>
      </w:r>
      <w:r>
        <w:rPr>
          <w:rFonts w:hint="eastAsia" w:eastAsia="仿宋_GB2312"/>
          <w:color w:val="auto"/>
          <w:sz w:val="24"/>
          <w:highlight w:val="none"/>
          <w:u w:val="single"/>
        </w:rPr>
        <w:t>无价材料采购前其质量、价格、产地、规格等需事先征得招标方的认可或签证同意；</w:t>
      </w:r>
    </w:p>
    <w:p w14:paraId="750CA17F">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u w:val="single"/>
        </w:rPr>
        <w:fldChar w:fldCharType="begin"/>
      </w:r>
      <w:r>
        <w:rPr>
          <w:rFonts w:hint="eastAsia" w:eastAsia="仿宋_GB2312"/>
          <w:color w:val="auto"/>
          <w:sz w:val="24"/>
          <w:highlight w:val="none"/>
          <w:u w:val="single"/>
        </w:rPr>
        <w:instrText xml:space="preserve">= 3 \* GB3</w:instrText>
      </w:r>
      <w:r>
        <w:rPr>
          <w:rFonts w:eastAsia="仿宋_GB2312"/>
          <w:color w:val="auto"/>
          <w:sz w:val="24"/>
          <w:highlight w:val="none"/>
          <w:u w:val="single"/>
        </w:rPr>
        <w:fldChar w:fldCharType="separate"/>
      </w:r>
      <w:r>
        <w:rPr>
          <w:rFonts w:hint="eastAsia" w:eastAsia="仿宋_GB2312"/>
          <w:color w:val="auto"/>
          <w:sz w:val="24"/>
          <w:highlight w:val="none"/>
          <w:u w:val="single"/>
        </w:rPr>
        <w:t>③</w:t>
      </w:r>
      <w:r>
        <w:rPr>
          <w:rFonts w:eastAsia="仿宋_GB2312"/>
          <w:color w:val="auto"/>
          <w:sz w:val="24"/>
          <w:highlight w:val="none"/>
          <w:u w:val="single"/>
        </w:rPr>
        <w:fldChar w:fldCharType="end"/>
      </w:r>
      <w:r>
        <w:rPr>
          <w:rFonts w:hint="eastAsia" w:eastAsia="仿宋_GB2312"/>
          <w:color w:val="auto"/>
          <w:sz w:val="24"/>
          <w:highlight w:val="none"/>
          <w:u w:val="single"/>
        </w:rPr>
        <w:t>发包人招标时如有推荐材料/设备品牌的，承包人需从发包人推荐的品牌中选取一个或选用能提供同等档次证明的品牌填入投标文件主材表备注栏中。</w:t>
      </w:r>
    </w:p>
    <w:p w14:paraId="009C8917">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(6)质量保证:</w:t>
      </w:r>
    </w:p>
    <w:p w14:paraId="1043E5E4">
      <w:pPr>
        <w:adjustRightInd/>
        <w:spacing w:line="300" w:lineRule="auto"/>
        <w:rPr>
          <w:rFonts w:eastAsia="仿宋_GB2312"/>
          <w:color w:val="auto"/>
          <w:sz w:val="24"/>
          <w:highlight w:val="none"/>
          <w:u w:val="single"/>
        </w:rPr>
      </w:pPr>
      <w:r>
        <w:rPr>
          <w:rFonts w:hint="eastAsia" w:eastAsia="仿宋_GB2312"/>
          <w:color w:val="auto"/>
          <w:sz w:val="24"/>
          <w:highlight w:val="none"/>
          <w:u w:val="single"/>
        </w:rPr>
        <w:t>工程竣工后经质监部门核验，不能达到承诺的质量等级的，作违约论处，扣除其履约保证金中的全部施工质量履约保证金。</w:t>
      </w:r>
    </w:p>
    <w:p w14:paraId="17D70797">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(7)施工用水用电：</w:t>
      </w:r>
    </w:p>
    <w:p w14:paraId="2F4AEDD5">
      <w:pPr>
        <w:adjustRightInd/>
        <w:spacing w:line="300" w:lineRule="auto"/>
        <w:rPr>
          <w:rFonts w:eastAsia="仿宋_GB2312"/>
          <w:color w:val="auto"/>
          <w:sz w:val="24"/>
          <w:highlight w:val="none"/>
          <w:u w:val="single"/>
        </w:rPr>
      </w:pPr>
      <w:r>
        <w:rPr>
          <w:rFonts w:hint="eastAsia" w:eastAsia="仿宋_GB2312"/>
          <w:color w:val="auto"/>
          <w:sz w:val="24"/>
          <w:highlight w:val="none"/>
          <w:u w:val="single"/>
        </w:rPr>
        <w:t>施工用水、用电由承包人自行解决，相关费用自行考虑在技术措施项目中综合报价，结算时不作调整，工程施工用电用水费用由承包人自行承担。承包人应考虑自备发电设备和临时蓄水池，以防止施工过程中的临时停电和停水对工程进度和质量等的影响，费用包含在相关措施费中，否则做优惠处理。</w:t>
      </w:r>
    </w:p>
    <w:p w14:paraId="6892C886">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(8)双方约定承包人应做的其他工作：</w:t>
      </w:r>
    </w:p>
    <w:p w14:paraId="6223B174">
      <w:pPr>
        <w:adjustRightInd/>
        <w:spacing w:line="300" w:lineRule="auto"/>
        <w:rPr>
          <w:rFonts w:eastAsia="仿宋_GB2312"/>
          <w:color w:val="auto"/>
          <w:sz w:val="24"/>
          <w:highlight w:val="none"/>
          <w:u w:val="single"/>
        </w:rPr>
      </w:pPr>
      <w:r>
        <w:rPr>
          <w:rFonts w:hint="eastAsia" w:eastAsia="仿宋_GB2312"/>
          <w:color w:val="auto"/>
          <w:sz w:val="24"/>
          <w:highlight w:val="none"/>
          <w:u w:val="single"/>
        </w:rPr>
        <w:t>处理好与周边的各种关系如在施工过程中与居民发生纠纷，自行与当地社区进行协商解决。</w:t>
      </w:r>
    </w:p>
    <w:p w14:paraId="0E5B9F89">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(9)承包人必须保证施工过程所提出的签证内容是合法的、真实的，并不由于发包人和监理工程师的确认而免除承包人的责任。</w:t>
      </w:r>
    </w:p>
    <w:p w14:paraId="6C040FED">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(10)工程竣工结算总造价应控制在政府有关部门已批复的概算内，否则财政部门不予支付。</w:t>
      </w:r>
    </w:p>
    <w:p w14:paraId="72E3EA09">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(11)承包人施工现场所有临设每间房间仅允许设置一个插座，其余均使用USB接口，防止不规范用电引起消防隐患。如发现承包人私自接电、不规范用电，每次处以罚款2000-5000元。</w:t>
      </w:r>
    </w:p>
    <w:p w14:paraId="2C964DB0">
      <w:pPr>
        <w:pStyle w:val="46"/>
        <w:tabs>
          <w:tab w:val="right" w:leader="dot" w:pos="8296"/>
        </w:tabs>
        <w:ind w:firstLine="480" w:firstLineChars="200"/>
        <w:rPr>
          <w:bCs/>
          <w:color w:val="auto"/>
          <w:highlight w:val="none"/>
        </w:rPr>
      </w:pPr>
      <w:r>
        <w:rPr>
          <w:rFonts w:hint="eastAsia" w:eastAsia="仿宋_GB2312"/>
          <w:color w:val="auto"/>
          <w:sz w:val="24"/>
          <w:highlight w:val="none"/>
          <w:u w:val="single"/>
        </w:rPr>
        <w:t>(12)</w:t>
      </w:r>
      <w:r>
        <w:rPr>
          <w:rFonts w:hint="eastAsia" w:eastAsia="仿宋_GB2312"/>
          <w:bCs/>
          <w:color w:val="auto"/>
          <w:sz w:val="24"/>
          <w:highlight w:val="none"/>
          <w:u w:val="single"/>
        </w:rPr>
        <w:t>承包人应在临设区域合理设置电瓶车集中充电点，禁止电瓶车随意在工地现场充电，引发消防隐患，涉及费用在承包人的投标报价中综合考虑。</w:t>
      </w:r>
    </w:p>
    <w:p w14:paraId="1D2F1A81">
      <w:pPr>
        <w:pStyle w:val="46"/>
        <w:tabs>
          <w:tab w:val="right" w:leader="dot" w:pos="8296"/>
        </w:tabs>
        <w:ind w:firstLine="436"/>
        <w:rPr>
          <w:rFonts w:ascii="宋体" w:eastAsia="楷体_GB2312"/>
          <w:color w:val="auto"/>
          <w:sz w:val="28"/>
          <w:szCs w:val="20"/>
          <w:highlight w:val="none"/>
        </w:rPr>
      </w:pPr>
    </w:p>
    <w:p w14:paraId="331877DE">
      <w:pPr>
        <w:adjustRightInd/>
        <w:spacing w:line="300" w:lineRule="auto"/>
        <w:rPr>
          <w:rFonts w:eastAsia="黑体"/>
          <w:b/>
          <w:color w:val="auto"/>
          <w:sz w:val="28"/>
          <w:szCs w:val="28"/>
          <w:highlight w:val="none"/>
        </w:rPr>
      </w:pPr>
      <w:bookmarkStart w:id="1002" w:name="_Toc351203652"/>
      <w:r>
        <w:rPr>
          <w:rFonts w:eastAsia="黑体"/>
          <w:b/>
          <w:color w:val="auto"/>
          <w:sz w:val="28"/>
          <w:szCs w:val="28"/>
          <w:highlight w:val="none"/>
        </w:rPr>
        <w:t>附件</w:t>
      </w:r>
      <w:bookmarkEnd w:id="1002"/>
    </w:p>
    <w:p w14:paraId="4CBB518B">
      <w:pPr>
        <w:adjustRightInd/>
        <w:spacing w:line="300" w:lineRule="auto"/>
        <w:rPr>
          <w:rFonts w:eastAsia="仿宋_GB2312"/>
          <w:color w:val="auto"/>
          <w:sz w:val="28"/>
          <w:szCs w:val="28"/>
          <w:highlight w:val="none"/>
        </w:rPr>
      </w:pPr>
      <w:r>
        <w:rPr>
          <w:rFonts w:hint="eastAsia" w:eastAsia="仿宋_GB2312"/>
          <w:color w:val="auto"/>
          <w:sz w:val="28"/>
          <w:szCs w:val="28"/>
          <w:highlight w:val="none"/>
        </w:rPr>
        <w:t>协议书附件：</w:t>
      </w:r>
    </w:p>
    <w:p w14:paraId="49342FCA">
      <w:pPr>
        <w:adjustRightInd/>
        <w:spacing w:line="300" w:lineRule="auto"/>
        <w:rPr>
          <w:rFonts w:eastAsia="仿宋_GB2312"/>
          <w:color w:val="auto"/>
          <w:sz w:val="28"/>
          <w:szCs w:val="28"/>
          <w:highlight w:val="none"/>
        </w:rPr>
      </w:pPr>
      <w:r>
        <w:rPr>
          <w:rFonts w:eastAsia="仿宋_GB2312"/>
          <w:color w:val="auto"/>
          <w:sz w:val="28"/>
          <w:szCs w:val="28"/>
          <w:highlight w:val="none"/>
        </w:rPr>
        <w:t>附件1：承包人承揽工程项目一览表</w:t>
      </w:r>
    </w:p>
    <w:p w14:paraId="721A409B">
      <w:pPr>
        <w:adjustRightInd/>
        <w:spacing w:line="300" w:lineRule="auto"/>
        <w:rPr>
          <w:rFonts w:eastAsia="仿宋_GB2312"/>
          <w:color w:val="auto"/>
          <w:sz w:val="28"/>
          <w:szCs w:val="28"/>
          <w:highlight w:val="none"/>
        </w:rPr>
      </w:pPr>
      <w:r>
        <w:rPr>
          <w:rFonts w:hint="eastAsia" w:eastAsia="仿宋_GB2312"/>
          <w:color w:val="auto"/>
          <w:sz w:val="28"/>
          <w:szCs w:val="28"/>
          <w:highlight w:val="none"/>
        </w:rPr>
        <w:t>专用合同条款附件：</w:t>
      </w:r>
    </w:p>
    <w:p w14:paraId="742D6D8C">
      <w:pPr>
        <w:adjustRightInd/>
        <w:spacing w:line="300" w:lineRule="auto"/>
        <w:rPr>
          <w:rFonts w:eastAsia="仿宋_GB2312"/>
          <w:color w:val="auto"/>
          <w:sz w:val="28"/>
          <w:szCs w:val="28"/>
          <w:highlight w:val="none"/>
        </w:rPr>
      </w:pPr>
      <w:r>
        <w:rPr>
          <w:rFonts w:eastAsia="仿宋_GB2312"/>
          <w:color w:val="auto"/>
          <w:sz w:val="28"/>
          <w:szCs w:val="28"/>
          <w:highlight w:val="none"/>
        </w:rPr>
        <w:t>附件</w:t>
      </w:r>
      <w:r>
        <w:rPr>
          <w:rFonts w:hint="eastAsia" w:eastAsia="仿宋_GB2312"/>
          <w:color w:val="auto"/>
          <w:sz w:val="28"/>
          <w:szCs w:val="28"/>
          <w:highlight w:val="none"/>
        </w:rPr>
        <w:t>2</w:t>
      </w:r>
      <w:r>
        <w:rPr>
          <w:rFonts w:eastAsia="仿宋_GB2312"/>
          <w:color w:val="auto"/>
          <w:sz w:val="28"/>
          <w:szCs w:val="28"/>
          <w:highlight w:val="none"/>
        </w:rPr>
        <w:t>：工程质量保修书</w:t>
      </w:r>
    </w:p>
    <w:p w14:paraId="0DD07BCA">
      <w:pPr>
        <w:adjustRightInd/>
        <w:spacing w:line="300" w:lineRule="auto"/>
        <w:rPr>
          <w:rFonts w:eastAsia="仿宋_GB2312"/>
          <w:color w:val="auto"/>
          <w:sz w:val="28"/>
          <w:szCs w:val="28"/>
          <w:highlight w:val="none"/>
        </w:rPr>
      </w:pPr>
      <w:r>
        <w:rPr>
          <w:rFonts w:eastAsia="仿宋_GB2312"/>
          <w:color w:val="auto"/>
          <w:sz w:val="28"/>
          <w:szCs w:val="28"/>
          <w:highlight w:val="none"/>
        </w:rPr>
        <w:t>附件</w:t>
      </w:r>
      <w:r>
        <w:rPr>
          <w:rFonts w:hint="eastAsia" w:eastAsia="仿宋_GB2312"/>
          <w:color w:val="auto"/>
          <w:sz w:val="28"/>
          <w:szCs w:val="28"/>
          <w:highlight w:val="none"/>
        </w:rPr>
        <w:t>3</w:t>
      </w:r>
      <w:r>
        <w:rPr>
          <w:rFonts w:eastAsia="仿宋_GB2312"/>
          <w:color w:val="auto"/>
          <w:sz w:val="28"/>
          <w:szCs w:val="28"/>
          <w:highlight w:val="none"/>
        </w:rPr>
        <w:t>：承包人主要施工管理人员表</w:t>
      </w:r>
    </w:p>
    <w:p w14:paraId="1229A577">
      <w:pPr>
        <w:adjustRightInd/>
        <w:spacing w:line="300" w:lineRule="auto"/>
        <w:rPr>
          <w:rFonts w:eastAsia="仿宋_GB2312"/>
          <w:color w:val="auto"/>
          <w:sz w:val="28"/>
          <w:szCs w:val="28"/>
          <w:highlight w:val="none"/>
        </w:rPr>
      </w:pPr>
      <w:r>
        <w:rPr>
          <w:rFonts w:eastAsia="仿宋_GB2312"/>
          <w:color w:val="auto"/>
          <w:sz w:val="28"/>
          <w:szCs w:val="28"/>
          <w:highlight w:val="none"/>
        </w:rPr>
        <w:t>附件</w:t>
      </w:r>
      <w:r>
        <w:rPr>
          <w:rFonts w:hint="eastAsia" w:eastAsia="仿宋_GB2312"/>
          <w:color w:val="auto"/>
          <w:sz w:val="28"/>
          <w:szCs w:val="28"/>
          <w:highlight w:val="none"/>
        </w:rPr>
        <w:t>4</w:t>
      </w:r>
      <w:r>
        <w:rPr>
          <w:rFonts w:eastAsia="仿宋_GB2312"/>
          <w:color w:val="auto"/>
          <w:sz w:val="28"/>
          <w:szCs w:val="28"/>
          <w:highlight w:val="none"/>
        </w:rPr>
        <w:t>：履约担保格式</w:t>
      </w:r>
    </w:p>
    <w:p w14:paraId="67BEC5A3">
      <w:pPr>
        <w:adjustRightInd/>
        <w:spacing w:line="300" w:lineRule="auto"/>
        <w:rPr>
          <w:rFonts w:eastAsia="黑体"/>
          <w:color w:val="auto"/>
          <w:sz w:val="28"/>
          <w:szCs w:val="28"/>
          <w:highlight w:val="none"/>
        </w:rPr>
        <w:sectPr>
          <w:footerReference r:id="rId11" w:type="first"/>
          <w:headerReference r:id="rId8" w:type="default"/>
          <w:footerReference r:id="rId9" w:type="default"/>
          <w:footerReference r:id="rId10" w:type="even"/>
          <w:pgSz w:w="11906" w:h="16838"/>
          <w:pgMar w:top="1418" w:right="1555" w:bottom="1418" w:left="1531" w:header="851" w:footer="992" w:gutter="0"/>
          <w:cols w:space="720" w:num="1"/>
          <w:titlePg/>
          <w:docGrid w:type="lines" w:linePitch="312" w:charSpace="0"/>
        </w:sectPr>
      </w:pPr>
      <w:r>
        <w:rPr>
          <w:rFonts w:eastAsia="仿宋_GB2312"/>
          <w:color w:val="auto"/>
          <w:sz w:val="28"/>
          <w:szCs w:val="28"/>
          <w:highlight w:val="none"/>
        </w:rPr>
        <w:t>附件</w:t>
      </w:r>
      <w:r>
        <w:rPr>
          <w:rFonts w:hint="eastAsia" w:eastAsia="仿宋_GB2312"/>
          <w:color w:val="auto"/>
          <w:sz w:val="28"/>
          <w:szCs w:val="28"/>
          <w:highlight w:val="none"/>
        </w:rPr>
        <w:t>5</w:t>
      </w:r>
      <w:r>
        <w:rPr>
          <w:rFonts w:eastAsia="仿宋_GB2312"/>
          <w:color w:val="auto"/>
          <w:sz w:val="28"/>
          <w:szCs w:val="28"/>
          <w:highlight w:val="none"/>
        </w:rPr>
        <w:t>：暂估价一览表</w:t>
      </w:r>
    </w:p>
    <w:p w14:paraId="19CD881C">
      <w:pPr>
        <w:spacing w:before="156" w:beforeLines="50" w:after="156" w:afterLines="50" w:line="44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附件1：</w:t>
      </w:r>
    </w:p>
    <w:p w14:paraId="7CEB5C68">
      <w:pPr>
        <w:spacing w:before="156" w:beforeLines="50" w:after="156" w:afterLines="50" w:line="440" w:lineRule="exact"/>
        <w:jc w:val="center"/>
        <w:rPr>
          <w:rFonts w:eastAsia="黑体"/>
          <w:color w:val="auto"/>
          <w:sz w:val="28"/>
          <w:szCs w:val="28"/>
          <w:highlight w:val="none"/>
        </w:rPr>
      </w:pPr>
      <w:r>
        <w:rPr>
          <w:rFonts w:eastAsia="黑体"/>
          <w:color w:val="auto"/>
          <w:sz w:val="28"/>
          <w:szCs w:val="28"/>
          <w:highlight w:val="none"/>
        </w:rPr>
        <w:t>承包人承揽工程项目一览表</w:t>
      </w:r>
    </w:p>
    <w:tbl>
      <w:tblPr>
        <w:tblStyle w:val="64"/>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1D0154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14:paraId="6C44F17F">
            <w:pPr>
              <w:pStyle w:val="24"/>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单位工程名称</w:t>
            </w:r>
          </w:p>
        </w:tc>
        <w:tc>
          <w:tcPr>
            <w:tcW w:w="1843" w:type="dxa"/>
            <w:tcBorders>
              <w:top w:val="single" w:color="auto" w:sz="12" w:space="0"/>
              <w:bottom w:val="double" w:color="auto" w:sz="6" w:space="0"/>
            </w:tcBorders>
            <w:vAlign w:val="center"/>
          </w:tcPr>
          <w:p w14:paraId="2BF18EBF">
            <w:pPr>
              <w:pStyle w:val="24"/>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建设规模</w:t>
            </w:r>
          </w:p>
        </w:tc>
        <w:tc>
          <w:tcPr>
            <w:tcW w:w="1417" w:type="dxa"/>
            <w:tcBorders>
              <w:top w:val="single" w:color="auto" w:sz="12" w:space="0"/>
              <w:bottom w:val="double" w:color="auto" w:sz="6" w:space="0"/>
            </w:tcBorders>
            <w:vAlign w:val="center"/>
          </w:tcPr>
          <w:p w14:paraId="6CFE07BB">
            <w:pPr>
              <w:pStyle w:val="24"/>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建筑面积(</w:t>
            </w:r>
            <w:r>
              <w:rPr>
                <w:rFonts w:hint="eastAsia" w:eastAsia="仿宋_GB2312"/>
                <w:color w:val="auto"/>
                <w:sz w:val="28"/>
                <w:szCs w:val="28"/>
                <w:highlight w:val="none"/>
                <w:lang w:val="en-US"/>
              </w:rPr>
              <w:t>m2</w:t>
            </w:r>
            <w:r>
              <w:rPr>
                <w:rFonts w:eastAsia="仿宋_GB2312"/>
                <w:color w:val="auto"/>
                <w:sz w:val="28"/>
                <w:szCs w:val="28"/>
                <w:highlight w:val="none"/>
                <w:lang w:val="en-US"/>
              </w:rPr>
              <w:t>)</w:t>
            </w:r>
          </w:p>
        </w:tc>
        <w:tc>
          <w:tcPr>
            <w:tcW w:w="2410" w:type="dxa"/>
            <w:tcBorders>
              <w:top w:val="single" w:color="auto" w:sz="12" w:space="0"/>
              <w:bottom w:val="double" w:color="auto" w:sz="6" w:space="0"/>
            </w:tcBorders>
            <w:vAlign w:val="center"/>
          </w:tcPr>
          <w:p w14:paraId="687B82AC">
            <w:pPr>
              <w:pStyle w:val="24"/>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结构</w:t>
            </w:r>
            <w:r>
              <w:rPr>
                <w:rFonts w:hint="eastAsia" w:eastAsia="仿宋_GB2312"/>
                <w:color w:val="auto"/>
                <w:sz w:val="28"/>
                <w:szCs w:val="28"/>
                <w:highlight w:val="none"/>
                <w:lang w:val="en-US"/>
              </w:rPr>
              <w:t>形式</w:t>
            </w:r>
          </w:p>
        </w:tc>
        <w:tc>
          <w:tcPr>
            <w:tcW w:w="850" w:type="dxa"/>
            <w:tcBorders>
              <w:top w:val="single" w:color="auto" w:sz="12" w:space="0"/>
              <w:bottom w:val="double" w:color="auto" w:sz="6" w:space="0"/>
            </w:tcBorders>
            <w:vAlign w:val="center"/>
          </w:tcPr>
          <w:p w14:paraId="6550F67F">
            <w:pPr>
              <w:pStyle w:val="24"/>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层数</w:t>
            </w:r>
          </w:p>
        </w:tc>
        <w:tc>
          <w:tcPr>
            <w:tcW w:w="1560" w:type="dxa"/>
            <w:tcBorders>
              <w:top w:val="single" w:color="auto" w:sz="12" w:space="0"/>
              <w:bottom w:val="double" w:color="auto" w:sz="6" w:space="0"/>
            </w:tcBorders>
            <w:vAlign w:val="center"/>
          </w:tcPr>
          <w:p w14:paraId="6E0D4332">
            <w:pPr>
              <w:pStyle w:val="24"/>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生产能力</w:t>
            </w:r>
          </w:p>
        </w:tc>
        <w:tc>
          <w:tcPr>
            <w:tcW w:w="2126" w:type="dxa"/>
            <w:tcBorders>
              <w:top w:val="single" w:color="auto" w:sz="12" w:space="0"/>
              <w:bottom w:val="double" w:color="auto" w:sz="6" w:space="0"/>
            </w:tcBorders>
            <w:vAlign w:val="center"/>
          </w:tcPr>
          <w:p w14:paraId="0DD7C5EF">
            <w:pPr>
              <w:pStyle w:val="24"/>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设备安装内容</w:t>
            </w:r>
          </w:p>
        </w:tc>
        <w:tc>
          <w:tcPr>
            <w:tcW w:w="1417" w:type="dxa"/>
            <w:tcBorders>
              <w:top w:val="single" w:color="auto" w:sz="12" w:space="0"/>
              <w:bottom w:val="double" w:color="auto" w:sz="6" w:space="0"/>
            </w:tcBorders>
            <w:vAlign w:val="center"/>
          </w:tcPr>
          <w:p w14:paraId="29D1238A">
            <w:pPr>
              <w:pStyle w:val="24"/>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合同价格（元）</w:t>
            </w:r>
          </w:p>
        </w:tc>
        <w:tc>
          <w:tcPr>
            <w:tcW w:w="851" w:type="dxa"/>
            <w:tcBorders>
              <w:top w:val="single" w:color="auto" w:sz="12" w:space="0"/>
              <w:bottom w:val="double" w:color="auto" w:sz="6" w:space="0"/>
            </w:tcBorders>
            <w:vAlign w:val="center"/>
          </w:tcPr>
          <w:p w14:paraId="574D2412">
            <w:pPr>
              <w:pStyle w:val="24"/>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开工日期</w:t>
            </w:r>
          </w:p>
        </w:tc>
        <w:tc>
          <w:tcPr>
            <w:tcW w:w="850" w:type="dxa"/>
            <w:tcBorders>
              <w:top w:val="single" w:color="auto" w:sz="12" w:space="0"/>
              <w:bottom w:val="double" w:color="auto" w:sz="6" w:space="0"/>
            </w:tcBorders>
            <w:vAlign w:val="center"/>
          </w:tcPr>
          <w:p w14:paraId="456DB68F">
            <w:pPr>
              <w:pStyle w:val="24"/>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竣工日期</w:t>
            </w:r>
          </w:p>
        </w:tc>
      </w:tr>
      <w:tr w14:paraId="342804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14:paraId="571885AB">
            <w:pPr>
              <w:pStyle w:val="24"/>
              <w:keepNext/>
              <w:spacing w:line="440" w:lineRule="exact"/>
              <w:ind w:left="66" w:right="66"/>
              <w:rPr>
                <w:rFonts w:eastAsia="仿宋_GB2312"/>
                <w:color w:val="auto"/>
                <w:sz w:val="28"/>
                <w:szCs w:val="28"/>
                <w:highlight w:val="none"/>
                <w:lang w:val="en-US"/>
              </w:rPr>
            </w:pPr>
          </w:p>
        </w:tc>
        <w:tc>
          <w:tcPr>
            <w:tcW w:w="1843" w:type="dxa"/>
            <w:tcBorders>
              <w:top w:val="double" w:color="auto" w:sz="6" w:space="0"/>
              <w:bottom w:val="single" w:color="auto" w:sz="6" w:space="0"/>
            </w:tcBorders>
            <w:vAlign w:val="center"/>
          </w:tcPr>
          <w:p w14:paraId="62CCE183">
            <w:pPr>
              <w:pStyle w:val="24"/>
              <w:keepNext/>
              <w:spacing w:line="440" w:lineRule="exact"/>
              <w:ind w:left="66" w:right="66"/>
              <w:rPr>
                <w:rFonts w:eastAsia="仿宋_GB2312"/>
                <w:color w:val="auto"/>
                <w:sz w:val="28"/>
                <w:szCs w:val="28"/>
                <w:highlight w:val="none"/>
                <w:lang w:val="en-US"/>
              </w:rPr>
            </w:pPr>
          </w:p>
        </w:tc>
        <w:tc>
          <w:tcPr>
            <w:tcW w:w="1417" w:type="dxa"/>
            <w:tcBorders>
              <w:top w:val="double" w:color="auto" w:sz="6" w:space="0"/>
              <w:bottom w:val="single" w:color="auto" w:sz="6" w:space="0"/>
            </w:tcBorders>
            <w:vAlign w:val="center"/>
          </w:tcPr>
          <w:p w14:paraId="68F44A1C">
            <w:pPr>
              <w:pStyle w:val="24"/>
              <w:keepNext/>
              <w:spacing w:line="440" w:lineRule="exact"/>
              <w:ind w:left="66" w:right="66"/>
              <w:rPr>
                <w:rFonts w:eastAsia="仿宋_GB2312"/>
                <w:color w:val="auto"/>
                <w:sz w:val="28"/>
                <w:szCs w:val="28"/>
                <w:highlight w:val="none"/>
                <w:lang w:val="en-US"/>
              </w:rPr>
            </w:pPr>
          </w:p>
        </w:tc>
        <w:tc>
          <w:tcPr>
            <w:tcW w:w="2410" w:type="dxa"/>
            <w:tcBorders>
              <w:top w:val="double" w:color="auto" w:sz="6" w:space="0"/>
              <w:bottom w:val="single" w:color="auto" w:sz="6" w:space="0"/>
            </w:tcBorders>
            <w:vAlign w:val="center"/>
          </w:tcPr>
          <w:p w14:paraId="7ECC071C">
            <w:pPr>
              <w:pStyle w:val="24"/>
              <w:keepNext/>
              <w:spacing w:line="440" w:lineRule="exact"/>
              <w:ind w:left="66" w:right="66"/>
              <w:rPr>
                <w:rFonts w:eastAsia="仿宋_GB2312"/>
                <w:color w:val="auto"/>
                <w:sz w:val="28"/>
                <w:szCs w:val="28"/>
                <w:highlight w:val="none"/>
                <w:lang w:val="en-US"/>
              </w:rPr>
            </w:pPr>
          </w:p>
        </w:tc>
        <w:tc>
          <w:tcPr>
            <w:tcW w:w="850" w:type="dxa"/>
            <w:tcBorders>
              <w:top w:val="double" w:color="auto" w:sz="6" w:space="0"/>
              <w:bottom w:val="single" w:color="auto" w:sz="6" w:space="0"/>
            </w:tcBorders>
            <w:vAlign w:val="center"/>
          </w:tcPr>
          <w:p w14:paraId="7439AF6F">
            <w:pPr>
              <w:pStyle w:val="24"/>
              <w:keepNext/>
              <w:spacing w:line="440" w:lineRule="exact"/>
              <w:ind w:left="66" w:right="66"/>
              <w:rPr>
                <w:rFonts w:eastAsia="仿宋_GB2312"/>
                <w:color w:val="auto"/>
                <w:sz w:val="28"/>
                <w:szCs w:val="28"/>
                <w:highlight w:val="none"/>
                <w:lang w:val="en-US"/>
              </w:rPr>
            </w:pPr>
          </w:p>
        </w:tc>
        <w:tc>
          <w:tcPr>
            <w:tcW w:w="1560" w:type="dxa"/>
            <w:tcBorders>
              <w:top w:val="double" w:color="auto" w:sz="6" w:space="0"/>
              <w:bottom w:val="single" w:color="auto" w:sz="6" w:space="0"/>
            </w:tcBorders>
            <w:vAlign w:val="center"/>
          </w:tcPr>
          <w:p w14:paraId="640C35AD">
            <w:pPr>
              <w:pStyle w:val="24"/>
              <w:keepNext/>
              <w:spacing w:line="440" w:lineRule="exact"/>
              <w:ind w:left="66" w:right="66"/>
              <w:rPr>
                <w:rFonts w:eastAsia="仿宋_GB2312"/>
                <w:color w:val="auto"/>
                <w:sz w:val="28"/>
                <w:szCs w:val="28"/>
                <w:highlight w:val="none"/>
                <w:lang w:val="en-US"/>
              </w:rPr>
            </w:pPr>
          </w:p>
        </w:tc>
        <w:tc>
          <w:tcPr>
            <w:tcW w:w="2126" w:type="dxa"/>
            <w:tcBorders>
              <w:top w:val="double" w:color="auto" w:sz="6" w:space="0"/>
              <w:bottom w:val="single" w:color="auto" w:sz="6" w:space="0"/>
            </w:tcBorders>
            <w:vAlign w:val="center"/>
          </w:tcPr>
          <w:p w14:paraId="43740D88">
            <w:pPr>
              <w:pStyle w:val="24"/>
              <w:keepNext/>
              <w:spacing w:line="440" w:lineRule="exact"/>
              <w:ind w:left="66" w:right="66"/>
              <w:rPr>
                <w:rFonts w:eastAsia="仿宋_GB2312"/>
                <w:color w:val="auto"/>
                <w:sz w:val="28"/>
                <w:szCs w:val="28"/>
                <w:highlight w:val="none"/>
                <w:lang w:val="en-US"/>
              </w:rPr>
            </w:pPr>
          </w:p>
        </w:tc>
        <w:tc>
          <w:tcPr>
            <w:tcW w:w="1417" w:type="dxa"/>
            <w:tcBorders>
              <w:top w:val="double" w:color="auto" w:sz="6" w:space="0"/>
              <w:bottom w:val="single" w:color="auto" w:sz="6" w:space="0"/>
            </w:tcBorders>
            <w:vAlign w:val="center"/>
          </w:tcPr>
          <w:p w14:paraId="5637F285">
            <w:pPr>
              <w:pStyle w:val="24"/>
              <w:keepNext/>
              <w:spacing w:line="440" w:lineRule="exact"/>
              <w:ind w:left="66" w:right="66"/>
              <w:rPr>
                <w:rFonts w:eastAsia="仿宋_GB2312"/>
                <w:color w:val="auto"/>
                <w:sz w:val="28"/>
                <w:szCs w:val="28"/>
                <w:highlight w:val="none"/>
                <w:lang w:val="en-US"/>
              </w:rPr>
            </w:pPr>
          </w:p>
        </w:tc>
        <w:tc>
          <w:tcPr>
            <w:tcW w:w="851" w:type="dxa"/>
            <w:tcBorders>
              <w:top w:val="double" w:color="auto" w:sz="6" w:space="0"/>
              <w:bottom w:val="single" w:color="auto" w:sz="6" w:space="0"/>
            </w:tcBorders>
            <w:vAlign w:val="center"/>
          </w:tcPr>
          <w:p w14:paraId="3B5FC989">
            <w:pPr>
              <w:pStyle w:val="24"/>
              <w:keepNext/>
              <w:spacing w:line="440" w:lineRule="exact"/>
              <w:ind w:left="66" w:right="66"/>
              <w:rPr>
                <w:rFonts w:eastAsia="仿宋_GB2312"/>
                <w:color w:val="auto"/>
                <w:sz w:val="28"/>
                <w:szCs w:val="28"/>
                <w:highlight w:val="none"/>
                <w:lang w:val="en-US"/>
              </w:rPr>
            </w:pPr>
          </w:p>
        </w:tc>
        <w:tc>
          <w:tcPr>
            <w:tcW w:w="850" w:type="dxa"/>
            <w:tcBorders>
              <w:top w:val="double" w:color="auto" w:sz="6" w:space="0"/>
              <w:bottom w:val="single" w:color="auto" w:sz="6" w:space="0"/>
            </w:tcBorders>
            <w:vAlign w:val="center"/>
          </w:tcPr>
          <w:p w14:paraId="64C351DA">
            <w:pPr>
              <w:pStyle w:val="24"/>
              <w:keepNext/>
              <w:spacing w:line="440" w:lineRule="exact"/>
              <w:ind w:left="66" w:right="66"/>
              <w:rPr>
                <w:rFonts w:eastAsia="仿宋_GB2312"/>
                <w:color w:val="auto"/>
                <w:sz w:val="28"/>
                <w:szCs w:val="28"/>
                <w:highlight w:val="none"/>
                <w:lang w:val="en-US"/>
              </w:rPr>
            </w:pPr>
          </w:p>
        </w:tc>
      </w:tr>
      <w:tr w14:paraId="467B3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7E34B5A4">
            <w:pPr>
              <w:pStyle w:val="24"/>
              <w:keepNext/>
              <w:spacing w:line="440" w:lineRule="exact"/>
              <w:ind w:left="66" w:right="66"/>
              <w:rPr>
                <w:rFonts w:eastAsia="仿宋_GB2312"/>
                <w:color w:val="auto"/>
                <w:sz w:val="28"/>
                <w:szCs w:val="28"/>
                <w:highlight w:val="none"/>
                <w:lang w:val="en-US"/>
              </w:rPr>
            </w:pPr>
          </w:p>
        </w:tc>
        <w:tc>
          <w:tcPr>
            <w:tcW w:w="1843" w:type="dxa"/>
            <w:tcBorders>
              <w:top w:val="nil"/>
            </w:tcBorders>
            <w:vAlign w:val="center"/>
          </w:tcPr>
          <w:p w14:paraId="4729547B">
            <w:pPr>
              <w:pStyle w:val="24"/>
              <w:keepNext/>
              <w:spacing w:line="440" w:lineRule="exact"/>
              <w:ind w:left="66" w:right="66"/>
              <w:rPr>
                <w:rFonts w:eastAsia="仿宋_GB2312"/>
                <w:color w:val="auto"/>
                <w:sz w:val="28"/>
                <w:szCs w:val="28"/>
                <w:highlight w:val="none"/>
                <w:lang w:val="en-US"/>
              </w:rPr>
            </w:pPr>
          </w:p>
        </w:tc>
        <w:tc>
          <w:tcPr>
            <w:tcW w:w="1417" w:type="dxa"/>
            <w:tcBorders>
              <w:top w:val="nil"/>
            </w:tcBorders>
            <w:vAlign w:val="center"/>
          </w:tcPr>
          <w:p w14:paraId="179ACEEC">
            <w:pPr>
              <w:pStyle w:val="24"/>
              <w:keepNext/>
              <w:spacing w:line="440" w:lineRule="exact"/>
              <w:ind w:left="66" w:right="66"/>
              <w:rPr>
                <w:rFonts w:eastAsia="仿宋_GB2312"/>
                <w:color w:val="auto"/>
                <w:sz w:val="28"/>
                <w:szCs w:val="28"/>
                <w:highlight w:val="none"/>
                <w:lang w:val="en-US"/>
              </w:rPr>
            </w:pPr>
          </w:p>
        </w:tc>
        <w:tc>
          <w:tcPr>
            <w:tcW w:w="2410" w:type="dxa"/>
            <w:tcBorders>
              <w:top w:val="nil"/>
            </w:tcBorders>
            <w:vAlign w:val="center"/>
          </w:tcPr>
          <w:p w14:paraId="2900FE37">
            <w:pPr>
              <w:pStyle w:val="24"/>
              <w:keepNext/>
              <w:spacing w:line="440" w:lineRule="exact"/>
              <w:ind w:left="66" w:right="66"/>
              <w:rPr>
                <w:rFonts w:eastAsia="仿宋_GB2312"/>
                <w:color w:val="auto"/>
                <w:sz w:val="28"/>
                <w:szCs w:val="28"/>
                <w:highlight w:val="none"/>
                <w:lang w:val="en-US"/>
              </w:rPr>
            </w:pPr>
          </w:p>
        </w:tc>
        <w:tc>
          <w:tcPr>
            <w:tcW w:w="850" w:type="dxa"/>
            <w:tcBorders>
              <w:top w:val="nil"/>
            </w:tcBorders>
            <w:vAlign w:val="center"/>
          </w:tcPr>
          <w:p w14:paraId="26254C96">
            <w:pPr>
              <w:pStyle w:val="24"/>
              <w:keepNext/>
              <w:spacing w:line="440" w:lineRule="exact"/>
              <w:ind w:left="66" w:right="66"/>
              <w:rPr>
                <w:rFonts w:eastAsia="仿宋_GB2312"/>
                <w:color w:val="auto"/>
                <w:sz w:val="28"/>
                <w:szCs w:val="28"/>
                <w:highlight w:val="none"/>
                <w:lang w:val="en-US"/>
              </w:rPr>
            </w:pPr>
          </w:p>
        </w:tc>
        <w:tc>
          <w:tcPr>
            <w:tcW w:w="1560" w:type="dxa"/>
            <w:tcBorders>
              <w:top w:val="nil"/>
            </w:tcBorders>
            <w:vAlign w:val="center"/>
          </w:tcPr>
          <w:p w14:paraId="7FF7F0B4">
            <w:pPr>
              <w:pStyle w:val="24"/>
              <w:keepNext/>
              <w:spacing w:line="440" w:lineRule="exact"/>
              <w:ind w:left="66" w:right="66"/>
              <w:rPr>
                <w:rFonts w:eastAsia="仿宋_GB2312"/>
                <w:color w:val="auto"/>
                <w:sz w:val="28"/>
                <w:szCs w:val="28"/>
                <w:highlight w:val="none"/>
                <w:lang w:val="en-US"/>
              </w:rPr>
            </w:pPr>
          </w:p>
        </w:tc>
        <w:tc>
          <w:tcPr>
            <w:tcW w:w="2126" w:type="dxa"/>
            <w:tcBorders>
              <w:top w:val="nil"/>
            </w:tcBorders>
            <w:vAlign w:val="center"/>
          </w:tcPr>
          <w:p w14:paraId="65DA1DE7">
            <w:pPr>
              <w:pStyle w:val="24"/>
              <w:keepNext/>
              <w:spacing w:line="440" w:lineRule="exact"/>
              <w:ind w:left="66" w:right="66"/>
              <w:rPr>
                <w:rFonts w:eastAsia="仿宋_GB2312"/>
                <w:color w:val="auto"/>
                <w:sz w:val="28"/>
                <w:szCs w:val="28"/>
                <w:highlight w:val="none"/>
                <w:lang w:val="en-US"/>
              </w:rPr>
            </w:pPr>
          </w:p>
        </w:tc>
        <w:tc>
          <w:tcPr>
            <w:tcW w:w="1417" w:type="dxa"/>
            <w:tcBorders>
              <w:top w:val="nil"/>
            </w:tcBorders>
            <w:vAlign w:val="center"/>
          </w:tcPr>
          <w:p w14:paraId="7BBA1223">
            <w:pPr>
              <w:pStyle w:val="24"/>
              <w:keepNext/>
              <w:spacing w:line="440" w:lineRule="exact"/>
              <w:ind w:left="66" w:right="66"/>
              <w:rPr>
                <w:rFonts w:eastAsia="仿宋_GB2312"/>
                <w:color w:val="auto"/>
                <w:sz w:val="28"/>
                <w:szCs w:val="28"/>
                <w:highlight w:val="none"/>
                <w:lang w:val="en-US"/>
              </w:rPr>
            </w:pPr>
          </w:p>
        </w:tc>
        <w:tc>
          <w:tcPr>
            <w:tcW w:w="851" w:type="dxa"/>
            <w:tcBorders>
              <w:top w:val="nil"/>
            </w:tcBorders>
            <w:vAlign w:val="center"/>
          </w:tcPr>
          <w:p w14:paraId="2C56C625">
            <w:pPr>
              <w:pStyle w:val="24"/>
              <w:keepNext/>
              <w:spacing w:line="440" w:lineRule="exact"/>
              <w:ind w:left="66" w:right="66"/>
              <w:rPr>
                <w:rFonts w:eastAsia="仿宋_GB2312"/>
                <w:color w:val="auto"/>
                <w:sz w:val="28"/>
                <w:szCs w:val="28"/>
                <w:highlight w:val="none"/>
                <w:lang w:val="en-US"/>
              </w:rPr>
            </w:pPr>
          </w:p>
        </w:tc>
        <w:tc>
          <w:tcPr>
            <w:tcW w:w="850" w:type="dxa"/>
            <w:tcBorders>
              <w:top w:val="nil"/>
            </w:tcBorders>
            <w:vAlign w:val="center"/>
          </w:tcPr>
          <w:p w14:paraId="17FC55FB">
            <w:pPr>
              <w:pStyle w:val="24"/>
              <w:keepNext/>
              <w:spacing w:line="440" w:lineRule="exact"/>
              <w:ind w:left="66" w:right="66"/>
              <w:rPr>
                <w:rFonts w:eastAsia="仿宋_GB2312"/>
                <w:color w:val="auto"/>
                <w:sz w:val="28"/>
                <w:szCs w:val="28"/>
                <w:highlight w:val="none"/>
                <w:lang w:val="en-US"/>
              </w:rPr>
            </w:pPr>
          </w:p>
        </w:tc>
      </w:tr>
      <w:tr w14:paraId="3963FB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10CFC79">
            <w:pPr>
              <w:pStyle w:val="24"/>
              <w:keepNext/>
              <w:spacing w:line="440" w:lineRule="exact"/>
              <w:ind w:left="66" w:right="66"/>
              <w:rPr>
                <w:rFonts w:eastAsia="仿宋_GB2312"/>
                <w:color w:val="auto"/>
                <w:sz w:val="28"/>
                <w:szCs w:val="28"/>
                <w:highlight w:val="none"/>
                <w:lang w:val="en-US"/>
              </w:rPr>
            </w:pPr>
          </w:p>
        </w:tc>
        <w:tc>
          <w:tcPr>
            <w:tcW w:w="1843" w:type="dxa"/>
            <w:tcBorders>
              <w:top w:val="nil"/>
            </w:tcBorders>
            <w:vAlign w:val="center"/>
          </w:tcPr>
          <w:p w14:paraId="6A3E634E">
            <w:pPr>
              <w:pStyle w:val="24"/>
              <w:keepNext/>
              <w:spacing w:line="440" w:lineRule="exact"/>
              <w:ind w:left="66" w:right="66"/>
              <w:rPr>
                <w:rFonts w:eastAsia="仿宋_GB2312"/>
                <w:color w:val="auto"/>
                <w:sz w:val="28"/>
                <w:szCs w:val="28"/>
                <w:highlight w:val="none"/>
                <w:lang w:val="en-US"/>
              </w:rPr>
            </w:pPr>
          </w:p>
        </w:tc>
        <w:tc>
          <w:tcPr>
            <w:tcW w:w="1417" w:type="dxa"/>
            <w:tcBorders>
              <w:top w:val="nil"/>
            </w:tcBorders>
            <w:vAlign w:val="center"/>
          </w:tcPr>
          <w:p w14:paraId="76748DC3">
            <w:pPr>
              <w:pStyle w:val="24"/>
              <w:keepNext/>
              <w:spacing w:line="440" w:lineRule="exact"/>
              <w:ind w:left="66" w:right="66"/>
              <w:rPr>
                <w:rFonts w:eastAsia="仿宋_GB2312"/>
                <w:color w:val="auto"/>
                <w:sz w:val="28"/>
                <w:szCs w:val="28"/>
                <w:highlight w:val="none"/>
                <w:lang w:val="en-US"/>
              </w:rPr>
            </w:pPr>
          </w:p>
        </w:tc>
        <w:tc>
          <w:tcPr>
            <w:tcW w:w="2410" w:type="dxa"/>
            <w:tcBorders>
              <w:top w:val="nil"/>
            </w:tcBorders>
            <w:vAlign w:val="center"/>
          </w:tcPr>
          <w:p w14:paraId="706F62C1">
            <w:pPr>
              <w:pStyle w:val="24"/>
              <w:keepNext/>
              <w:spacing w:line="440" w:lineRule="exact"/>
              <w:ind w:left="66" w:right="66"/>
              <w:rPr>
                <w:rFonts w:eastAsia="仿宋_GB2312"/>
                <w:color w:val="auto"/>
                <w:sz w:val="28"/>
                <w:szCs w:val="28"/>
                <w:highlight w:val="none"/>
                <w:lang w:val="en-US"/>
              </w:rPr>
            </w:pPr>
          </w:p>
        </w:tc>
        <w:tc>
          <w:tcPr>
            <w:tcW w:w="850" w:type="dxa"/>
            <w:tcBorders>
              <w:top w:val="nil"/>
            </w:tcBorders>
            <w:vAlign w:val="center"/>
          </w:tcPr>
          <w:p w14:paraId="7C2C7C1F">
            <w:pPr>
              <w:pStyle w:val="24"/>
              <w:keepNext/>
              <w:spacing w:line="440" w:lineRule="exact"/>
              <w:ind w:left="66" w:right="66"/>
              <w:rPr>
                <w:rFonts w:eastAsia="仿宋_GB2312"/>
                <w:color w:val="auto"/>
                <w:sz w:val="28"/>
                <w:szCs w:val="28"/>
                <w:highlight w:val="none"/>
                <w:lang w:val="en-US"/>
              </w:rPr>
            </w:pPr>
          </w:p>
        </w:tc>
        <w:tc>
          <w:tcPr>
            <w:tcW w:w="1560" w:type="dxa"/>
            <w:tcBorders>
              <w:top w:val="nil"/>
            </w:tcBorders>
            <w:vAlign w:val="center"/>
          </w:tcPr>
          <w:p w14:paraId="51A2B4C3">
            <w:pPr>
              <w:pStyle w:val="24"/>
              <w:keepNext/>
              <w:spacing w:line="440" w:lineRule="exact"/>
              <w:ind w:left="66" w:right="66"/>
              <w:rPr>
                <w:rFonts w:eastAsia="仿宋_GB2312"/>
                <w:color w:val="auto"/>
                <w:sz w:val="28"/>
                <w:szCs w:val="28"/>
                <w:highlight w:val="none"/>
                <w:lang w:val="en-US"/>
              </w:rPr>
            </w:pPr>
          </w:p>
        </w:tc>
        <w:tc>
          <w:tcPr>
            <w:tcW w:w="2126" w:type="dxa"/>
            <w:tcBorders>
              <w:top w:val="nil"/>
            </w:tcBorders>
            <w:vAlign w:val="center"/>
          </w:tcPr>
          <w:p w14:paraId="69FD6E49">
            <w:pPr>
              <w:pStyle w:val="24"/>
              <w:keepNext/>
              <w:spacing w:line="440" w:lineRule="exact"/>
              <w:ind w:left="66" w:right="66"/>
              <w:rPr>
                <w:rFonts w:eastAsia="仿宋_GB2312"/>
                <w:color w:val="auto"/>
                <w:sz w:val="28"/>
                <w:szCs w:val="28"/>
                <w:highlight w:val="none"/>
                <w:lang w:val="en-US"/>
              </w:rPr>
            </w:pPr>
          </w:p>
        </w:tc>
        <w:tc>
          <w:tcPr>
            <w:tcW w:w="1417" w:type="dxa"/>
            <w:tcBorders>
              <w:top w:val="nil"/>
            </w:tcBorders>
            <w:vAlign w:val="center"/>
          </w:tcPr>
          <w:p w14:paraId="3A7CD15E">
            <w:pPr>
              <w:pStyle w:val="24"/>
              <w:keepNext/>
              <w:spacing w:line="440" w:lineRule="exact"/>
              <w:ind w:left="66" w:right="66"/>
              <w:rPr>
                <w:rFonts w:eastAsia="仿宋_GB2312"/>
                <w:color w:val="auto"/>
                <w:sz w:val="28"/>
                <w:szCs w:val="28"/>
                <w:highlight w:val="none"/>
                <w:lang w:val="en-US"/>
              </w:rPr>
            </w:pPr>
          </w:p>
        </w:tc>
        <w:tc>
          <w:tcPr>
            <w:tcW w:w="851" w:type="dxa"/>
            <w:tcBorders>
              <w:top w:val="nil"/>
            </w:tcBorders>
            <w:vAlign w:val="center"/>
          </w:tcPr>
          <w:p w14:paraId="6178DDBC">
            <w:pPr>
              <w:pStyle w:val="24"/>
              <w:keepNext/>
              <w:spacing w:line="440" w:lineRule="exact"/>
              <w:ind w:left="66" w:right="66"/>
              <w:rPr>
                <w:rFonts w:eastAsia="仿宋_GB2312"/>
                <w:color w:val="auto"/>
                <w:sz w:val="28"/>
                <w:szCs w:val="28"/>
                <w:highlight w:val="none"/>
                <w:lang w:val="en-US"/>
              </w:rPr>
            </w:pPr>
          </w:p>
        </w:tc>
        <w:tc>
          <w:tcPr>
            <w:tcW w:w="850" w:type="dxa"/>
            <w:tcBorders>
              <w:top w:val="nil"/>
            </w:tcBorders>
            <w:vAlign w:val="center"/>
          </w:tcPr>
          <w:p w14:paraId="74DF6649">
            <w:pPr>
              <w:pStyle w:val="24"/>
              <w:keepNext/>
              <w:spacing w:line="440" w:lineRule="exact"/>
              <w:ind w:left="66" w:right="66"/>
              <w:rPr>
                <w:rFonts w:eastAsia="仿宋_GB2312"/>
                <w:color w:val="auto"/>
                <w:sz w:val="28"/>
                <w:szCs w:val="28"/>
                <w:highlight w:val="none"/>
                <w:lang w:val="en-US"/>
              </w:rPr>
            </w:pPr>
          </w:p>
        </w:tc>
      </w:tr>
      <w:tr w14:paraId="340424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4BB156A5">
            <w:pPr>
              <w:pStyle w:val="24"/>
              <w:keepNext/>
              <w:spacing w:line="440" w:lineRule="exact"/>
              <w:ind w:left="66" w:right="66"/>
              <w:rPr>
                <w:rFonts w:eastAsia="仿宋_GB2312"/>
                <w:color w:val="auto"/>
                <w:sz w:val="28"/>
                <w:szCs w:val="28"/>
                <w:highlight w:val="none"/>
                <w:lang w:val="en-US"/>
              </w:rPr>
            </w:pPr>
          </w:p>
        </w:tc>
        <w:tc>
          <w:tcPr>
            <w:tcW w:w="1843" w:type="dxa"/>
            <w:vAlign w:val="center"/>
          </w:tcPr>
          <w:p w14:paraId="6D55CDCF">
            <w:pPr>
              <w:pStyle w:val="24"/>
              <w:keepNext/>
              <w:spacing w:line="440" w:lineRule="exact"/>
              <w:ind w:left="66" w:right="66"/>
              <w:rPr>
                <w:rFonts w:eastAsia="仿宋_GB2312"/>
                <w:color w:val="auto"/>
                <w:sz w:val="28"/>
                <w:szCs w:val="28"/>
                <w:highlight w:val="none"/>
                <w:lang w:val="en-US"/>
              </w:rPr>
            </w:pPr>
          </w:p>
        </w:tc>
        <w:tc>
          <w:tcPr>
            <w:tcW w:w="1417" w:type="dxa"/>
            <w:vAlign w:val="center"/>
          </w:tcPr>
          <w:p w14:paraId="0FC55E30">
            <w:pPr>
              <w:pStyle w:val="24"/>
              <w:keepNext/>
              <w:spacing w:line="440" w:lineRule="exact"/>
              <w:ind w:left="66" w:right="66"/>
              <w:rPr>
                <w:rFonts w:eastAsia="仿宋_GB2312"/>
                <w:color w:val="auto"/>
                <w:sz w:val="28"/>
                <w:szCs w:val="28"/>
                <w:highlight w:val="none"/>
                <w:lang w:val="en-US"/>
              </w:rPr>
            </w:pPr>
          </w:p>
        </w:tc>
        <w:tc>
          <w:tcPr>
            <w:tcW w:w="2410" w:type="dxa"/>
            <w:vAlign w:val="center"/>
          </w:tcPr>
          <w:p w14:paraId="21BAFEC7">
            <w:pPr>
              <w:pStyle w:val="24"/>
              <w:keepNext/>
              <w:spacing w:line="440" w:lineRule="exact"/>
              <w:ind w:left="66" w:right="66"/>
              <w:rPr>
                <w:rFonts w:eastAsia="仿宋_GB2312"/>
                <w:color w:val="auto"/>
                <w:sz w:val="28"/>
                <w:szCs w:val="28"/>
                <w:highlight w:val="none"/>
                <w:lang w:val="en-US"/>
              </w:rPr>
            </w:pPr>
          </w:p>
        </w:tc>
        <w:tc>
          <w:tcPr>
            <w:tcW w:w="850" w:type="dxa"/>
            <w:vAlign w:val="center"/>
          </w:tcPr>
          <w:p w14:paraId="1DCCD9A2">
            <w:pPr>
              <w:pStyle w:val="24"/>
              <w:keepNext/>
              <w:spacing w:line="440" w:lineRule="exact"/>
              <w:ind w:left="66" w:right="66"/>
              <w:rPr>
                <w:rFonts w:eastAsia="仿宋_GB2312"/>
                <w:color w:val="auto"/>
                <w:sz w:val="28"/>
                <w:szCs w:val="28"/>
                <w:highlight w:val="none"/>
                <w:lang w:val="en-US"/>
              </w:rPr>
            </w:pPr>
          </w:p>
        </w:tc>
        <w:tc>
          <w:tcPr>
            <w:tcW w:w="1560" w:type="dxa"/>
            <w:vAlign w:val="center"/>
          </w:tcPr>
          <w:p w14:paraId="56C5DE50">
            <w:pPr>
              <w:pStyle w:val="24"/>
              <w:keepNext/>
              <w:spacing w:line="440" w:lineRule="exact"/>
              <w:ind w:left="66" w:right="66"/>
              <w:rPr>
                <w:rFonts w:eastAsia="仿宋_GB2312"/>
                <w:color w:val="auto"/>
                <w:sz w:val="28"/>
                <w:szCs w:val="28"/>
                <w:highlight w:val="none"/>
                <w:lang w:val="en-US"/>
              </w:rPr>
            </w:pPr>
          </w:p>
        </w:tc>
        <w:tc>
          <w:tcPr>
            <w:tcW w:w="2126" w:type="dxa"/>
            <w:vAlign w:val="center"/>
          </w:tcPr>
          <w:p w14:paraId="7FEE8152">
            <w:pPr>
              <w:pStyle w:val="24"/>
              <w:keepNext/>
              <w:spacing w:line="440" w:lineRule="exact"/>
              <w:ind w:left="66" w:right="66"/>
              <w:rPr>
                <w:rFonts w:eastAsia="仿宋_GB2312"/>
                <w:color w:val="auto"/>
                <w:sz w:val="28"/>
                <w:szCs w:val="28"/>
                <w:highlight w:val="none"/>
                <w:lang w:val="en-US"/>
              </w:rPr>
            </w:pPr>
          </w:p>
        </w:tc>
        <w:tc>
          <w:tcPr>
            <w:tcW w:w="1417" w:type="dxa"/>
            <w:vAlign w:val="center"/>
          </w:tcPr>
          <w:p w14:paraId="7BE413F5">
            <w:pPr>
              <w:pStyle w:val="24"/>
              <w:keepNext/>
              <w:spacing w:line="440" w:lineRule="exact"/>
              <w:ind w:left="66" w:right="66"/>
              <w:rPr>
                <w:rFonts w:eastAsia="仿宋_GB2312"/>
                <w:color w:val="auto"/>
                <w:sz w:val="28"/>
                <w:szCs w:val="28"/>
                <w:highlight w:val="none"/>
                <w:lang w:val="en-US"/>
              </w:rPr>
            </w:pPr>
          </w:p>
        </w:tc>
        <w:tc>
          <w:tcPr>
            <w:tcW w:w="851" w:type="dxa"/>
            <w:vAlign w:val="center"/>
          </w:tcPr>
          <w:p w14:paraId="77DE90DE">
            <w:pPr>
              <w:pStyle w:val="24"/>
              <w:keepNext/>
              <w:spacing w:line="440" w:lineRule="exact"/>
              <w:ind w:left="66" w:right="66"/>
              <w:rPr>
                <w:rFonts w:eastAsia="仿宋_GB2312"/>
                <w:color w:val="auto"/>
                <w:sz w:val="28"/>
                <w:szCs w:val="28"/>
                <w:highlight w:val="none"/>
                <w:lang w:val="en-US"/>
              </w:rPr>
            </w:pPr>
          </w:p>
        </w:tc>
        <w:tc>
          <w:tcPr>
            <w:tcW w:w="850" w:type="dxa"/>
            <w:vAlign w:val="center"/>
          </w:tcPr>
          <w:p w14:paraId="30688006">
            <w:pPr>
              <w:pStyle w:val="24"/>
              <w:keepNext/>
              <w:spacing w:line="440" w:lineRule="exact"/>
              <w:ind w:left="66" w:right="66"/>
              <w:rPr>
                <w:rFonts w:eastAsia="仿宋_GB2312"/>
                <w:color w:val="auto"/>
                <w:sz w:val="28"/>
                <w:szCs w:val="28"/>
                <w:highlight w:val="none"/>
                <w:lang w:val="en-US"/>
              </w:rPr>
            </w:pPr>
          </w:p>
        </w:tc>
      </w:tr>
      <w:tr w14:paraId="13A4E2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1E08404E">
            <w:pPr>
              <w:pStyle w:val="24"/>
              <w:keepNext/>
              <w:spacing w:line="440" w:lineRule="exact"/>
              <w:ind w:left="66" w:right="66"/>
              <w:rPr>
                <w:rFonts w:eastAsia="仿宋_GB2312"/>
                <w:color w:val="auto"/>
                <w:sz w:val="28"/>
                <w:szCs w:val="28"/>
                <w:highlight w:val="none"/>
                <w:lang w:val="en-US"/>
              </w:rPr>
            </w:pPr>
          </w:p>
        </w:tc>
        <w:tc>
          <w:tcPr>
            <w:tcW w:w="1843" w:type="dxa"/>
            <w:tcBorders>
              <w:top w:val="nil"/>
            </w:tcBorders>
            <w:vAlign w:val="center"/>
          </w:tcPr>
          <w:p w14:paraId="3D97C561">
            <w:pPr>
              <w:pStyle w:val="24"/>
              <w:keepNext/>
              <w:spacing w:line="440" w:lineRule="exact"/>
              <w:ind w:left="66" w:right="66"/>
              <w:rPr>
                <w:rFonts w:eastAsia="仿宋_GB2312"/>
                <w:color w:val="auto"/>
                <w:sz w:val="28"/>
                <w:szCs w:val="28"/>
                <w:highlight w:val="none"/>
                <w:lang w:val="en-US"/>
              </w:rPr>
            </w:pPr>
          </w:p>
        </w:tc>
        <w:tc>
          <w:tcPr>
            <w:tcW w:w="1417" w:type="dxa"/>
            <w:tcBorders>
              <w:top w:val="nil"/>
            </w:tcBorders>
            <w:vAlign w:val="center"/>
          </w:tcPr>
          <w:p w14:paraId="027BFA4D">
            <w:pPr>
              <w:pStyle w:val="24"/>
              <w:keepNext/>
              <w:spacing w:line="440" w:lineRule="exact"/>
              <w:ind w:left="66" w:right="66"/>
              <w:rPr>
                <w:rFonts w:eastAsia="仿宋_GB2312"/>
                <w:color w:val="auto"/>
                <w:sz w:val="28"/>
                <w:szCs w:val="28"/>
                <w:highlight w:val="none"/>
                <w:lang w:val="en-US"/>
              </w:rPr>
            </w:pPr>
          </w:p>
        </w:tc>
        <w:tc>
          <w:tcPr>
            <w:tcW w:w="2410" w:type="dxa"/>
            <w:tcBorders>
              <w:top w:val="nil"/>
            </w:tcBorders>
            <w:vAlign w:val="center"/>
          </w:tcPr>
          <w:p w14:paraId="693E0A34">
            <w:pPr>
              <w:pStyle w:val="24"/>
              <w:keepNext/>
              <w:spacing w:line="440" w:lineRule="exact"/>
              <w:ind w:left="66" w:right="66"/>
              <w:rPr>
                <w:rFonts w:eastAsia="仿宋_GB2312"/>
                <w:color w:val="auto"/>
                <w:sz w:val="28"/>
                <w:szCs w:val="28"/>
                <w:highlight w:val="none"/>
                <w:lang w:val="en-US"/>
              </w:rPr>
            </w:pPr>
          </w:p>
        </w:tc>
        <w:tc>
          <w:tcPr>
            <w:tcW w:w="850" w:type="dxa"/>
            <w:tcBorders>
              <w:top w:val="nil"/>
            </w:tcBorders>
            <w:vAlign w:val="center"/>
          </w:tcPr>
          <w:p w14:paraId="0C1A4982">
            <w:pPr>
              <w:pStyle w:val="24"/>
              <w:keepNext/>
              <w:spacing w:line="440" w:lineRule="exact"/>
              <w:ind w:left="66" w:right="66"/>
              <w:rPr>
                <w:rFonts w:eastAsia="仿宋_GB2312"/>
                <w:color w:val="auto"/>
                <w:sz w:val="28"/>
                <w:szCs w:val="28"/>
                <w:highlight w:val="none"/>
                <w:lang w:val="en-US"/>
              </w:rPr>
            </w:pPr>
          </w:p>
        </w:tc>
        <w:tc>
          <w:tcPr>
            <w:tcW w:w="1560" w:type="dxa"/>
            <w:tcBorders>
              <w:top w:val="nil"/>
            </w:tcBorders>
            <w:vAlign w:val="center"/>
          </w:tcPr>
          <w:p w14:paraId="6782B7D2">
            <w:pPr>
              <w:pStyle w:val="24"/>
              <w:keepNext/>
              <w:spacing w:line="440" w:lineRule="exact"/>
              <w:ind w:left="66" w:right="66"/>
              <w:rPr>
                <w:rFonts w:eastAsia="仿宋_GB2312"/>
                <w:color w:val="auto"/>
                <w:sz w:val="28"/>
                <w:szCs w:val="28"/>
                <w:highlight w:val="none"/>
                <w:lang w:val="en-US"/>
              </w:rPr>
            </w:pPr>
          </w:p>
        </w:tc>
        <w:tc>
          <w:tcPr>
            <w:tcW w:w="2126" w:type="dxa"/>
            <w:tcBorders>
              <w:top w:val="nil"/>
            </w:tcBorders>
            <w:vAlign w:val="center"/>
          </w:tcPr>
          <w:p w14:paraId="1CD2EAF4">
            <w:pPr>
              <w:pStyle w:val="24"/>
              <w:keepNext/>
              <w:spacing w:line="440" w:lineRule="exact"/>
              <w:ind w:left="66" w:right="66"/>
              <w:rPr>
                <w:rFonts w:eastAsia="仿宋_GB2312"/>
                <w:color w:val="auto"/>
                <w:sz w:val="28"/>
                <w:szCs w:val="28"/>
                <w:highlight w:val="none"/>
                <w:lang w:val="en-US"/>
              </w:rPr>
            </w:pPr>
          </w:p>
        </w:tc>
        <w:tc>
          <w:tcPr>
            <w:tcW w:w="1417" w:type="dxa"/>
            <w:tcBorders>
              <w:top w:val="nil"/>
            </w:tcBorders>
            <w:vAlign w:val="center"/>
          </w:tcPr>
          <w:p w14:paraId="628C4930">
            <w:pPr>
              <w:pStyle w:val="24"/>
              <w:keepNext/>
              <w:spacing w:line="440" w:lineRule="exact"/>
              <w:ind w:left="66" w:right="66"/>
              <w:rPr>
                <w:rFonts w:eastAsia="仿宋_GB2312"/>
                <w:color w:val="auto"/>
                <w:sz w:val="28"/>
                <w:szCs w:val="28"/>
                <w:highlight w:val="none"/>
                <w:lang w:val="en-US"/>
              </w:rPr>
            </w:pPr>
          </w:p>
        </w:tc>
        <w:tc>
          <w:tcPr>
            <w:tcW w:w="851" w:type="dxa"/>
            <w:tcBorders>
              <w:top w:val="nil"/>
            </w:tcBorders>
            <w:vAlign w:val="center"/>
          </w:tcPr>
          <w:p w14:paraId="3AE09945">
            <w:pPr>
              <w:pStyle w:val="24"/>
              <w:keepNext/>
              <w:spacing w:line="440" w:lineRule="exact"/>
              <w:ind w:left="66" w:right="66"/>
              <w:rPr>
                <w:rFonts w:eastAsia="仿宋_GB2312"/>
                <w:color w:val="auto"/>
                <w:sz w:val="28"/>
                <w:szCs w:val="28"/>
                <w:highlight w:val="none"/>
                <w:lang w:val="en-US"/>
              </w:rPr>
            </w:pPr>
          </w:p>
        </w:tc>
        <w:tc>
          <w:tcPr>
            <w:tcW w:w="850" w:type="dxa"/>
            <w:tcBorders>
              <w:top w:val="nil"/>
            </w:tcBorders>
            <w:vAlign w:val="center"/>
          </w:tcPr>
          <w:p w14:paraId="5564B5F2">
            <w:pPr>
              <w:pStyle w:val="24"/>
              <w:keepNext/>
              <w:spacing w:line="440" w:lineRule="exact"/>
              <w:ind w:left="66" w:right="66"/>
              <w:rPr>
                <w:rFonts w:eastAsia="仿宋_GB2312"/>
                <w:color w:val="auto"/>
                <w:sz w:val="28"/>
                <w:szCs w:val="28"/>
                <w:highlight w:val="none"/>
                <w:lang w:val="en-US"/>
              </w:rPr>
            </w:pPr>
          </w:p>
        </w:tc>
      </w:tr>
      <w:tr w14:paraId="468303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37921D52">
            <w:pPr>
              <w:pStyle w:val="24"/>
              <w:keepNext/>
              <w:spacing w:line="440" w:lineRule="exact"/>
              <w:ind w:left="66" w:right="66"/>
              <w:rPr>
                <w:rFonts w:eastAsia="仿宋_GB2312"/>
                <w:color w:val="auto"/>
                <w:sz w:val="28"/>
                <w:szCs w:val="28"/>
                <w:highlight w:val="none"/>
                <w:lang w:val="en-US"/>
              </w:rPr>
            </w:pPr>
          </w:p>
        </w:tc>
        <w:tc>
          <w:tcPr>
            <w:tcW w:w="1843" w:type="dxa"/>
            <w:vAlign w:val="center"/>
          </w:tcPr>
          <w:p w14:paraId="7B7B9DF0">
            <w:pPr>
              <w:pStyle w:val="24"/>
              <w:keepNext/>
              <w:spacing w:line="440" w:lineRule="exact"/>
              <w:ind w:left="66" w:right="66"/>
              <w:rPr>
                <w:rFonts w:eastAsia="仿宋_GB2312"/>
                <w:color w:val="auto"/>
                <w:sz w:val="28"/>
                <w:szCs w:val="28"/>
                <w:highlight w:val="none"/>
                <w:lang w:val="en-US"/>
              </w:rPr>
            </w:pPr>
          </w:p>
        </w:tc>
        <w:tc>
          <w:tcPr>
            <w:tcW w:w="1417" w:type="dxa"/>
            <w:vAlign w:val="center"/>
          </w:tcPr>
          <w:p w14:paraId="50670782">
            <w:pPr>
              <w:pStyle w:val="24"/>
              <w:keepNext/>
              <w:spacing w:line="440" w:lineRule="exact"/>
              <w:ind w:left="66" w:right="66"/>
              <w:rPr>
                <w:rFonts w:eastAsia="仿宋_GB2312"/>
                <w:color w:val="auto"/>
                <w:sz w:val="28"/>
                <w:szCs w:val="28"/>
                <w:highlight w:val="none"/>
                <w:lang w:val="en-US"/>
              </w:rPr>
            </w:pPr>
          </w:p>
        </w:tc>
        <w:tc>
          <w:tcPr>
            <w:tcW w:w="2410" w:type="dxa"/>
            <w:vAlign w:val="center"/>
          </w:tcPr>
          <w:p w14:paraId="1B97E1DE">
            <w:pPr>
              <w:pStyle w:val="24"/>
              <w:keepNext/>
              <w:spacing w:line="440" w:lineRule="exact"/>
              <w:ind w:left="66" w:right="66"/>
              <w:rPr>
                <w:rFonts w:eastAsia="仿宋_GB2312"/>
                <w:color w:val="auto"/>
                <w:sz w:val="28"/>
                <w:szCs w:val="28"/>
                <w:highlight w:val="none"/>
                <w:lang w:val="en-US"/>
              </w:rPr>
            </w:pPr>
          </w:p>
        </w:tc>
        <w:tc>
          <w:tcPr>
            <w:tcW w:w="850" w:type="dxa"/>
            <w:vAlign w:val="center"/>
          </w:tcPr>
          <w:p w14:paraId="2CC0BABF">
            <w:pPr>
              <w:pStyle w:val="24"/>
              <w:keepNext/>
              <w:spacing w:line="440" w:lineRule="exact"/>
              <w:ind w:left="66" w:right="66"/>
              <w:rPr>
                <w:rFonts w:eastAsia="仿宋_GB2312"/>
                <w:color w:val="auto"/>
                <w:sz w:val="28"/>
                <w:szCs w:val="28"/>
                <w:highlight w:val="none"/>
                <w:lang w:val="en-US"/>
              </w:rPr>
            </w:pPr>
          </w:p>
        </w:tc>
        <w:tc>
          <w:tcPr>
            <w:tcW w:w="1560" w:type="dxa"/>
            <w:vAlign w:val="center"/>
          </w:tcPr>
          <w:p w14:paraId="78C8F498">
            <w:pPr>
              <w:pStyle w:val="24"/>
              <w:keepNext/>
              <w:spacing w:line="440" w:lineRule="exact"/>
              <w:ind w:left="66" w:right="66"/>
              <w:rPr>
                <w:rFonts w:eastAsia="仿宋_GB2312"/>
                <w:color w:val="auto"/>
                <w:sz w:val="28"/>
                <w:szCs w:val="28"/>
                <w:highlight w:val="none"/>
                <w:lang w:val="en-US"/>
              </w:rPr>
            </w:pPr>
          </w:p>
        </w:tc>
        <w:tc>
          <w:tcPr>
            <w:tcW w:w="2126" w:type="dxa"/>
            <w:vAlign w:val="center"/>
          </w:tcPr>
          <w:p w14:paraId="505C68CC">
            <w:pPr>
              <w:pStyle w:val="24"/>
              <w:keepNext/>
              <w:spacing w:line="440" w:lineRule="exact"/>
              <w:ind w:left="66" w:right="66"/>
              <w:rPr>
                <w:rFonts w:eastAsia="仿宋_GB2312"/>
                <w:color w:val="auto"/>
                <w:sz w:val="28"/>
                <w:szCs w:val="28"/>
                <w:highlight w:val="none"/>
                <w:lang w:val="en-US"/>
              </w:rPr>
            </w:pPr>
          </w:p>
        </w:tc>
        <w:tc>
          <w:tcPr>
            <w:tcW w:w="1417" w:type="dxa"/>
            <w:vAlign w:val="center"/>
          </w:tcPr>
          <w:p w14:paraId="042D4470">
            <w:pPr>
              <w:pStyle w:val="24"/>
              <w:keepNext/>
              <w:spacing w:line="440" w:lineRule="exact"/>
              <w:ind w:left="66" w:right="66"/>
              <w:rPr>
                <w:rFonts w:eastAsia="仿宋_GB2312"/>
                <w:color w:val="auto"/>
                <w:sz w:val="28"/>
                <w:szCs w:val="28"/>
                <w:highlight w:val="none"/>
                <w:lang w:val="en-US"/>
              </w:rPr>
            </w:pPr>
          </w:p>
        </w:tc>
        <w:tc>
          <w:tcPr>
            <w:tcW w:w="851" w:type="dxa"/>
            <w:vAlign w:val="center"/>
          </w:tcPr>
          <w:p w14:paraId="57A7267F">
            <w:pPr>
              <w:pStyle w:val="24"/>
              <w:keepNext/>
              <w:spacing w:line="440" w:lineRule="exact"/>
              <w:ind w:left="66" w:right="66"/>
              <w:rPr>
                <w:rFonts w:eastAsia="仿宋_GB2312"/>
                <w:color w:val="auto"/>
                <w:sz w:val="28"/>
                <w:szCs w:val="28"/>
                <w:highlight w:val="none"/>
                <w:lang w:val="en-US"/>
              </w:rPr>
            </w:pPr>
          </w:p>
        </w:tc>
        <w:tc>
          <w:tcPr>
            <w:tcW w:w="850" w:type="dxa"/>
            <w:vAlign w:val="center"/>
          </w:tcPr>
          <w:p w14:paraId="427CBD9D">
            <w:pPr>
              <w:pStyle w:val="24"/>
              <w:keepNext/>
              <w:spacing w:line="440" w:lineRule="exact"/>
              <w:ind w:left="66" w:right="66"/>
              <w:rPr>
                <w:rFonts w:eastAsia="仿宋_GB2312"/>
                <w:color w:val="auto"/>
                <w:sz w:val="28"/>
                <w:szCs w:val="28"/>
                <w:highlight w:val="none"/>
                <w:lang w:val="en-US"/>
              </w:rPr>
            </w:pPr>
          </w:p>
        </w:tc>
      </w:tr>
      <w:tr w14:paraId="2EE908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2B3B9244">
            <w:pPr>
              <w:pStyle w:val="24"/>
              <w:keepNext/>
              <w:spacing w:line="440" w:lineRule="exact"/>
              <w:ind w:left="66" w:right="66"/>
              <w:rPr>
                <w:rFonts w:eastAsia="仿宋_GB2312"/>
                <w:color w:val="auto"/>
                <w:sz w:val="28"/>
                <w:szCs w:val="28"/>
                <w:highlight w:val="none"/>
                <w:lang w:val="en-US"/>
              </w:rPr>
            </w:pPr>
          </w:p>
        </w:tc>
        <w:tc>
          <w:tcPr>
            <w:tcW w:w="1843" w:type="dxa"/>
            <w:tcBorders>
              <w:top w:val="nil"/>
            </w:tcBorders>
            <w:vAlign w:val="center"/>
          </w:tcPr>
          <w:p w14:paraId="27670063">
            <w:pPr>
              <w:pStyle w:val="24"/>
              <w:keepNext/>
              <w:spacing w:line="440" w:lineRule="exact"/>
              <w:ind w:left="66" w:right="66"/>
              <w:rPr>
                <w:rFonts w:eastAsia="仿宋_GB2312"/>
                <w:color w:val="auto"/>
                <w:sz w:val="28"/>
                <w:szCs w:val="28"/>
                <w:highlight w:val="none"/>
                <w:lang w:val="en-US"/>
              </w:rPr>
            </w:pPr>
          </w:p>
        </w:tc>
        <w:tc>
          <w:tcPr>
            <w:tcW w:w="1417" w:type="dxa"/>
            <w:tcBorders>
              <w:top w:val="nil"/>
            </w:tcBorders>
            <w:vAlign w:val="center"/>
          </w:tcPr>
          <w:p w14:paraId="3586ACF5">
            <w:pPr>
              <w:pStyle w:val="24"/>
              <w:keepNext/>
              <w:spacing w:line="440" w:lineRule="exact"/>
              <w:ind w:left="66" w:right="66"/>
              <w:rPr>
                <w:rFonts w:eastAsia="仿宋_GB2312"/>
                <w:color w:val="auto"/>
                <w:sz w:val="28"/>
                <w:szCs w:val="28"/>
                <w:highlight w:val="none"/>
                <w:lang w:val="en-US"/>
              </w:rPr>
            </w:pPr>
          </w:p>
        </w:tc>
        <w:tc>
          <w:tcPr>
            <w:tcW w:w="2410" w:type="dxa"/>
            <w:tcBorders>
              <w:top w:val="nil"/>
            </w:tcBorders>
            <w:vAlign w:val="center"/>
          </w:tcPr>
          <w:p w14:paraId="0AA6086D">
            <w:pPr>
              <w:pStyle w:val="24"/>
              <w:keepNext/>
              <w:spacing w:line="440" w:lineRule="exact"/>
              <w:ind w:left="66" w:right="66"/>
              <w:rPr>
                <w:rFonts w:eastAsia="仿宋_GB2312"/>
                <w:color w:val="auto"/>
                <w:sz w:val="28"/>
                <w:szCs w:val="28"/>
                <w:highlight w:val="none"/>
                <w:lang w:val="en-US"/>
              </w:rPr>
            </w:pPr>
          </w:p>
        </w:tc>
        <w:tc>
          <w:tcPr>
            <w:tcW w:w="850" w:type="dxa"/>
            <w:tcBorders>
              <w:top w:val="nil"/>
            </w:tcBorders>
            <w:vAlign w:val="center"/>
          </w:tcPr>
          <w:p w14:paraId="1E9DF3C6">
            <w:pPr>
              <w:pStyle w:val="24"/>
              <w:keepNext/>
              <w:spacing w:line="440" w:lineRule="exact"/>
              <w:ind w:left="66" w:right="66"/>
              <w:rPr>
                <w:rFonts w:eastAsia="仿宋_GB2312"/>
                <w:color w:val="auto"/>
                <w:sz w:val="28"/>
                <w:szCs w:val="28"/>
                <w:highlight w:val="none"/>
                <w:lang w:val="en-US"/>
              </w:rPr>
            </w:pPr>
          </w:p>
        </w:tc>
        <w:tc>
          <w:tcPr>
            <w:tcW w:w="1560" w:type="dxa"/>
            <w:tcBorders>
              <w:top w:val="nil"/>
            </w:tcBorders>
            <w:vAlign w:val="center"/>
          </w:tcPr>
          <w:p w14:paraId="2C9DB2EC">
            <w:pPr>
              <w:pStyle w:val="24"/>
              <w:keepNext/>
              <w:spacing w:line="440" w:lineRule="exact"/>
              <w:ind w:left="66" w:right="66"/>
              <w:rPr>
                <w:rFonts w:eastAsia="仿宋_GB2312"/>
                <w:color w:val="auto"/>
                <w:sz w:val="28"/>
                <w:szCs w:val="28"/>
                <w:highlight w:val="none"/>
                <w:lang w:val="en-US"/>
              </w:rPr>
            </w:pPr>
          </w:p>
        </w:tc>
        <w:tc>
          <w:tcPr>
            <w:tcW w:w="2126" w:type="dxa"/>
            <w:tcBorders>
              <w:top w:val="nil"/>
            </w:tcBorders>
            <w:vAlign w:val="center"/>
          </w:tcPr>
          <w:p w14:paraId="38E5BFDB">
            <w:pPr>
              <w:pStyle w:val="24"/>
              <w:keepNext/>
              <w:spacing w:line="440" w:lineRule="exact"/>
              <w:ind w:left="66" w:right="66"/>
              <w:rPr>
                <w:rFonts w:eastAsia="仿宋_GB2312"/>
                <w:color w:val="auto"/>
                <w:sz w:val="28"/>
                <w:szCs w:val="28"/>
                <w:highlight w:val="none"/>
                <w:lang w:val="en-US"/>
              </w:rPr>
            </w:pPr>
          </w:p>
        </w:tc>
        <w:tc>
          <w:tcPr>
            <w:tcW w:w="1417" w:type="dxa"/>
            <w:tcBorders>
              <w:top w:val="nil"/>
            </w:tcBorders>
            <w:vAlign w:val="center"/>
          </w:tcPr>
          <w:p w14:paraId="60FE1045">
            <w:pPr>
              <w:pStyle w:val="24"/>
              <w:keepNext/>
              <w:spacing w:line="440" w:lineRule="exact"/>
              <w:ind w:left="66" w:right="66"/>
              <w:rPr>
                <w:rFonts w:eastAsia="仿宋_GB2312"/>
                <w:color w:val="auto"/>
                <w:sz w:val="28"/>
                <w:szCs w:val="28"/>
                <w:highlight w:val="none"/>
                <w:lang w:val="en-US"/>
              </w:rPr>
            </w:pPr>
          </w:p>
        </w:tc>
        <w:tc>
          <w:tcPr>
            <w:tcW w:w="851" w:type="dxa"/>
            <w:tcBorders>
              <w:top w:val="nil"/>
            </w:tcBorders>
            <w:vAlign w:val="center"/>
          </w:tcPr>
          <w:p w14:paraId="0DC30D7F">
            <w:pPr>
              <w:pStyle w:val="24"/>
              <w:keepNext/>
              <w:spacing w:line="440" w:lineRule="exact"/>
              <w:ind w:left="66" w:right="66"/>
              <w:rPr>
                <w:rFonts w:eastAsia="仿宋_GB2312"/>
                <w:color w:val="auto"/>
                <w:sz w:val="28"/>
                <w:szCs w:val="28"/>
                <w:highlight w:val="none"/>
                <w:lang w:val="en-US"/>
              </w:rPr>
            </w:pPr>
          </w:p>
        </w:tc>
        <w:tc>
          <w:tcPr>
            <w:tcW w:w="850" w:type="dxa"/>
            <w:tcBorders>
              <w:top w:val="nil"/>
            </w:tcBorders>
            <w:vAlign w:val="center"/>
          </w:tcPr>
          <w:p w14:paraId="0EE9803B">
            <w:pPr>
              <w:pStyle w:val="24"/>
              <w:keepNext/>
              <w:spacing w:line="440" w:lineRule="exact"/>
              <w:ind w:left="66" w:right="66"/>
              <w:rPr>
                <w:rFonts w:eastAsia="仿宋_GB2312"/>
                <w:color w:val="auto"/>
                <w:sz w:val="28"/>
                <w:szCs w:val="28"/>
                <w:highlight w:val="none"/>
                <w:lang w:val="en-US"/>
              </w:rPr>
            </w:pPr>
          </w:p>
        </w:tc>
      </w:tr>
      <w:tr w14:paraId="227474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3CFE2232">
            <w:pPr>
              <w:pStyle w:val="24"/>
              <w:keepNext/>
              <w:spacing w:line="440" w:lineRule="exact"/>
              <w:ind w:left="66" w:right="66"/>
              <w:rPr>
                <w:rFonts w:eastAsia="仿宋_GB2312"/>
                <w:color w:val="auto"/>
                <w:sz w:val="28"/>
                <w:szCs w:val="28"/>
                <w:highlight w:val="none"/>
                <w:lang w:val="en-US"/>
              </w:rPr>
            </w:pPr>
          </w:p>
        </w:tc>
        <w:tc>
          <w:tcPr>
            <w:tcW w:w="1843" w:type="dxa"/>
            <w:tcBorders>
              <w:top w:val="nil"/>
            </w:tcBorders>
            <w:vAlign w:val="center"/>
          </w:tcPr>
          <w:p w14:paraId="7C72BA18">
            <w:pPr>
              <w:pStyle w:val="24"/>
              <w:keepNext/>
              <w:spacing w:line="440" w:lineRule="exact"/>
              <w:ind w:left="66" w:right="66"/>
              <w:rPr>
                <w:rFonts w:eastAsia="仿宋_GB2312"/>
                <w:color w:val="auto"/>
                <w:sz w:val="28"/>
                <w:szCs w:val="28"/>
                <w:highlight w:val="none"/>
                <w:lang w:val="en-US"/>
              </w:rPr>
            </w:pPr>
          </w:p>
        </w:tc>
        <w:tc>
          <w:tcPr>
            <w:tcW w:w="1417" w:type="dxa"/>
            <w:tcBorders>
              <w:top w:val="nil"/>
            </w:tcBorders>
            <w:vAlign w:val="center"/>
          </w:tcPr>
          <w:p w14:paraId="585A1411">
            <w:pPr>
              <w:pStyle w:val="24"/>
              <w:keepNext/>
              <w:spacing w:line="440" w:lineRule="exact"/>
              <w:ind w:left="66" w:right="66"/>
              <w:rPr>
                <w:rFonts w:eastAsia="仿宋_GB2312"/>
                <w:color w:val="auto"/>
                <w:sz w:val="28"/>
                <w:szCs w:val="28"/>
                <w:highlight w:val="none"/>
                <w:lang w:val="en-US"/>
              </w:rPr>
            </w:pPr>
          </w:p>
        </w:tc>
        <w:tc>
          <w:tcPr>
            <w:tcW w:w="2410" w:type="dxa"/>
            <w:tcBorders>
              <w:top w:val="nil"/>
            </w:tcBorders>
            <w:vAlign w:val="center"/>
          </w:tcPr>
          <w:p w14:paraId="12C0B901">
            <w:pPr>
              <w:pStyle w:val="24"/>
              <w:keepNext/>
              <w:spacing w:line="440" w:lineRule="exact"/>
              <w:ind w:left="66" w:right="66"/>
              <w:rPr>
                <w:rFonts w:eastAsia="仿宋_GB2312"/>
                <w:color w:val="auto"/>
                <w:sz w:val="28"/>
                <w:szCs w:val="28"/>
                <w:highlight w:val="none"/>
                <w:lang w:val="en-US"/>
              </w:rPr>
            </w:pPr>
          </w:p>
        </w:tc>
        <w:tc>
          <w:tcPr>
            <w:tcW w:w="850" w:type="dxa"/>
            <w:tcBorders>
              <w:top w:val="nil"/>
            </w:tcBorders>
            <w:vAlign w:val="center"/>
          </w:tcPr>
          <w:p w14:paraId="06861343">
            <w:pPr>
              <w:pStyle w:val="24"/>
              <w:keepNext/>
              <w:spacing w:line="440" w:lineRule="exact"/>
              <w:ind w:left="66" w:right="66"/>
              <w:rPr>
                <w:rFonts w:eastAsia="仿宋_GB2312"/>
                <w:color w:val="auto"/>
                <w:sz w:val="28"/>
                <w:szCs w:val="28"/>
                <w:highlight w:val="none"/>
                <w:lang w:val="en-US"/>
              </w:rPr>
            </w:pPr>
          </w:p>
        </w:tc>
        <w:tc>
          <w:tcPr>
            <w:tcW w:w="1560" w:type="dxa"/>
            <w:tcBorders>
              <w:top w:val="nil"/>
            </w:tcBorders>
            <w:vAlign w:val="center"/>
          </w:tcPr>
          <w:p w14:paraId="609DB825">
            <w:pPr>
              <w:pStyle w:val="24"/>
              <w:keepNext/>
              <w:spacing w:line="440" w:lineRule="exact"/>
              <w:ind w:left="66" w:right="66"/>
              <w:rPr>
                <w:rFonts w:eastAsia="仿宋_GB2312"/>
                <w:color w:val="auto"/>
                <w:sz w:val="28"/>
                <w:szCs w:val="28"/>
                <w:highlight w:val="none"/>
                <w:lang w:val="en-US"/>
              </w:rPr>
            </w:pPr>
          </w:p>
        </w:tc>
        <w:tc>
          <w:tcPr>
            <w:tcW w:w="2126" w:type="dxa"/>
            <w:tcBorders>
              <w:top w:val="nil"/>
            </w:tcBorders>
            <w:vAlign w:val="center"/>
          </w:tcPr>
          <w:p w14:paraId="1DAE563C">
            <w:pPr>
              <w:pStyle w:val="24"/>
              <w:keepNext/>
              <w:spacing w:line="440" w:lineRule="exact"/>
              <w:ind w:left="66" w:right="66"/>
              <w:rPr>
                <w:rFonts w:eastAsia="仿宋_GB2312"/>
                <w:color w:val="auto"/>
                <w:sz w:val="28"/>
                <w:szCs w:val="28"/>
                <w:highlight w:val="none"/>
                <w:lang w:val="en-US"/>
              </w:rPr>
            </w:pPr>
          </w:p>
        </w:tc>
        <w:tc>
          <w:tcPr>
            <w:tcW w:w="1417" w:type="dxa"/>
            <w:tcBorders>
              <w:top w:val="nil"/>
            </w:tcBorders>
            <w:vAlign w:val="center"/>
          </w:tcPr>
          <w:p w14:paraId="442EF9C3">
            <w:pPr>
              <w:pStyle w:val="24"/>
              <w:keepNext/>
              <w:spacing w:line="440" w:lineRule="exact"/>
              <w:ind w:left="66" w:right="66"/>
              <w:rPr>
                <w:rFonts w:eastAsia="仿宋_GB2312"/>
                <w:color w:val="auto"/>
                <w:sz w:val="28"/>
                <w:szCs w:val="28"/>
                <w:highlight w:val="none"/>
                <w:lang w:val="en-US"/>
              </w:rPr>
            </w:pPr>
          </w:p>
        </w:tc>
        <w:tc>
          <w:tcPr>
            <w:tcW w:w="851" w:type="dxa"/>
            <w:tcBorders>
              <w:top w:val="nil"/>
            </w:tcBorders>
            <w:vAlign w:val="center"/>
          </w:tcPr>
          <w:p w14:paraId="59308FFF">
            <w:pPr>
              <w:pStyle w:val="24"/>
              <w:keepNext/>
              <w:spacing w:line="440" w:lineRule="exact"/>
              <w:ind w:left="66" w:right="66"/>
              <w:rPr>
                <w:rFonts w:eastAsia="仿宋_GB2312"/>
                <w:color w:val="auto"/>
                <w:sz w:val="28"/>
                <w:szCs w:val="28"/>
                <w:highlight w:val="none"/>
                <w:lang w:val="en-US"/>
              </w:rPr>
            </w:pPr>
          </w:p>
        </w:tc>
        <w:tc>
          <w:tcPr>
            <w:tcW w:w="850" w:type="dxa"/>
            <w:tcBorders>
              <w:top w:val="nil"/>
            </w:tcBorders>
            <w:vAlign w:val="center"/>
          </w:tcPr>
          <w:p w14:paraId="37110187">
            <w:pPr>
              <w:pStyle w:val="24"/>
              <w:keepNext/>
              <w:spacing w:line="440" w:lineRule="exact"/>
              <w:ind w:left="66" w:right="66"/>
              <w:rPr>
                <w:rFonts w:eastAsia="仿宋_GB2312"/>
                <w:color w:val="auto"/>
                <w:sz w:val="28"/>
                <w:szCs w:val="28"/>
                <w:highlight w:val="none"/>
                <w:lang w:val="en-US"/>
              </w:rPr>
            </w:pPr>
          </w:p>
        </w:tc>
      </w:tr>
      <w:tr w14:paraId="44B1A1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68A09881">
            <w:pPr>
              <w:pStyle w:val="24"/>
              <w:keepNext/>
              <w:spacing w:line="440" w:lineRule="exact"/>
              <w:ind w:left="66" w:right="66"/>
              <w:rPr>
                <w:rFonts w:eastAsia="仿宋_GB2312"/>
                <w:color w:val="auto"/>
                <w:sz w:val="28"/>
                <w:szCs w:val="28"/>
                <w:highlight w:val="none"/>
                <w:lang w:val="en-US"/>
              </w:rPr>
            </w:pPr>
          </w:p>
        </w:tc>
        <w:tc>
          <w:tcPr>
            <w:tcW w:w="1843" w:type="dxa"/>
            <w:vAlign w:val="center"/>
          </w:tcPr>
          <w:p w14:paraId="740777B5">
            <w:pPr>
              <w:pStyle w:val="24"/>
              <w:keepNext/>
              <w:spacing w:line="440" w:lineRule="exact"/>
              <w:ind w:left="66" w:right="66"/>
              <w:rPr>
                <w:rFonts w:eastAsia="仿宋_GB2312"/>
                <w:color w:val="auto"/>
                <w:sz w:val="28"/>
                <w:szCs w:val="28"/>
                <w:highlight w:val="none"/>
                <w:lang w:val="en-US"/>
              </w:rPr>
            </w:pPr>
          </w:p>
        </w:tc>
        <w:tc>
          <w:tcPr>
            <w:tcW w:w="1417" w:type="dxa"/>
            <w:vAlign w:val="center"/>
          </w:tcPr>
          <w:p w14:paraId="5D885BB4">
            <w:pPr>
              <w:pStyle w:val="24"/>
              <w:keepNext/>
              <w:spacing w:line="440" w:lineRule="exact"/>
              <w:ind w:left="66" w:right="66"/>
              <w:rPr>
                <w:rFonts w:eastAsia="仿宋_GB2312"/>
                <w:color w:val="auto"/>
                <w:sz w:val="28"/>
                <w:szCs w:val="28"/>
                <w:highlight w:val="none"/>
                <w:lang w:val="en-US"/>
              </w:rPr>
            </w:pPr>
          </w:p>
        </w:tc>
        <w:tc>
          <w:tcPr>
            <w:tcW w:w="2410" w:type="dxa"/>
            <w:vAlign w:val="center"/>
          </w:tcPr>
          <w:p w14:paraId="5332F975">
            <w:pPr>
              <w:pStyle w:val="24"/>
              <w:keepNext/>
              <w:spacing w:line="440" w:lineRule="exact"/>
              <w:ind w:left="66" w:right="66"/>
              <w:rPr>
                <w:rFonts w:eastAsia="仿宋_GB2312"/>
                <w:color w:val="auto"/>
                <w:sz w:val="28"/>
                <w:szCs w:val="28"/>
                <w:highlight w:val="none"/>
                <w:lang w:val="en-US"/>
              </w:rPr>
            </w:pPr>
          </w:p>
        </w:tc>
        <w:tc>
          <w:tcPr>
            <w:tcW w:w="850" w:type="dxa"/>
            <w:vAlign w:val="center"/>
          </w:tcPr>
          <w:p w14:paraId="6598DB03">
            <w:pPr>
              <w:pStyle w:val="24"/>
              <w:keepNext/>
              <w:spacing w:line="440" w:lineRule="exact"/>
              <w:ind w:left="66" w:right="66"/>
              <w:rPr>
                <w:rFonts w:eastAsia="仿宋_GB2312"/>
                <w:color w:val="auto"/>
                <w:sz w:val="28"/>
                <w:szCs w:val="28"/>
                <w:highlight w:val="none"/>
                <w:lang w:val="en-US"/>
              </w:rPr>
            </w:pPr>
          </w:p>
        </w:tc>
        <w:tc>
          <w:tcPr>
            <w:tcW w:w="1560" w:type="dxa"/>
            <w:vAlign w:val="center"/>
          </w:tcPr>
          <w:p w14:paraId="3416F64E">
            <w:pPr>
              <w:pStyle w:val="24"/>
              <w:keepNext/>
              <w:spacing w:line="440" w:lineRule="exact"/>
              <w:ind w:left="66" w:right="66"/>
              <w:rPr>
                <w:rFonts w:eastAsia="仿宋_GB2312"/>
                <w:color w:val="auto"/>
                <w:sz w:val="28"/>
                <w:szCs w:val="28"/>
                <w:highlight w:val="none"/>
                <w:lang w:val="en-US"/>
              </w:rPr>
            </w:pPr>
          </w:p>
        </w:tc>
        <w:tc>
          <w:tcPr>
            <w:tcW w:w="2126" w:type="dxa"/>
            <w:vAlign w:val="center"/>
          </w:tcPr>
          <w:p w14:paraId="6FF3DD9C">
            <w:pPr>
              <w:pStyle w:val="24"/>
              <w:keepNext/>
              <w:spacing w:line="440" w:lineRule="exact"/>
              <w:ind w:left="66" w:right="66"/>
              <w:rPr>
                <w:rFonts w:eastAsia="仿宋_GB2312"/>
                <w:color w:val="auto"/>
                <w:sz w:val="28"/>
                <w:szCs w:val="28"/>
                <w:highlight w:val="none"/>
                <w:lang w:val="en-US"/>
              </w:rPr>
            </w:pPr>
          </w:p>
        </w:tc>
        <w:tc>
          <w:tcPr>
            <w:tcW w:w="1417" w:type="dxa"/>
            <w:vAlign w:val="center"/>
          </w:tcPr>
          <w:p w14:paraId="79898A40">
            <w:pPr>
              <w:pStyle w:val="24"/>
              <w:keepNext/>
              <w:spacing w:line="440" w:lineRule="exact"/>
              <w:ind w:left="66" w:right="66"/>
              <w:rPr>
                <w:rFonts w:eastAsia="仿宋_GB2312"/>
                <w:color w:val="auto"/>
                <w:sz w:val="28"/>
                <w:szCs w:val="28"/>
                <w:highlight w:val="none"/>
                <w:lang w:val="en-US"/>
              </w:rPr>
            </w:pPr>
          </w:p>
        </w:tc>
        <w:tc>
          <w:tcPr>
            <w:tcW w:w="851" w:type="dxa"/>
            <w:vAlign w:val="center"/>
          </w:tcPr>
          <w:p w14:paraId="2C89BEB3">
            <w:pPr>
              <w:pStyle w:val="24"/>
              <w:keepNext/>
              <w:spacing w:line="440" w:lineRule="exact"/>
              <w:ind w:left="66" w:right="66"/>
              <w:rPr>
                <w:rFonts w:eastAsia="仿宋_GB2312"/>
                <w:color w:val="auto"/>
                <w:sz w:val="28"/>
                <w:szCs w:val="28"/>
                <w:highlight w:val="none"/>
                <w:lang w:val="en-US"/>
              </w:rPr>
            </w:pPr>
          </w:p>
        </w:tc>
        <w:tc>
          <w:tcPr>
            <w:tcW w:w="850" w:type="dxa"/>
            <w:vAlign w:val="center"/>
          </w:tcPr>
          <w:p w14:paraId="3B659FD6">
            <w:pPr>
              <w:pStyle w:val="24"/>
              <w:keepNext/>
              <w:spacing w:line="440" w:lineRule="exact"/>
              <w:ind w:left="66" w:right="66"/>
              <w:rPr>
                <w:rFonts w:eastAsia="仿宋_GB2312"/>
                <w:color w:val="auto"/>
                <w:sz w:val="28"/>
                <w:szCs w:val="28"/>
                <w:highlight w:val="none"/>
                <w:lang w:val="en-US"/>
              </w:rPr>
            </w:pPr>
          </w:p>
        </w:tc>
      </w:tr>
      <w:tr w14:paraId="1F7E6D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6D80D2F3">
            <w:pPr>
              <w:pStyle w:val="24"/>
              <w:keepNext/>
              <w:spacing w:line="440" w:lineRule="exact"/>
              <w:ind w:left="66" w:right="66"/>
              <w:rPr>
                <w:rFonts w:eastAsia="仿宋_GB2312"/>
                <w:color w:val="auto"/>
                <w:sz w:val="28"/>
                <w:szCs w:val="28"/>
                <w:highlight w:val="none"/>
                <w:lang w:val="en-US"/>
              </w:rPr>
            </w:pPr>
          </w:p>
        </w:tc>
        <w:tc>
          <w:tcPr>
            <w:tcW w:w="1843" w:type="dxa"/>
            <w:tcBorders>
              <w:top w:val="nil"/>
            </w:tcBorders>
            <w:vAlign w:val="center"/>
          </w:tcPr>
          <w:p w14:paraId="02299670">
            <w:pPr>
              <w:pStyle w:val="24"/>
              <w:keepNext/>
              <w:spacing w:line="440" w:lineRule="exact"/>
              <w:ind w:left="66" w:right="66"/>
              <w:rPr>
                <w:rFonts w:eastAsia="仿宋_GB2312"/>
                <w:color w:val="auto"/>
                <w:sz w:val="28"/>
                <w:szCs w:val="28"/>
                <w:highlight w:val="none"/>
                <w:lang w:val="en-US"/>
              </w:rPr>
            </w:pPr>
          </w:p>
        </w:tc>
        <w:tc>
          <w:tcPr>
            <w:tcW w:w="1417" w:type="dxa"/>
            <w:tcBorders>
              <w:top w:val="nil"/>
            </w:tcBorders>
            <w:vAlign w:val="center"/>
          </w:tcPr>
          <w:p w14:paraId="107CF85E">
            <w:pPr>
              <w:pStyle w:val="24"/>
              <w:keepNext/>
              <w:spacing w:line="440" w:lineRule="exact"/>
              <w:ind w:left="66" w:right="66"/>
              <w:rPr>
                <w:rFonts w:eastAsia="仿宋_GB2312"/>
                <w:color w:val="auto"/>
                <w:sz w:val="28"/>
                <w:szCs w:val="28"/>
                <w:highlight w:val="none"/>
                <w:lang w:val="en-US"/>
              </w:rPr>
            </w:pPr>
          </w:p>
        </w:tc>
        <w:tc>
          <w:tcPr>
            <w:tcW w:w="2410" w:type="dxa"/>
            <w:tcBorders>
              <w:top w:val="nil"/>
            </w:tcBorders>
            <w:vAlign w:val="center"/>
          </w:tcPr>
          <w:p w14:paraId="2550F20A">
            <w:pPr>
              <w:pStyle w:val="24"/>
              <w:keepNext/>
              <w:spacing w:line="440" w:lineRule="exact"/>
              <w:ind w:left="66" w:right="66"/>
              <w:rPr>
                <w:rFonts w:eastAsia="仿宋_GB2312"/>
                <w:color w:val="auto"/>
                <w:sz w:val="28"/>
                <w:szCs w:val="28"/>
                <w:highlight w:val="none"/>
                <w:lang w:val="en-US"/>
              </w:rPr>
            </w:pPr>
          </w:p>
        </w:tc>
        <w:tc>
          <w:tcPr>
            <w:tcW w:w="850" w:type="dxa"/>
            <w:tcBorders>
              <w:top w:val="nil"/>
            </w:tcBorders>
            <w:vAlign w:val="center"/>
          </w:tcPr>
          <w:p w14:paraId="2D62237B">
            <w:pPr>
              <w:pStyle w:val="24"/>
              <w:keepNext/>
              <w:spacing w:line="440" w:lineRule="exact"/>
              <w:ind w:left="66" w:right="66"/>
              <w:rPr>
                <w:rFonts w:eastAsia="仿宋_GB2312"/>
                <w:color w:val="auto"/>
                <w:sz w:val="28"/>
                <w:szCs w:val="28"/>
                <w:highlight w:val="none"/>
                <w:lang w:val="en-US"/>
              </w:rPr>
            </w:pPr>
          </w:p>
        </w:tc>
        <w:tc>
          <w:tcPr>
            <w:tcW w:w="1560" w:type="dxa"/>
            <w:tcBorders>
              <w:top w:val="nil"/>
            </w:tcBorders>
            <w:vAlign w:val="center"/>
          </w:tcPr>
          <w:p w14:paraId="28F7E1DA">
            <w:pPr>
              <w:pStyle w:val="24"/>
              <w:keepNext/>
              <w:spacing w:line="440" w:lineRule="exact"/>
              <w:ind w:left="66" w:right="66"/>
              <w:rPr>
                <w:rFonts w:eastAsia="仿宋_GB2312"/>
                <w:color w:val="auto"/>
                <w:sz w:val="28"/>
                <w:szCs w:val="28"/>
                <w:highlight w:val="none"/>
                <w:lang w:val="en-US"/>
              </w:rPr>
            </w:pPr>
          </w:p>
        </w:tc>
        <w:tc>
          <w:tcPr>
            <w:tcW w:w="2126" w:type="dxa"/>
            <w:tcBorders>
              <w:top w:val="nil"/>
            </w:tcBorders>
            <w:vAlign w:val="center"/>
          </w:tcPr>
          <w:p w14:paraId="48A03C90">
            <w:pPr>
              <w:pStyle w:val="24"/>
              <w:keepNext/>
              <w:spacing w:line="440" w:lineRule="exact"/>
              <w:ind w:left="66" w:right="66"/>
              <w:rPr>
                <w:rFonts w:eastAsia="仿宋_GB2312"/>
                <w:color w:val="auto"/>
                <w:sz w:val="28"/>
                <w:szCs w:val="28"/>
                <w:highlight w:val="none"/>
                <w:lang w:val="en-US"/>
              </w:rPr>
            </w:pPr>
          </w:p>
        </w:tc>
        <w:tc>
          <w:tcPr>
            <w:tcW w:w="1417" w:type="dxa"/>
            <w:tcBorders>
              <w:top w:val="nil"/>
            </w:tcBorders>
            <w:vAlign w:val="center"/>
          </w:tcPr>
          <w:p w14:paraId="46404E62">
            <w:pPr>
              <w:pStyle w:val="24"/>
              <w:keepNext/>
              <w:spacing w:line="440" w:lineRule="exact"/>
              <w:ind w:left="66" w:right="66"/>
              <w:rPr>
                <w:rFonts w:eastAsia="仿宋_GB2312"/>
                <w:color w:val="auto"/>
                <w:sz w:val="28"/>
                <w:szCs w:val="28"/>
                <w:highlight w:val="none"/>
                <w:lang w:val="en-US"/>
              </w:rPr>
            </w:pPr>
          </w:p>
        </w:tc>
        <w:tc>
          <w:tcPr>
            <w:tcW w:w="851" w:type="dxa"/>
            <w:tcBorders>
              <w:top w:val="nil"/>
            </w:tcBorders>
            <w:vAlign w:val="center"/>
          </w:tcPr>
          <w:p w14:paraId="2C0BD8EC">
            <w:pPr>
              <w:pStyle w:val="24"/>
              <w:keepNext/>
              <w:spacing w:line="440" w:lineRule="exact"/>
              <w:ind w:left="66" w:right="66"/>
              <w:rPr>
                <w:rFonts w:eastAsia="仿宋_GB2312"/>
                <w:color w:val="auto"/>
                <w:sz w:val="28"/>
                <w:szCs w:val="28"/>
                <w:highlight w:val="none"/>
                <w:lang w:val="en-US"/>
              </w:rPr>
            </w:pPr>
          </w:p>
        </w:tc>
        <w:tc>
          <w:tcPr>
            <w:tcW w:w="850" w:type="dxa"/>
            <w:tcBorders>
              <w:top w:val="nil"/>
            </w:tcBorders>
            <w:vAlign w:val="center"/>
          </w:tcPr>
          <w:p w14:paraId="5D8DAEF9">
            <w:pPr>
              <w:pStyle w:val="24"/>
              <w:keepNext/>
              <w:spacing w:line="440" w:lineRule="exact"/>
              <w:ind w:left="66" w:right="66"/>
              <w:rPr>
                <w:rFonts w:eastAsia="仿宋_GB2312"/>
                <w:color w:val="auto"/>
                <w:sz w:val="28"/>
                <w:szCs w:val="28"/>
                <w:highlight w:val="none"/>
                <w:lang w:val="en-US"/>
              </w:rPr>
            </w:pPr>
          </w:p>
        </w:tc>
      </w:tr>
      <w:tr w14:paraId="1BBECD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502C9F2A">
            <w:pPr>
              <w:pStyle w:val="24"/>
              <w:keepNext/>
              <w:spacing w:line="440" w:lineRule="exact"/>
              <w:ind w:left="66" w:right="66"/>
              <w:rPr>
                <w:rFonts w:eastAsia="仿宋_GB2312"/>
                <w:color w:val="auto"/>
                <w:sz w:val="28"/>
                <w:szCs w:val="28"/>
                <w:highlight w:val="none"/>
                <w:lang w:val="en-US"/>
              </w:rPr>
            </w:pPr>
          </w:p>
        </w:tc>
        <w:tc>
          <w:tcPr>
            <w:tcW w:w="1843" w:type="dxa"/>
            <w:vAlign w:val="center"/>
          </w:tcPr>
          <w:p w14:paraId="5AE2FFD9">
            <w:pPr>
              <w:pStyle w:val="24"/>
              <w:keepNext/>
              <w:spacing w:line="440" w:lineRule="exact"/>
              <w:ind w:left="66" w:right="66"/>
              <w:rPr>
                <w:rFonts w:eastAsia="仿宋_GB2312"/>
                <w:color w:val="auto"/>
                <w:sz w:val="28"/>
                <w:szCs w:val="28"/>
                <w:highlight w:val="none"/>
                <w:lang w:val="en-US"/>
              </w:rPr>
            </w:pPr>
          </w:p>
        </w:tc>
        <w:tc>
          <w:tcPr>
            <w:tcW w:w="1417" w:type="dxa"/>
            <w:vAlign w:val="center"/>
          </w:tcPr>
          <w:p w14:paraId="517E0FC2">
            <w:pPr>
              <w:pStyle w:val="24"/>
              <w:keepNext/>
              <w:spacing w:line="440" w:lineRule="exact"/>
              <w:ind w:left="66" w:right="66"/>
              <w:rPr>
                <w:rFonts w:eastAsia="仿宋_GB2312"/>
                <w:color w:val="auto"/>
                <w:sz w:val="28"/>
                <w:szCs w:val="28"/>
                <w:highlight w:val="none"/>
                <w:lang w:val="en-US"/>
              </w:rPr>
            </w:pPr>
          </w:p>
        </w:tc>
        <w:tc>
          <w:tcPr>
            <w:tcW w:w="2410" w:type="dxa"/>
            <w:vAlign w:val="center"/>
          </w:tcPr>
          <w:p w14:paraId="6C2F5CD7">
            <w:pPr>
              <w:pStyle w:val="24"/>
              <w:keepNext/>
              <w:spacing w:line="440" w:lineRule="exact"/>
              <w:ind w:left="66" w:right="66"/>
              <w:rPr>
                <w:rFonts w:eastAsia="仿宋_GB2312"/>
                <w:color w:val="auto"/>
                <w:sz w:val="28"/>
                <w:szCs w:val="28"/>
                <w:highlight w:val="none"/>
                <w:lang w:val="en-US"/>
              </w:rPr>
            </w:pPr>
          </w:p>
        </w:tc>
        <w:tc>
          <w:tcPr>
            <w:tcW w:w="850" w:type="dxa"/>
            <w:vAlign w:val="center"/>
          </w:tcPr>
          <w:p w14:paraId="70099C5D">
            <w:pPr>
              <w:pStyle w:val="24"/>
              <w:keepNext/>
              <w:spacing w:line="440" w:lineRule="exact"/>
              <w:ind w:left="66" w:right="66"/>
              <w:rPr>
                <w:rFonts w:eastAsia="仿宋_GB2312"/>
                <w:color w:val="auto"/>
                <w:sz w:val="28"/>
                <w:szCs w:val="28"/>
                <w:highlight w:val="none"/>
                <w:lang w:val="en-US"/>
              </w:rPr>
            </w:pPr>
          </w:p>
        </w:tc>
        <w:tc>
          <w:tcPr>
            <w:tcW w:w="1560" w:type="dxa"/>
            <w:vAlign w:val="center"/>
          </w:tcPr>
          <w:p w14:paraId="3BC08A28">
            <w:pPr>
              <w:pStyle w:val="24"/>
              <w:keepNext/>
              <w:spacing w:line="440" w:lineRule="exact"/>
              <w:ind w:left="66" w:right="66"/>
              <w:rPr>
                <w:rFonts w:eastAsia="仿宋_GB2312"/>
                <w:color w:val="auto"/>
                <w:sz w:val="28"/>
                <w:szCs w:val="28"/>
                <w:highlight w:val="none"/>
                <w:lang w:val="en-US"/>
              </w:rPr>
            </w:pPr>
          </w:p>
        </w:tc>
        <w:tc>
          <w:tcPr>
            <w:tcW w:w="2126" w:type="dxa"/>
            <w:vAlign w:val="center"/>
          </w:tcPr>
          <w:p w14:paraId="6480E96F">
            <w:pPr>
              <w:pStyle w:val="24"/>
              <w:keepNext/>
              <w:spacing w:line="440" w:lineRule="exact"/>
              <w:ind w:left="66" w:right="66"/>
              <w:rPr>
                <w:rFonts w:eastAsia="仿宋_GB2312"/>
                <w:color w:val="auto"/>
                <w:sz w:val="28"/>
                <w:szCs w:val="28"/>
                <w:highlight w:val="none"/>
                <w:lang w:val="en-US"/>
              </w:rPr>
            </w:pPr>
          </w:p>
        </w:tc>
        <w:tc>
          <w:tcPr>
            <w:tcW w:w="1417" w:type="dxa"/>
            <w:vAlign w:val="center"/>
          </w:tcPr>
          <w:p w14:paraId="40883D69">
            <w:pPr>
              <w:pStyle w:val="24"/>
              <w:keepNext/>
              <w:spacing w:line="440" w:lineRule="exact"/>
              <w:ind w:left="66" w:right="66"/>
              <w:rPr>
                <w:rFonts w:eastAsia="仿宋_GB2312"/>
                <w:color w:val="auto"/>
                <w:sz w:val="28"/>
                <w:szCs w:val="28"/>
                <w:highlight w:val="none"/>
                <w:lang w:val="en-US"/>
              </w:rPr>
            </w:pPr>
          </w:p>
        </w:tc>
        <w:tc>
          <w:tcPr>
            <w:tcW w:w="851" w:type="dxa"/>
            <w:vAlign w:val="center"/>
          </w:tcPr>
          <w:p w14:paraId="45A8C92C">
            <w:pPr>
              <w:pStyle w:val="24"/>
              <w:keepNext/>
              <w:spacing w:line="440" w:lineRule="exact"/>
              <w:ind w:left="66" w:right="66"/>
              <w:rPr>
                <w:rFonts w:eastAsia="仿宋_GB2312"/>
                <w:color w:val="auto"/>
                <w:sz w:val="28"/>
                <w:szCs w:val="28"/>
                <w:highlight w:val="none"/>
                <w:lang w:val="en-US"/>
              </w:rPr>
            </w:pPr>
          </w:p>
        </w:tc>
        <w:tc>
          <w:tcPr>
            <w:tcW w:w="850" w:type="dxa"/>
            <w:vAlign w:val="center"/>
          </w:tcPr>
          <w:p w14:paraId="773A89A1">
            <w:pPr>
              <w:pStyle w:val="24"/>
              <w:keepNext/>
              <w:spacing w:line="440" w:lineRule="exact"/>
              <w:ind w:left="66" w:right="66"/>
              <w:rPr>
                <w:rFonts w:eastAsia="仿宋_GB2312"/>
                <w:color w:val="auto"/>
                <w:sz w:val="28"/>
                <w:szCs w:val="28"/>
                <w:highlight w:val="none"/>
                <w:lang w:val="en-US"/>
              </w:rPr>
            </w:pPr>
          </w:p>
        </w:tc>
      </w:tr>
    </w:tbl>
    <w:p w14:paraId="33B38444">
      <w:pPr>
        <w:spacing w:line="440" w:lineRule="exact"/>
        <w:rPr>
          <w:rFonts w:eastAsia="仿宋_GB2312"/>
          <w:b/>
          <w:color w:val="auto"/>
          <w:sz w:val="28"/>
          <w:szCs w:val="28"/>
          <w:highlight w:val="none"/>
        </w:rPr>
        <w:sectPr>
          <w:pgSz w:w="16838" w:h="11906" w:orient="landscape"/>
          <w:pgMar w:top="1554" w:right="1418" w:bottom="1531" w:left="1418" w:header="851" w:footer="992" w:gutter="0"/>
          <w:cols w:space="720" w:num="1"/>
          <w:titlePg/>
          <w:docGrid w:type="linesAndChars" w:linePitch="312" w:charSpace="0"/>
        </w:sectPr>
      </w:pPr>
    </w:p>
    <w:p w14:paraId="66E4E87C">
      <w:pPr>
        <w:spacing w:line="400" w:lineRule="exact"/>
        <w:rPr>
          <w:rFonts w:eastAsia="黑体"/>
          <w:color w:val="auto"/>
          <w:sz w:val="28"/>
          <w:szCs w:val="28"/>
          <w:highlight w:val="none"/>
        </w:rPr>
      </w:pPr>
      <w:r>
        <w:rPr>
          <w:rFonts w:eastAsia="仿宋_GB2312"/>
          <w:color w:val="auto"/>
          <w:sz w:val="28"/>
          <w:szCs w:val="28"/>
          <w:highlight w:val="none"/>
        </w:rPr>
        <w:t>附</w:t>
      </w:r>
      <w:bookmarkStart w:id="1003" w:name="_Toc296891054"/>
      <w:bookmarkStart w:id="1004" w:name="_Toc296891266"/>
      <w:bookmarkStart w:id="1005" w:name="_Toc296347225"/>
      <w:bookmarkStart w:id="1006" w:name="_Toc267261693"/>
      <w:bookmarkStart w:id="1007" w:name="_Toc296346727"/>
      <w:bookmarkStart w:id="1008" w:name="_Toc296503226"/>
      <w:bookmarkStart w:id="1009" w:name="_Toc296944565"/>
      <w:r>
        <w:rPr>
          <w:rFonts w:eastAsia="仿宋_GB2312"/>
          <w:color w:val="auto"/>
          <w:sz w:val="28"/>
          <w:szCs w:val="28"/>
          <w:highlight w:val="none"/>
        </w:rPr>
        <w:t>件</w:t>
      </w:r>
      <w:r>
        <w:rPr>
          <w:rFonts w:hint="eastAsia" w:eastAsia="仿宋_GB2312"/>
          <w:color w:val="auto"/>
          <w:sz w:val="28"/>
          <w:szCs w:val="28"/>
          <w:highlight w:val="none"/>
        </w:rPr>
        <w:t>2</w:t>
      </w:r>
      <w:r>
        <w:rPr>
          <w:rFonts w:eastAsia="仿宋_GB2312"/>
          <w:color w:val="auto"/>
          <w:sz w:val="28"/>
          <w:szCs w:val="28"/>
          <w:highlight w:val="none"/>
        </w:rPr>
        <w:t>：</w:t>
      </w:r>
      <w:bookmarkEnd w:id="1003"/>
      <w:bookmarkEnd w:id="1004"/>
      <w:bookmarkEnd w:id="1005"/>
      <w:bookmarkEnd w:id="1006"/>
      <w:bookmarkEnd w:id="1007"/>
      <w:bookmarkEnd w:id="1008"/>
      <w:bookmarkEnd w:id="1009"/>
    </w:p>
    <w:p w14:paraId="76B7C978">
      <w:pPr>
        <w:spacing w:before="120" w:beforeLines="50" w:after="120" w:afterLines="50" w:line="400" w:lineRule="exact"/>
        <w:jc w:val="center"/>
        <w:rPr>
          <w:rFonts w:eastAsia="黑体"/>
          <w:color w:val="auto"/>
          <w:sz w:val="28"/>
          <w:szCs w:val="28"/>
          <w:highlight w:val="none"/>
        </w:rPr>
      </w:pPr>
      <w:r>
        <w:rPr>
          <w:rFonts w:eastAsia="黑体"/>
          <w:color w:val="auto"/>
          <w:sz w:val="28"/>
          <w:szCs w:val="28"/>
          <w:highlight w:val="none"/>
        </w:rPr>
        <w:t>工程质量保修书</w:t>
      </w:r>
    </w:p>
    <w:p w14:paraId="03B8EB12">
      <w:pPr>
        <w:spacing w:line="400" w:lineRule="exact"/>
        <w:ind w:firstLine="560" w:firstLineChars="200"/>
        <w:rPr>
          <w:rFonts w:eastAsia="仿宋_GB2312"/>
          <w:color w:val="auto"/>
          <w:sz w:val="28"/>
          <w:szCs w:val="28"/>
          <w:highlight w:val="none"/>
        </w:rPr>
      </w:pPr>
      <w:r>
        <w:rPr>
          <w:rFonts w:eastAsia="仿宋_GB2312"/>
          <w:color w:val="auto"/>
          <w:sz w:val="28"/>
          <w:szCs w:val="28"/>
          <w:highlight w:val="none"/>
        </w:rPr>
        <w:t>发包人（全称）：</w:t>
      </w:r>
    </w:p>
    <w:p w14:paraId="681EC95C">
      <w:pPr>
        <w:spacing w:line="400" w:lineRule="exact"/>
        <w:rPr>
          <w:rFonts w:eastAsia="仿宋_GB2312"/>
          <w:color w:val="auto"/>
          <w:sz w:val="28"/>
          <w:szCs w:val="28"/>
          <w:highlight w:val="none"/>
        </w:rPr>
      </w:pPr>
      <w:r>
        <w:rPr>
          <w:rFonts w:eastAsia="仿宋_GB2312"/>
          <w:color w:val="auto"/>
          <w:sz w:val="28"/>
          <w:szCs w:val="28"/>
          <w:highlight w:val="none"/>
        </w:rPr>
        <w:t>　　承包人（全称）：</w:t>
      </w:r>
    </w:p>
    <w:p w14:paraId="001FB4A1">
      <w:pPr>
        <w:spacing w:line="400" w:lineRule="exact"/>
        <w:rPr>
          <w:rFonts w:eastAsia="仿宋_GB2312"/>
          <w:color w:val="auto"/>
          <w:sz w:val="28"/>
          <w:szCs w:val="28"/>
          <w:highlight w:val="none"/>
        </w:rPr>
      </w:pPr>
    </w:p>
    <w:p w14:paraId="5B612EAC">
      <w:pPr>
        <w:spacing w:line="400" w:lineRule="exact"/>
        <w:rPr>
          <w:rFonts w:eastAsia="仿宋_GB2312"/>
          <w:color w:val="auto"/>
          <w:sz w:val="28"/>
          <w:szCs w:val="28"/>
          <w:highlight w:val="none"/>
        </w:rPr>
      </w:pPr>
      <w:r>
        <w:rPr>
          <w:rFonts w:eastAsia="仿宋_GB2312"/>
          <w:color w:val="auto"/>
          <w:sz w:val="28"/>
          <w:szCs w:val="28"/>
          <w:highlight w:val="none"/>
        </w:rPr>
        <w:t>　　发包人和承包人根据《中华人民共和国建筑法》和《建设工程质量管理条例》，经协商一致就（工程全称）签订工程质量保修书。</w:t>
      </w:r>
    </w:p>
    <w:p w14:paraId="3A486071">
      <w:pPr>
        <w:spacing w:line="400" w:lineRule="exact"/>
        <w:rPr>
          <w:rFonts w:eastAsia="黑体"/>
          <w:color w:val="auto"/>
          <w:sz w:val="28"/>
          <w:szCs w:val="28"/>
          <w:highlight w:val="none"/>
        </w:rPr>
      </w:pPr>
      <w:r>
        <w:rPr>
          <w:rFonts w:eastAsia="黑体"/>
          <w:color w:val="auto"/>
          <w:sz w:val="28"/>
          <w:szCs w:val="28"/>
          <w:highlight w:val="none"/>
        </w:rPr>
        <w:t>　　一、工程质量保修范围和内容</w:t>
      </w:r>
    </w:p>
    <w:p w14:paraId="05A89CC1">
      <w:pPr>
        <w:spacing w:line="400" w:lineRule="exact"/>
        <w:rPr>
          <w:rFonts w:eastAsia="仿宋_GB2312"/>
          <w:color w:val="auto"/>
          <w:sz w:val="28"/>
          <w:szCs w:val="28"/>
          <w:highlight w:val="none"/>
        </w:rPr>
      </w:pPr>
      <w:r>
        <w:rPr>
          <w:rFonts w:eastAsia="仿宋_GB2312"/>
          <w:color w:val="auto"/>
          <w:sz w:val="28"/>
          <w:szCs w:val="28"/>
          <w:highlight w:val="none"/>
        </w:rPr>
        <w:t>　　承包人在质量保修期内，按照有关法律规定和合同约定，承担工程质量保修责任。</w:t>
      </w:r>
    </w:p>
    <w:p w14:paraId="30925974">
      <w:pPr>
        <w:spacing w:line="400" w:lineRule="exact"/>
        <w:rPr>
          <w:rFonts w:eastAsia="仿宋_GB2312"/>
          <w:color w:val="auto"/>
          <w:sz w:val="28"/>
          <w:szCs w:val="28"/>
          <w:highlight w:val="none"/>
        </w:rPr>
      </w:pPr>
      <w:r>
        <w:rPr>
          <w:rFonts w:eastAsia="仿宋_GB2312"/>
          <w:color w:val="auto"/>
          <w:sz w:val="28"/>
          <w:szCs w:val="28"/>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97E7999">
      <w:pPr>
        <w:spacing w:line="400" w:lineRule="exact"/>
        <w:rPr>
          <w:rFonts w:eastAsia="仿宋_GB2312"/>
          <w:color w:val="auto"/>
          <w:sz w:val="28"/>
          <w:szCs w:val="28"/>
          <w:highlight w:val="none"/>
        </w:rPr>
      </w:pPr>
      <w:r>
        <w:rPr>
          <w:rFonts w:eastAsia="仿宋_GB2312"/>
          <w:color w:val="auto"/>
          <w:sz w:val="28"/>
          <w:szCs w:val="28"/>
          <w:highlight w:val="none"/>
        </w:rPr>
        <w:t>　　</w:t>
      </w:r>
      <w:r>
        <w:rPr>
          <w:rFonts w:hint="eastAsia" w:eastAsia="仿宋_GB2312"/>
          <w:color w:val="auto"/>
          <w:sz w:val="28"/>
          <w:szCs w:val="28"/>
          <w:highlight w:val="none"/>
          <w:u w:val="single"/>
        </w:rPr>
        <w:t>保修承包施工范围内所有完工工程</w:t>
      </w:r>
      <w:r>
        <w:rPr>
          <w:rFonts w:eastAsia="仿宋_GB2312"/>
          <w:color w:val="auto"/>
          <w:sz w:val="28"/>
          <w:szCs w:val="28"/>
          <w:highlight w:val="none"/>
        </w:rPr>
        <w:t>。</w:t>
      </w:r>
    </w:p>
    <w:p w14:paraId="040BE736">
      <w:pPr>
        <w:spacing w:line="400" w:lineRule="exact"/>
        <w:rPr>
          <w:rFonts w:eastAsia="黑体"/>
          <w:color w:val="auto"/>
          <w:sz w:val="28"/>
          <w:szCs w:val="28"/>
          <w:highlight w:val="none"/>
        </w:rPr>
      </w:pPr>
      <w:r>
        <w:rPr>
          <w:rFonts w:eastAsia="仿宋_GB2312"/>
          <w:b/>
          <w:color w:val="auto"/>
          <w:sz w:val="28"/>
          <w:szCs w:val="28"/>
          <w:highlight w:val="none"/>
        </w:rPr>
        <w:t>　　</w:t>
      </w:r>
      <w:r>
        <w:rPr>
          <w:rFonts w:eastAsia="黑体"/>
          <w:color w:val="auto"/>
          <w:sz w:val="28"/>
          <w:szCs w:val="28"/>
          <w:highlight w:val="none"/>
        </w:rPr>
        <w:t>二、质量保修期</w:t>
      </w:r>
    </w:p>
    <w:p w14:paraId="57B1A336">
      <w:pPr>
        <w:spacing w:line="400" w:lineRule="exact"/>
        <w:ind w:firstLine="560" w:firstLineChars="200"/>
        <w:rPr>
          <w:rFonts w:eastAsia="仿宋_GB2312"/>
          <w:color w:val="auto"/>
          <w:sz w:val="28"/>
          <w:szCs w:val="28"/>
          <w:highlight w:val="none"/>
        </w:rPr>
      </w:pPr>
      <w:r>
        <w:rPr>
          <w:rFonts w:eastAsia="仿宋_GB2312"/>
          <w:color w:val="auto"/>
          <w:sz w:val="28"/>
          <w:szCs w:val="28"/>
          <w:highlight w:val="none"/>
        </w:rPr>
        <w:t>根据《建设工程质量管理条例》及有关规定，工程的质量保修期如下：</w:t>
      </w:r>
    </w:p>
    <w:p w14:paraId="54CF28FB">
      <w:pPr>
        <w:spacing w:line="40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w:t>
      </w:r>
      <w:r>
        <w:rPr>
          <w:rFonts w:hint="eastAsia" w:eastAsia="仿宋_GB2312"/>
          <w:color w:val="auto"/>
          <w:sz w:val="28"/>
          <w:szCs w:val="28"/>
          <w:highlight w:val="none"/>
        </w:rPr>
        <w:t>．</w:t>
      </w:r>
      <w:r>
        <w:rPr>
          <w:rFonts w:hint="eastAsia" w:ascii="仿宋_GB2312" w:eastAsia="仿宋_GB2312"/>
          <w:color w:val="auto"/>
          <w:sz w:val="28"/>
          <w:szCs w:val="28"/>
          <w:highlight w:val="none"/>
        </w:rPr>
        <w:t>地基基础工程和主体结构工程为设计文件规定的工程合理使用年限；</w:t>
      </w:r>
    </w:p>
    <w:p w14:paraId="2A640146">
      <w:pPr>
        <w:spacing w:line="40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2</w:t>
      </w:r>
      <w:r>
        <w:rPr>
          <w:rFonts w:hint="eastAsia" w:ascii="仿宋_GB2312" w:eastAsia="仿宋_GB2312"/>
          <w:color w:val="auto"/>
          <w:sz w:val="28"/>
          <w:szCs w:val="28"/>
          <w:highlight w:val="none"/>
        </w:rPr>
        <w:t>．</w:t>
      </w:r>
      <w:r>
        <w:rPr>
          <w:rFonts w:eastAsia="仿宋_GB2312"/>
          <w:color w:val="auto"/>
          <w:sz w:val="28"/>
          <w:szCs w:val="28"/>
          <w:highlight w:val="none"/>
        </w:rPr>
        <w:t>屋面防水工程、有防水要求的卫生间、房间和外墙面的防渗</w:t>
      </w:r>
      <w:r>
        <w:rPr>
          <w:rFonts w:hint="eastAsia" w:eastAsia="仿宋_GB2312"/>
          <w:color w:val="auto"/>
          <w:sz w:val="28"/>
          <w:szCs w:val="28"/>
          <w:highlight w:val="none"/>
        </w:rPr>
        <w:t>为</w:t>
      </w:r>
      <w:r>
        <w:rPr>
          <w:rFonts w:hint="eastAsia" w:eastAsia="仿宋_GB2312"/>
          <w:color w:val="auto"/>
          <w:sz w:val="28"/>
          <w:szCs w:val="28"/>
          <w:highlight w:val="none"/>
          <w:u w:val="single"/>
        </w:rPr>
        <w:t>5</w:t>
      </w:r>
      <w:r>
        <w:rPr>
          <w:rFonts w:eastAsia="仿宋_GB2312"/>
          <w:color w:val="auto"/>
          <w:sz w:val="28"/>
          <w:szCs w:val="28"/>
          <w:highlight w:val="none"/>
        </w:rPr>
        <w:t>年；</w:t>
      </w:r>
    </w:p>
    <w:p w14:paraId="599196F8">
      <w:pPr>
        <w:spacing w:line="400" w:lineRule="exact"/>
        <w:ind w:left="420" w:leftChars="200" w:firstLine="140" w:firstLineChars="50"/>
        <w:rPr>
          <w:rFonts w:eastAsia="仿宋_GB2312"/>
          <w:color w:val="auto"/>
          <w:sz w:val="28"/>
          <w:szCs w:val="28"/>
          <w:highlight w:val="none"/>
        </w:rPr>
      </w:pPr>
      <w:r>
        <w:rPr>
          <w:rFonts w:hint="eastAsia" w:eastAsia="仿宋_GB2312"/>
          <w:color w:val="auto"/>
          <w:sz w:val="28"/>
          <w:szCs w:val="28"/>
          <w:highlight w:val="none"/>
        </w:rPr>
        <w:t>3</w:t>
      </w:r>
      <w:r>
        <w:rPr>
          <w:rFonts w:hint="eastAsia" w:ascii="仿宋_GB2312" w:eastAsia="仿宋_GB2312"/>
          <w:color w:val="auto"/>
          <w:sz w:val="28"/>
          <w:szCs w:val="28"/>
          <w:highlight w:val="none"/>
        </w:rPr>
        <w:t>．</w:t>
      </w:r>
      <w:r>
        <w:rPr>
          <w:rFonts w:eastAsia="仿宋_GB2312"/>
          <w:color w:val="auto"/>
          <w:sz w:val="28"/>
          <w:szCs w:val="28"/>
          <w:highlight w:val="none"/>
        </w:rPr>
        <w:t>装修工程为</w:t>
      </w:r>
      <w:r>
        <w:rPr>
          <w:rFonts w:hint="eastAsia" w:eastAsia="仿宋_GB2312"/>
          <w:color w:val="auto"/>
          <w:sz w:val="28"/>
          <w:szCs w:val="28"/>
          <w:highlight w:val="none"/>
          <w:u w:val="single"/>
        </w:rPr>
        <w:t>2</w:t>
      </w:r>
      <w:r>
        <w:rPr>
          <w:rFonts w:eastAsia="仿宋_GB2312"/>
          <w:color w:val="auto"/>
          <w:sz w:val="28"/>
          <w:szCs w:val="28"/>
          <w:highlight w:val="none"/>
        </w:rPr>
        <w:t>年；</w:t>
      </w:r>
    </w:p>
    <w:p w14:paraId="41599F4E">
      <w:pPr>
        <w:spacing w:line="400" w:lineRule="exact"/>
        <w:ind w:left="420" w:leftChars="200" w:firstLine="140" w:firstLineChars="50"/>
        <w:rPr>
          <w:rFonts w:eastAsia="仿宋_GB2312"/>
          <w:color w:val="auto"/>
          <w:sz w:val="28"/>
          <w:szCs w:val="28"/>
          <w:highlight w:val="none"/>
        </w:rPr>
      </w:pPr>
      <w:r>
        <w:rPr>
          <w:rFonts w:hint="eastAsia" w:eastAsia="仿宋_GB2312"/>
          <w:color w:val="auto"/>
          <w:sz w:val="28"/>
          <w:szCs w:val="28"/>
          <w:highlight w:val="none"/>
        </w:rPr>
        <w:t>4</w:t>
      </w:r>
      <w:r>
        <w:rPr>
          <w:rFonts w:hint="eastAsia" w:ascii="仿宋_GB2312" w:eastAsia="仿宋_GB2312"/>
          <w:color w:val="auto"/>
          <w:sz w:val="28"/>
          <w:szCs w:val="28"/>
          <w:highlight w:val="none"/>
        </w:rPr>
        <w:t>．</w:t>
      </w:r>
      <w:r>
        <w:rPr>
          <w:rFonts w:eastAsia="仿宋_GB2312"/>
          <w:color w:val="auto"/>
          <w:sz w:val="28"/>
          <w:szCs w:val="28"/>
          <w:highlight w:val="none"/>
        </w:rPr>
        <w:t>电气管线、给排水管道、设备安装工程为</w:t>
      </w:r>
      <w:r>
        <w:rPr>
          <w:rFonts w:hint="eastAsia" w:eastAsia="仿宋_GB2312"/>
          <w:color w:val="auto"/>
          <w:sz w:val="28"/>
          <w:szCs w:val="28"/>
          <w:highlight w:val="none"/>
          <w:u w:val="single"/>
        </w:rPr>
        <w:t>2</w:t>
      </w:r>
      <w:r>
        <w:rPr>
          <w:rFonts w:eastAsia="仿宋_GB2312"/>
          <w:color w:val="auto"/>
          <w:sz w:val="28"/>
          <w:szCs w:val="28"/>
          <w:highlight w:val="none"/>
        </w:rPr>
        <w:t>年；</w:t>
      </w:r>
    </w:p>
    <w:p w14:paraId="26414CCD">
      <w:pPr>
        <w:spacing w:line="400" w:lineRule="exact"/>
        <w:ind w:left="420" w:leftChars="200" w:firstLine="140" w:firstLineChars="50"/>
        <w:rPr>
          <w:rFonts w:eastAsia="仿宋_GB2312"/>
          <w:color w:val="auto"/>
          <w:sz w:val="28"/>
          <w:szCs w:val="28"/>
          <w:highlight w:val="none"/>
        </w:rPr>
      </w:pPr>
      <w:r>
        <w:rPr>
          <w:rFonts w:hint="eastAsia" w:eastAsia="仿宋_GB2312"/>
          <w:color w:val="auto"/>
          <w:sz w:val="28"/>
          <w:szCs w:val="28"/>
          <w:highlight w:val="none"/>
        </w:rPr>
        <w:t>5</w:t>
      </w:r>
      <w:r>
        <w:rPr>
          <w:rFonts w:hint="eastAsia" w:ascii="仿宋_GB2312" w:eastAsia="仿宋_GB2312"/>
          <w:color w:val="auto"/>
          <w:sz w:val="28"/>
          <w:szCs w:val="28"/>
          <w:highlight w:val="none"/>
        </w:rPr>
        <w:t>．</w:t>
      </w:r>
      <w:r>
        <w:rPr>
          <w:rFonts w:eastAsia="仿宋_GB2312"/>
          <w:color w:val="auto"/>
          <w:sz w:val="28"/>
          <w:szCs w:val="28"/>
          <w:highlight w:val="none"/>
        </w:rPr>
        <w:t>供热与供冷系统为</w:t>
      </w:r>
      <w:r>
        <w:rPr>
          <w:rFonts w:hint="eastAsia" w:eastAsia="仿宋_GB2312"/>
          <w:color w:val="auto"/>
          <w:sz w:val="28"/>
          <w:szCs w:val="28"/>
          <w:highlight w:val="none"/>
          <w:u w:val="single"/>
        </w:rPr>
        <w:t>2</w:t>
      </w:r>
      <w:r>
        <w:rPr>
          <w:rFonts w:eastAsia="仿宋_GB2312"/>
          <w:color w:val="auto"/>
          <w:sz w:val="28"/>
          <w:szCs w:val="28"/>
          <w:highlight w:val="none"/>
        </w:rPr>
        <w:t>个采暖期、供冷期；</w:t>
      </w:r>
    </w:p>
    <w:p w14:paraId="322C29AB">
      <w:pPr>
        <w:spacing w:line="400" w:lineRule="exact"/>
        <w:ind w:left="420" w:leftChars="200" w:firstLine="140" w:firstLineChars="50"/>
        <w:rPr>
          <w:rFonts w:eastAsia="仿宋_GB2312"/>
          <w:color w:val="auto"/>
          <w:sz w:val="28"/>
          <w:szCs w:val="28"/>
          <w:highlight w:val="none"/>
        </w:rPr>
      </w:pPr>
      <w:r>
        <w:rPr>
          <w:rFonts w:hint="eastAsia" w:eastAsia="仿宋_GB2312"/>
          <w:color w:val="auto"/>
          <w:sz w:val="28"/>
          <w:szCs w:val="28"/>
          <w:highlight w:val="none"/>
        </w:rPr>
        <w:t>6</w:t>
      </w:r>
      <w:r>
        <w:rPr>
          <w:rFonts w:hint="eastAsia" w:ascii="仿宋_GB2312" w:eastAsia="仿宋_GB2312"/>
          <w:color w:val="auto"/>
          <w:sz w:val="28"/>
          <w:szCs w:val="28"/>
          <w:highlight w:val="none"/>
        </w:rPr>
        <w:t>．</w:t>
      </w:r>
      <w:r>
        <w:rPr>
          <w:rFonts w:eastAsia="仿宋_GB2312"/>
          <w:color w:val="auto"/>
          <w:sz w:val="28"/>
          <w:szCs w:val="28"/>
          <w:highlight w:val="none"/>
        </w:rPr>
        <w:t>住宅小区内的给排水设施、道路等配套工程为</w:t>
      </w:r>
      <w:r>
        <w:rPr>
          <w:rFonts w:hint="eastAsia" w:eastAsia="仿宋_GB2312"/>
          <w:color w:val="auto"/>
          <w:sz w:val="28"/>
          <w:szCs w:val="28"/>
          <w:highlight w:val="none"/>
          <w:u w:val="single"/>
        </w:rPr>
        <w:t>2</w:t>
      </w:r>
      <w:r>
        <w:rPr>
          <w:rFonts w:eastAsia="仿宋_GB2312"/>
          <w:color w:val="auto"/>
          <w:sz w:val="28"/>
          <w:szCs w:val="28"/>
          <w:highlight w:val="none"/>
        </w:rPr>
        <w:t>年；</w:t>
      </w:r>
    </w:p>
    <w:p w14:paraId="63474CC0">
      <w:pPr>
        <w:spacing w:line="400" w:lineRule="exact"/>
        <w:ind w:left="420" w:leftChars="200" w:firstLine="140" w:firstLineChars="50"/>
        <w:rPr>
          <w:rFonts w:eastAsia="仿宋_GB2312"/>
          <w:color w:val="auto"/>
          <w:sz w:val="28"/>
          <w:szCs w:val="28"/>
          <w:highlight w:val="none"/>
        </w:rPr>
      </w:pPr>
      <w:r>
        <w:rPr>
          <w:rFonts w:hint="eastAsia" w:eastAsia="仿宋_GB2312"/>
          <w:color w:val="auto"/>
          <w:sz w:val="28"/>
          <w:szCs w:val="28"/>
          <w:highlight w:val="none"/>
        </w:rPr>
        <w:t>7</w:t>
      </w:r>
      <w:r>
        <w:rPr>
          <w:rFonts w:hint="eastAsia" w:ascii="仿宋_GB2312" w:eastAsia="仿宋_GB2312"/>
          <w:color w:val="auto"/>
          <w:sz w:val="28"/>
          <w:szCs w:val="28"/>
          <w:highlight w:val="none"/>
        </w:rPr>
        <w:t>．</w:t>
      </w:r>
      <w:r>
        <w:rPr>
          <w:rFonts w:eastAsia="仿宋_GB2312"/>
          <w:color w:val="auto"/>
          <w:sz w:val="28"/>
          <w:szCs w:val="28"/>
          <w:highlight w:val="none"/>
        </w:rPr>
        <w:t>其他项目保修期限约定如下：</w:t>
      </w:r>
    </w:p>
    <w:p w14:paraId="41585477">
      <w:pPr>
        <w:spacing w:line="400" w:lineRule="exact"/>
        <w:ind w:firstLine="560" w:firstLineChars="200"/>
        <w:rPr>
          <w:rFonts w:eastAsia="仿宋_GB2312"/>
          <w:color w:val="auto"/>
          <w:sz w:val="28"/>
          <w:szCs w:val="28"/>
          <w:highlight w:val="none"/>
        </w:rPr>
      </w:pPr>
      <w:r>
        <w:rPr>
          <w:rFonts w:hint="eastAsia" w:eastAsia="仿宋_GB2312"/>
          <w:color w:val="auto"/>
          <w:sz w:val="28"/>
          <w:szCs w:val="28"/>
          <w:highlight w:val="none"/>
          <w:u w:val="single"/>
        </w:rPr>
        <w:t>绿化项目：园林绿化养护期一年，其他工程内容保修期为一年</w:t>
      </w:r>
      <w:r>
        <w:rPr>
          <w:rFonts w:eastAsia="仿宋_GB2312"/>
          <w:color w:val="auto"/>
          <w:sz w:val="28"/>
          <w:szCs w:val="28"/>
          <w:highlight w:val="none"/>
        </w:rPr>
        <w:t>。</w:t>
      </w:r>
    </w:p>
    <w:p w14:paraId="74AD3697">
      <w:pPr>
        <w:spacing w:line="400" w:lineRule="exact"/>
        <w:rPr>
          <w:rFonts w:eastAsia="仿宋_GB2312"/>
          <w:color w:val="auto"/>
          <w:sz w:val="28"/>
          <w:szCs w:val="28"/>
          <w:highlight w:val="none"/>
        </w:rPr>
      </w:pPr>
      <w:r>
        <w:rPr>
          <w:rFonts w:eastAsia="仿宋_GB2312"/>
          <w:color w:val="auto"/>
          <w:sz w:val="28"/>
          <w:szCs w:val="28"/>
          <w:highlight w:val="none"/>
        </w:rPr>
        <w:t>　　质量保修期自工程竣工验收合格之日起计算。</w:t>
      </w:r>
    </w:p>
    <w:p w14:paraId="34142522">
      <w:pPr>
        <w:spacing w:line="400" w:lineRule="exact"/>
        <w:ind w:firstLine="560" w:firstLineChars="200"/>
        <w:rPr>
          <w:rFonts w:eastAsia="黑体"/>
          <w:color w:val="auto"/>
          <w:sz w:val="28"/>
          <w:szCs w:val="28"/>
          <w:highlight w:val="none"/>
        </w:rPr>
      </w:pPr>
      <w:r>
        <w:rPr>
          <w:rFonts w:eastAsia="黑体"/>
          <w:color w:val="auto"/>
          <w:sz w:val="28"/>
          <w:szCs w:val="28"/>
          <w:highlight w:val="none"/>
        </w:rPr>
        <w:t>三、缺陷责任期</w:t>
      </w:r>
    </w:p>
    <w:p w14:paraId="03E160F2">
      <w:pPr>
        <w:spacing w:line="400" w:lineRule="exact"/>
        <w:ind w:firstLine="560" w:firstLineChars="200"/>
        <w:rPr>
          <w:rFonts w:eastAsia="仿宋_GB2312"/>
          <w:color w:val="auto"/>
          <w:sz w:val="28"/>
          <w:szCs w:val="28"/>
          <w:highlight w:val="none"/>
        </w:rPr>
      </w:pPr>
      <w:r>
        <w:rPr>
          <w:rFonts w:eastAsia="仿宋_GB2312"/>
          <w:color w:val="auto"/>
          <w:sz w:val="28"/>
          <w:szCs w:val="28"/>
          <w:highlight w:val="none"/>
        </w:rPr>
        <w:t>工程缺陷责任期为</w:t>
      </w:r>
      <w:r>
        <w:rPr>
          <w:rFonts w:hint="eastAsia" w:eastAsia="仿宋_GB2312"/>
          <w:color w:val="auto"/>
          <w:sz w:val="28"/>
          <w:szCs w:val="28"/>
          <w:highlight w:val="none"/>
          <w:u w:val="single"/>
        </w:rPr>
        <w:t>24</w:t>
      </w:r>
      <w:r>
        <w:rPr>
          <w:rFonts w:eastAsia="仿宋_GB2312"/>
          <w:color w:val="auto"/>
          <w:sz w:val="28"/>
          <w:szCs w:val="28"/>
          <w:highlight w:val="none"/>
        </w:rPr>
        <w:t>个月，缺陷责任期自</w:t>
      </w:r>
      <w:r>
        <w:rPr>
          <w:rFonts w:hint="eastAsia" w:eastAsia="仿宋_GB2312"/>
          <w:color w:val="auto"/>
          <w:sz w:val="28"/>
          <w:szCs w:val="28"/>
          <w:highlight w:val="none"/>
        </w:rPr>
        <w:t>工程竣工验收合格之日</w:t>
      </w:r>
      <w:r>
        <w:rPr>
          <w:rFonts w:eastAsia="仿宋_GB2312"/>
          <w:color w:val="auto"/>
          <w:sz w:val="28"/>
          <w:szCs w:val="28"/>
          <w:highlight w:val="none"/>
        </w:rPr>
        <w:t>起计算。单位工程先于全部工程进行验收，单位工程缺陷责任期自单位工程</w:t>
      </w:r>
      <w:r>
        <w:rPr>
          <w:rFonts w:hint="eastAsia" w:eastAsia="仿宋_GB2312"/>
          <w:color w:val="auto"/>
          <w:sz w:val="28"/>
          <w:szCs w:val="28"/>
          <w:highlight w:val="none"/>
        </w:rPr>
        <w:t>验收合格之日期</w:t>
      </w:r>
      <w:r>
        <w:rPr>
          <w:rFonts w:eastAsia="仿宋_GB2312"/>
          <w:color w:val="auto"/>
          <w:sz w:val="28"/>
          <w:szCs w:val="28"/>
          <w:highlight w:val="none"/>
        </w:rPr>
        <w:t>起算。</w:t>
      </w:r>
    </w:p>
    <w:p w14:paraId="7850E459">
      <w:pPr>
        <w:spacing w:line="400" w:lineRule="exact"/>
        <w:ind w:firstLine="560" w:firstLineChars="200"/>
        <w:rPr>
          <w:rFonts w:eastAsia="仿宋_GB2312"/>
          <w:color w:val="auto"/>
          <w:sz w:val="28"/>
          <w:szCs w:val="28"/>
          <w:highlight w:val="none"/>
        </w:rPr>
      </w:pPr>
      <w:r>
        <w:rPr>
          <w:rFonts w:eastAsia="仿宋_GB2312"/>
          <w:color w:val="auto"/>
          <w:sz w:val="28"/>
          <w:szCs w:val="28"/>
          <w:highlight w:val="none"/>
        </w:rPr>
        <w:t>缺陷责任期终止后，发包人应退还剩余的质量保证金。</w:t>
      </w:r>
    </w:p>
    <w:p w14:paraId="525532A0">
      <w:pPr>
        <w:spacing w:line="400" w:lineRule="exact"/>
        <w:rPr>
          <w:rFonts w:eastAsia="黑体"/>
          <w:color w:val="auto"/>
          <w:sz w:val="28"/>
          <w:szCs w:val="28"/>
          <w:highlight w:val="none"/>
        </w:rPr>
      </w:pPr>
      <w:r>
        <w:rPr>
          <w:rFonts w:eastAsia="黑体"/>
          <w:color w:val="auto"/>
          <w:sz w:val="28"/>
          <w:szCs w:val="28"/>
          <w:highlight w:val="none"/>
        </w:rPr>
        <w:t xml:space="preserve">    四、质量保修责任</w:t>
      </w:r>
    </w:p>
    <w:p w14:paraId="29840D8D">
      <w:pPr>
        <w:spacing w:line="400" w:lineRule="exact"/>
        <w:ind w:firstLine="672" w:firstLineChars="240"/>
        <w:rPr>
          <w:rFonts w:eastAsia="仿宋_GB2312"/>
          <w:color w:val="auto"/>
          <w:sz w:val="28"/>
          <w:szCs w:val="28"/>
          <w:highlight w:val="none"/>
        </w:rPr>
      </w:pPr>
      <w:r>
        <w:rPr>
          <w:rFonts w:hint="eastAsia" w:eastAsia="仿宋_GB2312"/>
          <w:color w:val="auto"/>
          <w:sz w:val="28"/>
          <w:szCs w:val="28"/>
          <w:highlight w:val="none"/>
        </w:rPr>
        <w:t>1</w:t>
      </w:r>
      <w:r>
        <w:rPr>
          <w:rFonts w:hint="eastAsia" w:ascii="仿宋_GB2312" w:eastAsia="仿宋_GB2312"/>
          <w:color w:val="auto"/>
          <w:sz w:val="28"/>
          <w:szCs w:val="28"/>
          <w:highlight w:val="none"/>
        </w:rPr>
        <w:t>．</w:t>
      </w:r>
      <w:r>
        <w:rPr>
          <w:rFonts w:eastAsia="仿宋_GB2312"/>
          <w:color w:val="auto"/>
          <w:sz w:val="28"/>
          <w:szCs w:val="28"/>
          <w:highlight w:val="none"/>
        </w:rPr>
        <w:t>属于保修范围、内容的项目，承包人应当在接到保修通知之日起7天内派人保修。承包人不在约定期限内派人保修的，发包人可以委托他人修理。</w:t>
      </w:r>
    </w:p>
    <w:p w14:paraId="4A08A381">
      <w:pPr>
        <w:spacing w:line="400" w:lineRule="exact"/>
        <w:ind w:left="105" w:leftChars="50" w:firstLine="574" w:firstLineChars="205"/>
        <w:rPr>
          <w:rFonts w:eastAsia="仿宋_GB2312"/>
          <w:color w:val="auto"/>
          <w:sz w:val="28"/>
          <w:szCs w:val="28"/>
          <w:highlight w:val="none"/>
        </w:rPr>
      </w:pPr>
      <w:r>
        <w:rPr>
          <w:rFonts w:hint="eastAsia" w:eastAsia="仿宋_GB2312"/>
          <w:color w:val="auto"/>
          <w:sz w:val="28"/>
          <w:szCs w:val="28"/>
          <w:highlight w:val="none"/>
        </w:rPr>
        <w:t>2</w:t>
      </w:r>
      <w:r>
        <w:rPr>
          <w:rFonts w:hint="eastAsia" w:ascii="仿宋_GB2312" w:eastAsia="仿宋_GB2312"/>
          <w:color w:val="auto"/>
          <w:sz w:val="28"/>
          <w:szCs w:val="28"/>
          <w:highlight w:val="none"/>
        </w:rPr>
        <w:t>．</w:t>
      </w:r>
      <w:r>
        <w:rPr>
          <w:rFonts w:eastAsia="仿宋_GB2312"/>
          <w:color w:val="auto"/>
          <w:sz w:val="28"/>
          <w:szCs w:val="28"/>
          <w:highlight w:val="none"/>
        </w:rPr>
        <w:t>发生紧急事故需抢修的，承包人在接到事故通知后，应当立即到达事故现场抢修。</w:t>
      </w:r>
    </w:p>
    <w:p w14:paraId="48755811">
      <w:pPr>
        <w:spacing w:line="400" w:lineRule="exact"/>
        <w:ind w:left="105" w:leftChars="50" w:firstLine="574" w:firstLineChars="205"/>
        <w:rPr>
          <w:rFonts w:eastAsia="仿宋_GB2312"/>
          <w:color w:val="auto"/>
          <w:sz w:val="28"/>
          <w:szCs w:val="28"/>
          <w:highlight w:val="none"/>
        </w:rPr>
      </w:pPr>
      <w:r>
        <w:rPr>
          <w:rFonts w:hint="eastAsia" w:eastAsia="仿宋_GB2312"/>
          <w:color w:val="auto"/>
          <w:sz w:val="28"/>
          <w:szCs w:val="28"/>
          <w:highlight w:val="none"/>
        </w:rPr>
        <w:t>3</w:t>
      </w:r>
      <w:r>
        <w:rPr>
          <w:rFonts w:hint="eastAsia" w:ascii="仿宋_GB2312" w:eastAsia="仿宋_GB2312"/>
          <w:color w:val="auto"/>
          <w:sz w:val="28"/>
          <w:szCs w:val="28"/>
          <w:highlight w:val="none"/>
        </w:rPr>
        <w:t>．</w:t>
      </w:r>
      <w:r>
        <w:rPr>
          <w:rFonts w:eastAsia="仿宋_GB2312"/>
          <w:color w:val="auto"/>
          <w:sz w:val="28"/>
          <w:szCs w:val="28"/>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8C05399">
      <w:pPr>
        <w:spacing w:line="400" w:lineRule="exact"/>
        <w:ind w:left="420" w:leftChars="200" w:firstLine="140" w:firstLineChars="50"/>
        <w:rPr>
          <w:rFonts w:eastAsia="仿宋_GB2312"/>
          <w:color w:val="auto"/>
          <w:sz w:val="28"/>
          <w:szCs w:val="28"/>
          <w:highlight w:val="none"/>
        </w:rPr>
      </w:pPr>
      <w:r>
        <w:rPr>
          <w:rFonts w:hint="eastAsia" w:eastAsia="仿宋_GB2312"/>
          <w:color w:val="auto"/>
          <w:sz w:val="28"/>
          <w:szCs w:val="28"/>
          <w:highlight w:val="none"/>
        </w:rPr>
        <w:t>4</w:t>
      </w:r>
      <w:r>
        <w:rPr>
          <w:rFonts w:hint="eastAsia" w:ascii="仿宋_GB2312" w:eastAsia="仿宋_GB2312"/>
          <w:color w:val="auto"/>
          <w:sz w:val="28"/>
          <w:szCs w:val="28"/>
          <w:highlight w:val="none"/>
        </w:rPr>
        <w:t>．</w:t>
      </w:r>
      <w:r>
        <w:rPr>
          <w:rFonts w:eastAsia="仿宋_GB2312"/>
          <w:color w:val="auto"/>
          <w:sz w:val="28"/>
          <w:szCs w:val="28"/>
          <w:highlight w:val="none"/>
        </w:rPr>
        <w:t>质量保修完成后，由发包人组织验收。</w:t>
      </w:r>
    </w:p>
    <w:p w14:paraId="65540319">
      <w:pPr>
        <w:spacing w:line="400" w:lineRule="exact"/>
        <w:rPr>
          <w:rFonts w:eastAsia="黑体"/>
          <w:color w:val="auto"/>
          <w:sz w:val="28"/>
          <w:szCs w:val="28"/>
          <w:highlight w:val="none"/>
        </w:rPr>
      </w:pPr>
      <w:r>
        <w:rPr>
          <w:rFonts w:eastAsia="黑体"/>
          <w:color w:val="auto"/>
          <w:sz w:val="28"/>
          <w:szCs w:val="28"/>
          <w:highlight w:val="none"/>
        </w:rPr>
        <w:t>　　五、保修费用</w:t>
      </w:r>
    </w:p>
    <w:p w14:paraId="6307D336">
      <w:pPr>
        <w:spacing w:line="400" w:lineRule="exact"/>
        <w:rPr>
          <w:rFonts w:eastAsia="仿宋_GB2312"/>
          <w:color w:val="auto"/>
          <w:sz w:val="28"/>
          <w:szCs w:val="28"/>
          <w:highlight w:val="none"/>
        </w:rPr>
      </w:pPr>
      <w:r>
        <w:rPr>
          <w:rFonts w:eastAsia="仿宋_GB2312"/>
          <w:color w:val="auto"/>
          <w:sz w:val="28"/>
          <w:szCs w:val="28"/>
          <w:highlight w:val="none"/>
        </w:rPr>
        <w:t>　　保修费用由造成质量缺陷的责任方承担。</w:t>
      </w:r>
    </w:p>
    <w:p w14:paraId="045FBBAD">
      <w:pPr>
        <w:spacing w:line="400" w:lineRule="exact"/>
        <w:ind w:firstLine="600"/>
        <w:rPr>
          <w:rFonts w:eastAsia="仿宋_GB2312"/>
          <w:color w:val="auto"/>
          <w:sz w:val="28"/>
          <w:szCs w:val="28"/>
          <w:highlight w:val="none"/>
        </w:rPr>
      </w:pPr>
      <w:r>
        <w:rPr>
          <w:rFonts w:eastAsia="黑体"/>
          <w:b/>
          <w:color w:val="auto"/>
          <w:sz w:val="28"/>
          <w:szCs w:val="28"/>
          <w:highlight w:val="none"/>
        </w:rPr>
        <w:t>六</w:t>
      </w:r>
      <w:r>
        <w:rPr>
          <w:rFonts w:eastAsia="黑体"/>
          <w:color w:val="auto"/>
          <w:sz w:val="28"/>
          <w:szCs w:val="28"/>
          <w:highlight w:val="none"/>
        </w:rPr>
        <w:t>、双方约定的其他工程质量保修事项</w:t>
      </w:r>
      <w:r>
        <w:rPr>
          <w:rFonts w:eastAsia="仿宋_GB2312"/>
          <w:color w:val="auto"/>
          <w:sz w:val="28"/>
          <w:szCs w:val="28"/>
          <w:highlight w:val="none"/>
        </w:rPr>
        <w:t>：</w:t>
      </w:r>
      <w:r>
        <w:rPr>
          <w:rFonts w:hint="eastAsia" w:eastAsia="仿宋_GB2312"/>
          <w:color w:val="auto"/>
          <w:sz w:val="24"/>
          <w:highlight w:val="none"/>
          <w:u w:val="single"/>
          <w:lang w:val="en-US" w:eastAsia="zh-CN"/>
        </w:rPr>
        <w:t xml:space="preserve">   /    </w:t>
      </w:r>
      <w:r>
        <w:rPr>
          <w:rFonts w:eastAsia="仿宋_GB2312"/>
          <w:color w:val="auto"/>
          <w:sz w:val="28"/>
          <w:szCs w:val="28"/>
          <w:highlight w:val="none"/>
        </w:rPr>
        <w:t>。</w:t>
      </w:r>
    </w:p>
    <w:p w14:paraId="67AF9AB6">
      <w:pPr>
        <w:spacing w:line="400" w:lineRule="exact"/>
        <w:ind w:firstLine="532" w:firstLineChars="190"/>
        <w:rPr>
          <w:rFonts w:eastAsia="仿宋_GB2312"/>
          <w:color w:val="auto"/>
          <w:sz w:val="28"/>
          <w:szCs w:val="28"/>
          <w:highlight w:val="none"/>
        </w:rPr>
      </w:pPr>
      <w:r>
        <w:rPr>
          <w:rFonts w:eastAsia="仿宋_GB2312"/>
          <w:color w:val="auto"/>
          <w:sz w:val="28"/>
          <w:szCs w:val="28"/>
          <w:highlight w:val="none"/>
        </w:rPr>
        <w:t>工程质量保修书由发包人、承包人在工程竣工验收前共同签署，作为施工合同附件，其有效期限至保修期满。</w:t>
      </w:r>
    </w:p>
    <w:p w14:paraId="56CF212A">
      <w:pPr>
        <w:spacing w:line="400" w:lineRule="exact"/>
        <w:ind w:firstLine="420"/>
        <w:rPr>
          <w:rFonts w:eastAsia="仿宋_GB2312"/>
          <w:color w:val="auto"/>
          <w:sz w:val="28"/>
          <w:szCs w:val="28"/>
          <w:highlight w:val="none"/>
        </w:rPr>
      </w:pPr>
    </w:p>
    <w:p w14:paraId="16B373BD">
      <w:pPr>
        <w:adjustRightInd/>
        <w:spacing w:line="300" w:lineRule="auto"/>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发包人(公章)：</w:t>
      </w:r>
      <w:r>
        <w:rPr>
          <w:rFonts w:hint="eastAsia" w:ascii="仿宋" w:hAnsi="仿宋" w:eastAsia="仿宋" w:cs="仿宋"/>
          <w:snapToGrid w:val="0"/>
          <w:color w:val="auto"/>
          <w:kern w:val="0"/>
          <w:sz w:val="28"/>
          <w:szCs w:val="28"/>
          <w:highlight w:val="none"/>
          <w:u w:val="single"/>
        </w:rPr>
        <w:t xml:space="preserve"> </w:t>
      </w:r>
      <w:bookmarkStart w:id="1010" w:name="SOA_zyht_fbr"/>
      <w:r>
        <w:rPr>
          <w:rFonts w:hint="eastAsia" w:ascii="仿宋" w:hAnsi="仿宋" w:eastAsia="仿宋" w:cs="仿宋"/>
          <w:snapToGrid w:val="0"/>
          <w:color w:val="auto"/>
          <w:kern w:val="0"/>
          <w:sz w:val="28"/>
          <w:szCs w:val="28"/>
          <w:highlight w:val="none"/>
          <w:u w:val="single"/>
        </w:rPr>
        <w:t xml:space="preserve">      </w:t>
      </w:r>
      <w:bookmarkEnd w:id="1010"/>
      <w:r>
        <w:rPr>
          <w:rFonts w:hint="eastAsia" w:ascii="仿宋" w:hAnsi="仿宋" w:eastAsia="仿宋" w:cs="仿宋"/>
          <w:snapToGrid w:val="0"/>
          <w:color w:val="auto"/>
          <w:kern w:val="0"/>
          <w:sz w:val="28"/>
          <w:szCs w:val="28"/>
          <w:highlight w:val="none"/>
          <w:u w:val="single"/>
        </w:rPr>
        <w:t></w:t>
      </w:r>
      <w:r>
        <w:rPr>
          <w:rFonts w:hint="eastAsia" w:ascii="仿宋" w:hAnsi="仿宋" w:eastAsia="仿宋" w:cs="仿宋"/>
          <w:snapToGrid w:val="0"/>
          <w:color w:val="auto"/>
          <w:kern w:val="0"/>
          <w:sz w:val="28"/>
          <w:szCs w:val="28"/>
          <w:highlight w:val="none"/>
        </w:rPr>
        <w:t xml:space="preserve">              承包人(公章)：</w:t>
      </w:r>
      <w:r>
        <w:rPr>
          <w:rFonts w:hint="eastAsia" w:ascii="仿宋" w:hAnsi="仿宋" w:eastAsia="仿宋" w:cs="仿宋"/>
          <w:snapToGrid w:val="0"/>
          <w:color w:val="auto"/>
          <w:kern w:val="0"/>
          <w:sz w:val="28"/>
          <w:szCs w:val="28"/>
          <w:highlight w:val="none"/>
          <w:u w:val="single"/>
        </w:rPr>
        <w:t></w:t>
      </w:r>
      <w:bookmarkStart w:id="1011" w:name="SOA_zyht_cbr"/>
      <w:r>
        <w:rPr>
          <w:rFonts w:hint="eastAsia" w:ascii="仿宋" w:hAnsi="仿宋" w:eastAsia="仿宋" w:cs="仿宋"/>
          <w:snapToGrid w:val="0"/>
          <w:color w:val="auto"/>
          <w:kern w:val="0"/>
          <w:sz w:val="28"/>
          <w:szCs w:val="28"/>
          <w:highlight w:val="none"/>
          <w:u w:val="single"/>
        </w:rPr>
        <w:t xml:space="preserve">       </w:t>
      </w:r>
      <w:bookmarkEnd w:id="1011"/>
      <w:r>
        <w:rPr>
          <w:rFonts w:hint="eastAsia" w:ascii="仿宋" w:hAnsi="仿宋" w:eastAsia="仿宋" w:cs="仿宋"/>
          <w:snapToGrid w:val="0"/>
          <w:color w:val="auto"/>
          <w:kern w:val="0"/>
          <w:sz w:val="28"/>
          <w:szCs w:val="28"/>
          <w:highlight w:val="none"/>
          <w:u w:val="single"/>
        </w:rPr>
        <w:t xml:space="preserve">  </w:t>
      </w:r>
    </w:p>
    <w:p w14:paraId="20FB8D30">
      <w:pPr>
        <w:adjustRightInd/>
        <w:spacing w:line="300" w:lineRule="auto"/>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地  址：</w:t>
      </w:r>
      <w:r>
        <w:rPr>
          <w:rFonts w:hint="eastAsia" w:ascii="仿宋" w:hAnsi="仿宋" w:eastAsia="仿宋" w:cs="仿宋"/>
          <w:snapToGrid w:val="0"/>
          <w:color w:val="auto"/>
          <w:kern w:val="0"/>
          <w:sz w:val="28"/>
          <w:szCs w:val="28"/>
          <w:highlight w:val="none"/>
          <w:u w:val="single"/>
        </w:rPr>
        <w:t xml:space="preserve"> </w:t>
      </w:r>
      <w:bookmarkStart w:id="1012" w:name="SOA_zyht_fbrdz"/>
      <w:r>
        <w:rPr>
          <w:rFonts w:hint="eastAsia" w:ascii="仿宋" w:hAnsi="仿宋" w:eastAsia="仿宋" w:cs="仿宋"/>
          <w:snapToGrid w:val="0"/>
          <w:color w:val="auto"/>
          <w:kern w:val="0"/>
          <w:sz w:val="28"/>
          <w:szCs w:val="28"/>
          <w:highlight w:val="none"/>
          <w:u w:val="single"/>
        </w:rPr>
        <w:t xml:space="preserve">     </w:t>
      </w:r>
      <w:bookmarkEnd w:id="1012"/>
      <w:r>
        <w:rPr>
          <w:rFonts w:hint="eastAsia" w:ascii="仿宋" w:hAnsi="仿宋" w:eastAsia="仿宋" w:cs="仿宋"/>
          <w:snapToGrid w:val="0"/>
          <w:color w:val="auto"/>
          <w:kern w:val="0"/>
          <w:sz w:val="28"/>
          <w:szCs w:val="28"/>
          <w:highlight w:val="none"/>
          <w:u w:val="single"/>
        </w:rPr>
        <w:t></w:t>
      </w:r>
      <w:r>
        <w:rPr>
          <w:rFonts w:hint="eastAsia" w:ascii="仿宋" w:hAnsi="仿宋" w:eastAsia="仿宋" w:cs="仿宋"/>
          <w:snapToGrid w:val="0"/>
          <w:color w:val="auto"/>
          <w:kern w:val="0"/>
          <w:sz w:val="28"/>
          <w:szCs w:val="28"/>
          <w:highlight w:val="none"/>
        </w:rPr>
        <w:t xml:space="preserve">                     地  址：</w:t>
      </w:r>
      <w:r>
        <w:rPr>
          <w:rFonts w:hint="eastAsia" w:ascii="仿宋" w:hAnsi="仿宋" w:eastAsia="仿宋" w:cs="仿宋"/>
          <w:snapToGrid w:val="0"/>
          <w:color w:val="auto"/>
          <w:kern w:val="0"/>
          <w:sz w:val="28"/>
          <w:szCs w:val="28"/>
          <w:highlight w:val="none"/>
          <w:u w:val="single"/>
        </w:rPr>
        <w:t></w:t>
      </w:r>
      <w:bookmarkStart w:id="1013" w:name="SOA_zyht_cbrdz"/>
      <w:r>
        <w:rPr>
          <w:rFonts w:hint="eastAsia" w:ascii="仿宋" w:hAnsi="仿宋" w:eastAsia="仿宋" w:cs="仿宋"/>
          <w:snapToGrid w:val="0"/>
          <w:color w:val="auto"/>
          <w:kern w:val="0"/>
          <w:sz w:val="28"/>
          <w:szCs w:val="28"/>
          <w:highlight w:val="none"/>
          <w:u w:val="single"/>
        </w:rPr>
        <w:t xml:space="preserve">      </w:t>
      </w:r>
      <w:bookmarkEnd w:id="1013"/>
      <w:r>
        <w:rPr>
          <w:rFonts w:hint="eastAsia" w:ascii="仿宋" w:hAnsi="仿宋" w:eastAsia="仿宋" w:cs="仿宋"/>
          <w:snapToGrid w:val="0"/>
          <w:color w:val="auto"/>
          <w:kern w:val="0"/>
          <w:sz w:val="28"/>
          <w:szCs w:val="28"/>
          <w:highlight w:val="none"/>
          <w:u w:val="single"/>
        </w:rPr>
        <w:t></w:t>
      </w:r>
    </w:p>
    <w:p w14:paraId="623BEE32">
      <w:pPr>
        <w:adjustRightInd/>
        <w:spacing w:line="300" w:lineRule="auto"/>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法定代表人(签字)：</w:t>
      </w:r>
      <w:bookmarkStart w:id="1014" w:name="SOA_zyht_fddbr1"/>
      <w:r>
        <w:rPr>
          <w:rFonts w:hint="eastAsia" w:ascii="仿宋" w:hAnsi="仿宋" w:eastAsia="仿宋" w:cs="仿宋"/>
          <w:snapToGrid w:val="0"/>
          <w:color w:val="auto"/>
          <w:kern w:val="0"/>
          <w:sz w:val="28"/>
          <w:szCs w:val="28"/>
          <w:highlight w:val="none"/>
          <w:u w:val="single"/>
        </w:rPr>
        <w:t xml:space="preserve">      </w:t>
      </w:r>
      <w:bookmarkEnd w:id="1014"/>
      <w:r>
        <w:rPr>
          <w:rFonts w:hint="eastAsia" w:ascii="仿宋" w:hAnsi="仿宋" w:eastAsia="仿宋" w:cs="仿宋"/>
          <w:snapToGrid w:val="0"/>
          <w:color w:val="auto"/>
          <w:kern w:val="0"/>
          <w:sz w:val="28"/>
          <w:szCs w:val="28"/>
          <w:highlight w:val="none"/>
          <w:u w:val="single"/>
        </w:rPr>
        <w:t xml:space="preserve">  </w:t>
      </w:r>
      <w:r>
        <w:rPr>
          <w:rFonts w:hint="eastAsia" w:ascii="仿宋" w:hAnsi="仿宋" w:eastAsia="仿宋" w:cs="仿宋"/>
          <w:snapToGrid w:val="0"/>
          <w:color w:val="auto"/>
          <w:kern w:val="0"/>
          <w:sz w:val="28"/>
          <w:szCs w:val="28"/>
          <w:highlight w:val="none"/>
        </w:rPr>
        <w:t xml:space="preserve">           法定代表人(签字)：</w:t>
      </w:r>
      <w:bookmarkStart w:id="1015" w:name="SOA_zyht_fddbr2"/>
      <w:r>
        <w:rPr>
          <w:rFonts w:hint="eastAsia" w:ascii="仿宋" w:hAnsi="仿宋" w:eastAsia="仿宋" w:cs="仿宋"/>
          <w:snapToGrid w:val="0"/>
          <w:color w:val="auto"/>
          <w:kern w:val="0"/>
          <w:sz w:val="28"/>
          <w:szCs w:val="28"/>
          <w:highlight w:val="none"/>
          <w:u w:val="single"/>
        </w:rPr>
        <w:t xml:space="preserve">      </w:t>
      </w:r>
      <w:bookmarkEnd w:id="1015"/>
      <w:r>
        <w:rPr>
          <w:rFonts w:hint="eastAsia" w:ascii="仿宋" w:hAnsi="仿宋" w:eastAsia="仿宋" w:cs="仿宋"/>
          <w:snapToGrid w:val="0"/>
          <w:color w:val="auto"/>
          <w:kern w:val="0"/>
          <w:sz w:val="28"/>
          <w:szCs w:val="28"/>
          <w:highlight w:val="none"/>
          <w:u w:val="single"/>
        </w:rPr>
        <w:t xml:space="preserve">  </w:t>
      </w:r>
    </w:p>
    <w:p w14:paraId="7973660D">
      <w:pPr>
        <w:adjustRightInd/>
        <w:spacing w:line="300" w:lineRule="auto"/>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委托代理人(签字)：</w:t>
      </w:r>
      <w:bookmarkStart w:id="1016" w:name="SOA_zyht_wtdlr1"/>
      <w:r>
        <w:rPr>
          <w:rFonts w:hint="eastAsia" w:ascii="仿宋" w:hAnsi="仿宋" w:eastAsia="仿宋" w:cs="仿宋"/>
          <w:snapToGrid w:val="0"/>
          <w:color w:val="auto"/>
          <w:kern w:val="0"/>
          <w:sz w:val="28"/>
          <w:szCs w:val="28"/>
          <w:highlight w:val="none"/>
          <w:u w:val="single"/>
        </w:rPr>
        <w:t xml:space="preserve">      </w:t>
      </w:r>
      <w:bookmarkEnd w:id="1016"/>
      <w:r>
        <w:rPr>
          <w:rFonts w:hint="eastAsia" w:ascii="仿宋" w:hAnsi="仿宋" w:eastAsia="仿宋" w:cs="仿宋"/>
          <w:snapToGrid w:val="0"/>
          <w:color w:val="auto"/>
          <w:kern w:val="0"/>
          <w:sz w:val="28"/>
          <w:szCs w:val="28"/>
          <w:highlight w:val="none"/>
          <w:u w:val="single"/>
        </w:rPr>
        <w:t xml:space="preserve">  </w:t>
      </w:r>
      <w:r>
        <w:rPr>
          <w:rFonts w:hint="eastAsia" w:ascii="仿宋" w:hAnsi="仿宋" w:eastAsia="仿宋" w:cs="仿宋"/>
          <w:snapToGrid w:val="0"/>
          <w:color w:val="auto"/>
          <w:kern w:val="0"/>
          <w:sz w:val="28"/>
          <w:szCs w:val="28"/>
          <w:highlight w:val="none"/>
        </w:rPr>
        <w:t xml:space="preserve">           委托代理人(签字)：</w:t>
      </w:r>
      <w:bookmarkStart w:id="1017" w:name="SOA_zyht_wtdlr2"/>
      <w:r>
        <w:rPr>
          <w:rFonts w:hint="eastAsia" w:ascii="仿宋" w:hAnsi="仿宋" w:eastAsia="仿宋" w:cs="仿宋"/>
          <w:snapToGrid w:val="0"/>
          <w:color w:val="auto"/>
          <w:kern w:val="0"/>
          <w:sz w:val="28"/>
          <w:szCs w:val="28"/>
          <w:highlight w:val="none"/>
          <w:u w:val="single"/>
        </w:rPr>
        <w:t xml:space="preserve">      </w:t>
      </w:r>
      <w:bookmarkEnd w:id="1017"/>
      <w:r>
        <w:rPr>
          <w:rFonts w:hint="eastAsia" w:ascii="仿宋" w:hAnsi="仿宋" w:eastAsia="仿宋" w:cs="仿宋"/>
          <w:snapToGrid w:val="0"/>
          <w:color w:val="auto"/>
          <w:kern w:val="0"/>
          <w:sz w:val="28"/>
          <w:szCs w:val="28"/>
          <w:highlight w:val="none"/>
          <w:u w:val="single"/>
        </w:rPr>
        <w:t xml:space="preserve">  </w:t>
      </w:r>
    </w:p>
    <w:p w14:paraId="2321B066">
      <w:pPr>
        <w:adjustRightInd/>
        <w:spacing w:line="300" w:lineRule="auto"/>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电  话：</w:t>
      </w:r>
      <w:r>
        <w:rPr>
          <w:rFonts w:hint="eastAsia" w:ascii="仿宋" w:hAnsi="仿宋" w:eastAsia="仿宋" w:cs="仿宋"/>
          <w:snapToGrid w:val="0"/>
          <w:color w:val="auto"/>
          <w:kern w:val="0"/>
          <w:sz w:val="28"/>
          <w:szCs w:val="28"/>
          <w:highlight w:val="none"/>
          <w:u w:val="single"/>
        </w:rPr>
        <w:t></w:t>
      </w:r>
      <w:bookmarkStart w:id="1018" w:name="SOA_zyht_fbrdh1"/>
      <w:r>
        <w:rPr>
          <w:rFonts w:hint="eastAsia" w:ascii="仿宋" w:hAnsi="仿宋" w:eastAsia="仿宋" w:cs="仿宋"/>
          <w:snapToGrid w:val="0"/>
          <w:color w:val="auto"/>
          <w:kern w:val="0"/>
          <w:sz w:val="28"/>
          <w:szCs w:val="28"/>
          <w:highlight w:val="none"/>
          <w:u w:val="single"/>
        </w:rPr>
        <w:t xml:space="preserve">      </w:t>
      </w:r>
      <w:bookmarkEnd w:id="1018"/>
      <w:r>
        <w:rPr>
          <w:rFonts w:hint="eastAsia" w:ascii="仿宋" w:hAnsi="仿宋" w:eastAsia="仿宋" w:cs="仿宋"/>
          <w:snapToGrid w:val="0"/>
          <w:color w:val="auto"/>
          <w:kern w:val="0"/>
          <w:sz w:val="28"/>
          <w:szCs w:val="28"/>
          <w:highlight w:val="none"/>
          <w:u w:val="single"/>
        </w:rPr>
        <w:t xml:space="preserve">  </w:t>
      </w:r>
      <w:r>
        <w:rPr>
          <w:rFonts w:hint="eastAsia" w:ascii="仿宋" w:hAnsi="仿宋" w:eastAsia="仿宋" w:cs="仿宋"/>
          <w:snapToGrid w:val="0"/>
          <w:color w:val="auto"/>
          <w:kern w:val="0"/>
          <w:sz w:val="28"/>
          <w:szCs w:val="28"/>
          <w:highlight w:val="none"/>
        </w:rPr>
        <w:t xml:space="preserve">                   电  话：</w:t>
      </w:r>
      <w:r>
        <w:rPr>
          <w:rFonts w:hint="eastAsia" w:ascii="仿宋" w:hAnsi="仿宋" w:eastAsia="仿宋" w:cs="仿宋"/>
          <w:snapToGrid w:val="0"/>
          <w:color w:val="auto"/>
          <w:kern w:val="0"/>
          <w:sz w:val="28"/>
          <w:szCs w:val="28"/>
          <w:highlight w:val="none"/>
          <w:u w:val="single"/>
        </w:rPr>
        <w:t></w:t>
      </w:r>
      <w:bookmarkStart w:id="1019" w:name="SOA_zyht_cbrdh"/>
      <w:r>
        <w:rPr>
          <w:rFonts w:hint="eastAsia" w:ascii="仿宋" w:hAnsi="仿宋" w:eastAsia="仿宋" w:cs="仿宋"/>
          <w:snapToGrid w:val="0"/>
          <w:color w:val="auto"/>
          <w:kern w:val="0"/>
          <w:sz w:val="28"/>
          <w:szCs w:val="28"/>
          <w:highlight w:val="none"/>
          <w:u w:val="single"/>
        </w:rPr>
        <w:t xml:space="preserve">      </w:t>
      </w:r>
      <w:bookmarkEnd w:id="1019"/>
      <w:r>
        <w:rPr>
          <w:rFonts w:hint="eastAsia" w:ascii="仿宋" w:hAnsi="仿宋" w:eastAsia="仿宋" w:cs="仿宋"/>
          <w:snapToGrid w:val="0"/>
          <w:color w:val="auto"/>
          <w:kern w:val="0"/>
          <w:sz w:val="28"/>
          <w:szCs w:val="28"/>
          <w:highlight w:val="none"/>
          <w:u w:val="single"/>
        </w:rPr>
        <w:t xml:space="preserve"> </w:t>
      </w:r>
    </w:p>
    <w:p w14:paraId="68F36530">
      <w:pPr>
        <w:adjustRightInd/>
        <w:spacing w:line="300" w:lineRule="auto"/>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传  真：</w:t>
      </w:r>
      <w:r>
        <w:rPr>
          <w:rFonts w:hint="eastAsia" w:ascii="仿宋" w:hAnsi="仿宋" w:eastAsia="仿宋" w:cs="仿宋"/>
          <w:snapToGrid w:val="0"/>
          <w:color w:val="auto"/>
          <w:kern w:val="0"/>
          <w:sz w:val="28"/>
          <w:szCs w:val="28"/>
          <w:highlight w:val="none"/>
          <w:u w:val="single"/>
        </w:rPr>
        <w:t xml:space="preserve">  </w:t>
      </w:r>
      <w:bookmarkStart w:id="1020" w:name="SOA_zyht_fbrcz"/>
      <w:r>
        <w:rPr>
          <w:rFonts w:hint="eastAsia" w:ascii="仿宋" w:hAnsi="仿宋" w:eastAsia="仿宋" w:cs="仿宋"/>
          <w:snapToGrid w:val="0"/>
          <w:color w:val="auto"/>
          <w:kern w:val="0"/>
          <w:sz w:val="28"/>
          <w:szCs w:val="28"/>
          <w:highlight w:val="none"/>
          <w:u w:val="single"/>
        </w:rPr>
        <w:t xml:space="preserve">      </w:t>
      </w:r>
      <w:bookmarkEnd w:id="1020"/>
      <w:r>
        <w:rPr>
          <w:rFonts w:hint="eastAsia" w:ascii="仿宋" w:hAnsi="仿宋" w:eastAsia="仿宋" w:cs="仿宋"/>
          <w:snapToGrid w:val="0"/>
          <w:color w:val="auto"/>
          <w:kern w:val="0"/>
          <w:sz w:val="28"/>
          <w:szCs w:val="28"/>
          <w:highlight w:val="none"/>
          <w:u w:val="single"/>
        </w:rPr>
        <w:t xml:space="preserve">  </w:t>
      </w:r>
      <w:r>
        <w:rPr>
          <w:rFonts w:hint="eastAsia" w:ascii="仿宋" w:hAnsi="仿宋" w:eastAsia="仿宋" w:cs="仿宋"/>
          <w:snapToGrid w:val="0"/>
          <w:color w:val="auto"/>
          <w:kern w:val="0"/>
          <w:sz w:val="28"/>
          <w:szCs w:val="28"/>
          <w:highlight w:val="none"/>
        </w:rPr>
        <w:t xml:space="preserve">                   传  真：</w:t>
      </w:r>
      <w:r>
        <w:rPr>
          <w:rFonts w:hint="eastAsia" w:ascii="仿宋" w:hAnsi="仿宋" w:eastAsia="仿宋" w:cs="仿宋"/>
          <w:snapToGrid w:val="0"/>
          <w:color w:val="auto"/>
          <w:kern w:val="0"/>
          <w:sz w:val="28"/>
          <w:szCs w:val="28"/>
          <w:highlight w:val="none"/>
          <w:u w:val="single"/>
        </w:rPr>
        <w:t></w:t>
      </w:r>
      <w:bookmarkStart w:id="1021" w:name="SOA_zyht_cbrcz"/>
      <w:r>
        <w:rPr>
          <w:rFonts w:hint="eastAsia" w:ascii="仿宋" w:hAnsi="仿宋" w:eastAsia="仿宋" w:cs="仿宋"/>
          <w:snapToGrid w:val="0"/>
          <w:color w:val="auto"/>
          <w:kern w:val="0"/>
          <w:sz w:val="28"/>
          <w:szCs w:val="28"/>
          <w:highlight w:val="none"/>
          <w:u w:val="single"/>
        </w:rPr>
        <w:t xml:space="preserve">      </w:t>
      </w:r>
      <w:bookmarkEnd w:id="1021"/>
      <w:r>
        <w:rPr>
          <w:rFonts w:hint="eastAsia" w:ascii="仿宋" w:hAnsi="仿宋" w:eastAsia="仿宋" w:cs="仿宋"/>
          <w:snapToGrid w:val="0"/>
          <w:color w:val="auto"/>
          <w:kern w:val="0"/>
          <w:sz w:val="28"/>
          <w:szCs w:val="28"/>
          <w:highlight w:val="none"/>
          <w:u w:val="single"/>
        </w:rPr>
        <w:t xml:space="preserve"> </w:t>
      </w:r>
    </w:p>
    <w:p w14:paraId="4B3BBA43">
      <w:pPr>
        <w:adjustRightInd/>
        <w:spacing w:line="300" w:lineRule="auto"/>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开户银行：</w:t>
      </w:r>
      <w:bookmarkStart w:id="1022" w:name="SOA_zyht_fbrkhyh"/>
      <w:r>
        <w:rPr>
          <w:rFonts w:hint="eastAsia" w:ascii="仿宋" w:hAnsi="仿宋" w:eastAsia="仿宋" w:cs="仿宋"/>
          <w:snapToGrid w:val="0"/>
          <w:color w:val="auto"/>
          <w:kern w:val="0"/>
          <w:sz w:val="28"/>
          <w:szCs w:val="28"/>
          <w:highlight w:val="none"/>
          <w:u w:val="single"/>
        </w:rPr>
        <w:t xml:space="preserve">      </w:t>
      </w:r>
      <w:bookmarkEnd w:id="1022"/>
      <w:r>
        <w:rPr>
          <w:rFonts w:hint="eastAsia" w:ascii="仿宋" w:hAnsi="仿宋" w:eastAsia="仿宋" w:cs="仿宋"/>
          <w:snapToGrid w:val="0"/>
          <w:color w:val="auto"/>
          <w:kern w:val="0"/>
          <w:sz w:val="28"/>
          <w:szCs w:val="28"/>
          <w:highlight w:val="none"/>
          <w:u w:val="single"/>
        </w:rPr>
        <w:t xml:space="preserve">  </w:t>
      </w:r>
      <w:r>
        <w:rPr>
          <w:rFonts w:hint="eastAsia" w:ascii="仿宋" w:hAnsi="仿宋" w:eastAsia="仿宋" w:cs="仿宋"/>
          <w:snapToGrid w:val="0"/>
          <w:color w:val="auto"/>
          <w:kern w:val="0"/>
          <w:sz w:val="28"/>
          <w:szCs w:val="28"/>
          <w:highlight w:val="none"/>
        </w:rPr>
        <w:t xml:space="preserve">                   开户银行：</w:t>
      </w:r>
      <w:bookmarkStart w:id="1023" w:name="SOA_zyht_cbrkhyh"/>
      <w:r>
        <w:rPr>
          <w:rFonts w:hint="eastAsia" w:ascii="仿宋" w:hAnsi="仿宋" w:eastAsia="仿宋" w:cs="仿宋"/>
          <w:snapToGrid w:val="0"/>
          <w:color w:val="auto"/>
          <w:kern w:val="0"/>
          <w:sz w:val="28"/>
          <w:szCs w:val="28"/>
          <w:highlight w:val="none"/>
          <w:u w:val="single"/>
        </w:rPr>
        <w:t xml:space="preserve">      </w:t>
      </w:r>
      <w:bookmarkEnd w:id="1023"/>
      <w:r>
        <w:rPr>
          <w:rFonts w:hint="eastAsia" w:ascii="仿宋" w:hAnsi="仿宋" w:eastAsia="仿宋" w:cs="仿宋"/>
          <w:snapToGrid w:val="0"/>
          <w:color w:val="auto"/>
          <w:kern w:val="0"/>
          <w:sz w:val="28"/>
          <w:szCs w:val="28"/>
          <w:highlight w:val="none"/>
          <w:u w:val="single"/>
        </w:rPr>
        <w:t xml:space="preserve">  </w:t>
      </w:r>
    </w:p>
    <w:p w14:paraId="7A3F63FC">
      <w:pPr>
        <w:adjustRightInd/>
        <w:spacing w:line="300" w:lineRule="auto"/>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账  号：</w:t>
      </w:r>
      <w:r>
        <w:rPr>
          <w:rFonts w:hint="eastAsia" w:ascii="仿宋" w:hAnsi="仿宋" w:eastAsia="仿宋" w:cs="仿宋"/>
          <w:snapToGrid w:val="0"/>
          <w:color w:val="auto"/>
          <w:kern w:val="0"/>
          <w:sz w:val="28"/>
          <w:szCs w:val="28"/>
          <w:highlight w:val="none"/>
          <w:u w:val="single"/>
        </w:rPr>
        <w:t></w:t>
      </w:r>
      <w:bookmarkStart w:id="1024" w:name="SOA_zyht_fbrzh"/>
      <w:r>
        <w:rPr>
          <w:rFonts w:hint="eastAsia" w:ascii="仿宋" w:hAnsi="仿宋" w:eastAsia="仿宋" w:cs="仿宋"/>
          <w:snapToGrid w:val="0"/>
          <w:color w:val="auto"/>
          <w:kern w:val="0"/>
          <w:sz w:val="28"/>
          <w:szCs w:val="28"/>
          <w:highlight w:val="none"/>
          <w:u w:val="single"/>
        </w:rPr>
        <w:t xml:space="preserve">      </w:t>
      </w:r>
      <w:bookmarkEnd w:id="1024"/>
      <w:r>
        <w:rPr>
          <w:rFonts w:hint="eastAsia" w:ascii="仿宋" w:hAnsi="仿宋" w:eastAsia="仿宋" w:cs="仿宋"/>
          <w:snapToGrid w:val="0"/>
          <w:color w:val="auto"/>
          <w:kern w:val="0"/>
          <w:sz w:val="28"/>
          <w:szCs w:val="28"/>
          <w:highlight w:val="none"/>
          <w:u w:val="single"/>
        </w:rPr>
        <w:t></w:t>
      </w:r>
      <w:r>
        <w:rPr>
          <w:rFonts w:hint="eastAsia" w:ascii="仿宋" w:hAnsi="仿宋" w:eastAsia="仿宋" w:cs="仿宋"/>
          <w:snapToGrid w:val="0"/>
          <w:color w:val="auto"/>
          <w:kern w:val="0"/>
          <w:sz w:val="28"/>
          <w:szCs w:val="28"/>
          <w:highlight w:val="none"/>
        </w:rPr>
        <w:t xml:space="preserve">                   账  号：</w:t>
      </w:r>
      <w:r>
        <w:rPr>
          <w:rFonts w:hint="eastAsia" w:ascii="仿宋" w:hAnsi="仿宋" w:eastAsia="仿宋" w:cs="仿宋"/>
          <w:snapToGrid w:val="0"/>
          <w:color w:val="auto"/>
          <w:kern w:val="0"/>
          <w:sz w:val="28"/>
          <w:szCs w:val="28"/>
          <w:highlight w:val="none"/>
          <w:u w:val="single"/>
        </w:rPr>
        <w:t></w:t>
      </w:r>
      <w:bookmarkStart w:id="1025" w:name="SOA_zyht_cbrzh"/>
      <w:r>
        <w:rPr>
          <w:rFonts w:hint="eastAsia" w:ascii="仿宋" w:hAnsi="仿宋" w:eastAsia="仿宋" w:cs="仿宋"/>
          <w:snapToGrid w:val="0"/>
          <w:color w:val="auto"/>
          <w:kern w:val="0"/>
          <w:sz w:val="28"/>
          <w:szCs w:val="28"/>
          <w:highlight w:val="none"/>
          <w:u w:val="single"/>
        </w:rPr>
        <w:t xml:space="preserve">      </w:t>
      </w:r>
      <w:bookmarkEnd w:id="1025"/>
      <w:r>
        <w:rPr>
          <w:rFonts w:hint="eastAsia" w:ascii="仿宋" w:hAnsi="仿宋" w:eastAsia="仿宋" w:cs="仿宋"/>
          <w:snapToGrid w:val="0"/>
          <w:color w:val="auto"/>
          <w:kern w:val="0"/>
          <w:sz w:val="28"/>
          <w:szCs w:val="28"/>
          <w:highlight w:val="none"/>
          <w:u w:val="single"/>
        </w:rPr>
        <w:t xml:space="preserve">  </w:t>
      </w:r>
    </w:p>
    <w:p w14:paraId="62E18BE0">
      <w:pPr>
        <w:spacing w:line="440" w:lineRule="exact"/>
        <w:rPr>
          <w:rFonts w:eastAsia="黑体"/>
          <w:color w:val="auto"/>
          <w:sz w:val="28"/>
          <w:szCs w:val="28"/>
          <w:highlight w:val="none"/>
        </w:rPr>
      </w:pPr>
      <w:r>
        <w:rPr>
          <w:rFonts w:hint="eastAsia" w:ascii="仿宋" w:hAnsi="仿宋" w:eastAsia="仿宋" w:cs="仿宋"/>
          <w:snapToGrid w:val="0"/>
          <w:color w:val="auto"/>
          <w:kern w:val="0"/>
          <w:sz w:val="28"/>
          <w:szCs w:val="28"/>
          <w:highlight w:val="none"/>
        </w:rPr>
        <w:t>邮政编码：</w:t>
      </w:r>
      <w:r>
        <w:rPr>
          <w:rFonts w:hint="eastAsia" w:ascii="仿宋" w:hAnsi="仿宋" w:eastAsia="仿宋" w:cs="仿宋"/>
          <w:snapToGrid w:val="0"/>
          <w:color w:val="auto"/>
          <w:kern w:val="0"/>
          <w:sz w:val="28"/>
          <w:szCs w:val="28"/>
          <w:highlight w:val="none"/>
          <w:u w:val="single"/>
        </w:rPr>
        <w:t xml:space="preserve"> </w:t>
      </w:r>
      <w:bookmarkStart w:id="1026" w:name="SOA_zyht_fbryb"/>
      <w:r>
        <w:rPr>
          <w:rFonts w:hint="eastAsia" w:ascii="仿宋" w:hAnsi="仿宋" w:eastAsia="仿宋" w:cs="仿宋"/>
          <w:snapToGrid w:val="0"/>
          <w:color w:val="auto"/>
          <w:kern w:val="0"/>
          <w:sz w:val="28"/>
          <w:szCs w:val="28"/>
          <w:highlight w:val="none"/>
          <w:u w:val="single"/>
        </w:rPr>
        <w:t xml:space="preserve">      </w:t>
      </w:r>
      <w:bookmarkEnd w:id="1026"/>
      <w:r>
        <w:rPr>
          <w:rFonts w:hint="eastAsia" w:ascii="仿宋" w:hAnsi="仿宋" w:eastAsia="仿宋" w:cs="仿宋"/>
          <w:snapToGrid w:val="0"/>
          <w:color w:val="auto"/>
          <w:kern w:val="0"/>
          <w:sz w:val="28"/>
          <w:szCs w:val="28"/>
          <w:highlight w:val="none"/>
          <w:u w:val="single"/>
        </w:rPr>
        <w:t xml:space="preserve">      </w:t>
      </w:r>
      <w:r>
        <w:rPr>
          <w:rFonts w:hint="eastAsia" w:ascii="仿宋" w:hAnsi="仿宋" w:eastAsia="仿宋" w:cs="仿宋"/>
          <w:snapToGrid w:val="0"/>
          <w:color w:val="auto"/>
          <w:kern w:val="0"/>
          <w:sz w:val="28"/>
          <w:szCs w:val="28"/>
          <w:highlight w:val="none"/>
        </w:rPr>
        <w:t xml:space="preserve">              邮政编码：</w:t>
      </w:r>
      <w:r>
        <w:rPr>
          <w:rFonts w:hint="eastAsia" w:ascii="仿宋" w:hAnsi="仿宋" w:eastAsia="仿宋" w:cs="仿宋"/>
          <w:snapToGrid w:val="0"/>
          <w:color w:val="auto"/>
          <w:kern w:val="0"/>
          <w:sz w:val="28"/>
          <w:szCs w:val="28"/>
          <w:highlight w:val="none"/>
          <w:u w:val="single"/>
        </w:rPr>
        <w:t></w:t>
      </w:r>
      <w:bookmarkStart w:id="1027" w:name="SOA_zyht_cbryb"/>
      <w:r>
        <w:rPr>
          <w:rFonts w:hint="eastAsia" w:ascii="仿宋" w:hAnsi="仿宋" w:eastAsia="仿宋" w:cs="仿宋"/>
          <w:snapToGrid w:val="0"/>
          <w:color w:val="auto"/>
          <w:kern w:val="0"/>
          <w:sz w:val="28"/>
          <w:szCs w:val="28"/>
          <w:highlight w:val="none"/>
          <w:u w:val="single"/>
        </w:rPr>
        <w:t xml:space="preserve">     </w:t>
      </w:r>
      <w:bookmarkEnd w:id="1027"/>
      <w:r>
        <w:rPr>
          <w:rFonts w:hint="eastAsia" w:ascii="仿宋" w:hAnsi="仿宋" w:eastAsia="仿宋" w:cs="仿宋"/>
          <w:snapToGrid w:val="0"/>
          <w:color w:val="auto"/>
          <w:kern w:val="0"/>
          <w:sz w:val="28"/>
          <w:szCs w:val="28"/>
          <w:highlight w:val="none"/>
          <w:u w:val="single"/>
        </w:rPr>
        <w:t xml:space="preserve">         </w:t>
      </w:r>
      <w:r>
        <w:rPr>
          <w:rFonts w:hint="eastAsia" w:ascii="仿宋" w:hAnsi="仿宋" w:eastAsia="仿宋" w:cs="仿宋"/>
          <w:snapToGrid w:val="0"/>
          <w:color w:val="auto"/>
          <w:kern w:val="0"/>
          <w:sz w:val="28"/>
          <w:szCs w:val="28"/>
          <w:highlight w:val="none"/>
        </w:rPr>
        <w:t xml:space="preserve">    </w:t>
      </w:r>
      <w:r>
        <w:rPr>
          <w:rFonts w:eastAsia="仿宋_GB2312"/>
          <w:b/>
          <w:color w:val="auto"/>
          <w:sz w:val="28"/>
          <w:szCs w:val="28"/>
          <w:highlight w:val="none"/>
        </w:rPr>
        <w:br w:type="page"/>
      </w:r>
      <w:r>
        <w:rPr>
          <w:rFonts w:hint="eastAsia" w:eastAsia="仿宋_GB2312"/>
          <w:color w:val="auto"/>
          <w:sz w:val="28"/>
          <w:szCs w:val="28"/>
          <w:highlight w:val="none"/>
        </w:rPr>
        <w:t>附</w:t>
      </w:r>
      <w:bookmarkStart w:id="1028" w:name="_Toc296347227"/>
      <w:bookmarkStart w:id="1029" w:name="_Toc296891056"/>
      <w:bookmarkStart w:id="1030" w:name="_Toc296891268"/>
      <w:bookmarkStart w:id="1031" w:name="_Toc296503228"/>
      <w:bookmarkStart w:id="1032" w:name="_Toc267261699"/>
      <w:bookmarkStart w:id="1033" w:name="_Toc296944567"/>
      <w:bookmarkStart w:id="1034" w:name="_Toc296346729"/>
      <w:r>
        <w:rPr>
          <w:rFonts w:hint="eastAsia" w:eastAsia="仿宋_GB2312"/>
          <w:color w:val="auto"/>
          <w:sz w:val="28"/>
          <w:szCs w:val="28"/>
          <w:highlight w:val="none"/>
        </w:rPr>
        <w:t>件3：</w:t>
      </w:r>
    </w:p>
    <w:bookmarkEnd w:id="1028"/>
    <w:bookmarkEnd w:id="1029"/>
    <w:bookmarkEnd w:id="1030"/>
    <w:bookmarkEnd w:id="1031"/>
    <w:bookmarkEnd w:id="1032"/>
    <w:bookmarkEnd w:id="1033"/>
    <w:bookmarkEnd w:id="1034"/>
    <w:p w14:paraId="01BFF2D6">
      <w:pPr>
        <w:spacing w:before="120" w:beforeLines="50" w:after="120" w:afterLines="50" w:line="440" w:lineRule="exact"/>
        <w:jc w:val="center"/>
        <w:rPr>
          <w:rFonts w:eastAsia="黑体"/>
          <w:color w:val="auto"/>
          <w:sz w:val="28"/>
          <w:szCs w:val="28"/>
          <w:highlight w:val="none"/>
        </w:rPr>
      </w:pPr>
      <w:r>
        <w:rPr>
          <w:rFonts w:hint="eastAsia" w:eastAsia="黑体"/>
          <w:color w:val="auto"/>
          <w:sz w:val="28"/>
          <w:szCs w:val="28"/>
          <w:highlight w:val="none"/>
        </w:rPr>
        <w:t>承包人主要施工管理人员表</w:t>
      </w:r>
    </w:p>
    <w:tbl>
      <w:tblPr>
        <w:tblStyle w:val="6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074717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3BD3A2C8">
            <w:pPr>
              <w:pStyle w:val="24"/>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名称</w:t>
            </w:r>
          </w:p>
        </w:tc>
        <w:tc>
          <w:tcPr>
            <w:tcW w:w="1418" w:type="dxa"/>
            <w:tcBorders>
              <w:top w:val="single" w:color="auto" w:sz="12" w:space="0"/>
              <w:bottom w:val="double" w:color="auto" w:sz="6" w:space="0"/>
            </w:tcBorders>
            <w:vAlign w:val="center"/>
          </w:tcPr>
          <w:p w14:paraId="41189E7C">
            <w:pPr>
              <w:pStyle w:val="24"/>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姓名</w:t>
            </w:r>
          </w:p>
        </w:tc>
        <w:tc>
          <w:tcPr>
            <w:tcW w:w="1134" w:type="dxa"/>
            <w:tcBorders>
              <w:top w:val="single" w:color="auto" w:sz="12" w:space="0"/>
              <w:bottom w:val="double" w:color="auto" w:sz="6" w:space="0"/>
            </w:tcBorders>
            <w:vAlign w:val="center"/>
          </w:tcPr>
          <w:p w14:paraId="6884E4FE">
            <w:pPr>
              <w:pStyle w:val="24"/>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职务</w:t>
            </w:r>
          </w:p>
        </w:tc>
        <w:tc>
          <w:tcPr>
            <w:tcW w:w="1134" w:type="dxa"/>
            <w:tcBorders>
              <w:top w:val="single" w:color="auto" w:sz="12" w:space="0"/>
              <w:bottom w:val="double" w:color="auto" w:sz="6" w:space="0"/>
            </w:tcBorders>
            <w:vAlign w:val="center"/>
          </w:tcPr>
          <w:p w14:paraId="4D51DE55">
            <w:pPr>
              <w:pStyle w:val="24"/>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职称</w:t>
            </w:r>
          </w:p>
        </w:tc>
        <w:tc>
          <w:tcPr>
            <w:tcW w:w="4252" w:type="dxa"/>
            <w:tcBorders>
              <w:top w:val="single" w:color="auto" w:sz="12" w:space="0"/>
              <w:bottom w:val="double" w:color="auto" w:sz="6" w:space="0"/>
            </w:tcBorders>
            <w:vAlign w:val="center"/>
          </w:tcPr>
          <w:p w14:paraId="58CB3898">
            <w:pPr>
              <w:pStyle w:val="24"/>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主要资历、经验及承担过的项目</w:t>
            </w:r>
          </w:p>
        </w:tc>
      </w:tr>
      <w:tr w14:paraId="4FD7F0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14:paraId="4D62515B">
            <w:pPr>
              <w:pStyle w:val="24"/>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一、总部人员</w:t>
            </w:r>
          </w:p>
        </w:tc>
      </w:tr>
      <w:tr w14:paraId="1F174C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2A20A3A0">
            <w:pPr>
              <w:pStyle w:val="24"/>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项目主管</w:t>
            </w:r>
          </w:p>
        </w:tc>
        <w:tc>
          <w:tcPr>
            <w:tcW w:w="1418" w:type="dxa"/>
            <w:tcBorders>
              <w:top w:val="nil"/>
            </w:tcBorders>
            <w:vAlign w:val="center"/>
          </w:tcPr>
          <w:p w14:paraId="4131EB7F">
            <w:pPr>
              <w:pStyle w:val="24"/>
              <w:keepNext/>
              <w:spacing w:line="440" w:lineRule="exact"/>
              <w:ind w:left="66" w:right="66"/>
              <w:rPr>
                <w:rFonts w:eastAsia="仿宋_GB2312"/>
                <w:color w:val="auto"/>
                <w:sz w:val="28"/>
                <w:szCs w:val="28"/>
                <w:highlight w:val="none"/>
                <w:lang w:val="en-US"/>
              </w:rPr>
            </w:pPr>
          </w:p>
        </w:tc>
        <w:tc>
          <w:tcPr>
            <w:tcW w:w="1134" w:type="dxa"/>
            <w:tcBorders>
              <w:top w:val="nil"/>
            </w:tcBorders>
            <w:vAlign w:val="center"/>
          </w:tcPr>
          <w:p w14:paraId="33242DB8">
            <w:pPr>
              <w:pStyle w:val="24"/>
              <w:keepNext/>
              <w:spacing w:line="440" w:lineRule="exact"/>
              <w:ind w:left="66" w:right="66"/>
              <w:rPr>
                <w:rFonts w:eastAsia="仿宋_GB2312"/>
                <w:color w:val="auto"/>
                <w:sz w:val="28"/>
                <w:szCs w:val="28"/>
                <w:highlight w:val="none"/>
                <w:lang w:val="en-US"/>
              </w:rPr>
            </w:pPr>
          </w:p>
        </w:tc>
        <w:tc>
          <w:tcPr>
            <w:tcW w:w="1134" w:type="dxa"/>
            <w:tcBorders>
              <w:top w:val="nil"/>
            </w:tcBorders>
            <w:vAlign w:val="center"/>
          </w:tcPr>
          <w:p w14:paraId="0DFAC9BB">
            <w:pPr>
              <w:pStyle w:val="24"/>
              <w:keepNext/>
              <w:spacing w:line="440" w:lineRule="exact"/>
              <w:ind w:left="66" w:right="66"/>
              <w:rPr>
                <w:rFonts w:eastAsia="仿宋_GB2312"/>
                <w:color w:val="auto"/>
                <w:sz w:val="28"/>
                <w:szCs w:val="28"/>
                <w:highlight w:val="none"/>
                <w:lang w:val="en-US"/>
              </w:rPr>
            </w:pPr>
          </w:p>
        </w:tc>
        <w:tc>
          <w:tcPr>
            <w:tcW w:w="4252" w:type="dxa"/>
            <w:tcBorders>
              <w:top w:val="nil"/>
            </w:tcBorders>
            <w:vAlign w:val="center"/>
          </w:tcPr>
          <w:p w14:paraId="6919D543">
            <w:pPr>
              <w:pStyle w:val="24"/>
              <w:keepNext/>
              <w:spacing w:line="440" w:lineRule="exact"/>
              <w:ind w:left="66" w:right="66"/>
              <w:rPr>
                <w:rFonts w:eastAsia="仿宋_GB2312"/>
                <w:color w:val="auto"/>
                <w:sz w:val="28"/>
                <w:szCs w:val="28"/>
                <w:highlight w:val="none"/>
                <w:lang w:val="en-US"/>
              </w:rPr>
            </w:pPr>
          </w:p>
        </w:tc>
      </w:tr>
      <w:tr w14:paraId="5DFC38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14:paraId="5BD9BAF7">
            <w:pPr>
              <w:pStyle w:val="24"/>
              <w:keepNext/>
              <w:spacing w:line="440" w:lineRule="exact"/>
              <w:ind w:left="66" w:right="66"/>
              <w:rPr>
                <w:rFonts w:eastAsia="仿宋_GB2312"/>
                <w:color w:val="auto"/>
                <w:sz w:val="28"/>
                <w:szCs w:val="28"/>
                <w:highlight w:val="none"/>
                <w:lang w:val="en-US"/>
              </w:rPr>
            </w:pPr>
          </w:p>
        </w:tc>
        <w:tc>
          <w:tcPr>
            <w:tcW w:w="1418" w:type="dxa"/>
            <w:vAlign w:val="center"/>
          </w:tcPr>
          <w:p w14:paraId="4AE6897F">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093598F8">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683A0EAD">
            <w:pPr>
              <w:pStyle w:val="24"/>
              <w:keepNext/>
              <w:spacing w:line="440" w:lineRule="exact"/>
              <w:ind w:left="66" w:right="66"/>
              <w:rPr>
                <w:rFonts w:eastAsia="仿宋_GB2312"/>
                <w:color w:val="auto"/>
                <w:sz w:val="28"/>
                <w:szCs w:val="28"/>
                <w:highlight w:val="none"/>
                <w:lang w:val="en-US"/>
              </w:rPr>
            </w:pPr>
          </w:p>
        </w:tc>
        <w:tc>
          <w:tcPr>
            <w:tcW w:w="4252" w:type="dxa"/>
            <w:vAlign w:val="center"/>
          </w:tcPr>
          <w:p w14:paraId="1651DF9D">
            <w:pPr>
              <w:pStyle w:val="24"/>
              <w:keepNext/>
              <w:spacing w:line="440" w:lineRule="exact"/>
              <w:ind w:left="66" w:right="66"/>
              <w:rPr>
                <w:rFonts w:eastAsia="仿宋_GB2312"/>
                <w:color w:val="auto"/>
                <w:sz w:val="28"/>
                <w:szCs w:val="28"/>
                <w:highlight w:val="none"/>
                <w:lang w:val="en-US"/>
              </w:rPr>
            </w:pPr>
          </w:p>
        </w:tc>
      </w:tr>
      <w:tr w14:paraId="6924EF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3012E4CC">
            <w:pPr>
              <w:pStyle w:val="24"/>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其他人员</w:t>
            </w:r>
          </w:p>
        </w:tc>
        <w:tc>
          <w:tcPr>
            <w:tcW w:w="1418" w:type="dxa"/>
            <w:vAlign w:val="center"/>
          </w:tcPr>
          <w:p w14:paraId="5FE042F2">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397519C7">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5C6AB54B">
            <w:pPr>
              <w:pStyle w:val="24"/>
              <w:keepNext/>
              <w:spacing w:line="440" w:lineRule="exact"/>
              <w:ind w:left="66" w:right="66"/>
              <w:rPr>
                <w:rFonts w:eastAsia="仿宋_GB2312"/>
                <w:color w:val="auto"/>
                <w:sz w:val="28"/>
                <w:szCs w:val="28"/>
                <w:highlight w:val="none"/>
                <w:lang w:val="en-US"/>
              </w:rPr>
            </w:pPr>
          </w:p>
        </w:tc>
        <w:tc>
          <w:tcPr>
            <w:tcW w:w="4252" w:type="dxa"/>
            <w:vAlign w:val="center"/>
          </w:tcPr>
          <w:p w14:paraId="04B9DB76">
            <w:pPr>
              <w:pStyle w:val="24"/>
              <w:keepNext/>
              <w:spacing w:line="440" w:lineRule="exact"/>
              <w:ind w:left="66" w:right="66"/>
              <w:rPr>
                <w:rFonts w:eastAsia="仿宋_GB2312"/>
                <w:color w:val="auto"/>
                <w:sz w:val="28"/>
                <w:szCs w:val="28"/>
                <w:highlight w:val="none"/>
                <w:lang w:val="en-US"/>
              </w:rPr>
            </w:pPr>
          </w:p>
        </w:tc>
      </w:tr>
      <w:tr w14:paraId="599F16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4912113A">
            <w:pPr>
              <w:pStyle w:val="24"/>
              <w:keepNext/>
              <w:spacing w:line="440" w:lineRule="exact"/>
              <w:ind w:left="66" w:right="66"/>
              <w:rPr>
                <w:rFonts w:eastAsia="仿宋_GB2312"/>
                <w:color w:val="auto"/>
                <w:sz w:val="28"/>
                <w:szCs w:val="28"/>
                <w:highlight w:val="none"/>
                <w:lang w:val="en-US"/>
              </w:rPr>
            </w:pPr>
          </w:p>
        </w:tc>
        <w:tc>
          <w:tcPr>
            <w:tcW w:w="1418" w:type="dxa"/>
            <w:vAlign w:val="center"/>
          </w:tcPr>
          <w:p w14:paraId="552BBD27">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0A046E44">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6706EC29">
            <w:pPr>
              <w:pStyle w:val="24"/>
              <w:keepNext/>
              <w:spacing w:line="440" w:lineRule="exact"/>
              <w:ind w:left="66" w:right="66"/>
              <w:rPr>
                <w:rFonts w:eastAsia="仿宋_GB2312"/>
                <w:color w:val="auto"/>
                <w:sz w:val="28"/>
                <w:szCs w:val="28"/>
                <w:highlight w:val="none"/>
                <w:lang w:val="en-US"/>
              </w:rPr>
            </w:pPr>
          </w:p>
        </w:tc>
        <w:tc>
          <w:tcPr>
            <w:tcW w:w="4252" w:type="dxa"/>
            <w:vAlign w:val="center"/>
          </w:tcPr>
          <w:p w14:paraId="0F9EC959">
            <w:pPr>
              <w:pStyle w:val="24"/>
              <w:keepNext/>
              <w:spacing w:line="440" w:lineRule="exact"/>
              <w:ind w:left="66" w:right="66"/>
              <w:rPr>
                <w:rFonts w:eastAsia="仿宋_GB2312"/>
                <w:color w:val="auto"/>
                <w:sz w:val="28"/>
                <w:szCs w:val="28"/>
                <w:highlight w:val="none"/>
                <w:lang w:val="en-US"/>
              </w:rPr>
            </w:pPr>
          </w:p>
        </w:tc>
      </w:tr>
      <w:tr w14:paraId="623ED8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14:paraId="47389F2A">
            <w:pPr>
              <w:pStyle w:val="24"/>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二、现场人员</w:t>
            </w:r>
          </w:p>
        </w:tc>
      </w:tr>
      <w:tr w14:paraId="4CFFE3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20107323">
            <w:pPr>
              <w:pStyle w:val="24"/>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项目经理</w:t>
            </w:r>
          </w:p>
        </w:tc>
        <w:tc>
          <w:tcPr>
            <w:tcW w:w="1418" w:type="dxa"/>
            <w:vAlign w:val="center"/>
          </w:tcPr>
          <w:p w14:paraId="321DDBCF">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3E8662B9">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44863AD5">
            <w:pPr>
              <w:pStyle w:val="24"/>
              <w:keepNext/>
              <w:spacing w:line="440" w:lineRule="exact"/>
              <w:ind w:left="66" w:right="66"/>
              <w:rPr>
                <w:rFonts w:eastAsia="仿宋_GB2312"/>
                <w:color w:val="auto"/>
                <w:sz w:val="28"/>
                <w:szCs w:val="28"/>
                <w:highlight w:val="none"/>
                <w:lang w:val="en-US"/>
              </w:rPr>
            </w:pPr>
          </w:p>
        </w:tc>
        <w:tc>
          <w:tcPr>
            <w:tcW w:w="4252" w:type="dxa"/>
            <w:vAlign w:val="center"/>
          </w:tcPr>
          <w:p w14:paraId="6C8BDF3C">
            <w:pPr>
              <w:pStyle w:val="24"/>
              <w:keepNext/>
              <w:spacing w:line="440" w:lineRule="exact"/>
              <w:ind w:left="66" w:right="66"/>
              <w:rPr>
                <w:rFonts w:eastAsia="仿宋_GB2312"/>
                <w:color w:val="auto"/>
                <w:sz w:val="28"/>
                <w:szCs w:val="28"/>
                <w:highlight w:val="none"/>
                <w:lang w:val="en-US"/>
              </w:rPr>
            </w:pPr>
          </w:p>
        </w:tc>
      </w:tr>
      <w:tr w14:paraId="24CC66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0FBB2239">
            <w:pPr>
              <w:pStyle w:val="24"/>
              <w:keepNext/>
              <w:spacing w:line="440" w:lineRule="exact"/>
              <w:ind w:left="66" w:right="66"/>
              <w:rPr>
                <w:rFonts w:eastAsia="仿宋_GB2312"/>
                <w:strike/>
                <w:color w:val="auto"/>
                <w:sz w:val="28"/>
                <w:szCs w:val="28"/>
                <w:highlight w:val="none"/>
                <w:lang w:val="en-US"/>
              </w:rPr>
            </w:pPr>
            <w:r>
              <w:rPr>
                <w:rFonts w:hint="eastAsia" w:eastAsia="仿宋_GB2312"/>
                <w:color w:val="auto"/>
                <w:sz w:val="28"/>
                <w:szCs w:val="28"/>
                <w:highlight w:val="none"/>
                <w:lang w:val="en-US"/>
              </w:rPr>
              <w:t>技术负责人</w:t>
            </w:r>
          </w:p>
        </w:tc>
        <w:tc>
          <w:tcPr>
            <w:tcW w:w="1418" w:type="dxa"/>
            <w:vAlign w:val="center"/>
          </w:tcPr>
          <w:p w14:paraId="191C9543">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7896F9C9">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52F99B0A">
            <w:pPr>
              <w:pStyle w:val="24"/>
              <w:keepNext/>
              <w:spacing w:line="440" w:lineRule="exact"/>
              <w:ind w:left="66" w:right="66"/>
              <w:rPr>
                <w:rFonts w:eastAsia="仿宋_GB2312"/>
                <w:color w:val="auto"/>
                <w:sz w:val="28"/>
                <w:szCs w:val="28"/>
                <w:highlight w:val="none"/>
                <w:lang w:val="en-US"/>
              </w:rPr>
            </w:pPr>
          </w:p>
        </w:tc>
        <w:tc>
          <w:tcPr>
            <w:tcW w:w="4252" w:type="dxa"/>
            <w:vAlign w:val="center"/>
          </w:tcPr>
          <w:p w14:paraId="4CBDB4C2">
            <w:pPr>
              <w:pStyle w:val="24"/>
              <w:keepNext/>
              <w:spacing w:line="440" w:lineRule="exact"/>
              <w:ind w:left="66" w:right="66"/>
              <w:rPr>
                <w:rFonts w:eastAsia="仿宋_GB2312"/>
                <w:color w:val="auto"/>
                <w:sz w:val="28"/>
                <w:szCs w:val="28"/>
                <w:highlight w:val="none"/>
                <w:lang w:val="en-US"/>
              </w:rPr>
            </w:pPr>
          </w:p>
        </w:tc>
      </w:tr>
      <w:tr w14:paraId="600CDD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5081FEF2">
            <w:pPr>
              <w:pStyle w:val="24"/>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造价管理</w:t>
            </w:r>
          </w:p>
        </w:tc>
        <w:tc>
          <w:tcPr>
            <w:tcW w:w="1418" w:type="dxa"/>
            <w:vAlign w:val="center"/>
          </w:tcPr>
          <w:p w14:paraId="261E6F38">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789D80FF">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4D6AA5AE">
            <w:pPr>
              <w:pStyle w:val="24"/>
              <w:keepNext/>
              <w:spacing w:line="440" w:lineRule="exact"/>
              <w:ind w:left="66" w:right="66"/>
              <w:rPr>
                <w:rFonts w:eastAsia="仿宋_GB2312"/>
                <w:color w:val="auto"/>
                <w:sz w:val="28"/>
                <w:szCs w:val="28"/>
                <w:highlight w:val="none"/>
                <w:lang w:val="en-US"/>
              </w:rPr>
            </w:pPr>
          </w:p>
        </w:tc>
        <w:tc>
          <w:tcPr>
            <w:tcW w:w="4252" w:type="dxa"/>
            <w:vAlign w:val="center"/>
          </w:tcPr>
          <w:p w14:paraId="0F62E58C">
            <w:pPr>
              <w:pStyle w:val="24"/>
              <w:keepNext/>
              <w:spacing w:line="440" w:lineRule="exact"/>
              <w:ind w:left="66" w:right="66"/>
              <w:rPr>
                <w:rFonts w:eastAsia="仿宋_GB2312"/>
                <w:color w:val="auto"/>
                <w:sz w:val="28"/>
                <w:szCs w:val="28"/>
                <w:highlight w:val="none"/>
                <w:lang w:val="en-US"/>
              </w:rPr>
            </w:pPr>
          </w:p>
        </w:tc>
      </w:tr>
      <w:tr w14:paraId="0D31F3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6898DB25">
            <w:pPr>
              <w:pStyle w:val="24"/>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质量员</w:t>
            </w:r>
          </w:p>
        </w:tc>
        <w:tc>
          <w:tcPr>
            <w:tcW w:w="1418" w:type="dxa"/>
            <w:vAlign w:val="center"/>
          </w:tcPr>
          <w:p w14:paraId="4B1C0E21">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0E56F337">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38BD35AF">
            <w:pPr>
              <w:pStyle w:val="24"/>
              <w:keepNext/>
              <w:spacing w:line="440" w:lineRule="exact"/>
              <w:ind w:left="66" w:right="66"/>
              <w:rPr>
                <w:rFonts w:eastAsia="仿宋_GB2312"/>
                <w:color w:val="auto"/>
                <w:sz w:val="28"/>
                <w:szCs w:val="28"/>
                <w:highlight w:val="none"/>
                <w:lang w:val="en-US"/>
              </w:rPr>
            </w:pPr>
          </w:p>
        </w:tc>
        <w:tc>
          <w:tcPr>
            <w:tcW w:w="4252" w:type="dxa"/>
            <w:vAlign w:val="center"/>
          </w:tcPr>
          <w:p w14:paraId="4DC156F6">
            <w:pPr>
              <w:pStyle w:val="24"/>
              <w:keepNext/>
              <w:spacing w:line="440" w:lineRule="exact"/>
              <w:ind w:left="66" w:right="66"/>
              <w:rPr>
                <w:rFonts w:eastAsia="仿宋_GB2312"/>
                <w:color w:val="auto"/>
                <w:sz w:val="28"/>
                <w:szCs w:val="28"/>
                <w:highlight w:val="none"/>
                <w:lang w:val="en-US"/>
              </w:rPr>
            </w:pPr>
          </w:p>
        </w:tc>
      </w:tr>
      <w:tr w14:paraId="0AEDC7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50622662">
            <w:pPr>
              <w:pStyle w:val="24"/>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施工员</w:t>
            </w:r>
          </w:p>
        </w:tc>
        <w:tc>
          <w:tcPr>
            <w:tcW w:w="1418" w:type="dxa"/>
            <w:vAlign w:val="center"/>
          </w:tcPr>
          <w:p w14:paraId="60675890">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77BD79C8">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3AF5D5F5">
            <w:pPr>
              <w:pStyle w:val="24"/>
              <w:keepNext/>
              <w:spacing w:line="440" w:lineRule="exact"/>
              <w:ind w:left="66" w:right="66"/>
              <w:rPr>
                <w:rFonts w:eastAsia="仿宋_GB2312"/>
                <w:color w:val="auto"/>
                <w:sz w:val="28"/>
                <w:szCs w:val="28"/>
                <w:highlight w:val="none"/>
                <w:lang w:val="en-US"/>
              </w:rPr>
            </w:pPr>
          </w:p>
        </w:tc>
        <w:tc>
          <w:tcPr>
            <w:tcW w:w="4252" w:type="dxa"/>
            <w:vAlign w:val="center"/>
          </w:tcPr>
          <w:p w14:paraId="041DEBDA">
            <w:pPr>
              <w:pStyle w:val="24"/>
              <w:keepNext/>
              <w:spacing w:line="440" w:lineRule="exact"/>
              <w:ind w:left="66" w:right="66"/>
              <w:rPr>
                <w:rFonts w:eastAsia="仿宋_GB2312"/>
                <w:color w:val="auto"/>
                <w:sz w:val="28"/>
                <w:szCs w:val="28"/>
                <w:highlight w:val="none"/>
                <w:lang w:val="en-US"/>
              </w:rPr>
            </w:pPr>
          </w:p>
        </w:tc>
      </w:tr>
      <w:tr w14:paraId="7D20A2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5F0AD037">
            <w:pPr>
              <w:pStyle w:val="24"/>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资料员</w:t>
            </w:r>
          </w:p>
        </w:tc>
        <w:tc>
          <w:tcPr>
            <w:tcW w:w="1418" w:type="dxa"/>
            <w:vAlign w:val="center"/>
          </w:tcPr>
          <w:p w14:paraId="3CE2A499">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5DD15A85">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438A9175">
            <w:pPr>
              <w:pStyle w:val="24"/>
              <w:keepNext/>
              <w:spacing w:line="440" w:lineRule="exact"/>
              <w:ind w:left="66" w:right="66"/>
              <w:rPr>
                <w:rFonts w:eastAsia="仿宋_GB2312"/>
                <w:color w:val="auto"/>
                <w:sz w:val="28"/>
                <w:szCs w:val="28"/>
                <w:highlight w:val="none"/>
                <w:lang w:val="en-US"/>
              </w:rPr>
            </w:pPr>
          </w:p>
        </w:tc>
        <w:tc>
          <w:tcPr>
            <w:tcW w:w="4252" w:type="dxa"/>
            <w:vAlign w:val="center"/>
          </w:tcPr>
          <w:p w14:paraId="35FB19FC">
            <w:pPr>
              <w:pStyle w:val="24"/>
              <w:keepNext/>
              <w:spacing w:line="440" w:lineRule="exact"/>
              <w:ind w:left="66" w:right="66"/>
              <w:rPr>
                <w:rFonts w:eastAsia="仿宋_GB2312"/>
                <w:color w:val="auto"/>
                <w:sz w:val="28"/>
                <w:szCs w:val="28"/>
                <w:highlight w:val="none"/>
                <w:lang w:val="en-US"/>
              </w:rPr>
            </w:pPr>
          </w:p>
        </w:tc>
      </w:tr>
      <w:tr w14:paraId="2E975A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67FE4D71">
            <w:pPr>
              <w:pStyle w:val="24"/>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材料员</w:t>
            </w:r>
          </w:p>
        </w:tc>
        <w:tc>
          <w:tcPr>
            <w:tcW w:w="1418" w:type="dxa"/>
            <w:vAlign w:val="center"/>
          </w:tcPr>
          <w:p w14:paraId="21EDC530">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39B293CF">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12DD5015">
            <w:pPr>
              <w:pStyle w:val="24"/>
              <w:keepNext/>
              <w:spacing w:line="440" w:lineRule="exact"/>
              <w:ind w:left="66" w:right="66"/>
              <w:rPr>
                <w:rFonts w:eastAsia="仿宋_GB2312"/>
                <w:color w:val="auto"/>
                <w:sz w:val="28"/>
                <w:szCs w:val="28"/>
                <w:highlight w:val="none"/>
                <w:lang w:val="en-US"/>
              </w:rPr>
            </w:pPr>
          </w:p>
        </w:tc>
        <w:tc>
          <w:tcPr>
            <w:tcW w:w="4252" w:type="dxa"/>
            <w:vAlign w:val="center"/>
          </w:tcPr>
          <w:p w14:paraId="4F55EDF9">
            <w:pPr>
              <w:pStyle w:val="24"/>
              <w:keepNext/>
              <w:spacing w:line="440" w:lineRule="exact"/>
              <w:ind w:left="66" w:right="66"/>
              <w:rPr>
                <w:rFonts w:eastAsia="仿宋_GB2312"/>
                <w:color w:val="auto"/>
                <w:sz w:val="28"/>
                <w:szCs w:val="28"/>
                <w:highlight w:val="none"/>
                <w:lang w:val="en-US"/>
              </w:rPr>
            </w:pPr>
          </w:p>
        </w:tc>
      </w:tr>
      <w:tr w14:paraId="51B2D9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7F6764F6">
            <w:pPr>
              <w:pStyle w:val="24"/>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专职安全生产管理人员</w:t>
            </w:r>
          </w:p>
        </w:tc>
        <w:tc>
          <w:tcPr>
            <w:tcW w:w="1418" w:type="dxa"/>
            <w:vAlign w:val="center"/>
          </w:tcPr>
          <w:p w14:paraId="3C993E4F">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5DF829CD">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146873CB">
            <w:pPr>
              <w:pStyle w:val="24"/>
              <w:keepNext/>
              <w:spacing w:line="440" w:lineRule="exact"/>
              <w:ind w:left="66" w:right="66"/>
              <w:rPr>
                <w:rFonts w:eastAsia="仿宋_GB2312"/>
                <w:color w:val="auto"/>
                <w:sz w:val="28"/>
                <w:szCs w:val="28"/>
                <w:highlight w:val="none"/>
                <w:lang w:val="en-US"/>
              </w:rPr>
            </w:pPr>
          </w:p>
        </w:tc>
        <w:tc>
          <w:tcPr>
            <w:tcW w:w="4252" w:type="dxa"/>
            <w:vAlign w:val="center"/>
          </w:tcPr>
          <w:p w14:paraId="062EEFD1">
            <w:pPr>
              <w:pStyle w:val="24"/>
              <w:keepNext/>
              <w:spacing w:line="440" w:lineRule="exact"/>
              <w:ind w:left="66" w:right="66"/>
              <w:rPr>
                <w:rFonts w:eastAsia="仿宋_GB2312"/>
                <w:color w:val="auto"/>
                <w:sz w:val="28"/>
                <w:szCs w:val="28"/>
                <w:highlight w:val="none"/>
                <w:lang w:val="en-US"/>
              </w:rPr>
            </w:pPr>
          </w:p>
        </w:tc>
      </w:tr>
      <w:tr w14:paraId="1A2B1D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55B56A2">
            <w:pPr>
              <w:pStyle w:val="24"/>
              <w:keepNext/>
              <w:spacing w:line="440" w:lineRule="exact"/>
              <w:ind w:left="66" w:right="66"/>
              <w:rPr>
                <w:rFonts w:eastAsia="仿宋_GB2312"/>
                <w:color w:val="auto"/>
                <w:sz w:val="28"/>
                <w:szCs w:val="28"/>
                <w:highlight w:val="none"/>
                <w:lang w:val="en-US"/>
              </w:rPr>
            </w:pPr>
          </w:p>
        </w:tc>
        <w:tc>
          <w:tcPr>
            <w:tcW w:w="1418" w:type="dxa"/>
            <w:vAlign w:val="center"/>
          </w:tcPr>
          <w:p w14:paraId="2C175CAB">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174AE178">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2EB867CD">
            <w:pPr>
              <w:pStyle w:val="24"/>
              <w:keepNext/>
              <w:spacing w:line="440" w:lineRule="exact"/>
              <w:ind w:left="66" w:right="66"/>
              <w:rPr>
                <w:rFonts w:eastAsia="仿宋_GB2312"/>
                <w:color w:val="auto"/>
                <w:sz w:val="28"/>
                <w:szCs w:val="28"/>
                <w:highlight w:val="none"/>
                <w:lang w:val="en-US"/>
              </w:rPr>
            </w:pPr>
          </w:p>
        </w:tc>
        <w:tc>
          <w:tcPr>
            <w:tcW w:w="4252" w:type="dxa"/>
            <w:vAlign w:val="center"/>
          </w:tcPr>
          <w:p w14:paraId="7372E794">
            <w:pPr>
              <w:pStyle w:val="24"/>
              <w:keepNext/>
              <w:spacing w:line="440" w:lineRule="exact"/>
              <w:ind w:left="66" w:right="66"/>
              <w:rPr>
                <w:rFonts w:eastAsia="仿宋_GB2312"/>
                <w:color w:val="auto"/>
                <w:sz w:val="28"/>
                <w:szCs w:val="28"/>
                <w:highlight w:val="none"/>
                <w:lang w:val="en-US"/>
              </w:rPr>
            </w:pPr>
          </w:p>
        </w:tc>
      </w:tr>
      <w:tr w14:paraId="7D3C9D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30D8C66">
            <w:pPr>
              <w:pStyle w:val="24"/>
              <w:keepNext/>
              <w:spacing w:line="440" w:lineRule="exact"/>
              <w:ind w:left="66" w:right="66"/>
              <w:rPr>
                <w:rFonts w:eastAsia="仿宋_GB2312"/>
                <w:color w:val="auto"/>
                <w:sz w:val="28"/>
                <w:szCs w:val="28"/>
                <w:highlight w:val="none"/>
                <w:lang w:val="en-US"/>
              </w:rPr>
            </w:pPr>
          </w:p>
        </w:tc>
        <w:tc>
          <w:tcPr>
            <w:tcW w:w="1418" w:type="dxa"/>
            <w:vAlign w:val="center"/>
          </w:tcPr>
          <w:p w14:paraId="39CFD35C">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74EC5400">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295F8434">
            <w:pPr>
              <w:pStyle w:val="24"/>
              <w:keepNext/>
              <w:spacing w:line="440" w:lineRule="exact"/>
              <w:ind w:left="66" w:right="66"/>
              <w:rPr>
                <w:rFonts w:eastAsia="仿宋_GB2312"/>
                <w:color w:val="auto"/>
                <w:sz w:val="28"/>
                <w:szCs w:val="28"/>
                <w:highlight w:val="none"/>
                <w:lang w:val="en-US"/>
              </w:rPr>
            </w:pPr>
          </w:p>
        </w:tc>
        <w:tc>
          <w:tcPr>
            <w:tcW w:w="4252" w:type="dxa"/>
            <w:vAlign w:val="center"/>
          </w:tcPr>
          <w:p w14:paraId="505F90A3">
            <w:pPr>
              <w:pStyle w:val="24"/>
              <w:keepNext/>
              <w:spacing w:line="440" w:lineRule="exact"/>
              <w:ind w:left="66" w:right="66"/>
              <w:rPr>
                <w:rFonts w:eastAsia="仿宋_GB2312"/>
                <w:color w:val="auto"/>
                <w:sz w:val="28"/>
                <w:szCs w:val="28"/>
                <w:highlight w:val="none"/>
                <w:lang w:val="en-US"/>
              </w:rPr>
            </w:pPr>
          </w:p>
        </w:tc>
      </w:tr>
      <w:tr w14:paraId="1E6D4D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975DA82">
            <w:pPr>
              <w:pStyle w:val="24"/>
              <w:keepNext/>
              <w:spacing w:line="440" w:lineRule="exact"/>
              <w:ind w:left="66" w:right="66"/>
              <w:rPr>
                <w:rFonts w:eastAsia="仿宋_GB2312"/>
                <w:color w:val="auto"/>
                <w:sz w:val="28"/>
                <w:szCs w:val="28"/>
                <w:highlight w:val="none"/>
                <w:lang w:val="en-US"/>
              </w:rPr>
            </w:pPr>
          </w:p>
        </w:tc>
        <w:tc>
          <w:tcPr>
            <w:tcW w:w="1418" w:type="dxa"/>
            <w:vAlign w:val="center"/>
          </w:tcPr>
          <w:p w14:paraId="594C796D">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65DB4062">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2741DE1F">
            <w:pPr>
              <w:pStyle w:val="24"/>
              <w:keepNext/>
              <w:spacing w:line="440" w:lineRule="exact"/>
              <w:ind w:left="66" w:right="66"/>
              <w:rPr>
                <w:rFonts w:eastAsia="仿宋_GB2312"/>
                <w:color w:val="auto"/>
                <w:sz w:val="28"/>
                <w:szCs w:val="28"/>
                <w:highlight w:val="none"/>
                <w:lang w:val="en-US"/>
              </w:rPr>
            </w:pPr>
          </w:p>
        </w:tc>
        <w:tc>
          <w:tcPr>
            <w:tcW w:w="4252" w:type="dxa"/>
            <w:vAlign w:val="center"/>
          </w:tcPr>
          <w:p w14:paraId="24F32208">
            <w:pPr>
              <w:pStyle w:val="24"/>
              <w:keepNext/>
              <w:spacing w:line="440" w:lineRule="exact"/>
              <w:ind w:left="66" w:right="66"/>
              <w:rPr>
                <w:rFonts w:eastAsia="仿宋_GB2312"/>
                <w:color w:val="auto"/>
                <w:sz w:val="28"/>
                <w:szCs w:val="28"/>
                <w:highlight w:val="none"/>
                <w:lang w:val="en-US"/>
              </w:rPr>
            </w:pPr>
          </w:p>
        </w:tc>
      </w:tr>
      <w:tr w14:paraId="1BD28C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23FEAC5">
            <w:pPr>
              <w:pStyle w:val="24"/>
              <w:keepNext/>
              <w:spacing w:line="440" w:lineRule="exact"/>
              <w:ind w:left="66" w:right="66"/>
              <w:rPr>
                <w:rFonts w:eastAsia="仿宋_GB2312"/>
                <w:color w:val="auto"/>
                <w:sz w:val="28"/>
                <w:szCs w:val="28"/>
                <w:highlight w:val="none"/>
                <w:lang w:val="en-US"/>
              </w:rPr>
            </w:pPr>
          </w:p>
        </w:tc>
        <w:tc>
          <w:tcPr>
            <w:tcW w:w="1418" w:type="dxa"/>
            <w:vAlign w:val="center"/>
          </w:tcPr>
          <w:p w14:paraId="491E6CCB">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2F4090CC">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5AFFAEE9">
            <w:pPr>
              <w:pStyle w:val="24"/>
              <w:keepNext/>
              <w:spacing w:line="440" w:lineRule="exact"/>
              <w:ind w:left="66" w:right="66"/>
              <w:rPr>
                <w:rFonts w:eastAsia="仿宋_GB2312"/>
                <w:color w:val="auto"/>
                <w:sz w:val="28"/>
                <w:szCs w:val="28"/>
                <w:highlight w:val="none"/>
                <w:lang w:val="en-US"/>
              </w:rPr>
            </w:pPr>
          </w:p>
        </w:tc>
        <w:tc>
          <w:tcPr>
            <w:tcW w:w="4252" w:type="dxa"/>
            <w:vAlign w:val="center"/>
          </w:tcPr>
          <w:p w14:paraId="1DE60174">
            <w:pPr>
              <w:pStyle w:val="24"/>
              <w:keepNext/>
              <w:spacing w:line="440" w:lineRule="exact"/>
              <w:ind w:left="66" w:right="66"/>
              <w:rPr>
                <w:rFonts w:eastAsia="仿宋_GB2312"/>
                <w:color w:val="auto"/>
                <w:sz w:val="28"/>
                <w:szCs w:val="28"/>
                <w:highlight w:val="none"/>
                <w:lang w:val="en-US"/>
              </w:rPr>
            </w:pPr>
          </w:p>
        </w:tc>
      </w:tr>
      <w:tr w14:paraId="28181F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776C3C10">
            <w:pPr>
              <w:pStyle w:val="24"/>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其他人员</w:t>
            </w:r>
          </w:p>
        </w:tc>
        <w:tc>
          <w:tcPr>
            <w:tcW w:w="1418" w:type="dxa"/>
            <w:vAlign w:val="center"/>
          </w:tcPr>
          <w:p w14:paraId="0E4922E2">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26CBEF53">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78A917F8">
            <w:pPr>
              <w:pStyle w:val="24"/>
              <w:keepNext/>
              <w:spacing w:line="440" w:lineRule="exact"/>
              <w:ind w:left="66" w:right="66"/>
              <w:rPr>
                <w:rFonts w:eastAsia="仿宋_GB2312"/>
                <w:color w:val="auto"/>
                <w:sz w:val="28"/>
                <w:szCs w:val="28"/>
                <w:highlight w:val="none"/>
                <w:lang w:val="en-US"/>
              </w:rPr>
            </w:pPr>
          </w:p>
        </w:tc>
        <w:tc>
          <w:tcPr>
            <w:tcW w:w="4252" w:type="dxa"/>
            <w:vAlign w:val="center"/>
          </w:tcPr>
          <w:p w14:paraId="0A09769D">
            <w:pPr>
              <w:pStyle w:val="24"/>
              <w:keepNext/>
              <w:spacing w:line="440" w:lineRule="exact"/>
              <w:ind w:left="66" w:right="66"/>
              <w:rPr>
                <w:rFonts w:eastAsia="仿宋_GB2312"/>
                <w:color w:val="auto"/>
                <w:sz w:val="28"/>
                <w:szCs w:val="28"/>
                <w:highlight w:val="none"/>
                <w:lang w:val="en-US"/>
              </w:rPr>
            </w:pPr>
          </w:p>
        </w:tc>
      </w:tr>
      <w:tr w14:paraId="71EEEB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0851ED9">
            <w:pPr>
              <w:pStyle w:val="24"/>
              <w:keepNext/>
              <w:spacing w:line="440" w:lineRule="exact"/>
              <w:ind w:left="66" w:right="66"/>
              <w:rPr>
                <w:rFonts w:eastAsia="仿宋_GB2312"/>
                <w:color w:val="auto"/>
                <w:sz w:val="28"/>
                <w:szCs w:val="28"/>
                <w:highlight w:val="none"/>
                <w:lang w:val="en-US"/>
              </w:rPr>
            </w:pPr>
          </w:p>
        </w:tc>
        <w:tc>
          <w:tcPr>
            <w:tcW w:w="1418" w:type="dxa"/>
            <w:vAlign w:val="center"/>
          </w:tcPr>
          <w:p w14:paraId="4DFD383C">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066321A1">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240DCA13">
            <w:pPr>
              <w:pStyle w:val="24"/>
              <w:keepNext/>
              <w:spacing w:line="440" w:lineRule="exact"/>
              <w:ind w:left="66" w:right="66"/>
              <w:rPr>
                <w:rFonts w:eastAsia="仿宋_GB2312"/>
                <w:color w:val="auto"/>
                <w:sz w:val="28"/>
                <w:szCs w:val="28"/>
                <w:highlight w:val="none"/>
                <w:lang w:val="en-US"/>
              </w:rPr>
            </w:pPr>
          </w:p>
        </w:tc>
        <w:tc>
          <w:tcPr>
            <w:tcW w:w="4252" w:type="dxa"/>
            <w:vAlign w:val="center"/>
          </w:tcPr>
          <w:p w14:paraId="400DF14D">
            <w:pPr>
              <w:pStyle w:val="24"/>
              <w:keepNext/>
              <w:spacing w:line="440" w:lineRule="exact"/>
              <w:ind w:left="66" w:right="66"/>
              <w:rPr>
                <w:rFonts w:eastAsia="仿宋_GB2312"/>
                <w:color w:val="auto"/>
                <w:sz w:val="28"/>
                <w:szCs w:val="28"/>
                <w:highlight w:val="none"/>
                <w:lang w:val="en-US"/>
              </w:rPr>
            </w:pPr>
          </w:p>
        </w:tc>
      </w:tr>
      <w:tr w14:paraId="021ABC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75DB75C4">
            <w:pPr>
              <w:pStyle w:val="24"/>
              <w:keepNext/>
              <w:spacing w:line="440" w:lineRule="exact"/>
              <w:ind w:left="66" w:right="66"/>
              <w:rPr>
                <w:rFonts w:eastAsia="仿宋_GB2312"/>
                <w:color w:val="auto"/>
                <w:sz w:val="28"/>
                <w:szCs w:val="28"/>
                <w:highlight w:val="none"/>
                <w:lang w:val="en-US"/>
              </w:rPr>
            </w:pPr>
          </w:p>
        </w:tc>
        <w:tc>
          <w:tcPr>
            <w:tcW w:w="1418" w:type="dxa"/>
            <w:tcBorders>
              <w:bottom w:val="single" w:color="auto" w:sz="12" w:space="0"/>
            </w:tcBorders>
            <w:vAlign w:val="center"/>
          </w:tcPr>
          <w:p w14:paraId="7F41E366">
            <w:pPr>
              <w:pStyle w:val="24"/>
              <w:keepNext/>
              <w:spacing w:line="440" w:lineRule="exact"/>
              <w:ind w:left="66" w:right="66"/>
              <w:rPr>
                <w:rFonts w:eastAsia="仿宋_GB2312"/>
                <w:color w:val="auto"/>
                <w:sz w:val="28"/>
                <w:szCs w:val="28"/>
                <w:highlight w:val="none"/>
                <w:lang w:val="en-US"/>
              </w:rPr>
            </w:pPr>
          </w:p>
        </w:tc>
        <w:tc>
          <w:tcPr>
            <w:tcW w:w="1134" w:type="dxa"/>
            <w:tcBorders>
              <w:bottom w:val="single" w:color="auto" w:sz="12" w:space="0"/>
            </w:tcBorders>
            <w:vAlign w:val="center"/>
          </w:tcPr>
          <w:p w14:paraId="1DBDC25B">
            <w:pPr>
              <w:pStyle w:val="24"/>
              <w:keepNext/>
              <w:spacing w:line="440" w:lineRule="exact"/>
              <w:ind w:left="66" w:right="66"/>
              <w:rPr>
                <w:rFonts w:eastAsia="仿宋_GB2312"/>
                <w:color w:val="auto"/>
                <w:sz w:val="28"/>
                <w:szCs w:val="28"/>
                <w:highlight w:val="none"/>
                <w:lang w:val="en-US"/>
              </w:rPr>
            </w:pPr>
          </w:p>
        </w:tc>
        <w:tc>
          <w:tcPr>
            <w:tcW w:w="1134" w:type="dxa"/>
            <w:tcBorders>
              <w:bottom w:val="single" w:color="auto" w:sz="12" w:space="0"/>
            </w:tcBorders>
            <w:vAlign w:val="center"/>
          </w:tcPr>
          <w:p w14:paraId="13D5F21B">
            <w:pPr>
              <w:pStyle w:val="24"/>
              <w:keepNext/>
              <w:spacing w:line="440" w:lineRule="exact"/>
              <w:ind w:left="66" w:right="66"/>
              <w:rPr>
                <w:rFonts w:eastAsia="仿宋_GB2312"/>
                <w:color w:val="auto"/>
                <w:sz w:val="28"/>
                <w:szCs w:val="28"/>
                <w:highlight w:val="none"/>
                <w:lang w:val="en-US"/>
              </w:rPr>
            </w:pPr>
          </w:p>
        </w:tc>
        <w:tc>
          <w:tcPr>
            <w:tcW w:w="4252" w:type="dxa"/>
            <w:tcBorders>
              <w:bottom w:val="single" w:color="auto" w:sz="12" w:space="0"/>
            </w:tcBorders>
            <w:vAlign w:val="center"/>
          </w:tcPr>
          <w:p w14:paraId="11B5AF82">
            <w:pPr>
              <w:pStyle w:val="24"/>
              <w:keepNext/>
              <w:spacing w:line="440" w:lineRule="exact"/>
              <w:ind w:left="66" w:right="66"/>
              <w:rPr>
                <w:rFonts w:eastAsia="仿宋_GB2312"/>
                <w:color w:val="auto"/>
                <w:sz w:val="28"/>
                <w:szCs w:val="28"/>
                <w:highlight w:val="none"/>
                <w:lang w:val="en-US"/>
              </w:rPr>
            </w:pPr>
          </w:p>
        </w:tc>
      </w:tr>
    </w:tbl>
    <w:p w14:paraId="56BCB11D">
      <w:pPr>
        <w:spacing w:line="440" w:lineRule="exact"/>
        <w:rPr>
          <w:rFonts w:eastAsia="黑体"/>
          <w:color w:val="auto"/>
          <w:sz w:val="28"/>
          <w:szCs w:val="28"/>
          <w:highlight w:val="none"/>
        </w:rPr>
      </w:pPr>
      <w:r>
        <w:rPr>
          <w:rFonts w:eastAsia="仿宋_GB2312"/>
          <w:color w:val="auto"/>
          <w:sz w:val="28"/>
          <w:szCs w:val="28"/>
          <w:highlight w:val="none"/>
        </w:rPr>
        <w:br w:type="page"/>
      </w:r>
      <w:bookmarkStart w:id="1035" w:name="_Toc267261701"/>
      <w:r>
        <w:rPr>
          <w:rFonts w:eastAsia="仿宋_GB2312"/>
          <w:color w:val="auto"/>
          <w:sz w:val="28"/>
          <w:szCs w:val="28"/>
          <w:highlight w:val="none"/>
        </w:rPr>
        <w:t>附</w:t>
      </w:r>
      <w:bookmarkStart w:id="1036" w:name="_Toc296346732"/>
      <w:bookmarkStart w:id="1037" w:name="_Toc296891271"/>
      <w:bookmarkStart w:id="1038" w:name="_Toc296944570"/>
      <w:bookmarkStart w:id="1039" w:name="_Toc296347230"/>
      <w:bookmarkStart w:id="1040" w:name="_Toc296891059"/>
      <w:bookmarkStart w:id="1041" w:name="_Toc296503231"/>
      <w:r>
        <w:rPr>
          <w:rFonts w:eastAsia="仿宋_GB2312"/>
          <w:color w:val="auto"/>
          <w:sz w:val="28"/>
          <w:szCs w:val="28"/>
          <w:highlight w:val="none"/>
        </w:rPr>
        <w:t>件</w:t>
      </w:r>
      <w:r>
        <w:rPr>
          <w:rFonts w:hint="eastAsia" w:eastAsia="仿宋_GB2312"/>
          <w:color w:val="auto"/>
          <w:sz w:val="28"/>
          <w:szCs w:val="28"/>
          <w:highlight w:val="none"/>
        </w:rPr>
        <w:t>4</w:t>
      </w:r>
      <w:r>
        <w:rPr>
          <w:rFonts w:eastAsia="仿宋_GB2312"/>
          <w:color w:val="auto"/>
          <w:sz w:val="28"/>
          <w:szCs w:val="28"/>
          <w:highlight w:val="none"/>
        </w:rPr>
        <w:t>：</w:t>
      </w:r>
    </w:p>
    <w:bookmarkEnd w:id="1035"/>
    <w:bookmarkEnd w:id="1036"/>
    <w:bookmarkEnd w:id="1037"/>
    <w:bookmarkEnd w:id="1038"/>
    <w:bookmarkEnd w:id="1039"/>
    <w:bookmarkEnd w:id="1040"/>
    <w:bookmarkEnd w:id="1041"/>
    <w:p w14:paraId="1FE392DC">
      <w:pPr>
        <w:spacing w:before="120" w:beforeLines="50" w:after="120" w:afterLines="50"/>
        <w:jc w:val="center"/>
        <w:rPr>
          <w:rFonts w:eastAsia="黑体"/>
          <w:color w:val="auto"/>
          <w:sz w:val="28"/>
          <w:szCs w:val="28"/>
          <w:highlight w:val="none"/>
        </w:rPr>
      </w:pPr>
      <w:r>
        <w:rPr>
          <w:rFonts w:eastAsia="黑体"/>
          <w:color w:val="auto"/>
          <w:sz w:val="28"/>
          <w:szCs w:val="28"/>
          <w:highlight w:val="none"/>
        </w:rPr>
        <w:t>履约担保</w:t>
      </w:r>
    </w:p>
    <w:p w14:paraId="7885CCEC">
      <w:pPr>
        <w:rPr>
          <w:rFonts w:eastAsia="仿宋_GB2312"/>
          <w:color w:val="auto"/>
          <w:sz w:val="28"/>
          <w:szCs w:val="28"/>
          <w:highlight w:val="none"/>
        </w:rPr>
      </w:pPr>
      <w:r>
        <w:rPr>
          <w:rFonts w:eastAsia="仿宋_GB2312"/>
          <w:color w:val="auto"/>
          <w:sz w:val="28"/>
          <w:szCs w:val="28"/>
          <w:highlight w:val="none"/>
          <w:u w:val="single"/>
        </w:rPr>
        <w:tab/>
      </w:r>
      <w:r>
        <w:rPr>
          <w:rFonts w:eastAsia="仿宋_GB2312"/>
          <w:color w:val="auto"/>
          <w:sz w:val="28"/>
          <w:szCs w:val="28"/>
          <w:highlight w:val="none"/>
          <w:u w:val="single"/>
        </w:rPr>
        <w:t>（发包人名称）</w:t>
      </w:r>
      <w:r>
        <w:rPr>
          <w:rFonts w:eastAsia="仿宋_GB2312"/>
          <w:color w:val="auto"/>
          <w:sz w:val="28"/>
          <w:szCs w:val="28"/>
          <w:highlight w:val="none"/>
        </w:rPr>
        <w:t>：</w:t>
      </w:r>
    </w:p>
    <w:p w14:paraId="4013731E">
      <w:pPr>
        <w:rPr>
          <w:rFonts w:eastAsia="仿宋_GB2312"/>
          <w:color w:val="auto"/>
          <w:sz w:val="28"/>
          <w:szCs w:val="28"/>
          <w:highlight w:val="none"/>
        </w:rPr>
      </w:pPr>
    </w:p>
    <w:p w14:paraId="453429A1">
      <w:pPr>
        <w:ind w:firstLine="560" w:firstLineChars="200"/>
        <w:rPr>
          <w:rFonts w:eastAsia="仿宋_GB2312"/>
          <w:color w:val="auto"/>
          <w:sz w:val="28"/>
          <w:szCs w:val="28"/>
          <w:highlight w:val="none"/>
        </w:rPr>
      </w:pPr>
      <w:r>
        <w:rPr>
          <w:rFonts w:eastAsia="仿宋_GB2312"/>
          <w:color w:val="auto"/>
          <w:sz w:val="28"/>
          <w:szCs w:val="28"/>
          <w:highlight w:val="none"/>
        </w:rPr>
        <w:t>鉴于（发包人名称，以下简称“发包人”）与</w:t>
      </w:r>
    </w:p>
    <w:p w14:paraId="7D2DD642">
      <w:pPr>
        <w:rPr>
          <w:rFonts w:eastAsia="仿宋_GB2312"/>
          <w:color w:val="auto"/>
          <w:sz w:val="28"/>
          <w:szCs w:val="28"/>
          <w:highlight w:val="none"/>
        </w:rPr>
      </w:pPr>
      <w:r>
        <w:rPr>
          <w:rFonts w:eastAsia="仿宋_GB2312"/>
          <w:color w:val="auto"/>
          <w:sz w:val="28"/>
          <w:szCs w:val="28"/>
          <w:highlight w:val="none"/>
        </w:rPr>
        <w:t xml:space="preserve">（承包人名称）（以下称“承包人”）于年月日就（工程名称）施工及有关事项协商一致共同签订《建设工程施工合同》。我方愿意无条件地、不可撤销地就承包人履行与你方签订的合同，向你方提供连带责任担保。 </w:t>
      </w:r>
    </w:p>
    <w:p w14:paraId="62819AD6">
      <w:pPr>
        <w:ind w:firstLine="560" w:firstLineChars="200"/>
        <w:rPr>
          <w:rFonts w:eastAsia="仿宋_GB2312"/>
          <w:color w:val="auto"/>
          <w:sz w:val="28"/>
          <w:szCs w:val="28"/>
          <w:highlight w:val="none"/>
        </w:rPr>
      </w:pPr>
      <w:r>
        <w:rPr>
          <w:rFonts w:eastAsia="仿宋_GB2312"/>
          <w:color w:val="auto"/>
          <w:sz w:val="28"/>
          <w:szCs w:val="28"/>
          <w:highlight w:val="none"/>
        </w:rPr>
        <w:t>1. 担保金额人民币（大写）</w:t>
      </w:r>
      <w:r>
        <w:rPr>
          <w:rFonts w:hint="eastAsia" w:eastAsia="仿宋_GB2312"/>
          <w:color w:val="auto"/>
          <w:sz w:val="28"/>
          <w:szCs w:val="28"/>
          <w:highlight w:val="none"/>
          <w:u w:val="single"/>
          <w:lang w:val="en-US" w:eastAsia="zh-CN"/>
        </w:rPr>
        <w:t xml:space="preserve">                </w:t>
      </w:r>
      <w:r>
        <w:rPr>
          <w:rFonts w:eastAsia="仿宋_GB2312"/>
          <w:color w:val="auto"/>
          <w:sz w:val="28"/>
          <w:szCs w:val="28"/>
          <w:highlight w:val="none"/>
        </w:rPr>
        <w:t>元（¥</w:t>
      </w:r>
      <w:r>
        <w:rPr>
          <w:rFonts w:hint="eastAsia" w:eastAsia="仿宋_GB2312"/>
          <w:color w:val="auto"/>
          <w:sz w:val="28"/>
          <w:szCs w:val="28"/>
          <w:highlight w:val="none"/>
          <w:u w:val="single"/>
          <w:lang w:val="en-US" w:eastAsia="zh-CN"/>
        </w:rPr>
        <w:t xml:space="preserve">              </w:t>
      </w:r>
      <w:r>
        <w:rPr>
          <w:rFonts w:hint="eastAsia" w:eastAsia="仿宋_GB2312"/>
          <w:color w:val="auto"/>
          <w:sz w:val="28"/>
          <w:szCs w:val="28"/>
          <w:highlight w:val="none"/>
          <w:lang w:val="en-US" w:eastAsia="zh-CN"/>
        </w:rPr>
        <w:t xml:space="preserve"> </w:t>
      </w:r>
      <w:r>
        <w:rPr>
          <w:rFonts w:eastAsia="仿宋_GB2312"/>
          <w:color w:val="auto"/>
          <w:sz w:val="28"/>
          <w:szCs w:val="28"/>
          <w:highlight w:val="none"/>
        </w:rPr>
        <w:t>）。</w:t>
      </w:r>
    </w:p>
    <w:p w14:paraId="211DDD22">
      <w:pPr>
        <w:ind w:firstLine="560" w:firstLineChars="200"/>
        <w:rPr>
          <w:rFonts w:eastAsia="仿宋_GB2312"/>
          <w:color w:val="auto"/>
          <w:sz w:val="28"/>
          <w:szCs w:val="28"/>
          <w:highlight w:val="none"/>
        </w:rPr>
      </w:pPr>
      <w:r>
        <w:rPr>
          <w:rFonts w:eastAsia="仿宋_GB2312"/>
          <w:color w:val="auto"/>
          <w:sz w:val="28"/>
          <w:szCs w:val="28"/>
          <w:highlight w:val="none"/>
        </w:rPr>
        <w:t>2. 担保有效期自你方与承包人签订的合同生效之日起至你方签发或应签发工程接收证书之日止。</w:t>
      </w:r>
    </w:p>
    <w:p w14:paraId="11B92F94">
      <w:pPr>
        <w:ind w:firstLine="560" w:firstLineChars="200"/>
        <w:rPr>
          <w:rFonts w:eastAsia="仿宋_GB2312"/>
          <w:color w:val="auto"/>
          <w:sz w:val="28"/>
          <w:szCs w:val="28"/>
          <w:highlight w:val="none"/>
        </w:rPr>
      </w:pPr>
      <w:r>
        <w:rPr>
          <w:rFonts w:eastAsia="仿宋_GB2312"/>
          <w:color w:val="auto"/>
          <w:sz w:val="28"/>
          <w:szCs w:val="28"/>
          <w:highlight w:val="none"/>
        </w:rPr>
        <w:t>3. 在本担保有效期内，因承包人违反合同约定的义务给你方造成经济损失时，我方在收到你方以书面形式提出的在担保金额内的赔偿要求后，在7天内无条件支付。</w:t>
      </w:r>
    </w:p>
    <w:p w14:paraId="08630C86">
      <w:pPr>
        <w:ind w:firstLine="560" w:firstLineChars="200"/>
        <w:rPr>
          <w:rFonts w:eastAsia="仿宋_GB2312"/>
          <w:color w:val="auto"/>
          <w:sz w:val="28"/>
          <w:szCs w:val="28"/>
          <w:highlight w:val="none"/>
        </w:rPr>
      </w:pPr>
      <w:r>
        <w:rPr>
          <w:rFonts w:eastAsia="仿宋_GB2312"/>
          <w:color w:val="auto"/>
          <w:sz w:val="28"/>
          <w:szCs w:val="28"/>
          <w:highlight w:val="none"/>
        </w:rPr>
        <w:t>4. 你方和承包人按合同约定变更合同时，我方承担本担保规定的义务不变。</w:t>
      </w:r>
    </w:p>
    <w:p w14:paraId="5AE4164B">
      <w:pPr>
        <w:ind w:firstLine="560" w:firstLineChars="200"/>
        <w:rPr>
          <w:rFonts w:eastAsia="仿宋_GB2312"/>
          <w:color w:val="auto"/>
          <w:sz w:val="28"/>
          <w:szCs w:val="28"/>
          <w:highlight w:val="none"/>
        </w:rPr>
      </w:pPr>
      <w:r>
        <w:rPr>
          <w:rFonts w:eastAsia="仿宋_GB2312"/>
          <w:color w:val="auto"/>
          <w:sz w:val="28"/>
          <w:szCs w:val="28"/>
          <w:highlight w:val="none"/>
        </w:rPr>
        <w:t>5. 因本保函发生的纠纷，可由双方协商解决，协商不成的，</w:t>
      </w:r>
      <w:r>
        <w:rPr>
          <w:rFonts w:hint="eastAsia" w:eastAsia="仿宋_GB2312"/>
          <w:color w:val="auto"/>
          <w:sz w:val="28"/>
          <w:szCs w:val="28"/>
          <w:highlight w:val="none"/>
        </w:rPr>
        <w:t>任何一方均可向杭州市西湖区人民法院起诉。</w:t>
      </w:r>
    </w:p>
    <w:p w14:paraId="7B381C20">
      <w:pPr>
        <w:ind w:firstLine="560" w:firstLineChars="200"/>
        <w:rPr>
          <w:rFonts w:eastAsia="仿宋_GB2312"/>
          <w:color w:val="auto"/>
          <w:sz w:val="28"/>
          <w:szCs w:val="28"/>
          <w:highlight w:val="none"/>
        </w:rPr>
      </w:pPr>
      <w:r>
        <w:rPr>
          <w:rFonts w:eastAsia="仿宋_GB2312"/>
          <w:color w:val="auto"/>
          <w:sz w:val="28"/>
          <w:szCs w:val="28"/>
          <w:highlight w:val="none"/>
        </w:rPr>
        <w:t>6. 本保函自我方法定代表人（或其授权代理人）签字并加盖公章之日起生效。</w:t>
      </w:r>
    </w:p>
    <w:p w14:paraId="329BF282">
      <w:pPr>
        <w:rPr>
          <w:rFonts w:eastAsia="仿宋_GB2312"/>
          <w:color w:val="auto"/>
          <w:sz w:val="28"/>
          <w:szCs w:val="28"/>
          <w:highlight w:val="none"/>
        </w:rPr>
      </w:pPr>
    </w:p>
    <w:p w14:paraId="23B33ADF">
      <w:pPr>
        <w:rPr>
          <w:rFonts w:eastAsia="仿宋_GB2312"/>
          <w:color w:val="auto"/>
          <w:sz w:val="28"/>
          <w:szCs w:val="28"/>
          <w:highlight w:val="none"/>
        </w:rPr>
      </w:pPr>
      <w:r>
        <w:rPr>
          <w:rFonts w:eastAsia="仿宋_GB2312"/>
          <w:color w:val="auto"/>
          <w:sz w:val="28"/>
          <w:szCs w:val="28"/>
          <w:highlight w:val="none"/>
        </w:rPr>
        <w:t>担 保 人：（盖单位章）</w:t>
      </w:r>
    </w:p>
    <w:p w14:paraId="2DE64817">
      <w:pPr>
        <w:rPr>
          <w:rFonts w:eastAsia="仿宋_GB2312"/>
          <w:color w:val="auto"/>
          <w:sz w:val="28"/>
          <w:szCs w:val="28"/>
          <w:highlight w:val="none"/>
        </w:rPr>
      </w:pPr>
      <w:r>
        <w:rPr>
          <w:rFonts w:eastAsia="仿宋_GB2312"/>
          <w:color w:val="auto"/>
          <w:sz w:val="28"/>
          <w:szCs w:val="28"/>
          <w:highlight w:val="none"/>
        </w:rPr>
        <w:t>法定代表人或其委托代理人：（签字）</w:t>
      </w:r>
    </w:p>
    <w:p w14:paraId="76687457">
      <w:pPr>
        <w:rPr>
          <w:rFonts w:eastAsia="仿宋_GB2312"/>
          <w:color w:val="auto"/>
          <w:sz w:val="28"/>
          <w:szCs w:val="28"/>
          <w:highlight w:val="none"/>
        </w:rPr>
      </w:pPr>
      <w:r>
        <w:rPr>
          <w:rFonts w:eastAsia="仿宋_GB2312"/>
          <w:color w:val="auto"/>
          <w:sz w:val="28"/>
          <w:szCs w:val="28"/>
          <w:highlight w:val="none"/>
        </w:rPr>
        <w:t>地    址：</w:t>
      </w:r>
    </w:p>
    <w:p w14:paraId="20443394">
      <w:pPr>
        <w:rPr>
          <w:rFonts w:eastAsia="仿宋_GB2312"/>
          <w:color w:val="auto"/>
          <w:sz w:val="28"/>
          <w:szCs w:val="28"/>
          <w:highlight w:val="none"/>
        </w:rPr>
      </w:pPr>
      <w:r>
        <w:rPr>
          <w:rFonts w:eastAsia="仿宋_GB2312"/>
          <w:color w:val="auto"/>
          <w:sz w:val="28"/>
          <w:szCs w:val="28"/>
          <w:highlight w:val="none"/>
        </w:rPr>
        <w:t>邮政编码：</w:t>
      </w:r>
    </w:p>
    <w:p w14:paraId="737B85E9">
      <w:pPr>
        <w:rPr>
          <w:rFonts w:eastAsia="仿宋_GB2312"/>
          <w:color w:val="auto"/>
          <w:sz w:val="28"/>
          <w:szCs w:val="28"/>
          <w:highlight w:val="none"/>
          <w:u w:val="single"/>
        </w:rPr>
      </w:pPr>
      <w:r>
        <w:rPr>
          <w:rFonts w:eastAsia="仿宋_GB2312"/>
          <w:color w:val="auto"/>
          <w:sz w:val="28"/>
          <w:szCs w:val="28"/>
          <w:highlight w:val="none"/>
        </w:rPr>
        <w:t>电    话：</w:t>
      </w:r>
    </w:p>
    <w:p w14:paraId="64CD30FB">
      <w:pPr>
        <w:ind w:left="1772" w:hanging="1772" w:hangingChars="633"/>
        <w:rPr>
          <w:rFonts w:eastAsia="仿宋_GB2312"/>
          <w:color w:val="auto"/>
          <w:sz w:val="28"/>
          <w:szCs w:val="28"/>
          <w:highlight w:val="none"/>
        </w:rPr>
      </w:pPr>
      <w:r>
        <w:rPr>
          <w:rFonts w:eastAsia="仿宋_GB2312"/>
          <w:color w:val="auto"/>
          <w:sz w:val="28"/>
          <w:szCs w:val="28"/>
          <w:highlight w:val="none"/>
        </w:rPr>
        <w:t>年月日</w:t>
      </w:r>
      <w:r>
        <w:rPr>
          <w:rFonts w:hint="eastAsia" w:eastAsia="仿宋_GB2312"/>
          <w:color w:val="auto"/>
          <w:sz w:val="28"/>
          <w:szCs w:val="28"/>
          <w:highlight w:val="none"/>
        </w:rPr>
        <w:t>：</w:t>
      </w:r>
    </w:p>
    <w:p w14:paraId="2EDCF868">
      <w:pPr>
        <w:spacing w:line="360" w:lineRule="auto"/>
        <w:ind w:right="150" w:firstLine="562" w:firstLineChars="200"/>
        <w:rPr>
          <w:rFonts w:eastAsia="仿宋_GB2312"/>
          <w:color w:val="auto"/>
          <w:sz w:val="28"/>
          <w:szCs w:val="28"/>
          <w:highlight w:val="none"/>
        </w:rPr>
      </w:pPr>
      <w:r>
        <w:rPr>
          <w:rFonts w:eastAsia="仿宋_GB2312"/>
          <w:b/>
          <w:color w:val="auto"/>
          <w:sz w:val="28"/>
          <w:szCs w:val="28"/>
          <w:highlight w:val="none"/>
        </w:rPr>
        <w:br w:type="page"/>
      </w:r>
    </w:p>
    <w:p w14:paraId="6E3284D8">
      <w:pPr>
        <w:spacing w:line="440" w:lineRule="exact"/>
        <w:rPr>
          <w:rFonts w:eastAsia="黑体"/>
          <w:color w:val="auto"/>
          <w:sz w:val="28"/>
          <w:szCs w:val="28"/>
          <w:highlight w:val="none"/>
        </w:rPr>
      </w:pPr>
      <w:r>
        <w:rPr>
          <w:rFonts w:eastAsia="仿宋_GB2312"/>
          <w:color w:val="auto"/>
          <w:sz w:val="28"/>
          <w:szCs w:val="28"/>
          <w:highlight w:val="none"/>
        </w:rPr>
        <w:t>附件</w:t>
      </w:r>
      <w:r>
        <w:rPr>
          <w:rFonts w:hint="eastAsia" w:eastAsia="仿宋_GB2312"/>
          <w:color w:val="auto"/>
          <w:sz w:val="28"/>
          <w:szCs w:val="28"/>
          <w:highlight w:val="none"/>
        </w:rPr>
        <w:t>5</w:t>
      </w:r>
      <w:r>
        <w:rPr>
          <w:rFonts w:eastAsia="仿宋_GB2312"/>
          <w:color w:val="auto"/>
          <w:sz w:val="28"/>
          <w:szCs w:val="28"/>
          <w:highlight w:val="none"/>
        </w:rPr>
        <w:t>：</w:t>
      </w:r>
    </w:p>
    <w:p w14:paraId="231F5539">
      <w:pPr>
        <w:spacing w:before="120" w:beforeLines="50" w:after="120" w:afterLines="50" w:line="440" w:lineRule="exact"/>
        <w:jc w:val="center"/>
        <w:rPr>
          <w:rFonts w:eastAsia="黑体"/>
          <w:color w:val="auto"/>
          <w:sz w:val="28"/>
          <w:szCs w:val="28"/>
          <w:highlight w:val="none"/>
        </w:rPr>
      </w:pPr>
      <w:r>
        <w:rPr>
          <w:rFonts w:eastAsia="黑体"/>
          <w:color w:val="auto"/>
          <w:sz w:val="28"/>
          <w:szCs w:val="28"/>
          <w:highlight w:val="none"/>
        </w:rPr>
        <w:t>11-1：材料暂估价表</w:t>
      </w:r>
    </w:p>
    <w:tbl>
      <w:tblPr>
        <w:tblStyle w:val="64"/>
        <w:tblW w:w="90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BB114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tcPr>
          <w:p w14:paraId="04151DD7">
            <w:pPr>
              <w:pStyle w:val="24"/>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序号</w:t>
            </w:r>
          </w:p>
        </w:tc>
        <w:tc>
          <w:tcPr>
            <w:tcW w:w="1984" w:type="dxa"/>
            <w:tcBorders>
              <w:top w:val="single" w:color="auto" w:sz="12" w:space="0"/>
              <w:bottom w:val="double" w:color="auto" w:sz="6" w:space="0"/>
            </w:tcBorders>
          </w:tcPr>
          <w:p w14:paraId="39266213">
            <w:pPr>
              <w:pStyle w:val="24"/>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名称</w:t>
            </w:r>
          </w:p>
        </w:tc>
        <w:tc>
          <w:tcPr>
            <w:tcW w:w="851" w:type="dxa"/>
            <w:tcBorders>
              <w:top w:val="single" w:color="auto" w:sz="12" w:space="0"/>
              <w:bottom w:val="double" w:color="auto" w:sz="6" w:space="0"/>
            </w:tcBorders>
          </w:tcPr>
          <w:p w14:paraId="108D49BF">
            <w:pPr>
              <w:pStyle w:val="24"/>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单位</w:t>
            </w:r>
          </w:p>
        </w:tc>
        <w:tc>
          <w:tcPr>
            <w:tcW w:w="774" w:type="dxa"/>
            <w:tcBorders>
              <w:top w:val="single" w:color="auto" w:sz="12" w:space="0"/>
              <w:bottom w:val="double" w:color="auto" w:sz="6" w:space="0"/>
            </w:tcBorders>
          </w:tcPr>
          <w:p w14:paraId="1752EBDF">
            <w:pPr>
              <w:pStyle w:val="24"/>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数量</w:t>
            </w:r>
          </w:p>
        </w:tc>
        <w:tc>
          <w:tcPr>
            <w:tcW w:w="1352" w:type="dxa"/>
            <w:tcBorders>
              <w:top w:val="single" w:color="auto" w:sz="12" w:space="0"/>
              <w:bottom w:val="double" w:color="auto" w:sz="6" w:space="0"/>
            </w:tcBorders>
          </w:tcPr>
          <w:p w14:paraId="632F886D">
            <w:pPr>
              <w:pStyle w:val="24"/>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单价</w:t>
            </w:r>
            <w:r>
              <w:rPr>
                <w:rFonts w:hint="eastAsia" w:eastAsia="仿宋_GB2312"/>
                <w:color w:val="auto"/>
                <w:sz w:val="28"/>
                <w:szCs w:val="28"/>
                <w:highlight w:val="none"/>
                <w:lang w:val="en-US"/>
              </w:rPr>
              <w:t>（元）</w:t>
            </w:r>
          </w:p>
        </w:tc>
        <w:tc>
          <w:tcPr>
            <w:tcW w:w="1418" w:type="dxa"/>
            <w:tcBorders>
              <w:top w:val="single" w:color="auto" w:sz="12" w:space="0"/>
              <w:bottom w:val="double" w:color="auto" w:sz="6" w:space="0"/>
            </w:tcBorders>
          </w:tcPr>
          <w:p w14:paraId="3191A334">
            <w:pPr>
              <w:pStyle w:val="24"/>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合价</w:t>
            </w:r>
            <w:r>
              <w:rPr>
                <w:rFonts w:hint="eastAsia" w:eastAsia="仿宋_GB2312"/>
                <w:color w:val="auto"/>
                <w:sz w:val="28"/>
                <w:szCs w:val="28"/>
                <w:highlight w:val="none"/>
                <w:lang w:val="en-US"/>
              </w:rPr>
              <w:t>（元）</w:t>
            </w:r>
          </w:p>
        </w:tc>
        <w:tc>
          <w:tcPr>
            <w:tcW w:w="1701" w:type="dxa"/>
            <w:tcBorders>
              <w:top w:val="single" w:color="auto" w:sz="12" w:space="0"/>
              <w:bottom w:val="double" w:color="auto" w:sz="6" w:space="0"/>
            </w:tcBorders>
          </w:tcPr>
          <w:p w14:paraId="3B2EC10E">
            <w:pPr>
              <w:pStyle w:val="24"/>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备注</w:t>
            </w:r>
          </w:p>
        </w:tc>
      </w:tr>
      <w:tr w14:paraId="6FAFEE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tcPr>
          <w:p w14:paraId="2371E0A0">
            <w:pPr>
              <w:pStyle w:val="24"/>
              <w:keepNext/>
              <w:spacing w:line="440" w:lineRule="exact"/>
              <w:ind w:left="66" w:right="66"/>
              <w:rPr>
                <w:rFonts w:eastAsia="仿宋_GB2312"/>
                <w:color w:val="auto"/>
                <w:sz w:val="28"/>
                <w:szCs w:val="28"/>
                <w:highlight w:val="none"/>
                <w:lang w:val="en-US"/>
              </w:rPr>
            </w:pPr>
          </w:p>
        </w:tc>
        <w:tc>
          <w:tcPr>
            <w:tcW w:w="1984" w:type="dxa"/>
            <w:tcBorders>
              <w:top w:val="double" w:color="auto" w:sz="6" w:space="0"/>
              <w:bottom w:val="single" w:color="auto" w:sz="6" w:space="0"/>
            </w:tcBorders>
          </w:tcPr>
          <w:p w14:paraId="62C31611">
            <w:pPr>
              <w:pStyle w:val="24"/>
              <w:keepNext/>
              <w:spacing w:line="440" w:lineRule="exact"/>
              <w:ind w:left="66" w:right="66"/>
              <w:rPr>
                <w:rFonts w:eastAsia="仿宋_GB2312"/>
                <w:color w:val="auto"/>
                <w:sz w:val="28"/>
                <w:szCs w:val="28"/>
                <w:highlight w:val="none"/>
                <w:lang w:val="en-US"/>
              </w:rPr>
            </w:pPr>
          </w:p>
        </w:tc>
        <w:tc>
          <w:tcPr>
            <w:tcW w:w="851" w:type="dxa"/>
            <w:tcBorders>
              <w:top w:val="double" w:color="auto" w:sz="6" w:space="0"/>
              <w:bottom w:val="single" w:color="auto" w:sz="6" w:space="0"/>
            </w:tcBorders>
          </w:tcPr>
          <w:p w14:paraId="71327000">
            <w:pPr>
              <w:pStyle w:val="24"/>
              <w:keepNext/>
              <w:spacing w:line="440" w:lineRule="exact"/>
              <w:ind w:left="66" w:right="66"/>
              <w:rPr>
                <w:rFonts w:eastAsia="仿宋_GB2312"/>
                <w:color w:val="auto"/>
                <w:sz w:val="28"/>
                <w:szCs w:val="28"/>
                <w:highlight w:val="none"/>
                <w:lang w:val="en-US"/>
              </w:rPr>
            </w:pPr>
          </w:p>
        </w:tc>
        <w:tc>
          <w:tcPr>
            <w:tcW w:w="774" w:type="dxa"/>
            <w:tcBorders>
              <w:top w:val="double" w:color="auto" w:sz="6" w:space="0"/>
              <w:bottom w:val="single" w:color="auto" w:sz="6" w:space="0"/>
            </w:tcBorders>
          </w:tcPr>
          <w:p w14:paraId="36FFAA6F">
            <w:pPr>
              <w:pStyle w:val="24"/>
              <w:keepNext/>
              <w:spacing w:line="440" w:lineRule="exact"/>
              <w:ind w:left="66" w:right="66"/>
              <w:rPr>
                <w:rFonts w:eastAsia="仿宋_GB2312"/>
                <w:color w:val="auto"/>
                <w:sz w:val="28"/>
                <w:szCs w:val="28"/>
                <w:highlight w:val="none"/>
                <w:lang w:val="en-US"/>
              </w:rPr>
            </w:pPr>
          </w:p>
        </w:tc>
        <w:tc>
          <w:tcPr>
            <w:tcW w:w="1352" w:type="dxa"/>
            <w:tcBorders>
              <w:top w:val="double" w:color="auto" w:sz="6" w:space="0"/>
              <w:bottom w:val="single" w:color="auto" w:sz="6" w:space="0"/>
            </w:tcBorders>
          </w:tcPr>
          <w:p w14:paraId="093A36AD">
            <w:pPr>
              <w:pStyle w:val="24"/>
              <w:keepNext/>
              <w:spacing w:line="440" w:lineRule="exact"/>
              <w:ind w:left="66" w:right="66"/>
              <w:rPr>
                <w:rFonts w:eastAsia="仿宋_GB2312"/>
                <w:color w:val="auto"/>
                <w:sz w:val="28"/>
                <w:szCs w:val="28"/>
                <w:highlight w:val="none"/>
                <w:lang w:val="en-US"/>
              </w:rPr>
            </w:pPr>
          </w:p>
        </w:tc>
        <w:tc>
          <w:tcPr>
            <w:tcW w:w="1418" w:type="dxa"/>
            <w:tcBorders>
              <w:top w:val="double" w:color="auto" w:sz="6" w:space="0"/>
              <w:bottom w:val="single" w:color="auto" w:sz="6" w:space="0"/>
            </w:tcBorders>
          </w:tcPr>
          <w:p w14:paraId="19502FDD">
            <w:pPr>
              <w:pStyle w:val="24"/>
              <w:keepNext/>
              <w:spacing w:line="440" w:lineRule="exact"/>
              <w:ind w:left="66" w:right="66"/>
              <w:rPr>
                <w:rFonts w:eastAsia="仿宋_GB2312"/>
                <w:color w:val="auto"/>
                <w:sz w:val="28"/>
                <w:szCs w:val="28"/>
                <w:highlight w:val="none"/>
                <w:lang w:val="en-US"/>
              </w:rPr>
            </w:pPr>
          </w:p>
        </w:tc>
        <w:tc>
          <w:tcPr>
            <w:tcW w:w="1701" w:type="dxa"/>
            <w:tcBorders>
              <w:top w:val="double" w:color="auto" w:sz="6" w:space="0"/>
              <w:bottom w:val="single" w:color="auto" w:sz="6" w:space="0"/>
            </w:tcBorders>
          </w:tcPr>
          <w:p w14:paraId="344900C9">
            <w:pPr>
              <w:pStyle w:val="24"/>
              <w:keepNext/>
              <w:spacing w:line="440" w:lineRule="exact"/>
              <w:ind w:left="66" w:right="66"/>
              <w:rPr>
                <w:rFonts w:eastAsia="仿宋_GB2312"/>
                <w:color w:val="auto"/>
                <w:sz w:val="28"/>
                <w:szCs w:val="28"/>
                <w:highlight w:val="none"/>
                <w:lang w:val="en-US"/>
              </w:rPr>
            </w:pPr>
          </w:p>
        </w:tc>
      </w:tr>
      <w:tr w14:paraId="2F682A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tcPr>
          <w:p w14:paraId="4B4FD416">
            <w:pPr>
              <w:pStyle w:val="24"/>
              <w:keepNext/>
              <w:spacing w:line="440" w:lineRule="exact"/>
              <w:ind w:left="66" w:right="66"/>
              <w:rPr>
                <w:rFonts w:eastAsia="仿宋_GB2312"/>
                <w:color w:val="auto"/>
                <w:sz w:val="28"/>
                <w:szCs w:val="28"/>
                <w:highlight w:val="none"/>
                <w:lang w:val="en-US"/>
              </w:rPr>
            </w:pPr>
          </w:p>
        </w:tc>
        <w:tc>
          <w:tcPr>
            <w:tcW w:w="1984" w:type="dxa"/>
            <w:tcBorders>
              <w:top w:val="nil"/>
            </w:tcBorders>
          </w:tcPr>
          <w:p w14:paraId="50883751">
            <w:pPr>
              <w:pStyle w:val="24"/>
              <w:keepNext/>
              <w:spacing w:line="440" w:lineRule="exact"/>
              <w:ind w:left="66" w:right="66"/>
              <w:rPr>
                <w:rFonts w:eastAsia="仿宋_GB2312"/>
                <w:color w:val="auto"/>
                <w:sz w:val="28"/>
                <w:szCs w:val="28"/>
                <w:highlight w:val="none"/>
                <w:lang w:val="en-US"/>
              </w:rPr>
            </w:pPr>
          </w:p>
        </w:tc>
        <w:tc>
          <w:tcPr>
            <w:tcW w:w="851" w:type="dxa"/>
            <w:tcBorders>
              <w:top w:val="nil"/>
            </w:tcBorders>
          </w:tcPr>
          <w:p w14:paraId="14BF0AC6">
            <w:pPr>
              <w:pStyle w:val="24"/>
              <w:keepNext/>
              <w:spacing w:line="440" w:lineRule="exact"/>
              <w:ind w:left="66" w:right="66"/>
              <w:rPr>
                <w:rFonts w:eastAsia="仿宋_GB2312"/>
                <w:color w:val="auto"/>
                <w:sz w:val="28"/>
                <w:szCs w:val="28"/>
                <w:highlight w:val="none"/>
                <w:lang w:val="en-US"/>
              </w:rPr>
            </w:pPr>
          </w:p>
        </w:tc>
        <w:tc>
          <w:tcPr>
            <w:tcW w:w="774" w:type="dxa"/>
            <w:tcBorders>
              <w:top w:val="nil"/>
            </w:tcBorders>
          </w:tcPr>
          <w:p w14:paraId="000D1A70">
            <w:pPr>
              <w:pStyle w:val="24"/>
              <w:keepNext/>
              <w:spacing w:line="440" w:lineRule="exact"/>
              <w:ind w:left="66" w:right="66"/>
              <w:rPr>
                <w:rFonts w:eastAsia="仿宋_GB2312"/>
                <w:color w:val="auto"/>
                <w:sz w:val="28"/>
                <w:szCs w:val="28"/>
                <w:highlight w:val="none"/>
                <w:lang w:val="en-US"/>
              </w:rPr>
            </w:pPr>
          </w:p>
        </w:tc>
        <w:tc>
          <w:tcPr>
            <w:tcW w:w="1352" w:type="dxa"/>
            <w:tcBorders>
              <w:top w:val="nil"/>
            </w:tcBorders>
          </w:tcPr>
          <w:p w14:paraId="11BBD943">
            <w:pPr>
              <w:pStyle w:val="24"/>
              <w:keepNext/>
              <w:spacing w:line="440" w:lineRule="exact"/>
              <w:ind w:left="66" w:right="66"/>
              <w:rPr>
                <w:rFonts w:eastAsia="仿宋_GB2312"/>
                <w:color w:val="auto"/>
                <w:sz w:val="28"/>
                <w:szCs w:val="28"/>
                <w:highlight w:val="none"/>
                <w:lang w:val="en-US"/>
              </w:rPr>
            </w:pPr>
          </w:p>
        </w:tc>
        <w:tc>
          <w:tcPr>
            <w:tcW w:w="1418" w:type="dxa"/>
            <w:tcBorders>
              <w:top w:val="nil"/>
            </w:tcBorders>
          </w:tcPr>
          <w:p w14:paraId="6E8A9703">
            <w:pPr>
              <w:pStyle w:val="24"/>
              <w:keepNext/>
              <w:spacing w:line="440" w:lineRule="exact"/>
              <w:ind w:left="66" w:right="66"/>
              <w:rPr>
                <w:rFonts w:eastAsia="仿宋_GB2312"/>
                <w:color w:val="auto"/>
                <w:sz w:val="28"/>
                <w:szCs w:val="28"/>
                <w:highlight w:val="none"/>
                <w:lang w:val="en-US"/>
              </w:rPr>
            </w:pPr>
          </w:p>
        </w:tc>
        <w:tc>
          <w:tcPr>
            <w:tcW w:w="1701" w:type="dxa"/>
            <w:tcBorders>
              <w:top w:val="nil"/>
            </w:tcBorders>
          </w:tcPr>
          <w:p w14:paraId="55D03403">
            <w:pPr>
              <w:pStyle w:val="24"/>
              <w:keepNext/>
              <w:spacing w:line="440" w:lineRule="exact"/>
              <w:ind w:left="66" w:right="66"/>
              <w:rPr>
                <w:rFonts w:eastAsia="仿宋_GB2312"/>
                <w:color w:val="auto"/>
                <w:sz w:val="28"/>
                <w:szCs w:val="28"/>
                <w:highlight w:val="none"/>
                <w:lang w:val="en-US"/>
              </w:rPr>
            </w:pPr>
          </w:p>
        </w:tc>
      </w:tr>
      <w:tr w14:paraId="1CA95B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4A2CF783">
            <w:pPr>
              <w:pStyle w:val="24"/>
              <w:keepNext/>
              <w:spacing w:line="440" w:lineRule="exact"/>
              <w:ind w:left="66" w:right="66"/>
              <w:rPr>
                <w:rFonts w:eastAsia="仿宋_GB2312"/>
                <w:color w:val="auto"/>
                <w:sz w:val="28"/>
                <w:szCs w:val="28"/>
                <w:highlight w:val="none"/>
                <w:lang w:val="en-US"/>
              </w:rPr>
            </w:pPr>
          </w:p>
        </w:tc>
        <w:tc>
          <w:tcPr>
            <w:tcW w:w="1984" w:type="dxa"/>
          </w:tcPr>
          <w:p w14:paraId="3A20475D">
            <w:pPr>
              <w:pStyle w:val="24"/>
              <w:keepNext/>
              <w:spacing w:line="440" w:lineRule="exact"/>
              <w:ind w:left="66" w:right="66"/>
              <w:rPr>
                <w:rFonts w:eastAsia="仿宋_GB2312"/>
                <w:color w:val="auto"/>
                <w:sz w:val="28"/>
                <w:szCs w:val="28"/>
                <w:highlight w:val="none"/>
                <w:lang w:val="en-US"/>
              </w:rPr>
            </w:pPr>
          </w:p>
        </w:tc>
        <w:tc>
          <w:tcPr>
            <w:tcW w:w="851" w:type="dxa"/>
          </w:tcPr>
          <w:p w14:paraId="035E8E69">
            <w:pPr>
              <w:pStyle w:val="24"/>
              <w:keepNext/>
              <w:spacing w:line="440" w:lineRule="exact"/>
              <w:ind w:left="66" w:right="66"/>
              <w:rPr>
                <w:rFonts w:eastAsia="仿宋_GB2312"/>
                <w:color w:val="auto"/>
                <w:sz w:val="28"/>
                <w:szCs w:val="28"/>
                <w:highlight w:val="none"/>
                <w:lang w:val="en-US"/>
              </w:rPr>
            </w:pPr>
          </w:p>
        </w:tc>
        <w:tc>
          <w:tcPr>
            <w:tcW w:w="774" w:type="dxa"/>
          </w:tcPr>
          <w:p w14:paraId="5D89FA88">
            <w:pPr>
              <w:pStyle w:val="24"/>
              <w:keepNext/>
              <w:spacing w:line="440" w:lineRule="exact"/>
              <w:ind w:left="66" w:right="66"/>
              <w:rPr>
                <w:rFonts w:eastAsia="仿宋_GB2312"/>
                <w:color w:val="auto"/>
                <w:sz w:val="28"/>
                <w:szCs w:val="28"/>
                <w:highlight w:val="none"/>
                <w:lang w:val="en-US"/>
              </w:rPr>
            </w:pPr>
          </w:p>
        </w:tc>
        <w:tc>
          <w:tcPr>
            <w:tcW w:w="1352" w:type="dxa"/>
          </w:tcPr>
          <w:p w14:paraId="115D0994">
            <w:pPr>
              <w:pStyle w:val="24"/>
              <w:keepNext/>
              <w:spacing w:line="440" w:lineRule="exact"/>
              <w:ind w:left="66" w:right="66"/>
              <w:rPr>
                <w:rFonts w:eastAsia="仿宋_GB2312"/>
                <w:color w:val="auto"/>
                <w:sz w:val="28"/>
                <w:szCs w:val="28"/>
                <w:highlight w:val="none"/>
                <w:lang w:val="en-US"/>
              </w:rPr>
            </w:pPr>
          </w:p>
        </w:tc>
        <w:tc>
          <w:tcPr>
            <w:tcW w:w="1418" w:type="dxa"/>
          </w:tcPr>
          <w:p w14:paraId="394521E5">
            <w:pPr>
              <w:pStyle w:val="24"/>
              <w:keepNext/>
              <w:spacing w:line="440" w:lineRule="exact"/>
              <w:ind w:left="66" w:right="66"/>
              <w:rPr>
                <w:rFonts w:eastAsia="仿宋_GB2312"/>
                <w:color w:val="auto"/>
                <w:sz w:val="28"/>
                <w:szCs w:val="28"/>
                <w:highlight w:val="none"/>
                <w:lang w:val="en-US"/>
              </w:rPr>
            </w:pPr>
          </w:p>
        </w:tc>
        <w:tc>
          <w:tcPr>
            <w:tcW w:w="1701" w:type="dxa"/>
          </w:tcPr>
          <w:p w14:paraId="2C3231B3">
            <w:pPr>
              <w:pStyle w:val="24"/>
              <w:keepNext/>
              <w:spacing w:line="440" w:lineRule="exact"/>
              <w:ind w:left="66" w:right="66"/>
              <w:rPr>
                <w:rFonts w:eastAsia="仿宋_GB2312"/>
                <w:color w:val="auto"/>
                <w:sz w:val="28"/>
                <w:szCs w:val="28"/>
                <w:highlight w:val="none"/>
                <w:lang w:val="en-US"/>
              </w:rPr>
            </w:pPr>
          </w:p>
        </w:tc>
      </w:tr>
      <w:tr w14:paraId="25CCB9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28373F0D">
            <w:pPr>
              <w:pStyle w:val="24"/>
              <w:keepNext/>
              <w:spacing w:line="440" w:lineRule="exact"/>
              <w:ind w:left="66" w:right="66"/>
              <w:rPr>
                <w:rFonts w:eastAsia="仿宋_GB2312"/>
                <w:color w:val="auto"/>
                <w:sz w:val="28"/>
                <w:szCs w:val="28"/>
                <w:highlight w:val="none"/>
                <w:lang w:val="en-US"/>
              </w:rPr>
            </w:pPr>
          </w:p>
        </w:tc>
        <w:tc>
          <w:tcPr>
            <w:tcW w:w="1984" w:type="dxa"/>
          </w:tcPr>
          <w:p w14:paraId="6A7AADE9">
            <w:pPr>
              <w:pStyle w:val="24"/>
              <w:keepNext/>
              <w:spacing w:line="440" w:lineRule="exact"/>
              <w:ind w:left="66" w:right="66"/>
              <w:rPr>
                <w:rFonts w:eastAsia="仿宋_GB2312"/>
                <w:color w:val="auto"/>
                <w:sz w:val="28"/>
                <w:szCs w:val="28"/>
                <w:highlight w:val="none"/>
                <w:lang w:val="en-US"/>
              </w:rPr>
            </w:pPr>
          </w:p>
        </w:tc>
        <w:tc>
          <w:tcPr>
            <w:tcW w:w="851" w:type="dxa"/>
          </w:tcPr>
          <w:p w14:paraId="7F6EBBD3">
            <w:pPr>
              <w:pStyle w:val="24"/>
              <w:keepNext/>
              <w:spacing w:line="440" w:lineRule="exact"/>
              <w:ind w:left="66" w:right="66"/>
              <w:rPr>
                <w:rFonts w:eastAsia="仿宋_GB2312"/>
                <w:color w:val="auto"/>
                <w:sz w:val="28"/>
                <w:szCs w:val="28"/>
                <w:highlight w:val="none"/>
                <w:lang w:val="en-US"/>
              </w:rPr>
            </w:pPr>
          </w:p>
        </w:tc>
        <w:tc>
          <w:tcPr>
            <w:tcW w:w="774" w:type="dxa"/>
          </w:tcPr>
          <w:p w14:paraId="56289B57">
            <w:pPr>
              <w:pStyle w:val="24"/>
              <w:keepNext/>
              <w:spacing w:line="440" w:lineRule="exact"/>
              <w:ind w:left="66" w:right="66"/>
              <w:rPr>
                <w:rFonts w:eastAsia="仿宋_GB2312"/>
                <w:color w:val="auto"/>
                <w:sz w:val="28"/>
                <w:szCs w:val="28"/>
                <w:highlight w:val="none"/>
                <w:lang w:val="en-US"/>
              </w:rPr>
            </w:pPr>
          </w:p>
        </w:tc>
        <w:tc>
          <w:tcPr>
            <w:tcW w:w="1352" w:type="dxa"/>
          </w:tcPr>
          <w:p w14:paraId="6EDC4506">
            <w:pPr>
              <w:pStyle w:val="24"/>
              <w:keepNext/>
              <w:spacing w:line="440" w:lineRule="exact"/>
              <w:ind w:left="66" w:right="66"/>
              <w:rPr>
                <w:rFonts w:eastAsia="仿宋_GB2312"/>
                <w:color w:val="auto"/>
                <w:sz w:val="28"/>
                <w:szCs w:val="28"/>
                <w:highlight w:val="none"/>
                <w:lang w:val="en-US"/>
              </w:rPr>
            </w:pPr>
          </w:p>
        </w:tc>
        <w:tc>
          <w:tcPr>
            <w:tcW w:w="1418" w:type="dxa"/>
          </w:tcPr>
          <w:p w14:paraId="1350F104">
            <w:pPr>
              <w:pStyle w:val="24"/>
              <w:keepNext/>
              <w:spacing w:line="440" w:lineRule="exact"/>
              <w:ind w:left="66" w:right="66"/>
              <w:rPr>
                <w:rFonts w:eastAsia="仿宋_GB2312"/>
                <w:color w:val="auto"/>
                <w:sz w:val="28"/>
                <w:szCs w:val="28"/>
                <w:highlight w:val="none"/>
                <w:lang w:val="en-US"/>
              </w:rPr>
            </w:pPr>
          </w:p>
        </w:tc>
        <w:tc>
          <w:tcPr>
            <w:tcW w:w="1701" w:type="dxa"/>
          </w:tcPr>
          <w:p w14:paraId="233AE76B">
            <w:pPr>
              <w:pStyle w:val="24"/>
              <w:keepNext/>
              <w:spacing w:line="440" w:lineRule="exact"/>
              <w:ind w:left="66" w:right="66"/>
              <w:rPr>
                <w:rFonts w:eastAsia="仿宋_GB2312"/>
                <w:color w:val="auto"/>
                <w:sz w:val="28"/>
                <w:szCs w:val="28"/>
                <w:highlight w:val="none"/>
                <w:lang w:val="en-US"/>
              </w:rPr>
            </w:pPr>
          </w:p>
        </w:tc>
      </w:tr>
      <w:tr w14:paraId="5785D3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3A02D310">
            <w:pPr>
              <w:pStyle w:val="24"/>
              <w:keepNext/>
              <w:spacing w:line="440" w:lineRule="exact"/>
              <w:ind w:left="66" w:right="66"/>
              <w:rPr>
                <w:rFonts w:eastAsia="仿宋_GB2312"/>
                <w:color w:val="auto"/>
                <w:sz w:val="28"/>
                <w:szCs w:val="28"/>
                <w:highlight w:val="none"/>
                <w:lang w:val="en-US"/>
              </w:rPr>
            </w:pPr>
          </w:p>
        </w:tc>
        <w:tc>
          <w:tcPr>
            <w:tcW w:w="1984" w:type="dxa"/>
          </w:tcPr>
          <w:p w14:paraId="1967D1C0">
            <w:pPr>
              <w:pStyle w:val="24"/>
              <w:keepNext/>
              <w:spacing w:line="440" w:lineRule="exact"/>
              <w:ind w:left="66" w:right="66"/>
              <w:rPr>
                <w:rFonts w:eastAsia="仿宋_GB2312"/>
                <w:color w:val="auto"/>
                <w:sz w:val="28"/>
                <w:szCs w:val="28"/>
                <w:highlight w:val="none"/>
                <w:lang w:val="en-US"/>
              </w:rPr>
            </w:pPr>
          </w:p>
        </w:tc>
        <w:tc>
          <w:tcPr>
            <w:tcW w:w="851" w:type="dxa"/>
          </w:tcPr>
          <w:p w14:paraId="3EE66A6C">
            <w:pPr>
              <w:pStyle w:val="24"/>
              <w:keepNext/>
              <w:spacing w:line="440" w:lineRule="exact"/>
              <w:ind w:left="66" w:right="66"/>
              <w:rPr>
                <w:rFonts w:eastAsia="仿宋_GB2312"/>
                <w:color w:val="auto"/>
                <w:sz w:val="28"/>
                <w:szCs w:val="28"/>
                <w:highlight w:val="none"/>
                <w:lang w:val="en-US"/>
              </w:rPr>
            </w:pPr>
          </w:p>
        </w:tc>
        <w:tc>
          <w:tcPr>
            <w:tcW w:w="774" w:type="dxa"/>
          </w:tcPr>
          <w:p w14:paraId="288D8980">
            <w:pPr>
              <w:pStyle w:val="24"/>
              <w:keepNext/>
              <w:spacing w:line="440" w:lineRule="exact"/>
              <w:ind w:left="66" w:right="66"/>
              <w:rPr>
                <w:rFonts w:eastAsia="仿宋_GB2312"/>
                <w:color w:val="auto"/>
                <w:sz w:val="28"/>
                <w:szCs w:val="28"/>
                <w:highlight w:val="none"/>
                <w:lang w:val="en-US"/>
              </w:rPr>
            </w:pPr>
          </w:p>
        </w:tc>
        <w:tc>
          <w:tcPr>
            <w:tcW w:w="1352" w:type="dxa"/>
          </w:tcPr>
          <w:p w14:paraId="58E0CC4A">
            <w:pPr>
              <w:pStyle w:val="24"/>
              <w:keepNext/>
              <w:spacing w:line="440" w:lineRule="exact"/>
              <w:ind w:left="66" w:right="66"/>
              <w:rPr>
                <w:rFonts w:eastAsia="仿宋_GB2312"/>
                <w:color w:val="auto"/>
                <w:sz w:val="28"/>
                <w:szCs w:val="28"/>
                <w:highlight w:val="none"/>
                <w:lang w:val="en-US"/>
              </w:rPr>
            </w:pPr>
          </w:p>
        </w:tc>
        <w:tc>
          <w:tcPr>
            <w:tcW w:w="1418" w:type="dxa"/>
          </w:tcPr>
          <w:p w14:paraId="430A1617">
            <w:pPr>
              <w:pStyle w:val="24"/>
              <w:keepNext/>
              <w:spacing w:line="440" w:lineRule="exact"/>
              <w:ind w:left="66" w:right="66"/>
              <w:rPr>
                <w:rFonts w:eastAsia="仿宋_GB2312"/>
                <w:color w:val="auto"/>
                <w:sz w:val="28"/>
                <w:szCs w:val="28"/>
                <w:highlight w:val="none"/>
                <w:lang w:val="en-US"/>
              </w:rPr>
            </w:pPr>
          </w:p>
        </w:tc>
        <w:tc>
          <w:tcPr>
            <w:tcW w:w="1701" w:type="dxa"/>
          </w:tcPr>
          <w:p w14:paraId="74FE36B6">
            <w:pPr>
              <w:pStyle w:val="24"/>
              <w:keepNext/>
              <w:spacing w:line="440" w:lineRule="exact"/>
              <w:ind w:left="66" w:right="66"/>
              <w:rPr>
                <w:rFonts w:eastAsia="仿宋_GB2312"/>
                <w:color w:val="auto"/>
                <w:sz w:val="28"/>
                <w:szCs w:val="28"/>
                <w:highlight w:val="none"/>
                <w:lang w:val="en-US"/>
              </w:rPr>
            </w:pPr>
          </w:p>
        </w:tc>
      </w:tr>
      <w:tr w14:paraId="7380C4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440E2CB6">
            <w:pPr>
              <w:pStyle w:val="24"/>
              <w:keepNext/>
              <w:spacing w:line="440" w:lineRule="exact"/>
              <w:ind w:left="66" w:right="66"/>
              <w:rPr>
                <w:rFonts w:eastAsia="仿宋_GB2312"/>
                <w:color w:val="auto"/>
                <w:sz w:val="28"/>
                <w:szCs w:val="28"/>
                <w:highlight w:val="none"/>
                <w:lang w:val="en-US"/>
              </w:rPr>
            </w:pPr>
          </w:p>
        </w:tc>
        <w:tc>
          <w:tcPr>
            <w:tcW w:w="1984" w:type="dxa"/>
          </w:tcPr>
          <w:p w14:paraId="6ED60999">
            <w:pPr>
              <w:pStyle w:val="24"/>
              <w:keepNext/>
              <w:spacing w:line="440" w:lineRule="exact"/>
              <w:ind w:left="66" w:right="66"/>
              <w:rPr>
                <w:rFonts w:eastAsia="仿宋_GB2312"/>
                <w:color w:val="auto"/>
                <w:sz w:val="28"/>
                <w:szCs w:val="28"/>
                <w:highlight w:val="none"/>
                <w:lang w:val="en-US"/>
              </w:rPr>
            </w:pPr>
          </w:p>
        </w:tc>
        <w:tc>
          <w:tcPr>
            <w:tcW w:w="851" w:type="dxa"/>
          </w:tcPr>
          <w:p w14:paraId="243B175D">
            <w:pPr>
              <w:pStyle w:val="24"/>
              <w:keepNext/>
              <w:spacing w:line="440" w:lineRule="exact"/>
              <w:ind w:left="66" w:right="66"/>
              <w:rPr>
                <w:rFonts w:eastAsia="仿宋_GB2312"/>
                <w:color w:val="auto"/>
                <w:sz w:val="28"/>
                <w:szCs w:val="28"/>
                <w:highlight w:val="none"/>
                <w:lang w:val="en-US"/>
              </w:rPr>
            </w:pPr>
          </w:p>
        </w:tc>
        <w:tc>
          <w:tcPr>
            <w:tcW w:w="774" w:type="dxa"/>
          </w:tcPr>
          <w:p w14:paraId="09FC0A1A">
            <w:pPr>
              <w:pStyle w:val="24"/>
              <w:keepNext/>
              <w:spacing w:line="440" w:lineRule="exact"/>
              <w:ind w:left="66" w:right="66"/>
              <w:rPr>
                <w:rFonts w:eastAsia="仿宋_GB2312"/>
                <w:color w:val="auto"/>
                <w:sz w:val="28"/>
                <w:szCs w:val="28"/>
                <w:highlight w:val="none"/>
                <w:lang w:val="en-US"/>
              </w:rPr>
            </w:pPr>
          </w:p>
        </w:tc>
        <w:tc>
          <w:tcPr>
            <w:tcW w:w="1352" w:type="dxa"/>
          </w:tcPr>
          <w:p w14:paraId="251C4D95">
            <w:pPr>
              <w:pStyle w:val="24"/>
              <w:keepNext/>
              <w:spacing w:line="440" w:lineRule="exact"/>
              <w:ind w:left="66" w:right="66"/>
              <w:rPr>
                <w:rFonts w:eastAsia="仿宋_GB2312"/>
                <w:color w:val="auto"/>
                <w:sz w:val="28"/>
                <w:szCs w:val="28"/>
                <w:highlight w:val="none"/>
                <w:lang w:val="en-US"/>
              </w:rPr>
            </w:pPr>
          </w:p>
        </w:tc>
        <w:tc>
          <w:tcPr>
            <w:tcW w:w="1418" w:type="dxa"/>
          </w:tcPr>
          <w:p w14:paraId="49D90134">
            <w:pPr>
              <w:pStyle w:val="24"/>
              <w:keepNext/>
              <w:spacing w:line="440" w:lineRule="exact"/>
              <w:ind w:left="66" w:right="66"/>
              <w:rPr>
                <w:rFonts w:eastAsia="仿宋_GB2312"/>
                <w:color w:val="auto"/>
                <w:sz w:val="28"/>
                <w:szCs w:val="28"/>
                <w:highlight w:val="none"/>
                <w:lang w:val="en-US"/>
              </w:rPr>
            </w:pPr>
          </w:p>
        </w:tc>
        <w:tc>
          <w:tcPr>
            <w:tcW w:w="1701" w:type="dxa"/>
          </w:tcPr>
          <w:p w14:paraId="25100AF3">
            <w:pPr>
              <w:pStyle w:val="24"/>
              <w:keepNext/>
              <w:spacing w:line="440" w:lineRule="exact"/>
              <w:ind w:left="66" w:right="66"/>
              <w:rPr>
                <w:rFonts w:eastAsia="仿宋_GB2312"/>
                <w:color w:val="auto"/>
                <w:sz w:val="28"/>
                <w:szCs w:val="28"/>
                <w:highlight w:val="none"/>
                <w:lang w:val="en-US"/>
              </w:rPr>
            </w:pPr>
          </w:p>
        </w:tc>
      </w:tr>
      <w:tr w14:paraId="04DA73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2E06D840">
            <w:pPr>
              <w:pStyle w:val="24"/>
              <w:keepNext/>
              <w:spacing w:line="440" w:lineRule="exact"/>
              <w:ind w:left="66" w:right="66"/>
              <w:rPr>
                <w:rFonts w:eastAsia="仿宋_GB2312"/>
                <w:color w:val="auto"/>
                <w:sz w:val="28"/>
                <w:szCs w:val="28"/>
                <w:highlight w:val="none"/>
                <w:lang w:val="en-US"/>
              </w:rPr>
            </w:pPr>
          </w:p>
        </w:tc>
        <w:tc>
          <w:tcPr>
            <w:tcW w:w="1984" w:type="dxa"/>
          </w:tcPr>
          <w:p w14:paraId="57A2E531">
            <w:pPr>
              <w:pStyle w:val="24"/>
              <w:keepNext/>
              <w:spacing w:line="440" w:lineRule="exact"/>
              <w:ind w:left="66" w:right="66"/>
              <w:rPr>
                <w:rFonts w:eastAsia="仿宋_GB2312"/>
                <w:color w:val="auto"/>
                <w:sz w:val="28"/>
                <w:szCs w:val="28"/>
                <w:highlight w:val="none"/>
                <w:lang w:val="en-US"/>
              </w:rPr>
            </w:pPr>
          </w:p>
        </w:tc>
        <w:tc>
          <w:tcPr>
            <w:tcW w:w="851" w:type="dxa"/>
          </w:tcPr>
          <w:p w14:paraId="1F3F6FC1">
            <w:pPr>
              <w:pStyle w:val="24"/>
              <w:keepNext/>
              <w:spacing w:line="440" w:lineRule="exact"/>
              <w:ind w:left="66" w:right="66"/>
              <w:rPr>
                <w:rFonts w:eastAsia="仿宋_GB2312"/>
                <w:color w:val="auto"/>
                <w:sz w:val="28"/>
                <w:szCs w:val="28"/>
                <w:highlight w:val="none"/>
                <w:lang w:val="en-US"/>
              </w:rPr>
            </w:pPr>
          </w:p>
        </w:tc>
        <w:tc>
          <w:tcPr>
            <w:tcW w:w="774" w:type="dxa"/>
          </w:tcPr>
          <w:p w14:paraId="5FAF089E">
            <w:pPr>
              <w:pStyle w:val="24"/>
              <w:keepNext/>
              <w:spacing w:line="440" w:lineRule="exact"/>
              <w:ind w:left="66" w:right="66"/>
              <w:rPr>
                <w:rFonts w:eastAsia="仿宋_GB2312"/>
                <w:color w:val="auto"/>
                <w:sz w:val="28"/>
                <w:szCs w:val="28"/>
                <w:highlight w:val="none"/>
                <w:lang w:val="en-US"/>
              </w:rPr>
            </w:pPr>
          </w:p>
        </w:tc>
        <w:tc>
          <w:tcPr>
            <w:tcW w:w="1352" w:type="dxa"/>
          </w:tcPr>
          <w:p w14:paraId="58EA7681">
            <w:pPr>
              <w:pStyle w:val="24"/>
              <w:keepNext/>
              <w:spacing w:line="440" w:lineRule="exact"/>
              <w:ind w:left="66" w:right="66"/>
              <w:rPr>
                <w:rFonts w:eastAsia="仿宋_GB2312"/>
                <w:color w:val="auto"/>
                <w:sz w:val="28"/>
                <w:szCs w:val="28"/>
                <w:highlight w:val="none"/>
                <w:lang w:val="en-US"/>
              </w:rPr>
            </w:pPr>
          </w:p>
        </w:tc>
        <w:tc>
          <w:tcPr>
            <w:tcW w:w="1418" w:type="dxa"/>
          </w:tcPr>
          <w:p w14:paraId="35D11C4A">
            <w:pPr>
              <w:pStyle w:val="24"/>
              <w:keepNext/>
              <w:spacing w:line="440" w:lineRule="exact"/>
              <w:ind w:left="66" w:right="66"/>
              <w:rPr>
                <w:rFonts w:eastAsia="仿宋_GB2312"/>
                <w:color w:val="auto"/>
                <w:sz w:val="28"/>
                <w:szCs w:val="28"/>
                <w:highlight w:val="none"/>
                <w:lang w:val="en-US"/>
              </w:rPr>
            </w:pPr>
          </w:p>
        </w:tc>
        <w:tc>
          <w:tcPr>
            <w:tcW w:w="1701" w:type="dxa"/>
          </w:tcPr>
          <w:p w14:paraId="32370C2A">
            <w:pPr>
              <w:pStyle w:val="24"/>
              <w:keepNext/>
              <w:spacing w:line="440" w:lineRule="exact"/>
              <w:ind w:left="66" w:right="66"/>
              <w:rPr>
                <w:rFonts w:eastAsia="仿宋_GB2312"/>
                <w:color w:val="auto"/>
                <w:sz w:val="28"/>
                <w:szCs w:val="28"/>
                <w:highlight w:val="none"/>
                <w:lang w:val="en-US"/>
              </w:rPr>
            </w:pPr>
          </w:p>
        </w:tc>
      </w:tr>
      <w:tr w14:paraId="6F0B8D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4B8C454A">
            <w:pPr>
              <w:pStyle w:val="24"/>
              <w:keepNext/>
              <w:spacing w:line="440" w:lineRule="exact"/>
              <w:ind w:left="66" w:right="66"/>
              <w:rPr>
                <w:rFonts w:eastAsia="仿宋_GB2312"/>
                <w:color w:val="auto"/>
                <w:sz w:val="28"/>
                <w:szCs w:val="28"/>
                <w:highlight w:val="none"/>
                <w:lang w:val="en-US"/>
              </w:rPr>
            </w:pPr>
          </w:p>
        </w:tc>
        <w:tc>
          <w:tcPr>
            <w:tcW w:w="1984" w:type="dxa"/>
          </w:tcPr>
          <w:p w14:paraId="5F4B1667">
            <w:pPr>
              <w:pStyle w:val="24"/>
              <w:keepNext/>
              <w:spacing w:line="440" w:lineRule="exact"/>
              <w:ind w:left="66" w:right="66"/>
              <w:rPr>
                <w:rFonts w:eastAsia="仿宋_GB2312"/>
                <w:color w:val="auto"/>
                <w:sz w:val="28"/>
                <w:szCs w:val="28"/>
                <w:highlight w:val="none"/>
                <w:lang w:val="en-US"/>
              </w:rPr>
            </w:pPr>
          </w:p>
        </w:tc>
        <w:tc>
          <w:tcPr>
            <w:tcW w:w="851" w:type="dxa"/>
          </w:tcPr>
          <w:p w14:paraId="5EA7442F">
            <w:pPr>
              <w:pStyle w:val="24"/>
              <w:keepNext/>
              <w:spacing w:line="440" w:lineRule="exact"/>
              <w:ind w:left="66" w:right="66"/>
              <w:rPr>
                <w:rFonts w:eastAsia="仿宋_GB2312"/>
                <w:color w:val="auto"/>
                <w:sz w:val="28"/>
                <w:szCs w:val="28"/>
                <w:highlight w:val="none"/>
                <w:lang w:val="en-US"/>
              </w:rPr>
            </w:pPr>
          </w:p>
        </w:tc>
        <w:tc>
          <w:tcPr>
            <w:tcW w:w="774" w:type="dxa"/>
          </w:tcPr>
          <w:p w14:paraId="51EFA5F3">
            <w:pPr>
              <w:pStyle w:val="24"/>
              <w:keepNext/>
              <w:spacing w:line="440" w:lineRule="exact"/>
              <w:ind w:left="66" w:right="66"/>
              <w:rPr>
                <w:rFonts w:eastAsia="仿宋_GB2312"/>
                <w:color w:val="auto"/>
                <w:sz w:val="28"/>
                <w:szCs w:val="28"/>
                <w:highlight w:val="none"/>
                <w:lang w:val="en-US"/>
              </w:rPr>
            </w:pPr>
          </w:p>
        </w:tc>
        <w:tc>
          <w:tcPr>
            <w:tcW w:w="1352" w:type="dxa"/>
          </w:tcPr>
          <w:p w14:paraId="71BE442D">
            <w:pPr>
              <w:pStyle w:val="24"/>
              <w:keepNext/>
              <w:spacing w:line="440" w:lineRule="exact"/>
              <w:ind w:left="66" w:right="66"/>
              <w:rPr>
                <w:rFonts w:eastAsia="仿宋_GB2312"/>
                <w:color w:val="auto"/>
                <w:sz w:val="28"/>
                <w:szCs w:val="28"/>
                <w:highlight w:val="none"/>
                <w:lang w:val="en-US"/>
              </w:rPr>
            </w:pPr>
          </w:p>
        </w:tc>
        <w:tc>
          <w:tcPr>
            <w:tcW w:w="1418" w:type="dxa"/>
          </w:tcPr>
          <w:p w14:paraId="2B4A5794">
            <w:pPr>
              <w:pStyle w:val="24"/>
              <w:keepNext/>
              <w:spacing w:line="440" w:lineRule="exact"/>
              <w:ind w:left="66" w:right="66"/>
              <w:rPr>
                <w:rFonts w:eastAsia="仿宋_GB2312"/>
                <w:color w:val="auto"/>
                <w:sz w:val="28"/>
                <w:szCs w:val="28"/>
                <w:highlight w:val="none"/>
                <w:lang w:val="en-US"/>
              </w:rPr>
            </w:pPr>
          </w:p>
        </w:tc>
        <w:tc>
          <w:tcPr>
            <w:tcW w:w="1701" w:type="dxa"/>
          </w:tcPr>
          <w:p w14:paraId="5E0E8B86">
            <w:pPr>
              <w:pStyle w:val="24"/>
              <w:keepNext/>
              <w:spacing w:line="440" w:lineRule="exact"/>
              <w:ind w:left="66" w:right="66"/>
              <w:rPr>
                <w:rFonts w:eastAsia="仿宋_GB2312"/>
                <w:color w:val="auto"/>
                <w:sz w:val="28"/>
                <w:szCs w:val="28"/>
                <w:highlight w:val="none"/>
                <w:lang w:val="en-US"/>
              </w:rPr>
            </w:pPr>
          </w:p>
        </w:tc>
      </w:tr>
      <w:tr w14:paraId="19A7D0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294C4140">
            <w:pPr>
              <w:pStyle w:val="24"/>
              <w:keepNext/>
              <w:spacing w:line="440" w:lineRule="exact"/>
              <w:ind w:left="66" w:right="66"/>
              <w:rPr>
                <w:rFonts w:eastAsia="仿宋_GB2312"/>
                <w:color w:val="auto"/>
                <w:sz w:val="28"/>
                <w:szCs w:val="28"/>
                <w:highlight w:val="none"/>
                <w:lang w:val="en-US"/>
              </w:rPr>
            </w:pPr>
          </w:p>
        </w:tc>
        <w:tc>
          <w:tcPr>
            <w:tcW w:w="1984" w:type="dxa"/>
          </w:tcPr>
          <w:p w14:paraId="6D70023F">
            <w:pPr>
              <w:pStyle w:val="24"/>
              <w:keepNext/>
              <w:spacing w:line="440" w:lineRule="exact"/>
              <w:ind w:left="66" w:right="66"/>
              <w:rPr>
                <w:rFonts w:eastAsia="仿宋_GB2312"/>
                <w:color w:val="auto"/>
                <w:sz w:val="28"/>
                <w:szCs w:val="28"/>
                <w:highlight w:val="none"/>
                <w:lang w:val="en-US"/>
              </w:rPr>
            </w:pPr>
          </w:p>
        </w:tc>
        <w:tc>
          <w:tcPr>
            <w:tcW w:w="851" w:type="dxa"/>
          </w:tcPr>
          <w:p w14:paraId="7D132E75">
            <w:pPr>
              <w:pStyle w:val="24"/>
              <w:keepNext/>
              <w:spacing w:line="440" w:lineRule="exact"/>
              <w:ind w:left="66" w:right="66"/>
              <w:rPr>
                <w:rFonts w:eastAsia="仿宋_GB2312"/>
                <w:color w:val="auto"/>
                <w:sz w:val="28"/>
                <w:szCs w:val="28"/>
                <w:highlight w:val="none"/>
                <w:lang w:val="en-US"/>
              </w:rPr>
            </w:pPr>
          </w:p>
        </w:tc>
        <w:tc>
          <w:tcPr>
            <w:tcW w:w="774" w:type="dxa"/>
          </w:tcPr>
          <w:p w14:paraId="63EA3D35">
            <w:pPr>
              <w:pStyle w:val="24"/>
              <w:keepNext/>
              <w:spacing w:line="440" w:lineRule="exact"/>
              <w:ind w:left="66" w:right="66"/>
              <w:rPr>
                <w:rFonts w:eastAsia="仿宋_GB2312"/>
                <w:color w:val="auto"/>
                <w:sz w:val="28"/>
                <w:szCs w:val="28"/>
                <w:highlight w:val="none"/>
                <w:lang w:val="en-US"/>
              </w:rPr>
            </w:pPr>
          </w:p>
        </w:tc>
        <w:tc>
          <w:tcPr>
            <w:tcW w:w="1352" w:type="dxa"/>
          </w:tcPr>
          <w:p w14:paraId="2C3AFA17">
            <w:pPr>
              <w:pStyle w:val="24"/>
              <w:keepNext/>
              <w:spacing w:line="440" w:lineRule="exact"/>
              <w:ind w:left="66" w:right="66"/>
              <w:rPr>
                <w:rFonts w:eastAsia="仿宋_GB2312"/>
                <w:color w:val="auto"/>
                <w:sz w:val="28"/>
                <w:szCs w:val="28"/>
                <w:highlight w:val="none"/>
                <w:lang w:val="en-US"/>
              </w:rPr>
            </w:pPr>
          </w:p>
        </w:tc>
        <w:tc>
          <w:tcPr>
            <w:tcW w:w="1418" w:type="dxa"/>
          </w:tcPr>
          <w:p w14:paraId="6D99040B">
            <w:pPr>
              <w:pStyle w:val="24"/>
              <w:keepNext/>
              <w:spacing w:line="440" w:lineRule="exact"/>
              <w:ind w:left="66" w:right="66"/>
              <w:rPr>
                <w:rFonts w:eastAsia="仿宋_GB2312"/>
                <w:color w:val="auto"/>
                <w:sz w:val="28"/>
                <w:szCs w:val="28"/>
                <w:highlight w:val="none"/>
                <w:lang w:val="en-US"/>
              </w:rPr>
            </w:pPr>
          </w:p>
        </w:tc>
        <w:tc>
          <w:tcPr>
            <w:tcW w:w="1701" w:type="dxa"/>
          </w:tcPr>
          <w:p w14:paraId="223D02F9">
            <w:pPr>
              <w:pStyle w:val="24"/>
              <w:keepNext/>
              <w:spacing w:line="440" w:lineRule="exact"/>
              <w:ind w:left="66" w:right="66"/>
              <w:rPr>
                <w:rFonts w:eastAsia="仿宋_GB2312"/>
                <w:color w:val="auto"/>
                <w:sz w:val="28"/>
                <w:szCs w:val="28"/>
                <w:highlight w:val="none"/>
                <w:lang w:val="en-US"/>
              </w:rPr>
            </w:pPr>
          </w:p>
        </w:tc>
      </w:tr>
      <w:tr w14:paraId="7B26B1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55F16BAE">
            <w:pPr>
              <w:pStyle w:val="24"/>
              <w:keepNext/>
              <w:spacing w:line="440" w:lineRule="exact"/>
              <w:ind w:left="66" w:right="66"/>
              <w:rPr>
                <w:rFonts w:eastAsia="仿宋_GB2312"/>
                <w:color w:val="auto"/>
                <w:sz w:val="28"/>
                <w:szCs w:val="28"/>
                <w:highlight w:val="none"/>
                <w:lang w:val="en-US"/>
              </w:rPr>
            </w:pPr>
          </w:p>
        </w:tc>
        <w:tc>
          <w:tcPr>
            <w:tcW w:w="1984" w:type="dxa"/>
          </w:tcPr>
          <w:p w14:paraId="29BCE1A2">
            <w:pPr>
              <w:pStyle w:val="24"/>
              <w:keepNext/>
              <w:spacing w:line="440" w:lineRule="exact"/>
              <w:ind w:left="66" w:right="66"/>
              <w:rPr>
                <w:rFonts w:eastAsia="仿宋_GB2312"/>
                <w:color w:val="auto"/>
                <w:sz w:val="28"/>
                <w:szCs w:val="28"/>
                <w:highlight w:val="none"/>
                <w:lang w:val="en-US"/>
              </w:rPr>
            </w:pPr>
          </w:p>
        </w:tc>
        <w:tc>
          <w:tcPr>
            <w:tcW w:w="851" w:type="dxa"/>
          </w:tcPr>
          <w:p w14:paraId="4E28BB26">
            <w:pPr>
              <w:pStyle w:val="24"/>
              <w:keepNext/>
              <w:spacing w:line="440" w:lineRule="exact"/>
              <w:ind w:left="66" w:right="66"/>
              <w:rPr>
                <w:rFonts w:eastAsia="仿宋_GB2312"/>
                <w:color w:val="auto"/>
                <w:sz w:val="28"/>
                <w:szCs w:val="28"/>
                <w:highlight w:val="none"/>
                <w:lang w:val="en-US"/>
              </w:rPr>
            </w:pPr>
          </w:p>
        </w:tc>
        <w:tc>
          <w:tcPr>
            <w:tcW w:w="774" w:type="dxa"/>
          </w:tcPr>
          <w:p w14:paraId="0BA07C98">
            <w:pPr>
              <w:pStyle w:val="24"/>
              <w:keepNext/>
              <w:spacing w:line="440" w:lineRule="exact"/>
              <w:ind w:left="66" w:right="66"/>
              <w:rPr>
                <w:rFonts w:eastAsia="仿宋_GB2312"/>
                <w:color w:val="auto"/>
                <w:sz w:val="28"/>
                <w:szCs w:val="28"/>
                <w:highlight w:val="none"/>
                <w:lang w:val="en-US"/>
              </w:rPr>
            </w:pPr>
          </w:p>
        </w:tc>
        <w:tc>
          <w:tcPr>
            <w:tcW w:w="1352" w:type="dxa"/>
          </w:tcPr>
          <w:p w14:paraId="26D89A41">
            <w:pPr>
              <w:pStyle w:val="24"/>
              <w:keepNext/>
              <w:spacing w:line="440" w:lineRule="exact"/>
              <w:ind w:left="66" w:right="66"/>
              <w:rPr>
                <w:rFonts w:eastAsia="仿宋_GB2312"/>
                <w:color w:val="auto"/>
                <w:sz w:val="28"/>
                <w:szCs w:val="28"/>
                <w:highlight w:val="none"/>
                <w:lang w:val="en-US"/>
              </w:rPr>
            </w:pPr>
          </w:p>
        </w:tc>
        <w:tc>
          <w:tcPr>
            <w:tcW w:w="1418" w:type="dxa"/>
          </w:tcPr>
          <w:p w14:paraId="5EA26A95">
            <w:pPr>
              <w:pStyle w:val="24"/>
              <w:keepNext/>
              <w:spacing w:line="440" w:lineRule="exact"/>
              <w:ind w:left="66" w:right="66"/>
              <w:rPr>
                <w:rFonts w:eastAsia="仿宋_GB2312"/>
                <w:color w:val="auto"/>
                <w:sz w:val="28"/>
                <w:szCs w:val="28"/>
                <w:highlight w:val="none"/>
                <w:lang w:val="en-US"/>
              </w:rPr>
            </w:pPr>
          </w:p>
        </w:tc>
        <w:tc>
          <w:tcPr>
            <w:tcW w:w="1701" w:type="dxa"/>
          </w:tcPr>
          <w:p w14:paraId="17DFAE19">
            <w:pPr>
              <w:pStyle w:val="24"/>
              <w:keepNext/>
              <w:spacing w:line="440" w:lineRule="exact"/>
              <w:ind w:left="66" w:right="66"/>
              <w:rPr>
                <w:rFonts w:eastAsia="仿宋_GB2312"/>
                <w:color w:val="auto"/>
                <w:sz w:val="28"/>
                <w:szCs w:val="28"/>
                <w:highlight w:val="none"/>
                <w:lang w:val="en-US"/>
              </w:rPr>
            </w:pPr>
          </w:p>
        </w:tc>
      </w:tr>
      <w:tr w14:paraId="680388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16877754">
            <w:pPr>
              <w:pStyle w:val="24"/>
              <w:keepNext/>
              <w:spacing w:line="440" w:lineRule="exact"/>
              <w:ind w:left="66" w:right="66"/>
              <w:rPr>
                <w:rFonts w:eastAsia="仿宋_GB2312"/>
                <w:color w:val="auto"/>
                <w:sz w:val="28"/>
                <w:szCs w:val="28"/>
                <w:highlight w:val="none"/>
                <w:lang w:val="en-US"/>
              </w:rPr>
            </w:pPr>
          </w:p>
        </w:tc>
        <w:tc>
          <w:tcPr>
            <w:tcW w:w="1984" w:type="dxa"/>
          </w:tcPr>
          <w:p w14:paraId="65F9965F">
            <w:pPr>
              <w:pStyle w:val="24"/>
              <w:keepNext/>
              <w:spacing w:line="440" w:lineRule="exact"/>
              <w:ind w:left="66" w:right="66"/>
              <w:rPr>
                <w:rFonts w:eastAsia="仿宋_GB2312"/>
                <w:color w:val="auto"/>
                <w:sz w:val="28"/>
                <w:szCs w:val="28"/>
                <w:highlight w:val="none"/>
                <w:lang w:val="en-US"/>
              </w:rPr>
            </w:pPr>
          </w:p>
        </w:tc>
        <w:tc>
          <w:tcPr>
            <w:tcW w:w="851" w:type="dxa"/>
          </w:tcPr>
          <w:p w14:paraId="330AB7F1">
            <w:pPr>
              <w:pStyle w:val="24"/>
              <w:keepNext/>
              <w:spacing w:line="440" w:lineRule="exact"/>
              <w:ind w:left="66" w:right="66"/>
              <w:rPr>
                <w:rFonts w:eastAsia="仿宋_GB2312"/>
                <w:color w:val="auto"/>
                <w:sz w:val="28"/>
                <w:szCs w:val="28"/>
                <w:highlight w:val="none"/>
                <w:lang w:val="en-US"/>
              </w:rPr>
            </w:pPr>
          </w:p>
        </w:tc>
        <w:tc>
          <w:tcPr>
            <w:tcW w:w="774" w:type="dxa"/>
          </w:tcPr>
          <w:p w14:paraId="3D3F74F0">
            <w:pPr>
              <w:pStyle w:val="24"/>
              <w:keepNext/>
              <w:spacing w:line="440" w:lineRule="exact"/>
              <w:ind w:left="66" w:right="66"/>
              <w:rPr>
                <w:rFonts w:eastAsia="仿宋_GB2312"/>
                <w:color w:val="auto"/>
                <w:sz w:val="28"/>
                <w:szCs w:val="28"/>
                <w:highlight w:val="none"/>
                <w:lang w:val="en-US"/>
              </w:rPr>
            </w:pPr>
          </w:p>
        </w:tc>
        <w:tc>
          <w:tcPr>
            <w:tcW w:w="1352" w:type="dxa"/>
          </w:tcPr>
          <w:p w14:paraId="4675F39A">
            <w:pPr>
              <w:pStyle w:val="24"/>
              <w:keepNext/>
              <w:spacing w:line="440" w:lineRule="exact"/>
              <w:ind w:left="66" w:right="66"/>
              <w:rPr>
                <w:rFonts w:eastAsia="仿宋_GB2312"/>
                <w:color w:val="auto"/>
                <w:sz w:val="28"/>
                <w:szCs w:val="28"/>
                <w:highlight w:val="none"/>
                <w:lang w:val="en-US"/>
              </w:rPr>
            </w:pPr>
          </w:p>
        </w:tc>
        <w:tc>
          <w:tcPr>
            <w:tcW w:w="1418" w:type="dxa"/>
          </w:tcPr>
          <w:p w14:paraId="360F41AC">
            <w:pPr>
              <w:pStyle w:val="24"/>
              <w:keepNext/>
              <w:spacing w:line="440" w:lineRule="exact"/>
              <w:ind w:left="66" w:right="66"/>
              <w:rPr>
                <w:rFonts w:eastAsia="仿宋_GB2312"/>
                <w:color w:val="auto"/>
                <w:sz w:val="28"/>
                <w:szCs w:val="28"/>
                <w:highlight w:val="none"/>
                <w:lang w:val="en-US"/>
              </w:rPr>
            </w:pPr>
          </w:p>
        </w:tc>
        <w:tc>
          <w:tcPr>
            <w:tcW w:w="1701" w:type="dxa"/>
          </w:tcPr>
          <w:p w14:paraId="02573E74">
            <w:pPr>
              <w:pStyle w:val="24"/>
              <w:keepNext/>
              <w:spacing w:line="440" w:lineRule="exact"/>
              <w:ind w:left="66" w:right="66"/>
              <w:rPr>
                <w:rFonts w:eastAsia="仿宋_GB2312"/>
                <w:color w:val="auto"/>
                <w:sz w:val="28"/>
                <w:szCs w:val="28"/>
                <w:highlight w:val="none"/>
                <w:lang w:val="en-US"/>
              </w:rPr>
            </w:pPr>
          </w:p>
        </w:tc>
      </w:tr>
      <w:tr w14:paraId="6EBAB8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6AA72E67">
            <w:pPr>
              <w:pStyle w:val="24"/>
              <w:keepNext/>
              <w:spacing w:line="440" w:lineRule="exact"/>
              <w:ind w:left="66" w:right="66"/>
              <w:rPr>
                <w:rFonts w:eastAsia="仿宋_GB2312"/>
                <w:color w:val="auto"/>
                <w:sz w:val="28"/>
                <w:szCs w:val="28"/>
                <w:highlight w:val="none"/>
                <w:lang w:val="en-US"/>
              </w:rPr>
            </w:pPr>
          </w:p>
        </w:tc>
        <w:tc>
          <w:tcPr>
            <w:tcW w:w="1984" w:type="dxa"/>
          </w:tcPr>
          <w:p w14:paraId="2AAC1044">
            <w:pPr>
              <w:pStyle w:val="24"/>
              <w:keepNext/>
              <w:spacing w:line="440" w:lineRule="exact"/>
              <w:ind w:left="66" w:right="66"/>
              <w:rPr>
                <w:rFonts w:eastAsia="仿宋_GB2312"/>
                <w:color w:val="auto"/>
                <w:sz w:val="28"/>
                <w:szCs w:val="28"/>
                <w:highlight w:val="none"/>
                <w:lang w:val="en-US"/>
              </w:rPr>
            </w:pPr>
          </w:p>
        </w:tc>
        <w:tc>
          <w:tcPr>
            <w:tcW w:w="851" w:type="dxa"/>
          </w:tcPr>
          <w:p w14:paraId="25F8DB4B">
            <w:pPr>
              <w:pStyle w:val="24"/>
              <w:keepNext/>
              <w:spacing w:line="440" w:lineRule="exact"/>
              <w:ind w:left="66" w:right="66"/>
              <w:rPr>
                <w:rFonts w:eastAsia="仿宋_GB2312"/>
                <w:color w:val="auto"/>
                <w:sz w:val="28"/>
                <w:szCs w:val="28"/>
                <w:highlight w:val="none"/>
                <w:lang w:val="en-US"/>
              </w:rPr>
            </w:pPr>
          </w:p>
        </w:tc>
        <w:tc>
          <w:tcPr>
            <w:tcW w:w="774" w:type="dxa"/>
          </w:tcPr>
          <w:p w14:paraId="570196E0">
            <w:pPr>
              <w:pStyle w:val="24"/>
              <w:keepNext/>
              <w:spacing w:line="440" w:lineRule="exact"/>
              <w:ind w:left="66" w:right="66"/>
              <w:rPr>
                <w:rFonts w:eastAsia="仿宋_GB2312"/>
                <w:color w:val="auto"/>
                <w:sz w:val="28"/>
                <w:szCs w:val="28"/>
                <w:highlight w:val="none"/>
                <w:lang w:val="en-US"/>
              </w:rPr>
            </w:pPr>
          </w:p>
        </w:tc>
        <w:tc>
          <w:tcPr>
            <w:tcW w:w="1352" w:type="dxa"/>
          </w:tcPr>
          <w:p w14:paraId="7305E5EA">
            <w:pPr>
              <w:pStyle w:val="24"/>
              <w:keepNext/>
              <w:spacing w:line="440" w:lineRule="exact"/>
              <w:ind w:left="66" w:right="66"/>
              <w:rPr>
                <w:rFonts w:eastAsia="仿宋_GB2312"/>
                <w:color w:val="auto"/>
                <w:sz w:val="28"/>
                <w:szCs w:val="28"/>
                <w:highlight w:val="none"/>
                <w:lang w:val="en-US"/>
              </w:rPr>
            </w:pPr>
          </w:p>
        </w:tc>
        <w:tc>
          <w:tcPr>
            <w:tcW w:w="1418" w:type="dxa"/>
          </w:tcPr>
          <w:p w14:paraId="44523A58">
            <w:pPr>
              <w:pStyle w:val="24"/>
              <w:keepNext/>
              <w:spacing w:line="440" w:lineRule="exact"/>
              <w:ind w:left="66" w:right="66"/>
              <w:rPr>
                <w:rFonts w:eastAsia="仿宋_GB2312"/>
                <w:color w:val="auto"/>
                <w:sz w:val="28"/>
                <w:szCs w:val="28"/>
                <w:highlight w:val="none"/>
                <w:lang w:val="en-US"/>
              </w:rPr>
            </w:pPr>
          </w:p>
        </w:tc>
        <w:tc>
          <w:tcPr>
            <w:tcW w:w="1701" w:type="dxa"/>
          </w:tcPr>
          <w:p w14:paraId="21951105">
            <w:pPr>
              <w:pStyle w:val="24"/>
              <w:keepNext/>
              <w:spacing w:line="440" w:lineRule="exact"/>
              <w:ind w:left="66" w:right="66"/>
              <w:rPr>
                <w:rFonts w:eastAsia="仿宋_GB2312"/>
                <w:color w:val="auto"/>
                <w:sz w:val="28"/>
                <w:szCs w:val="28"/>
                <w:highlight w:val="none"/>
                <w:lang w:val="en-US"/>
              </w:rPr>
            </w:pPr>
          </w:p>
        </w:tc>
      </w:tr>
      <w:tr w14:paraId="10068C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C44A526">
            <w:pPr>
              <w:pStyle w:val="24"/>
              <w:keepNext/>
              <w:spacing w:line="440" w:lineRule="exact"/>
              <w:ind w:left="66" w:right="66"/>
              <w:rPr>
                <w:rFonts w:eastAsia="仿宋_GB2312"/>
                <w:color w:val="auto"/>
                <w:sz w:val="28"/>
                <w:szCs w:val="28"/>
                <w:highlight w:val="none"/>
                <w:lang w:val="en-US"/>
              </w:rPr>
            </w:pPr>
          </w:p>
        </w:tc>
        <w:tc>
          <w:tcPr>
            <w:tcW w:w="1984" w:type="dxa"/>
          </w:tcPr>
          <w:p w14:paraId="40806185">
            <w:pPr>
              <w:pStyle w:val="24"/>
              <w:keepNext/>
              <w:spacing w:line="440" w:lineRule="exact"/>
              <w:ind w:left="66" w:right="66"/>
              <w:rPr>
                <w:rFonts w:eastAsia="仿宋_GB2312"/>
                <w:color w:val="auto"/>
                <w:sz w:val="28"/>
                <w:szCs w:val="28"/>
                <w:highlight w:val="none"/>
                <w:lang w:val="en-US"/>
              </w:rPr>
            </w:pPr>
          </w:p>
        </w:tc>
        <w:tc>
          <w:tcPr>
            <w:tcW w:w="851" w:type="dxa"/>
          </w:tcPr>
          <w:p w14:paraId="182A066F">
            <w:pPr>
              <w:pStyle w:val="24"/>
              <w:keepNext/>
              <w:spacing w:line="440" w:lineRule="exact"/>
              <w:ind w:left="66" w:right="66"/>
              <w:rPr>
                <w:rFonts w:eastAsia="仿宋_GB2312"/>
                <w:color w:val="auto"/>
                <w:sz w:val="28"/>
                <w:szCs w:val="28"/>
                <w:highlight w:val="none"/>
                <w:lang w:val="en-US"/>
              </w:rPr>
            </w:pPr>
          </w:p>
        </w:tc>
        <w:tc>
          <w:tcPr>
            <w:tcW w:w="774" w:type="dxa"/>
          </w:tcPr>
          <w:p w14:paraId="1F457F02">
            <w:pPr>
              <w:pStyle w:val="24"/>
              <w:keepNext/>
              <w:spacing w:line="440" w:lineRule="exact"/>
              <w:ind w:left="66" w:right="66"/>
              <w:rPr>
                <w:rFonts w:eastAsia="仿宋_GB2312"/>
                <w:color w:val="auto"/>
                <w:sz w:val="28"/>
                <w:szCs w:val="28"/>
                <w:highlight w:val="none"/>
                <w:lang w:val="en-US"/>
              </w:rPr>
            </w:pPr>
          </w:p>
        </w:tc>
        <w:tc>
          <w:tcPr>
            <w:tcW w:w="1352" w:type="dxa"/>
          </w:tcPr>
          <w:p w14:paraId="4826296C">
            <w:pPr>
              <w:pStyle w:val="24"/>
              <w:keepNext/>
              <w:spacing w:line="440" w:lineRule="exact"/>
              <w:ind w:left="66" w:right="66"/>
              <w:rPr>
                <w:rFonts w:eastAsia="仿宋_GB2312"/>
                <w:color w:val="auto"/>
                <w:sz w:val="28"/>
                <w:szCs w:val="28"/>
                <w:highlight w:val="none"/>
                <w:lang w:val="en-US"/>
              </w:rPr>
            </w:pPr>
          </w:p>
        </w:tc>
        <w:tc>
          <w:tcPr>
            <w:tcW w:w="1418" w:type="dxa"/>
          </w:tcPr>
          <w:p w14:paraId="7B0FE8D3">
            <w:pPr>
              <w:pStyle w:val="24"/>
              <w:keepNext/>
              <w:spacing w:line="440" w:lineRule="exact"/>
              <w:ind w:left="66" w:right="66"/>
              <w:rPr>
                <w:rFonts w:eastAsia="仿宋_GB2312"/>
                <w:color w:val="auto"/>
                <w:sz w:val="28"/>
                <w:szCs w:val="28"/>
                <w:highlight w:val="none"/>
                <w:lang w:val="en-US"/>
              </w:rPr>
            </w:pPr>
          </w:p>
        </w:tc>
        <w:tc>
          <w:tcPr>
            <w:tcW w:w="1701" w:type="dxa"/>
          </w:tcPr>
          <w:p w14:paraId="2C63E9A1">
            <w:pPr>
              <w:pStyle w:val="24"/>
              <w:keepNext/>
              <w:spacing w:line="440" w:lineRule="exact"/>
              <w:ind w:left="66" w:right="66"/>
              <w:rPr>
                <w:rFonts w:eastAsia="仿宋_GB2312"/>
                <w:color w:val="auto"/>
                <w:sz w:val="28"/>
                <w:szCs w:val="28"/>
                <w:highlight w:val="none"/>
                <w:lang w:val="en-US"/>
              </w:rPr>
            </w:pPr>
          </w:p>
        </w:tc>
      </w:tr>
      <w:tr w14:paraId="2D6883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6646CBC7">
            <w:pPr>
              <w:pStyle w:val="24"/>
              <w:keepNext/>
              <w:spacing w:line="440" w:lineRule="exact"/>
              <w:ind w:left="66" w:right="66"/>
              <w:rPr>
                <w:rFonts w:eastAsia="仿宋_GB2312"/>
                <w:color w:val="auto"/>
                <w:sz w:val="28"/>
                <w:szCs w:val="28"/>
                <w:highlight w:val="none"/>
                <w:lang w:val="en-US"/>
              </w:rPr>
            </w:pPr>
          </w:p>
        </w:tc>
        <w:tc>
          <w:tcPr>
            <w:tcW w:w="1984" w:type="dxa"/>
          </w:tcPr>
          <w:p w14:paraId="45046D61">
            <w:pPr>
              <w:pStyle w:val="24"/>
              <w:keepNext/>
              <w:spacing w:line="440" w:lineRule="exact"/>
              <w:ind w:left="66" w:right="66"/>
              <w:rPr>
                <w:rFonts w:eastAsia="仿宋_GB2312"/>
                <w:color w:val="auto"/>
                <w:sz w:val="28"/>
                <w:szCs w:val="28"/>
                <w:highlight w:val="none"/>
                <w:lang w:val="en-US"/>
              </w:rPr>
            </w:pPr>
          </w:p>
        </w:tc>
        <w:tc>
          <w:tcPr>
            <w:tcW w:w="851" w:type="dxa"/>
          </w:tcPr>
          <w:p w14:paraId="55E50525">
            <w:pPr>
              <w:pStyle w:val="24"/>
              <w:keepNext/>
              <w:spacing w:line="440" w:lineRule="exact"/>
              <w:ind w:left="66" w:right="66"/>
              <w:rPr>
                <w:rFonts w:eastAsia="仿宋_GB2312"/>
                <w:color w:val="auto"/>
                <w:sz w:val="28"/>
                <w:szCs w:val="28"/>
                <w:highlight w:val="none"/>
                <w:lang w:val="en-US"/>
              </w:rPr>
            </w:pPr>
          </w:p>
        </w:tc>
        <w:tc>
          <w:tcPr>
            <w:tcW w:w="774" w:type="dxa"/>
          </w:tcPr>
          <w:p w14:paraId="4E032D4A">
            <w:pPr>
              <w:pStyle w:val="24"/>
              <w:keepNext/>
              <w:spacing w:line="440" w:lineRule="exact"/>
              <w:ind w:left="66" w:right="66"/>
              <w:rPr>
                <w:rFonts w:eastAsia="仿宋_GB2312"/>
                <w:color w:val="auto"/>
                <w:sz w:val="28"/>
                <w:szCs w:val="28"/>
                <w:highlight w:val="none"/>
                <w:lang w:val="en-US"/>
              </w:rPr>
            </w:pPr>
          </w:p>
        </w:tc>
        <w:tc>
          <w:tcPr>
            <w:tcW w:w="1352" w:type="dxa"/>
          </w:tcPr>
          <w:p w14:paraId="6AED4958">
            <w:pPr>
              <w:pStyle w:val="24"/>
              <w:keepNext/>
              <w:spacing w:line="440" w:lineRule="exact"/>
              <w:ind w:left="66" w:right="66"/>
              <w:rPr>
                <w:rFonts w:eastAsia="仿宋_GB2312"/>
                <w:color w:val="auto"/>
                <w:sz w:val="28"/>
                <w:szCs w:val="28"/>
                <w:highlight w:val="none"/>
                <w:lang w:val="en-US"/>
              </w:rPr>
            </w:pPr>
          </w:p>
        </w:tc>
        <w:tc>
          <w:tcPr>
            <w:tcW w:w="1418" w:type="dxa"/>
          </w:tcPr>
          <w:p w14:paraId="2C23B087">
            <w:pPr>
              <w:pStyle w:val="24"/>
              <w:keepNext/>
              <w:spacing w:line="440" w:lineRule="exact"/>
              <w:ind w:left="66" w:right="66"/>
              <w:rPr>
                <w:rFonts w:eastAsia="仿宋_GB2312"/>
                <w:color w:val="auto"/>
                <w:sz w:val="28"/>
                <w:szCs w:val="28"/>
                <w:highlight w:val="none"/>
                <w:lang w:val="en-US"/>
              </w:rPr>
            </w:pPr>
          </w:p>
        </w:tc>
        <w:tc>
          <w:tcPr>
            <w:tcW w:w="1701" w:type="dxa"/>
          </w:tcPr>
          <w:p w14:paraId="7037F2BF">
            <w:pPr>
              <w:pStyle w:val="24"/>
              <w:keepNext/>
              <w:spacing w:line="440" w:lineRule="exact"/>
              <w:ind w:left="66" w:right="66"/>
              <w:rPr>
                <w:rFonts w:eastAsia="仿宋_GB2312"/>
                <w:color w:val="auto"/>
                <w:sz w:val="28"/>
                <w:szCs w:val="28"/>
                <w:highlight w:val="none"/>
                <w:lang w:val="en-US"/>
              </w:rPr>
            </w:pPr>
          </w:p>
        </w:tc>
      </w:tr>
      <w:tr w14:paraId="07D35B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1D7922C8">
            <w:pPr>
              <w:pStyle w:val="24"/>
              <w:keepNext/>
              <w:spacing w:line="440" w:lineRule="exact"/>
              <w:ind w:left="66" w:right="66"/>
              <w:rPr>
                <w:rFonts w:eastAsia="仿宋_GB2312"/>
                <w:color w:val="auto"/>
                <w:sz w:val="28"/>
                <w:szCs w:val="28"/>
                <w:highlight w:val="none"/>
                <w:lang w:val="en-US"/>
              </w:rPr>
            </w:pPr>
          </w:p>
        </w:tc>
        <w:tc>
          <w:tcPr>
            <w:tcW w:w="1984" w:type="dxa"/>
          </w:tcPr>
          <w:p w14:paraId="4B3812F2">
            <w:pPr>
              <w:pStyle w:val="24"/>
              <w:keepNext/>
              <w:spacing w:line="440" w:lineRule="exact"/>
              <w:ind w:left="66" w:right="66"/>
              <w:rPr>
                <w:rFonts w:eastAsia="仿宋_GB2312"/>
                <w:color w:val="auto"/>
                <w:sz w:val="28"/>
                <w:szCs w:val="28"/>
                <w:highlight w:val="none"/>
                <w:lang w:val="en-US"/>
              </w:rPr>
            </w:pPr>
          </w:p>
        </w:tc>
        <w:tc>
          <w:tcPr>
            <w:tcW w:w="851" w:type="dxa"/>
          </w:tcPr>
          <w:p w14:paraId="413BA1E9">
            <w:pPr>
              <w:pStyle w:val="24"/>
              <w:keepNext/>
              <w:spacing w:line="440" w:lineRule="exact"/>
              <w:ind w:left="66" w:right="66"/>
              <w:rPr>
                <w:rFonts w:eastAsia="仿宋_GB2312"/>
                <w:color w:val="auto"/>
                <w:sz w:val="28"/>
                <w:szCs w:val="28"/>
                <w:highlight w:val="none"/>
                <w:lang w:val="en-US"/>
              </w:rPr>
            </w:pPr>
          </w:p>
        </w:tc>
        <w:tc>
          <w:tcPr>
            <w:tcW w:w="774" w:type="dxa"/>
          </w:tcPr>
          <w:p w14:paraId="27BF32E0">
            <w:pPr>
              <w:pStyle w:val="24"/>
              <w:keepNext/>
              <w:spacing w:line="440" w:lineRule="exact"/>
              <w:ind w:left="66" w:right="66"/>
              <w:rPr>
                <w:rFonts w:eastAsia="仿宋_GB2312"/>
                <w:color w:val="auto"/>
                <w:sz w:val="28"/>
                <w:szCs w:val="28"/>
                <w:highlight w:val="none"/>
                <w:lang w:val="en-US"/>
              </w:rPr>
            </w:pPr>
          </w:p>
        </w:tc>
        <w:tc>
          <w:tcPr>
            <w:tcW w:w="1352" w:type="dxa"/>
          </w:tcPr>
          <w:p w14:paraId="6D0F7CEF">
            <w:pPr>
              <w:pStyle w:val="24"/>
              <w:keepNext/>
              <w:spacing w:line="440" w:lineRule="exact"/>
              <w:ind w:left="66" w:right="66"/>
              <w:rPr>
                <w:rFonts w:eastAsia="仿宋_GB2312"/>
                <w:color w:val="auto"/>
                <w:sz w:val="28"/>
                <w:szCs w:val="28"/>
                <w:highlight w:val="none"/>
                <w:lang w:val="en-US"/>
              </w:rPr>
            </w:pPr>
          </w:p>
        </w:tc>
        <w:tc>
          <w:tcPr>
            <w:tcW w:w="1418" w:type="dxa"/>
          </w:tcPr>
          <w:p w14:paraId="0638DA8F">
            <w:pPr>
              <w:pStyle w:val="24"/>
              <w:keepNext/>
              <w:spacing w:line="440" w:lineRule="exact"/>
              <w:ind w:left="66" w:right="66"/>
              <w:rPr>
                <w:rFonts w:eastAsia="仿宋_GB2312"/>
                <w:color w:val="auto"/>
                <w:sz w:val="28"/>
                <w:szCs w:val="28"/>
                <w:highlight w:val="none"/>
                <w:lang w:val="en-US"/>
              </w:rPr>
            </w:pPr>
          </w:p>
        </w:tc>
        <w:tc>
          <w:tcPr>
            <w:tcW w:w="1701" w:type="dxa"/>
          </w:tcPr>
          <w:p w14:paraId="4E254BA2">
            <w:pPr>
              <w:pStyle w:val="24"/>
              <w:keepNext/>
              <w:spacing w:line="440" w:lineRule="exact"/>
              <w:ind w:left="66" w:right="66"/>
              <w:rPr>
                <w:rFonts w:eastAsia="仿宋_GB2312"/>
                <w:color w:val="auto"/>
                <w:sz w:val="28"/>
                <w:szCs w:val="28"/>
                <w:highlight w:val="none"/>
                <w:lang w:val="en-US"/>
              </w:rPr>
            </w:pPr>
          </w:p>
        </w:tc>
      </w:tr>
      <w:tr w14:paraId="5B04B7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527281D3">
            <w:pPr>
              <w:pStyle w:val="24"/>
              <w:keepNext/>
              <w:spacing w:line="440" w:lineRule="exact"/>
              <w:ind w:left="66" w:right="66"/>
              <w:rPr>
                <w:rFonts w:eastAsia="仿宋_GB2312"/>
                <w:color w:val="auto"/>
                <w:sz w:val="28"/>
                <w:szCs w:val="28"/>
                <w:highlight w:val="none"/>
                <w:lang w:val="en-US"/>
              </w:rPr>
            </w:pPr>
          </w:p>
        </w:tc>
        <w:tc>
          <w:tcPr>
            <w:tcW w:w="1984" w:type="dxa"/>
          </w:tcPr>
          <w:p w14:paraId="0DEB6FA5">
            <w:pPr>
              <w:pStyle w:val="24"/>
              <w:keepNext/>
              <w:spacing w:line="440" w:lineRule="exact"/>
              <w:ind w:left="66" w:right="66"/>
              <w:rPr>
                <w:rFonts w:eastAsia="仿宋_GB2312"/>
                <w:color w:val="auto"/>
                <w:sz w:val="28"/>
                <w:szCs w:val="28"/>
                <w:highlight w:val="none"/>
                <w:lang w:val="en-US"/>
              </w:rPr>
            </w:pPr>
          </w:p>
        </w:tc>
        <w:tc>
          <w:tcPr>
            <w:tcW w:w="851" w:type="dxa"/>
          </w:tcPr>
          <w:p w14:paraId="1C26C750">
            <w:pPr>
              <w:pStyle w:val="24"/>
              <w:keepNext/>
              <w:spacing w:line="440" w:lineRule="exact"/>
              <w:ind w:left="66" w:right="66"/>
              <w:rPr>
                <w:rFonts w:eastAsia="仿宋_GB2312"/>
                <w:color w:val="auto"/>
                <w:sz w:val="28"/>
                <w:szCs w:val="28"/>
                <w:highlight w:val="none"/>
                <w:lang w:val="en-US"/>
              </w:rPr>
            </w:pPr>
          </w:p>
        </w:tc>
        <w:tc>
          <w:tcPr>
            <w:tcW w:w="774" w:type="dxa"/>
          </w:tcPr>
          <w:p w14:paraId="16B90EA6">
            <w:pPr>
              <w:pStyle w:val="24"/>
              <w:keepNext/>
              <w:spacing w:line="440" w:lineRule="exact"/>
              <w:ind w:left="66" w:right="66"/>
              <w:rPr>
                <w:rFonts w:eastAsia="仿宋_GB2312"/>
                <w:color w:val="auto"/>
                <w:sz w:val="28"/>
                <w:szCs w:val="28"/>
                <w:highlight w:val="none"/>
                <w:lang w:val="en-US"/>
              </w:rPr>
            </w:pPr>
          </w:p>
        </w:tc>
        <w:tc>
          <w:tcPr>
            <w:tcW w:w="1352" w:type="dxa"/>
          </w:tcPr>
          <w:p w14:paraId="5473ADD3">
            <w:pPr>
              <w:pStyle w:val="24"/>
              <w:keepNext/>
              <w:spacing w:line="440" w:lineRule="exact"/>
              <w:ind w:left="66" w:right="66"/>
              <w:rPr>
                <w:rFonts w:eastAsia="仿宋_GB2312"/>
                <w:color w:val="auto"/>
                <w:sz w:val="28"/>
                <w:szCs w:val="28"/>
                <w:highlight w:val="none"/>
                <w:lang w:val="en-US"/>
              </w:rPr>
            </w:pPr>
          </w:p>
        </w:tc>
        <w:tc>
          <w:tcPr>
            <w:tcW w:w="1418" w:type="dxa"/>
          </w:tcPr>
          <w:p w14:paraId="74E06857">
            <w:pPr>
              <w:pStyle w:val="24"/>
              <w:keepNext/>
              <w:spacing w:line="440" w:lineRule="exact"/>
              <w:ind w:left="66" w:right="66"/>
              <w:rPr>
                <w:rFonts w:eastAsia="仿宋_GB2312"/>
                <w:color w:val="auto"/>
                <w:sz w:val="28"/>
                <w:szCs w:val="28"/>
                <w:highlight w:val="none"/>
                <w:lang w:val="en-US"/>
              </w:rPr>
            </w:pPr>
          </w:p>
        </w:tc>
        <w:tc>
          <w:tcPr>
            <w:tcW w:w="1701" w:type="dxa"/>
          </w:tcPr>
          <w:p w14:paraId="600FD900">
            <w:pPr>
              <w:pStyle w:val="24"/>
              <w:keepNext/>
              <w:spacing w:line="440" w:lineRule="exact"/>
              <w:ind w:left="66" w:right="66"/>
              <w:rPr>
                <w:rFonts w:eastAsia="仿宋_GB2312"/>
                <w:color w:val="auto"/>
                <w:sz w:val="28"/>
                <w:szCs w:val="28"/>
                <w:highlight w:val="none"/>
                <w:lang w:val="en-US"/>
              </w:rPr>
            </w:pPr>
          </w:p>
        </w:tc>
      </w:tr>
      <w:tr w14:paraId="7EA592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5F01B0C6">
            <w:pPr>
              <w:pStyle w:val="24"/>
              <w:keepNext/>
              <w:spacing w:line="440" w:lineRule="exact"/>
              <w:ind w:left="66" w:right="66"/>
              <w:rPr>
                <w:rFonts w:eastAsia="仿宋_GB2312"/>
                <w:color w:val="auto"/>
                <w:sz w:val="28"/>
                <w:szCs w:val="28"/>
                <w:highlight w:val="none"/>
                <w:lang w:val="en-US"/>
              </w:rPr>
            </w:pPr>
          </w:p>
        </w:tc>
        <w:tc>
          <w:tcPr>
            <w:tcW w:w="1984" w:type="dxa"/>
          </w:tcPr>
          <w:p w14:paraId="5EE789FF">
            <w:pPr>
              <w:pStyle w:val="24"/>
              <w:keepNext/>
              <w:spacing w:line="440" w:lineRule="exact"/>
              <w:ind w:left="66" w:right="66"/>
              <w:rPr>
                <w:rFonts w:eastAsia="仿宋_GB2312"/>
                <w:color w:val="auto"/>
                <w:sz w:val="28"/>
                <w:szCs w:val="28"/>
                <w:highlight w:val="none"/>
                <w:lang w:val="en-US"/>
              </w:rPr>
            </w:pPr>
          </w:p>
        </w:tc>
        <w:tc>
          <w:tcPr>
            <w:tcW w:w="851" w:type="dxa"/>
          </w:tcPr>
          <w:p w14:paraId="73A5F551">
            <w:pPr>
              <w:pStyle w:val="24"/>
              <w:keepNext/>
              <w:spacing w:line="440" w:lineRule="exact"/>
              <w:ind w:left="66" w:right="66"/>
              <w:rPr>
                <w:rFonts w:eastAsia="仿宋_GB2312"/>
                <w:color w:val="auto"/>
                <w:sz w:val="28"/>
                <w:szCs w:val="28"/>
                <w:highlight w:val="none"/>
                <w:lang w:val="en-US"/>
              </w:rPr>
            </w:pPr>
          </w:p>
        </w:tc>
        <w:tc>
          <w:tcPr>
            <w:tcW w:w="774" w:type="dxa"/>
          </w:tcPr>
          <w:p w14:paraId="40C12407">
            <w:pPr>
              <w:pStyle w:val="24"/>
              <w:keepNext/>
              <w:spacing w:line="440" w:lineRule="exact"/>
              <w:ind w:left="66" w:right="66"/>
              <w:rPr>
                <w:rFonts w:eastAsia="仿宋_GB2312"/>
                <w:color w:val="auto"/>
                <w:sz w:val="28"/>
                <w:szCs w:val="28"/>
                <w:highlight w:val="none"/>
                <w:lang w:val="en-US"/>
              </w:rPr>
            </w:pPr>
          </w:p>
        </w:tc>
        <w:tc>
          <w:tcPr>
            <w:tcW w:w="1352" w:type="dxa"/>
          </w:tcPr>
          <w:p w14:paraId="4C900745">
            <w:pPr>
              <w:pStyle w:val="24"/>
              <w:keepNext/>
              <w:spacing w:line="440" w:lineRule="exact"/>
              <w:ind w:left="66" w:right="66"/>
              <w:rPr>
                <w:rFonts w:eastAsia="仿宋_GB2312"/>
                <w:color w:val="auto"/>
                <w:sz w:val="28"/>
                <w:szCs w:val="28"/>
                <w:highlight w:val="none"/>
                <w:lang w:val="en-US"/>
              </w:rPr>
            </w:pPr>
          </w:p>
        </w:tc>
        <w:tc>
          <w:tcPr>
            <w:tcW w:w="1418" w:type="dxa"/>
          </w:tcPr>
          <w:p w14:paraId="4C73BD07">
            <w:pPr>
              <w:pStyle w:val="24"/>
              <w:keepNext/>
              <w:spacing w:line="440" w:lineRule="exact"/>
              <w:ind w:left="66" w:right="66"/>
              <w:rPr>
                <w:rFonts w:eastAsia="仿宋_GB2312"/>
                <w:color w:val="auto"/>
                <w:sz w:val="28"/>
                <w:szCs w:val="28"/>
                <w:highlight w:val="none"/>
                <w:lang w:val="en-US"/>
              </w:rPr>
            </w:pPr>
          </w:p>
        </w:tc>
        <w:tc>
          <w:tcPr>
            <w:tcW w:w="1701" w:type="dxa"/>
          </w:tcPr>
          <w:p w14:paraId="0F27A304">
            <w:pPr>
              <w:pStyle w:val="24"/>
              <w:keepNext/>
              <w:spacing w:line="440" w:lineRule="exact"/>
              <w:ind w:left="66" w:right="66"/>
              <w:rPr>
                <w:rFonts w:eastAsia="仿宋_GB2312"/>
                <w:color w:val="auto"/>
                <w:sz w:val="28"/>
                <w:szCs w:val="28"/>
                <w:highlight w:val="none"/>
                <w:lang w:val="en-US"/>
              </w:rPr>
            </w:pPr>
          </w:p>
        </w:tc>
      </w:tr>
      <w:tr w14:paraId="791EF7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30EDDA2D">
            <w:pPr>
              <w:pStyle w:val="24"/>
              <w:keepNext/>
              <w:spacing w:line="440" w:lineRule="exact"/>
              <w:ind w:left="66" w:right="66"/>
              <w:rPr>
                <w:rFonts w:eastAsia="仿宋_GB2312"/>
                <w:color w:val="auto"/>
                <w:sz w:val="28"/>
                <w:szCs w:val="28"/>
                <w:highlight w:val="none"/>
                <w:lang w:val="en-US"/>
              </w:rPr>
            </w:pPr>
          </w:p>
        </w:tc>
        <w:tc>
          <w:tcPr>
            <w:tcW w:w="1984" w:type="dxa"/>
          </w:tcPr>
          <w:p w14:paraId="2FD7ADB7">
            <w:pPr>
              <w:pStyle w:val="24"/>
              <w:keepNext/>
              <w:spacing w:line="440" w:lineRule="exact"/>
              <w:ind w:left="66" w:right="66"/>
              <w:rPr>
                <w:rFonts w:eastAsia="仿宋_GB2312"/>
                <w:color w:val="auto"/>
                <w:sz w:val="28"/>
                <w:szCs w:val="28"/>
                <w:highlight w:val="none"/>
                <w:lang w:val="en-US"/>
              </w:rPr>
            </w:pPr>
          </w:p>
        </w:tc>
        <w:tc>
          <w:tcPr>
            <w:tcW w:w="851" w:type="dxa"/>
          </w:tcPr>
          <w:p w14:paraId="00301642">
            <w:pPr>
              <w:pStyle w:val="24"/>
              <w:keepNext/>
              <w:spacing w:line="440" w:lineRule="exact"/>
              <w:ind w:left="66" w:right="66"/>
              <w:rPr>
                <w:rFonts w:eastAsia="仿宋_GB2312"/>
                <w:color w:val="auto"/>
                <w:sz w:val="28"/>
                <w:szCs w:val="28"/>
                <w:highlight w:val="none"/>
                <w:lang w:val="en-US"/>
              </w:rPr>
            </w:pPr>
          </w:p>
        </w:tc>
        <w:tc>
          <w:tcPr>
            <w:tcW w:w="774" w:type="dxa"/>
          </w:tcPr>
          <w:p w14:paraId="4FD28E1C">
            <w:pPr>
              <w:pStyle w:val="24"/>
              <w:keepNext/>
              <w:spacing w:line="440" w:lineRule="exact"/>
              <w:ind w:left="66" w:right="66"/>
              <w:rPr>
                <w:rFonts w:eastAsia="仿宋_GB2312"/>
                <w:color w:val="auto"/>
                <w:sz w:val="28"/>
                <w:szCs w:val="28"/>
                <w:highlight w:val="none"/>
                <w:lang w:val="en-US"/>
              </w:rPr>
            </w:pPr>
          </w:p>
        </w:tc>
        <w:tc>
          <w:tcPr>
            <w:tcW w:w="1352" w:type="dxa"/>
          </w:tcPr>
          <w:p w14:paraId="5BA2A17D">
            <w:pPr>
              <w:pStyle w:val="24"/>
              <w:keepNext/>
              <w:spacing w:line="440" w:lineRule="exact"/>
              <w:ind w:left="66" w:right="66"/>
              <w:rPr>
                <w:rFonts w:eastAsia="仿宋_GB2312"/>
                <w:color w:val="auto"/>
                <w:sz w:val="28"/>
                <w:szCs w:val="28"/>
                <w:highlight w:val="none"/>
                <w:lang w:val="en-US"/>
              </w:rPr>
            </w:pPr>
          </w:p>
        </w:tc>
        <w:tc>
          <w:tcPr>
            <w:tcW w:w="1418" w:type="dxa"/>
          </w:tcPr>
          <w:p w14:paraId="091A0E0F">
            <w:pPr>
              <w:pStyle w:val="24"/>
              <w:keepNext/>
              <w:spacing w:line="440" w:lineRule="exact"/>
              <w:ind w:left="66" w:right="66"/>
              <w:rPr>
                <w:rFonts w:eastAsia="仿宋_GB2312"/>
                <w:color w:val="auto"/>
                <w:sz w:val="28"/>
                <w:szCs w:val="28"/>
                <w:highlight w:val="none"/>
                <w:lang w:val="en-US"/>
              </w:rPr>
            </w:pPr>
          </w:p>
        </w:tc>
        <w:tc>
          <w:tcPr>
            <w:tcW w:w="1701" w:type="dxa"/>
          </w:tcPr>
          <w:p w14:paraId="4799FA2A">
            <w:pPr>
              <w:pStyle w:val="24"/>
              <w:keepNext/>
              <w:spacing w:line="440" w:lineRule="exact"/>
              <w:ind w:left="66" w:right="66"/>
              <w:rPr>
                <w:rFonts w:eastAsia="仿宋_GB2312"/>
                <w:color w:val="auto"/>
                <w:sz w:val="28"/>
                <w:szCs w:val="28"/>
                <w:highlight w:val="none"/>
                <w:lang w:val="en-US"/>
              </w:rPr>
            </w:pPr>
          </w:p>
        </w:tc>
      </w:tr>
      <w:tr w14:paraId="5307FD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34000B7F">
            <w:pPr>
              <w:pStyle w:val="24"/>
              <w:keepNext/>
              <w:spacing w:line="440" w:lineRule="exact"/>
              <w:ind w:left="66" w:right="66"/>
              <w:rPr>
                <w:rFonts w:eastAsia="仿宋_GB2312"/>
                <w:color w:val="auto"/>
                <w:sz w:val="28"/>
                <w:szCs w:val="28"/>
                <w:highlight w:val="none"/>
                <w:lang w:val="en-US"/>
              </w:rPr>
            </w:pPr>
          </w:p>
        </w:tc>
        <w:tc>
          <w:tcPr>
            <w:tcW w:w="1984" w:type="dxa"/>
          </w:tcPr>
          <w:p w14:paraId="00C5D84A">
            <w:pPr>
              <w:pStyle w:val="24"/>
              <w:keepNext/>
              <w:spacing w:line="440" w:lineRule="exact"/>
              <w:ind w:left="66" w:right="66"/>
              <w:rPr>
                <w:rFonts w:eastAsia="仿宋_GB2312"/>
                <w:color w:val="auto"/>
                <w:sz w:val="28"/>
                <w:szCs w:val="28"/>
                <w:highlight w:val="none"/>
                <w:lang w:val="en-US"/>
              </w:rPr>
            </w:pPr>
          </w:p>
        </w:tc>
        <w:tc>
          <w:tcPr>
            <w:tcW w:w="851" w:type="dxa"/>
          </w:tcPr>
          <w:p w14:paraId="4107377F">
            <w:pPr>
              <w:pStyle w:val="24"/>
              <w:keepNext/>
              <w:spacing w:line="440" w:lineRule="exact"/>
              <w:ind w:left="66" w:right="66"/>
              <w:rPr>
                <w:rFonts w:eastAsia="仿宋_GB2312"/>
                <w:color w:val="auto"/>
                <w:sz w:val="28"/>
                <w:szCs w:val="28"/>
                <w:highlight w:val="none"/>
                <w:lang w:val="en-US"/>
              </w:rPr>
            </w:pPr>
          </w:p>
        </w:tc>
        <w:tc>
          <w:tcPr>
            <w:tcW w:w="774" w:type="dxa"/>
          </w:tcPr>
          <w:p w14:paraId="4CE8C7D9">
            <w:pPr>
              <w:pStyle w:val="24"/>
              <w:keepNext/>
              <w:spacing w:line="440" w:lineRule="exact"/>
              <w:ind w:left="66" w:right="66"/>
              <w:rPr>
                <w:rFonts w:eastAsia="仿宋_GB2312"/>
                <w:color w:val="auto"/>
                <w:sz w:val="28"/>
                <w:szCs w:val="28"/>
                <w:highlight w:val="none"/>
                <w:lang w:val="en-US"/>
              </w:rPr>
            </w:pPr>
          </w:p>
        </w:tc>
        <w:tc>
          <w:tcPr>
            <w:tcW w:w="1352" w:type="dxa"/>
          </w:tcPr>
          <w:p w14:paraId="1947A46E">
            <w:pPr>
              <w:pStyle w:val="24"/>
              <w:keepNext/>
              <w:spacing w:line="440" w:lineRule="exact"/>
              <w:ind w:left="66" w:right="66"/>
              <w:rPr>
                <w:rFonts w:eastAsia="仿宋_GB2312"/>
                <w:color w:val="auto"/>
                <w:sz w:val="28"/>
                <w:szCs w:val="28"/>
                <w:highlight w:val="none"/>
                <w:lang w:val="en-US"/>
              </w:rPr>
            </w:pPr>
          </w:p>
        </w:tc>
        <w:tc>
          <w:tcPr>
            <w:tcW w:w="1418" w:type="dxa"/>
          </w:tcPr>
          <w:p w14:paraId="6C7BC635">
            <w:pPr>
              <w:pStyle w:val="24"/>
              <w:keepNext/>
              <w:spacing w:line="440" w:lineRule="exact"/>
              <w:ind w:left="66" w:right="66"/>
              <w:rPr>
                <w:rFonts w:eastAsia="仿宋_GB2312"/>
                <w:color w:val="auto"/>
                <w:sz w:val="28"/>
                <w:szCs w:val="28"/>
                <w:highlight w:val="none"/>
                <w:lang w:val="en-US"/>
              </w:rPr>
            </w:pPr>
          </w:p>
        </w:tc>
        <w:tc>
          <w:tcPr>
            <w:tcW w:w="1701" w:type="dxa"/>
          </w:tcPr>
          <w:p w14:paraId="636FCC93">
            <w:pPr>
              <w:pStyle w:val="24"/>
              <w:keepNext/>
              <w:spacing w:line="440" w:lineRule="exact"/>
              <w:ind w:left="66" w:right="66"/>
              <w:rPr>
                <w:rFonts w:eastAsia="仿宋_GB2312"/>
                <w:color w:val="auto"/>
                <w:sz w:val="28"/>
                <w:szCs w:val="28"/>
                <w:highlight w:val="none"/>
                <w:lang w:val="en-US"/>
              </w:rPr>
            </w:pPr>
          </w:p>
        </w:tc>
      </w:tr>
      <w:tr w14:paraId="69DF33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4A20428">
            <w:pPr>
              <w:pStyle w:val="24"/>
              <w:keepNext/>
              <w:spacing w:line="440" w:lineRule="exact"/>
              <w:ind w:left="66" w:right="66"/>
              <w:rPr>
                <w:rFonts w:eastAsia="仿宋_GB2312"/>
                <w:color w:val="auto"/>
                <w:sz w:val="28"/>
                <w:szCs w:val="28"/>
                <w:highlight w:val="none"/>
                <w:lang w:val="en-US"/>
              </w:rPr>
            </w:pPr>
          </w:p>
        </w:tc>
        <w:tc>
          <w:tcPr>
            <w:tcW w:w="1984" w:type="dxa"/>
          </w:tcPr>
          <w:p w14:paraId="068677AF">
            <w:pPr>
              <w:pStyle w:val="24"/>
              <w:keepNext/>
              <w:spacing w:line="440" w:lineRule="exact"/>
              <w:ind w:left="66" w:right="66"/>
              <w:rPr>
                <w:rFonts w:eastAsia="仿宋_GB2312"/>
                <w:color w:val="auto"/>
                <w:sz w:val="28"/>
                <w:szCs w:val="28"/>
                <w:highlight w:val="none"/>
                <w:lang w:val="en-US"/>
              </w:rPr>
            </w:pPr>
          </w:p>
        </w:tc>
        <w:tc>
          <w:tcPr>
            <w:tcW w:w="851" w:type="dxa"/>
          </w:tcPr>
          <w:p w14:paraId="6FAA1F81">
            <w:pPr>
              <w:pStyle w:val="24"/>
              <w:keepNext/>
              <w:spacing w:line="440" w:lineRule="exact"/>
              <w:ind w:left="66" w:right="66"/>
              <w:rPr>
                <w:rFonts w:eastAsia="仿宋_GB2312"/>
                <w:color w:val="auto"/>
                <w:sz w:val="28"/>
                <w:szCs w:val="28"/>
                <w:highlight w:val="none"/>
                <w:lang w:val="en-US"/>
              </w:rPr>
            </w:pPr>
          </w:p>
        </w:tc>
        <w:tc>
          <w:tcPr>
            <w:tcW w:w="774" w:type="dxa"/>
          </w:tcPr>
          <w:p w14:paraId="6C879B23">
            <w:pPr>
              <w:pStyle w:val="24"/>
              <w:keepNext/>
              <w:spacing w:line="440" w:lineRule="exact"/>
              <w:ind w:left="66" w:right="66"/>
              <w:rPr>
                <w:rFonts w:eastAsia="仿宋_GB2312"/>
                <w:color w:val="auto"/>
                <w:sz w:val="28"/>
                <w:szCs w:val="28"/>
                <w:highlight w:val="none"/>
                <w:lang w:val="en-US"/>
              </w:rPr>
            </w:pPr>
          </w:p>
        </w:tc>
        <w:tc>
          <w:tcPr>
            <w:tcW w:w="1352" w:type="dxa"/>
          </w:tcPr>
          <w:p w14:paraId="2957708C">
            <w:pPr>
              <w:pStyle w:val="24"/>
              <w:keepNext/>
              <w:spacing w:line="440" w:lineRule="exact"/>
              <w:ind w:left="66" w:right="66"/>
              <w:rPr>
                <w:rFonts w:eastAsia="仿宋_GB2312"/>
                <w:color w:val="auto"/>
                <w:sz w:val="28"/>
                <w:szCs w:val="28"/>
                <w:highlight w:val="none"/>
                <w:lang w:val="en-US"/>
              </w:rPr>
            </w:pPr>
          </w:p>
        </w:tc>
        <w:tc>
          <w:tcPr>
            <w:tcW w:w="1418" w:type="dxa"/>
          </w:tcPr>
          <w:p w14:paraId="1A8574D1">
            <w:pPr>
              <w:pStyle w:val="24"/>
              <w:keepNext/>
              <w:spacing w:line="440" w:lineRule="exact"/>
              <w:ind w:left="66" w:right="66"/>
              <w:rPr>
                <w:rFonts w:eastAsia="仿宋_GB2312"/>
                <w:color w:val="auto"/>
                <w:sz w:val="28"/>
                <w:szCs w:val="28"/>
                <w:highlight w:val="none"/>
                <w:lang w:val="en-US"/>
              </w:rPr>
            </w:pPr>
          </w:p>
        </w:tc>
        <w:tc>
          <w:tcPr>
            <w:tcW w:w="1701" w:type="dxa"/>
          </w:tcPr>
          <w:p w14:paraId="0CDF341F">
            <w:pPr>
              <w:pStyle w:val="24"/>
              <w:keepNext/>
              <w:spacing w:line="440" w:lineRule="exact"/>
              <w:ind w:left="66" w:right="66"/>
              <w:rPr>
                <w:rFonts w:eastAsia="仿宋_GB2312"/>
                <w:color w:val="auto"/>
                <w:sz w:val="28"/>
                <w:szCs w:val="28"/>
                <w:highlight w:val="none"/>
                <w:lang w:val="en-US"/>
              </w:rPr>
            </w:pPr>
          </w:p>
        </w:tc>
      </w:tr>
      <w:tr w14:paraId="431EEB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32CB401C">
            <w:pPr>
              <w:pStyle w:val="24"/>
              <w:keepNext/>
              <w:spacing w:line="440" w:lineRule="exact"/>
              <w:ind w:left="66" w:right="66"/>
              <w:rPr>
                <w:rFonts w:eastAsia="仿宋_GB2312"/>
                <w:color w:val="auto"/>
                <w:sz w:val="28"/>
                <w:szCs w:val="28"/>
                <w:highlight w:val="none"/>
                <w:lang w:val="en-US"/>
              </w:rPr>
            </w:pPr>
          </w:p>
        </w:tc>
        <w:tc>
          <w:tcPr>
            <w:tcW w:w="1984" w:type="dxa"/>
          </w:tcPr>
          <w:p w14:paraId="3A674F9C">
            <w:pPr>
              <w:pStyle w:val="24"/>
              <w:keepNext/>
              <w:spacing w:line="440" w:lineRule="exact"/>
              <w:ind w:left="66" w:right="66"/>
              <w:rPr>
                <w:rFonts w:eastAsia="仿宋_GB2312"/>
                <w:color w:val="auto"/>
                <w:sz w:val="28"/>
                <w:szCs w:val="28"/>
                <w:highlight w:val="none"/>
                <w:lang w:val="en-US"/>
              </w:rPr>
            </w:pPr>
          </w:p>
        </w:tc>
        <w:tc>
          <w:tcPr>
            <w:tcW w:w="851" w:type="dxa"/>
          </w:tcPr>
          <w:p w14:paraId="2865DA8E">
            <w:pPr>
              <w:pStyle w:val="24"/>
              <w:keepNext/>
              <w:spacing w:line="440" w:lineRule="exact"/>
              <w:ind w:left="66" w:right="66"/>
              <w:rPr>
                <w:rFonts w:eastAsia="仿宋_GB2312"/>
                <w:color w:val="auto"/>
                <w:sz w:val="28"/>
                <w:szCs w:val="28"/>
                <w:highlight w:val="none"/>
                <w:lang w:val="en-US"/>
              </w:rPr>
            </w:pPr>
          </w:p>
        </w:tc>
        <w:tc>
          <w:tcPr>
            <w:tcW w:w="774" w:type="dxa"/>
          </w:tcPr>
          <w:p w14:paraId="667E4CFB">
            <w:pPr>
              <w:pStyle w:val="24"/>
              <w:keepNext/>
              <w:spacing w:line="440" w:lineRule="exact"/>
              <w:ind w:left="66" w:right="66"/>
              <w:rPr>
                <w:rFonts w:eastAsia="仿宋_GB2312"/>
                <w:color w:val="auto"/>
                <w:sz w:val="28"/>
                <w:szCs w:val="28"/>
                <w:highlight w:val="none"/>
                <w:lang w:val="en-US"/>
              </w:rPr>
            </w:pPr>
          </w:p>
        </w:tc>
        <w:tc>
          <w:tcPr>
            <w:tcW w:w="1352" w:type="dxa"/>
          </w:tcPr>
          <w:p w14:paraId="165C1965">
            <w:pPr>
              <w:pStyle w:val="24"/>
              <w:keepNext/>
              <w:spacing w:line="440" w:lineRule="exact"/>
              <w:ind w:left="66" w:right="66"/>
              <w:rPr>
                <w:rFonts w:eastAsia="仿宋_GB2312"/>
                <w:color w:val="auto"/>
                <w:sz w:val="28"/>
                <w:szCs w:val="28"/>
                <w:highlight w:val="none"/>
                <w:lang w:val="en-US"/>
              </w:rPr>
            </w:pPr>
          </w:p>
        </w:tc>
        <w:tc>
          <w:tcPr>
            <w:tcW w:w="1418" w:type="dxa"/>
          </w:tcPr>
          <w:p w14:paraId="6646F3DB">
            <w:pPr>
              <w:pStyle w:val="24"/>
              <w:keepNext/>
              <w:spacing w:line="440" w:lineRule="exact"/>
              <w:ind w:left="66" w:right="66"/>
              <w:rPr>
                <w:rFonts w:eastAsia="仿宋_GB2312"/>
                <w:color w:val="auto"/>
                <w:sz w:val="28"/>
                <w:szCs w:val="28"/>
                <w:highlight w:val="none"/>
                <w:lang w:val="en-US"/>
              </w:rPr>
            </w:pPr>
          </w:p>
        </w:tc>
        <w:tc>
          <w:tcPr>
            <w:tcW w:w="1701" w:type="dxa"/>
          </w:tcPr>
          <w:p w14:paraId="4B06134A">
            <w:pPr>
              <w:pStyle w:val="24"/>
              <w:keepNext/>
              <w:spacing w:line="440" w:lineRule="exact"/>
              <w:ind w:left="66" w:right="66"/>
              <w:rPr>
                <w:rFonts w:eastAsia="仿宋_GB2312"/>
                <w:color w:val="auto"/>
                <w:sz w:val="28"/>
                <w:szCs w:val="28"/>
                <w:highlight w:val="none"/>
                <w:lang w:val="en-US"/>
              </w:rPr>
            </w:pPr>
          </w:p>
        </w:tc>
      </w:tr>
      <w:tr w14:paraId="42BFE5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144EC2F7">
            <w:pPr>
              <w:pStyle w:val="24"/>
              <w:keepNext/>
              <w:spacing w:line="440" w:lineRule="exact"/>
              <w:ind w:left="66" w:right="66"/>
              <w:rPr>
                <w:rFonts w:eastAsia="仿宋_GB2312"/>
                <w:color w:val="auto"/>
                <w:sz w:val="28"/>
                <w:szCs w:val="28"/>
                <w:highlight w:val="none"/>
                <w:lang w:val="en-US"/>
              </w:rPr>
            </w:pPr>
          </w:p>
        </w:tc>
        <w:tc>
          <w:tcPr>
            <w:tcW w:w="1984" w:type="dxa"/>
          </w:tcPr>
          <w:p w14:paraId="2C9A309C">
            <w:pPr>
              <w:pStyle w:val="24"/>
              <w:keepNext/>
              <w:spacing w:line="440" w:lineRule="exact"/>
              <w:ind w:left="66" w:right="66"/>
              <w:rPr>
                <w:rFonts w:eastAsia="仿宋_GB2312"/>
                <w:color w:val="auto"/>
                <w:sz w:val="28"/>
                <w:szCs w:val="28"/>
                <w:highlight w:val="none"/>
                <w:lang w:val="en-US"/>
              </w:rPr>
            </w:pPr>
          </w:p>
        </w:tc>
        <w:tc>
          <w:tcPr>
            <w:tcW w:w="851" w:type="dxa"/>
          </w:tcPr>
          <w:p w14:paraId="324790F6">
            <w:pPr>
              <w:pStyle w:val="24"/>
              <w:keepNext/>
              <w:spacing w:line="440" w:lineRule="exact"/>
              <w:ind w:left="66" w:right="66"/>
              <w:rPr>
                <w:rFonts w:eastAsia="仿宋_GB2312"/>
                <w:color w:val="auto"/>
                <w:sz w:val="28"/>
                <w:szCs w:val="28"/>
                <w:highlight w:val="none"/>
                <w:lang w:val="en-US"/>
              </w:rPr>
            </w:pPr>
          </w:p>
        </w:tc>
        <w:tc>
          <w:tcPr>
            <w:tcW w:w="774" w:type="dxa"/>
          </w:tcPr>
          <w:p w14:paraId="7E91015C">
            <w:pPr>
              <w:pStyle w:val="24"/>
              <w:keepNext/>
              <w:spacing w:line="440" w:lineRule="exact"/>
              <w:ind w:left="66" w:right="66"/>
              <w:rPr>
                <w:rFonts w:eastAsia="仿宋_GB2312"/>
                <w:color w:val="auto"/>
                <w:sz w:val="28"/>
                <w:szCs w:val="28"/>
                <w:highlight w:val="none"/>
                <w:lang w:val="en-US"/>
              </w:rPr>
            </w:pPr>
          </w:p>
        </w:tc>
        <w:tc>
          <w:tcPr>
            <w:tcW w:w="1352" w:type="dxa"/>
          </w:tcPr>
          <w:p w14:paraId="1BEE1804">
            <w:pPr>
              <w:pStyle w:val="24"/>
              <w:keepNext/>
              <w:spacing w:line="440" w:lineRule="exact"/>
              <w:ind w:left="66" w:right="66"/>
              <w:rPr>
                <w:rFonts w:eastAsia="仿宋_GB2312"/>
                <w:color w:val="auto"/>
                <w:sz w:val="28"/>
                <w:szCs w:val="28"/>
                <w:highlight w:val="none"/>
                <w:lang w:val="en-US"/>
              </w:rPr>
            </w:pPr>
          </w:p>
        </w:tc>
        <w:tc>
          <w:tcPr>
            <w:tcW w:w="1418" w:type="dxa"/>
          </w:tcPr>
          <w:p w14:paraId="181C1305">
            <w:pPr>
              <w:pStyle w:val="24"/>
              <w:keepNext/>
              <w:spacing w:line="440" w:lineRule="exact"/>
              <w:ind w:left="66" w:right="66"/>
              <w:rPr>
                <w:rFonts w:eastAsia="仿宋_GB2312"/>
                <w:color w:val="auto"/>
                <w:sz w:val="28"/>
                <w:szCs w:val="28"/>
                <w:highlight w:val="none"/>
                <w:lang w:val="en-US"/>
              </w:rPr>
            </w:pPr>
          </w:p>
        </w:tc>
        <w:tc>
          <w:tcPr>
            <w:tcW w:w="1701" w:type="dxa"/>
          </w:tcPr>
          <w:p w14:paraId="081257D3">
            <w:pPr>
              <w:pStyle w:val="24"/>
              <w:keepNext/>
              <w:spacing w:line="440" w:lineRule="exact"/>
              <w:ind w:left="66" w:right="66"/>
              <w:rPr>
                <w:rFonts w:eastAsia="仿宋_GB2312"/>
                <w:color w:val="auto"/>
                <w:sz w:val="28"/>
                <w:szCs w:val="28"/>
                <w:highlight w:val="none"/>
                <w:lang w:val="en-US"/>
              </w:rPr>
            </w:pPr>
          </w:p>
        </w:tc>
      </w:tr>
      <w:tr w14:paraId="31D497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56C82A5E">
            <w:pPr>
              <w:pStyle w:val="24"/>
              <w:keepNext/>
              <w:spacing w:line="440" w:lineRule="exact"/>
              <w:ind w:left="66" w:right="66"/>
              <w:rPr>
                <w:rFonts w:eastAsia="仿宋_GB2312"/>
                <w:color w:val="auto"/>
                <w:sz w:val="28"/>
                <w:szCs w:val="28"/>
                <w:highlight w:val="none"/>
                <w:lang w:val="en-US"/>
              </w:rPr>
            </w:pPr>
          </w:p>
        </w:tc>
        <w:tc>
          <w:tcPr>
            <w:tcW w:w="1984" w:type="dxa"/>
          </w:tcPr>
          <w:p w14:paraId="580E405F">
            <w:pPr>
              <w:pStyle w:val="24"/>
              <w:keepNext/>
              <w:spacing w:line="440" w:lineRule="exact"/>
              <w:ind w:left="66" w:right="66"/>
              <w:rPr>
                <w:rFonts w:eastAsia="仿宋_GB2312"/>
                <w:color w:val="auto"/>
                <w:sz w:val="28"/>
                <w:szCs w:val="28"/>
                <w:highlight w:val="none"/>
                <w:lang w:val="en-US"/>
              </w:rPr>
            </w:pPr>
          </w:p>
        </w:tc>
        <w:tc>
          <w:tcPr>
            <w:tcW w:w="851" w:type="dxa"/>
          </w:tcPr>
          <w:p w14:paraId="35C86FC1">
            <w:pPr>
              <w:pStyle w:val="24"/>
              <w:keepNext/>
              <w:spacing w:line="440" w:lineRule="exact"/>
              <w:ind w:left="66" w:right="66"/>
              <w:rPr>
                <w:rFonts w:eastAsia="仿宋_GB2312"/>
                <w:color w:val="auto"/>
                <w:sz w:val="28"/>
                <w:szCs w:val="28"/>
                <w:highlight w:val="none"/>
                <w:lang w:val="en-US"/>
              </w:rPr>
            </w:pPr>
          </w:p>
        </w:tc>
        <w:tc>
          <w:tcPr>
            <w:tcW w:w="774" w:type="dxa"/>
          </w:tcPr>
          <w:p w14:paraId="65740086">
            <w:pPr>
              <w:pStyle w:val="24"/>
              <w:keepNext/>
              <w:spacing w:line="440" w:lineRule="exact"/>
              <w:ind w:left="66" w:right="66"/>
              <w:rPr>
                <w:rFonts w:eastAsia="仿宋_GB2312"/>
                <w:color w:val="auto"/>
                <w:sz w:val="28"/>
                <w:szCs w:val="28"/>
                <w:highlight w:val="none"/>
                <w:lang w:val="en-US"/>
              </w:rPr>
            </w:pPr>
          </w:p>
        </w:tc>
        <w:tc>
          <w:tcPr>
            <w:tcW w:w="1352" w:type="dxa"/>
          </w:tcPr>
          <w:p w14:paraId="2E450479">
            <w:pPr>
              <w:pStyle w:val="24"/>
              <w:keepNext/>
              <w:spacing w:line="440" w:lineRule="exact"/>
              <w:ind w:left="66" w:right="66"/>
              <w:rPr>
                <w:rFonts w:eastAsia="仿宋_GB2312"/>
                <w:color w:val="auto"/>
                <w:sz w:val="28"/>
                <w:szCs w:val="28"/>
                <w:highlight w:val="none"/>
                <w:lang w:val="en-US"/>
              </w:rPr>
            </w:pPr>
          </w:p>
        </w:tc>
        <w:tc>
          <w:tcPr>
            <w:tcW w:w="1418" w:type="dxa"/>
          </w:tcPr>
          <w:p w14:paraId="28C97019">
            <w:pPr>
              <w:pStyle w:val="24"/>
              <w:keepNext/>
              <w:spacing w:line="440" w:lineRule="exact"/>
              <w:ind w:left="66" w:right="66"/>
              <w:rPr>
                <w:rFonts w:eastAsia="仿宋_GB2312"/>
                <w:color w:val="auto"/>
                <w:sz w:val="28"/>
                <w:szCs w:val="28"/>
                <w:highlight w:val="none"/>
                <w:lang w:val="en-US"/>
              </w:rPr>
            </w:pPr>
          </w:p>
        </w:tc>
        <w:tc>
          <w:tcPr>
            <w:tcW w:w="1701" w:type="dxa"/>
          </w:tcPr>
          <w:p w14:paraId="52DE3643">
            <w:pPr>
              <w:pStyle w:val="24"/>
              <w:keepNext/>
              <w:spacing w:line="440" w:lineRule="exact"/>
              <w:ind w:left="66" w:right="66"/>
              <w:rPr>
                <w:rFonts w:eastAsia="仿宋_GB2312"/>
                <w:color w:val="auto"/>
                <w:sz w:val="28"/>
                <w:szCs w:val="28"/>
                <w:highlight w:val="none"/>
                <w:lang w:val="en-US"/>
              </w:rPr>
            </w:pPr>
          </w:p>
        </w:tc>
      </w:tr>
      <w:tr w14:paraId="219A7D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43C90B65">
            <w:pPr>
              <w:pStyle w:val="24"/>
              <w:keepNext/>
              <w:spacing w:line="440" w:lineRule="exact"/>
              <w:ind w:left="66" w:right="66"/>
              <w:rPr>
                <w:rFonts w:eastAsia="仿宋_GB2312"/>
                <w:color w:val="auto"/>
                <w:sz w:val="28"/>
                <w:szCs w:val="28"/>
                <w:highlight w:val="none"/>
                <w:lang w:val="en-US"/>
              </w:rPr>
            </w:pPr>
          </w:p>
        </w:tc>
        <w:tc>
          <w:tcPr>
            <w:tcW w:w="1984" w:type="dxa"/>
          </w:tcPr>
          <w:p w14:paraId="12C705B9">
            <w:pPr>
              <w:pStyle w:val="24"/>
              <w:keepNext/>
              <w:spacing w:line="440" w:lineRule="exact"/>
              <w:ind w:left="66" w:right="66"/>
              <w:rPr>
                <w:rFonts w:eastAsia="仿宋_GB2312"/>
                <w:color w:val="auto"/>
                <w:sz w:val="28"/>
                <w:szCs w:val="28"/>
                <w:highlight w:val="none"/>
                <w:lang w:val="en-US"/>
              </w:rPr>
            </w:pPr>
          </w:p>
        </w:tc>
        <w:tc>
          <w:tcPr>
            <w:tcW w:w="851" w:type="dxa"/>
          </w:tcPr>
          <w:p w14:paraId="7833507D">
            <w:pPr>
              <w:pStyle w:val="24"/>
              <w:keepNext/>
              <w:spacing w:line="440" w:lineRule="exact"/>
              <w:ind w:left="66" w:right="66"/>
              <w:rPr>
                <w:rFonts w:eastAsia="仿宋_GB2312"/>
                <w:color w:val="auto"/>
                <w:sz w:val="28"/>
                <w:szCs w:val="28"/>
                <w:highlight w:val="none"/>
                <w:lang w:val="en-US"/>
              </w:rPr>
            </w:pPr>
          </w:p>
        </w:tc>
        <w:tc>
          <w:tcPr>
            <w:tcW w:w="774" w:type="dxa"/>
          </w:tcPr>
          <w:p w14:paraId="63A3B3C9">
            <w:pPr>
              <w:pStyle w:val="24"/>
              <w:keepNext/>
              <w:spacing w:line="440" w:lineRule="exact"/>
              <w:ind w:left="66" w:right="66"/>
              <w:rPr>
                <w:rFonts w:eastAsia="仿宋_GB2312"/>
                <w:color w:val="auto"/>
                <w:sz w:val="28"/>
                <w:szCs w:val="28"/>
                <w:highlight w:val="none"/>
                <w:lang w:val="en-US"/>
              </w:rPr>
            </w:pPr>
          </w:p>
        </w:tc>
        <w:tc>
          <w:tcPr>
            <w:tcW w:w="1352" w:type="dxa"/>
          </w:tcPr>
          <w:p w14:paraId="1A3500E9">
            <w:pPr>
              <w:pStyle w:val="24"/>
              <w:keepNext/>
              <w:spacing w:line="440" w:lineRule="exact"/>
              <w:ind w:left="66" w:right="66"/>
              <w:rPr>
                <w:rFonts w:eastAsia="仿宋_GB2312"/>
                <w:color w:val="auto"/>
                <w:sz w:val="28"/>
                <w:szCs w:val="28"/>
                <w:highlight w:val="none"/>
                <w:lang w:val="en-US"/>
              </w:rPr>
            </w:pPr>
          </w:p>
        </w:tc>
        <w:tc>
          <w:tcPr>
            <w:tcW w:w="1418" w:type="dxa"/>
          </w:tcPr>
          <w:p w14:paraId="7E70AAC8">
            <w:pPr>
              <w:pStyle w:val="24"/>
              <w:keepNext/>
              <w:spacing w:line="440" w:lineRule="exact"/>
              <w:ind w:left="66" w:right="66"/>
              <w:rPr>
                <w:rFonts w:eastAsia="仿宋_GB2312"/>
                <w:color w:val="auto"/>
                <w:sz w:val="28"/>
                <w:szCs w:val="28"/>
                <w:highlight w:val="none"/>
                <w:lang w:val="en-US"/>
              </w:rPr>
            </w:pPr>
          </w:p>
        </w:tc>
        <w:tc>
          <w:tcPr>
            <w:tcW w:w="1701" w:type="dxa"/>
          </w:tcPr>
          <w:p w14:paraId="4354A714">
            <w:pPr>
              <w:pStyle w:val="24"/>
              <w:keepNext/>
              <w:spacing w:line="440" w:lineRule="exact"/>
              <w:ind w:left="66" w:right="66"/>
              <w:rPr>
                <w:rFonts w:eastAsia="仿宋_GB2312"/>
                <w:color w:val="auto"/>
                <w:sz w:val="28"/>
                <w:szCs w:val="28"/>
                <w:highlight w:val="none"/>
                <w:lang w:val="en-US"/>
              </w:rPr>
            </w:pPr>
          </w:p>
        </w:tc>
      </w:tr>
    </w:tbl>
    <w:p w14:paraId="3ED95C58">
      <w:pPr>
        <w:spacing w:line="360" w:lineRule="auto"/>
        <w:ind w:left="-420" w:leftChars="-200" w:right="-420" w:rightChars="-200" w:firstLine="480" w:firstLineChars="200"/>
        <w:jc w:val="center"/>
        <w:outlineLvl w:val="0"/>
        <w:rPr>
          <w:rFonts w:ascii="宋体" w:hAnsi="宋体" w:cs="宋体"/>
          <w:color w:val="auto"/>
          <w:sz w:val="24"/>
          <w:highlight w:val="none"/>
        </w:rPr>
      </w:pPr>
    </w:p>
    <w:p w14:paraId="71D3BA94">
      <w:pPr>
        <w:spacing w:line="360" w:lineRule="auto"/>
        <w:ind w:left="-420" w:leftChars="-200" w:right="-420" w:rightChars="-200" w:firstLine="480" w:firstLineChars="200"/>
        <w:jc w:val="center"/>
        <w:outlineLvl w:val="0"/>
        <w:rPr>
          <w:rFonts w:ascii="宋体" w:hAnsi="宋体" w:cs="宋体"/>
          <w:color w:val="auto"/>
          <w:sz w:val="24"/>
          <w:highlight w:val="none"/>
        </w:rPr>
        <w:sectPr>
          <w:headerReference r:id="rId12" w:type="first"/>
          <w:footerReference r:id="rId14" w:type="first"/>
          <w:footerReference r:id="rId13" w:type="default"/>
          <w:pgSz w:w="11906" w:h="16838"/>
          <w:pgMar w:top="1440" w:right="1080" w:bottom="1440" w:left="1080" w:header="851" w:footer="992" w:gutter="0"/>
          <w:cols w:space="720" w:num="1"/>
          <w:titlePg/>
          <w:docGrid w:linePitch="312" w:charSpace="0"/>
        </w:sectPr>
      </w:pPr>
    </w:p>
    <w:p w14:paraId="469D9718">
      <w:pPr>
        <w:pStyle w:val="3"/>
        <w:snapToGrid w:val="0"/>
        <w:spacing w:before="0" w:after="0" w:line="360" w:lineRule="auto"/>
        <w:ind w:left="0" w:firstLine="0"/>
        <w:jc w:val="center"/>
        <w:rPr>
          <w:color w:val="auto"/>
          <w:highlight w:val="none"/>
        </w:rPr>
      </w:pPr>
      <w:bookmarkStart w:id="1042" w:name="_Toc18246"/>
      <w:r>
        <w:rPr>
          <w:rFonts w:hint="eastAsia"/>
          <w:color w:val="auto"/>
          <w:highlight w:val="none"/>
        </w:rPr>
        <w:t>第六部分</w:t>
      </w:r>
      <w:bookmarkEnd w:id="460"/>
      <w:r>
        <w:rPr>
          <w:rFonts w:hint="eastAsia"/>
          <w:color w:val="auto"/>
          <w:highlight w:val="none"/>
        </w:rPr>
        <w:t xml:space="preserve"> </w:t>
      </w:r>
      <w:bookmarkEnd w:id="461"/>
      <w:r>
        <w:rPr>
          <w:rFonts w:hint="eastAsia"/>
          <w:color w:val="auto"/>
          <w:highlight w:val="none"/>
        </w:rPr>
        <w:t>应提交的有关格式范例</w:t>
      </w:r>
      <w:bookmarkEnd w:id="1042"/>
    </w:p>
    <w:p w14:paraId="26BA5ABF">
      <w:pPr>
        <w:spacing w:line="360" w:lineRule="auto"/>
        <w:jc w:val="center"/>
        <w:outlineLvl w:val="0"/>
        <w:rPr>
          <w:rFonts w:ascii="宋体" w:hAnsi="宋体" w:cs="宋体"/>
          <w:b/>
          <w:color w:val="auto"/>
          <w:kern w:val="0"/>
          <w:sz w:val="36"/>
          <w:szCs w:val="36"/>
          <w:highlight w:val="none"/>
        </w:rPr>
      </w:pPr>
    </w:p>
    <w:p w14:paraId="563821DC">
      <w:pPr>
        <w:spacing w:line="360" w:lineRule="auto"/>
        <w:jc w:val="center"/>
        <w:outlineLvl w:val="0"/>
        <w:rPr>
          <w:rFonts w:ascii="宋体" w:hAnsi="宋体" w:cs="宋体"/>
          <w:b/>
          <w:color w:val="auto"/>
          <w:kern w:val="0"/>
          <w:sz w:val="36"/>
          <w:szCs w:val="36"/>
          <w:highlight w:val="none"/>
        </w:rPr>
      </w:pPr>
      <w:bookmarkStart w:id="1043" w:name="_Toc26830"/>
      <w:r>
        <w:rPr>
          <w:rFonts w:hint="eastAsia" w:ascii="宋体" w:hAnsi="宋体" w:cs="宋体"/>
          <w:b/>
          <w:color w:val="auto"/>
          <w:kern w:val="0"/>
          <w:sz w:val="36"/>
          <w:szCs w:val="36"/>
          <w:highlight w:val="none"/>
        </w:rPr>
        <w:t>资格文件部分</w:t>
      </w:r>
      <w:bookmarkEnd w:id="1043"/>
    </w:p>
    <w:p w14:paraId="4277D1E8">
      <w:pPr>
        <w:spacing w:line="360" w:lineRule="auto"/>
        <w:jc w:val="center"/>
        <w:outlineLvl w:val="0"/>
        <w:rPr>
          <w:rFonts w:ascii="宋体" w:hAnsi="宋体" w:cs="宋体"/>
          <w:b/>
          <w:color w:val="auto"/>
          <w:kern w:val="0"/>
          <w:sz w:val="36"/>
          <w:szCs w:val="36"/>
          <w:highlight w:val="none"/>
        </w:rPr>
      </w:pPr>
      <w:bookmarkStart w:id="1044" w:name="_Toc11663"/>
      <w:r>
        <w:rPr>
          <w:rFonts w:hint="eastAsia" w:ascii="宋体" w:hAnsi="宋体" w:cs="宋体"/>
          <w:b/>
          <w:color w:val="auto"/>
          <w:kern w:val="0"/>
          <w:sz w:val="36"/>
          <w:szCs w:val="36"/>
          <w:highlight w:val="none"/>
        </w:rPr>
        <w:t>目录</w:t>
      </w:r>
      <w:bookmarkEnd w:id="1044"/>
    </w:p>
    <w:p w14:paraId="09BC9B15">
      <w:pPr>
        <w:spacing w:line="360" w:lineRule="auto"/>
        <w:jc w:val="center"/>
        <w:outlineLvl w:val="0"/>
        <w:rPr>
          <w:rFonts w:ascii="宋体" w:hAnsi="宋体" w:cs="宋体"/>
          <w:b/>
          <w:color w:val="auto"/>
          <w:kern w:val="0"/>
          <w:sz w:val="36"/>
          <w:szCs w:val="36"/>
          <w:highlight w:val="none"/>
        </w:rPr>
      </w:pPr>
    </w:p>
    <w:p w14:paraId="23963A6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页码）</w:t>
      </w:r>
    </w:p>
    <w:p w14:paraId="554AC5ED">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3097E66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E6E8D9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023B2FC8">
      <w:pPr>
        <w:snapToGrid w:val="0"/>
        <w:spacing w:line="360" w:lineRule="auto"/>
        <w:ind w:firstLine="480" w:firstLineChars="200"/>
        <w:rPr>
          <w:rFonts w:ascii="宋体" w:hAnsi="宋体" w:cs="宋体"/>
          <w:color w:val="auto"/>
          <w:sz w:val="24"/>
          <w:highlight w:val="none"/>
        </w:rPr>
      </w:pPr>
    </w:p>
    <w:p w14:paraId="33A4AF2C">
      <w:pPr>
        <w:spacing w:line="360" w:lineRule="auto"/>
        <w:ind w:firstLine="480" w:firstLineChars="200"/>
        <w:rPr>
          <w:rFonts w:ascii="宋体" w:hAnsi="宋体" w:cs="宋体"/>
          <w:color w:val="auto"/>
          <w:sz w:val="24"/>
          <w:highlight w:val="none"/>
        </w:rPr>
      </w:pPr>
    </w:p>
    <w:p w14:paraId="4FE10892">
      <w:pPr>
        <w:snapToGrid w:val="0"/>
        <w:spacing w:line="360" w:lineRule="auto"/>
        <w:ind w:right="48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满足《中华人民共和国政府采购法》第二十二条规定；未被“信用中国”（www.creditchina.gov.cn)、中国政府采购网（www.ccgp.gov.cn）列入失信被执行人、重大税收违法案件当事人名单、政府采购严重违法失信行为记录名单</w:t>
      </w:r>
    </w:p>
    <w:p w14:paraId="0712B4DD">
      <w:pPr>
        <w:snapToGrid w:val="0"/>
        <w:spacing w:line="360" w:lineRule="auto"/>
        <w:ind w:right="480"/>
        <w:jc w:val="left"/>
        <w:rPr>
          <w:rFonts w:ascii="宋体" w:hAnsi="宋体" w:cs="宋体"/>
          <w:b/>
          <w:color w:val="auto"/>
          <w:sz w:val="24"/>
          <w:highlight w:val="none"/>
        </w:rPr>
      </w:pPr>
    </w:p>
    <w:p w14:paraId="73B1445E">
      <w:pPr>
        <w:snapToGrid w:val="0"/>
        <w:spacing w:line="360" w:lineRule="auto"/>
        <w:ind w:right="480"/>
        <w:jc w:val="left"/>
        <w:rPr>
          <w:rFonts w:ascii="宋体" w:hAnsi="宋体" w:cs="宋体"/>
          <w:b/>
          <w:color w:val="auto"/>
          <w:sz w:val="24"/>
          <w:highlight w:val="none"/>
        </w:rPr>
      </w:pPr>
    </w:p>
    <w:p w14:paraId="7298D24A">
      <w:pPr>
        <w:snapToGrid w:val="0"/>
        <w:spacing w:line="360" w:lineRule="auto"/>
        <w:ind w:right="480"/>
        <w:jc w:val="left"/>
        <w:rPr>
          <w:rFonts w:ascii="宋体" w:hAnsi="宋体" w:cs="宋体"/>
          <w:b/>
          <w:color w:val="auto"/>
          <w:kern w:val="0"/>
          <w:sz w:val="24"/>
          <w:highlight w:val="none"/>
        </w:rPr>
      </w:pPr>
      <w:r>
        <w:rPr>
          <w:rFonts w:hint="eastAsia" w:ascii="宋体" w:hAnsi="宋体" w:cs="宋体"/>
          <w:b/>
          <w:color w:val="auto"/>
          <w:sz w:val="24"/>
          <w:highlight w:val="none"/>
        </w:rPr>
        <w:t>（1）营业执照(或事业法人登记证书或其它工商等登记证明材料；自然人参与政府采购，提供身份证)复印件；</w:t>
      </w:r>
      <w:r>
        <w:rPr>
          <w:rFonts w:hint="eastAsia" w:ascii="宋体" w:hAnsi="宋体" w:cs="宋体"/>
          <w:b/>
          <w:color w:val="auto"/>
          <w:kern w:val="0"/>
          <w:sz w:val="24"/>
          <w:highlight w:val="none"/>
        </w:rPr>
        <w:t xml:space="preserve"> </w:t>
      </w:r>
    </w:p>
    <w:p w14:paraId="6BC862BB">
      <w:pPr>
        <w:pStyle w:val="27"/>
        <w:ind w:firstLine="0" w:firstLineChars="0"/>
        <w:rPr>
          <w:color w:val="auto"/>
          <w:highlight w:val="none"/>
        </w:rPr>
      </w:pPr>
    </w:p>
    <w:p w14:paraId="018097E6">
      <w:pPr>
        <w:pStyle w:val="28"/>
        <w:rPr>
          <w:color w:val="auto"/>
          <w:highlight w:val="none"/>
        </w:rPr>
      </w:pPr>
    </w:p>
    <w:p w14:paraId="3D4FFEB0">
      <w:pPr>
        <w:snapToGrid w:val="0"/>
        <w:spacing w:line="360" w:lineRule="auto"/>
        <w:ind w:right="480"/>
        <w:jc w:val="center"/>
        <w:rPr>
          <w:rFonts w:ascii="宋体" w:hAnsi="宋体" w:cs="宋体"/>
          <w:b/>
          <w:color w:val="auto"/>
          <w:kern w:val="0"/>
          <w:sz w:val="32"/>
          <w:szCs w:val="32"/>
          <w:highlight w:val="none"/>
        </w:rPr>
      </w:pPr>
    </w:p>
    <w:p w14:paraId="40EA7F41">
      <w:pPr>
        <w:rPr>
          <w:rFonts w:ascii="宋体" w:hAnsi="宋体" w:cs="宋体"/>
          <w:b/>
          <w:color w:val="auto"/>
          <w:sz w:val="24"/>
          <w:highlight w:val="none"/>
        </w:rPr>
      </w:pPr>
      <w:r>
        <w:rPr>
          <w:rFonts w:hint="eastAsia" w:ascii="宋体" w:hAnsi="宋体" w:cs="宋体"/>
          <w:b/>
          <w:color w:val="auto"/>
          <w:sz w:val="24"/>
          <w:highlight w:val="none"/>
        </w:rPr>
        <w:br w:type="page"/>
      </w:r>
    </w:p>
    <w:p w14:paraId="7F20B355">
      <w:pPr>
        <w:snapToGrid w:val="0"/>
        <w:spacing w:line="360" w:lineRule="auto"/>
        <w:ind w:right="480"/>
        <w:jc w:val="left"/>
        <w:rPr>
          <w:rFonts w:ascii="宋体" w:hAnsi="宋体" w:cs="宋体"/>
          <w:b/>
          <w:color w:val="auto"/>
          <w:sz w:val="24"/>
          <w:highlight w:val="none"/>
        </w:rPr>
      </w:pPr>
      <w:r>
        <w:rPr>
          <w:rFonts w:hint="eastAsia" w:ascii="宋体" w:hAnsi="宋体" w:cs="宋体"/>
          <w:b/>
          <w:color w:val="auto"/>
          <w:sz w:val="24"/>
          <w:highlight w:val="none"/>
        </w:rPr>
        <w:t>（2）符合参加政府采购活动应当具备的一般条件的承诺函</w:t>
      </w:r>
    </w:p>
    <w:p w14:paraId="248CB21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44994A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我方参与（项目名称）【项目编号：（采购编号）】政府采购活动，郑重承诺：</w:t>
      </w:r>
    </w:p>
    <w:p w14:paraId="47C89C79">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627B1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BC73E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5B506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CBE5C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DE440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88F74F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2870E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250D8D2">
      <w:pPr>
        <w:snapToGrid w:val="0"/>
        <w:spacing w:line="360" w:lineRule="auto"/>
        <w:ind w:firstLine="5520" w:firstLineChars="2300"/>
        <w:rPr>
          <w:rFonts w:ascii="宋体" w:hAnsi="宋体" w:cs="宋体"/>
          <w:color w:val="auto"/>
          <w:kern w:val="0"/>
          <w:sz w:val="24"/>
          <w:highlight w:val="none"/>
        </w:rPr>
      </w:pPr>
    </w:p>
    <w:p w14:paraId="029AC928">
      <w:pPr>
        <w:snapToGrid w:val="0"/>
        <w:spacing w:line="360" w:lineRule="auto"/>
        <w:ind w:firstLine="5520" w:firstLineChars="2300"/>
        <w:rPr>
          <w:rFonts w:ascii="宋体" w:hAnsi="宋体" w:cs="宋体"/>
          <w:color w:val="auto"/>
          <w:kern w:val="0"/>
          <w:sz w:val="24"/>
          <w:highlight w:val="none"/>
        </w:rPr>
      </w:pPr>
    </w:p>
    <w:p w14:paraId="0723C758">
      <w:pPr>
        <w:snapToGrid w:val="0"/>
        <w:spacing w:line="360" w:lineRule="auto"/>
        <w:ind w:firstLine="5520" w:firstLineChars="2300"/>
        <w:rPr>
          <w:rFonts w:ascii="宋体" w:hAnsi="宋体" w:cs="宋体"/>
          <w:color w:val="auto"/>
          <w:kern w:val="0"/>
          <w:sz w:val="24"/>
          <w:highlight w:val="none"/>
        </w:rPr>
      </w:pPr>
    </w:p>
    <w:p w14:paraId="02A33D36">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4B6FFA9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1AE716E">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39FE31FB">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7D04BF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14:paraId="772CA64A">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22343BF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8EE7536">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7F136EB5">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78B0AA5">
      <w:pPr>
        <w:widowControl/>
        <w:spacing w:line="360" w:lineRule="auto"/>
        <w:ind w:firstLine="480"/>
        <w:jc w:val="left"/>
        <w:rPr>
          <w:rFonts w:ascii="宋体" w:hAnsi="宋体" w:cs="宋体"/>
          <w:color w:val="auto"/>
          <w:sz w:val="24"/>
          <w:highlight w:val="none"/>
        </w:rPr>
      </w:pPr>
    </w:p>
    <w:p w14:paraId="1C241D35">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308135C0">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7F7C2C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6F7C600">
      <w:pPr>
        <w:widowControl/>
        <w:spacing w:line="360" w:lineRule="auto"/>
        <w:ind w:left="150"/>
        <w:jc w:val="center"/>
        <w:rPr>
          <w:rFonts w:ascii="宋体" w:hAnsi="宋体" w:cs="宋体"/>
          <w:b/>
          <w:color w:val="auto"/>
          <w:kern w:val="0"/>
          <w:sz w:val="32"/>
          <w:szCs w:val="32"/>
          <w:highlight w:val="none"/>
        </w:rPr>
      </w:pPr>
    </w:p>
    <w:p w14:paraId="0A73BDF4">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54AE5DA">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7560961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14:paraId="156BC00A">
      <w:pPr>
        <w:rPr>
          <w:rFonts w:ascii="宋体" w:hAnsi="宋体" w:cs="宋体"/>
          <w:color w:val="auto"/>
          <w:highlight w:val="none"/>
        </w:rPr>
      </w:pPr>
    </w:p>
    <w:p w14:paraId="61B2E9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rPr>
        <w:t>）须具有</w:t>
      </w:r>
      <w:r>
        <w:rPr>
          <w:rFonts w:hint="eastAsia" w:ascii="宋体" w:hAnsi="宋体" w:cs="宋体"/>
          <w:color w:val="auto"/>
          <w:sz w:val="24"/>
          <w:highlight w:val="none"/>
          <w:lang w:eastAsia="zh-CN"/>
        </w:rPr>
        <w:t>建筑工程施工总承包三级及以上资质</w:t>
      </w:r>
      <w:r>
        <w:rPr>
          <w:rFonts w:hint="eastAsia" w:ascii="宋体" w:hAnsi="宋体" w:cs="宋体"/>
          <w:color w:val="auto"/>
          <w:sz w:val="24"/>
          <w:highlight w:val="none"/>
        </w:rPr>
        <w:t>，提供证书复印件；</w:t>
      </w:r>
    </w:p>
    <w:p w14:paraId="27B55B66">
      <w:pPr>
        <w:spacing w:line="360" w:lineRule="auto"/>
        <w:ind w:firstLine="480" w:firstLineChars="200"/>
        <w:jc w:val="left"/>
        <w:rPr>
          <w:rFonts w:ascii="宋体" w:hAnsi="宋体" w:cs="宋体"/>
          <w:color w:val="auto"/>
          <w:sz w:val="24"/>
          <w:highlight w:val="none"/>
        </w:rPr>
      </w:pPr>
    </w:p>
    <w:p w14:paraId="738027DA">
      <w:pPr>
        <w:spacing w:line="360" w:lineRule="auto"/>
        <w:ind w:firstLine="480" w:firstLineChars="200"/>
        <w:jc w:val="left"/>
        <w:rPr>
          <w:rFonts w:ascii="宋体" w:hAnsi="宋体" w:cs="宋体"/>
          <w:color w:val="auto"/>
          <w:sz w:val="24"/>
          <w:highlight w:val="none"/>
        </w:rPr>
      </w:pPr>
    </w:p>
    <w:p w14:paraId="1685C132">
      <w:pPr>
        <w:pStyle w:val="28"/>
        <w:rPr>
          <w:color w:val="auto"/>
          <w:highlight w:val="none"/>
        </w:rPr>
      </w:pPr>
    </w:p>
    <w:p w14:paraId="24515D54">
      <w:pPr>
        <w:spacing w:line="360" w:lineRule="auto"/>
        <w:ind w:firstLine="480" w:firstLineChars="200"/>
        <w:jc w:val="left"/>
        <w:rPr>
          <w:rFonts w:ascii="宋体" w:hAnsi="宋体" w:cs="宋体"/>
          <w:color w:val="auto"/>
          <w:sz w:val="24"/>
          <w:highlight w:val="none"/>
        </w:rPr>
      </w:pPr>
    </w:p>
    <w:p w14:paraId="607621E7">
      <w:pPr>
        <w:numPr>
          <w:ilvl w:val="0"/>
          <w:numId w:val="3"/>
        </w:numPr>
        <w:snapToGrid w:val="0"/>
        <w:spacing w:line="360" w:lineRule="auto"/>
        <w:ind w:right="480" w:firstLine="480" w:firstLineChars="200"/>
        <w:jc w:val="left"/>
        <w:rPr>
          <w:rFonts w:ascii="宋体" w:hAnsi="宋体" w:cs="宋体"/>
          <w:color w:val="auto"/>
          <w:sz w:val="24"/>
          <w:highlight w:val="none"/>
        </w:rPr>
      </w:pPr>
      <w:r>
        <w:rPr>
          <w:rFonts w:hint="eastAsia" w:ascii="宋体" w:hAnsi="宋体" w:cs="宋体"/>
          <w:color w:val="auto"/>
          <w:sz w:val="24"/>
          <w:highlight w:val="none"/>
        </w:rPr>
        <w:t>须具有安全生产许可证，且在有效期内，提供证书复印件；</w:t>
      </w:r>
    </w:p>
    <w:p w14:paraId="2EFF7236">
      <w:pPr>
        <w:snapToGrid w:val="0"/>
        <w:spacing w:line="360" w:lineRule="auto"/>
        <w:ind w:firstLine="480" w:firstLineChars="200"/>
        <w:rPr>
          <w:rFonts w:ascii="宋体" w:hAnsi="宋体" w:cs="宋体"/>
          <w:color w:val="auto"/>
          <w:sz w:val="24"/>
          <w:highlight w:val="none"/>
        </w:rPr>
      </w:pPr>
    </w:p>
    <w:p w14:paraId="18CD4C8C">
      <w:pPr>
        <w:snapToGrid w:val="0"/>
        <w:spacing w:line="360" w:lineRule="auto"/>
        <w:ind w:firstLine="480" w:firstLineChars="200"/>
        <w:rPr>
          <w:rFonts w:ascii="宋体" w:hAnsi="宋体" w:cs="宋体"/>
          <w:color w:val="auto"/>
          <w:sz w:val="24"/>
          <w:highlight w:val="none"/>
        </w:rPr>
      </w:pPr>
    </w:p>
    <w:p w14:paraId="16FE62EA">
      <w:pPr>
        <w:snapToGrid w:val="0"/>
        <w:spacing w:line="360" w:lineRule="auto"/>
        <w:ind w:firstLine="480" w:firstLineChars="200"/>
        <w:rPr>
          <w:rFonts w:ascii="宋体" w:hAnsi="宋体" w:cs="宋体"/>
          <w:color w:val="auto"/>
          <w:sz w:val="24"/>
          <w:highlight w:val="none"/>
        </w:rPr>
      </w:pPr>
    </w:p>
    <w:p w14:paraId="38256C7F">
      <w:pPr>
        <w:rPr>
          <w:rFonts w:ascii="宋体" w:hAnsi="宋体" w:cs="宋体"/>
          <w:color w:val="auto"/>
          <w:sz w:val="24"/>
          <w:highlight w:val="none"/>
        </w:rPr>
      </w:pPr>
      <w:r>
        <w:rPr>
          <w:rFonts w:hint="eastAsia" w:ascii="宋体" w:hAnsi="宋体" w:cs="宋体"/>
          <w:color w:val="auto"/>
          <w:sz w:val="24"/>
          <w:highlight w:val="none"/>
        </w:rPr>
        <w:br w:type="page"/>
      </w:r>
    </w:p>
    <w:p w14:paraId="0EC014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9E0A1C9">
      <w:pPr>
        <w:pStyle w:val="27"/>
        <w:ind w:firstLine="0" w:firstLineChars="0"/>
        <w:rPr>
          <w:color w:val="auto"/>
          <w:highlight w:val="none"/>
        </w:rPr>
      </w:pPr>
    </w:p>
    <w:p w14:paraId="39AB89F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04D7A80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我方参与（项目名称）【项目编号：（采购编号）】政府采购活动，郑重承诺不存在以下情况：</w:t>
      </w:r>
    </w:p>
    <w:p w14:paraId="60553D2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118C9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EE8D266">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74DC83F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59F6284">
      <w:pPr>
        <w:pStyle w:val="28"/>
        <w:rPr>
          <w:color w:val="auto"/>
          <w:highlight w:val="none"/>
        </w:rPr>
        <w:sectPr>
          <w:pgSz w:w="11906" w:h="16838"/>
          <w:pgMar w:top="1440" w:right="1080" w:bottom="1440" w:left="1080" w:header="851" w:footer="992" w:gutter="0"/>
          <w:cols w:space="720" w:num="1"/>
          <w:titlePg/>
          <w:docGrid w:linePitch="312" w:charSpace="0"/>
        </w:sectPr>
      </w:pPr>
    </w:p>
    <w:p w14:paraId="37E063F2">
      <w:pPr>
        <w:pStyle w:val="4"/>
        <w:rPr>
          <w:rFonts w:ascii="宋体" w:hAnsi="宋体" w:cs="宋体"/>
          <w:b w:val="0"/>
          <w:color w:val="auto"/>
          <w:kern w:val="0"/>
          <w:sz w:val="36"/>
          <w:szCs w:val="36"/>
          <w:highlight w:val="none"/>
        </w:rPr>
      </w:pPr>
    </w:p>
    <w:p w14:paraId="36670C4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A4F3067">
      <w:pPr>
        <w:spacing w:line="360" w:lineRule="auto"/>
        <w:jc w:val="center"/>
        <w:outlineLvl w:val="0"/>
        <w:rPr>
          <w:rFonts w:ascii="宋体" w:hAnsi="宋体" w:cs="宋体"/>
          <w:b/>
          <w:color w:val="auto"/>
          <w:kern w:val="0"/>
          <w:sz w:val="28"/>
          <w:szCs w:val="28"/>
          <w:highlight w:val="none"/>
        </w:rPr>
      </w:pPr>
      <w:bookmarkStart w:id="1045" w:name="_Toc31282"/>
      <w:r>
        <w:rPr>
          <w:rFonts w:hint="eastAsia" w:ascii="宋体" w:hAnsi="宋体" w:cs="宋体"/>
          <w:b/>
          <w:color w:val="auto"/>
          <w:kern w:val="0"/>
          <w:sz w:val="28"/>
          <w:szCs w:val="28"/>
          <w:highlight w:val="none"/>
        </w:rPr>
        <w:t>目录</w:t>
      </w:r>
      <w:bookmarkEnd w:id="1045"/>
    </w:p>
    <w:p w14:paraId="3B0097C4">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14:paraId="20CB0476">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14:paraId="2776D692">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14:paraId="15125F4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14:paraId="7CDD0DA3">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14:paraId="47611BED">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5DF981A9">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0CCEAD11">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6FD2215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6B5601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我方参加你方组织的（项目名称）【项目编号：（采购编号）】采购的有关活动，并对此项目提交响应文件及报价。为此：</w:t>
      </w:r>
    </w:p>
    <w:p w14:paraId="5D7E2E7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4CC9463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6096EA7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8AEC70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417316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08CF745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19B0113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1291475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A6BB9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41BAB00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2004A9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503A96B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2B3C63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75C8E60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372C9818">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44D3A19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5EA112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14:paraId="7FA0674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2.3.2已标价工程量清单；</w:t>
      </w:r>
    </w:p>
    <w:p w14:paraId="47A6B01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2.3.3中小企业声明函（如果有）。</w:t>
      </w:r>
    </w:p>
    <w:p w14:paraId="60BD222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3、我方承诺除商务技术偏离表列出的偏离外，我方响应采购文件的全部要求。对</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文件中材料的真实性、合法性负责</w:t>
      </w:r>
      <w:r>
        <w:rPr>
          <w:rFonts w:hint="eastAsia" w:ascii="宋体" w:hAnsi="宋体" w:cs="宋体"/>
          <w:color w:val="auto"/>
          <w:sz w:val="24"/>
          <w:highlight w:val="none"/>
          <w:lang w:eastAsia="zh-CN"/>
        </w:rPr>
        <w:t>，积极配合采购人、采购代理机构复核响应文件中的资料</w:t>
      </w:r>
      <w:r>
        <w:rPr>
          <w:rFonts w:hint="eastAsia" w:ascii="宋体" w:hAnsi="宋体" w:cs="宋体"/>
          <w:color w:val="auto"/>
          <w:sz w:val="24"/>
          <w:highlight w:val="none"/>
        </w:rPr>
        <w:t>。</w:t>
      </w:r>
    </w:p>
    <w:p w14:paraId="52D482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3DA3CDA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50163D5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03CF89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3E1AAB7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8ACE48E">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eastAsia="宋体" w:cs="宋体"/>
          <w:color w:val="auto"/>
          <w:sz w:val="24"/>
          <w:highlight w:val="none"/>
          <w:lang w:val="en-US" w:eastAsia="zh-CN"/>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03043C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6A4175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101FF80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57A66BA">
      <w:pPr>
        <w:snapToGrid w:val="0"/>
        <w:spacing w:line="360" w:lineRule="auto"/>
        <w:ind w:left="420" w:leftChars="200" w:firstLine="4200" w:firstLineChars="1750"/>
        <w:rPr>
          <w:rFonts w:ascii="宋体" w:hAnsi="宋体" w:cs="宋体"/>
          <w:color w:val="auto"/>
          <w:kern w:val="0"/>
          <w:sz w:val="24"/>
          <w:highlight w:val="none"/>
          <w:u w:val="single"/>
        </w:rPr>
      </w:pPr>
    </w:p>
    <w:p w14:paraId="33C3CD0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99D6F1D">
      <w:pPr>
        <w:snapToGrid w:val="0"/>
        <w:spacing w:line="360" w:lineRule="auto"/>
        <w:jc w:val="center"/>
        <w:rPr>
          <w:rFonts w:ascii="宋体" w:hAnsi="宋体" w:cs="宋体"/>
          <w:b/>
          <w:color w:val="auto"/>
          <w:kern w:val="0"/>
          <w:sz w:val="32"/>
          <w:szCs w:val="32"/>
          <w:highlight w:val="none"/>
        </w:rPr>
      </w:pPr>
    </w:p>
    <w:p w14:paraId="27BCA91E">
      <w:pPr>
        <w:snapToGrid w:val="0"/>
        <w:spacing w:line="360" w:lineRule="auto"/>
        <w:rPr>
          <w:rFonts w:ascii="宋体" w:hAnsi="宋体" w:cs="宋体"/>
          <w:color w:val="auto"/>
          <w:sz w:val="24"/>
          <w:highlight w:val="none"/>
        </w:rPr>
      </w:pPr>
    </w:p>
    <w:p w14:paraId="0BB0A7DD">
      <w:pPr>
        <w:jc w:val="center"/>
        <w:rPr>
          <w:rFonts w:ascii="宋体" w:hAnsi="宋体" w:cs="宋体"/>
          <w:b/>
          <w:color w:val="auto"/>
          <w:kern w:val="0"/>
          <w:sz w:val="32"/>
          <w:szCs w:val="32"/>
          <w:highlight w:val="none"/>
        </w:rPr>
      </w:pPr>
    </w:p>
    <w:p w14:paraId="5D2B899D">
      <w:pPr>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78604731">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20981D1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6A09941">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5A24184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5C4F29A">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5F9BD35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808735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73CF72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78E1FEB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0F575D8">
      <w:pPr>
        <w:snapToGrid w:val="0"/>
        <w:spacing w:line="360" w:lineRule="auto"/>
        <w:rPr>
          <w:rFonts w:ascii="宋体" w:hAnsi="宋体" w:cs="宋体"/>
          <w:color w:val="auto"/>
          <w:sz w:val="24"/>
          <w:highlight w:val="none"/>
        </w:rPr>
      </w:pPr>
    </w:p>
    <w:p w14:paraId="33B69E56">
      <w:pPr>
        <w:snapToGrid w:val="0"/>
        <w:spacing w:line="360" w:lineRule="auto"/>
        <w:rPr>
          <w:rFonts w:ascii="宋体" w:hAnsi="宋体" w:cs="宋体"/>
          <w:color w:val="auto"/>
          <w:sz w:val="24"/>
          <w:highlight w:val="none"/>
        </w:rPr>
      </w:pPr>
    </w:p>
    <w:p w14:paraId="7FE50BED">
      <w:pPr>
        <w:snapToGrid w:val="0"/>
        <w:spacing w:line="360" w:lineRule="auto"/>
        <w:rPr>
          <w:rFonts w:ascii="宋体" w:hAnsi="宋体" w:cs="宋体"/>
          <w:color w:val="auto"/>
          <w:sz w:val="24"/>
          <w:highlight w:val="none"/>
        </w:rPr>
      </w:pPr>
    </w:p>
    <w:p w14:paraId="11077644">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6650C93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444643A">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0EC5DAB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764698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2326CF0">
      <w:pPr>
        <w:jc w:val="center"/>
        <w:rPr>
          <w:rFonts w:ascii="宋体" w:hAnsi="宋体" w:cs="宋体"/>
          <w:b/>
          <w:color w:val="auto"/>
          <w:kern w:val="0"/>
          <w:sz w:val="32"/>
          <w:szCs w:val="32"/>
          <w:highlight w:val="none"/>
        </w:rPr>
      </w:pPr>
    </w:p>
    <w:p w14:paraId="238A12CC">
      <w:pPr>
        <w:jc w:val="center"/>
        <w:rPr>
          <w:rFonts w:ascii="宋体" w:hAnsi="宋体" w:cs="宋体"/>
          <w:b/>
          <w:color w:val="auto"/>
          <w:kern w:val="0"/>
          <w:sz w:val="32"/>
          <w:szCs w:val="32"/>
          <w:highlight w:val="none"/>
        </w:rPr>
      </w:pPr>
    </w:p>
    <w:p w14:paraId="02FFED43">
      <w:pPr>
        <w:jc w:val="center"/>
        <w:rPr>
          <w:rFonts w:ascii="宋体" w:hAnsi="宋体" w:cs="宋体"/>
          <w:b/>
          <w:color w:val="auto"/>
          <w:kern w:val="0"/>
          <w:sz w:val="32"/>
          <w:szCs w:val="32"/>
          <w:highlight w:val="none"/>
        </w:rPr>
      </w:pPr>
    </w:p>
    <w:p w14:paraId="2F3DCBF4">
      <w:pPr>
        <w:rPr>
          <w:rFonts w:ascii="宋体" w:hAnsi="宋体" w:cs="宋体"/>
          <w:color w:val="auto"/>
          <w:highlight w:val="none"/>
        </w:rPr>
      </w:pPr>
    </w:p>
    <w:p w14:paraId="70C6145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A07A0D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1B1C0A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B38A63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85CDC32">
      <w:pP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br w:type="page"/>
      </w:r>
    </w:p>
    <w:p w14:paraId="774CE311">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5BAFFCC8">
      <w:pPr>
        <w:pStyle w:val="152"/>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43E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9817D5F">
            <w:pPr>
              <w:pStyle w:val="152"/>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7B34A87">
            <w:pPr>
              <w:pStyle w:val="152"/>
              <w:adjustRightInd w:val="0"/>
              <w:spacing w:line="360" w:lineRule="auto"/>
              <w:rPr>
                <w:rFonts w:hAnsi="宋体" w:cs="宋体"/>
                <w:bCs/>
                <w:color w:val="auto"/>
                <w:sz w:val="24"/>
                <w:highlight w:val="none"/>
              </w:rPr>
            </w:pPr>
          </w:p>
        </w:tc>
      </w:tr>
    </w:tbl>
    <w:p w14:paraId="3D055F9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232296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296B620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79CB249">
      <w:pPr>
        <w:jc w:val="center"/>
        <w:rPr>
          <w:rFonts w:ascii="宋体" w:hAnsi="宋体" w:cs="宋体"/>
          <w:b/>
          <w:color w:val="auto"/>
          <w:kern w:val="0"/>
          <w:sz w:val="32"/>
          <w:szCs w:val="32"/>
          <w:highlight w:val="none"/>
        </w:rPr>
      </w:pPr>
    </w:p>
    <w:p w14:paraId="71706B24">
      <w:pPr>
        <w:jc w:val="center"/>
        <w:rPr>
          <w:rFonts w:ascii="宋体" w:hAnsi="宋体" w:cs="宋体"/>
          <w:b/>
          <w:color w:val="auto"/>
          <w:kern w:val="0"/>
          <w:sz w:val="32"/>
          <w:szCs w:val="32"/>
          <w:highlight w:val="none"/>
        </w:rPr>
      </w:pPr>
    </w:p>
    <w:p w14:paraId="00CB2F01">
      <w:pPr>
        <w:jc w:val="center"/>
        <w:rPr>
          <w:rFonts w:ascii="宋体" w:hAnsi="宋体" w:cs="宋体"/>
          <w:b/>
          <w:color w:val="auto"/>
          <w:kern w:val="0"/>
          <w:sz w:val="32"/>
          <w:szCs w:val="32"/>
          <w:highlight w:val="none"/>
        </w:rPr>
      </w:pPr>
    </w:p>
    <w:p w14:paraId="0DD6F4A3">
      <w:pPr>
        <w:jc w:val="center"/>
        <w:rPr>
          <w:rFonts w:ascii="宋体" w:hAnsi="宋体" w:cs="宋体"/>
          <w:b/>
          <w:color w:val="auto"/>
          <w:kern w:val="0"/>
          <w:sz w:val="32"/>
          <w:szCs w:val="32"/>
          <w:highlight w:val="none"/>
        </w:rPr>
      </w:pPr>
    </w:p>
    <w:p w14:paraId="0A73B855">
      <w:pPr>
        <w:jc w:val="center"/>
        <w:rPr>
          <w:rFonts w:ascii="宋体" w:hAnsi="宋体" w:cs="宋体"/>
          <w:b/>
          <w:color w:val="auto"/>
          <w:kern w:val="0"/>
          <w:sz w:val="32"/>
          <w:szCs w:val="32"/>
          <w:highlight w:val="none"/>
        </w:rPr>
      </w:pPr>
    </w:p>
    <w:p w14:paraId="14734CD1">
      <w:pPr>
        <w:jc w:val="center"/>
        <w:rPr>
          <w:rFonts w:ascii="宋体" w:hAnsi="宋体" w:cs="宋体"/>
          <w:b/>
          <w:color w:val="auto"/>
          <w:kern w:val="0"/>
          <w:sz w:val="32"/>
          <w:szCs w:val="32"/>
          <w:highlight w:val="none"/>
        </w:rPr>
      </w:pPr>
    </w:p>
    <w:p w14:paraId="2656A50A">
      <w:pPr>
        <w:jc w:val="center"/>
        <w:rPr>
          <w:rFonts w:ascii="宋体" w:hAnsi="宋体" w:cs="宋体"/>
          <w:b/>
          <w:color w:val="auto"/>
          <w:kern w:val="0"/>
          <w:sz w:val="32"/>
          <w:szCs w:val="32"/>
          <w:highlight w:val="none"/>
        </w:rPr>
      </w:pPr>
    </w:p>
    <w:p w14:paraId="650627D1">
      <w:pPr>
        <w:jc w:val="center"/>
        <w:rPr>
          <w:rFonts w:ascii="宋体" w:hAnsi="宋体" w:cs="宋体"/>
          <w:b/>
          <w:color w:val="auto"/>
          <w:kern w:val="0"/>
          <w:sz w:val="32"/>
          <w:szCs w:val="32"/>
          <w:highlight w:val="none"/>
        </w:rPr>
      </w:pPr>
    </w:p>
    <w:p w14:paraId="38326171">
      <w:pPr>
        <w:jc w:val="center"/>
        <w:rPr>
          <w:rFonts w:ascii="宋体" w:hAnsi="宋体" w:cs="宋体"/>
          <w:b/>
          <w:color w:val="auto"/>
          <w:kern w:val="0"/>
          <w:sz w:val="32"/>
          <w:szCs w:val="32"/>
          <w:highlight w:val="none"/>
        </w:rPr>
      </w:pPr>
    </w:p>
    <w:p w14:paraId="7FD10C68">
      <w:pPr>
        <w:jc w:val="center"/>
        <w:rPr>
          <w:rFonts w:ascii="宋体" w:hAnsi="宋体" w:cs="宋体"/>
          <w:b/>
          <w:color w:val="auto"/>
          <w:kern w:val="0"/>
          <w:sz w:val="32"/>
          <w:szCs w:val="32"/>
          <w:highlight w:val="none"/>
        </w:rPr>
      </w:pPr>
    </w:p>
    <w:p w14:paraId="3EC63BC3">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55557D73">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4BBA9A90">
      <w:pPr>
        <w:widowControl/>
        <w:spacing w:line="360" w:lineRule="auto"/>
        <w:ind w:firstLine="120" w:firstLineChars="50"/>
        <w:jc w:val="left"/>
        <w:rPr>
          <w:rFonts w:ascii="宋体" w:hAnsi="宋体" w:cs="宋体"/>
          <w:color w:val="auto"/>
          <w:sz w:val="24"/>
          <w:highlight w:val="none"/>
        </w:rPr>
      </w:pPr>
      <w:bookmarkStart w:id="1046"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1046"/>
    <w:p w14:paraId="50C874D5">
      <w:pPr>
        <w:snapToGrid w:val="0"/>
        <w:spacing w:line="360" w:lineRule="auto"/>
        <w:rPr>
          <w:rFonts w:ascii="宋体" w:hAnsi="宋体" w:cs="宋体"/>
          <w:color w:val="auto"/>
          <w:kern w:val="0"/>
          <w:sz w:val="24"/>
          <w:highlight w:val="none"/>
        </w:rPr>
      </w:pPr>
    </w:p>
    <w:p w14:paraId="3536E626">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16280052">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B1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D4261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DEE7F5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FBE011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1732BC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268F05A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6D7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C2AD29">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457EED15">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60DAB515">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51114DDE">
            <w:pPr>
              <w:rPr>
                <w:rFonts w:ascii="宋体" w:hAnsi="宋体" w:cs="宋体"/>
                <w:color w:val="auto"/>
                <w:sz w:val="24"/>
                <w:highlight w:val="none"/>
              </w:rPr>
            </w:pPr>
            <w:r>
              <w:rPr>
                <w:rFonts w:hint="eastAsia" w:ascii="宋体" w:hAnsi="宋体" w:cs="宋体"/>
                <w:color w:val="auto"/>
                <w:sz w:val="24"/>
                <w:highlight w:val="none"/>
              </w:rPr>
              <w:t>见响应文件</w:t>
            </w:r>
          </w:p>
          <w:p w14:paraId="1904B3DF">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BD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4321B1">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39A32E06">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6614168">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14:paraId="1B774F87">
            <w:pPr>
              <w:rPr>
                <w:rFonts w:ascii="宋体" w:hAnsi="宋体" w:cs="宋体"/>
                <w:color w:val="auto"/>
                <w:sz w:val="24"/>
                <w:highlight w:val="none"/>
              </w:rPr>
            </w:pPr>
            <w:r>
              <w:rPr>
                <w:rFonts w:hint="eastAsia" w:ascii="宋体" w:hAnsi="宋体" w:cs="宋体"/>
                <w:color w:val="auto"/>
                <w:sz w:val="24"/>
                <w:highlight w:val="none"/>
              </w:rPr>
              <w:t>见响应文件</w:t>
            </w:r>
          </w:p>
          <w:p w14:paraId="103737EE">
            <w:pPr>
              <w:pStyle w:val="4"/>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7A3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B6B0B9">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38A8736B">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430C54D5">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5444BA53">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D76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B8EEAC">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4</w:t>
            </w:r>
          </w:p>
        </w:tc>
        <w:tc>
          <w:tcPr>
            <w:tcW w:w="4991" w:type="dxa"/>
            <w:vAlign w:val="top"/>
          </w:tcPr>
          <w:p w14:paraId="3F10BC8E">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64C95335">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2E129498">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859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9C4D1B">
            <w:pPr>
              <w:jc w:val="center"/>
              <w:rPr>
                <w:rFonts w:hint="eastAsia" w:ascii="宋体" w:hAnsi="宋体" w:cs="宋体"/>
                <w:color w:val="auto"/>
                <w:sz w:val="24"/>
                <w:highlight w:val="none"/>
              </w:rPr>
            </w:pPr>
            <w:r>
              <w:rPr>
                <w:rFonts w:hint="eastAsia" w:ascii="宋体" w:hAnsi="宋体" w:cs="宋体"/>
                <w:b w:val="0"/>
                <w:bCs w:val="0"/>
                <w:color w:val="auto"/>
                <w:sz w:val="24"/>
                <w:highlight w:val="none"/>
                <w:lang w:val="en-US" w:eastAsia="zh-CN"/>
              </w:rPr>
              <w:t>5</w:t>
            </w:r>
          </w:p>
        </w:tc>
        <w:tc>
          <w:tcPr>
            <w:tcW w:w="4991" w:type="dxa"/>
            <w:vAlign w:val="top"/>
          </w:tcPr>
          <w:p w14:paraId="6E4C030D">
            <w:pPr>
              <w:spacing w:line="360" w:lineRule="auto"/>
              <w:rPr>
                <w:rFonts w:hint="eastAsia"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66361DEA">
            <w:pPr>
              <w:rPr>
                <w:rFonts w:hint="eastAsia" w:ascii="宋体" w:hAnsi="宋体" w:cs="宋体"/>
                <w:color w:val="auto"/>
                <w:kern w:val="0"/>
                <w:sz w:val="24"/>
                <w:highlight w:val="none"/>
              </w:rPr>
            </w:pPr>
          </w:p>
        </w:tc>
        <w:tc>
          <w:tcPr>
            <w:tcW w:w="1418" w:type="dxa"/>
            <w:vAlign w:val="center"/>
          </w:tcPr>
          <w:p w14:paraId="4AD41BDA">
            <w:pPr>
              <w:rPr>
                <w:rFonts w:hint="eastAsia" w:ascii="宋体" w:hAnsi="宋体" w:cs="宋体"/>
                <w:color w:val="auto"/>
                <w:sz w:val="24"/>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280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1E776A">
            <w:pPr>
              <w:jc w:val="center"/>
              <w:rPr>
                <w:rFonts w:hint="eastAsia"/>
                <w:color w:val="auto"/>
                <w:highlight w:val="none"/>
              </w:rPr>
            </w:pPr>
            <w:r>
              <w:rPr>
                <w:rFonts w:hint="eastAsia" w:ascii="宋体" w:hAnsi="宋体" w:cs="宋体"/>
                <w:color w:val="auto"/>
                <w:kern w:val="0"/>
                <w:sz w:val="24"/>
                <w:highlight w:val="none"/>
              </w:rPr>
              <w:t>……</w:t>
            </w:r>
          </w:p>
        </w:tc>
        <w:tc>
          <w:tcPr>
            <w:tcW w:w="4991" w:type="dxa"/>
            <w:vAlign w:val="top"/>
          </w:tcPr>
          <w:p w14:paraId="47AADD3C">
            <w:pPr>
              <w:spacing w:line="360" w:lineRule="auto"/>
              <w:rPr>
                <w:rFonts w:hint="eastAsia"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6FBBB7FD">
            <w:pPr>
              <w:rPr>
                <w:rFonts w:hint="eastAsia" w:ascii="宋体" w:hAnsi="宋体" w:cs="宋体"/>
                <w:color w:val="auto"/>
                <w:kern w:val="0"/>
                <w:sz w:val="24"/>
                <w:highlight w:val="none"/>
              </w:rPr>
            </w:pPr>
          </w:p>
        </w:tc>
        <w:tc>
          <w:tcPr>
            <w:tcW w:w="1418" w:type="dxa"/>
            <w:vAlign w:val="center"/>
          </w:tcPr>
          <w:p w14:paraId="20BCB9CE">
            <w:pPr>
              <w:rPr>
                <w:rFonts w:hint="eastAsia" w:ascii="宋体" w:hAnsi="宋体" w:cs="宋体"/>
                <w:color w:val="auto"/>
                <w:sz w:val="24"/>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B84B28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6AD3F3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文件中实质性要求必须明确响应。</w:t>
      </w:r>
    </w:p>
    <w:p w14:paraId="5C204EC2">
      <w:pPr>
        <w:jc w:val="center"/>
        <w:rPr>
          <w:rFonts w:ascii="宋体" w:hAnsi="宋体" w:cs="宋体"/>
          <w:b/>
          <w:color w:val="auto"/>
          <w:kern w:val="0"/>
          <w:sz w:val="32"/>
          <w:szCs w:val="32"/>
          <w:highlight w:val="none"/>
        </w:rPr>
      </w:pPr>
    </w:p>
    <w:p w14:paraId="2CC57A5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EF3CD53">
      <w:pPr>
        <w:jc w:val="center"/>
        <w:rPr>
          <w:rFonts w:ascii="宋体" w:hAnsi="宋体" w:cs="宋体"/>
          <w:b/>
          <w:color w:val="auto"/>
          <w:kern w:val="0"/>
          <w:sz w:val="32"/>
          <w:szCs w:val="32"/>
          <w:highlight w:val="none"/>
        </w:rPr>
      </w:pPr>
    </w:p>
    <w:p w14:paraId="5A18C1F1">
      <w:pPr>
        <w:jc w:val="center"/>
        <w:rPr>
          <w:rFonts w:ascii="宋体" w:hAnsi="宋体" w:cs="宋体"/>
          <w:b/>
          <w:color w:val="auto"/>
          <w:kern w:val="0"/>
          <w:sz w:val="32"/>
          <w:szCs w:val="32"/>
          <w:highlight w:val="none"/>
        </w:rPr>
      </w:pPr>
    </w:p>
    <w:p w14:paraId="02D51DC3">
      <w:pPr>
        <w:jc w:val="center"/>
        <w:rPr>
          <w:rFonts w:ascii="宋体" w:hAnsi="宋体" w:cs="宋体"/>
          <w:b/>
          <w:color w:val="auto"/>
          <w:kern w:val="0"/>
          <w:sz w:val="32"/>
          <w:szCs w:val="32"/>
          <w:highlight w:val="none"/>
        </w:rPr>
      </w:pPr>
    </w:p>
    <w:p w14:paraId="44E361D6">
      <w:pPr>
        <w:jc w:val="center"/>
        <w:rPr>
          <w:rFonts w:ascii="宋体" w:hAnsi="宋体" w:cs="宋体"/>
          <w:b/>
          <w:color w:val="auto"/>
          <w:kern w:val="0"/>
          <w:sz w:val="32"/>
          <w:szCs w:val="32"/>
          <w:highlight w:val="none"/>
        </w:rPr>
      </w:pPr>
    </w:p>
    <w:p w14:paraId="622D17B9">
      <w:pPr>
        <w:jc w:val="center"/>
        <w:rPr>
          <w:rFonts w:ascii="宋体" w:hAnsi="宋体" w:cs="宋体"/>
          <w:b/>
          <w:color w:val="auto"/>
          <w:kern w:val="0"/>
          <w:sz w:val="32"/>
          <w:szCs w:val="32"/>
          <w:highlight w:val="none"/>
        </w:rPr>
      </w:pPr>
    </w:p>
    <w:p w14:paraId="76F401E6">
      <w:pPr>
        <w:jc w:val="center"/>
        <w:rPr>
          <w:rFonts w:ascii="宋体" w:hAnsi="宋体" w:cs="宋体"/>
          <w:b/>
          <w:color w:val="auto"/>
          <w:kern w:val="0"/>
          <w:sz w:val="32"/>
          <w:szCs w:val="32"/>
          <w:highlight w:val="none"/>
        </w:rPr>
      </w:pPr>
    </w:p>
    <w:p w14:paraId="09F9D1C3">
      <w:pPr>
        <w:jc w:val="center"/>
        <w:rPr>
          <w:rFonts w:ascii="宋体" w:hAnsi="宋体" w:cs="宋体"/>
          <w:b/>
          <w:color w:val="auto"/>
          <w:kern w:val="0"/>
          <w:sz w:val="32"/>
          <w:szCs w:val="32"/>
          <w:highlight w:val="none"/>
        </w:rPr>
      </w:pPr>
    </w:p>
    <w:p w14:paraId="4FF0ED65">
      <w:pPr>
        <w:jc w:val="center"/>
        <w:rPr>
          <w:rFonts w:ascii="宋体" w:hAnsi="宋体" w:cs="宋体"/>
          <w:b/>
          <w:color w:val="auto"/>
          <w:kern w:val="0"/>
          <w:sz w:val="32"/>
          <w:szCs w:val="32"/>
          <w:highlight w:val="none"/>
        </w:rPr>
      </w:pPr>
    </w:p>
    <w:p w14:paraId="68D02770">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1485D52C">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tbl>
      <w:tblPr>
        <w:tblStyle w:val="6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179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57DFF8C">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11F06358">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lang w:eastAsia="zh-CN"/>
              </w:rPr>
              <w:t>响应</w:t>
            </w:r>
            <w:r>
              <w:rPr>
                <w:rFonts w:hint="eastAsia" w:cs="仿宋_GB2312" w:asciiTheme="minorEastAsia" w:hAnsiTheme="minorEastAsia" w:eastAsiaTheme="minorEastAsia"/>
                <w:b w:val="0"/>
                <w:bCs/>
                <w:color w:val="auto"/>
                <w:sz w:val="24"/>
                <w:highlight w:val="none"/>
              </w:rPr>
              <w:t>文件中评标标准相应的商务技术资料目录*</w:t>
            </w:r>
          </w:p>
        </w:tc>
        <w:tc>
          <w:tcPr>
            <w:tcW w:w="3046" w:type="dxa"/>
          </w:tcPr>
          <w:p w14:paraId="56B0D8B0">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文件中的页码位置</w:t>
            </w:r>
          </w:p>
        </w:tc>
      </w:tr>
      <w:tr w14:paraId="2D34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C6B25B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5FBBD284">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5282E27">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5764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38A6689">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1A8D5E2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6D7B23A3">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AEA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83AD15F">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BE6CB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5A2EE10">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2DDF7386">
      <w:pPr>
        <w:jc w:val="center"/>
        <w:rPr>
          <w:rFonts w:ascii="宋体" w:hAnsi="宋体" w:cs="宋体"/>
          <w:b/>
          <w:color w:val="auto"/>
          <w:kern w:val="0"/>
          <w:sz w:val="32"/>
          <w:szCs w:val="32"/>
          <w:highlight w:val="none"/>
        </w:rPr>
      </w:pPr>
    </w:p>
    <w:p w14:paraId="2666C7B8">
      <w:pPr>
        <w:jc w:val="center"/>
        <w:rPr>
          <w:rFonts w:ascii="宋体" w:hAnsi="宋体" w:cs="宋体"/>
          <w:b/>
          <w:color w:val="auto"/>
          <w:kern w:val="0"/>
          <w:sz w:val="32"/>
          <w:szCs w:val="32"/>
          <w:highlight w:val="none"/>
        </w:rPr>
      </w:pPr>
    </w:p>
    <w:p w14:paraId="5008ABFE">
      <w:pPr>
        <w:jc w:val="center"/>
        <w:rPr>
          <w:rFonts w:ascii="宋体" w:hAnsi="宋体" w:cs="宋体"/>
          <w:b/>
          <w:color w:val="auto"/>
          <w:kern w:val="0"/>
          <w:sz w:val="32"/>
          <w:szCs w:val="32"/>
          <w:highlight w:val="none"/>
        </w:rPr>
      </w:pPr>
    </w:p>
    <w:p w14:paraId="77BB1A6B">
      <w:pPr>
        <w:jc w:val="center"/>
        <w:rPr>
          <w:rFonts w:ascii="宋体" w:hAnsi="宋体" w:cs="宋体"/>
          <w:b/>
          <w:color w:val="auto"/>
          <w:kern w:val="0"/>
          <w:sz w:val="32"/>
          <w:szCs w:val="32"/>
          <w:highlight w:val="none"/>
        </w:rPr>
      </w:pPr>
    </w:p>
    <w:p w14:paraId="5FF17155">
      <w:pPr>
        <w:jc w:val="center"/>
        <w:rPr>
          <w:rFonts w:ascii="宋体" w:hAnsi="宋体" w:cs="宋体"/>
          <w:b/>
          <w:color w:val="auto"/>
          <w:kern w:val="0"/>
          <w:sz w:val="32"/>
          <w:szCs w:val="32"/>
          <w:highlight w:val="none"/>
        </w:rPr>
      </w:pPr>
    </w:p>
    <w:p w14:paraId="4C95AA76">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B28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24B94FE1">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743A2A80">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767D6071">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42E9B74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448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E8C6C5">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7C1E38DF">
            <w:pPr>
              <w:jc w:val="center"/>
              <w:rPr>
                <w:rFonts w:ascii="宋体" w:hAnsi="宋体" w:cs="宋体"/>
                <w:b/>
                <w:color w:val="auto"/>
                <w:kern w:val="0"/>
                <w:sz w:val="32"/>
                <w:szCs w:val="32"/>
                <w:highlight w:val="none"/>
              </w:rPr>
            </w:pPr>
          </w:p>
        </w:tc>
        <w:tc>
          <w:tcPr>
            <w:tcW w:w="3546" w:type="dxa"/>
          </w:tcPr>
          <w:p w14:paraId="2E78C3E4">
            <w:pPr>
              <w:jc w:val="center"/>
              <w:rPr>
                <w:rFonts w:ascii="宋体" w:hAnsi="宋体" w:cs="宋体"/>
                <w:b/>
                <w:color w:val="auto"/>
                <w:kern w:val="0"/>
                <w:sz w:val="32"/>
                <w:szCs w:val="32"/>
                <w:highlight w:val="none"/>
              </w:rPr>
            </w:pPr>
          </w:p>
        </w:tc>
        <w:tc>
          <w:tcPr>
            <w:tcW w:w="1276" w:type="dxa"/>
          </w:tcPr>
          <w:p w14:paraId="69FFC57C">
            <w:pPr>
              <w:jc w:val="center"/>
              <w:rPr>
                <w:rFonts w:ascii="宋体" w:hAnsi="宋体" w:cs="宋体"/>
                <w:b/>
                <w:color w:val="auto"/>
                <w:kern w:val="0"/>
                <w:sz w:val="32"/>
                <w:szCs w:val="32"/>
                <w:highlight w:val="none"/>
              </w:rPr>
            </w:pPr>
          </w:p>
        </w:tc>
      </w:tr>
      <w:tr w14:paraId="7C233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0FD580">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0D7E61ED">
            <w:pPr>
              <w:jc w:val="center"/>
              <w:rPr>
                <w:rFonts w:ascii="宋体" w:hAnsi="宋体" w:cs="宋体"/>
                <w:b/>
                <w:color w:val="auto"/>
                <w:kern w:val="0"/>
                <w:sz w:val="32"/>
                <w:szCs w:val="32"/>
                <w:highlight w:val="none"/>
              </w:rPr>
            </w:pPr>
          </w:p>
        </w:tc>
        <w:tc>
          <w:tcPr>
            <w:tcW w:w="3546" w:type="dxa"/>
          </w:tcPr>
          <w:p w14:paraId="447F6D15">
            <w:pPr>
              <w:jc w:val="center"/>
              <w:rPr>
                <w:rFonts w:ascii="宋体" w:hAnsi="宋体" w:cs="宋体"/>
                <w:b/>
                <w:color w:val="auto"/>
                <w:kern w:val="0"/>
                <w:sz w:val="32"/>
                <w:szCs w:val="32"/>
                <w:highlight w:val="none"/>
              </w:rPr>
            </w:pPr>
          </w:p>
        </w:tc>
        <w:tc>
          <w:tcPr>
            <w:tcW w:w="1276" w:type="dxa"/>
          </w:tcPr>
          <w:p w14:paraId="67888A01">
            <w:pPr>
              <w:jc w:val="center"/>
              <w:rPr>
                <w:rFonts w:ascii="宋体" w:hAnsi="宋体" w:cs="宋体"/>
                <w:b/>
                <w:color w:val="auto"/>
                <w:kern w:val="0"/>
                <w:sz w:val="32"/>
                <w:szCs w:val="32"/>
                <w:highlight w:val="none"/>
              </w:rPr>
            </w:pPr>
          </w:p>
        </w:tc>
      </w:tr>
      <w:tr w14:paraId="3E04F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170631">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1557ECF">
            <w:pPr>
              <w:jc w:val="center"/>
              <w:rPr>
                <w:rFonts w:ascii="宋体" w:hAnsi="宋体" w:cs="宋体"/>
                <w:b/>
                <w:color w:val="auto"/>
                <w:kern w:val="0"/>
                <w:sz w:val="32"/>
                <w:szCs w:val="32"/>
                <w:highlight w:val="none"/>
              </w:rPr>
            </w:pPr>
          </w:p>
        </w:tc>
        <w:tc>
          <w:tcPr>
            <w:tcW w:w="3546" w:type="dxa"/>
          </w:tcPr>
          <w:p w14:paraId="27EEB287">
            <w:pPr>
              <w:jc w:val="center"/>
              <w:rPr>
                <w:rFonts w:ascii="宋体" w:hAnsi="宋体" w:cs="宋体"/>
                <w:b/>
                <w:color w:val="auto"/>
                <w:kern w:val="0"/>
                <w:sz w:val="32"/>
                <w:szCs w:val="32"/>
                <w:highlight w:val="none"/>
              </w:rPr>
            </w:pPr>
          </w:p>
        </w:tc>
        <w:tc>
          <w:tcPr>
            <w:tcW w:w="1276" w:type="dxa"/>
          </w:tcPr>
          <w:p w14:paraId="0B43AB08">
            <w:pPr>
              <w:jc w:val="center"/>
              <w:rPr>
                <w:rFonts w:ascii="宋体" w:hAnsi="宋体" w:cs="宋体"/>
                <w:b/>
                <w:color w:val="auto"/>
                <w:kern w:val="0"/>
                <w:sz w:val="32"/>
                <w:szCs w:val="32"/>
                <w:highlight w:val="none"/>
              </w:rPr>
            </w:pPr>
          </w:p>
        </w:tc>
      </w:tr>
    </w:tbl>
    <w:p w14:paraId="781432C6">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60BB50FA">
      <w:pPr>
        <w:jc w:val="center"/>
        <w:rPr>
          <w:rFonts w:ascii="宋体" w:hAnsi="宋体" w:cs="宋体"/>
          <w:b/>
          <w:color w:val="auto"/>
          <w:kern w:val="0"/>
          <w:sz w:val="32"/>
          <w:szCs w:val="32"/>
          <w:highlight w:val="none"/>
        </w:rPr>
      </w:pPr>
    </w:p>
    <w:p w14:paraId="1157175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2AF678E6">
      <w:pPr>
        <w:pStyle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2.本表格所反映的偏离情况与“符合性审查资料”、“评标标准相应的商务技术资料”不一致的，以“符合性审查资料”、“评标标准相应的商务技术资料”为准。</w:t>
      </w:r>
    </w:p>
    <w:p w14:paraId="25A82AF3">
      <w:pPr>
        <w:pStyle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3.投标人须保证：除商务技术偏离表列出的偏离外，投标人响应采购文件的全部非实质性要求。</w:t>
      </w:r>
    </w:p>
    <w:p w14:paraId="4EA723EB">
      <w:pPr>
        <w:spacing w:line="360" w:lineRule="auto"/>
        <w:ind w:right="420"/>
        <w:rPr>
          <w:rFonts w:ascii="宋体" w:hAnsi="宋体" w:cs="宋体"/>
          <w:color w:val="auto"/>
          <w:sz w:val="24"/>
          <w:highlight w:val="none"/>
        </w:rPr>
      </w:pPr>
    </w:p>
    <w:p w14:paraId="3FE877D7">
      <w:pPr>
        <w:ind w:firstLine="1911" w:firstLineChars="595"/>
        <w:rPr>
          <w:rFonts w:ascii="宋体" w:hAnsi="宋体" w:cs="宋体"/>
          <w:b/>
          <w:bCs/>
          <w:color w:val="auto"/>
          <w:sz w:val="32"/>
          <w:szCs w:val="32"/>
          <w:highlight w:val="none"/>
        </w:rPr>
        <w:sectPr>
          <w:footerReference r:id="rId16" w:type="first"/>
          <w:footerReference r:id="rId15" w:type="default"/>
          <w:pgSz w:w="11906" w:h="16838"/>
          <w:pgMar w:top="1440" w:right="1080" w:bottom="1440" w:left="1080" w:header="851" w:footer="992" w:gutter="0"/>
          <w:cols w:space="720" w:num="1"/>
          <w:titlePg/>
          <w:docGrid w:linePitch="312" w:charSpace="0"/>
        </w:sectPr>
      </w:pPr>
    </w:p>
    <w:p w14:paraId="2B7D2321">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AB9671A">
      <w:pPr>
        <w:snapToGrid w:val="0"/>
        <w:spacing w:line="360" w:lineRule="auto"/>
        <w:rPr>
          <w:rFonts w:ascii="宋体" w:hAnsi="宋体" w:cs="宋体"/>
          <w:color w:val="auto"/>
          <w:sz w:val="24"/>
          <w:highlight w:val="none"/>
        </w:rPr>
      </w:pPr>
    </w:p>
    <w:p w14:paraId="35B5408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579BDC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A727EB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574234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3790FE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66355C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BDF674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1488CA8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5ECF8E4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5B928B84">
      <w:pPr>
        <w:autoSpaceDE w:val="0"/>
        <w:autoSpaceDN w:val="0"/>
        <w:spacing w:line="360" w:lineRule="auto"/>
        <w:ind w:left="2"/>
        <w:jc w:val="left"/>
        <w:rPr>
          <w:rFonts w:ascii="宋体" w:hAnsi="宋体" w:cs="宋体"/>
          <w:color w:val="auto"/>
          <w:kern w:val="0"/>
          <w:sz w:val="24"/>
          <w:highlight w:val="none"/>
          <w:lang w:val="zh-CN"/>
        </w:rPr>
      </w:pPr>
    </w:p>
    <w:p w14:paraId="1FFF309B">
      <w:pPr>
        <w:autoSpaceDE w:val="0"/>
        <w:autoSpaceDN w:val="0"/>
        <w:spacing w:line="360" w:lineRule="auto"/>
        <w:ind w:left="2"/>
        <w:jc w:val="left"/>
        <w:rPr>
          <w:rFonts w:ascii="宋体" w:hAnsi="宋体" w:cs="宋体"/>
          <w:color w:val="auto"/>
          <w:kern w:val="0"/>
          <w:sz w:val="24"/>
          <w:highlight w:val="none"/>
          <w:lang w:val="zh-CN"/>
        </w:rPr>
      </w:pPr>
    </w:p>
    <w:p w14:paraId="1BF86222">
      <w:pPr>
        <w:autoSpaceDE w:val="0"/>
        <w:autoSpaceDN w:val="0"/>
        <w:spacing w:line="360" w:lineRule="auto"/>
        <w:ind w:left="2"/>
        <w:jc w:val="left"/>
        <w:rPr>
          <w:rFonts w:ascii="宋体" w:hAnsi="宋体" w:cs="宋体"/>
          <w:color w:val="auto"/>
          <w:kern w:val="0"/>
          <w:sz w:val="24"/>
          <w:highlight w:val="none"/>
          <w:lang w:val="zh-CN"/>
        </w:rPr>
      </w:pPr>
    </w:p>
    <w:p w14:paraId="22D972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AFE925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3414449">
      <w:pPr>
        <w:spacing w:line="360" w:lineRule="auto"/>
        <w:jc w:val="center"/>
        <w:rPr>
          <w:rFonts w:ascii="宋体" w:hAnsi="宋体" w:cs="宋体"/>
          <w:b/>
          <w:bCs/>
          <w:color w:val="auto"/>
          <w:sz w:val="24"/>
          <w:highlight w:val="none"/>
        </w:rPr>
      </w:pPr>
    </w:p>
    <w:p w14:paraId="59E58A3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D409F20">
      <w:pPr>
        <w:spacing w:line="360" w:lineRule="auto"/>
        <w:jc w:val="center"/>
        <w:rPr>
          <w:rFonts w:ascii="宋体" w:hAnsi="宋体" w:cs="宋体"/>
          <w:b/>
          <w:bCs/>
          <w:color w:val="auto"/>
          <w:sz w:val="24"/>
          <w:highlight w:val="none"/>
        </w:rPr>
        <w:sectPr>
          <w:pgSz w:w="11906" w:h="16838"/>
          <w:pgMar w:top="1440" w:right="1080" w:bottom="1440" w:left="1080" w:header="851" w:footer="992" w:gutter="0"/>
          <w:cols w:space="720" w:num="1"/>
          <w:titlePg/>
          <w:docGrid w:linePitch="312" w:charSpace="0"/>
        </w:sectPr>
      </w:pPr>
    </w:p>
    <w:p w14:paraId="7B6809D4">
      <w:pPr>
        <w:spacing w:line="360" w:lineRule="auto"/>
        <w:jc w:val="center"/>
        <w:outlineLvl w:val="0"/>
        <w:rPr>
          <w:rFonts w:ascii="宋体" w:hAnsi="宋体" w:cs="宋体"/>
          <w:b/>
          <w:color w:val="auto"/>
          <w:kern w:val="0"/>
          <w:sz w:val="36"/>
          <w:szCs w:val="36"/>
          <w:highlight w:val="none"/>
        </w:rPr>
      </w:pPr>
      <w:bookmarkStart w:id="1047" w:name="_Toc16072"/>
      <w:r>
        <w:rPr>
          <w:rFonts w:hint="eastAsia" w:ascii="宋体" w:hAnsi="宋体" w:cs="宋体"/>
          <w:b/>
          <w:color w:val="auto"/>
          <w:kern w:val="0"/>
          <w:sz w:val="36"/>
          <w:szCs w:val="36"/>
          <w:highlight w:val="none"/>
        </w:rPr>
        <w:t>报价文件部分</w:t>
      </w:r>
      <w:bookmarkEnd w:id="1047"/>
    </w:p>
    <w:p w14:paraId="614E136F">
      <w:pPr>
        <w:spacing w:line="360" w:lineRule="auto"/>
        <w:jc w:val="center"/>
        <w:outlineLvl w:val="0"/>
        <w:rPr>
          <w:rFonts w:ascii="宋体" w:hAnsi="宋体" w:cs="宋体"/>
          <w:b/>
          <w:color w:val="auto"/>
          <w:kern w:val="0"/>
          <w:sz w:val="36"/>
          <w:szCs w:val="36"/>
          <w:highlight w:val="none"/>
        </w:rPr>
      </w:pPr>
      <w:bookmarkStart w:id="1048" w:name="_Toc16371"/>
      <w:r>
        <w:rPr>
          <w:rFonts w:hint="eastAsia" w:ascii="宋体" w:hAnsi="宋体" w:cs="宋体"/>
          <w:b/>
          <w:color w:val="auto"/>
          <w:kern w:val="0"/>
          <w:sz w:val="36"/>
          <w:szCs w:val="36"/>
          <w:highlight w:val="none"/>
        </w:rPr>
        <w:t>目录</w:t>
      </w:r>
      <w:bookmarkEnd w:id="1048"/>
    </w:p>
    <w:p w14:paraId="0B4C6843">
      <w:pPr>
        <w:spacing w:line="360" w:lineRule="auto"/>
        <w:jc w:val="center"/>
        <w:outlineLvl w:val="0"/>
        <w:rPr>
          <w:rFonts w:ascii="宋体" w:hAnsi="宋体" w:cs="宋体"/>
          <w:b/>
          <w:color w:val="auto"/>
          <w:kern w:val="0"/>
          <w:sz w:val="36"/>
          <w:szCs w:val="36"/>
          <w:highlight w:val="none"/>
        </w:rPr>
      </w:pPr>
    </w:p>
    <w:p w14:paraId="0D488B2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（1）报价单…………………………………………………………………………（页码）</w:t>
      </w:r>
    </w:p>
    <w:p w14:paraId="330E8B6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500749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（3）已标价工程量清单……………………………………………………………（页码）</w:t>
      </w:r>
    </w:p>
    <w:p w14:paraId="42905F14">
      <w:pPr>
        <w:snapToGrid w:val="0"/>
        <w:spacing w:line="360" w:lineRule="auto"/>
        <w:rPr>
          <w:rFonts w:ascii="宋体" w:hAnsi="宋体" w:cs="宋体"/>
          <w:color w:val="auto"/>
          <w:sz w:val="24"/>
          <w:highlight w:val="none"/>
        </w:rPr>
      </w:pPr>
    </w:p>
    <w:p w14:paraId="379C6087">
      <w:pPr>
        <w:snapToGrid w:val="0"/>
        <w:spacing w:line="360" w:lineRule="auto"/>
        <w:ind w:right="480"/>
        <w:jc w:val="center"/>
        <w:rPr>
          <w:rFonts w:ascii="宋体" w:hAnsi="宋体" w:cs="宋体"/>
          <w:b/>
          <w:color w:val="auto"/>
          <w:kern w:val="0"/>
          <w:sz w:val="32"/>
          <w:szCs w:val="32"/>
          <w:highlight w:val="none"/>
        </w:rPr>
      </w:pPr>
    </w:p>
    <w:p w14:paraId="052FE1DB">
      <w:pPr>
        <w:snapToGrid w:val="0"/>
        <w:spacing w:line="360" w:lineRule="auto"/>
        <w:ind w:right="480"/>
        <w:jc w:val="center"/>
        <w:rPr>
          <w:rFonts w:ascii="宋体" w:hAnsi="宋体" w:cs="宋体"/>
          <w:b/>
          <w:color w:val="auto"/>
          <w:kern w:val="0"/>
          <w:sz w:val="32"/>
          <w:szCs w:val="32"/>
          <w:highlight w:val="none"/>
        </w:rPr>
      </w:pPr>
    </w:p>
    <w:p w14:paraId="18F834A0">
      <w:pPr>
        <w:snapToGrid w:val="0"/>
        <w:spacing w:line="360" w:lineRule="auto"/>
        <w:ind w:right="480"/>
        <w:jc w:val="center"/>
        <w:rPr>
          <w:rFonts w:ascii="宋体" w:hAnsi="宋体" w:cs="宋体"/>
          <w:b/>
          <w:color w:val="auto"/>
          <w:kern w:val="0"/>
          <w:sz w:val="32"/>
          <w:szCs w:val="32"/>
          <w:highlight w:val="none"/>
        </w:rPr>
      </w:pPr>
    </w:p>
    <w:p w14:paraId="05079C18">
      <w:pPr>
        <w:snapToGrid w:val="0"/>
        <w:spacing w:line="360" w:lineRule="auto"/>
        <w:ind w:right="480"/>
        <w:jc w:val="center"/>
        <w:rPr>
          <w:rFonts w:ascii="宋体" w:hAnsi="宋体" w:cs="宋体"/>
          <w:b/>
          <w:color w:val="auto"/>
          <w:kern w:val="0"/>
          <w:sz w:val="32"/>
          <w:szCs w:val="32"/>
          <w:highlight w:val="none"/>
        </w:rPr>
      </w:pPr>
    </w:p>
    <w:p w14:paraId="0FFC0084">
      <w:pPr>
        <w:snapToGrid w:val="0"/>
        <w:spacing w:line="360" w:lineRule="auto"/>
        <w:ind w:right="480"/>
        <w:jc w:val="center"/>
        <w:rPr>
          <w:rFonts w:ascii="宋体" w:hAnsi="宋体" w:cs="宋体"/>
          <w:b/>
          <w:color w:val="auto"/>
          <w:kern w:val="0"/>
          <w:sz w:val="32"/>
          <w:szCs w:val="32"/>
          <w:highlight w:val="none"/>
        </w:rPr>
      </w:pPr>
    </w:p>
    <w:p w14:paraId="51AC797B">
      <w:pPr>
        <w:snapToGrid w:val="0"/>
        <w:spacing w:line="360" w:lineRule="auto"/>
        <w:ind w:right="480"/>
        <w:jc w:val="center"/>
        <w:rPr>
          <w:rFonts w:ascii="宋体" w:hAnsi="宋体" w:cs="宋体"/>
          <w:b/>
          <w:color w:val="auto"/>
          <w:kern w:val="0"/>
          <w:sz w:val="32"/>
          <w:szCs w:val="32"/>
          <w:highlight w:val="none"/>
        </w:rPr>
      </w:pPr>
    </w:p>
    <w:p w14:paraId="60BD3FFE">
      <w:pPr>
        <w:snapToGrid w:val="0"/>
        <w:spacing w:line="360" w:lineRule="auto"/>
        <w:ind w:right="480"/>
        <w:jc w:val="center"/>
        <w:rPr>
          <w:rFonts w:ascii="宋体" w:hAnsi="宋体" w:cs="宋体"/>
          <w:b/>
          <w:color w:val="auto"/>
          <w:kern w:val="0"/>
          <w:sz w:val="32"/>
          <w:szCs w:val="32"/>
          <w:highlight w:val="none"/>
        </w:rPr>
      </w:pPr>
    </w:p>
    <w:p w14:paraId="574CEB15">
      <w:pPr>
        <w:snapToGrid w:val="0"/>
        <w:spacing w:line="360" w:lineRule="auto"/>
        <w:ind w:right="480"/>
        <w:jc w:val="center"/>
        <w:rPr>
          <w:rFonts w:ascii="宋体" w:hAnsi="宋体" w:cs="宋体"/>
          <w:b/>
          <w:color w:val="auto"/>
          <w:kern w:val="0"/>
          <w:sz w:val="32"/>
          <w:szCs w:val="32"/>
          <w:highlight w:val="none"/>
        </w:rPr>
      </w:pPr>
    </w:p>
    <w:p w14:paraId="3CE36F7A">
      <w:pPr>
        <w:snapToGrid w:val="0"/>
        <w:spacing w:line="360" w:lineRule="auto"/>
        <w:ind w:right="480"/>
        <w:jc w:val="center"/>
        <w:rPr>
          <w:rFonts w:ascii="宋体" w:hAnsi="宋体" w:cs="宋体"/>
          <w:b/>
          <w:color w:val="auto"/>
          <w:kern w:val="0"/>
          <w:sz w:val="32"/>
          <w:szCs w:val="32"/>
          <w:highlight w:val="none"/>
        </w:rPr>
      </w:pPr>
    </w:p>
    <w:p w14:paraId="7C3875E8">
      <w:pPr>
        <w:snapToGrid w:val="0"/>
        <w:spacing w:line="360" w:lineRule="auto"/>
        <w:ind w:right="480"/>
        <w:jc w:val="center"/>
        <w:rPr>
          <w:rFonts w:ascii="宋体" w:hAnsi="宋体" w:cs="宋体"/>
          <w:b/>
          <w:color w:val="auto"/>
          <w:kern w:val="0"/>
          <w:sz w:val="32"/>
          <w:szCs w:val="32"/>
          <w:highlight w:val="none"/>
        </w:rPr>
      </w:pPr>
    </w:p>
    <w:p w14:paraId="1D103647">
      <w:pPr>
        <w:snapToGrid w:val="0"/>
        <w:spacing w:line="360" w:lineRule="auto"/>
        <w:ind w:right="480"/>
        <w:jc w:val="center"/>
        <w:rPr>
          <w:rFonts w:ascii="宋体" w:hAnsi="宋体" w:cs="宋体"/>
          <w:b/>
          <w:color w:val="auto"/>
          <w:kern w:val="0"/>
          <w:sz w:val="32"/>
          <w:szCs w:val="32"/>
          <w:highlight w:val="none"/>
        </w:rPr>
      </w:pPr>
    </w:p>
    <w:p w14:paraId="11FEF1FA">
      <w:pPr>
        <w:snapToGrid w:val="0"/>
        <w:spacing w:line="360" w:lineRule="auto"/>
        <w:ind w:right="480"/>
        <w:jc w:val="center"/>
        <w:rPr>
          <w:rFonts w:ascii="宋体" w:hAnsi="宋体" w:cs="宋体"/>
          <w:b/>
          <w:color w:val="auto"/>
          <w:kern w:val="0"/>
          <w:sz w:val="32"/>
          <w:szCs w:val="32"/>
          <w:highlight w:val="none"/>
        </w:rPr>
      </w:pPr>
    </w:p>
    <w:p w14:paraId="7C95AF6D">
      <w:pPr>
        <w:snapToGrid w:val="0"/>
        <w:spacing w:line="360" w:lineRule="auto"/>
        <w:ind w:right="480"/>
        <w:jc w:val="center"/>
        <w:rPr>
          <w:rFonts w:ascii="宋体" w:hAnsi="宋体" w:cs="宋体"/>
          <w:b/>
          <w:color w:val="auto"/>
          <w:kern w:val="0"/>
          <w:sz w:val="32"/>
          <w:szCs w:val="32"/>
          <w:highlight w:val="none"/>
        </w:rPr>
      </w:pPr>
    </w:p>
    <w:p w14:paraId="1577DDDD">
      <w:pPr>
        <w:snapToGrid w:val="0"/>
        <w:spacing w:line="360" w:lineRule="auto"/>
        <w:ind w:right="480"/>
        <w:jc w:val="center"/>
        <w:rPr>
          <w:rFonts w:ascii="宋体" w:hAnsi="宋体" w:cs="宋体"/>
          <w:b/>
          <w:color w:val="auto"/>
          <w:kern w:val="0"/>
          <w:sz w:val="32"/>
          <w:szCs w:val="32"/>
          <w:highlight w:val="none"/>
        </w:rPr>
      </w:pPr>
    </w:p>
    <w:p w14:paraId="3287251A">
      <w:pPr>
        <w:snapToGrid w:val="0"/>
        <w:spacing w:line="360" w:lineRule="auto"/>
        <w:ind w:right="480"/>
        <w:jc w:val="center"/>
        <w:rPr>
          <w:rFonts w:ascii="宋体" w:hAnsi="宋体" w:cs="宋体"/>
          <w:b/>
          <w:color w:val="auto"/>
          <w:kern w:val="0"/>
          <w:sz w:val="32"/>
          <w:szCs w:val="32"/>
          <w:highlight w:val="none"/>
        </w:rPr>
      </w:pPr>
    </w:p>
    <w:p w14:paraId="40A740C7">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9" w:type="first"/>
          <w:headerReference r:id="rId17" w:type="default"/>
          <w:footerReference r:id="rId18" w:type="default"/>
          <w:pgSz w:w="11906" w:h="16838"/>
          <w:pgMar w:top="1440" w:right="1080" w:bottom="1440" w:left="1080" w:header="851" w:footer="992" w:gutter="0"/>
          <w:cols w:space="720" w:num="1"/>
          <w:titlePg/>
          <w:docGrid w:linePitch="312" w:charSpace="0"/>
        </w:sectPr>
      </w:pPr>
    </w:p>
    <w:p w14:paraId="791C9BE3">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bookmarkStart w:id="1049" w:name="_Toc9306"/>
      <w:r>
        <w:rPr>
          <w:rFonts w:hint="eastAsia" w:ascii="宋体" w:hAnsi="宋体" w:eastAsia="宋体" w:cs="宋体"/>
          <w:color w:val="auto"/>
          <w:kern w:val="2"/>
          <w:sz w:val="32"/>
          <w:szCs w:val="32"/>
          <w:highlight w:val="none"/>
        </w:rPr>
        <w:t>一、报价单</w:t>
      </w:r>
      <w:bookmarkEnd w:id="1049"/>
    </w:p>
    <w:p w14:paraId="5995556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0F9B5F8">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6C6C05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4"/>
        <w:tblW w:w="9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1247"/>
        <w:gridCol w:w="1427"/>
        <w:gridCol w:w="1684"/>
        <w:gridCol w:w="1760"/>
      </w:tblGrid>
      <w:tr w14:paraId="50CA7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951" w:type="dxa"/>
            <w:vAlign w:val="center"/>
          </w:tcPr>
          <w:p w14:paraId="61CE7E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14:paraId="49D36432">
            <w:pPr>
              <w:spacing w:line="360" w:lineRule="auto"/>
              <w:jc w:val="center"/>
              <w:rPr>
                <w:rFonts w:ascii="宋体" w:hAnsi="宋体" w:cs="宋体"/>
                <w:b/>
                <w:color w:val="auto"/>
                <w:sz w:val="24"/>
                <w:highlight w:val="none"/>
              </w:rPr>
            </w:pPr>
          </w:p>
          <w:p w14:paraId="4DB7AFE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1247" w:type="dxa"/>
            <w:vAlign w:val="center"/>
          </w:tcPr>
          <w:p w14:paraId="1AE3ED5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施工工期</w:t>
            </w:r>
          </w:p>
        </w:tc>
        <w:tc>
          <w:tcPr>
            <w:tcW w:w="1427" w:type="dxa"/>
            <w:vAlign w:val="center"/>
          </w:tcPr>
          <w:p w14:paraId="3513D8F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1684" w:type="dxa"/>
            <w:vAlign w:val="center"/>
          </w:tcPr>
          <w:p w14:paraId="5577AA2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1760" w:type="dxa"/>
            <w:vAlign w:val="center"/>
          </w:tcPr>
          <w:p w14:paraId="6AC7E1B3">
            <w:pPr>
              <w:spacing w:line="360" w:lineRule="auto"/>
              <w:jc w:val="center"/>
              <w:rPr>
                <w:rFonts w:ascii="宋体" w:hAnsi="宋体" w:cs="宋体"/>
                <w:b/>
                <w:color w:val="auto"/>
                <w:sz w:val="24"/>
                <w:highlight w:val="none"/>
              </w:rPr>
            </w:pPr>
          </w:p>
          <w:p w14:paraId="112A85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273FAC87">
            <w:pPr>
              <w:spacing w:line="360" w:lineRule="auto"/>
              <w:jc w:val="center"/>
              <w:rPr>
                <w:rFonts w:ascii="宋体" w:hAnsi="宋体" w:cs="宋体"/>
                <w:b/>
                <w:color w:val="auto"/>
                <w:sz w:val="24"/>
                <w:highlight w:val="none"/>
              </w:rPr>
            </w:pPr>
          </w:p>
        </w:tc>
      </w:tr>
      <w:tr w14:paraId="0BE92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14:paraId="02734A53">
            <w:pPr>
              <w:snapToGrid w:val="0"/>
              <w:spacing w:line="360" w:lineRule="auto"/>
              <w:jc w:val="center"/>
              <w:rPr>
                <w:rFonts w:ascii="宋体" w:hAnsi="宋体" w:cs="宋体"/>
                <w:color w:val="auto"/>
                <w:sz w:val="24"/>
                <w:highlight w:val="none"/>
              </w:rPr>
            </w:pPr>
          </w:p>
        </w:tc>
        <w:tc>
          <w:tcPr>
            <w:tcW w:w="1843" w:type="dxa"/>
            <w:vAlign w:val="center"/>
          </w:tcPr>
          <w:p w14:paraId="1BF7124B">
            <w:pPr>
              <w:snapToGrid w:val="0"/>
              <w:spacing w:line="360" w:lineRule="auto"/>
              <w:jc w:val="center"/>
              <w:rPr>
                <w:rFonts w:ascii="宋体" w:hAnsi="宋体" w:cs="宋体"/>
                <w:color w:val="auto"/>
                <w:sz w:val="24"/>
                <w:highlight w:val="none"/>
              </w:rPr>
            </w:pPr>
          </w:p>
        </w:tc>
        <w:tc>
          <w:tcPr>
            <w:tcW w:w="1247" w:type="dxa"/>
            <w:vAlign w:val="center"/>
          </w:tcPr>
          <w:p w14:paraId="70858D4E">
            <w:pPr>
              <w:snapToGrid w:val="0"/>
              <w:spacing w:line="360" w:lineRule="auto"/>
              <w:jc w:val="center"/>
              <w:rPr>
                <w:rFonts w:ascii="宋体" w:hAnsi="宋体" w:cs="宋体"/>
                <w:color w:val="auto"/>
                <w:sz w:val="24"/>
                <w:highlight w:val="none"/>
              </w:rPr>
            </w:pPr>
          </w:p>
        </w:tc>
        <w:tc>
          <w:tcPr>
            <w:tcW w:w="1427" w:type="dxa"/>
            <w:vAlign w:val="center"/>
          </w:tcPr>
          <w:p w14:paraId="4E8AD3CF">
            <w:pPr>
              <w:spacing w:line="360" w:lineRule="auto"/>
              <w:jc w:val="center"/>
              <w:rPr>
                <w:rFonts w:ascii="宋体" w:hAnsi="宋体" w:cs="宋体"/>
                <w:color w:val="auto"/>
                <w:sz w:val="24"/>
                <w:highlight w:val="none"/>
              </w:rPr>
            </w:pPr>
          </w:p>
        </w:tc>
        <w:tc>
          <w:tcPr>
            <w:tcW w:w="1684" w:type="dxa"/>
            <w:vAlign w:val="center"/>
          </w:tcPr>
          <w:p w14:paraId="3EEC8A62">
            <w:pPr>
              <w:spacing w:line="360" w:lineRule="auto"/>
              <w:jc w:val="center"/>
              <w:rPr>
                <w:rFonts w:ascii="宋体" w:hAnsi="宋体" w:cs="宋体"/>
                <w:color w:val="auto"/>
                <w:sz w:val="24"/>
                <w:highlight w:val="none"/>
              </w:rPr>
            </w:pPr>
          </w:p>
        </w:tc>
        <w:tc>
          <w:tcPr>
            <w:tcW w:w="1760" w:type="dxa"/>
            <w:vAlign w:val="center"/>
          </w:tcPr>
          <w:p w14:paraId="1385B7CF">
            <w:pPr>
              <w:spacing w:line="360" w:lineRule="auto"/>
              <w:jc w:val="center"/>
              <w:rPr>
                <w:rFonts w:ascii="宋体" w:hAnsi="宋体" w:cs="宋体"/>
                <w:color w:val="auto"/>
                <w:sz w:val="24"/>
                <w:highlight w:val="none"/>
              </w:rPr>
            </w:pPr>
          </w:p>
        </w:tc>
      </w:tr>
      <w:tr w14:paraId="5CBA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041" w:type="dxa"/>
            <w:gridSpan w:val="3"/>
            <w:vAlign w:val="center"/>
          </w:tcPr>
          <w:p w14:paraId="0B0BD58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4871" w:type="dxa"/>
            <w:gridSpan w:val="3"/>
            <w:vAlign w:val="center"/>
          </w:tcPr>
          <w:p w14:paraId="600C8E43">
            <w:pPr>
              <w:spacing w:line="360" w:lineRule="auto"/>
              <w:jc w:val="center"/>
              <w:rPr>
                <w:rFonts w:ascii="宋体" w:hAnsi="宋体" w:cs="宋体"/>
                <w:color w:val="auto"/>
                <w:sz w:val="24"/>
                <w:highlight w:val="none"/>
              </w:rPr>
            </w:pPr>
          </w:p>
        </w:tc>
      </w:tr>
      <w:tr w14:paraId="66699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041" w:type="dxa"/>
            <w:gridSpan w:val="3"/>
            <w:vAlign w:val="center"/>
          </w:tcPr>
          <w:p w14:paraId="7BB9C8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4871" w:type="dxa"/>
            <w:gridSpan w:val="3"/>
            <w:vAlign w:val="center"/>
          </w:tcPr>
          <w:p w14:paraId="21416FC5">
            <w:pPr>
              <w:spacing w:line="360" w:lineRule="auto"/>
              <w:jc w:val="center"/>
              <w:rPr>
                <w:rFonts w:ascii="宋体" w:hAnsi="宋体" w:cs="宋体"/>
                <w:color w:val="auto"/>
                <w:sz w:val="24"/>
                <w:highlight w:val="none"/>
              </w:rPr>
            </w:pPr>
          </w:p>
        </w:tc>
      </w:tr>
    </w:tbl>
    <w:p w14:paraId="7AF1CADF">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D197800">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38F54DD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3236492D">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28710007">
      <w:pPr>
        <w:pStyle w:val="697"/>
        <w:keepNext w:val="0"/>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二、报价情况说明（如果有）</w:t>
      </w:r>
    </w:p>
    <w:p w14:paraId="121AD574">
      <w:pPr>
        <w:snapToGrid w:val="0"/>
        <w:spacing w:before="120" w:after="120"/>
        <w:rPr>
          <w:color w:val="auto"/>
          <w:highlight w:val="none"/>
        </w:rPr>
      </w:pPr>
    </w:p>
    <w:p w14:paraId="2A7B6C81">
      <w:pPr>
        <w:tabs>
          <w:tab w:val="left" w:pos="1313"/>
        </w:tabs>
        <w:snapToGrid w:val="0"/>
        <w:spacing w:before="120" w:after="120"/>
        <w:jc w:val="left"/>
        <w:rPr>
          <w:rFonts w:ascii="宋体" w:hAnsi="宋体" w:cs="宋体"/>
          <w:color w:val="auto"/>
          <w:sz w:val="24"/>
          <w:highlight w:val="none"/>
        </w:rPr>
      </w:pPr>
      <w:r>
        <w:rPr>
          <w:rFonts w:hint="eastAsia" w:ascii="宋体" w:hAnsi="宋体" w:cs="宋体"/>
          <w:color w:val="auto"/>
          <w:sz w:val="24"/>
          <w:highlight w:val="none"/>
        </w:rPr>
        <w:t>（如供应商报价低于项目预算50%的，应当提交本文档，详细阐述不影响产品质量或者诚信履约的具体原因）</w:t>
      </w:r>
    </w:p>
    <w:p w14:paraId="5BFE4E87">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6543AF05">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080" w:right="1440" w:bottom="1080" w:left="1440" w:header="851" w:footer="992" w:gutter="0"/>
          <w:cols w:space="720" w:num="1"/>
          <w:titlePg/>
          <w:docGrid w:linePitch="312" w:charSpace="0"/>
        </w:sectPr>
      </w:pPr>
    </w:p>
    <w:p w14:paraId="0E3DB151">
      <w:pPr>
        <w:pStyle w:val="697"/>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bookmarkStart w:id="1050" w:name="_Toc351"/>
      <w:r>
        <w:rPr>
          <w:rFonts w:hint="eastAsia" w:ascii="宋体" w:hAnsi="宋体" w:eastAsia="宋体" w:cs="宋体"/>
          <w:color w:val="auto"/>
          <w:kern w:val="2"/>
          <w:sz w:val="32"/>
          <w:szCs w:val="32"/>
          <w:highlight w:val="none"/>
        </w:rPr>
        <w:t>三、已标价工程量清单</w:t>
      </w:r>
      <w:bookmarkEnd w:id="1050"/>
    </w:p>
    <w:p w14:paraId="6FC824DF">
      <w:pPr>
        <w:ind w:right="420"/>
        <w:rPr>
          <w:rFonts w:ascii="宋体" w:hAnsi="宋体" w:cs="宋体"/>
          <w:color w:val="auto"/>
          <w:sz w:val="24"/>
          <w:highlight w:val="none"/>
        </w:rPr>
      </w:pPr>
      <w:r>
        <w:rPr>
          <w:rFonts w:hint="eastAsia" w:ascii="宋体" w:hAnsi="宋体" w:cs="宋体"/>
          <w:color w:val="auto"/>
          <w:sz w:val="24"/>
          <w:highlight w:val="none"/>
        </w:rPr>
        <w:t xml:space="preserve">注：按采购文件工程量清单编制 </w:t>
      </w:r>
    </w:p>
    <w:p w14:paraId="6C3B84E8">
      <w:pPr>
        <w:pStyle w:val="63"/>
        <w:ind w:firstLine="480"/>
        <w:rPr>
          <w:rFonts w:cs="宋体"/>
          <w:color w:val="auto"/>
          <w:sz w:val="24"/>
          <w:highlight w:val="none"/>
        </w:rPr>
      </w:pPr>
    </w:p>
    <w:p w14:paraId="5014674B">
      <w:pPr>
        <w:pStyle w:val="63"/>
        <w:ind w:firstLine="480"/>
        <w:rPr>
          <w:rFonts w:cs="宋体"/>
          <w:color w:val="auto"/>
          <w:sz w:val="24"/>
          <w:highlight w:val="none"/>
        </w:rPr>
        <w:sectPr>
          <w:footerReference r:id="rId23" w:type="first"/>
          <w:headerReference r:id="rId20" w:type="default"/>
          <w:footerReference r:id="rId21" w:type="default"/>
          <w:footerReference r:id="rId22" w:type="even"/>
          <w:pgSz w:w="11906" w:h="16838"/>
          <w:pgMar w:top="1440" w:right="1080" w:bottom="1440" w:left="1080" w:header="851" w:footer="992" w:gutter="0"/>
          <w:cols w:space="720" w:num="1"/>
          <w:titlePg/>
          <w:docGrid w:linePitch="312" w:charSpace="0"/>
        </w:sectPr>
      </w:pPr>
    </w:p>
    <w:p w14:paraId="776A59B1">
      <w:pPr>
        <w:pStyle w:val="697"/>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bookmarkStart w:id="1051" w:name="_Toc17878"/>
      <w:r>
        <w:rPr>
          <w:rFonts w:hint="eastAsia" w:ascii="宋体" w:hAnsi="宋体" w:eastAsia="宋体" w:cs="宋体"/>
          <w:color w:val="auto"/>
          <w:kern w:val="2"/>
          <w:sz w:val="32"/>
          <w:szCs w:val="32"/>
          <w:highlight w:val="none"/>
        </w:rPr>
        <w:t>四、</w:t>
      </w:r>
      <w:r>
        <w:rPr>
          <w:rFonts w:hint="eastAsia" w:ascii="宋体" w:hAnsi="宋体" w:eastAsia="宋体" w:cs="宋体"/>
          <w:color w:val="auto"/>
          <w:sz w:val="32"/>
          <w:szCs w:val="32"/>
          <w:highlight w:val="none"/>
        </w:rPr>
        <w:t>中小企业声明函</w:t>
      </w:r>
      <w:bookmarkStart w:id="1052" w:name="_Hlk101259491"/>
      <w:r>
        <w:rPr>
          <w:rFonts w:hint="eastAsia" w:ascii="宋体" w:hAnsi="宋体" w:eastAsia="宋体" w:cs="宋体"/>
          <w:color w:val="auto"/>
          <w:sz w:val="32"/>
          <w:szCs w:val="32"/>
          <w:highlight w:val="none"/>
        </w:rPr>
        <w:t>（如果有）</w:t>
      </w:r>
      <w:bookmarkEnd w:id="1051"/>
      <w:bookmarkEnd w:id="1052"/>
    </w:p>
    <w:p w14:paraId="45FFC8D9">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0C8F5E4">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1053" w:name="_Toc465665161"/>
      <w:bookmarkStart w:id="1054" w:name="_Toc14158"/>
      <w:r>
        <w:rPr>
          <w:rFonts w:hint="eastAsia" w:ascii="宋体" w:hAnsi="宋体" w:cs="宋体"/>
          <w:color w:val="auto"/>
          <w:highlight w:val="none"/>
        </w:rPr>
        <w:t>附件</w:t>
      </w:r>
      <w:bookmarkEnd w:id="1053"/>
      <w:bookmarkEnd w:id="1054"/>
    </w:p>
    <w:p w14:paraId="388DE320">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64F1E6A">
      <w:pPr>
        <w:spacing w:line="360" w:lineRule="auto"/>
        <w:jc w:val="center"/>
        <w:rPr>
          <w:rFonts w:ascii="宋体" w:hAnsi="宋体" w:cs="宋体"/>
          <w:b/>
          <w:color w:val="auto"/>
          <w:spacing w:val="6"/>
          <w:sz w:val="32"/>
          <w:szCs w:val="32"/>
          <w:highlight w:val="none"/>
        </w:rPr>
      </w:pPr>
      <w:bookmarkStart w:id="1055" w:name="OLE_LINK13"/>
      <w:bookmarkStart w:id="1056" w:name="OLE_LINK14"/>
      <w:r>
        <w:rPr>
          <w:rFonts w:hint="eastAsia" w:ascii="宋体" w:hAnsi="宋体" w:cs="宋体"/>
          <w:b/>
          <w:color w:val="auto"/>
          <w:spacing w:val="6"/>
          <w:sz w:val="32"/>
          <w:szCs w:val="32"/>
          <w:highlight w:val="none"/>
        </w:rPr>
        <w:t>残疾人福利性单位声明函</w:t>
      </w:r>
    </w:p>
    <w:bookmarkEnd w:id="1055"/>
    <w:bookmarkEnd w:id="1056"/>
    <w:p w14:paraId="144E9B02">
      <w:pPr>
        <w:spacing w:line="360" w:lineRule="auto"/>
        <w:rPr>
          <w:rFonts w:ascii="宋体" w:hAnsi="宋体" w:cs="宋体"/>
          <w:b/>
          <w:color w:val="auto"/>
          <w:spacing w:val="6"/>
          <w:sz w:val="30"/>
          <w:szCs w:val="30"/>
          <w:highlight w:val="none"/>
        </w:rPr>
      </w:pPr>
    </w:p>
    <w:p w14:paraId="269D4E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BE030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2B03B77">
      <w:pPr>
        <w:spacing w:line="360" w:lineRule="auto"/>
        <w:ind w:firstLine="480" w:firstLineChars="200"/>
        <w:rPr>
          <w:rFonts w:ascii="宋体" w:hAnsi="宋体" w:cs="宋体"/>
          <w:color w:val="auto"/>
          <w:sz w:val="24"/>
          <w:highlight w:val="none"/>
        </w:rPr>
      </w:pPr>
    </w:p>
    <w:p w14:paraId="1DE63659">
      <w:pPr>
        <w:spacing w:line="360" w:lineRule="auto"/>
        <w:ind w:firstLine="480" w:firstLineChars="200"/>
        <w:rPr>
          <w:rFonts w:ascii="宋体" w:hAnsi="宋体" w:cs="宋体"/>
          <w:color w:val="auto"/>
          <w:sz w:val="24"/>
          <w:highlight w:val="none"/>
        </w:rPr>
      </w:pPr>
    </w:p>
    <w:p w14:paraId="23BFC050">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0E41779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009563A7">
      <w:pPr>
        <w:spacing w:line="360" w:lineRule="auto"/>
        <w:ind w:firstLine="480" w:firstLineChars="200"/>
        <w:rPr>
          <w:rFonts w:ascii="宋体" w:hAnsi="宋体" w:cs="宋体"/>
          <w:color w:val="auto"/>
          <w:sz w:val="24"/>
          <w:highlight w:val="none"/>
        </w:rPr>
      </w:pPr>
    </w:p>
    <w:p w14:paraId="7E1CACF2">
      <w:pPr>
        <w:spacing w:line="360" w:lineRule="auto"/>
        <w:ind w:firstLine="420" w:firstLineChars="200"/>
        <w:rPr>
          <w:rFonts w:ascii="宋体" w:hAnsi="宋体" w:cs="宋体"/>
          <w:color w:val="auto"/>
          <w:highlight w:val="none"/>
        </w:rPr>
      </w:pPr>
    </w:p>
    <w:p w14:paraId="2D23B15C">
      <w:pPr>
        <w:spacing w:line="360" w:lineRule="auto"/>
        <w:ind w:firstLine="420" w:firstLineChars="200"/>
        <w:rPr>
          <w:rFonts w:ascii="宋体" w:hAnsi="宋体" w:cs="宋体"/>
          <w:color w:val="auto"/>
          <w:highlight w:val="none"/>
        </w:rPr>
      </w:pPr>
    </w:p>
    <w:p w14:paraId="4D57D596">
      <w:pPr>
        <w:spacing w:line="360" w:lineRule="auto"/>
        <w:ind w:firstLine="420" w:firstLineChars="200"/>
        <w:rPr>
          <w:rFonts w:ascii="宋体" w:hAnsi="宋体" w:cs="宋体"/>
          <w:color w:val="auto"/>
          <w:highlight w:val="none"/>
        </w:rPr>
      </w:pPr>
    </w:p>
    <w:p w14:paraId="3DA9BA0D">
      <w:pPr>
        <w:spacing w:line="360" w:lineRule="auto"/>
        <w:ind w:firstLine="420" w:firstLineChars="200"/>
        <w:rPr>
          <w:rFonts w:ascii="宋体" w:hAnsi="宋体" w:cs="宋体"/>
          <w:color w:val="auto"/>
          <w:highlight w:val="none"/>
        </w:rPr>
      </w:pPr>
    </w:p>
    <w:p w14:paraId="33536768">
      <w:pPr>
        <w:spacing w:line="360" w:lineRule="auto"/>
        <w:rPr>
          <w:rFonts w:ascii="宋体" w:hAnsi="宋体" w:cs="宋体"/>
          <w:b/>
          <w:color w:val="auto"/>
          <w:sz w:val="24"/>
          <w:highlight w:val="none"/>
        </w:rPr>
      </w:pPr>
    </w:p>
    <w:p w14:paraId="21B2BCBA">
      <w:pPr>
        <w:spacing w:line="360" w:lineRule="auto"/>
        <w:rPr>
          <w:rFonts w:ascii="宋体" w:hAnsi="宋体" w:cs="宋体"/>
          <w:b/>
          <w:color w:val="auto"/>
          <w:sz w:val="24"/>
          <w:highlight w:val="none"/>
        </w:rPr>
      </w:pPr>
    </w:p>
    <w:p w14:paraId="60FEEB08">
      <w:pPr>
        <w:spacing w:line="360" w:lineRule="auto"/>
        <w:rPr>
          <w:rFonts w:ascii="宋体" w:hAnsi="宋体" w:cs="宋体"/>
          <w:b/>
          <w:color w:val="auto"/>
          <w:sz w:val="24"/>
          <w:highlight w:val="none"/>
        </w:rPr>
      </w:pPr>
    </w:p>
    <w:p w14:paraId="2E8B8C57">
      <w:pPr>
        <w:spacing w:line="360" w:lineRule="auto"/>
        <w:rPr>
          <w:rFonts w:ascii="宋体" w:hAnsi="宋体" w:cs="宋体"/>
          <w:b/>
          <w:color w:val="auto"/>
          <w:sz w:val="24"/>
          <w:highlight w:val="none"/>
        </w:rPr>
      </w:pPr>
    </w:p>
    <w:p w14:paraId="3A93B7CD">
      <w:pPr>
        <w:spacing w:line="360" w:lineRule="auto"/>
        <w:rPr>
          <w:rFonts w:ascii="宋体" w:hAnsi="宋体" w:cs="宋体"/>
          <w:b/>
          <w:color w:val="auto"/>
          <w:sz w:val="24"/>
          <w:highlight w:val="none"/>
        </w:rPr>
      </w:pPr>
    </w:p>
    <w:p w14:paraId="4FFF1747">
      <w:pPr>
        <w:spacing w:line="360" w:lineRule="auto"/>
        <w:rPr>
          <w:rFonts w:ascii="宋体" w:hAnsi="宋体" w:cs="宋体"/>
          <w:b/>
          <w:color w:val="auto"/>
          <w:sz w:val="24"/>
          <w:highlight w:val="none"/>
        </w:rPr>
      </w:pPr>
    </w:p>
    <w:p w14:paraId="082CD68A">
      <w:pPr>
        <w:spacing w:line="360" w:lineRule="auto"/>
        <w:rPr>
          <w:rFonts w:ascii="宋体" w:hAnsi="宋体" w:cs="宋体"/>
          <w:b/>
          <w:color w:val="auto"/>
          <w:sz w:val="24"/>
          <w:highlight w:val="none"/>
        </w:rPr>
      </w:pPr>
    </w:p>
    <w:p w14:paraId="3B2F1425">
      <w:pPr>
        <w:spacing w:line="360" w:lineRule="auto"/>
        <w:rPr>
          <w:rFonts w:ascii="宋体" w:hAnsi="宋体" w:cs="宋体"/>
          <w:b/>
          <w:color w:val="auto"/>
          <w:sz w:val="24"/>
          <w:highlight w:val="none"/>
        </w:rPr>
      </w:pPr>
    </w:p>
    <w:p w14:paraId="1824A922">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179411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3C2CAA0">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2E4299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61CCBB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9C106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D308FF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B0FEE7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D3C2F1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8E823E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CB55F5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518002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4C98B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306842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C07DBB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484499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2078DA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D2262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70F2C0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C19757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7BC3D6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B8C9D3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7C77358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44E000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F648B3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F3DF2C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696C947">
      <w:pPr>
        <w:spacing w:line="360" w:lineRule="auto"/>
        <w:jc w:val="center"/>
        <w:rPr>
          <w:rFonts w:ascii="宋体" w:hAnsi="宋体" w:cs="宋体"/>
          <w:b/>
          <w:bCs/>
          <w:color w:val="auto"/>
          <w:sz w:val="24"/>
          <w:highlight w:val="none"/>
        </w:rPr>
      </w:pPr>
    </w:p>
    <w:p w14:paraId="71B48999">
      <w:pPr>
        <w:spacing w:line="360" w:lineRule="auto"/>
        <w:rPr>
          <w:rFonts w:ascii="宋体" w:hAnsi="宋体" w:cs="宋体"/>
          <w:b/>
          <w:color w:val="auto"/>
          <w:sz w:val="24"/>
          <w:highlight w:val="none"/>
        </w:rPr>
      </w:pPr>
    </w:p>
    <w:p w14:paraId="360FA67F">
      <w:pPr>
        <w:spacing w:line="360" w:lineRule="auto"/>
        <w:rPr>
          <w:rFonts w:ascii="宋体" w:hAnsi="宋体" w:cs="宋体"/>
          <w:b/>
          <w:color w:val="auto"/>
          <w:sz w:val="24"/>
          <w:highlight w:val="none"/>
        </w:rPr>
      </w:pPr>
    </w:p>
    <w:p w14:paraId="11732FF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B045B7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136CA2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DF67B7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3EC0FC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226F78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BF2B78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977ACCE">
      <w:pPr>
        <w:widowControl/>
        <w:spacing w:line="360" w:lineRule="auto"/>
        <w:ind w:firstLine="600" w:firstLineChars="200"/>
        <w:jc w:val="left"/>
        <w:rPr>
          <w:rFonts w:ascii="宋体" w:hAnsi="宋体" w:cs="宋体"/>
          <w:color w:val="auto"/>
          <w:sz w:val="30"/>
          <w:szCs w:val="30"/>
          <w:highlight w:val="none"/>
        </w:rPr>
      </w:pPr>
    </w:p>
    <w:p w14:paraId="0F2D30DB">
      <w:pPr>
        <w:spacing w:line="360" w:lineRule="auto"/>
        <w:jc w:val="center"/>
        <w:rPr>
          <w:rFonts w:ascii="宋体" w:hAnsi="宋体" w:cs="宋体"/>
          <w:b/>
          <w:color w:val="auto"/>
          <w:spacing w:val="6"/>
          <w:sz w:val="32"/>
          <w:szCs w:val="32"/>
          <w:highlight w:val="none"/>
        </w:rPr>
      </w:pPr>
    </w:p>
    <w:p w14:paraId="53B8091D">
      <w:pPr>
        <w:spacing w:line="360" w:lineRule="auto"/>
        <w:jc w:val="center"/>
        <w:rPr>
          <w:rFonts w:ascii="宋体" w:hAnsi="宋体" w:cs="宋体"/>
          <w:b/>
          <w:color w:val="auto"/>
          <w:spacing w:val="6"/>
          <w:sz w:val="32"/>
          <w:szCs w:val="32"/>
          <w:highlight w:val="none"/>
        </w:rPr>
      </w:pPr>
    </w:p>
    <w:p w14:paraId="56428948">
      <w:pPr>
        <w:spacing w:line="360" w:lineRule="auto"/>
        <w:jc w:val="center"/>
        <w:rPr>
          <w:rFonts w:ascii="宋体" w:hAnsi="宋体" w:cs="宋体"/>
          <w:b/>
          <w:color w:val="auto"/>
          <w:spacing w:val="6"/>
          <w:sz w:val="32"/>
          <w:szCs w:val="32"/>
          <w:highlight w:val="none"/>
        </w:rPr>
      </w:pPr>
    </w:p>
    <w:p w14:paraId="519970A3">
      <w:pPr>
        <w:spacing w:line="360" w:lineRule="auto"/>
        <w:jc w:val="center"/>
        <w:rPr>
          <w:rFonts w:ascii="宋体" w:hAnsi="宋体" w:cs="宋体"/>
          <w:b/>
          <w:color w:val="auto"/>
          <w:spacing w:val="6"/>
          <w:sz w:val="32"/>
          <w:szCs w:val="32"/>
          <w:highlight w:val="none"/>
        </w:rPr>
      </w:pPr>
    </w:p>
    <w:p w14:paraId="0683031F">
      <w:pPr>
        <w:spacing w:line="360" w:lineRule="auto"/>
        <w:jc w:val="center"/>
        <w:rPr>
          <w:rFonts w:ascii="宋体" w:hAnsi="宋体" w:cs="宋体"/>
          <w:b/>
          <w:color w:val="auto"/>
          <w:spacing w:val="6"/>
          <w:sz w:val="32"/>
          <w:szCs w:val="32"/>
          <w:highlight w:val="none"/>
        </w:rPr>
      </w:pPr>
    </w:p>
    <w:p w14:paraId="6B1B70EF">
      <w:pPr>
        <w:spacing w:line="360" w:lineRule="auto"/>
        <w:jc w:val="center"/>
        <w:rPr>
          <w:rFonts w:ascii="宋体" w:hAnsi="宋体" w:cs="宋体"/>
          <w:b/>
          <w:color w:val="auto"/>
          <w:spacing w:val="6"/>
          <w:sz w:val="32"/>
          <w:szCs w:val="32"/>
          <w:highlight w:val="none"/>
        </w:rPr>
      </w:pPr>
    </w:p>
    <w:p w14:paraId="16C87544">
      <w:pPr>
        <w:spacing w:line="360" w:lineRule="auto"/>
        <w:jc w:val="center"/>
        <w:rPr>
          <w:rFonts w:ascii="宋体" w:hAnsi="宋体" w:cs="宋体"/>
          <w:b/>
          <w:color w:val="auto"/>
          <w:spacing w:val="6"/>
          <w:sz w:val="32"/>
          <w:szCs w:val="32"/>
          <w:highlight w:val="none"/>
        </w:rPr>
      </w:pPr>
    </w:p>
    <w:p w14:paraId="23476FAC">
      <w:pPr>
        <w:spacing w:line="360" w:lineRule="auto"/>
        <w:jc w:val="center"/>
        <w:rPr>
          <w:rFonts w:ascii="宋体" w:hAnsi="宋体" w:cs="宋体"/>
          <w:b/>
          <w:color w:val="auto"/>
          <w:spacing w:val="6"/>
          <w:sz w:val="32"/>
          <w:szCs w:val="32"/>
          <w:highlight w:val="none"/>
        </w:rPr>
      </w:pPr>
    </w:p>
    <w:p w14:paraId="0693D548">
      <w:pPr>
        <w:spacing w:line="360" w:lineRule="auto"/>
        <w:jc w:val="center"/>
        <w:rPr>
          <w:rFonts w:ascii="宋体" w:hAnsi="宋体" w:cs="宋体"/>
          <w:b/>
          <w:color w:val="auto"/>
          <w:spacing w:val="6"/>
          <w:sz w:val="32"/>
          <w:szCs w:val="32"/>
          <w:highlight w:val="none"/>
        </w:rPr>
      </w:pPr>
    </w:p>
    <w:p w14:paraId="7069DCAE">
      <w:pPr>
        <w:spacing w:line="360" w:lineRule="auto"/>
        <w:jc w:val="center"/>
        <w:rPr>
          <w:rFonts w:ascii="宋体" w:hAnsi="宋体" w:cs="宋体"/>
          <w:b/>
          <w:color w:val="auto"/>
          <w:spacing w:val="6"/>
          <w:sz w:val="32"/>
          <w:szCs w:val="32"/>
          <w:highlight w:val="none"/>
        </w:rPr>
      </w:pPr>
    </w:p>
    <w:p w14:paraId="284401E3">
      <w:pPr>
        <w:spacing w:line="360" w:lineRule="auto"/>
        <w:jc w:val="center"/>
        <w:rPr>
          <w:rFonts w:ascii="宋体" w:hAnsi="宋体" w:cs="宋体"/>
          <w:b/>
          <w:color w:val="auto"/>
          <w:spacing w:val="6"/>
          <w:sz w:val="32"/>
          <w:szCs w:val="32"/>
          <w:highlight w:val="none"/>
        </w:rPr>
      </w:pPr>
    </w:p>
    <w:p w14:paraId="540932E9">
      <w:pPr>
        <w:spacing w:line="360" w:lineRule="auto"/>
        <w:jc w:val="center"/>
        <w:rPr>
          <w:rFonts w:ascii="宋体" w:hAnsi="宋体" w:cs="宋体"/>
          <w:b/>
          <w:color w:val="auto"/>
          <w:spacing w:val="6"/>
          <w:sz w:val="32"/>
          <w:szCs w:val="32"/>
          <w:highlight w:val="none"/>
        </w:rPr>
      </w:pPr>
    </w:p>
    <w:p w14:paraId="7FF2FF7D">
      <w:pPr>
        <w:spacing w:line="360" w:lineRule="auto"/>
        <w:jc w:val="left"/>
        <w:rPr>
          <w:rFonts w:ascii="宋体" w:hAnsi="宋体" w:cs="宋体"/>
          <w:b/>
          <w:color w:val="auto"/>
          <w:spacing w:val="6"/>
          <w:sz w:val="32"/>
          <w:szCs w:val="32"/>
          <w:highlight w:val="none"/>
        </w:rPr>
      </w:pPr>
    </w:p>
    <w:p w14:paraId="28405F5D">
      <w:pPr>
        <w:spacing w:line="360" w:lineRule="auto"/>
        <w:jc w:val="left"/>
        <w:rPr>
          <w:rFonts w:ascii="宋体" w:hAnsi="宋体" w:cs="宋体"/>
          <w:b/>
          <w:color w:val="auto"/>
          <w:spacing w:val="6"/>
          <w:sz w:val="32"/>
          <w:szCs w:val="32"/>
          <w:highlight w:val="none"/>
        </w:rPr>
      </w:pPr>
    </w:p>
    <w:p w14:paraId="48973D7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D1EC1EB">
      <w:pPr>
        <w:spacing w:line="360" w:lineRule="auto"/>
        <w:jc w:val="center"/>
        <w:rPr>
          <w:rFonts w:ascii="宋体" w:hAnsi="宋体" w:cs="宋体"/>
          <w:b/>
          <w:color w:val="auto"/>
          <w:sz w:val="24"/>
          <w:highlight w:val="none"/>
        </w:rPr>
      </w:pPr>
    </w:p>
    <w:p w14:paraId="5002489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2A771D8">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CC72CA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00903E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4E84BE0">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EB3B3BB">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F02E13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C87552B">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EDB506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EA93E8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DD0FEF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D2F513">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910803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912AAA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C2A5E4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06FA2C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5C5B0F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C22144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2708B8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2A5D2E5">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E988A03">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CF361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FEB298B">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BA57D9C">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6D0816B">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801C51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6F37179">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455390C">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47A789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9705293">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51CD3E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DFB14F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460612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07D21E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4B8ADFC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9B6CF79">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5421F0F">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4AE74F1">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23C90A0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291BB0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BBFEBC1">
      <w:pPr>
        <w:spacing w:line="360" w:lineRule="auto"/>
        <w:rPr>
          <w:rFonts w:ascii="宋体" w:hAnsi="宋体" w:cs="宋体"/>
          <w:b/>
          <w:color w:val="auto"/>
          <w:sz w:val="24"/>
          <w:highlight w:val="none"/>
        </w:rPr>
      </w:pPr>
    </w:p>
    <w:p w14:paraId="6CC43595">
      <w:pPr>
        <w:spacing w:line="360" w:lineRule="auto"/>
        <w:rPr>
          <w:rFonts w:ascii="宋体" w:hAnsi="宋体" w:cs="宋体"/>
          <w:b/>
          <w:color w:val="auto"/>
          <w:sz w:val="24"/>
          <w:highlight w:val="none"/>
        </w:rPr>
      </w:pPr>
    </w:p>
    <w:p w14:paraId="3E48999A">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0239882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42A216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F4F69D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49B772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B35FEA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17772E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E8116F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95BAB6C">
      <w:pPr>
        <w:spacing w:line="360" w:lineRule="auto"/>
        <w:rPr>
          <w:rFonts w:ascii="宋体" w:hAnsi="宋体" w:cs="宋体"/>
          <w:b/>
          <w:color w:val="auto"/>
          <w:sz w:val="24"/>
          <w:highlight w:val="none"/>
        </w:rPr>
      </w:pPr>
    </w:p>
    <w:p w14:paraId="5CCC1AF6">
      <w:pPr>
        <w:autoSpaceDE w:val="0"/>
        <w:autoSpaceDN w:val="0"/>
        <w:jc w:val="center"/>
        <w:rPr>
          <w:rFonts w:ascii="宋体" w:hAnsi="宋体" w:cs="宋体"/>
          <w:b/>
          <w:color w:val="auto"/>
          <w:spacing w:val="6"/>
          <w:sz w:val="32"/>
          <w:szCs w:val="32"/>
          <w:highlight w:val="none"/>
        </w:rPr>
      </w:pPr>
    </w:p>
    <w:p w14:paraId="1D332935">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EC0A7ED">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FF7087D">
      <w:pPr>
        <w:spacing w:line="360" w:lineRule="auto"/>
        <w:rPr>
          <w:rFonts w:ascii="宋体" w:hAnsi="宋体" w:cs="宋体"/>
          <w:color w:val="auto"/>
          <w:sz w:val="24"/>
          <w:highlight w:val="none"/>
          <w:u w:val="single"/>
        </w:rPr>
      </w:pPr>
    </w:p>
    <w:p w14:paraId="530D71A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CD45F8">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你方组织的（项目名称）项目【项目编号：（采购编号）】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F0207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BD61E6C">
      <w:pPr>
        <w:spacing w:line="360" w:lineRule="auto"/>
        <w:ind w:firstLine="494"/>
        <w:rPr>
          <w:rFonts w:ascii="宋体" w:hAnsi="宋体" w:cs="宋体"/>
          <w:color w:val="auto"/>
          <w:sz w:val="24"/>
          <w:highlight w:val="none"/>
        </w:rPr>
      </w:pPr>
    </w:p>
    <w:p w14:paraId="2059E9D5">
      <w:pPr>
        <w:spacing w:line="360" w:lineRule="auto"/>
        <w:ind w:firstLine="494"/>
        <w:rPr>
          <w:rFonts w:ascii="宋体" w:hAnsi="宋体" w:cs="宋体"/>
          <w:color w:val="auto"/>
          <w:sz w:val="24"/>
          <w:highlight w:val="none"/>
        </w:rPr>
      </w:pPr>
    </w:p>
    <w:p w14:paraId="346C46A1">
      <w:pPr>
        <w:spacing w:line="360" w:lineRule="auto"/>
        <w:ind w:firstLine="494"/>
        <w:rPr>
          <w:rFonts w:ascii="宋体" w:hAnsi="宋体" w:cs="宋体"/>
          <w:color w:val="auto"/>
          <w:sz w:val="24"/>
          <w:highlight w:val="none"/>
        </w:rPr>
      </w:pPr>
    </w:p>
    <w:p w14:paraId="38DE5572">
      <w:pPr>
        <w:spacing w:line="360" w:lineRule="auto"/>
        <w:ind w:firstLine="494"/>
        <w:rPr>
          <w:rFonts w:ascii="宋体" w:hAnsi="宋体" w:cs="宋体"/>
          <w:color w:val="auto"/>
          <w:sz w:val="24"/>
          <w:highlight w:val="none"/>
        </w:rPr>
      </w:pPr>
    </w:p>
    <w:p w14:paraId="4480D0C7">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14:paraId="1CD63E62">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23F224">
      <w:pPr>
        <w:rPr>
          <w:rFonts w:ascii="宋体" w:hAnsi="宋体" w:cs="宋体"/>
          <w:color w:val="auto"/>
          <w:sz w:val="24"/>
          <w:highlight w:val="none"/>
        </w:rPr>
      </w:pPr>
      <w:r>
        <w:rPr>
          <w:rFonts w:hint="eastAsia" w:ascii="宋体" w:hAnsi="宋体" w:cs="宋体"/>
          <w:b/>
          <w:bCs/>
          <w:color w:val="auto"/>
          <w:sz w:val="24"/>
          <w:highlight w:val="none"/>
        </w:rPr>
        <w:t>附：</w:t>
      </w:r>
    </w:p>
    <w:p w14:paraId="180D464B">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14:paraId="504E5E59">
      <w:pPr>
        <w:autoSpaceDE w:val="0"/>
        <w:autoSpaceDN w:val="0"/>
        <w:jc w:val="center"/>
        <w:rPr>
          <w:rFonts w:ascii="宋体" w:hAnsi="宋体" w:cs="宋体"/>
          <w:b/>
          <w:color w:val="auto"/>
          <w:spacing w:val="6"/>
          <w:sz w:val="32"/>
          <w:szCs w:val="32"/>
          <w:highlight w:val="none"/>
        </w:rPr>
      </w:pPr>
    </w:p>
    <w:p w14:paraId="69865186">
      <w:pPr>
        <w:autoSpaceDE w:val="0"/>
        <w:autoSpaceDN w:val="0"/>
        <w:jc w:val="center"/>
        <w:rPr>
          <w:rFonts w:ascii="宋体" w:hAnsi="宋体" w:cs="宋体"/>
          <w:b/>
          <w:color w:val="auto"/>
          <w:spacing w:val="6"/>
          <w:sz w:val="32"/>
          <w:szCs w:val="32"/>
          <w:highlight w:val="none"/>
        </w:rPr>
      </w:pPr>
    </w:p>
    <w:p w14:paraId="60F26FAC">
      <w:pPr>
        <w:autoSpaceDE w:val="0"/>
        <w:autoSpaceDN w:val="0"/>
        <w:jc w:val="center"/>
        <w:rPr>
          <w:rFonts w:ascii="宋体" w:hAnsi="宋体" w:cs="宋体"/>
          <w:b/>
          <w:color w:val="auto"/>
          <w:spacing w:val="6"/>
          <w:sz w:val="32"/>
          <w:szCs w:val="32"/>
          <w:highlight w:val="none"/>
        </w:rPr>
      </w:pPr>
    </w:p>
    <w:p w14:paraId="4FB30C33">
      <w:pPr>
        <w:autoSpaceDE w:val="0"/>
        <w:autoSpaceDN w:val="0"/>
        <w:jc w:val="center"/>
        <w:rPr>
          <w:rFonts w:ascii="宋体" w:hAnsi="宋体" w:cs="宋体"/>
          <w:b/>
          <w:color w:val="auto"/>
          <w:spacing w:val="6"/>
          <w:sz w:val="32"/>
          <w:szCs w:val="32"/>
          <w:highlight w:val="none"/>
        </w:rPr>
      </w:pPr>
    </w:p>
    <w:p w14:paraId="22E7DDE4">
      <w:pPr>
        <w:autoSpaceDE w:val="0"/>
        <w:autoSpaceDN w:val="0"/>
        <w:jc w:val="center"/>
        <w:rPr>
          <w:rFonts w:ascii="宋体" w:hAnsi="宋体" w:cs="宋体"/>
          <w:b/>
          <w:color w:val="auto"/>
          <w:spacing w:val="6"/>
          <w:sz w:val="32"/>
          <w:szCs w:val="32"/>
          <w:highlight w:val="none"/>
        </w:rPr>
      </w:pPr>
    </w:p>
    <w:p w14:paraId="343833BE">
      <w:pPr>
        <w:autoSpaceDE w:val="0"/>
        <w:autoSpaceDN w:val="0"/>
        <w:jc w:val="center"/>
        <w:rPr>
          <w:rFonts w:ascii="宋体" w:hAnsi="宋体" w:cs="宋体"/>
          <w:b/>
          <w:color w:val="auto"/>
          <w:spacing w:val="6"/>
          <w:sz w:val="32"/>
          <w:szCs w:val="32"/>
          <w:highlight w:val="none"/>
        </w:rPr>
      </w:pPr>
    </w:p>
    <w:p w14:paraId="6B25D78A">
      <w:pPr>
        <w:autoSpaceDE w:val="0"/>
        <w:autoSpaceDN w:val="0"/>
        <w:jc w:val="center"/>
        <w:rPr>
          <w:rFonts w:ascii="宋体" w:hAnsi="宋体" w:cs="宋体"/>
          <w:b/>
          <w:color w:val="auto"/>
          <w:spacing w:val="6"/>
          <w:sz w:val="32"/>
          <w:szCs w:val="32"/>
          <w:highlight w:val="none"/>
        </w:rPr>
      </w:pPr>
    </w:p>
    <w:p w14:paraId="25CAA8F8">
      <w:pPr>
        <w:autoSpaceDE w:val="0"/>
        <w:autoSpaceDN w:val="0"/>
        <w:jc w:val="center"/>
        <w:rPr>
          <w:rFonts w:ascii="宋体" w:hAnsi="宋体" w:cs="宋体"/>
          <w:b/>
          <w:color w:val="auto"/>
          <w:spacing w:val="6"/>
          <w:sz w:val="32"/>
          <w:szCs w:val="32"/>
          <w:highlight w:val="none"/>
        </w:rPr>
      </w:pPr>
    </w:p>
    <w:p w14:paraId="6AC0F1DB">
      <w:pPr>
        <w:autoSpaceDE w:val="0"/>
        <w:autoSpaceDN w:val="0"/>
        <w:jc w:val="center"/>
        <w:rPr>
          <w:rFonts w:ascii="宋体" w:hAnsi="宋体" w:cs="宋体"/>
          <w:b/>
          <w:color w:val="auto"/>
          <w:spacing w:val="6"/>
          <w:sz w:val="32"/>
          <w:szCs w:val="32"/>
          <w:highlight w:val="none"/>
        </w:rPr>
      </w:pPr>
    </w:p>
    <w:p w14:paraId="070B4E81">
      <w:pPr>
        <w:autoSpaceDE w:val="0"/>
        <w:autoSpaceDN w:val="0"/>
        <w:jc w:val="center"/>
        <w:rPr>
          <w:rFonts w:ascii="宋体" w:hAnsi="宋体" w:cs="宋体"/>
          <w:b/>
          <w:color w:val="auto"/>
          <w:spacing w:val="6"/>
          <w:sz w:val="32"/>
          <w:szCs w:val="32"/>
          <w:highlight w:val="none"/>
        </w:rPr>
      </w:pPr>
    </w:p>
    <w:p w14:paraId="57CF6C93">
      <w:pPr>
        <w:autoSpaceDE w:val="0"/>
        <w:autoSpaceDN w:val="0"/>
        <w:jc w:val="center"/>
        <w:rPr>
          <w:rFonts w:ascii="宋体" w:hAnsi="宋体" w:cs="宋体"/>
          <w:b/>
          <w:color w:val="auto"/>
          <w:spacing w:val="6"/>
          <w:sz w:val="32"/>
          <w:szCs w:val="32"/>
          <w:highlight w:val="none"/>
        </w:rPr>
      </w:pPr>
    </w:p>
    <w:p w14:paraId="4B8528B4">
      <w:pPr>
        <w:autoSpaceDE w:val="0"/>
        <w:autoSpaceDN w:val="0"/>
        <w:jc w:val="center"/>
        <w:rPr>
          <w:rFonts w:ascii="宋体" w:hAnsi="宋体" w:cs="宋体"/>
          <w:b/>
          <w:color w:val="auto"/>
          <w:spacing w:val="6"/>
          <w:sz w:val="32"/>
          <w:szCs w:val="32"/>
          <w:highlight w:val="none"/>
        </w:rPr>
      </w:pPr>
    </w:p>
    <w:p w14:paraId="4E777168">
      <w:pPr>
        <w:autoSpaceDE w:val="0"/>
        <w:autoSpaceDN w:val="0"/>
        <w:jc w:val="center"/>
        <w:rPr>
          <w:rFonts w:ascii="宋体" w:hAnsi="宋体" w:cs="宋体"/>
          <w:b/>
          <w:color w:val="auto"/>
          <w:spacing w:val="6"/>
          <w:sz w:val="32"/>
          <w:szCs w:val="32"/>
          <w:highlight w:val="none"/>
        </w:rPr>
      </w:pPr>
    </w:p>
    <w:p w14:paraId="574691D3">
      <w:pPr>
        <w:autoSpaceDE w:val="0"/>
        <w:autoSpaceDN w:val="0"/>
        <w:jc w:val="center"/>
        <w:rPr>
          <w:rFonts w:ascii="宋体" w:hAnsi="宋体" w:cs="宋体"/>
          <w:b/>
          <w:color w:val="auto"/>
          <w:spacing w:val="6"/>
          <w:sz w:val="32"/>
          <w:szCs w:val="32"/>
          <w:highlight w:val="none"/>
        </w:rPr>
      </w:pPr>
    </w:p>
    <w:p w14:paraId="49552CD6">
      <w:pPr>
        <w:autoSpaceDE w:val="0"/>
        <w:autoSpaceDN w:val="0"/>
        <w:jc w:val="center"/>
        <w:rPr>
          <w:rFonts w:ascii="宋体" w:hAnsi="宋体" w:cs="宋体"/>
          <w:b/>
          <w:color w:val="auto"/>
          <w:spacing w:val="6"/>
          <w:sz w:val="32"/>
          <w:szCs w:val="32"/>
          <w:highlight w:val="none"/>
        </w:rPr>
      </w:pPr>
    </w:p>
    <w:p w14:paraId="63A5D7C5">
      <w:pPr>
        <w:autoSpaceDE w:val="0"/>
        <w:autoSpaceDN w:val="0"/>
        <w:jc w:val="center"/>
        <w:rPr>
          <w:rFonts w:ascii="宋体" w:hAnsi="宋体" w:cs="宋体"/>
          <w:b/>
          <w:color w:val="auto"/>
          <w:spacing w:val="6"/>
          <w:sz w:val="32"/>
          <w:szCs w:val="32"/>
          <w:highlight w:val="none"/>
        </w:rPr>
      </w:pPr>
    </w:p>
    <w:p w14:paraId="6C538C16">
      <w:pPr>
        <w:autoSpaceDE w:val="0"/>
        <w:autoSpaceDN w:val="0"/>
        <w:jc w:val="center"/>
        <w:rPr>
          <w:rFonts w:ascii="宋体" w:hAnsi="宋体" w:cs="宋体"/>
          <w:b/>
          <w:color w:val="auto"/>
          <w:spacing w:val="6"/>
          <w:sz w:val="32"/>
          <w:szCs w:val="32"/>
          <w:highlight w:val="none"/>
        </w:rPr>
      </w:pPr>
    </w:p>
    <w:p w14:paraId="5C321AEE">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9400EE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79878F3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14:paraId="608E747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416F5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14:paraId="0FDC2F7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14:paraId="0D15A97F">
      <w:pPr>
        <w:snapToGrid w:val="0"/>
        <w:spacing w:line="360" w:lineRule="auto"/>
        <w:ind w:firstLine="576"/>
        <w:rPr>
          <w:rFonts w:ascii="宋体" w:hAnsi="宋体" w:cs="宋体"/>
          <w:color w:val="auto"/>
          <w:kern w:val="0"/>
          <w:sz w:val="24"/>
          <w:highlight w:val="none"/>
          <w:lang w:val="zh-CN"/>
        </w:rPr>
      </w:pPr>
      <w:bookmarkStart w:id="1057"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31428A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7678A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1057"/>
    <w:p w14:paraId="2A47537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D590C5E">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C3C1E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196569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6287181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14:paraId="73B4940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1A0CB8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0ACF05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58DA5B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61AD1A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DE965F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8CD0291">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0CFE3D0D">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1078D6FF">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06DC9B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84FE78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C72B4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78A7AB6">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692697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9E5C44A">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EA8299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05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1058"/>
    </w:p>
    <w:p w14:paraId="54507679">
      <w:pPr>
        <w:snapToGrid w:val="0"/>
        <w:spacing w:line="312"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DDDDA06">
      <w:pPr>
        <w:snapToGrid w:val="0"/>
        <w:spacing w:line="312"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301D865">
      <w:pPr>
        <w:snapToGrid w:val="0"/>
        <w:spacing w:line="312"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8D767B7">
      <w:pPr>
        <w:snapToGrid w:val="0"/>
        <w:spacing w:line="312"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AB2CD32">
      <w:pPr>
        <w:snapToGrid w:val="0"/>
        <w:spacing w:line="312"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876B85A">
      <w:pPr>
        <w:snapToGrid w:val="0"/>
        <w:spacing w:line="312"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D8B2F95">
      <w:pPr>
        <w:snapToGrid w:val="0"/>
        <w:spacing w:line="312"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FAD4DA2">
      <w:pPr>
        <w:snapToGrid w:val="0"/>
        <w:spacing w:line="312"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8805EA">
      <w:pPr>
        <w:snapToGrid w:val="0"/>
        <w:spacing w:line="312"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B578F1E">
      <w:pPr>
        <w:snapToGrid w:val="0"/>
        <w:spacing w:line="312"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91A32B6">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5D184E86">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088965CA">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A12BA92">
      <w:pPr>
        <w:spacing w:line="360" w:lineRule="auto"/>
        <w:jc w:val="center"/>
        <w:rPr>
          <w:rFonts w:ascii="宋体" w:hAnsi="宋体" w:cs="宋体"/>
          <w:b/>
          <w:color w:val="auto"/>
          <w:spacing w:val="6"/>
          <w:sz w:val="32"/>
          <w:szCs w:val="32"/>
          <w:highlight w:val="none"/>
        </w:rPr>
      </w:pPr>
      <w:r>
        <w:rPr>
          <w:rFonts w:hint="eastAsia" w:ascii="宋体" w:hAnsi="宋体" w:cs="宋体"/>
          <w:color w:val="auto"/>
          <w:kern w:val="0"/>
          <w:sz w:val="24"/>
          <w:highlight w:val="none"/>
          <w:lang w:val="zh-CN"/>
        </w:rPr>
        <w:t xml:space="preserve">                                        日期：  年  月   日</w:t>
      </w:r>
    </w:p>
    <w:p w14:paraId="542499F1">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2C5D943A">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1D0C4A1E">
      <w:pPr>
        <w:spacing w:line="360" w:lineRule="auto"/>
        <w:jc w:val="center"/>
        <w:rPr>
          <w:rFonts w:ascii="宋体" w:hAnsi="宋体" w:cs="宋体"/>
          <w:color w:val="auto"/>
          <w:sz w:val="24"/>
          <w:highlight w:val="none"/>
          <w:u w:val="single"/>
        </w:rPr>
      </w:pPr>
    </w:p>
    <w:p w14:paraId="7B841A97">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15FD0DD1">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807C14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C8D822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BC7CE9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6B4D535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08229F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C908C9E">
      <w:pPr>
        <w:spacing w:line="360" w:lineRule="auto"/>
        <w:ind w:firstLine="480" w:firstLineChars="200"/>
        <w:rPr>
          <w:rFonts w:ascii="宋体" w:hAnsi="宋体" w:cs="宋体"/>
          <w:color w:val="auto"/>
          <w:sz w:val="24"/>
          <w:highlight w:val="none"/>
        </w:rPr>
      </w:pPr>
    </w:p>
    <w:p w14:paraId="006F89D4">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52074A6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CBD4633">
      <w:pPr>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从业人员、营业收入、资产总额填报上一年度数据，无上一年度数据的新成立企业可不填报。</w:t>
      </w:r>
    </w:p>
    <w:p w14:paraId="043B0B77">
      <w:pPr>
        <w:snapToGrid w:val="0"/>
        <w:spacing w:line="360" w:lineRule="auto"/>
        <w:jc w:val="left"/>
        <w:rPr>
          <w:color w:val="auto"/>
          <w:highlight w:val="none"/>
        </w:rPr>
      </w:pPr>
      <w:r>
        <w:rPr>
          <w:b/>
          <w:color w:val="auto"/>
          <w:highlight w:val="none"/>
        </w:rPr>
        <w:t>请登录工业和信息化部</w:t>
      </w:r>
      <w:r>
        <w:rPr>
          <w:b/>
          <w:color w:val="auto"/>
          <w:highlight w:val="none"/>
        </w:rPr>
        <w:fldChar w:fldCharType="begin"/>
      </w:r>
      <w:r>
        <w:rPr>
          <w:b/>
          <w:color w:val="auto"/>
          <w:highlight w:val="none"/>
        </w:rPr>
        <w:instrText xml:space="preserve"> INCLUDEPICTURE "C:\\Documents and Settings\\Administrator\\Application Data\\Tencent\\QQTempSys\\[5UQ[BL(6~BS2JV6W}N6[%S.png" \* MERGEFORMATINET </w:instrText>
      </w:r>
      <w:r>
        <w:rPr>
          <w:b/>
          <w:color w:val="auto"/>
          <w:highlight w:val="none"/>
        </w:rPr>
        <w:fldChar w:fldCharType="separate"/>
      </w:r>
      <w:r>
        <w:rPr>
          <w:b/>
          <w:color w:val="auto"/>
          <w:highlight w:val="none"/>
        </w:rPr>
        <w:drawing>
          <wp:inline distT="0" distB="0" distL="114300" distR="114300">
            <wp:extent cx="189230" cy="142875"/>
            <wp:effectExtent l="0" t="0" r="8890" b="9525"/>
            <wp:docPr id="15" name="图片 1" descr="[5UQ[BL(6~BS2JV6W}N6[%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5UQ[BL(6~BS2JV6W}N6[%S"/>
                    <pic:cNvPicPr>
                      <a:picLocks noChangeAspect="1"/>
                    </pic:cNvPicPr>
                  </pic:nvPicPr>
                  <pic:blipFill>
                    <a:blip r:embed="rId25"/>
                    <a:stretch>
                      <a:fillRect/>
                    </a:stretch>
                  </pic:blipFill>
                  <pic:spPr>
                    <a:xfrm>
                      <a:off x="0" y="0"/>
                      <a:ext cx="189230" cy="142875"/>
                    </a:xfrm>
                    <a:prstGeom prst="rect">
                      <a:avLst/>
                    </a:prstGeom>
                    <a:noFill/>
                    <a:ln>
                      <a:noFill/>
                    </a:ln>
                  </pic:spPr>
                </pic:pic>
              </a:graphicData>
            </a:graphic>
          </wp:inline>
        </w:drawing>
      </w:r>
      <w:r>
        <w:rPr>
          <w:b/>
          <w:color w:val="auto"/>
          <w:highlight w:val="none"/>
        </w:rPr>
        <w:fldChar w:fldCharType="end"/>
      </w:r>
      <w:r>
        <w:rPr>
          <w:b/>
          <w:color w:val="auto"/>
          <w:highlight w:val="none"/>
        </w:rPr>
        <w:t>https://www.miit.gov.cn/网站，</w:t>
      </w:r>
      <w:r>
        <w:rPr>
          <w:color w:val="auto"/>
          <w:highlight w:val="none"/>
        </w:rPr>
        <w:fldChar w:fldCharType="begin"/>
      </w:r>
      <w:r>
        <w:rPr>
          <w:color w:val="auto"/>
          <w:highlight w:val="none"/>
        </w:rPr>
        <w:instrText xml:space="preserve"> INCLUDEPICTURE "C:\\Program Files\\Tencent\\QQ\\Users\\1121991092\\Image\\Group2\\6N\\K6\\6NK6[U(5_DT(HU5(T4EZ222.png" \* MERGEFORMATINET </w:instrText>
      </w:r>
      <w:r>
        <w:rPr>
          <w:color w:val="auto"/>
          <w:highlight w:val="none"/>
        </w:rPr>
        <w:fldChar w:fldCharType="separate"/>
      </w:r>
      <w:r>
        <w:rPr>
          <w:color w:val="auto"/>
          <w:highlight w:val="none"/>
        </w:rPr>
        <w:drawing>
          <wp:inline distT="0" distB="0" distL="114300" distR="114300">
            <wp:extent cx="5505450" cy="1305560"/>
            <wp:effectExtent l="0" t="0" r="11430" b="5080"/>
            <wp:docPr id="14" name="图片 2" descr="6NK6[U(5_DT(HU5(T4EZ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6NK6[U(5_DT(HU5(T4EZ222"/>
                    <pic:cNvPicPr>
                      <a:picLocks noChangeAspect="1"/>
                    </pic:cNvPicPr>
                  </pic:nvPicPr>
                  <pic:blipFill>
                    <a:blip r:embed="rId26"/>
                    <a:stretch>
                      <a:fillRect/>
                    </a:stretch>
                  </pic:blipFill>
                  <pic:spPr>
                    <a:xfrm>
                      <a:off x="0" y="0"/>
                      <a:ext cx="5505450" cy="1305560"/>
                    </a:xfrm>
                    <a:prstGeom prst="rect">
                      <a:avLst/>
                    </a:prstGeom>
                    <a:noFill/>
                    <a:ln>
                      <a:noFill/>
                    </a:ln>
                  </pic:spPr>
                </pic:pic>
              </a:graphicData>
            </a:graphic>
          </wp:inline>
        </w:drawing>
      </w:r>
      <w:r>
        <w:rPr>
          <w:color w:val="auto"/>
          <w:highlight w:val="none"/>
        </w:rPr>
        <w:fldChar w:fldCharType="end"/>
      </w:r>
    </w:p>
    <w:p w14:paraId="68338E4C">
      <w:pPr>
        <w:snapToGrid w:val="0"/>
        <w:spacing w:line="360" w:lineRule="auto"/>
        <w:jc w:val="left"/>
        <w:rPr>
          <w:rFonts w:ascii="宋体" w:hAnsi="宋体"/>
          <w:color w:val="auto"/>
          <w:sz w:val="24"/>
          <w:highlight w:val="none"/>
        </w:rPr>
      </w:pPr>
      <w:r>
        <w:rPr>
          <w:b/>
          <w:color w:val="auto"/>
          <w:highlight w:val="none"/>
        </w:rPr>
        <w:t>点开“中小企业规模类型自测小程序”，填写投标产品所属的行业和投标企业</w:t>
      </w:r>
      <w:r>
        <w:rPr>
          <w:rFonts w:hint="eastAsia"/>
          <w:b/>
          <w:color w:val="auto"/>
          <w:highlight w:val="none"/>
        </w:rPr>
        <w:t>从业人员</w:t>
      </w:r>
      <w:r>
        <w:rPr>
          <w:b/>
          <w:color w:val="auto"/>
          <w:highlight w:val="none"/>
        </w:rPr>
        <w:t>交社保职工人数及</w:t>
      </w:r>
      <w:r>
        <w:rPr>
          <w:rFonts w:hint="eastAsia"/>
          <w:b/>
          <w:color w:val="auto"/>
          <w:highlight w:val="none"/>
        </w:rPr>
        <w:t>上年末资产总额</w:t>
      </w:r>
      <w:r>
        <w:rPr>
          <w:b/>
          <w:color w:val="auto"/>
          <w:highlight w:val="none"/>
        </w:rPr>
        <w:t>指标数据自动生成企业规模类型测试结果。</w:t>
      </w:r>
    </w:p>
    <w:p w14:paraId="1CE6F10C">
      <w:pPr>
        <w:spacing w:line="360" w:lineRule="auto"/>
        <w:ind w:right="420" w:firstLine="482" w:firstLineChars="200"/>
        <w:rPr>
          <w:rFonts w:ascii="宋体" w:hAnsi="宋体" w:cs="宋体"/>
          <w:b/>
          <w:bCs/>
          <w:color w:val="auto"/>
          <w:sz w:val="24"/>
          <w:highlight w:val="none"/>
        </w:rPr>
      </w:pPr>
      <w:r>
        <w:rPr>
          <w:rFonts w:hint="eastAsia" w:ascii="宋体" w:hAnsi="宋体" w:cs="宋体"/>
          <w:b/>
          <w:bCs/>
          <w:color w:val="auto"/>
          <w:sz w:val="24"/>
          <w:highlight w:val="none"/>
        </w:rPr>
        <w:t>注：</w:t>
      </w:r>
    </w:p>
    <w:p w14:paraId="62BA215D">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99EDBFB">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E69F4EF">
      <w:pPr>
        <w:spacing w:line="360" w:lineRule="auto"/>
        <w:jc w:val="center"/>
        <w:rPr>
          <w:rFonts w:ascii="宋体" w:hAnsi="宋体" w:cs="宋体"/>
          <w:b/>
          <w:color w:val="auto"/>
          <w:sz w:val="32"/>
          <w:szCs w:val="32"/>
          <w:highlight w:val="none"/>
        </w:rPr>
      </w:pPr>
    </w:p>
    <w:p w14:paraId="41E68357">
      <w:pPr>
        <w:spacing w:line="360" w:lineRule="auto"/>
        <w:jc w:val="center"/>
        <w:rPr>
          <w:rFonts w:ascii="宋体" w:hAnsi="宋体" w:cs="宋体"/>
          <w:b/>
          <w:color w:val="auto"/>
          <w:sz w:val="32"/>
          <w:szCs w:val="32"/>
          <w:highlight w:val="none"/>
        </w:rPr>
      </w:pPr>
    </w:p>
    <w:p w14:paraId="434966AA">
      <w:pPr>
        <w:spacing w:line="360" w:lineRule="auto"/>
        <w:jc w:val="center"/>
        <w:rPr>
          <w:rFonts w:ascii="宋体" w:hAnsi="宋体" w:cs="宋体"/>
          <w:b/>
          <w:color w:val="auto"/>
          <w:sz w:val="32"/>
          <w:szCs w:val="32"/>
          <w:highlight w:val="none"/>
        </w:rPr>
      </w:pPr>
    </w:p>
    <w:p w14:paraId="71F45B3A">
      <w:pPr>
        <w:spacing w:line="360" w:lineRule="auto"/>
        <w:jc w:val="center"/>
        <w:rPr>
          <w:rFonts w:ascii="宋体" w:hAnsi="宋体" w:cs="宋体"/>
          <w:b/>
          <w:color w:val="auto"/>
          <w:sz w:val="32"/>
          <w:szCs w:val="32"/>
          <w:highlight w:val="none"/>
        </w:rPr>
      </w:pPr>
    </w:p>
    <w:p w14:paraId="465CA73F">
      <w:pPr>
        <w:spacing w:line="360" w:lineRule="auto"/>
        <w:jc w:val="center"/>
        <w:rPr>
          <w:rFonts w:ascii="宋体" w:hAnsi="宋体" w:cs="宋体"/>
          <w:b/>
          <w:color w:val="auto"/>
          <w:sz w:val="32"/>
          <w:szCs w:val="32"/>
          <w:highlight w:val="none"/>
        </w:rPr>
      </w:pPr>
    </w:p>
    <w:p w14:paraId="6B88FA5E">
      <w:pPr>
        <w:spacing w:line="360" w:lineRule="auto"/>
        <w:jc w:val="center"/>
        <w:rPr>
          <w:rFonts w:ascii="宋体" w:hAnsi="宋体" w:cs="宋体"/>
          <w:b/>
          <w:color w:val="auto"/>
          <w:sz w:val="32"/>
          <w:szCs w:val="32"/>
          <w:highlight w:val="none"/>
        </w:rPr>
      </w:pPr>
    </w:p>
    <w:p w14:paraId="00F9EA3A">
      <w:pPr>
        <w:spacing w:line="360" w:lineRule="auto"/>
        <w:jc w:val="center"/>
        <w:rPr>
          <w:rFonts w:ascii="宋体" w:hAnsi="宋体" w:cs="宋体"/>
          <w:b/>
          <w:color w:val="auto"/>
          <w:sz w:val="32"/>
          <w:szCs w:val="32"/>
          <w:highlight w:val="none"/>
        </w:rPr>
      </w:pPr>
    </w:p>
    <w:p w14:paraId="0E9B7323">
      <w:pPr>
        <w:spacing w:line="360" w:lineRule="auto"/>
        <w:jc w:val="center"/>
        <w:rPr>
          <w:rFonts w:ascii="宋体" w:hAnsi="宋体" w:cs="宋体"/>
          <w:b/>
          <w:color w:val="auto"/>
          <w:sz w:val="32"/>
          <w:szCs w:val="32"/>
          <w:highlight w:val="none"/>
        </w:rPr>
      </w:pPr>
    </w:p>
    <w:p w14:paraId="7C9CC4CD">
      <w:pPr>
        <w:spacing w:line="360" w:lineRule="auto"/>
        <w:jc w:val="center"/>
        <w:rPr>
          <w:rFonts w:ascii="宋体" w:hAnsi="宋体" w:cs="宋体"/>
          <w:b/>
          <w:color w:val="auto"/>
          <w:sz w:val="32"/>
          <w:szCs w:val="32"/>
          <w:highlight w:val="none"/>
        </w:rPr>
      </w:pPr>
    </w:p>
    <w:p w14:paraId="2536F5EE">
      <w:pPr>
        <w:spacing w:line="360" w:lineRule="auto"/>
        <w:jc w:val="center"/>
        <w:rPr>
          <w:rFonts w:ascii="宋体" w:hAnsi="宋体" w:cs="宋体"/>
          <w:b/>
          <w:color w:val="auto"/>
          <w:sz w:val="32"/>
          <w:szCs w:val="32"/>
          <w:highlight w:val="none"/>
        </w:rPr>
      </w:pPr>
    </w:p>
    <w:p w14:paraId="48857AA9">
      <w:pPr>
        <w:spacing w:line="360" w:lineRule="auto"/>
        <w:jc w:val="center"/>
        <w:rPr>
          <w:rFonts w:ascii="宋体" w:hAnsi="宋体" w:cs="宋体"/>
          <w:b/>
          <w:color w:val="auto"/>
          <w:sz w:val="32"/>
          <w:szCs w:val="32"/>
          <w:highlight w:val="none"/>
        </w:rPr>
      </w:pPr>
    </w:p>
    <w:p w14:paraId="43BF7F02">
      <w:pPr>
        <w:spacing w:line="360" w:lineRule="auto"/>
        <w:jc w:val="center"/>
        <w:rPr>
          <w:rFonts w:ascii="宋体" w:hAnsi="宋体" w:cs="宋体"/>
          <w:b/>
          <w:color w:val="auto"/>
          <w:sz w:val="32"/>
          <w:szCs w:val="32"/>
          <w:highlight w:val="none"/>
        </w:rPr>
      </w:pPr>
    </w:p>
    <w:p w14:paraId="247852DC">
      <w:pPr>
        <w:spacing w:line="360" w:lineRule="auto"/>
        <w:jc w:val="center"/>
        <w:rPr>
          <w:rFonts w:ascii="宋体" w:hAnsi="宋体" w:cs="宋体"/>
          <w:b/>
          <w:color w:val="auto"/>
          <w:sz w:val="32"/>
          <w:szCs w:val="32"/>
          <w:highlight w:val="none"/>
        </w:rPr>
      </w:pPr>
    </w:p>
    <w:p w14:paraId="34BAA79C">
      <w:pPr>
        <w:spacing w:line="360" w:lineRule="auto"/>
        <w:rPr>
          <w:rFonts w:ascii="宋体" w:hAnsi="宋体" w:cs="宋体"/>
          <w:bCs/>
          <w:color w:val="auto"/>
          <w:sz w:val="24"/>
          <w:highlight w:val="none"/>
        </w:rPr>
        <w:sectPr>
          <w:pgSz w:w="11906" w:h="16838"/>
          <w:pgMar w:top="1440" w:right="1080" w:bottom="1440" w:left="1080" w:header="851" w:footer="992" w:gutter="0"/>
          <w:cols w:space="720" w:num="1"/>
          <w:titlePg/>
          <w:docGrid w:linePitch="312" w:charSpace="0"/>
        </w:sectPr>
      </w:pPr>
    </w:p>
    <w:p w14:paraId="68E0A72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0D79CC94">
      <w:pPr>
        <w:spacing w:line="360" w:lineRule="auto"/>
        <w:jc w:val="center"/>
        <w:rPr>
          <w:rFonts w:ascii="宋体" w:hAnsi="宋体" w:cs="宋体"/>
          <w:b/>
          <w:color w:val="auto"/>
          <w:spacing w:val="6"/>
          <w:sz w:val="32"/>
          <w:szCs w:val="32"/>
          <w:highlight w:val="none"/>
        </w:rPr>
      </w:pPr>
    </w:p>
    <w:p w14:paraId="14AA06D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14:paraId="59D4F4A4">
      <w:pPr>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9BA1A8F">
      <w:pPr>
        <w:pStyle w:val="323"/>
        <w:snapToGrid w:val="0"/>
        <w:spacing w:line="500" w:lineRule="exact"/>
        <w:ind w:firstLine="720"/>
        <w:jc w:val="center"/>
        <w:rPr>
          <w:rFonts w:ascii="方正小标宋简体" w:hAnsi="方正小标宋简体" w:eastAsia="方正小标宋简体" w:cs="方正小标宋简体"/>
          <w:color w:val="auto"/>
          <w:sz w:val="36"/>
          <w:szCs w:val="36"/>
          <w:highlight w:val="none"/>
        </w:rPr>
      </w:pPr>
      <w:r>
        <w:rPr>
          <w:rFonts w:ascii="方正小标宋简体" w:hAnsi="方正小标宋简体" w:eastAsia="方正小标宋简体" w:cs="方正小标宋简体"/>
          <w:color w:val="auto"/>
          <w:sz w:val="36"/>
          <w:szCs w:val="36"/>
          <w:highlight w:val="none"/>
        </w:rPr>
        <w:t>政府采购活动现场确认声明书</w:t>
      </w:r>
    </w:p>
    <w:p w14:paraId="5399B7C4">
      <w:pPr>
        <w:pStyle w:val="323"/>
        <w:snapToGrid w:val="0"/>
        <w:spacing w:line="500" w:lineRule="exact"/>
        <w:ind w:firstLine="0" w:firstLineChars="0"/>
        <w:jc w:val="center"/>
        <w:rPr>
          <w:rFonts w:hAnsi="宋体" w:eastAsia="宋体" w:cs="宋体"/>
          <w:color w:val="auto"/>
          <w:sz w:val="21"/>
          <w:szCs w:val="21"/>
          <w:highlight w:val="none"/>
        </w:rPr>
      </w:pPr>
      <w:r>
        <w:rPr>
          <w:rFonts w:hint="eastAsia" w:hAnsi="宋体" w:eastAsia="宋体" w:cs="宋体"/>
          <w:color w:val="auto"/>
          <w:sz w:val="21"/>
          <w:szCs w:val="21"/>
          <w:highlight w:val="none"/>
        </w:rPr>
        <w:t>（此表响应文件中无需提供，待响应文件解密结束（解密结束后20分钟内），填写此表，并将此表的扫描件或（图片）</w:t>
      </w:r>
      <w:r>
        <w:rPr>
          <w:color w:val="auto"/>
          <w:highlight w:val="none"/>
        </w:rPr>
        <w:fldChar w:fldCharType="begin"/>
      </w:r>
      <w:r>
        <w:rPr>
          <w:color w:val="auto"/>
          <w:highlight w:val="none"/>
        </w:rPr>
        <w:instrText xml:space="preserve"> HYPERLINK "mailto:发至采购代理机构经办人邮箱hczbdl@126.com" </w:instrText>
      </w:r>
      <w:r>
        <w:rPr>
          <w:color w:val="auto"/>
          <w:highlight w:val="none"/>
        </w:rPr>
        <w:fldChar w:fldCharType="separate"/>
      </w:r>
      <w:r>
        <w:rPr>
          <w:rStyle w:val="78"/>
          <w:rFonts w:hint="eastAsia" w:ascii="宋体" w:hAnsi="宋体" w:eastAsia="宋体" w:cs="宋体"/>
          <w:color w:val="auto"/>
          <w:sz w:val="21"/>
          <w:szCs w:val="21"/>
          <w:highlight w:val="none"/>
        </w:rPr>
        <w:t>发至采购代理机构经办人邮箱</w:t>
      </w:r>
      <w:r>
        <w:rPr>
          <w:rStyle w:val="78"/>
          <w:rFonts w:hint="eastAsia" w:hAnsi="宋体" w:eastAsia="宋体" w:cs="宋体"/>
          <w:color w:val="auto"/>
          <w:sz w:val="21"/>
          <w:szCs w:val="21"/>
          <w:highlight w:val="none"/>
        </w:rPr>
        <w:t>HCZBDL</w:t>
      </w:r>
      <w:r>
        <w:rPr>
          <w:rStyle w:val="78"/>
          <w:rFonts w:hint="eastAsia" w:ascii="宋体" w:hAnsi="宋体" w:eastAsia="宋体" w:cs="宋体"/>
          <w:color w:val="auto"/>
          <w:sz w:val="21"/>
          <w:szCs w:val="21"/>
          <w:highlight w:val="none"/>
        </w:rPr>
        <w:t>@126.com</w:t>
      </w:r>
      <w:r>
        <w:rPr>
          <w:rStyle w:val="78"/>
          <w:rFonts w:hint="eastAsia" w:ascii="宋体" w:hAnsi="宋体" w:eastAsia="宋体" w:cs="宋体"/>
          <w:color w:val="auto"/>
          <w:sz w:val="21"/>
          <w:szCs w:val="21"/>
          <w:highlight w:val="none"/>
        </w:rPr>
        <w:fldChar w:fldCharType="end"/>
      </w:r>
      <w:r>
        <w:rPr>
          <w:rFonts w:hint="eastAsia" w:hAnsi="宋体" w:eastAsia="宋体" w:cs="宋体"/>
          <w:color w:val="auto"/>
          <w:sz w:val="21"/>
          <w:szCs w:val="21"/>
          <w:highlight w:val="none"/>
        </w:rPr>
        <w:t xml:space="preserve"> 或政采云平台，如在规定时间内未签署《政府采购活动现场确认声明书》的，将视同该供应商已如实确认与采购人以及参加本次采购的其他投标人不存在影响公平竞争的利害关系。）</w:t>
      </w:r>
    </w:p>
    <w:p w14:paraId="4B2BAF8C">
      <w:pPr>
        <w:pStyle w:val="323"/>
        <w:snapToGrid w:val="0"/>
        <w:spacing w:line="400" w:lineRule="exact"/>
        <w:ind w:firstLine="420"/>
        <w:rPr>
          <w:rFonts w:hAnsi="宋体" w:eastAsia="宋体" w:cs="宋体"/>
          <w:color w:val="auto"/>
          <w:sz w:val="21"/>
          <w:szCs w:val="21"/>
          <w:highlight w:val="none"/>
        </w:rPr>
      </w:pPr>
      <w:r>
        <w:rPr>
          <w:rFonts w:hint="eastAsia" w:hAnsi="宋体" w:eastAsia="宋体" w:cs="宋体"/>
          <w:color w:val="auto"/>
          <w:sz w:val="21"/>
          <w:szCs w:val="21"/>
          <w:highlight w:val="none"/>
        </w:rPr>
        <w:t xml:space="preserve"> </w:t>
      </w:r>
    </w:p>
    <w:p w14:paraId="65FA636D">
      <w:pPr>
        <w:pStyle w:val="323"/>
        <w:snapToGrid w:val="0"/>
        <w:spacing w:line="400" w:lineRule="exact"/>
        <w:ind w:left="0" w:leftChars="0" w:firstLine="0" w:firstLineChars="0"/>
        <w:rPr>
          <w:rFonts w:hAnsi="宋体" w:eastAsia="宋体" w:cs="宋体"/>
          <w:b/>
          <w:color w:val="auto"/>
          <w:sz w:val="21"/>
          <w:szCs w:val="21"/>
          <w:highlight w:val="none"/>
        </w:rPr>
      </w:pPr>
      <w:r>
        <w:rPr>
          <w:rFonts w:hint="eastAsia" w:hAnsi="宋体" w:eastAsia="宋体" w:cs="宋体"/>
          <w:color w:val="auto"/>
          <w:sz w:val="21"/>
          <w:szCs w:val="21"/>
          <w:highlight w:val="none"/>
          <w:u w:val="single"/>
        </w:rPr>
        <w:t xml:space="preserve">华诚工程咨询集团有限公司 </w:t>
      </w:r>
      <w:r>
        <w:rPr>
          <w:rFonts w:hint="eastAsia" w:hAnsi="宋体" w:eastAsia="宋体" w:cs="宋体"/>
          <w:color w:val="auto"/>
          <w:sz w:val="21"/>
          <w:szCs w:val="21"/>
          <w:highlight w:val="none"/>
        </w:rPr>
        <w:t>：</w:t>
      </w:r>
    </w:p>
    <w:p w14:paraId="51C53712">
      <w:pPr>
        <w:pStyle w:val="323"/>
        <w:snapToGrid w:val="0"/>
        <w:spacing w:line="400" w:lineRule="exact"/>
        <w:ind w:firstLine="444"/>
        <w:rPr>
          <w:rFonts w:hAnsi="宋体" w:eastAsia="宋体" w:cs="宋体"/>
          <w:color w:val="auto"/>
          <w:spacing w:val="6"/>
          <w:sz w:val="21"/>
          <w:szCs w:val="21"/>
          <w:highlight w:val="none"/>
        </w:rPr>
      </w:pPr>
      <w:r>
        <w:rPr>
          <w:rFonts w:hint="eastAsia" w:hAnsi="宋体" w:eastAsia="宋体" w:cs="宋体"/>
          <w:color w:val="auto"/>
          <w:spacing w:val="6"/>
          <w:sz w:val="21"/>
          <w:szCs w:val="21"/>
          <w:highlight w:val="none"/>
        </w:rPr>
        <w:t>本人经由</w:t>
      </w:r>
      <w:r>
        <w:rPr>
          <w:rFonts w:hint="eastAsia" w:hAnsi="宋体" w:eastAsia="宋体" w:cs="宋体"/>
          <w:color w:val="auto"/>
          <w:spacing w:val="6"/>
          <w:sz w:val="21"/>
          <w:szCs w:val="21"/>
          <w:highlight w:val="none"/>
          <w:u w:val="single"/>
        </w:rPr>
        <w:t xml:space="preserve">               （单位）</w:t>
      </w:r>
      <w:r>
        <w:rPr>
          <w:rFonts w:hint="eastAsia" w:hAnsi="宋体" w:eastAsia="宋体" w:cs="宋体"/>
          <w:color w:val="auto"/>
          <w:spacing w:val="6"/>
          <w:sz w:val="21"/>
          <w:szCs w:val="21"/>
          <w:highlight w:val="none"/>
        </w:rPr>
        <w:t>法人代表（负责人）</w:t>
      </w:r>
      <w:r>
        <w:rPr>
          <w:rFonts w:hint="eastAsia" w:hAnsi="宋体" w:eastAsia="宋体" w:cs="宋体"/>
          <w:color w:val="auto"/>
          <w:spacing w:val="6"/>
          <w:sz w:val="21"/>
          <w:szCs w:val="21"/>
          <w:highlight w:val="none"/>
          <w:u w:val="single"/>
        </w:rPr>
        <w:t xml:space="preserve">        （姓名）</w:t>
      </w:r>
      <w:r>
        <w:rPr>
          <w:rFonts w:hint="eastAsia" w:hAnsi="宋体" w:eastAsia="宋体" w:cs="宋体"/>
          <w:color w:val="auto"/>
          <w:spacing w:val="6"/>
          <w:sz w:val="21"/>
          <w:szCs w:val="21"/>
          <w:highlight w:val="none"/>
        </w:rPr>
        <w:t>合法授权参加</w:t>
      </w:r>
      <w:r>
        <w:rPr>
          <w:rFonts w:hint="eastAsia" w:hAnsi="宋体" w:eastAsia="宋体" w:cs="宋体"/>
          <w:color w:val="auto"/>
          <w:spacing w:val="6"/>
          <w:sz w:val="21"/>
          <w:szCs w:val="21"/>
          <w:highlight w:val="none"/>
          <w:u w:val="single"/>
        </w:rPr>
        <w:t xml:space="preserve">               </w:t>
      </w:r>
      <w:r>
        <w:rPr>
          <w:rFonts w:hint="eastAsia" w:hAnsi="宋体" w:eastAsia="宋体" w:cs="宋体"/>
          <w:color w:val="auto"/>
          <w:spacing w:val="6"/>
          <w:sz w:val="21"/>
          <w:szCs w:val="21"/>
          <w:highlight w:val="none"/>
        </w:rPr>
        <w:t>项目（编号：</w:t>
      </w:r>
      <w:r>
        <w:rPr>
          <w:rFonts w:hint="eastAsia" w:hAnsi="宋体" w:eastAsia="宋体" w:cs="宋体"/>
          <w:color w:val="auto"/>
          <w:spacing w:val="6"/>
          <w:sz w:val="21"/>
          <w:szCs w:val="21"/>
          <w:highlight w:val="none"/>
          <w:u w:val="single"/>
        </w:rPr>
        <w:t xml:space="preserve">               </w:t>
      </w:r>
      <w:r>
        <w:rPr>
          <w:rFonts w:hint="eastAsia" w:hAnsi="宋体" w:eastAsia="宋体" w:cs="宋体"/>
          <w:color w:val="auto"/>
          <w:spacing w:val="6"/>
          <w:sz w:val="21"/>
          <w:szCs w:val="21"/>
          <w:highlight w:val="none"/>
        </w:rPr>
        <w:t xml:space="preserve">）政府采购活动，经与本单位法人代表（负责人）联系确认，现就有关公平竞争事项郑重声明如下： </w:t>
      </w:r>
    </w:p>
    <w:p w14:paraId="15DE8BA7">
      <w:pPr>
        <w:pStyle w:val="324"/>
        <w:numPr>
          <w:ilvl w:val="0"/>
          <w:numId w:val="4"/>
        </w:numPr>
        <w:snapToGrid w:val="0"/>
        <w:spacing w:line="400" w:lineRule="exact"/>
        <w:ind w:firstLine="396" w:firstLineChars="18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本单位与采购人之间 □不存在利害关系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5A03E8B">
      <w:pPr>
        <w:pStyle w:val="324"/>
        <w:snapToGrid w:val="0"/>
        <w:spacing w:line="400" w:lineRule="exact"/>
        <w:ind w:firstLine="42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3F8C08CD">
      <w:pPr>
        <w:pStyle w:val="324"/>
        <w:snapToGrid w:val="0"/>
        <w:spacing w:line="400" w:lineRule="exact"/>
        <w:ind w:firstLine="42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7A3A840D">
      <w:pPr>
        <w:pStyle w:val="324"/>
        <w:snapToGrid w:val="0"/>
        <w:spacing w:line="400" w:lineRule="exact"/>
        <w:ind w:firstLine="444"/>
        <w:rPr>
          <w:rFonts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 xml:space="preserve">  二、</w:t>
      </w:r>
      <w:r>
        <w:rPr>
          <w:rFonts w:hint="eastAsia" w:ascii="宋体" w:hAnsi="宋体" w:eastAsia="宋体" w:cs="宋体"/>
          <w:color w:val="auto"/>
          <w:kern w:val="0"/>
          <w:sz w:val="21"/>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1E8CFEC">
      <w:pPr>
        <w:pStyle w:val="323"/>
        <w:snapToGrid w:val="0"/>
        <w:spacing w:line="400" w:lineRule="exact"/>
        <w:ind w:firstLine="420"/>
        <w:rPr>
          <w:rFonts w:hAnsi="宋体" w:eastAsia="宋体" w:cs="宋体"/>
          <w:color w:val="auto"/>
          <w:sz w:val="21"/>
          <w:szCs w:val="21"/>
          <w:highlight w:val="none"/>
        </w:rPr>
      </w:pPr>
      <w:r>
        <w:rPr>
          <w:rFonts w:hint="eastAsia" w:hAnsi="宋体" w:eastAsia="宋体" w:cs="宋体"/>
          <w:color w:val="auto"/>
          <w:sz w:val="21"/>
          <w:szCs w:val="21"/>
          <w:highlight w:val="none"/>
        </w:rPr>
        <w:t xml:space="preserve">  A.法定代表人或负责人或实际控制人是同一人；</w:t>
      </w:r>
    </w:p>
    <w:p w14:paraId="4B7D6B79">
      <w:pPr>
        <w:pStyle w:val="323"/>
        <w:snapToGrid w:val="0"/>
        <w:spacing w:line="400" w:lineRule="exact"/>
        <w:ind w:firstLine="420"/>
        <w:rPr>
          <w:rFonts w:hAnsi="宋体" w:eastAsia="宋体" w:cs="宋体"/>
          <w:color w:val="auto"/>
          <w:spacing w:val="6"/>
          <w:sz w:val="21"/>
          <w:szCs w:val="21"/>
          <w:highlight w:val="none"/>
        </w:rPr>
      </w:pPr>
      <w:r>
        <w:rPr>
          <w:rFonts w:hint="eastAsia" w:hAnsi="宋体" w:eastAsia="宋体" w:cs="宋体"/>
          <w:color w:val="auto"/>
          <w:sz w:val="21"/>
          <w:szCs w:val="21"/>
          <w:highlight w:val="none"/>
        </w:rPr>
        <w:t xml:space="preserve">  B.法定代表人或负责人或实际控制人是夫妻关系；</w:t>
      </w:r>
    </w:p>
    <w:p w14:paraId="2590D986">
      <w:pPr>
        <w:pStyle w:val="323"/>
        <w:snapToGrid w:val="0"/>
        <w:spacing w:line="400" w:lineRule="exact"/>
        <w:ind w:firstLine="420"/>
        <w:rPr>
          <w:rFonts w:hAnsi="宋体" w:eastAsia="宋体" w:cs="宋体"/>
          <w:color w:val="auto"/>
          <w:spacing w:val="6"/>
          <w:sz w:val="21"/>
          <w:szCs w:val="21"/>
          <w:highlight w:val="none"/>
        </w:rPr>
      </w:pPr>
      <w:r>
        <w:rPr>
          <w:rFonts w:hint="eastAsia" w:hAnsi="宋体" w:eastAsia="宋体" w:cs="宋体"/>
          <w:color w:val="auto"/>
          <w:sz w:val="21"/>
          <w:szCs w:val="21"/>
          <w:highlight w:val="none"/>
        </w:rPr>
        <w:t xml:space="preserve">  C.法定代表人或负责人或实际控制人是直系血亲关系；</w:t>
      </w:r>
    </w:p>
    <w:p w14:paraId="40F5B7FB">
      <w:pPr>
        <w:pStyle w:val="323"/>
        <w:snapToGrid w:val="0"/>
        <w:spacing w:line="400" w:lineRule="exact"/>
        <w:ind w:firstLine="420"/>
        <w:rPr>
          <w:rFonts w:hAnsi="宋体" w:eastAsia="宋体" w:cs="宋体"/>
          <w:color w:val="auto"/>
          <w:spacing w:val="6"/>
          <w:sz w:val="21"/>
          <w:szCs w:val="21"/>
          <w:highlight w:val="none"/>
        </w:rPr>
      </w:pPr>
      <w:r>
        <w:rPr>
          <w:rFonts w:hint="eastAsia" w:hAnsi="宋体" w:eastAsia="宋体" w:cs="宋体"/>
          <w:color w:val="auto"/>
          <w:sz w:val="21"/>
          <w:szCs w:val="21"/>
          <w:highlight w:val="none"/>
        </w:rPr>
        <w:t xml:space="preserve">  D.法定代表人或负责人或实际控制人存在三代以内旁系血亲关系；</w:t>
      </w:r>
    </w:p>
    <w:p w14:paraId="2D9FEAE8">
      <w:pPr>
        <w:pStyle w:val="323"/>
        <w:snapToGrid w:val="0"/>
        <w:spacing w:line="400" w:lineRule="exact"/>
        <w:ind w:firstLine="420"/>
        <w:rPr>
          <w:rFonts w:hAnsi="宋体" w:eastAsia="宋体" w:cs="宋体"/>
          <w:color w:val="auto"/>
          <w:sz w:val="21"/>
          <w:szCs w:val="21"/>
          <w:highlight w:val="none"/>
        </w:rPr>
      </w:pPr>
      <w:r>
        <w:rPr>
          <w:rFonts w:hint="eastAsia" w:hAnsi="宋体" w:eastAsia="宋体" w:cs="宋体"/>
          <w:color w:val="auto"/>
          <w:sz w:val="21"/>
          <w:szCs w:val="21"/>
          <w:highlight w:val="none"/>
        </w:rPr>
        <w:t xml:space="preserve">  E.法定代表人或负责人或实际控制人存在近姻亲关系；</w:t>
      </w:r>
    </w:p>
    <w:p w14:paraId="6B038E23">
      <w:pPr>
        <w:pStyle w:val="323"/>
        <w:snapToGrid w:val="0"/>
        <w:spacing w:line="400" w:lineRule="exact"/>
        <w:ind w:firstLine="420"/>
        <w:rPr>
          <w:rFonts w:hAnsi="宋体" w:eastAsia="宋体" w:cs="宋体"/>
          <w:color w:val="auto"/>
          <w:sz w:val="21"/>
          <w:szCs w:val="21"/>
          <w:highlight w:val="none"/>
        </w:rPr>
      </w:pPr>
      <w:r>
        <w:rPr>
          <w:rFonts w:hint="eastAsia" w:hAnsi="宋体" w:eastAsia="宋体" w:cs="宋体"/>
          <w:color w:val="auto"/>
          <w:sz w:val="21"/>
          <w:szCs w:val="21"/>
          <w:highlight w:val="none"/>
        </w:rPr>
        <w:t xml:space="preserve">  F.法定代表人或负责人或实际控制人存在股份控制或实际控制关系；</w:t>
      </w:r>
    </w:p>
    <w:p w14:paraId="0270B5FA">
      <w:pPr>
        <w:pStyle w:val="323"/>
        <w:snapToGrid w:val="0"/>
        <w:spacing w:line="400" w:lineRule="exact"/>
        <w:ind w:firstLine="420"/>
        <w:rPr>
          <w:rFonts w:hAnsi="宋体" w:eastAsia="宋体" w:cs="宋体"/>
          <w:color w:val="auto"/>
          <w:sz w:val="21"/>
          <w:szCs w:val="21"/>
          <w:highlight w:val="none"/>
        </w:rPr>
      </w:pPr>
      <w:r>
        <w:rPr>
          <w:rFonts w:hint="eastAsia" w:hAnsi="宋体" w:eastAsia="宋体" w:cs="宋体"/>
          <w:color w:val="auto"/>
          <w:sz w:val="21"/>
          <w:szCs w:val="21"/>
          <w:highlight w:val="none"/>
        </w:rPr>
        <w:t xml:space="preserve">  G.存在共同直接或间接投资设立子公司、联营企业和合营企业情况；</w:t>
      </w:r>
    </w:p>
    <w:p w14:paraId="3901E29B">
      <w:pPr>
        <w:pStyle w:val="323"/>
        <w:snapToGrid w:val="0"/>
        <w:spacing w:line="400" w:lineRule="exact"/>
        <w:ind w:firstLine="420"/>
        <w:rPr>
          <w:rFonts w:hAnsi="宋体" w:eastAsia="宋体" w:cs="宋体"/>
          <w:color w:val="auto"/>
          <w:sz w:val="21"/>
          <w:szCs w:val="21"/>
          <w:highlight w:val="none"/>
        </w:rPr>
      </w:pPr>
      <w:r>
        <w:rPr>
          <w:rFonts w:hint="eastAsia" w:hAnsi="宋体" w:eastAsia="宋体" w:cs="宋体"/>
          <w:color w:val="auto"/>
          <w:sz w:val="21"/>
          <w:szCs w:val="21"/>
          <w:highlight w:val="none"/>
        </w:rPr>
        <w:t xml:space="preserve">  H.存在分级代理或代销关系、同一生产制造商关系、管理关系、重要业务（占主营业务收入50%以上）或重要财务往来关系（如融资）等其他实质性控制关系；</w:t>
      </w:r>
    </w:p>
    <w:p w14:paraId="185F234A">
      <w:pPr>
        <w:pStyle w:val="323"/>
        <w:snapToGrid w:val="0"/>
        <w:spacing w:line="400" w:lineRule="exact"/>
        <w:ind w:firstLine="420"/>
        <w:rPr>
          <w:rFonts w:hAnsi="宋体" w:eastAsia="宋体" w:cs="宋体"/>
          <w:color w:val="auto"/>
          <w:spacing w:val="6"/>
          <w:sz w:val="21"/>
          <w:szCs w:val="21"/>
          <w:highlight w:val="none"/>
        </w:rPr>
      </w:pPr>
      <w:r>
        <w:rPr>
          <w:rFonts w:hint="eastAsia" w:hAnsi="宋体" w:eastAsia="宋体" w:cs="宋体"/>
          <w:color w:val="auto"/>
          <w:sz w:val="21"/>
          <w:szCs w:val="21"/>
          <w:highlight w:val="none"/>
        </w:rPr>
        <w:t xml:space="preserve">  I.其他利害关系情况</w:t>
      </w:r>
      <w:r>
        <w:rPr>
          <w:rFonts w:hint="eastAsia" w:hAnsi="宋体" w:eastAsia="宋体" w:cs="宋体"/>
          <w:color w:val="auto"/>
          <w:sz w:val="21"/>
          <w:szCs w:val="21"/>
          <w:highlight w:val="none"/>
          <w:u w:val="single"/>
        </w:rPr>
        <w:t xml:space="preserve">                              </w:t>
      </w:r>
      <w:r>
        <w:rPr>
          <w:rFonts w:hint="eastAsia" w:hAnsi="宋体" w:eastAsia="宋体" w:cs="宋体"/>
          <w:color w:val="auto"/>
          <w:sz w:val="21"/>
          <w:szCs w:val="21"/>
          <w:highlight w:val="none"/>
        </w:rPr>
        <w:t>。</w:t>
      </w:r>
    </w:p>
    <w:p w14:paraId="14D9833C">
      <w:pPr>
        <w:pStyle w:val="324"/>
        <w:numPr>
          <w:ilvl w:val="0"/>
          <w:numId w:val="5"/>
        </w:numPr>
        <w:snapToGrid w:val="0"/>
        <w:spacing w:line="400" w:lineRule="exact"/>
        <w:ind w:firstLine="396" w:firstLineChars="189"/>
        <w:rPr>
          <w:rFonts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现已清楚知道并</w:t>
      </w:r>
      <w:r>
        <w:rPr>
          <w:rFonts w:hint="eastAsia" w:ascii="宋体" w:hAnsi="宋体" w:eastAsia="宋体" w:cs="宋体"/>
          <w:color w:val="auto"/>
          <w:kern w:val="0"/>
          <w:sz w:val="21"/>
          <w:szCs w:val="21"/>
          <w:highlight w:val="none"/>
        </w:rPr>
        <w:t>严格遵守政府采购法律法规和现场纪律。</w:t>
      </w:r>
    </w:p>
    <w:p w14:paraId="778C54DC">
      <w:pPr>
        <w:pStyle w:val="324"/>
        <w:numPr>
          <w:ilvl w:val="0"/>
          <w:numId w:val="5"/>
        </w:numPr>
        <w:snapToGrid w:val="0"/>
        <w:spacing w:line="400" w:lineRule="exact"/>
        <w:ind w:firstLine="396" w:firstLineChars="18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5DA06160">
      <w:pPr>
        <w:pStyle w:val="323"/>
        <w:snapToGrid w:val="0"/>
        <w:ind w:firstLine="420"/>
        <w:rPr>
          <w:rFonts w:hAnsi="宋体" w:eastAsia="宋体" w:cs="宋体"/>
          <w:color w:val="auto"/>
          <w:sz w:val="21"/>
          <w:szCs w:val="21"/>
          <w:highlight w:val="none"/>
        </w:rPr>
      </w:pPr>
    </w:p>
    <w:p w14:paraId="6CC4779D">
      <w:pPr>
        <w:pStyle w:val="323"/>
        <w:snapToGrid w:val="0"/>
        <w:ind w:firstLine="420"/>
        <w:rPr>
          <w:rFonts w:hAnsi="宋体" w:eastAsia="宋体" w:cs="宋体"/>
          <w:color w:val="auto"/>
          <w:sz w:val="21"/>
          <w:szCs w:val="21"/>
          <w:highlight w:val="none"/>
        </w:rPr>
      </w:pPr>
    </w:p>
    <w:p w14:paraId="482DB6C6">
      <w:pPr>
        <w:pStyle w:val="323"/>
        <w:snapToGrid w:val="0"/>
        <w:ind w:firstLine="420"/>
        <w:jc w:val="left"/>
        <w:rPr>
          <w:rFonts w:hAnsi="宋体" w:eastAsia="宋体" w:cs="宋体"/>
          <w:color w:val="auto"/>
          <w:sz w:val="21"/>
          <w:szCs w:val="21"/>
          <w:highlight w:val="none"/>
        </w:rPr>
      </w:pPr>
      <w:r>
        <w:rPr>
          <w:rFonts w:hint="eastAsia" w:hAnsi="宋体" w:eastAsia="宋体" w:cs="宋体"/>
          <w:color w:val="auto"/>
          <w:sz w:val="21"/>
          <w:szCs w:val="21"/>
          <w:highlight w:val="none"/>
        </w:rPr>
        <w:t xml:space="preserve">                               （供应商代表签名）：</w:t>
      </w:r>
    </w:p>
    <w:p w14:paraId="1CC9A3C5">
      <w:pPr>
        <w:pStyle w:val="27"/>
        <w:ind w:firstLine="420"/>
        <w:jc w:val="right"/>
        <w:rPr>
          <w:color w:val="auto"/>
          <w:highlight w:val="none"/>
        </w:rPr>
      </w:pPr>
      <w:r>
        <w:rPr>
          <w:rFonts w:hint="eastAsia" w:cs="宋体"/>
          <w:color w:val="auto"/>
          <w:sz w:val="21"/>
          <w:szCs w:val="21"/>
          <w:highlight w:val="none"/>
        </w:rPr>
        <w:t xml:space="preserve">年  月   日 </w:t>
      </w:r>
    </w:p>
    <w:p w14:paraId="7E9C8E3C">
      <w:pPr>
        <w:pStyle w:val="27"/>
        <w:rPr>
          <w:color w:val="auto"/>
          <w:highlight w:val="none"/>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TimesNewRomanPSMT">
    <w:altName w:val="Times New Roman"/>
    <w:panose1 w:val="00000000000000000000"/>
    <w:charset w:val="00"/>
    <w:family w:val="roman"/>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CEB38">
    <w:pPr>
      <w:pStyle w:val="43"/>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E55E88">
                          <w:pPr>
                            <w:pStyle w:val="4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0E55E88">
                    <w:pPr>
                      <w:pStyle w:val="4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4BE09">
    <w:pPr>
      <w:pStyle w:val="43"/>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54F46">
                          <w:pPr>
                            <w:pStyle w:val="43"/>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BB54F46">
                    <w:pPr>
                      <w:pStyle w:val="43"/>
                    </w:pPr>
                    <w:r>
                      <w:fldChar w:fldCharType="begin"/>
                    </w:r>
                    <w:r>
                      <w:instrText xml:space="preserve"> PAGE  \* MERGEFORMAT </w:instrText>
                    </w:r>
                    <w:r>
                      <w:fldChar w:fldCharType="separate"/>
                    </w:r>
                    <w:r>
                      <w:t>64</w:t>
                    </w:r>
                    <w:r>
                      <w:fldChar w:fldCharType="end"/>
                    </w:r>
                  </w:p>
                </w:txbxContent>
              </v:textbox>
            </v:shape>
          </w:pict>
        </mc:Fallback>
      </mc:AlternateContent>
    </w:r>
  </w:p>
  <w:p w14:paraId="10DB1DD6">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FE666">
    <w:pPr>
      <w:pStyle w:val="43"/>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FEA21">
                          <w:pPr>
                            <w:pStyle w:val="43"/>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48FEA21">
                    <w:pPr>
                      <w:pStyle w:val="43"/>
                    </w:pPr>
                    <w:r>
                      <w:fldChar w:fldCharType="begin"/>
                    </w:r>
                    <w:r>
                      <w:instrText xml:space="preserve"> PAGE  \* MERGEFORMAT </w:instrText>
                    </w:r>
                    <w:r>
                      <w:fldChar w:fldCharType="separate"/>
                    </w:r>
                    <w:r>
                      <w:t>69</w:t>
                    </w:r>
                    <w:r>
                      <w:fldChar w:fldCharType="end"/>
                    </w:r>
                  </w:p>
                </w:txbxContent>
              </v:textbox>
            </v:shape>
          </w:pict>
        </mc:Fallback>
      </mc:AlternateContent>
    </w:r>
  </w:p>
  <w:p w14:paraId="63468E0D">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32A85">
    <w:pPr>
      <w:pStyle w:val="43"/>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A3599">
                          <w:pPr>
                            <w:pStyle w:val="43"/>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1DA3599">
                    <w:pPr>
                      <w:pStyle w:val="43"/>
                    </w:pPr>
                    <w:r>
                      <w:fldChar w:fldCharType="begin"/>
                    </w:r>
                    <w:r>
                      <w:instrText xml:space="preserve"> PAGE  \* MERGEFORMAT </w:instrText>
                    </w:r>
                    <w:r>
                      <w:fldChar w:fldCharType="separate"/>
                    </w:r>
                    <w:r>
                      <w:t>67</w:t>
                    </w:r>
                    <w:r>
                      <w:fldChar w:fldCharType="end"/>
                    </w:r>
                  </w:p>
                </w:txbxContent>
              </v:textbox>
            </v:shape>
          </w:pict>
        </mc:Fallback>
      </mc:AlternateContent>
    </w:r>
  </w:p>
  <w:p w14:paraId="0BE2E9CA">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E8BFB">
    <w:pPr>
      <w:pStyle w:val="43"/>
      <w:jc w:val="center"/>
      <w:rPr>
        <w:rFonts w:ascii="仿宋_GB2312" w:eastAsia="仿宋_GB2312"/>
        <w:szCs w:val="24"/>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79ECE4">
                          <w:pPr>
                            <w:pStyle w:val="43"/>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2679ECE4">
                    <w:pPr>
                      <w:pStyle w:val="43"/>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A41F3">
    <w:pPr>
      <w:pStyle w:val="43"/>
      <w:framePr w:wrap="around" w:vAnchor="text" w:hAnchor="margin" w:xAlign="right" w:y="1"/>
      <w:rPr>
        <w:rStyle w:val="74"/>
      </w:rPr>
    </w:pPr>
    <w:r>
      <w:fldChar w:fldCharType="begin"/>
    </w:r>
    <w:r>
      <w:rPr>
        <w:rStyle w:val="74"/>
      </w:rPr>
      <w:instrText xml:space="preserve">PAGE  </w:instrText>
    </w:r>
    <w:r>
      <w:fldChar w:fldCharType="end"/>
    </w:r>
  </w:p>
  <w:p w14:paraId="7CA0D473">
    <w:pPr>
      <w:pStyle w:val="43"/>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766B9">
    <w:pPr>
      <w:pStyle w:val="43"/>
      <w:jc w:val="cente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4F7225">
                          <w:pPr>
                            <w:pStyle w:val="43"/>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4F4F7225">
                    <w:pPr>
                      <w:pStyle w:val="43"/>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326A1">
    <w:pPr>
      <w:pStyle w:val="43"/>
      <w:framePr w:wrap="around" w:vAnchor="text" w:hAnchor="margin" w:xAlign="right" w:y="1"/>
      <w:rPr>
        <w:rStyle w:val="74"/>
      </w:rPr>
    </w:pPr>
    <w:r>
      <w:fldChar w:fldCharType="begin"/>
    </w:r>
    <w:r>
      <w:rPr>
        <w:rStyle w:val="74"/>
      </w:rPr>
      <w:instrText xml:space="preserve">PAGE  </w:instrText>
    </w:r>
    <w:r>
      <w:fldChar w:fldCharType="end"/>
    </w:r>
  </w:p>
  <w:p w14:paraId="091DA9E9">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B19BE">
    <w:pPr>
      <w:pStyle w:val="43"/>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9F492E">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19F492E">
                    <w:pPr>
                      <w:pStyle w:val="4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5FA6C">
    <w:pPr>
      <w:pStyle w:val="43"/>
      <w:jc w:val="center"/>
    </w:pPr>
    <w:r>
      <w:fldChar w:fldCharType="begin"/>
    </w:r>
    <w:r>
      <w:instrText xml:space="preserve">PAGE   \* MERGEFORMAT</w:instrText>
    </w:r>
    <w:r>
      <w:fldChar w:fldCharType="separate"/>
    </w:r>
    <w:r>
      <w:rPr>
        <w:lang w:val="zh-CN"/>
      </w:rPr>
      <w:t>39</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308CC">
    <w:pPr>
      <w:pStyle w:val="43"/>
      <w:framePr w:wrap="around" w:vAnchor="text" w:hAnchor="margin" w:xAlign="right" w:y="1"/>
      <w:rPr>
        <w:rStyle w:val="74"/>
      </w:rPr>
    </w:pPr>
    <w:r>
      <w:fldChar w:fldCharType="begin"/>
    </w:r>
    <w:r>
      <w:rPr>
        <w:rStyle w:val="74"/>
      </w:rPr>
      <w:instrText xml:space="preserve">PAGE  </w:instrText>
    </w:r>
    <w:r>
      <w:fldChar w:fldCharType="end"/>
    </w:r>
  </w:p>
  <w:p w14:paraId="25254CAF">
    <w:pPr>
      <w:pStyle w:val="4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5196A">
    <w:pPr>
      <w:pStyle w:val="43"/>
      <w:jc w:val="center"/>
    </w:pPr>
    <w:r>
      <w:fldChar w:fldCharType="begin"/>
    </w:r>
    <w:r>
      <w:instrText xml:space="preserve">PAGE   \* MERGEFORMAT</w:instrText>
    </w:r>
    <w:r>
      <w:fldChar w:fldCharType="separate"/>
    </w:r>
    <w:r>
      <w:rPr>
        <w:lang w:val="zh-CN"/>
      </w:rPr>
      <w:t>38</w:t>
    </w:r>
    <w:r>
      <w:rPr>
        <w:lang w:val="zh-C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0FA3F">
    <w:pPr>
      <w:pStyle w:val="43"/>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B2AB9F">
                          <w:pPr>
                            <w:pStyle w:val="4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5B2AB9F">
                    <w:pPr>
                      <w:pStyle w:val="43"/>
                    </w:pPr>
                    <w:r>
                      <w:fldChar w:fldCharType="begin"/>
                    </w:r>
                    <w:r>
                      <w:instrText xml:space="preserve"> PAGE  \* MERGEFORMAT </w:instrText>
                    </w:r>
                    <w:r>
                      <w:fldChar w:fldCharType="separate"/>
                    </w:r>
                    <w:r>
                      <w:t>33</w:t>
                    </w:r>
                    <w:r>
                      <w:fldChar w:fldCharType="end"/>
                    </w:r>
                  </w:p>
                </w:txbxContent>
              </v:textbox>
            </v:shape>
          </w:pict>
        </mc:Fallback>
      </mc:AlternateContent>
    </w:r>
  </w:p>
  <w:p w14:paraId="2B6D0F6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1D8DE">
    <w:pPr>
      <w:pStyle w:val="43"/>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BB32D4">
                          <w:pPr>
                            <w:pStyle w:val="4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FBB32D4">
                    <w:pPr>
                      <w:pStyle w:val="43"/>
                    </w:pPr>
                    <w:r>
                      <w:fldChar w:fldCharType="begin"/>
                    </w:r>
                    <w:r>
                      <w:instrText xml:space="preserve"> PAGE  \* MERGEFORMAT </w:instrText>
                    </w:r>
                    <w:r>
                      <w:fldChar w:fldCharType="separate"/>
                    </w:r>
                    <w:r>
                      <w:t>32</w:t>
                    </w:r>
                    <w:r>
                      <w:fldChar w:fldCharType="end"/>
                    </w:r>
                  </w:p>
                </w:txbxContent>
              </v:textbox>
            </v:shape>
          </w:pict>
        </mc:Fallback>
      </mc:AlternateContent>
    </w:r>
  </w:p>
  <w:p w14:paraId="1BC99FD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AB25B">
    <w:pPr>
      <w:pStyle w:val="43"/>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E2F308">
                          <w:pPr>
                            <w:pStyle w:val="43"/>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0E2F308">
                    <w:pPr>
                      <w:pStyle w:val="43"/>
                    </w:pPr>
                    <w:r>
                      <w:fldChar w:fldCharType="begin"/>
                    </w:r>
                    <w:r>
                      <w:instrText xml:space="preserve"> PAGE  \* MERGEFORMAT </w:instrText>
                    </w:r>
                    <w:r>
                      <w:fldChar w:fldCharType="separate"/>
                    </w:r>
                    <w:r>
                      <w:t>65</w:t>
                    </w:r>
                    <w:r>
                      <w:fldChar w:fldCharType="end"/>
                    </w:r>
                  </w:p>
                </w:txbxContent>
              </v:textbox>
            </v:shape>
          </w:pict>
        </mc:Fallback>
      </mc:AlternateContent>
    </w:r>
  </w:p>
  <w:p w14:paraId="5FF8FD6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2E54C">
    <w:pPr>
      <w:pStyle w:val="44"/>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91777">
    <w:pPr>
      <w:pStyle w:val="44"/>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C2F55">
    <w:pPr>
      <w:pStyle w:val="44"/>
      <w:pBdr>
        <w:bottom w:val="single" w:color="auto" w:sz="4" w:space="0"/>
      </w:pBdr>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5CC60">
    <w:pPr>
      <w:pStyle w:val="44"/>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38B29">
    <w:pPr>
      <w:pStyle w:val="44"/>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C5D84">
    <w:pPr>
      <w:pStyle w:val="44"/>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F675A"/>
    <w:multiLevelType w:val="singleLevel"/>
    <w:tmpl w:val="10AF675A"/>
    <w:lvl w:ilvl="0" w:tentative="0">
      <w:start w:val="2"/>
      <w:numFmt w:val="decimal"/>
      <w:suff w:val="nothing"/>
      <w:lvlText w:val="（%1）"/>
      <w:lvlJc w:val="left"/>
    </w:lvl>
  </w:abstractNum>
  <w:abstractNum w:abstractNumId="1">
    <w:nsid w:val="2079FCB0"/>
    <w:multiLevelType w:val="singleLevel"/>
    <w:tmpl w:val="2079FCB0"/>
    <w:lvl w:ilvl="0" w:tentative="0">
      <w:start w:val="2"/>
      <w:numFmt w:val="decimal"/>
      <w:suff w:val="nothing"/>
      <w:lvlText w:val="（%1）"/>
      <w:lvlJc w:val="left"/>
    </w:lvl>
  </w:abstractNum>
  <w:abstractNum w:abstractNumId="2">
    <w:nsid w:val="537ACA4D"/>
    <w:multiLevelType w:val="singleLevel"/>
    <w:tmpl w:val="537ACA4D"/>
    <w:lvl w:ilvl="0" w:tentative="0">
      <w:start w:val="1"/>
      <w:numFmt w:val="decimal"/>
      <w:lvlText w:val="%1."/>
      <w:lvlJc w:val="left"/>
      <w:pPr>
        <w:ind w:left="425" w:hanging="425"/>
      </w:pPr>
      <w:rPr>
        <w:rFonts w:hint="default"/>
      </w:r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num w:numId="1">
    <w:abstractNumId w:val="0"/>
  </w:num>
  <w:num w:numId="2">
    <w:abstractNumId w:val="2"/>
  </w:num>
  <w:num w:numId="3">
    <w:abstractNumId w:val="1"/>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5OWI5MmZlZmRhYzg3ZmUzZjgyNzJhOGI3ZDk3ZW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607A"/>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2EEF"/>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5BC"/>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9E8"/>
    <w:rsid w:val="00461F80"/>
    <w:rsid w:val="0046240D"/>
    <w:rsid w:val="00462898"/>
    <w:rsid w:val="00462D84"/>
    <w:rsid w:val="00463208"/>
    <w:rsid w:val="00463576"/>
    <w:rsid w:val="004636D6"/>
    <w:rsid w:val="0046399D"/>
    <w:rsid w:val="00463EA4"/>
    <w:rsid w:val="00464C4C"/>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71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35"/>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0E3A"/>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708"/>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4F5C"/>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4C1"/>
    <w:rsid w:val="007C47FF"/>
    <w:rsid w:val="007C60A8"/>
    <w:rsid w:val="007C660F"/>
    <w:rsid w:val="007C6664"/>
    <w:rsid w:val="007C66FF"/>
    <w:rsid w:val="007C69AE"/>
    <w:rsid w:val="007C6FE9"/>
    <w:rsid w:val="007C7688"/>
    <w:rsid w:val="007C76E3"/>
    <w:rsid w:val="007C76F3"/>
    <w:rsid w:val="007C7DD9"/>
    <w:rsid w:val="007D03BC"/>
    <w:rsid w:val="007D0502"/>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DA6"/>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452"/>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B89"/>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085"/>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0AA8"/>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68B"/>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131A"/>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B1A"/>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928"/>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1EDB"/>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BBF"/>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42A"/>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13D6B"/>
    <w:rsid w:val="011F6449"/>
    <w:rsid w:val="01236AFB"/>
    <w:rsid w:val="01255120"/>
    <w:rsid w:val="01317F69"/>
    <w:rsid w:val="014A2DD9"/>
    <w:rsid w:val="014F03EF"/>
    <w:rsid w:val="019F7441"/>
    <w:rsid w:val="01B37585"/>
    <w:rsid w:val="01BF5575"/>
    <w:rsid w:val="01C65DA5"/>
    <w:rsid w:val="01D55165"/>
    <w:rsid w:val="01DF6BF8"/>
    <w:rsid w:val="01EC2C57"/>
    <w:rsid w:val="01FB40D3"/>
    <w:rsid w:val="01FD42EF"/>
    <w:rsid w:val="025F0711"/>
    <w:rsid w:val="026779BA"/>
    <w:rsid w:val="026B2E25"/>
    <w:rsid w:val="027627F4"/>
    <w:rsid w:val="02824D4D"/>
    <w:rsid w:val="02980F02"/>
    <w:rsid w:val="02A0757C"/>
    <w:rsid w:val="02AC4D64"/>
    <w:rsid w:val="02DC4B10"/>
    <w:rsid w:val="02DD76CE"/>
    <w:rsid w:val="02F36323"/>
    <w:rsid w:val="02F5619C"/>
    <w:rsid w:val="0326446A"/>
    <w:rsid w:val="032D5555"/>
    <w:rsid w:val="036634D2"/>
    <w:rsid w:val="037759DB"/>
    <w:rsid w:val="039C229E"/>
    <w:rsid w:val="03A762C0"/>
    <w:rsid w:val="03BD0726"/>
    <w:rsid w:val="03CE5F43"/>
    <w:rsid w:val="03DD35E4"/>
    <w:rsid w:val="03F040A4"/>
    <w:rsid w:val="03F2214F"/>
    <w:rsid w:val="03FB340F"/>
    <w:rsid w:val="04076900"/>
    <w:rsid w:val="040D44D9"/>
    <w:rsid w:val="041A5A3B"/>
    <w:rsid w:val="042311BA"/>
    <w:rsid w:val="042B157A"/>
    <w:rsid w:val="043B0DC7"/>
    <w:rsid w:val="048F763B"/>
    <w:rsid w:val="049F330E"/>
    <w:rsid w:val="04AA775C"/>
    <w:rsid w:val="04AF1889"/>
    <w:rsid w:val="04BF5889"/>
    <w:rsid w:val="04C64E6C"/>
    <w:rsid w:val="04F66F48"/>
    <w:rsid w:val="05251E14"/>
    <w:rsid w:val="052C286F"/>
    <w:rsid w:val="05534766"/>
    <w:rsid w:val="05660860"/>
    <w:rsid w:val="05663F59"/>
    <w:rsid w:val="05A16594"/>
    <w:rsid w:val="05A7762D"/>
    <w:rsid w:val="05E05ABA"/>
    <w:rsid w:val="05EC26B0"/>
    <w:rsid w:val="060C2D53"/>
    <w:rsid w:val="060E5941"/>
    <w:rsid w:val="06110FAF"/>
    <w:rsid w:val="061E21DC"/>
    <w:rsid w:val="062C0CFF"/>
    <w:rsid w:val="06493CA7"/>
    <w:rsid w:val="065A6178"/>
    <w:rsid w:val="06691F53"/>
    <w:rsid w:val="066F1CF3"/>
    <w:rsid w:val="068154EF"/>
    <w:rsid w:val="06930BB8"/>
    <w:rsid w:val="06C60C92"/>
    <w:rsid w:val="070F7027"/>
    <w:rsid w:val="071E2D3E"/>
    <w:rsid w:val="07245D42"/>
    <w:rsid w:val="07264C62"/>
    <w:rsid w:val="072C7236"/>
    <w:rsid w:val="075C0648"/>
    <w:rsid w:val="0779354C"/>
    <w:rsid w:val="07A46B95"/>
    <w:rsid w:val="07BF1F9A"/>
    <w:rsid w:val="07DE0501"/>
    <w:rsid w:val="07FE491D"/>
    <w:rsid w:val="08061376"/>
    <w:rsid w:val="08111B06"/>
    <w:rsid w:val="08452D77"/>
    <w:rsid w:val="086401F8"/>
    <w:rsid w:val="08661343"/>
    <w:rsid w:val="08751CAA"/>
    <w:rsid w:val="087E4C40"/>
    <w:rsid w:val="08923AEE"/>
    <w:rsid w:val="08A871D0"/>
    <w:rsid w:val="08D66AD6"/>
    <w:rsid w:val="08DA33A3"/>
    <w:rsid w:val="08E80F13"/>
    <w:rsid w:val="090E6766"/>
    <w:rsid w:val="09335624"/>
    <w:rsid w:val="0944690F"/>
    <w:rsid w:val="09535675"/>
    <w:rsid w:val="09540C99"/>
    <w:rsid w:val="09542A24"/>
    <w:rsid w:val="095F057D"/>
    <w:rsid w:val="0963712E"/>
    <w:rsid w:val="09642282"/>
    <w:rsid w:val="09733572"/>
    <w:rsid w:val="09772C16"/>
    <w:rsid w:val="098353B5"/>
    <w:rsid w:val="09A92330"/>
    <w:rsid w:val="09B06B87"/>
    <w:rsid w:val="09BB3552"/>
    <w:rsid w:val="09C13146"/>
    <w:rsid w:val="09E04166"/>
    <w:rsid w:val="0A0A75A9"/>
    <w:rsid w:val="0A1C0718"/>
    <w:rsid w:val="0A3E7710"/>
    <w:rsid w:val="0A5B7E63"/>
    <w:rsid w:val="0A703465"/>
    <w:rsid w:val="0AA374A5"/>
    <w:rsid w:val="0AAB7649"/>
    <w:rsid w:val="0ABC5606"/>
    <w:rsid w:val="0AC074BD"/>
    <w:rsid w:val="0AC57974"/>
    <w:rsid w:val="0AD33E3F"/>
    <w:rsid w:val="0AFD2C6A"/>
    <w:rsid w:val="0B30404E"/>
    <w:rsid w:val="0B455512"/>
    <w:rsid w:val="0B4C6C14"/>
    <w:rsid w:val="0B4E1717"/>
    <w:rsid w:val="0B547599"/>
    <w:rsid w:val="0B631A88"/>
    <w:rsid w:val="0B683D45"/>
    <w:rsid w:val="0B7373D0"/>
    <w:rsid w:val="0B7F3F11"/>
    <w:rsid w:val="0B884417"/>
    <w:rsid w:val="0B995722"/>
    <w:rsid w:val="0BF6188C"/>
    <w:rsid w:val="0BF73C91"/>
    <w:rsid w:val="0C120997"/>
    <w:rsid w:val="0C170175"/>
    <w:rsid w:val="0C275FC5"/>
    <w:rsid w:val="0C394F37"/>
    <w:rsid w:val="0C571A41"/>
    <w:rsid w:val="0C5C1171"/>
    <w:rsid w:val="0C5E1CBC"/>
    <w:rsid w:val="0C615B50"/>
    <w:rsid w:val="0C74181A"/>
    <w:rsid w:val="0C78199D"/>
    <w:rsid w:val="0C8445DA"/>
    <w:rsid w:val="0C87121B"/>
    <w:rsid w:val="0CC007F7"/>
    <w:rsid w:val="0CC617AC"/>
    <w:rsid w:val="0CD5038D"/>
    <w:rsid w:val="0CE618DF"/>
    <w:rsid w:val="0CEF79B5"/>
    <w:rsid w:val="0CFE707A"/>
    <w:rsid w:val="0D063BDA"/>
    <w:rsid w:val="0D08375F"/>
    <w:rsid w:val="0D184CFB"/>
    <w:rsid w:val="0D4A7419"/>
    <w:rsid w:val="0D4E3C51"/>
    <w:rsid w:val="0D827401"/>
    <w:rsid w:val="0D84094E"/>
    <w:rsid w:val="0D8A00E9"/>
    <w:rsid w:val="0D8D589E"/>
    <w:rsid w:val="0DA01C73"/>
    <w:rsid w:val="0DC7755F"/>
    <w:rsid w:val="0DD63300"/>
    <w:rsid w:val="0DF50604"/>
    <w:rsid w:val="0DF702FE"/>
    <w:rsid w:val="0E060E51"/>
    <w:rsid w:val="0E2F75DE"/>
    <w:rsid w:val="0E5604B2"/>
    <w:rsid w:val="0E6D5D79"/>
    <w:rsid w:val="0E7106D6"/>
    <w:rsid w:val="0E72396F"/>
    <w:rsid w:val="0E755372"/>
    <w:rsid w:val="0E8B7D4D"/>
    <w:rsid w:val="0E9438E5"/>
    <w:rsid w:val="0E9472EA"/>
    <w:rsid w:val="0E9D0089"/>
    <w:rsid w:val="0EB803EE"/>
    <w:rsid w:val="0EE619A8"/>
    <w:rsid w:val="0EF822C3"/>
    <w:rsid w:val="0EF94D4B"/>
    <w:rsid w:val="0F3121D5"/>
    <w:rsid w:val="0F373251"/>
    <w:rsid w:val="0F4958DC"/>
    <w:rsid w:val="0F515DF7"/>
    <w:rsid w:val="0F596BA8"/>
    <w:rsid w:val="0F6248D2"/>
    <w:rsid w:val="0F693536"/>
    <w:rsid w:val="0F6F2D42"/>
    <w:rsid w:val="0F73174D"/>
    <w:rsid w:val="0F7B0511"/>
    <w:rsid w:val="0F7B76D9"/>
    <w:rsid w:val="0F816ACD"/>
    <w:rsid w:val="0F8B4CE8"/>
    <w:rsid w:val="0F9832DB"/>
    <w:rsid w:val="0FBF3FD2"/>
    <w:rsid w:val="0FBF7FF3"/>
    <w:rsid w:val="103203DE"/>
    <w:rsid w:val="10646583"/>
    <w:rsid w:val="10704E41"/>
    <w:rsid w:val="107472AF"/>
    <w:rsid w:val="107D4B15"/>
    <w:rsid w:val="107F0464"/>
    <w:rsid w:val="108A3C80"/>
    <w:rsid w:val="10C26171"/>
    <w:rsid w:val="10DB3A4D"/>
    <w:rsid w:val="10F33360"/>
    <w:rsid w:val="10FC16EA"/>
    <w:rsid w:val="110006C9"/>
    <w:rsid w:val="110022FD"/>
    <w:rsid w:val="110F1D40"/>
    <w:rsid w:val="11101499"/>
    <w:rsid w:val="111807FE"/>
    <w:rsid w:val="11266F33"/>
    <w:rsid w:val="112F3D99"/>
    <w:rsid w:val="113E311D"/>
    <w:rsid w:val="113F222E"/>
    <w:rsid w:val="1182211B"/>
    <w:rsid w:val="118963A1"/>
    <w:rsid w:val="11C24C0D"/>
    <w:rsid w:val="11C6522A"/>
    <w:rsid w:val="11E104CC"/>
    <w:rsid w:val="11E20309"/>
    <w:rsid w:val="12255233"/>
    <w:rsid w:val="12303805"/>
    <w:rsid w:val="12530213"/>
    <w:rsid w:val="127723A9"/>
    <w:rsid w:val="12862074"/>
    <w:rsid w:val="12883966"/>
    <w:rsid w:val="12946612"/>
    <w:rsid w:val="1299596E"/>
    <w:rsid w:val="129E45B4"/>
    <w:rsid w:val="12D41701"/>
    <w:rsid w:val="12D81596"/>
    <w:rsid w:val="12DE3D56"/>
    <w:rsid w:val="13072A44"/>
    <w:rsid w:val="135F4BE2"/>
    <w:rsid w:val="13923F34"/>
    <w:rsid w:val="139B1A0A"/>
    <w:rsid w:val="139B2021"/>
    <w:rsid w:val="139D25C7"/>
    <w:rsid w:val="13BF3CE4"/>
    <w:rsid w:val="141008D8"/>
    <w:rsid w:val="14125FE6"/>
    <w:rsid w:val="14432035"/>
    <w:rsid w:val="146D271E"/>
    <w:rsid w:val="148D505F"/>
    <w:rsid w:val="14982588"/>
    <w:rsid w:val="149A5AD9"/>
    <w:rsid w:val="14A34882"/>
    <w:rsid w:val="14A7619D"/>
    <w:rsid w:val="14BE76BF"/>
    <w:rsid w:val="150536C3"/>
    <w:rsid w:val="150C1963"/>
    <w:rsid w:val="15103AFE"/>
    <w:rsid w:val="151412DC"/>
    <w:rsid w:val="151447A0"/>
    <w:rsid w:val="152B4878"/>
    <w:rsid w:val="15323E58"/>
    <w:rsid w:val="15405C16"/>
    <w:rsid w:val="154A6454"/>
    <w:rsid w:val="15724254"/>
    <w:rsid w:val="15762120"/>
    <w:rsid w:val="15AE3565"/>
    <w:rsid w:val="15B4486D"/>
    <w:rsid w:val="15D54F0F"/>
    <w:rsid w:val="15F555B1"/>
    <w:rsid w:val="16100AFF"/>
    <w:rsid w:val="16A8729C"/>
    <w:rsid w:val="16B33777"/>
    <w:rsid w:val="16BC70A7"/>
    <w:rsid w:val="16C6339E"/>
    <w:rsid w:val="16CF328B"/>
    <w:rsid w:val="16D97E36"/>
    <w:rsid w:val="172D0D7B"/>
    <w:rsid w:val="172F2D79"/>
    <w:rsid w:val="17557BEF"/>
    <w:rsid w:val="175B1444"/>
    <w:rsid w:val="179E7A78"/>
    <w:rsid w:val="17B1375A"/>
    <w:rsid w:val="17CB401E"/>
    <w:rsid w:val="17D349C1"/>
    <w:rsid w:val="181066D2"/>
    <w:rsid w:val="1830729E"/>
    <w:rsid w:val="18334B66"/>
    <w:rsid w:val="18354985"/>
    <w:rsid w:val="1870062C"/>
    <w:rsid w:val="18817102"/>
    <w:rsid w:val="18830A15"/>
    <w:rsid w:val="18852B28"/>
    <w:rsid w:val="188B5321"/>
    <w:rsid w:val="193452F4"/>
    <w:rsid w:val="19932372"/>
    <w:rsid w:val="19A20DD5"/>
    <w:rsid w:val="19AE03F1"/>
    <w:rsid w:val="19AF7573"/>
    <w:rsid w:val="1A071A03"/>
    <w:rsid w:val="1A1F16AE"/>
    <w:rsid w:val="1A3B5C77"/>
    <w:rsid w:val="1A442663"/>
    <w:rsid w:val="1A557924"/>
    <w:rsid w:val="1A984BAD"/>
    <w:rsid w:val="1A9D1D74"/>
    <w:rsid w:val="1AA310E8"/>
    <w:rsid w:val="1AB81E7E"/>
    <w:rsid w:val="1AB8220E"/>
    <w:rsid w:val="1AE4166C"/>
    <w:rsid w:val="1AF06CFB"/>
    <w:rsid w:val="1AF11B8D"/>
    <w:rsid w:val="1B11359C"/>
    <w:rsid w:val="1B195CB1"/>
    <w:rsid w:val="1B2A271F"/>
    <w:rsid w:val="1B530544"/>
    <w:rsid w:val="1B713184"/>
    <w:rsid w:val="1BA209CF"/>
    <w:rsid w:val="1BB4777D"/>
    <w:rsid w:val="1BD75AB8"/>
    <w:rsid w:val="1BFB1448"/>
    <w:rsid w:val="1C0459C2"/>
    <w:rsid w:val="1C1B3B4A"/>
    <w:rsid w:val="1C580A26"/>
    <w:rsid w:val="1C5D6DCA"/>
    <w:rsid w:val="1C7725CD"/>
    <w:rsid w:val="1C88086E"/>
    <w:rsid w:val="1C8C3BB7"/>
    <w:rsid w:val="1CCC6940"/>
    <w:rsid w:val="1D1665A1"/>
    <w:rsid w:val="1D266CE1"/>
    <w:rsid w:val="1D383FD6"/>
    <w:rsid w:val="1D3963AF"/>
    <w:rsid w:val="1D3D0FE5"/>
    <w:rsid w:val="1D6A673C"/>
    <w:rsid w:val="1D882867"/>
    <w:rsid w:val="1D8F5231"/>
    <w:rsid w:val="1D9247AE"/>
    <w:rsid w:val="1D9B5EF2"/>
    <w:rsid w:val="1DB20242"/>
    <w:rsid w:val="1DB567EC"/>
    <w:rsid w:val="1DF51A98"/>
    <w:rsid w:val="1E161AB5"/>
    <w:rsid w:val="1E3D060F"/>
    <w:rsid w:val="1E3F7D2E"/>
    <w:rsid w:val="1E4134E4"/>
    <w:rsid w:val="1E5062B3"/>
    <w:rsid w:val="1E523514"/>
    <w:rsid w:val="1E714A66"/>
    <w:rsid w:val="1E802593"/>
    <w:rsid w:val="1E8B6156"/>
    <w:rsid w:val="1E91399D"/>
    <w:rsid w:val="1EA03724"/>
    <w:rsid w:val="1EA41923"/>
    <w:rsid w:val="1EA703CC"/>
    <w:rsid w:val="1EB47AA8"/>
    <w:rsid w:val="1EB7330C"/>
    <w:rsid w:val="1F0A0FF3"/>
    <w:rsid w:val="1F5771FF"/>
    <w:rsid w:val="1F8F7049"/>
    <w:rsid w:val="1F904124"/>
    <w:rsid w:val="1FAD7B0D"/>
    <w:rsid w:val="1FC73179"/>
    <w:rsid w:val="1FE868A9"/>
    <w:rsid w:val="20034907"/>
    <w:rsid w:val="20173E4B"/>
    <w:rsid w:val="20361CE9"/>
    <w:rsid w:val="204E48BC"/>
    <w:rsid w:val="20622AB2"/>
    <w:rsid w:val="208921B3"/>
    <w:rsid w:val="20973DEB"/>
    <w:rsid w:val="20B26522"/>
    <w:rsid w:val="20B44310"/>
    <w:rsid w:val="20F52909"/>
    <w:rsid w:val="210448FA"/>
    <w:rsid w:val="210F3994"/>
    <w:rsid w:val="211116EB"/>
    <w:rsid w:val="211319FF"/>
    <w:rsid w:val="212E76D6"/>
    <w:rsid w:val="2132536A"/>
    <w:rsid w:val="216133FC"/>
    <w:rsid w:val="217C7701"/>
    <w:rsid w:val="21951A5D"/>
    <w:rsid w:val="21D56769"/>
    <w:rsid w:val="21DC5877"/>
    <w:rsid w:val="21DC74BF"/>
    <w:rsid w:val="21E52EF3"/>
    <w:rsid w:val="21FB5D7B"/>
    <w:rsid w:val="22015E94"/>
    <w:rsid w:val="220B1C3D"/>
    <w:rsid w:val="22186033"/>
    <w:rsid w:val="221D1D20"/>
    <w:rsid w:val="22334A87"/>
    <w:rsid w:val="22407560"/>
    <w:rsid w:val="22651ABC"/>
    <w:rsid w:val="226D42F6"/>
    <w:rsid w:val="22BE6801"/>
    <w:rsid w:val="22E06CA1"/>
    <w:rsid w:val="23047A11"/>
    <w:rsid w:val="233500BF"/>
    <w:rsid w:val="23377FF7"/>
    <w:rsid w:val="233A565A"/>
    <w:rsid w:val="233C211C"/>
    <w:rsid w:val="236B425F"/>
    <w:rsid w:val="23836192"/>
    <w:rsid w:val="23901F29"/>
    <w:rsid w:val="239C0061"/>
    <w:rsid w:val="23B908A4"/>
    <w:rsid w:val="23E95BEF"/>
    <w:rsid w:val="23F65BCE"/>
    <w:rsid w:val="23F70746"/>
    <w:rsid w:val="23FD0064"/>
    <w:rsid w:val="24122282"/>
    <w:rsid w:val="24155071"/>
    <w:rsid w:val="245375B0"/>
    <w:rsid w:val="24642C0A"/>
    <w:rsid w:val="246A5294"/>
    <w:rsid w:val="246F652F"/>
    <w:rsid w:val="24997A50"/>
    <w:rsid w:val="24B22173"/>
    <w:rsid w:val="24B93C4E"/>
    <w:rsid w:val="24B95AD9"/>
    <w:rsid w:val="24BE24DA"/>
    <w:rsid w:val="24CF5825"/>
    <w:rsid w:val="24D663E6"/>
    <w:rsid w:val="24D77F2B"/>
    <w:rsid w:val="251931C4"/>
    <w:rsid w:val="254925FD"/>
    <w:rsid w:val="254A703B"/>
    <w:rsid w:val="254D36B0"/>
    <w:rsid w:val="25530643"/>
    <w:rsid w:val="258B00E2"/>
    <w:rsid w:val="25956469"/>
    <w:rsid w:val="25A55F80"/>
    <w:rsid w:val="25A917A6"/>
    <w:rsid w:val="25B42C20"/>
    <w:rsid w:val="25BE27CC"/>
    <w:rsid w:val="25C96D92"/>
    <w:rsid w:val="25F74A5C"/>
    <w:rsid w:val="260047A6"/>
    <w:rsid w:val="26042723"/>
    <w:rsid w:val="2628662C"/>
    <w:rsid w:val="262D45DE"/>
    <w:rsid w:val="265A4FBD"/>
    <w:rsid w:val="266876DA"/>
    <w:rsid w:val="26871DC8"/>
    <w:rsid w:val="26A06AEA"/>
    <w:rsid w:val="26A53EF9"/>
    <w:rsid w:val="26A86367"/>
    <w:rsid w:val="26A86F43"/>
    <w:rsid w:val="26A94201"/>
    <w:rsid w:val="26AC274F"/>
    <w:rsid w:val="26B15520"/>
    <w:rsid w:val="26C37006"/>
    <w:rsid w:val="27044A29"/>
    <w:rsid w:val="270A69E3"/>
    <w:rsid w:val="270D0373"/>
    <w:rsid w:val="271D34C8"/>
    <w:rsid w:val="276142BF"/>
    <w:rsid w:val="276E51C4"/>
    <w:rsid w:val="277255B9"/>
    <w:rsid w:val="27783712"/>
    <w:rsid w:val="27907362"/>
    <w:rsid w:val="28147979"/>
    <w:rsid w:val="28333E1D"/>
    <w:rsid w:val="283D7F45"/>
    <w:rsid w:val="28454BD6"/>
    <w:rsid w:val="28455253"/>
    <w:rsid w:val="28551971"/>
    <w:rsid w:val="285A3310"/>
    <w:rsid w:val="285B1C53"/>
    <w:rsid w:val="28750676"/>
    <w:rsid w:val="289F7086"/>
    <w:rsid w:val="28C32028"/>
    <w:rsid w:val="28CC490F"/>
    <w:rsid w:val="28DE40AA"/>
    <w:rsid w:val="28F25980"/>
    <w:rsid w:val="28F6721F"/>
    <w:rsid w:val="292250A7"/>
    <w:rsid w:val="29345E77"/>
    <w:rsid w:val="29433BA2"/>
    <w:rsid w:val="294C65AD"/>
    <w:rsid w:val="296A5517"/>
    <w:rsid w:val="29790CBE"/>
    <w:rsid w:val="29806583"/>
    <w:rsid w:val="298B3C4C"/>
    <w:rsid w:val="29F26D24"/>
    <w:rsid w:val="29FD282F"/>
    <w:rsid w:val="2A15033F"/>
    <w:rsid w:val="2A1662C1"/>
    <w:rsid w:val="2A1C7367"/>
    <w:rsid w:val="2A2815FA"/>
    <w:rsid w:val="2A397935"/>
    <w:rsid w:val="2A4A162B"/>
    <w:rsid w:val="2A6D6092"/>
    <w:rsid w:val="2A7D76B4"/>
    <w:rsid w:val="2A825080"/>
    <w:rsid w:val="2AAA2063"/>
    <w:rsid w:val="2AD30360"/>
    <w:rsid w:val="2AED0654"/>
    <w:rsid w:val="2B437463"/>
    <w:rsid w:val="2B603075"/>
    <w:rsid w:val="2B7807EE"/>
    <w:rsid w:val="2BA50BF7"/>
    <w:rsid w:val="2BBF00EC"/>
    <w:rsid w:val="2BC37CFD"/>
    <w:rsid w:val="2BD5237F"/>
    <w:rsid w:val="2BE536CE"/>
    <w:rsid w:val="2BE758D9"/>
    <w:rsid w:val="2C09049E"/>
    <w:rsid w:val="2C0A653C"/>
    <w:rsid w:val="2C191F85"/>
    <w:rsid w:val="2C280C3B"/>
    <w:rsid w:val="2C720EE2"/>
    <w:rsid w:val="2C7D3887"/>
    <w:rsid w:val="2C82701B"/>
    <w:rsid w:val="2CE82D6F"/>
    <w:rsid w:val="2CF02F61"/>
    <w:rsid w:val="2D037DFD"/>
    <w:rsid w:val="2D2F0F51"/>
    <w:rsid w:val="2D343236"/>
    <w:rsid w:val="2D5F5E75"/>
    <w:rsid w:val="2DD15014"/>
    <w:rsid w:val="2DF72DE4"/>
    <w:rsid w:val="2E0220AF"/>
    <w:rsid w:val="2E3E3A4B"/>
    <w:rsid w:val="2E4B082A"/>
    <w:rsid w:val="2E4B5103"/>
    <w:rsid w:val="2E5D4E86"/>
    <w:rsid w:val="2E5D790B"/>
    <w:rsid w:val="2E8D60F4"/>
    <w:rsid w:val="2E9A3C18"/>
    <w:rsid w:val="2EBB0FEE"/>
    <w:rsid w:val="2EC63002"/>
    <w:rsid w:val="2F0A6B38"/>
    <w:rsid w:val="2F946CCB"/>
    <w:rsid w:val="2FD25781"/>
    <w:rsid w:val="2FDC745C"/>
    <w:rsid w:val="2FFD7934"/>
    <w:rsid w:val="306163E6"/>
    <w:rsid w:val="30733ACD"/>
    <w:rsid w:val="308C3862"/>
    <w:rsid w:val="309379D8"/>
    <w:rsid w:val="30A270F7"/>
    <w:rsid w:val="30DF1478"/>
    <w:rsid w:val="30EC586F"/>
    <w:rsid w:val="30EE16B1"/>
    <w:rsid w:val="31091D92"/>
    <w:rsid w:val="31883CF0"/>
    <w:rsid w:val="319C6071"/>
    <w:rsid w:val="31A11ECE"/>
    <w:rsid w:val="31AC537E"/>
    <w:rsid w:val="31E3679B"/>
    <w:rsid w:val="31E732FD"/>
    <w:rsid w:val="31E931F7"/>
    <w:rsid w:val="320D47E2"/>
    <w:rsid w:val="32517576"/>
    <w:rsid w:val="32BE5C2C"/>
    <w:rsid w:val="32C64E6F"/>
    <w:rsid w:val="32D63C1D"/>
    <w:rsid w:val="32E3401B"/>
    <w:rsid w:val="32FB6478"/>
    <w:rsid w:val="332410BB"/>
    <w:rsid w:val="33263B3F"/>
    <w:rsid w:val="33475064"/>
    <w:rsid w:val="3359469F"/>
    <w:rsid w:val="336963EB"/>
    <w:rsid w:val="33756F9C"/>
    <w:rsid w:val="33816EEB"/>
    <w:rsid w:val="33EB55CD"/>
    <w:rsid w:val="33EC4C02"/>
    <w:rsid w:val="33FC5673"/>
    <w:rsid w:val="33FF7F86"/>
    <w:rsid w:val="340D2360"/>
    <w:rsid w:val="340F5638"/>
    <w:rsid w:val="3410665D"/>
    <w:rsid w:val="34211214"/>
    <w:rsid w:val="342E63AB"/>
    <w:rsid w:val="34950E68"/>
    <w:rsid w:val="34986E94"/>
    <w:rsid w:val="34A27892"/>
    <w:rsid w:val="34A55F9D"/>
    <w:rsid w:val="34AF62C9"/>
    <w:rsid w:val="34BB0E6C"/>
    <w:rsid w:val="34CB4388"/>
    <w:rsid w:val="34CE1050"/>
    <w:rsid w:val="34EF55D5"/>
    <w:rsid w:val="34FA6E12"/>
    <w:rsid w:val="35280085"/>
    <w:rsid w:val="35472BB0"/>
    <w:rsid w:val="354D7158"/>
    <w:rsid w:val="358D5588"/>
    <w:rsid w:val="35D20174"/>
    <w:rsid w:val="360246AF"/>
    <w:rsid w:val="363A3B40"/>
    <w:rsid w:val="365302AE"/>
    <w:rsid w:val="365E6403"/>
    <w:rsid w:val="36607A0A"/>
    <w:rsid w:val="366E227C"/>
    <w:rsid w:val="366F2E0D"/>
    <w:rsid w:val="367125DA"/>
    <w:rsid w:val="367B6A5C"/>
    <w:rsid w:val="367D5E6C"/>
    <w:rsid w:val="36A52284"/>
    <w:rsid w:val="36A74ADA"/>
    <w:rsid w:val="36AD60D5"/>
    <w:rsid w:val="36B129D7"/>
    <w:rsid w:val="36B224F9"/>
    <w:rsid w:val="36EC0CC9"/>
    <w:rsid w:val="371E0226"/>
    <w:rsid w:val="373F410B"/>
    <w:rsid w:val="37BF7375"/>
    <w:rsid w:val="37EE7094"/>
    <w:rsid w:val="3802360F"/>
    <w:rsid w:val="3809239F"/>
    <w:rsid w:val="380E11B5"/>
    <w:rsid w:val="38296C89"/>
    <w:rsid w:val="383002EB"/>
    <w:rsid w:val="38586797"/>
    <w:rsid w:val="388859B9"/>
    <w:rsid w:val="38BC0149"/>
    <w:rsid w:val="38D87D1C"/>
    <w:rsid w:val="38DF0E61"/>
    <w:rsid w:val="3902576C"/>
    <w:rsid w:val="39403E42"/>
    <w:rsid w:val="39461829"/>
    <w:rsid w:val="39624AD9"/>
    <w:rsid w:val="39636459"/>
    <w:rsid w:val="396B7F6C"/>
    <w:rsid w:val="39B417A9"/>
    <w:rsid w:val="39B45A4A"/>
    <w:rsid w:val="39CB3DB0"/>
    <w:rsid w:val="39CF79FB"/>
    <w:rsid w:val="39FC5695"/>
    <w:rsid w:val="39FE1B19"/>
    <w:rsid w:val="3A00388D"/>
    <w:rsid w:val="3A006D8E"/>
    <w:rsid w:val="3A190FBF"/>
    <w:rsid w:val="3A204F94"/>
    <w:rsid w:val="3A3651E5"/>
    <w:rsid w:val="3A744481"/>
    <w:rsid w:val="3A8C7BEF"/>
    <w:rsid w:val="3A906246"/>
    <w:rsid w:val="3A995C5C"/>
    <w:rsid w:val="3AAA1C17"/>
    <w:rsid w:val="3ADF21C2"/>
    <w:rsid w:val="3AE67AB9"/>
    <w:rsid w:val="3B0532F1"/>
    <w:rsid w:val="3B147F21"/>
    <w:rsid w:val="3B2349B7"/>
    <w:rsid w:val="3B616CFF"/>
    <w:rsid w:val="3B6259F6"/>
    <w:rsid w:val="3B862684"/>
    <w:rsid w:val="3B976654"/>
    <w:rsid w:val="3BC01EFC"/>
    <w:rsid w:val="3BCA786A"/>
    <w:rsid w:val="3BD31E2F"/>
    <w:rsid w:val="3BD74C8E"/>
    <w:rsid w:val="3BF15831"/>
    <w:rsid w:val="3C105946"/>
    <w:rsid w:val="3C471448"/>
    <w:rsid w:val="3C5F759A"/>
    <w:rsid w:val="3C6C525A"/>
    <w:rsid w:val="3C7760E1"/>
    <w:rsid w:val="3CAD3311"/>
    <w:rsid w:val="3CCE23CB"/>
    <w:rsid w:val="3CD17D17"/>
    <w:rsid w:val="3CF656FA"/>
    <w:rsid w:val="3D3C7F39"/>
    <w:rsid w:val="3D422F12"/>
    <w:rsid w:val="3D440F09"/>
    <w:rsid w:val="3D4504A0"/>
    <w:rsid w:val="3D460FB8"/>
    <w:rsid w:val="3D5D4772"/>
    <w:rsid w:val="3D8734BB"/>
    <w:rsid w:val="3D885E5E"/>
    <w:rsid w:val="3D9A11D4"/>
    <w:rsid w:val="3DA16D89"/>
    <w:rsid w:val="3DA364BE"/>
    <w:rsid w:val="3DB3236D"/>
    <w:rsid w:val="3DBC0328"/>
    <w:rsid w:val="3DD60F75"/>
    <w:rsid w:val="3DE041CB"/>
    <w:rsid w:val="3E0D48F6"/>
    <w:rsid w:val="3E1868B4"/>
    <w:rsid w:val="3E35446A"/>
    <w:rsid w:val="3E377251"/>
    <w:rsid w:val="3E42664B"/>
    <w:rsid w:val="3E58678A"/>
    <w:rsid w:val="3E5A7334"/>
    <w:rsid w:val="3E7B5D6B"/>
    <w:rsid w:val="3E843E66"/>
    <w:rsid w:val="3E8F51FE"/>
    <w:rsid w:val="3E926F87"/>
    <w:rsid w:val="3E9A59DE"/>
    <w:rsid w:val="3EAF4836"/>
    <w:rsid w:val="3EC00860"/>
    <w:rsid w:val="3EC33DFA"/>
    <w:rsid w:val="3EFD0EAF"/>
    <w:rsid w:val="3F060E16"/>
    <w:rsid w:val="3F062050"/>
    <w:rsid w:val="3F0F473E"/>
    <w:rsid w:val="3F1D1096"/>
    <w:rsid w:val="3F2F0234"/>
    <w:rsid w:val="3F6363FE"/>
    <w:rsid w:val="3F756B8F"/>
    <w:rsid w:val="3F852C53"/>
    <w:rsid w:val="3F95482B"/>
    <w:rsid w:val="3FA74527"/>
    <w:rsid w:val="3FB53538"/>
    <w:rsid w:val="4019356B"/>
    <w:rsid w:val="40592157"/>
    <w:rsid w:val="406E1CAE"/>
    <w:rsid w:val="40A0133A"/>
    <w:rsid w:val="40C1415E"/>
    <w:rsid w:val="40C31A53"/>
    <w:rsid w:val="40D55514"/>
    <w:rsid w:val="40FF545D"/>
    <w:rsid w:val="410067C8"/>
    <w:rsid w:val="4152091B"/>
    <w:rsid w:val="416176D3"/>
    <w:rsid w:val="41827BD7"/>
    <w:rsid w:val="418F0D2A"/>
    <w:rsid w:val="4198795D"/>
    <w:rsid w:val="41D01505"/>
    <w:rsid w:val="41DD5DCE"/>
    <w:rsid w:val="42132D21"/>
    <w:rsid w:val="4246491B"/>
    <w:rsid w:val="42474939"/>
    <w:rsid w:val="424961B9"/>
    <w:rsid w:val="424C3C57"/>
    <w:rsid w:val="42613FF3"/>
    <w:rsid w:val="42660D96"/>
    <w:rsid w:val="428667D2"/>
    <w:rsid w:val="42951DBC"/>
    <w:rsid w:val="42CD1CE0"/>
    <w:rsid w:val="42E1381E"/>
    <w:rsid w:val="42ED6459"/>
    <w:rsid w:val="42FE58DD"/>
    <w:rsid w:val="43174B3D"/>
    <w:rsid w:val="4339622E"/>
    <w:rsid w:val="434B790E"/>
    <w:rsid w:val="434C75CB"/>
    <w:rsid w:val="4360274F"/>
    <w:rsid w:val="437D25BE"/>
    <w:rsid w:val="43977AB6"/>
    <w:rsid w:val="43A3342B"/>
    <w:rsid w:val="43B243C5"/>
    <w:rsid w:val="43C77C27"/>
    <w:rsid w:val="43DE09EE"/>
    <w:rsid w:val="43EC14F2"/>
    <w:rsid w:val="44002FAD"/>
    <w:rsid w:val="4408510A"/>
    <w:rsid w:val="441C37AA"/>
    <w:rsid w:val="444B3D92"/>
    <w:rsid w:val="449101DD"/>
    <w:rsid w:val="449A2CFC"/>
    <w:rsid w:val="44CD797E"/>
    <w:rsid w:val="44DE1391"/>
    <w:rsid w:val="44E61BF1"/>
    <w:rsid w:val="44F14EE8"/>
    <w:rsid w:val="451B225C"/>
    <w:rsid w:val="451E0AF1"/>
    <w:rsid w:val="452410C9"/>
    <w:rsid w:val="45317DFB"/>
    <w:rsid w:val="456D21BF"/>
    <w:rsid w:val="456D3CE4"/>
    <w:rsid w:val="4579042C"/>
    <w:rsid w:val="457F0571"/>
    <w:rsid w:val="45851176"/>
    <w:rsid w:val="45C55BC2"/>
    <w:rsid w:val="45C63B94"/>
    <w:rsid w:val="460E7DA5"/>
    <w:rsid w:val="46195EA3"/>
    <w:rsid w:val="46422483"/>
    <w:rsid w:val="464473C4"/>
    <w:rsid w:val="464A0752"/>
    <w:rsid w:val="464E1FF0"/>
    <w:rsid w:val="4659254A"/>
    <w:rsid w:val="465B0637"/>
    <w:rsid w:val="465E3F0D"/>
    <w:rsid w:val="466A16E6"/>
    <w:rsid w:val="46893F2B"/>
    <w:rsid w:val="46911EDD"/>
    <w:rsid w:val="46BC33FE"/>
    <w:rsid w:val="46C444E6"/>
    <w:rsid w:val="46C4686E"/>
    <w:rsid w:val="46FE5BC0"/>
    <w:rsid w:val="47052704"/>
    <w:rsid w:val="477B778F"/>
    <w:rsid w:val="478203EC"/>
    <w:rsid w:val="47956946"/>
    <w:rsid w:val="47B025FA"/>
    <w:rsid w:val="47B6609F"/>
    <w:rsid w:val="47D84C18"/>
    <w:rsid w:val="47FD3CCE"/>
    <w:rsid w:val="48007A58"/>
    <w:rsid w:val="480473E7"/>
    <w:rsid w:val="4809698F"/>
    <w:rsid w:val="4811697D"/>
    <w:rsid w:val="484F23EF"/>
    <w:rsid w:val="487A3E25"/>
    <w:rsid w:val="488B5503"/>
    <w:rsid w:val="48937E21"/>
    <w:rsid w:val="489A0361"/>
    <w:rsid w:val="48A8102D"/>
    <w:rsid w:val="48B94FF3"/>
    <w:rsid w:val="48E37AAB"/>
    <w:rsid w:val="48FD4B4C"/>
    <w:rsid w:val="490A68E0"/>
    <w:rsid w:val="491055FE"/>
    <w:rsid w:val="4916491B"/>
    <w:rsid w:val="492E1B8B"/>
    <w:rsid w:val="492F5D76"/>
    <w:rsid w:val="494D6D05"/>
    <w:rsid w:val="495F5B3E"/>
    <w:rsid w:val="496F77D7"/>
    <w:rsid w:val="497654FD"/>
    <w:rsid w:val="497A30FC"/>
    <w:rsid w:val="49B64211"/>
    <w:rsid w:val="49D41AAC"/>
    <w:rsid w:val="49F6167F"/>
    <w:rsid w:val="4A064FA0"/>
    <w:rsid w:val="4A16615C"/>
    <w:rsid w:val="4A4424D7"/>
    <w:rsid w:val="4A553B36"/>
    <w:rsid w:val="4A7B35D0"/>
    <w:rsid w:val="4AA23939"/>
    <w:rsid w:val="4AB82D0F"/>
    <w:rsid w:val="4AEB7664"/>
    <w:rsid w:val="4AFD7C19"/>
    <w:rsid w:val="4B0567D1"/>
    <w:rsid w:val="4B236AAE"/>
    <w:rsid w:val="4B2F799D"/>
    <w:rsid w:val="4B4C1113"/>
    <w:rsid w:val="4B5F2907"/>
    <w:rsid w:val="4B707271"/>
    <w:rsid w:val="4B9739F7"/>
    <w:rsid w:val="4BB01057"/>
    <w:rsid w:val="4BE43BF5"/>
    <w:rsid w:val="4BEE2503"/>
    <w:rsid w:val="4BF727EA"/>
    <w:rsid w:val="4C150274"/>
    <w:rsid w:val="4C245A30"/>
    <w:rsid w:val="4C6D0CF6"/>
    <w:rsid w:val="4CB6685F"/>
    <w:rsid w:val="4CC367FE"/>
    <w:rsid w:val="4CE40929"/>
    <w:rsid w:val="4D077F3C"/>
    <w:rsid w:val="4D123355"/>
    <w:rsid w:val="4D2A3B31"/>
    <w:rsid w:val="4D312C52"/>
    <w:rsid w:val="4D330192"/>
    <w:rsid w:val="4D834C75"/>
    <w:rsid w:val="4D905305"/>
    <w:rsid w:val="4D9329DF"/>
    <w:rsid w:val="4D964A72"/>
    <w:rsid w:val="4D9C1254"/>
    <w:rsid w:val="4D9E5B15"/>
    <w:rsid w:val="4DA150FB"/>
    <w:rsid w:val="4DAE2411"/>
    <w:rsid w:val="4DC112FA"/>
    <w:rsid w:val="4DDE0552"/>
    <w:rsid w:val="4E1458CD"/>
    <w:rsid w:val="4E201A58"/>
    <w:rsid w:val="4E3715BC"/>
    <w:rsid w:val="4E3F420A"/>
    <w:rsid w:val="4E793892"/>
    <w:rsid w:val="4E800872"/>
    <w:rsid w:val="4EC569ED"/>
    <w:rsid w:val="4ECB5AAD"/>
    <w:rsid w:val="4ED50EA1"/>
    <w:rsid w:val="4EEC050C"/>
    <w:rsid w:val="4F104EC3"/>
    <w:rsid w:val="4F47354A"/>
    <w:rsid w:val="4F836998"/>
    <w:rsid w:val="4F911C54"/>
    <w:rsid w:val="4FCD7C33"/>
    <w:rsid w:val="4FE625E0"/>
    <w:rsid w:val="5021480F"/>
    <w:rsid w:val="505C301C"/>
    <w:rsid w:val="505D502C"/>
    <w:rsid w:val="50962ECB"/>
    <w:rsid w:val="50A42E38"/>
    <w:rsid w:val="50A4577F"/>
    <w:rsid w:val="50B73D1F"/>
    <w:rsid w:val="50BD5BC9"/>
    <w:rsid w:val="50C11EEE"/>
    <w:rsid w:val="50E97CFC"/>
    <w:rsid w:val="50FA4028"/>
    <w:rsid w:val="510065DD"/>
    <w:rsid w:val="510D65B7"/>
    <w:rsid w:val="511157AB"/>
    <w:rsid w:val="5142540C"/>
    <w:rsid w:val="51491D32"/>
    <w:rsid w:val="518832C8"/>
    <w:rsid w:val="519531C9"/>
    <w:rsid w:val="519D3C50"/>
    <w:rsid w:val="51A0432A"/>
    <w:rsid w:val="51A86090"/>
    <w:rsid w:val="51B7396D"/>
    <w:rsid w:val="522E4CC3"/>
    <w:rsid w:val="5244713B"/>
    <w:rsid w:val="52552958"/>
    <w:rsid w:val="52615633"/>
    <w:rsid w:val="526F4DE4"/>
    <w:rsid w:val="5287592D"/>
    <w:rsid w:val="52977FD4"/>
    <w:rsid w:val="52A25790"/>
    <w:rsid w:val="52A96B6F"/>
    <w:rsid w:val="52B45975"/>
    <w:rsid w:val="52D7511B"/>
    <w:rsid w:val="52D94AA4"/>
    <w:rsid w:val="52EA3A62"/>
    <w:rsid w:val="52F50BB8"/>
    <w:rsid w:val="52F61A46"/>
    <w:rsid w:val="53097272"/>
    <w:rsid w:val="530F48B5"/>
    <w:rsid w:val="53376E9E"/>
    <w:rsid w:val="534C1537"/>
    <w:rsid w:val="53544462"/>
    <w:rsid w:val="53754537"/>
    <w:rsid w:val="53780771"/>
    <w:rsid w:val="5397158E"/>
    <w:rsid w:val="53E325D5"/>
    <w:rsid w:val="54013861"/>
    <w:rsid w:val="54487265"/>
    <w:rsid w:val="544D6070"/>
    <w:rsid w:val="54520EFE"/>
    <w:rsid w:val="545963E7"/>
    <w:rsid w:val="54605E1E"/>
    <w:rsid w:val="549556E2"/>
    <w:rsid w:val="54B3506A"/>
    <w:rsid w:val="54C55B73"/>
    <w:rsid w:val="54CA0D16"/>
    <w:rsid w:val="54DD4057"/>
    <w:rsid w:val="54E7490F"/>
    <w:rsid w:val="54F75F49"/>
    <w:rsid w:val="550764A4"/>
    <w:rsid w:val="550B2BF6"/>
    <w:rsid w:val="55191A1B"/>
    <w:rsid w:val="551A3A79"/>
    <w:rsid w:val="55214EB5"/>
    <w:rsid w:val="55364EFD"/>
    <w:rsid w:val="555D4828"/>
    <w:rsid w:val="55664241"/>
    <w:rsid w:val="557A4C8B"/>
    <w:rsid w:val="558931E1"/>
    <w:rsid w:val="55923347"/>
    <w:rsid w:val="55925180"/>
    <w:rsid w:val="55983B1B"/>
    <w:rsid w:val="559B68D4"/>
    <w:rsid w:val="55A8376B"/>
    <w:rsid w:val="55D122F6"/>
    <w:rsid w:val="55DC29B6"/>
    <w:rsid w:val="55DD4241"/>
    <w:rsid w:val="55EE10FA"/>
    <w:rsid w:val="55F935FB"/>
    <w:rsid w:val="562C39D0"/>
    <w:rsid w:val="566B6D1E"/>
    <w:rsid w:val="56946307"/>
    <w:rsid w:val="56B71078"/>
    <w:rsid w:val="56EF4FC6"/>
    <w:rsid w:val="57032A2C"/>
    <w:rsid w:val="570F5219"/>
    <w:rsid w:val="57106E4E"/>
    <w:rsid w:val="572E78E5"/>
    <w:rsid w:val="575D12B5"/>
    <w:rsid w:val="57610A87"/>
    <w:rsid w:val="57684EDC"/>
    <w:rsid w:val="57715B3F"/>
    <w:rsid w:val="577B1140"/>
    <w:rsid w:val="577B7F21"/>
    <w:rsid w:val="577F181B"/>
    <w:rsid w:val="57921984"/>
    <w:rsid w:val="579737F0"/>
    <w:rsid w:val="57AB32CE"/>
    <w:rsid w:val="57AB7B30"/>
    <w:rsid w:val="57AC43C7"/>
    <w:rsid w:val="57AF5251"/>
    <w:rsid w:val="57B26373"/>
    <w:rsid w:val="57B63F04"/>
    <w:rsid w:val="57CD20C2"/>
    <w:rsid w:val="57D675AB"/>
    <w:rsid w:val="57D95FDD"/>
    <w:rsid w:val="58096624"/>
    <w:rsid w:val="582C1122"/>
    <w:rsid w:val="58596FB4"/>
    <w:rsid w:val="585F62DF"/>
    <w:rsid w:val="58763360"/>
    <w:rsid w:val="58917D2F"/>
    <w:rsid w:val="5894085C"/>
    <w:rsid w:val="58A504A8"/>
    <w:rsid w:val="58AE4F0C"/>
    <w:rsid w:val="58B85899"/>
    <w:rsid w:val="58C41652"/>
    <w:rsid w:val="58CE0D6F"/>
    <w:rsid w:val="58CF5213"/>
    <w:rsid w:val="58E363A9"/>
    <w:rsid w:val="591E264C"/>
    <w:rsid w:val="593603E8"/>
    <w:rsid w:val="595E1678"/>
    <w:rsid w:val="596D5BD4"/>
    <w:rsid w:val="597E3DD8"/>
    <w:rsid w:val="599B0F4B"/>
    <w:rsid w:val="599E5B95"/>
    <w:rsid w:val="59F80043"/>
    <w:rsid w:val="5A09252F"/>
    <w:rsid w:val="5A0B2778"/>
    <w:rsid w:val="5A2A7C7B"/>
    <w:rsid w:val="5A3E2560"/>
    <w:rsid w:val="5A5D3B6E"/>
    <w:rsid w:val="5A637A76"/>
    <w:rsid w:val="5A6D33BA"/>
    <w:rsid w:val="5A717A3B"/>
    <w:rsid w:val="5A7871E4"/>
    <w:rsid w:val="5A7914CD"/>
    <w:rsid w:val="5A792B1F"/>
    <w:rsid w:val="5A874767"/>
    <w:rsid w:val="5A93401E"/>
    <w:rsid w:val="5AA13C8E"/>
    <w:rsid w:val="5AA85BE2"/>
    <w:rsid w:val="5AAD6F28"/>
    <w:rsid w:val="5ABE2749"/>
    <w:rsid w:val="5AD63A24"/>
    <w:rsid w:val="5AE51A4D"/>
    <w:rsid w:val="5B2E1A1D"/>
    <w:rsid w:val="5B3061CC"/>
    <w:rsid w:val="5B3D63BA"/>
    <w:rsid w:val="5B445318"/>
    <w:rsid w:val="5B821789"/>
    <w:rsid w:val="5B843A1C"/>
    <w:rsid w:val="5B873E3F"/>
    <w:rsid w:val="5BF803A6"/>
    <w:rsid w:val="5C02690E"/>
    <w:rsid w:val="5C196DA7"/>
    <w:rsid w:val="5C2A048C"/>
    <w:rsid w:val="5C4D2220"/>
    <w:rsid w:val="5C567DFB"/>
    <w:rsid w:val="5C6D406A"/>
    <w:rsid w:val="5C765E63"/>
    <w:rsid w:val="5C80234E"/>
    <w:rsid w:val="5C8A680C"/>
    <w:rsid w:val="5CA109A2"/>
    <w:rsid w:val="5CAA564F"/>
    <w:rsid w:val="5CE51D10"/>
    <w:rsid w:val="5CFD1E17"/>
    <w:rsid w:val="5D0C4701"/>
    <w:rsid w:val="5D0F0395"/>
    <w:rsid w:val="5D126ADC"/>
    <w:rsid w:val="5D1A006B"/>
    <w:rsid w:val="5D221076"/>
    <w:rsid w:val="5D3256CD"/>
    <w:rsid w:val="5D397964"/>
    <w:rsid w:val="5D4C2378"/>
    <w:rsid w:val="5D5A391C"/>
    <w:rsid w:val="5D5F10C0"/>
    <w:rsid w:val="5D635F29"/>
    <w:rsid w:val="5D6D01BF"/>
    <w:rsid w:val="5D790E2F"/>
    <w:rsid w:val="5D891B7B"/>
    <w:rsid w:val="5DA402F0"/>
    <w:rsid w:val="5DAD38EE"/>
    <w:rsid w:val="5DBA5079"/>
    <w:rsid w:val="5DC76063"/>
    <w:rsid w:val="5DE66666"/>
    <w:rsid w:val="5DF70EE1"/>
    <w:rsid w:val="5E006862"/>
    <w:rsid w:val="5E0207B9"/>
    <w:rsid w:val="5E1834A1"/>
    <w:rsid w:val="5E261785"/>
    <w:rsid w:val="5E3F0AE5"/>
    <w:rsid w:val="5E4A7017"/>
    <w:rsid w:val="5E552BBA"/>
    <w:rsid w:val="5E611C10"/>
    <w:rsid w:val="5E7A0F3F"/>
    <w:rsid w:val="5EF332DD"/>
    <w:rsid w:val="5EF527CE"/>
    <w:rsid w:val="5EFC7377"/>
    <w:rsid w:val="5F06174D"/>
    <w:rsid w:val="5F3A3602"/>
    <w:rsid w:val="5F45733B"/>
    <w:rsid w:val="5F6277C6"/>
    <w:rsid w:val="5F6D0B1D"/>
    <w:rsid w:val="5F8D0B82"/>
    <w:rsid w:val="5FCC5339"/>
    <w:rsid w:val="5FE20558"/>
    <w:rsid w:val="5FE34A5B"/>
    <w:rsid w:val="5FFE1E36"/>
    <w:rsid w:val="601B1160"/>
    <w:rsid w:val="60232584"/>
    <w:rsid w:val="604714C1"/>
    <w:rsid w:val="60600E46"/>
    <w:rsid w:val="607330CE"/>
    <w:rsid w:val="607466A0"/>
    <w:rsid w:val="60825176"/>
    <w:rsid w:val="609F2AC4"/>
    <w:rsid w:val="60DD2680"/>
    <w:rsid w:val="60FA2EE8"/>
    <w:rsid w:val="61054A27"/>
    <w:rsid w:val="610A52BC"/>
    <w:rsid w:val="610D059B"/>
    <w:rsid w:val="610F77E0"/>
    <w:rsid w:val="611D2366"/>
    <w:rsid w:val="61421856"/>
    <w:rsid w:val="615227C4"/>
    <w:rsid w:val="61654E3F"/>
    <w:rsid w:val="616A14E3"/>
    <w:rsid w:val="616C7742"/>
    <w:rsid w:val="617D1968"/>
    <w:rsid w:val="6182292A"/>
    <w:rsid w:val="618A738C"/>
    <w:rsid w:val="619C04EF"/>
    <w:rsid w:val="619F7F92"/>
    <w:rsid w:val="61F94C26"/>
    <w:rsid w:val="62000E56"/>
    <w:rsid w:val="624B1296"/>
    <w:rsid w:val="624F3E49"/>
    <w:rsid w:val="62632286"/>
    <w:rsid w:val="62710E5F"/>
    <w:rsid w:val="62885958"/>
    <w:rsid w:val="628D38D1"/>
    <w:rsid w:val="62A579B9"/>
    <w:rsid w:val="62CF72F8"/>
    <w:rsid w:val="62F40B65"/>
    <w:rsid w:val="62FC2CFE"/>
    <w:rsid w:val="63024505"/>
    <w:rsid w:val="63081A0C"/>
    <w:rsid w:val="63454CBA"/>
    <w:rsid w:val="634E24E0"/>
    <w:rsid w:val="635600A5"/>
    <w:rsid w:val="635B1DB5"/>
    <w:rsid w:val="63711FED"/>
    <w:rsid w:val="637559D7"/>
    <w:rsid w:val="63880DDC"/>
    <w:rsid w:val="638D750D"/>
    <w:rsid w:val="63AC6CC0"/>
    <w:rsid w:val="63EB4ECB"/>
    <w:rsid w:val="63F23480"/>
    <w:rsid w:val="64055776"/>
    <w:rsid w:val="641F5B67"/>
    <w:rsid w:val="64240056"/>
    <w:rsid w:val="64341C13"/>
    <w:rsid w:val="643E143A"/>
    <w:rsid w:val="64491666"/>
    <w:rsid w:val="64495E0B"/>
    <w:rsid w:val="644F5459"/>
    <w:rsid w:val="64691305"/>
    <w:rsid w:val="646D3132"/>
    <w:rsid w:val="648B6EEF"/>
    <w:rsid w:val="64B96711"/>
    <w:rsid w:val="64C158BF"/>
    <w:rsid w:val="64CE2EAA"/>
    <w:rsid w:val="64CF0348"/>
    <w:rsid w:val="653C3090"/>
    <w:rsid w:val="65401246"/>
    <w:rsid w:val="65562818"/>
    <w:rsid w:val="65854376"/>
    <w:rsid w:val="658767BE"/>
    <w:rsid w:val="65892531"/>
    <w:rsid w:val="65BB267B"/>
    <w:rsid w:val="65C634F9"/>
    <w:rsid w:val="65CC62CA"/>
    <w:rsid w:val="65D877BB"/>
    <w:rsid w:val="66195831"/>
    <w:rsid w:val="662E75B1"/>
    <w:rsid w:val="66342C2E"/>
    <w:rsid w:val="663E784C"/>
    <w:rsid w:val="664B7EA3"/>
    <w:rsid w:val="667A4D80"/>
    <w:rsid w:val="668A0D6B"/>
    <w:rsid w:val="668B6A45"/>
    <w:rsid w:val="66B75538"/>
    <w:rsid w:val="66BB5605"/>
    <w:rsid w:val="66D863DF"/>
    <w:rsid w:val="66E33128"/>
    <w:rsid w:val="66E83943"/>
    <w:rsid w:val="67112C4A"/>
    <w:rsid w:val="67220C6C"/>
    <w:rsid w:val="672F3F24"/>
    <w:rsid w:val="673E055F"/>
    <w:rsid w:val="67551CE3"/>
    <w:rsid w:val="67576136"/>
    <w:rsid w:val="676D546F"/>
    <w:rsid w:val="67A22552"/>
    <w:rsid w:val="67AA4E8D"/>
    <w:rsid w:val="67B22DCC"/>
    <w:rsid w:val="67BE71AA"/>
    <w:rsid w:val="67CF7323"/>
    <w:rsid w:val="67D90273"/>
    <w:rsid w:val="67D92476"/>
    <w:rsid w:val="67DE5875"/>
    <w:rsid w:val="67E1286C"/>
    <w:rsid w:val="67E55852"/>
    <w:rsid w:val="67EB1AB4"/>
    <w:rsid w:val="67FA1285"/>
    <w:rsid w:val="68203D1B"/>
    <w:rsid w:val="68551F4F"/>
    <w:rsid w:val="687C10C9"/>
    <w:rsid w:val="68840C16"/>
    <w:rsid w:val="68876EFB"/>
    <w:rsid w:val="68884654"/>
    <w:rsid w:val="689F444F"/>
    <w:rsid w:val="68B96DBB"/>
    <w:rsid w:val="68CA2805"/>
    <w:rsid w:val="68E937A3"/>
    <w:rsid w:val="68F264B9"/>
    <w:rsid w:val="68FB149A"/>
    <w:rsid w:val="691B3DD3"/>
    <w:rsid w:val="692E2278"/>
    <w:rsid w:val="6939050C"/>
    <w:rsid w:val="693E15D3"/>
    <w:rsid w:val="69482477"/>
    <w:rsid w:val="694A1976"/>
    <w:rsid w:val="69627681"/>
    <w:rsid w:val="6977531D"/>
    <w:rsid w:val="69CC2BFF"/>
    <w:rsid w:val="69F35EE6"/>
    <w:rsid w:val="69FD55B8"/>
    <w:rsid w:val="6A0B1C62"/>
    <w:rsid w:val="6A2406C8"/>
    <w:rsid w:val="6A2627B9"/>
    <w:rsid w:val="6A2F6D4A"/>
    <w:rsid w:val="6A60030A"/>
    <w:rsid w:val="6A9A1ADF"/>
    <w:rsid w:val="6ACD6702"/>
    <w:rsid w:val="6ADE0BD1"/>
    <w:rsid w:val="6ADF7409"/>
    <w:rsid w:val="6AE81378"/>
    <w:rsid w:val="6AE96859"/>
    <w:rsid w:val="6AFF774B"/>
    <w:rsid w:val="6B147746"/>
    <w:rsid w:val="6B24787C"/>
    <w:rsid w:val="6B32518D"/>
    <w:rsid w:val="6B4B135A"/>
    <w:rsid w:val="6B573233"/>
    <w:rsid w:val="6B5B6274"/>
    <w:rsid w:val="6B6356B9"/>
    <w:rsid w:val="6B935D53"/>
    <w:rsid w:val="6B9D4CFC"/>
    <w:rsid w:val="6BD20370"/>
    <w:rsid w:val="6C1316F7"/>
    <w:rsid w:val="6C196F71"/>
    <w:rsid w:val="6C226FCB"/>
    <w:rsid w:val="6C31226F"/>
    <w:rsid w:val="6C517EC7"/>
    <w:rsid w:val="6C53505A"/>
    <w:rsid w:val="6C552F0B"/>
    <w:rsid w:val="6C8C67B7"/>
    <w:rsid w:val="6C9D744C"/>
    <w:rsid w:val="6CDC0A28"/>
    <w:rsid w:val="6D167928"/>
    <w:rsid w:val="6D26299B"/>
    <w:rsid w:val="6D414401"/>
    <w:rsid w:val="6D4772EC"/>
    <w:rsid w:val="6D521531"/>
    <w:rsid w:val="6D527D69"/>
    <w:rsid w:val="6D6036AD"/>
    <w:rsid w:val="6D9078AF"/>
    <w:rsid w:val="6DAA3FEF"/>
    <w:rsid w:val="6DC0172B"/>
    <w:rsid w:val="6DC903DE"/>
    <w:rsid w:val="6DCB690C"/>
    <w:rsid w:val="6DD41A5B"/>
    <w:rsid w:val="6DDB7D5E"/>
    <w:rsid w:val="6DF43C2E"/>
    <w:rsid w:val="6DF51CA3"/>
    <w:rsid w:val="6E0E0133"/>
    <w:rsid w:val="6E3155F7"/>
    <w:rsid w:val="6E6F0A62"/>
    <w:rsid w:val="6E8335BD"/>
    <w:rsid w:val="6E8E12EF"/>
    <w:rsid w:val="6E972936"/>
    <w:rsid w:val="6ED446C5"/>
    <w:rsid w:val="6F2A7D94"/>
    <w:rsid w:val="6F5C0EDE"/>
    <w:rsid w:val="6F8331F1"/>
    <w:rsid w:val="6FAE1A09"/>
    <w:rsid w:val="6FBC59BA"/>
    <w:rsid w:val="6FD75BF8"/>
    <w:rsid w:val="707324D0"/>
    <w:rsid w:val="707723D0"/>
    <w:rsid w:val="70862203"/>
    <w:rsid w:val="70D37F0E"/>
    <w:rsid w:val="70F5661B"/>
    <w:rsid w:val="71360107"/>
    <w:rsid w:val="713B688E"/>
    <w:rsid w:val="713E0B8F"/>
    <w:rsid w:val="714459EF"/>
    <w:rsid w:val="7148279F"/>
    <w:rsid w:val="714D2D21"/>
    <w:rsid w:val="71696EBD"/>
    <w:rsid w:val="71841E1F"/>
    <w:rsid w:val="71D43752"/>
    <w:rsid w:val="71E96DDC"/>
    <w:rsid w:val="71F1796A"/>
    <w:rsid w:val="71FB63D5"/>
    <w:rsid w:val="720C351F"/>
    <w:rsid w:val="72154626"/>
    <w:rsid w:val="721E387A"/>
    <w:rsid w:val="72262B5D"/>
    <w:rsid w:val="72283FF7"/>
    <w:rsid w:val="722C2936"/>
    <w:rsid w:val="722E7212"/>
    <w:rsid w:val="723A0474"/>
    <w:rsid w:val="725923E4"/>
    <w:rsid w:val="72864BF7"/>
    <w:rsid w:val="729023FC"/>
    <w:rsid w:val="729C763A"/>
    <w:rsid w:val="729E5013"/>
    <w:rsid w:val="73142912"/>
    <w:rsid w:val="731534B1"/>
    <w:rsid w:val="739D1E38"/>
    <w:rsid w:val="73C0646E"/>
    <w:rsid w:val="73E92965"/>
    <w:rsid w:val="742222F5"/>
    <w:rsid w:val="74476126"/>
    <w:rsid w:val="74706664"/>
    <w:rsid w:val="74791AE3"/>
    <w:rsid w:val="747F3682"/>
    <w:rsid w:val="749A44CF"/>
    <w:rsid w:val="749C4185"/>
    <w:rsid w:val="74C4606C"/>
    <w:rsid w:val="74E2079B"/>
    <w:rsid w:val="74E76FE8"/>
    <w:rsid w:val="75067759"/>
    <w:rsid w:val="752E6DCD"/>
    <w:rsid w:val="7533222E"/>
    <w:rsid w:val="754B3A1B"/>
    <w:rsid w:val="7551380D"/>
    <w:rsid w:val="755A7918"/>
    <w:rsid w:val="755D394A"/>
    <w:rsid w:val="75600BE5"/>
    <w:rsid w:val="75630CCD"/>
    <w:rsid w:val="7564475C"/>
    <w:rsid w:val="75774810"/>
    <w:rsid w:val="7583797F"/>
    <w:rsid w:val="759F4AB9"/>
    <w:rsid w:val="75D20F1D"/>
    <w:rsid w:val="75DA2C18"/>
    <w:rsid w:val="75DF48DB"/>
    <w:rsid w:val="75F54412"/>
    <w:rsid w:val="761D08E0"/>
    <w:rsid w:val="76227771"/>
    <w:rsid w:val="7633643A"/>
    <w:rsid w:val="764327B9"/>
    <w:rsid w:val="765D347C"/>
    <w:rsid w:val="76654669"/>
    <w:rsid w:val="76826699"/>
    <w:rsid w:val="769351CE"/>
    <w:rsid w:val="76C87133"/>
    <w:rsid w:val="76CD08D5"/>
    <w:rsid w:val="76DB4B92"/>
    <w:rsid w:val="77052AA4"/>
    <w:rsid w:val="77136511"/>
    <w:rsid w:val="77157E52"/>
    <w:rsid w:val="77340A39"/>
    <w:rsid w:val="77351FD0"/>
    <w:rsid w:val="77472422"/>
    <w:rsid w:val="776337C2"/>
    <w:rsid w:val="777727FC"/>
    <w:rsid w:val="777D1965"/>
    <w:rsid w:val="777F31F2"/>
    <w:rsid w:val="778E5E41"/>
    <w:rsid w:val="779720EC"/>
    <w:rsid w:val="77D1700D"/>
    <w:rsid w:val="77EC04CC"/>
    <w:rsid w:val="77EE6736"/>
    <w:rsid w:val="780454B4"/>
    <w:rsid w:val="786A6A9A"/>
    <w:rsid w:val="78775729"/>
    <w:rsid w:val="78A42DB0"/>
    <w:rsid w:val="78A656AB"/>
    <w:rsid w:val="78B2245C"/>
    <w:rsid w:val="78B96EEE"/>
    <w:rsid w:val="78E172CC"/>
    <w:rsid w:val="78EA1D1F"/>
    <w:rsid w:val="79036DC3"/>
    <w:rsid w:val="7904172F"/>
    <w:rsid w:val="790F7E27"/>
    <w:rsid w:val="79202AC9"/>
    <w:rsid w:val="79294D66"/>
    <w:rsid w:val="792A231A"/>
    <w:rsid w:val="79314B25"/>
    <w:rsid w:val="79316829"/>
    <w:rsid w:val="79424897"/>
    <w:rsid w:val="794830FC"/>
    <w:rsid w:val="79631D75"/>
    <w:rsid w:val="797E66A9"/>
    <w:rsid w:val="798518A4"/>
    <w:rsid w:val="798D7F66"/>
    <w:rsid w:val="79A97383"/>
    <w:rsid w:val="79E27E8B"/>
    <w:rsid w:val="79F850CE"/>
    <w:rsid w:val="79FD003C"/>
    <w:rsid w:val="79FD443C"/>
    <w:rsid w:val="7A1D1975"/>
    <w:rsid w:val="7A3E5150"/>
    <w:rsid w:val="7A400926"/>
    <w:rsid w:val="7A4670D6"/>
    <w:rsid w:val="7A534B63"/>
    <w:rsid w:val="7A615382"/>
    <w:rsid w:val="7A67303B"/>
    <w:rsid w:val="7A9279F6"/>
    <w:rsid w:val="7AA1503F"/>
    <w:rsid w:val="7AAB1D04"/>
    <w:rsid w:val="7ABA4368"/>
    <w:rsid w:val="7AD05746"/>
    <w:rsid w:val="7B164183"/>
    <w:rsid w:val="7B257FFD"/>
    <w:rsid w:val="7B343476"/>
    <w:rsid w:val="7B51204A"/>
    <w:rsid w:val="7B5A2978"/>
    <w:rsid w:val="7B5A7E4C"/>
    <w:rsid w:val="7B667AF9"/>
    <w:rsid w:val="7B7468F8"/>
    <w:rsid w:val="7B9250B1"/>
    <w:rsid w:val="7BC34A15"/>
    <w:rsid w:val="7BEE0103"/>
    <w:rsid w:val="7C032906"/>
    <w:rsid w:val="7C0A0FE4"/>
    <w:rsid w:val="7C122B9D"/>
    <w:rsid w:val="7C254906"/>
    <w:rsid w:val="7C590818"/>
    <w:rsid w:val="7C7C10F6"/>
    <w:rsid w:val="7C853BEA"/>
    <w:rsid w:val="7C881368"/>
    <w:rsid w:val="7CA95FA6"/>
    <w:rsid w:val="7CD564F7"/>
    <w:rsid w:val="7CDE33C7"/>
    <w:rsid w:val="7CE27788"/>
    <w:rsid w:val="7D0C32F1"/>
    <w:rsid w:val="7D0F408D"/>
    <w:rsid w:val="7D491C6C"/>
    <w:rsid w:val="7D5429C0"/>
    <w:rsid w:val="7D624406"/>
    <w:rsid w:val="7D6E6D43"/>
    <w:rsid w:val="7DB57A34"/>
    <w:rsid w:val="7DBB54B6"/>
    <w:rsid w:val="7DE60973"/>
    <w:rsid w:val="7DEF0916"/>
    <w:rsid w:val="7DFF25D4"/>
    <w:rsid w:val="7E1E5218"/>
    <w:rsid w:val="7E37707B"/>
    <w:rsid w:val="7E693D3E"/>
    <w:rsid w:val="7E6C679B"/>
    <w:rsid w:val="7E802F68"/>
    <w:rsid w:val="7E9A4E1F"/>
    <w:rsid w:val="7EA7723A"/>
    <w:rsid w:val="7EF56FBB"/>
    <w:rsid w:val="7EFE38AC"/>
    <w:rsid w:val="7F0768EB"/>
    <w:rsid w:val="7F122F1E"/>
    <w:rsid w:val="7F143BEC"/>
    <w:rsid w:val="7F362021"/>
    <w:rsid w:val="7F412978"/>
    <w:rsid w:val="7F715AF2"/>
    <w:rsid w:val="7F7B47F9"/>
    <w:rsid w:val="7F8148CD"/>
    <w:rsid w:val="7F886E69"/>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2"/>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2"/>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5"/>
    <w:autoRedefine/>
    <w:qFormat/>
    <w:uiPriority w:val="0"/>
    <w:pPr>
      <w:shd w:val="clear" w:color="auto" w:fill="000080"/>
    </w:pPr>
  </w:style>
  <w:style w:type="paragraph" w:styleId="20">
    <w:name w:val="annotation text"/>
    <w:basedOn w:val="1"/>
    <w:link w:val="348"/>
    <w:autoRedefine/>
    <w:qFormat/>
    <w:uiPriority w:val="99"/>
    <w:pPr>
      <w:jc w:val="left"/>
    </w:pPr>
  </w:style>
  <w:style w:type="paragraph" w:styleId="21">
    <w:name w:val="Salutation"/>
    <w:basedOn w:val="1"/>
    <w:next w:val="1"/>
    <w:link w:val="301"/>
    <w:autoRedefine/>
    <w:qFormat/>
    <w:uiPriority w:val="0"/>
    <w:rPr>
      <w:rFonts w:ascii="仿宋_GB2312" w:eastAsia="仿宋_GB2312"/>
      <w:sz w:val="28"/>
      <w:szCs w:val="20"/>
    </w:rPr>
  </w:style>
  <w:style w:type="paragraph" w:styleId="22">
    <w:name w:val="Body Text 3"/>
    <w:basedOn w:val="1"/>
    <w:link w:val="334"/>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4"/>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5"/>
    <w:autoRedefine/>
    <w:qFormat/>
    <w:uiPriority w:val="0"/>
    <w:pPr>
      <w:ind w:firstLine="420"/>
    </w:pPr>
    <w:rPr>
      <w:rFonts w:hAnsi="Calibri" w:cs="Times New Roman"/>
      <w:snapToGrid/>
      <w:szCs w:val="20"/>
    </w:rPr>
  </w:style>
  <w:style w:type="paragraph" w:styleId="26">
    <w:name w:val="toc 6"/>
    <w:basedOn w:val="1"/>
    <w:next w:val="1"/>
    <w:autoRedefine/>
    <w:qFormat/>
    <w:uiPriority w:val="0"/>
    <w:pPr>
      <w:ind w:left="2100" w:leftChars="1000"/>
    </w:pPr>
  </w:style>
  <w:style w:type="paragraph" w:styleId="27">
    <w:name w:val="Body Text Indent"/>
    <w:basedOn w:val="1"/>
    <w:next w:val="28"/>
    <w:link w:val="268"/>
    <w:autoRedefine/>
    <w:qFormat/>
    <w:uiPriority w:val="0"/>
    <w:pPr>
      <w:spacing w:line="480" w:lineRule="exact"/>
      <w:ind w:firstLine="480" w:firstLineChars="200"/>
    </w:pPr>
    <w:rPr>
      <w:rFonts w:ascii="宋体" w:hAnsi="宋体"/>
      <w:sz w:val="24"/>
    </w:rPr>
  </w:style>
  <w:style w:type="paragraph" w:styleId="28">
    <w:name w:val="envelope return"/>
    <w:basedOn w:val="1"/>
    <w:autoRedefine/>
    <w:qFormat/>
    <w:uiPriority w:val="0"/>
    <w:pPr>
      <w:snapToGrid w:val="0"/>
    </w:pPr>
    <w:rPr>
      <w:rFonts w:ascii="Arial" w:hAnsi="Arial"/>
    </w:rPr>
  </w:style>
  <w:style w:type="paragraph" w:styleId="29">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8"/>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184"/>
    <w:autoRedefine/>
    <w:qFormat/>
    <w:uiPriority w:val="0"/>
    <w:pPr>
      <w:ind w:left="100" w:leftChars="2500"/>
    </w:pPr>
    <w:rPr>
      <w:rFonts w:ascii="宋体"/>
      <w:sz w:val="24"/>
      <w:szCs w:val="21"/>
      <w:lang w:val="zh-CN"/>
    </w:rPr>
  </w:style>
  <w:style w:type="paragraph" w:styleId="40">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35"/>
    <w:autoRedefine/>
    <w:qFormat/>
    <w:uiPriority w:val="0"/>
    <w:rPr>
      <w:lang w:val="zh-CN"/>
    </w:rPr>
  </w:style>
  <w:style w:type="paragraph" w:styleId="42">
    <w:name w:val="Balloon Text"/>
    <w:basedOn w:val="1"/>
    <w:link w:val="191"/>
    <w:autoRedefine/>
    <w:qFormat/>
    <w:uiPriority w:val="0"/>
    <w:rPr>
      <w:sz w:val="18"/>
      <w:szCs w:val="18"/>
    </w:rPr>
  </w:style>
  <w:style w:type="paragraph" w:styleId="43">
    <w:name w:val="footer"/>
    <w:basedOn w:val="1"/>
    <w:link w:val="387"/>
    <w:autoRedefine/>
    <w:qFormat/>
    <w:uiPriority w:val="99"/>
    <w:pPr>
      <w:tabs>
        <w:tab w:val="center" w:pos="4153"/>
        <w:tab w:val="right" w:pos="8306"/>
      </w:tabs>
      <w:snapToGrid w:val="0"/>
      <w:jc w:val="left"/>
    </w:pPr>
    <w:rPr>
      <w:sz w:val="18"/>
      <w:szCs w:val="18"/>
    </w:rPr>
  </w:style>
  <w:style w:type="paragraph" w:styleId="44">
    <w:name w:val="header"/>
    <w:basedOn w:val="1"/>
    <w:link w:val="396"/>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9"/>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16"/>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9"/>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5"/>
    <w:autoRedefine/>
    <w:qFormat/>
    <w:uiPriority w:val="0"/>
    <w:pPr>
      <w:spacing w:after="120" w:line="480" w:lineRule="auto"/>
    </w:pPr>
  </w:style>
  <w:style w:type="paragraph" w:styleId="59">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9"/>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9"/>
    <w:autoRedefine/>
    <w:qFormat/>
    <w:uiPriority w:val="0"/>
    <w:rPr>
      <w:b/>
      <w:bCs/>
    </w:rPr>
  </w:style>
  <w:style w:type="paragraph" w:styleId="63">
    <w:name w:val="Body Text First Indent 2"/>
    <w:basedOn w:val="27"/>
    <w:link w:val="124"/>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正文空2字"/>
    <w:basedOn w:val="82"/>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autoRedefine/>
    <w:qFormat/>
    <w:uiPriority w:val="99"/>
    <w:rPr>
      <w:rFonts w:ascii="Calibri" w:hAnsi="Calibri" w:eastAsia="仿宋_GB2312" w:cs="Calibri"/>
      <w:kern w:val="2"/>
      <w:sz w:val="32"/>
      <w:szCs w:val="32"/>
      <w:lang w:val="en-US" w:eastAsia="zh-CN" w:bidi="ar-SA"/>
    </w:rPr>
  </w:style>
  <w:style w:type="paragraph" w:customStyle="1" w:styleId="83">
    <w:name w:val="正文首行缩进 21"/>
    <w:basedOn w:val="84"/>
    <w:autoRedefine/>
    <w:qFormat/>
    <w:uiPriority w:val="0"/>
    <w:pPr>
      <w:ind w:firstLine="420"/>
    </w:pPr>
    <w:rPr>
      <w:szCs w:val="22"/>
    </w:rPr>
  </w:style>
  <w:style w:type="paragraph" w:customStyle="1" w:styleId="84">
    <w:name w:val="正文文本缩进1"/>
    <w:basedOn w:val="1"/>
    <w:autoRedefine/>
    <w:qFormat/>
    <w:uiPriority w:val="0"/>
    <w:pPr>
      <w:spacing w:line="500" w:lineRule="exact"/>
      <w:ind w:firstLine="880" w:firstLineChars="200"/>
    </w:p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autoRedefine/>
    <w:qFormat/>
    <w:uiPriority w:val="0"/>
    <w:pPr>
      <w:snapToGrid w:val="0"/>
      <w:spacing w:line="360" w:lineRule="auto"/>
      <w:ind w:firstLine="482"/>
      <w:jc w:val="left"/>
    </w:pPr>
    <w:rPr>
      <w:rFonts w:ascii="宋体" w:hAnsi="宋体"/>
      <w:kern w:val="0"/>
      <w:sz w:val="24"/>
      <w:szCs w:val="20"/>
    </w:rPr>
  </w:style>
  <w:style w:type="character" w:customStyle="1" w:styleId="89">
    <w:name w:val="Char Char71"/>
    <w:autoRedefine/>
    <w:semiHidden/>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firstLineChars="200"/>
    </w:pPr>
    <w:rPr>
      <w:kern w:val="0"/>
      <w:sz w:val="24"/>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字符"/>
    <w:link w:val="62"/>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spacing w:line="360" w:lineRule="auto"/>
      <w:ind w:firstLine="200" w:firstLineChars="200"/>
    </w:pPr>
    <w:rPr>
      <w:rFonts w:ascii="宋体" w:hAnsi="宋体"/>
      <w:sz w:val="24"/>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
    <w:autoRedefine/>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63"/>
    <w:autoRedefine/>
    <w:qFormat/>
    <w:uiPriority w:val="0"/>
    <w:rPr>
      <w:rFonts w:ascii="宋体" w:hAnsi="宋体"/>
      <w:kern w:val="2"/>
      <w:sz w:val="21"/>
      <w:szCs w:val="24"/>
    </w:rPr>
  </w:style>
  <w:style w:type="character" w:customStyle="1" w:styleId="125">
    <w:name w:val="font11"/>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71"/>
    <w:autoRedefine/>
    <w:qFormat/>
    <w:uiPriority w:val="0"/>
    <w:rPr>
      <w:rFonts w:ascii="Arial" w:hAnsi="Arial" w:eastAsia="黑体" w:cs="Arial"/>
      <w:snapToGrid w:val="0"/>
      <w:kern w:val="0"/>
      <w:szCs w:val="21"/>
    </w:rPr>
  </w:style>
  <w:style w:type="character" w:customStyle="1" w:styleId="128">
    <w:name w:val="纯文本 字符1"/>
    <w:link w:val="36"/>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 w:val="24"/>
      <w:szCs w:val="20"/>
    </w:rPr>
  </w:style>
  <w:style w:type="character" w:customStyle="1" w:styleId="135">
    <w:name w:val="Char Char24"/>
    <w:autoRedefine/>
    <w:qFormat/>
    <w:uiPriority w:val="6"/>
    <w:rPr>
      <w:kern w:val="1"/>
      <w:sz w:val="21"/>
    </w:rPr>
  </w:style>
  <w:style w:type="character" w:customStyle="1" w:styleId="136">
    <w:name w:val="副标题 字符"/>
    <w:link w:val="50"/>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sz w:val="22"/>
      <w:szCs w:val="22"/>
      <w:lang w:val="en-US" w:eastAsia="zh-CN" w:bidi="ar-SA"/>
    </w:rPr>
  </w:style>
  <w:style w:type="paragraph" w:customStyle="1" w:styleId="143">
    <w:name w:val="无间隔1"/>
    <w:link w:val="142"/>
    <w:autoRedefine/>
    <w:qFormat/>
    <w:uiPriority w:val="1"/>
    <w:rPr>
      <w:rFonts w:ascii="Times New Roman" w:hAnsi="Times New Roman" w:eastAsia="宋体" w:cs="Times New Roman"/>
      <w:sz w:val="22"/>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字符"/>
    <w:link w:val="8"/>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4"/>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字符"/>
    <w:link w:val="39"/>
    <w:autoRedefine/>
    <w:qFormat/>
    <w:uiPriority w:val="0"/>
    <w:rPr>
      <w:rFonts w:ascii="宋体"/>
      <w:kern w:val="2"/>
      <w:sz w:val="24"/>
      <w:szCs w:val="21"/>
      <w:lang w:val="zh-CN"/>
    </w:rPr>
  </w:style>
  <w:style w:type="character" w:customStyle="1" w:styleId="185">
    <w:name w:val="标题 9 字符"/>
    <w:link w:val="11"/>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字符1"/>
    <w:link w:val="42"/>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16"/>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字符"/>
    <w:link w:val="19"/>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71"/>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字符"/>
    <w:link w:val="33"/>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6"/>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字符"/>
    <w:link w:val="17"/>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238"/>
    <w:autoRedefine/>
    <w:qFormat/>
    <w:uiPriority w:val="0"/>
    <w:rPr>
      <w:rFonts w:ascii="仿宋_GB2312" w:eastAsia="仿宋_GB2312" w:cs="仿宋_GB2312"/>
      <w:color w:val="000000"/>
      <w:sz w:val="24"/>
      <w:szCs w:val="24"/>
      <w:lang w:val="en-US" w:eastAsia="zh-CN" w:bidi="ar-SA"/>
    </w:rPr>
  </w:style>
  <w:style w:type="paragraph" w:customStyle="1" w:styleId="238">
    <w:name w:val="Default"/>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字符1"/>
    <w:link w:val="27"/>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字符1"/>
    <w:link w:val="3"/>
    <w:autoRedefine/>
    <w:qFormat/>
    <w:uiPriority w:val="9"/>
    <w:rPr>
      <w:b/>
      <w:bCs/>
      <w:kern w:val="44"/>
      <w:sz w:val="44"/>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字符"/>
    <w:link w:val="61"/>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字符"/>
    <w:link w:val="7"/>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字符"/>
    <w:link w:val="21"/>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字符"/>
    <w:link w:val="59"/>
    <w:autoRedefine/>
    <w:qFormat/>
    <w:uiPriority w:val="0"/>
    <w:rPr>
      <w:rFonts w:ascii="黑体" w:hAnsi="Courier New" w:eastAsia="黑体"/>
    </w:rPr>
  </w:style>
  <w:style w:type="character" w:customStyle="1" w:styleId="305">
    <w:name w:val="正文文本 2 字符1"/>
    <w:link w:val="58"/>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6"/>
    <w:link w:val="417"/>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字符"/>
    <w:link w:val="9"/>
    <w:autoRedefine/>
    <w:qFormat/>
    <w:uiPriority w:val="0"/>
    <w:rPr>
      <w:b/>
      <w:bCs/>
      <w:kern w:val="2"/>
      <w:sz w:val="24"/>
      <w:szCs w:val="24"/>
    </w:rPr>
  </w:style>
  <w:style w:type="character" w:customStyle="1" w:styleId="311">
    <w:name w:val="正文文本缩进 2 字符"/>
    <w:link w:val="40"/>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字符"/>
    <w:link w:val="53"/>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324"/>
    <w:link w:val="322"/>
    <w:autoRedefine/>
    <w:qFormat/>
    <w:uiPriority w:val="0"/>
    <w:pPr>
      <w:tabs>
        <w:tab w:val="right" w:leader="dot" w:pos="8268"/>
      </w:tabs>
      <w:adjustRightInd/>
    </w:pPr>
    <w:rPr>
      <w:rFonts w:ascii="宋体"/>
      <w:kern w:val="0"/>
      <w:sz w:val="20"/>
      <w:szCs w:val="20"/>
    </w:rPr>
  </w:style>
  <w:style w:type="paragraph" w:customStyle="1" w:styleId="324">
    <w:name w:val="正文1"/>
    <w:basedOn w:val="35"/>
    <w:autoRedefine/>
    <w:qFormat/>
    <w:uiPriority w:val="0"/>
    <w:pPr>
      <w:ind w:left="0" w:leftChars="0" w:firstLine="480" w:firstLineChars="200"/>
    </w:pPr>
    <w:rPr>
      <w:rFonts w:ascii="仿宋_GB2312" w:hAnsi="Courier New" w:eastAsia="仿宋_GB2312"/>
      <w:kern w:val="28"/>
      <w:sz w:val="24"/>
    </w:rPr>
  </w:style>
  <w:style w:type="character" w:customStyle="1" w:styleId="325">
    <w:name w:val="正文文本首行缩进 字符"/>
    <w:link w:val="25"/>
    <w:autoRedefine/>
    <w:qFormat/>
    <w:uiPriority w:val="0"/>
    <w:rPr>
      <w:rFonts w:ascii="宋体"/>
      <w:kern w:val="2"/>
      <w:sz w:val="24"/>
      <w:lang w:val="zh-CN"/>
    </w:rPr>
  </w:style>
  <w:style w:type="character" w:customStyle="1" w:styleId="326">
    <w:name w:val="h3 Char"/>
    <w:autoRedefine/>
    <w:qFormat/>
    <w:uiPriority w:val="0"/>
    <w:rPr>
      <w:rFonts w:eastAsia="宋体"/>
      <w:b/>
      <w:kern w:val="2"/>
      <w:sz w:val="32"/>
      <w:lang w:val="en-US" w:eastAsia="zh-CN" w:bidi="ar-SA"/>
    </w:rPr>
  </w:style>
  <w:style w:type="character" w:customStyle="1" w:styleId="327">
    <w:name w:val="dandyren_title1"/>
    <w:autoRedefine/>
    <w:qFormat/>
    <w:uiPriority w:val="0"/>
    <w:rPr>
      <w:b/>
      <w:bCs/>
      <w:color w:val="FF6633"/>
      <w:sz w:val="18"/>
      <w:szCs w:val="18"/>
    </w:rPr>
  </w:style>
  <w:style w:type="character" w:customStyle="1" w:styleId="328">
    <w:name w:val="Char Char31"/>
    <w:autoRedefine/>
    <w:qFormat/>
    <w:uiPriority w:val="6"/>
    <w:rPr>
      <w:rFonts w:ascii="Arial" w:hAnsi="Arial" w:eastAsia="黑体"/>
      <w:kern w:val="1"/>
      <w:sz w:val="24"/>
      <w:szCs w:val="24"/>
    </w:rPr>
  </w:style>
  <w:style w:type="character" w:customStyle="1" w:styleId="329">
    <w:name w:val="h Char1"/>
    <w:autoRedefine/>
    <w:qFormat/>
    <w:uiPriority w:val="0"/>
    <w:rPr>
      <w:sz w:val="18"/>
      <w:szCs w:val="18"/>
    </w:rPr>
  </w:style>
  <w:style w:type="character" w:customStyle="1" w:styleId="330">
    <w:name w:val="solutionfonts"/>
    <w:autoRedefine/>
    <w:qFormat/>
    <w:uiPriority w:val="0"/>
  </w:style>
  <w:style w:type="character" w:customStyle="1" w:styleId="331">
    <w:name w:val="标题 4 字符1"/>
    <w:link w:val="6"/>
    <w:autoRedefine/>
    <w:qFormat/>
    <w:uiPriority w:val="9"/>
    <w:rPr>
      <w:rFonts w:ascii="Arial" w:hAnsi="Arial" w:eastAsia="黑体"/>
      <w:b/>
      <w:bCs/>
      <w:kern w:val="2"/>
      <w:sz w:val="28"/>
      <w:szCs w:val="28"/>
      <w:lang w:val="zh-CN"/>
    </w:rPr>
  </w:style>
  <w:style w:type="character" w:customStyle="1" w:styleId="332">
    <w:name w:val="首行缩进 Char"/>
    <w:autoRedefine/>
    <w:qFormat/>
    <w:uiPriority w:val="0"/>
    <w:rPr>
      <w:rFonts w:ascii="宋体" w:eastAsia="宋体"/>
      <w:kern w:val="2"/>
      <w:sz w:val="24"/>
      <w:lang w:val="en-US" w:eastAsia="zh-CN" w:bidi="ar-SA"/>
    </w:rPr>
  </w:style>
  <w:style w:type="character" w:customStyle="1" w:styleId="333">
    <w:name w:val="Char Char52"/>
    <w:autoRedefine/>
    <w:qFormat/>
    <w:uiPriority w:val="0"/>
    <w:rPr>
      <w:rFonts w:ascii="宋体" w:hAnsi="Courier New" w:eastAsia="宋体"/>
      <w:kern w:val="2"/>
      <w:sz w:val="21"/>
      <w:lang w:val="en-US" w:eastAsia="zh-CN"/>
    </w:rPr>
  </w:style>
  <w:style w:type="character" w:customStyle="1" w:styleId="334">
    <w:name w:val="正文文本 3 字符"/>
    <w:link w:val="22"/>
    <w:autoRedefine/>
    <w:qFormat/>
    <w:uiPriority w:val="0"/>
    <w:rPr>
      <w:kern w:val="2"/>
      <w:sz w:val="21"/>
    </w:rPr>
  </w:style>
  <w:style w:type="character" w:customStyle="1" w:styleId="335">
    <w:name w:val="font31"/>
    <w:autoRedefine/>
    <w:qFormat/>
    <w:uiPriority w:val="0"/>
    <w:rPr>
      <w:rFonts w:hint="eastAsia" w:ascii="仿宋" w:hAnsi="仿宋" w:eastAsia="仿宋" w:cs="仿宋"/>
      <w:color w:val="000000"/>
      <w:sz w:val="20"/>
      <w:szCs w:val="20"/>
      <w:u w:val="none"/>
    </w:rPr>
  </w:style>
  <w:style w:type="character" w:customStyle="1" w:styleId="336">
    <w:name w:val="正文说明 Char"/>
    <w:link w:val="337"/>
    <w:autoRedefine/>
    <w:qFormat/>
    <w:uiPriority w:val="0"/>
    <w:rPr>
      <w:sz w:val="24"/>
      <w:szCs w:val="24"/>
    </w:rPr>
  </w:style>
  <w:style w:type="paragraph" w:customStyle="1" w:styleId="337">
    <w:name w:val="正文说明"/>
    <w:basedOn w:val="1"/>
    <w:link w:val="336"/>
    <w:autoRedefine/>
    <w:qFormat/>
    <w:uiPriority w:val="0"/>
    <w:pPr>
      <w:adjustRightInd/>
      <w:spacing w:line="360" w:lineRule="auto"/>
    </w:pPr>
    <w:rPr>
      <w:kern w:val="0"/>
      <w:sz w:val="24"/>
    </w:rPr>
  </w:style>
  <w:style w:type="character" w:customStyle="1" w:styleId="338">
    <w:name w:val="脚注文本 Char1"/>
    <w:autoRedefine/>
    <w:qFormat/>
    <w:uiPriority w:val="0"/>
    <w:rPr>
      <w:rFonts w:ascii="Times New Roman" w:hAnsi="Times New Roman" w:eastAsia="宋体" w:cs="Times New Roman"/>
      <w:sz w:val="18"/>
      <w:szCs w:val="18"/>
    </w:rPr>
  </w:style>
  <w:style w:type="character" w:customStyle="1" w:styleId="339">
    <w:name w:val="Char Char1211"/>
    <w:autoRedefine/>
    <w:qFormat/>
    <w:uiPriority w:val="0"/>
    <w:rPr>
      <w:rFonts w:ascii="仿宋_GB2312" w:eastAsia="仿宋_GB2312"/>
      <w:b/>
      <w:bCs/>
      <w:kern w:val="2"/>
      <w:sz w:val="24"/>
      <w:szCs w:val="24"/>
      <w:lang w:val="zh-CN" w:eastAsia="zh-CN" w:bidi="ar-SA"/>
    </w:rPr>
  </w:style>
  <w:style w:type="character" w:customStyle="1" w:styleId="340">
    <w:name w:val="标题 Char"/>
    <w:autoRedefine/>
    <w:qFormat/>
    <w:uiPriority w:val="0"/>
    <w:rPr>
      <w:rFonts w:eastAsia="宋体"/>
      <w:b/>
      <w:sz w:val="24"/>
      <w:lang w:val="en-GB" w:eastAsia="zh-CN" w:bidi="ar-SA"/>
    </w:rPr>
  </w:style>
  <w:style w:type="character" w:customStyle="1" w:styleId="341">
    <w:name w:val="Char Char35"/>
    <w:autoRedefine/>
    <w:qFormat/>
    <w:uiPriority w:val="6"/>
    <w:rPr>
      <w:rFonts w:ascii="Arial" w:hAnsi="Arial" w:eastAsia="黑体"/>
      <w:b/>
      <w:kern w:val="1"/>
      <w:sz w:val="28"/>
      <w:szCs w:val="28"/>
      <w:lang w:val="zh-CN"/>
    </w:rPr>
  </w:style>
  <w:style w:type="character" w:customStyle="1" w:styleId="342">
    <w:name w:val="纯文本 Char Char Char"/>
    <w:autoRedefine/>
    <w:qFormat/>
    <w:uiPriority w:val="0"/>
    <w:rPr>
      <w:rFonts w:ascii="宋体" w:hAnsi="Courier New" w:eastAsia="宋体"/>
      <w:kern w:val="2"/>
      <w:sz w:val="21"/>
      <w:lang w:val="en-US" w:eastAsia="zh-CN" w:bidi="ar-SA"/>
    </w:rPr>
  </w:style>
  <w:style w:type="character" w:customStyle="1" w:styleId="343">
    <w:name w:val="Table Text Char"/>
    <w:link w:val="344"/>
    <w:autoRedefine/>
    <w:qFormat/>
    <w:uiPriority w:val="0"/>
    <w:rPr>
      <w:sz w:val="24"/>
      <w:szCs w:val="24"/>
    </w:rPr>
  </w:style>
  <w:style w:type="paragraph" w:customStyle="1" w:styleId="344">
    <w:name w:val="Table Text"/>
    <w:basedOn w:val="1"/>
    <w:link w:val="343"/>
    <w:autoRedefine/>
    <w:qFormat/>
    <w:uiPriority w:val="0"/>
    <w:pPr>
      <w:widowControl/>
      <w:spacing w:before="60" w:after="60"/>
      <w:jc w:val="left"/>
    </w:pPr>
    <w:rPr>
      <w:kern w:val="0"/>
      <w:sz w:val="24"/>
    </w:rPr>
  </w:style>
  <w:style w:type="character" w:customStyle="1" w:styleId="345">
    <w:name w:val="正文1 Char1"/>
    <w:autoRedefine/>
    <w:qFormat/>
    <w:uiPriority w:val="0"/>
    <w:rPr>
      <w:rFonts w:ascii="仿宋_GB2312" w:hAnsi="Courier New" w:eastAsia="仿宋_GB2312"/>
      <w:kern w:val="28"/>
      <w:sz w:val="24"/>
      <w:szCs w:val="24"/>
      <w:lang w:val="en-US" w:eastAsia="zh-CN"/>
    </w:rPr>
  </w:style>
  <w:style w:type="character" w:customStyle="1" w:styleId="346">
    <w:name w:val="页脚 Char1"/>
    <w:autoRedefine/>
    <w:qFormat/>
    <w:uiPriority w:val="0"/>
    <w:rPr>
      <w:rFonts w:eastAsia="宋体"/>
      <w:kern w:val="2"/>
      <w:sz w:val="18"/>
      <w:szCs w:val="18"/>
      <w:lang w:val="en-US" w:eastAsia="zh-CN" w:bidi="ar-SA"/>
    </w:rPr>
  </w:style>
  <w:style w:type="character" w:customStyle="1" w:styleId="347">
    <w:name w:val="Bold"/>
    <w:autoRedefine/>
    <w:qFormat/>
    <w:uiPriority w:val="0"/>
    <w:rPr>
      <w:rFonts w:ascii="Arial" w:hAnsi="Arial" w:eastAsia="黑体" w:cs="Times New Roman"/>
      <w:b/>
      <w:kern w:val="2"/>
      <w:sz w:val="32"/>
      <w:szCs w:val="32"/>
      <w:lang w:val="en-US" w:eastAsia="zh-CN" w:bidi="ar-SA"/>
    </w:rPr>
  </w:style>
  <w:style w:type="character" w:customStyle="1" w:styleId="348">
    <w:name w:val="批注文字 字符1"/>
    <w:link w:val="20"/>
    <w:autoRedefine/>
    <w:qFormat/>
    <w:uiPriority w:val="99"/>
    <w:rPr>
      <w:kern w:val="2"/>
      <w:sz w:val="21"/>
      <w:szCs w:val="24"/>
    </w:rPr>
  </w:style>
  <w:style w:type="character" w:customStyle="1" w:styleId="349">
    <w:name w:val="签名 字符"/>
    <w:link w:val="45"/>
    <w:autoRedefine/>
    <w:qFormat/>
    <w:uiPriority w:val="0"/>
    <w:rPr>
      <w:rFonts w:eastAsia="仿宋_GB2312"/>
      <w:sz w:val="24"/>
    </w:rPr>
  </w:style>
  <w:style w:type="character" w:customStyle="1" w:styleId="350">
    <w:name w:val="hui3"/>
    <w:autoRedefine/>
    <w:qFormat/>
    <w:uiPriority w:val="0"/>
    <w:rPr>
      <w:color w:val="333333"/>
    </w:rPr>
  </w:style>
  <w:style w:type="character" w:customStyle="1" w:styleId="351">
    <w:name w:val="Char Char17"/>
    <w:autoRedefine/>
    <w:qFormat/>
    <w:uiPriority w:val="6"/>
    <w:rPr>
      <w:rFonts w:eastAsia="仿宋_GB2312"/>
      <w:sz w:val="24"/>
    </w:rPr>
  </w:style>
  <w:style w:type="character" w:customStyle="1" w:styleId="352">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3">
    <w:name w:val="Char Char37"/>
    <w:autoRedefine/>
    <w:qFormat/>
    <w:uiPriority w:val="6"/>
    <w:rPr>
      <w:b/>
      <w:kern w:val="1"/>
      <w:sz w:val="44"/>
      <w:szCs w:val="44"/>
    </w:rPr>
  </w:style>
  <w:style w:type="character" w:customStyle="1" w:styleId="354">
    <w:name w:val="列出段落 Char"/>
    <w:autoRedefine/>
    <w:qFormat/>
    <w:uiPriority w:val="0"/>
    <w:rPr>
      <w:rFonts w:eastAsia="楷体_GB2312" w:cs="Lucida Sans"/>
      <w:kern w:val="2"/>
      <w:sz w:val="24"/>
      <w:szCs w:val="24"/>
      <w:lang w:val="en-US" w:eastAsia="zh-CN" w:bidi="ar-SA"/>
    </w:rPr>
  </w:style>
  <w:style w:type="character" w:customStyle="1" w:styleId="355">
    <w:name w:val="正文文本缩进 3 Char1"/>
    <w:autoRedefine/>
    <w:semiHidden/>
    <w:qFormat/>
    <w:uiPriority w:val="99"/>
    <w:rPr>
      <w:rFonts w:ascii="Times New Roman" w:hAnsi="Times New Roman" w:eastAsia="宋体" w:cs="Times New Roman"/>
      <w:sz w:val="16"/>
      <w:szCs w:val="16"/>
    </w:rPr>
  </w:style>
  <w:style w:type="character" w:customStyle="1" w:styleId="356">
    <w:name w:val="公文正文 Char Char"/>
    <w:link w:val="357"/>
    <w:autoRedefine/>
    <w:qFormat/>
    <w:uiPriority w:val="0"/>
    <w:rPr>
      <w:rFonts w:ascii="仿宋_GB2312" w:eastAsia="仿宋_GB2312"/>
      <w:kern w:val="2"/>
      <w:sz w:val="24"/>
      <w:szCs w:val="24"/>
    </w:rPr>
  </w:style>
  <w:style w:type="paragraph" w:customStyle="1" w:styleId="357">
    <w:name w:val="公文正文"/>
    <w:basedOn w:val="1"/>
    <w:link w:val="356"/>
    <w:autoRedefine/>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autoRedefine/>
    <w:qFormat/>
    <w:uiPriority w:val="0"/>
    <w:rPr>
      <w:rFonts w:eastAsia="宋体"/>
      <w:sz w:val="24"/>
      <w:szCs w:val="24"/>
      <w:lang w:val="en-US" w:eastAsia="zh-CN" w:bidi="ar-SA"/>
    </w:rPr>
  </w:style>
  <w:style w:type="character" w:customStyle="1" w:styleId="359">
    <w:name w:val="标题 1 Char Char"/>
    <w:autoRedefine/>
    <w:qFormat/>
    <w:uiPriority w:val="0"/>
    <w:rPr>
      <w:rFonts w:hint="eastAsia" w:ascii="宋体" w:hAnsi="宋体" w:eastAsia="宋体"/>
      <w:b/>
      <w:spacing w:val="-2"/>
      <w:sz w:val="24"/>
      <w:lang w:val="en-US" w:eastAsia="zh-CN" w:bidi="ar-SA"/>
    </w:rPr>
  </w:style>
  <w:style w:type="character" w:customStyle="1" w:styleId="360">
    <w:name w:val="正文（缩进2汉字） Char"/>
    <w:link w:val="361"/>
    <w:autoRedefine/>
    <w:qFormat/>
    <w:uiPriority w:val="0"/>
    <w:rPr>
      <w:rFonts w:ascii="宋体"/>
    </w:rPr>
  </w:style>
  <w:style w:type="paragraph" w:customStyle="1" w:styleId="361">
    <w:name w:val="正文（缩进2汉字）"/>
    <w:basedOn w:val="1"/>
    <w:link w:val="36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字符"/>
    <w:link w:val="10"/>
    <w:autoRedefine/>
    <w:qFormat/>
    <w:uiPriority w:val="0"/>
    <w:rPr>
      <w:rFonts w:ascii="Arial" w:hAnsi="Arial" w:eastAsia="黑体"/>
      <w:kern w:val="2"/>
      <w:sz w:val="24"/>
      <w:szCs w:val="24"/>
    </w:rPr>
  </w:style>
  <w:style w:type="character" w:customStyle="1" w:styleId="363">
    <w:name w:val="标书表格字体格式 Char"/>
    <w:autoRedefine/>
    <w:qFormat/>
    <w:uiPriority w:val="0"/>
    <w:rPr>
      <w:kern w:val="2"/>
      <w:sz w:val="21"/>
      <w:szCs w:val="24"/>
      <w:lang w:bidi="ar-SA"/>
    </w:rPr>
  </w:style>
  <w:style w:type="character" w:customStyle="1" w:styleId="364">
    <w:name w:val="tw4winError"/>
    <w:autoRedefine/>
    <w:qFormat/>
    <w:uiPriority w:val="0"/>
    <w:rPr>
      <w:rFonts w:ascii="Courier New" w:hAnsi="Courier New" w:cs="Courier New"/>
      <w:color w:val="00FF00"/>
      <w:sz w:val="40"/>
      <w:szCs w:val="40"/>
    </w:rPr>
  </w:style>
  <w:style w:type="character" w:customStyle="1" w:styleId="365">
    <w:name w:val="Body Text(ch) Char Char"/>
    <w:autoRedefine/>
    <w:qFormat/>
    <w:uiPriority w:val="0"/>
    <w:rPr>
      <w:rFonts w:ascii="宋体"/>
      <w:kern w:val="2"/>
      <w:sz w:val="24"/>
      <w:szCs w:val="21"/>
      <w:lang w:val="zh-CN"/>
    </w:rPr>
  </w:style>
  <w:style w:type="character" w:customStyle="1" w:styleId="366">
    <w:name w:val="正文首行缩进两字 Char"/>
    <w:autoRedefine/>
    <w:qFormat/>
    <w:uiPriority w:val="0"/>
    <w:rPr>
      <w:sz w:val="24"/>
      <w:szCs w:val="24"/>
      <w:lang w:val="en-US" w:eastAsia="zh-CN" w:bidi="ar-SA"/>
    </w:rPr>
  </w:style>
  <w:style w:type="character" w:customStyle="1" w:styleId="367">
    <w:name w:val="正文文本 Char"/>
    <w:autoRedefine/>
    <w:qFormat/>
    <w:uiPriority w:val="0"/>
    <w:rPr>
      <w:rFonts w:eastAsia="宋体"/>
      <w:kern w:val="2"/>
      <w:sz w:val="24"/>
      <w:szCs w:val="24"/>
      <w:lang w:val="en-US" w:eastAsia="zh-CN" w:bidi="ar-SA"/>
    </w:rPr>
  </w:style>
  <w:style w:type="character" w:customStyle="1" w:styleId="368">
    <w:name w:val="文档结构图 字符1"/>
    <w:autoRedefine/>
    <w:qFormat/>
    <w:uiPriority w:val="0"/>
    <w:rPr>
      <w:rFonts w:ascii="宋体" w:hAnsi="Calibri" w:eastAsia="黑体" w:cs="Arial"/>
      <w:snapToGrid w:val="0"/>
      <w:kern w:val="2"/>
      <w:sz w:val="18"/>
      <w:szCs w:val="18"/>
    </w:rPr>
  </w:style>
  <w:style w:type="character" w:customStyle="1" w:styleId="369">
    <w:name w:val="content"/>
    <w:autoRedefine/>
    <w:qFormat/>
    <w:uiPriority w:val="0"/>
  </w:style>
  <w:style w:type="character" w:customStyle="1" w:styleId="370">
    <w:name w:val="tw4winPopup"/>
    <w:autoRedefine/>
    <w:qFormat/>
    <w:uiPriority w:val="0"/>
    <w:rPr>
      <w:rFonts w:ascii="Courier New" w:hAnsi="Courier New" w:cs="Courier New"/>
      <w:color w:val="008000"/>
      <w:lang w:val="en-US" w:eastAsia="zh-CN"/>
    </w:rPr>
  </w:style>
  <w:style w:type="character" w:customStyle="1" w:styleId="371">
    <w:name w:val="param-name"/>
    <w:autoRedefine/>
    <w:qFormat/>
    <w:uiPriority w:val="99"/>
    <w:rPr>
      <w:rFonts w:ascii="Arial" w:hAnsi="Arial" w:eastAsia="黑体" w:cs="Arial"/>
      <w:snapToGrid w:val="0"/>
      <w:kern w:val="0"/>
      <w:szCs w:val="21"/>
    </w:rPr>
  </w:style>
  <w:style w:type="character" w:customStyle="1" w:styleId="372">
    <w:name w:val="标准正文格式 Char"/>
    <w:autoRedefine/>
    <w:qFormat/>
    <w:uiPriority w:val="0"/>
    <w:rPr>
      <w:rFonts w:ascii="宋体" w:eastAsia="仿宋_GB2312" w:cs="宋体"/>
      <w:color w:val="000000"/>
      <w:sz w:val="24"/>
      <w:lang w:val="en-US" w:eastAsia="zh-CN" w:bidi="ar-SA"/>
    </w:rPr>
  </w:style>
  <w:style w:type="character" w:customStyle="1" w:styleId="373">
    <w:name w:val="Char Char212"/>
    <w:autoRedefine/>
    <w:qFormat/>
    <w:uiPriority w:val="0"/>
    <w:rPr>
      <w:rFonts w:eastAsia="宋体"/>
      <w:b/>
      <w:bCs/>
      <w:kern w:val="2"/>
      <w:sz w:val="21"/>
      <w:szCs w:val="24"/>
      <w:lang w:val="en-US" w:eastAsia="zh-CN" w:bidi="ar-SA"/>
    </w:rPr>
  </w:style>
  <w:style w:type="character" w:customStyle="1" w:styleId="374">
    <w:name w:val="文档结构图 Char"/>
    <w:autoRedefine/>
    <w:qFormat/>
    <w:uiPriority w:val="0"/>
    <w:rPr>
      <w:rFonts w:eastAsia="宋体"/>
      <w:kern w:val="2"/>
      <w:sz w:val="21"/>
      <w:szCs w:val="24"/>
      <w:lang w:val="en-US" w:eastAsia="zh-CN" w:bidi="ar-SA"/>
    </w:rPr>
  </w:style>
  <w:style w:type="character" w:customStyle="1" w:styleId="375">
    <w:name w:val="zbggmain style9"/>
    <w:autoRedefine/>
    <w:qFormat/>
    <w:uiPriority w:val="0"/>
  </w:style>
  <w:style w:type="character" w:customStyle="1" w:styleId="376">
    <w:name w:val="Char Char16"/>
    <w:autoRedefine/>
    <w:qFormat/>
    <w:uiPriority w:val="6"/>
    <w:rPr>
      <w:kern w:val="1"/>
      <w:sz w:val="18"/>
      <w:szCs w:val="18"/>
    </w:rPr>
  </w:style>
  <w:style w:type="character" w:customStyle="1" w:styleId="377">
    <w:name w:val="font51"/>
    <w:autoRedefine/>
    <w:qFormat/>
    <w:uiPriority w:val="0"/>
    <w:rPr>
      <w:rFonts w:hint="eastAsia" w:ascii="仿宋" w:hAnsi="仿宋" w:eastAsia="仿宋" w:cs="仿宋"/>
      <w:color w:val="000000"/>
      <w:sz w:val="20"/>
      <w:szCs w:val="20"/>
      <w:u w:val="none"/>
    </w:rPr>
  </w:style>
  <w:style w:type="character" w:customStyle="1" w:styleId="378">
    <w:name w:val="Char Char82"/>
    <w:autoRedefine/>
    <w:qFormat/>
    <w:uiPriority w:val="0"/>
    <w:rPr>
      <w:rFonts w:eastAsia="宋体"/>
      <w:b/>
      <w:sz w:val="24"/>
      <w:lang w:val="en-GB" w:eastAsia="zh-CN"/>
    </w:rPr>
  </w:style>
  <w:style w:type="character" w:customStyle="1" w:styleId="379">
    <w:name w:val="正文文本缩进 3 字符"/>
    <w:link w:val="55"/>
    <w:autoRedefine/>
    <w:qFormat/>
    <w:uiPriority w:val="0"/>
    <w:rPr>
      <w:kern w:val="2"/>
      <w:sz w:val="24"/>
    </w:rPr>
  </w:style>
  <w:style w:type="character" w:customStyle="1" w:styleId="380">
    <w:name w:val="日期 Char1"/>
    <w:autoRedefine/>
    <w:semiHidden/>
    <w:qFormat/>
    <w:uiPriority w:val="99"/>
    <w:rPr>
      <w:rFonts w:ascii="Times New Roman" w:hAnsi="Times New Roman" w:eastAsia="宋体" w:cs="Times New Roman"/>
      <w:szCs w:val="24"/>
    </w:rPr>
  </w:style>
  <w:style w:type="character" w:customStyle="1" w:styleId="381">
    <w:name w:val="页眉 字符"/>
    <w:autoRedefine/>
    <w:qFormat/>
    <w:uiPriority w:val="99"/>
    <w:rPr>
      <w:kern w:val="2"/>
      <w:sz w:val="18"/>
      <w:szCs w:val="18"/>
    </w:rPr>
  </w:style>
  <w:style w:type="character" w:customStyle="1" w:styleId="382">
    <w:name w:val="Char Char33"/>
    <w:autoRedefine/>
    <w:qFormat/>
    <w:uiPriority w:val="6"/>
    <w:rPr>
      <w:rFonts w:ascii="Arial" w:hAnsi="Arial" w:eastAsia="黑体"/>
      <w:b/>
      <w:kern w:val="1"/>
      <w:sz w:val="24"/>
      <w:szCs w:val="24"/>
    </w:rPr>
  </w:style>
  <w:style w:type="character" w:customStyle="1" w:styleId="383">
    <w:name w:val="b11_01b Char"/>
    <w:link w:val="384"/>
    <w:autoRedefine/>
    <w:qFormat/>
    <w:uiPriority w:val="0"/>
    <w:rPr>
      <w:rFonts w:ascii="Verdana" w:hAnsi="Verdana"/>
      <w:b/>
      <w:bCs/>
      <w:color w:val="4A82CA"/>
      <w:sz w:val="17"/>
      <w:szCs w:val="17"/>
    </w:rPr>
  </w:style>
  <w:style w:type="paragraph" w:customStyle="1" w:styleId="384">
    <w:name w:val="b11_01b"/>
    <w:basedOn w:val="1"/>
    <w:next w:val="1"/>
    <w:link w:val="383"/>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autoRedefine/>
    <w:qFormat/>
    <w:uiPriority w:val="6"/>
    <w:rPr>
      <w:rFonts w:ascii="仿宋_GB2312" w:eastAsia="仿宋_GB2312"/>
      <w:b/>
      <w:bCs/>
      <w:kern w:val="2"/>
      <w:sz w:val="24"/>
      <w:szCs w:val="24"/>
      <w:lang w:val="zh-CN" w:eastAsia="zh-CN" w:bidi="ar-SA"/>
    </w:rPr>
  </w:style>
  <w:style w:type="character" w:customStyle="1" w:styleId="386">
    <w:name w:val="Footer-Even Char"/>
    <w:autoRedefine/>
    <w:qFormat/>
    <w:uiPriority w:val="0"/>
    <w:rPr>
      <w:rFonts w:eastAsia="宋体"/>
      <w:kern w:val="2"/>
      <w:sz w:val="18"/>
      <w:lang w:val="en-US" w:eastAsia="zh-CN" w:bidi="ar-SA"/>
    </w:rPr>
  </w:style>
  <w:style w:type="character" w:customStyle="1" w:styleId="387">
    <w:name w:val="页脚 字符2"/>
    <w:link w:val="43"/>
    <w:autoRedefine/>
    <w:qFormat/>
    <w:locked/>
    <w:uiPriority w:val="99"/>
    <w:rPr>
      <w:kern w:val="2"/>
      <w:sz w:val="18"/>
      <w:szCs w:val="18"/>
    </w:rPr>
  </w:style>
  <w:style w:type="character" w:customStyle="1" w:styleId="388">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9">
    <w:name w:val="Char Char61"/>
    <w:autoRedefine/>
    <w:qFormat/>
    <w:uiPriority w:val="6"/>
    <w:rPr>
      <w:rFonts w:eastAsia="宋体"/>
      <w:kern w:val="2"/>
      <w:sz w:val="21"/>
      <w:szCs w:val="24"/>
      <w:lang w:val="en-US" w:eastAsia="zh-CN" w:bidi="ar-SA"/>
    </w:rPr>
  </w:style>
  <w:style w:type="character" w:customStyle="1" w:styleId="390">
    <w:name w:val="正文文字缩进 2 Char Char"/>
    <w:autoRedefine/>
    <w:qFormat/>
    <w:uiPriority w:val="0"/>
    <w:rPr>
      <w:rFonts w:ascii="宋体"/>
      <w:sz w:val="28"/>
    </w:rPr>
  </w:style>
  <w:style w:type="character" w:customStyle="1" w:styleId="391">
    <w:name w:val="f141"/>
    <w:autoRedefine/>
    <w:qFormat/>
    <w:uiPriority w:val="0"/>
    <w:rPr>
      <w:rFonts w:ascii="Tahoma" w:hAnsi="Tahoma" w:eastAsia="宋体"/>
      <w:b/>
      <w:kern w:val="2"/>
      <w:sz w:val="21"/>
      <w:szCs w:val="21"/>
      <w:lang w:val="en-US" w:eastAsia="zh-CN" w:bidi="ar-SA"/>
    </w:rPr>
  </w:style>
  <w:style w:type="character" w:customStyle="1" w:styleId="392">
    <w:name w:val="段落 Char Char"/>
    <w:link w:val="393"/>
    <w:autoRedefine/>
    <w:qFormat/>
    <w:uiPriority w:val="0"/>
    <w:rPr>
      <w:rFonts w:ascii="宋体" w:hAnsi="宋体"/>
      <w:sz w:val="24"/>
    </w:rPr>
  </w:style>
  <w:style w:type="paragraph" w:customStyle="1" w:styleId="393">
    <w:name w:val="段落"/>
    <w:basedOn w:val="1"/>
    <w:link w:val="392"/>
    <w:autoRedefine/>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autoRedefine/>
    <w:qFormat/>
    <w:uiPriority w:val="0"/>
    <w:rPr>
      <w:rFonts w:eastAsia="宋体"/>
      <w:b/>
      <w:bCs/>
      <w:kern w:val="2"/>
      <w:sz w:val="32"/>
      <w:szCs w:val="32"/>
      <w:lang w:val="en-US" w:eastAsia="zh-CN" w:bidi="ar-SA"/>
    </w:rPr>
  </w:style>
  <w:style w:type="character" w:customStyle="1" w:styleId="395">
    <w:name w:val="apple-converted-space"/>
    <w:autoRedefine/>
    <w:qFormat/>
    <w:uiPriority w:val="0"/>
  </w:style>
  <w:style w:type="character" w:customStyle="1" w:styleId="396">
    <w:name w:val="页眉 字符2"/>
    <w:link w:val="44"/>
    <w:autoRedefine/>
    <w:qFormat/>
    <w:uiPriority w:val="99"/>
    <w:rPr>
      <w:kern w:val="2"/>
      <w:sz w:val="18"/>
      <w:szCs w:val="18"/>
    </w:rPr>
  </w:style>
  <w:style w:type="character" w:customStyle="1" w:styleId="397">
    <w:name w:val="Char Char9"/>
    <w:autoRedefine/>
    <w:qFormat/>
    <w:uiPriority w:val="0"/>
    <w:rPr>
      <w:rFonts w:eastAsia="宋体"/>
      <w:kern w:val="2"/>
      <w:sz w:val="18"/>
      <w:szCs w:val="18"/>
      <w:lang w:val="en-US" w:eastAsia="zh-CN" w:bidi="ar-SA"/>
    </w:rPr>
  </w:style>
  <w:style w:type="character" w:customStyle="1" w:styleId="398">
    <w:name w:val="Char Char41"/>
    <w:autoRedefine/>
    <w:qFormat/>
    <w:uiPriority w:val="0"/>
    <w:rPr>
      <w:rFonts w:eastAsia="宋体"/>
      <w:b/>
      <w:sz w:val="24"/>
      <w:lang w:val="en-GB" w:eastAsia="zh-CN" w:bidi="ar-SA"/>
    </w:rPr>
  </w:style>
  <w:style w:type="character" w:customStyle="1" w:styleId="399">
    <w:name w:val="large1"/>
    <w:autoRedefine/>
    <w:qFormat/>
    <w:uiPriority w:val="0"/>
    <w:rPr>
      <w:rFonts w:hint="eastAsia" w:ascii="宋体" w:hAnsi="宋体" w:eastAsia="宋体"/>
      <w:sz w:val="21"/>
      <w:szCs w:val="21"/>
    </w:rPr>
  </w:style>
  <w:style w:type="character" w:customStyle="1" w:styleId="400">
    <w:name w:val="正文段 Char"/>
    <w:link w:val="401"/>
    <w:autoRedefine/>
    <w:qFormat/>
    <w:uiPriority w:val="0"/>
    <w:rPr>
      <w:sz w:val="24"/>
    </w:rPr>
  </w:style>
  <w:style w:type="paragraph" w:customStyle="1" w:styleId="401">
    <w:name w:val="正文段"/>
    <w:basedOn w:val="1"/>
    <w:link w:val="400"/>
    <w:autoRedefine/>
    <w:qFormat/>
    <w:uiPriority w:val="0"/>
    <w:pPr>
      <w:widowControl/>
      <w:snapToGrid w:val="0"/>
      <w:spacing w:after="156" w:afterLines="50"/>
      <w:ind w:firstLine="200" w:firstLineChars="200"/>
    </w:pPr>
    <w:rPr>
      <w:kern w:val="0"/>
      <w:sz w:val="24"/>
      <w:szCs w:val="20"/>
    </w:rPr>
  </w:style>
  <w:style w:type="character" w:customStyle="1" w:styleId="402">
    <w:name w:val="Char Char13"/>
    <w:autoRedefine/>
    <w:qFormat/>
    <w:uiPriority w:val="6"/>
    <w:rPr>
      <w:rFonts w:ascii="宋体" w:hAnsi="宋体"/>
      <w:kern w:val="1"/>
      <w:sz w:val="21"/>
      <w:szCs w:val="24"/>
    </w:rPr>
  </w:style>
  <w:style w:type="character" w:customStyle="1" w:styleId="403">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autoRedefine/>
    <w:qFormat/>
    <w:uiPriority w:val="0"/>
    <w:rPr>
      <w:rFonts w:ascii="宋体" w:hAnsi="宋体"/>
      <w:kern w:val="2"/>
      <w:sz w:val="24"/>
      <w:szCs w:val="22"/>
    </w:rPr>
  </w:style>
  <w:style w:type="paragraph" w:customStyle="1" w:styleId="405">
    <w:name w:val="冯广丽"/>
    <w:basedOn w:val="1"/>
    <w:link w:val="404"/>
    <w:autoRedefine/>
    <w:qFormat/>
    <w:uiPriority w:val="0"/>
    <w:pPr>
      <w:adjustRightInd/>
      <w:spacing w:line="360" w:lineRule="auto"/>
      <w:ind w:firstLine="480" w:firstLineChars="200"/>
    </w:pPr>
    <w:rPr>
      <w:rFonts w:ascii="宋体" w:hAnsi="宋体"/>
      <w:sz w:val="24"/>
      <w:szCs w:val="22"/>
    </w:rPr>
  </w:style>
  <w:style w:type="character" w:customStyle="1" w:styleId="406">
    <w:name w:val="批注文字 字符"/>
    <w:autoRedefine/>
    <w:qFormat/>
    <w:uiPriority w:val="0"/>
    <w:rPr>
      <w:rFonts w:ascii="Arial" w:hAnsi="Arial" w:eastAsia="黑体" w:cs="Arial"/>
      <w:snapToGrid w:val="0"/>
      <w:kern w:val="0"/>
      <w:szCs w:val="21"/>
    </w:rPr>
  </w:style>
  <w:style w:type="character" w:customStyle="1" w:styleId="407">
    <w:name w:val="Char Char161"/>
    <w:autoRedefine/>
    <w:qFormat/>
    <w:uiPriority w:val="0"/>
    <w:rPr>
      <w:rFonts w:eastAsia="宋体"/>
      <w:b/>
      <w:kern w:val="2"/>
      <w:sz w:val="32"/>
      <w:lang w:val="en-US" w:eastAsia="zh-CN"/>
    </w:rPr>
  </w:style>
  <w:style w:type="character" w:customStyle="1" w:styleId="408">
    <w:name w:val="javascript"/>
    <w:autoRedefine/>
    <w:qFormat/>
    <w:uiPriority w:val="0"/>
  </w:style>
  <w:style w:type="character" w:customStyle="1" w:styleId="409">
    <w:name w:val="图名 Char"/>
    <w:autoRedefine/>
    <w:qFormat/>
    <w:uiPriority w:val="0"/>
    <w:rPr>
      <w:rFonts w:ascii="Arial" w:hAnsi="Arial" w:eastAsia="黑体"/>
      <w:kern w:val="2"/>
      <w:sz w:val="24"/>
      <w:szCs w:val="24"/>
      <w:lang w:val="en-US" w:eastAsia="zh-CN" w:bidi="ar-SA"/>
    </w:rPr>
  </w:style>
  <w:style w:type="character" w:customStyle="1" w:styleId="410">
    <w:name w:val="Used by Word for text of Help footnotes Char Char"/>
    <w:autoRedefine/>
    <w:qFormat/>
    <w:uiPriority w:val="0"/>
    <w:rPr>
      <w:rFonts w:ascii="Times New Roman" w:hAnsi="Times New Roman" w:eastAsia="宋体" w:cs="Times New Roman"/>
      <w:sz w:val="20"/>
      <w:szCs w:val="20"/>
    </w:rPr>
  </w:style>
  <w:style w:type="character" w:customStyle="1" w:styleId="411">
    <w:name w:val="编号，小四 Char"/>
    <w:link w:val="412"/>
    <w:autoRedefine/>
    <w:qFormat/>
    <w:uiPriority w:val="0"/>
    <w:rPr>
      <w:rFonts w:ascii="Arial" w:hAnsi="Arial"/>
      <w:sz w:val="24"/>
    </w:rPr>
  </w:style>
  <w:style w:type="paragraph" w:customStyle="1" w:styleId="412">
    <w:name w:val="编号，小四"/>
    <w:basedOn w:val="1"/>
    <w:link w:val="411"/>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autoRedefine/>
    <w:qFormat/>
    <w:uiPriority w:val="99"/>
    <w:rPr>
      <w:rFonts w:ascii="宋体" w:eastAsia="宋体" w:cs="宋体"/>
      <w:color w:val="000000"/>
      <w:sz w:val="14"/>
      <w:szCs w:val="14"/>
    </w:rPr>
  </w:style>
  <w:style w:type="character" w:customStyle="1" w:styleId="414">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5">
    <w:name w:val="未用 Char"/>
    <w:autoRedefine/>
    <w:qFormat/>
    <w:uiPriority w:val="0"/>
    <w:rPr>
      <w:rFonts w:ascii="Arial" w:hAnsi="Arial" w:eastAsia="黑体"/>
      <w:kern w:val="2"/>
      <w:sz w:val="21"/>
      <w:szCs w:val="21"/>
      <w:lang w:val="en-US" w:eastAsia="zh-CN" w:bidi="ar-SA"/>
    </w:rPr>
  </w:style>
  <w:style w:type="character" w:customStyle="1" w:styleId="416">
    <w:name w:val="myp1111"/>
    <w:autoRedefine/>
    <w:qFormat/>
    <w:uiPriority w:val="0"/>
    <w:rPr>
      <w:rFonts w:hint="default" w:ascii="ˎ̥" w:hAnsi="ˎ̥"/>
      <w:color w:val="000000"/>
      <w:sz w:val="20"/>
      <w:szCs w:val="20"/>
      <w:u w:val="none"/>
    </w:rPr>
  </w:style>
  <w:style w:type="character" w:customStyle="1" w:styleId="417">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8">
    <w:name w:val="h Char Char"/>
    <w:autoRedefine/>
    <w:qFormat/>
    <w:uiPriority w:val="0"/>
    <w:rPr>
      <w:rFonts w:eastAsia="宋体"/>
      <w:kern w:val="2"/>
      <w:sz w:val="18"/>
      <w:lang w:val="en-US" w:eastAsia="zh-CN" w:bidi="ar-SA"/>
    </w:rPr>
  </w:style>
  <w:style w:type="character" w:customStyle="1" w:styleId="419">
    <w:name w:val="仿宋正文 Char"/>
    <w:link w:val="420"/>
    <w:autoRedefine/>
    <w:qFormat/>
    <w:uiPriority w:val="0"/>
    <w:rPr>
      <w:rFonts w:ascii="仿宋_GB2312" w:eastAsia="仿宋_GB2312"/>
      <w:kern w:val="2"/>
      <w:sz w:val="24"/>
      <w:lang w:val="en-US" w:eastAsia="zh-CN" w:bidi="ar-SA"/>
    </w:rPr>
  </w:style>
  <w:style w:type="paragraph" w:customStyle="1" w:styleId="420">
    <w:name w:val="仿宋正文"/>
    <w:basedOn w:val="1"/>
    <w:link w:val="419"/>
    <w:autoRedefine/>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autoRedefine/>
    <w:qFormat/>
    <w:uiPriority w:val="0"/>
    <w:rPr>
      <w:rFonts w:ascii="宋体" w:eastAsia="宋体"/>
      <w:kern w:val="2"/>
      <w:sz w:val="24"/>
      <w:lang w:val="zh-CN" w:bidi="ar-SA"/>
    </w:rPr>
  </w:style>
  <w:style w:type="character" w:customStyle="1" w:styleId="422">
    <w:name w:val="样式 宋体"/>
    <w:autoRedefine/>
    <w:qFormat/>
    <w:uiPriority w:val="0"/>
    <w:rPr>
      <w:rFonts w:ascii="宋体" w:hAnsi="宋体"/>
      <w:sz w:val="24"/>
    </w:rPr>
  </w:style>
  <w:style w:type="character" w:customStyle="1" w:styleId="423">
    <w:name w:val="tw4winJump"/>
    <w:autoRedefine/>
    <w:qFormat/>
    <w:uiPriority w:val="0"/>
    <w:rPr>
      <w:rFonts w:ascii="Courier New" w:hAnsi="Courier New" w:cs="Courier New"/>
      <w:color w:val="008080"/>
      <w:lang w:val="en-US" w:eastAsia="zh-CN"/>
    </w:rPr>
  </w:style>
  <w:style w:type="character" w:customStyle="1" w:styleId="424">
    <w:name w:val="标题 1 字符"/>
    <w:autoRedefine/>
    <w:qFormat/>
    <w:uiPriority w:val="9"/>
    <w:rPr>
      <w:rFonts w:ascii="Arial" w:hAnsi="Arial" w:eastAsia="黑体" w:cs="Arial"/>
      <w:b/>
      <w:bCs/>
      <w:snapToGrid w:val="0"/>
      <w:kern w:val="44"/>
      <w:sz w:val="44"/>
      <w:szCs w:val="44"/>
    </w:rPr>
  </w:style>
  <w:style w:type="character" w:customStyle="1" w:styleId="425">
    <w:name w:val="style36"/>
    <w:basedOn w:val="71"/>
    <w:autoRedefine/>
    <w:qFormat/>
    <w:uiPriority w:val="0"/>
    <w:rPr>
      <w:rFonts w:ascii="Arial" w:hAnsi="Arial" w:eastAsia="黑体" w:cs="Arial"/>
      <w:snapToGrid w:val="0"/>
      <w:kern w:val="0"/>
      <w:szCs w:val="21"/>
    </w:rPr>
  </w:style>
  <w:style w:type="character" w:customStyle="1" w:styleId="426">
    <w:name w:val="pt9"/>
    <w:autoRedefine/>
    <w:qFormat/>
    <w:uiPriority w:val="0"/>
    <w:rPr>
      <w:rFonts w:ascii="仿宋_GB2312" w:eastAsia="微软雅黑"/>
      <w:b/>
      <w:kern w:val="2"/>
      <w:sz w:val="32"/>
      <w:szCs w:val="32"/>
      <w:lang w:val="en-US" w:eastAsia="zh-CN" w:bidi="ar-SA"/>
    </w:rPr>
  </w:style>
  <w:style w:type="character" w:customStyle="1" w:styleId="427">
    <w:name w:val="DO_NOT_TRANSLATE"/>
    <w:autoRedefine/>
    <w:qFormat/>
    <w:uiPriority w:val="0"/>
    <w:rPr>
      <w:rFonts w:ascii="Courier New" w:hAnsi="Courier New" w:cs="Courier New"/>
      <w:color w:val="800000"/>
      <w:lang w:val="en-US" w:eastAsia="zh-CN"/>
    </w:rPr>
  </w:style>
  <w:style w:type="character" w:customStyle="1" w:styleId="428">
    <w:name w:val="标书1 Char1"/>
    <w:autoRedefine/>
    <w:qFormat/>
    <w:uiPriority w:val="0"/>
    <w:rPr>
      <w:rFonts w:eastAsia="宋体"/>
      <w:b/>
      <w:bCs/>
      <w:kern w:val="44"/>
      <w:sz w:val="44"/>
      <w:szCs w:val="44"/>
      <w:lang w:val="en-US" w:eastAsia="zh-CN" w:bidi="ar-SA"/>
    </w:rPr>
  </w:style>
  <w:style w:type="character" w:customStyle="1" w:styleId="429">
    <w:name w:val="页脚 字符"/>
    <w:autoRedefine/>
    <w:qFormat/>
    <w:uiPriority w:val="99"/>
    <w:rPr>
      <w:kern w:val="2"/>
      <w:sz w:val="18"/>
      <w:szCs w:val="18"/>
    </w:rPr>
  </w:style>
  <w:style w:type="character" w:customStyle="1" w:styleId="430">
    <w:name w:val="正文2 Char"/>
    <w:autoRedefine/>
    <w:qFormat/>
    <w:uiPriority w:val="0"/>
    <w:rPr>
      <w:rFonts w:eastAsia="宋体"/>
      <w:kern w:val="2"/>
      <w:sz w:val="24"/>
      <w:lang w:val="en-US" w:eastAsia="zh-CN" w:bidi="ar-SA"/>
    </w:rPr>
  </w:style>
  <w:style w:type="character" w:customStyle="1" w:styleId="431">
    <w:name w:val="Char Char21"/>
    <w:autoRedefine/>
    <w:qFormat/>
    <w:uiPriority w:val="6"/>
    <w:rPr>
      <w:rFonts w:ascii="宋体" w:hAnsi="宋体"/>
      <w:kern w:val="1"/>
      <w:sz w:val="24"/>
      <w:szCs w:val="21"/>
      <w:lang w:val="zh-CN"/>
    </w:rPr>
  </w:style>
  <w:style w:type="character" w:customStyle="1" w:styleId="432">
    <w:name w:val="样式 正文缩进 + 首行缩进:  2 字符 Char Char"/>
    <w:link w:val="433"/>
    <w:autoRedefine/>
    <w:qFormat/>
    <w:uiPriority w:val="0"/>
    <w:rPr>
      <w:rFonts w:cs="宋体"/>
      <w:kern w:val="2"/>
      <w:sz w:val="24"/>
    </w:rPr>
  </w:style>
  <w:style w:type="paragraph" w:customStyle="1" w:styleId="433">
    <w:name w:val="样式 正文缩进 + 首行缩进:  2 字符"/>
    <w:basedOn w:val="16"/>
    <w:link w:val="432"/>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5">
    <w:name w:val="gray6"/>
    <w:basedOn w:val="71"/>
    <w:autoRedefine/>
    <w:qFormat/>
    <w:uiPriority w:val="0"/>
    <w:rPr>
      <w:rFonts w:ascii="Arial" w:hAnsi="Arial" w:eastAsia="黑体" w:cs="Arial"/>
      <w:snapToGrid w:val="0"/>
      <w:kern w:val="0"/>
      <w:szCs w:val="21"/>
    </w:rPr>
  </w:style>
  <w:style w:type="character" w:customStyle="1" w:styleId="436">
    <w:name w:val="hui"/>
    <w:basedOn w:val="71"/>
    <w:autoRedefine/>
    <w:qFormat/>
    <w:uiPriority w:val="0"/>
    <w:rPr>
      <w:rFonts w:ascii="Arial" w:hAnsi="Arial" w:eastAsia="黑体" w:cs="Arial"/>
      <w:snapToGrid w:val="0"/>
      <w:kern w:val="0"/>
      <w:szCs w:val="21"/>
    </w:rPr>
  </w:style>
  <w:style w:type="character" w:customStyle="1" w:styleId="437">
    <w:name w:val="哈哈正文 Char Char"/>
    <w:autoRedefine/>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autoRedefine/>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autoRedefine/>
    <w:qFormat/>
    <w:uiPriority w:val="0"/>
    <w:pPr>
      <w:spacing w:before="120" w:line="360" w:lineRule="auto"/>
      <w:ind w:firstLine="567"/>
    </w:pPr>
    <w:rPr>
      <w:rFonts w:ascii="Arial" w:hAnsi="Arial"/>
      <w:sz w:val="20"/>
      <w:szCs w:val="20"/>
    </w:rPr>
  </w:style>
  <w:style w:type="paragraph" w:customStyle="1" w:styleId="448">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autoRedefine/>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autoRedefine/>
    <w:qFormat/>
    <w:uiPriority w:val="0"/>
    <w:pPr>
      <w:adjustRightInd/>
      <w:ind w:firstLine="200" w:firstLineChars="200"/>
    </w:pPr>
    <w:rPr>
      <w:rFonts w:ascii="Tahoma" w:hAnsi="Tahoma"/>
      <w:sz w:val="24"/>
      <w:szCs w:val="20"/>
    </w:rPr>
  </w:style>
  <w:style w:type="paragraph" w:customStyle="1" w:styleId="45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autoRedefine/>
    <w:qFormat/>
    <w:uiPriority w:val="0"/>
    <w:pPr>
      <w:tabs>
        <w:tab w:val="left" w:pos="360"/>
      </w:tabs>
    </w:pPr>
    <w:rPr>
      <w:sz w:val="24"/>
      <w:szCs w:val="20"/>
    </w:rPr>
  </w:style>
  <w:style w:type="paragraph" w:customStyle="1" w:styleId="460">
    <w:name w:val="Char Char11 Char Char Char"/>
    <w:basedOn w:val="1"/>
    <w:autoRedefine/>
    <w:qFormat/>
    <w:uiPriority w:val="0"/>
    <w:pPr>
      <w:spacing w:line="360" w:lineRule="auto"/>
    </w:pPr>
    <w:rPr>
      <w:szCs w:val="20"/>
    </w:rPr>
  </w:style>
  <w:style w:type="paragraph" w:customStyle="1" w:styleId="461">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autoRedefine/>
    <w:qFormat/>
    <w:uiPriority w:val="0"/>
    <w:pPr>
      <w:tabs>
        <w:tab w:val="left" w:pos="2790"/>
        <w:tab w:val="left" w:pos="4230"/>
      </w:tabs>
      <w:spacing w:before="312" w:beforeLines="100"/>
      <w:jc w:val="left"/>
    </w:pPr>
  </w:style>
  <w:style w:type="paragraph" w:customStyle="1" w:styleId="46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autoRedefine/>
    <w:qFormat/>
    <w:uiPriority w:val="0"/>
    <w:pPr>
      <w:tabs>
        <w:tab w:val="left" w:pos="840"/>
      </w:tabs>
      <w:ind w:left="840" w:hanging="420"/>
    </w:pPr>
    <w:rPr>
      <w:rFonts w:ascii="Tahoma" w:hAnsi="Tahoma"/>
      <w:sz w:val="24"/>
    </w:rPr>
  </w:style>
  <w:style w:type="paragraph" w:customStyle="1" w:styleId="466">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autoRedefine/>
    <w:qFormat/>
    <w:uiPriority w:val="0"/>
    <w:pPr>
      <w:adjustRightInd/>
      <w:spacing w:before="156" w:line="360" w:lineRule="auto"/>
      <w:ind w:firstLine="510" w:firstLineChars="200"/>
    </w:pPr>
    <w:rPr>
      <w:sz w:val="24"/>
      <w:szCs w:val="20"/>
    </w:rPr>
  </w:style>
  <w:style w:type="paragraph" w:customStyle="1" w:styleId="470">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autoRedefine/>
    <w:qFormat/>
    <w:uiPriority w:val="0"/>
    <w:rPr>
      <w:rFonts w:ascii="仿宋_GB2312" w:eastAsia="仿宋_GB2312"/>
      <w:b/>
      <w:sz w:val="32"/>
      <w:szCs w:val="32"/>
    </w:rPr>
  </w:style>
  <w:style w:type="paragraph" w:customStyle="1" w:styleId="47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5">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6">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autoRedefine/>
    <w:qFormat/>
    <w:uiPriority w:val="0"/>
    <w:pPr>
      <w:keepNext/>
      <w:tabs>
        <w:tab w:val="left" w:pos="360"/>
      </w:tabs>
      <w:spacing w:before="0" w:after="0"/>
      <w:outlineLvl w:val="5"/>
    </w:pPr>
  </w:style>
  <w:style w:type="paragraph" w:customStyle="1" w:styleId="478">
    <w:name w:val="5级标题"/>
    <w:basedOn w:val="479"/>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1">
    <w:name w:val="Char2 Char Char"/>
    <w:basedOn w:val="1"/>
    <w:autoRedefine/>
    <w:qFormat/>
    <w:uiPriority w:val="0"/>
    <w:pPr>
      <w:adjustRightInd/>
    </w:pPr>
    <w:rPr>
      <w:rFonts w:ascii="Tahoma" w:hAnsi="Tahoma"/>
      <w:sz w:val="24"/>
      <w:szCs w:val="20"/>
    </w:rPr>
  </w:style>
  <w:style w:type="paragraph" w:customStyle="1" w:styleId="482">
    <w:name w:val="_Style 11"/>
    <w:basedOn w:val="1"/>
    <w:autoRedefine/>
    <w:qFormat/>
    <w:uiPriority w:val="34"/>
    <w:pPr>
      <w:adjustRightInd/>
      <w:ind w:firstLine="420" w:firstLineChars="200"/>
    </w:pPr>
    <w:rPr>
      <w:rFonts w:eastAsia="仿宋_GB2312"/>
      <w:sz w:val="28"/>
    </w:rPr>
  </w:style>
  <w:style w:type="paragraph" w:customStyle="1" w:styleId="483">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autoRedefine/>
    <w:qFormat/>
    <w:uiPriority w:val="0"/>
    <w:rPr>
      <w:rFonts w:ascii="Tahoma" w:hAnsi="Tahoma"/>
      <w:sz w:val="24"/>
      <w:szCs w:val="20"/>
    </w:rPr>
  </w:style>
  <w:style w:type="paragraph" w:customStyle="1" w:styleId="485">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7">
    <w:name w:val="无间隔2"/>
    <w:basedOn w:val="1"/>
    <w:link w:val="936"/>
    <w:autoRedefine/>
    <w:qFormat/>
    <w:uiPriority w:val="99"/>
    <w:rPr>
      <w:szCs w:val="22"/>
    </w:rPr>
  </w:style>
  <w:style w:type="paragraph" w:customStyle="1" w:styleId="48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autoRedefine/>
    <w:qFormat/>
    <w:uiPriority w:val="6"/>
    <w:rPr>
      <w:rFonts w:ascii="Tahoma" w:hAnsi="Tahoma" w:cs="仿宋_GB2312"/>
      <w:sz w:val="24"/>
      <w:szCs w:val="20"/>
    </w:rPr>
  </w:style>
  <w:style w:type="paragraph" w:customStyle="1" w:styleId="490">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4"/>
    <w:autoRedefine/>
    <w:qFormat/>
    <w:uiPriority w:val="0"/>
    <w:pPr>
      <w:tabs>
        <w:tab w:val="left" w:pos="1260"/>
      </w:tabs>
      <w:ind w:left="1260" w:hanging="420"/>
    </w:pPr>
    <w:rPr>
      <w:rFonts w:ascii="Arial" w:hAnsi="Arial" w:eastAsia="黑体"/>
      <w:lang w:val="en-US"/>
    </w:rPr>
  </w:style>
  <w:style w:type="paragraph" w:customStyle="1" w:styleId="494">
    <w:name w:val="五级无标题条"/>
    <w:basedOn w:val="1"/>
    <w:autoRedefine/>
    <w:qFormat/>
    <w:uiPriority w:val="0"/>
    <w:pPr>
      <w:adjustRightInd/>
    </w:pPr>
  </w:style>
  <w:style w:type="paragraph" w:customStyle="1" w:styleId="495">
    <w:name w:val="Char5"/>
    <w:basedOn w:val="1"/>
    <w:autoRedefine/>
    <w:qFormat/>
    <w:uiPriority w:val="0"/>
    <w:rPr>
      <w:rFonts w:ascii="仿宋_GB2312" w:eastAsia="仿宋_GB2312"/>
      <w:b/>
      <w:sz w:val="32"/>
      <w:szCs w:val="32"/>
    </w:rPr>
  </w:style>
  <w:style w:type="paragraph" w:customStyle="1" w:styleId="496">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autoRedefine/>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autoRedefine/>
    <w:qFormat/>
    <w:uiPriority w:val="0"/>
    <w:rPr>
      <w:rFonts w:ascii="仿宋_GB2312" w:eastAsia="仿宋_GB2312"/>
      <w:b/>
      <w:sz w:val="32"/>
      <w:szCs w:val="32"/>
    </w:rPr>
  </w:style>
  <w:style w:type="paragraph" w:customStyle="1" w:styleId="500">
    <w:name w:val="数字标题3"/>
    <w:basedOn w:val="5"/>
    <w:next w:val="1"/>
    <w:autoRedefine/>
    <w:qFormat/>
    <w:uiPriority w:val="0"/>
    <w:pPr>
      <w:spacing w:line="240" w:lineRule="auto"/>
    </w:pPr>
    <w:rPr>
      <w:sz w:val="28"/>
      <w:szCs w:val="28"/>
    </w:rPr>
  </w:style>
  <w:style w:type="paragraph" w:customStyle="1" w:styleId="501">
    <w:name w:val="FA正文"/>
    <w:basedOn w:val="1"/>
    <w:autoRedefine/>
    <w:qFormat/>
    <w:uiPriority w:val="0"/>
    <w:pPr>
      <w:spacing w:line="360" w:lineRule="auto"/>
      <w:ind w:firstLine="480" w:firstLineChars="200"/>
    </w:pPr>
    <w:rPr>
      <w:rFonts w:hAnsi="宋体"/>
      <w:sz w:val="24"/>
      <w:szCs w:val="20"/>
    </w:rPr>
  </w:style>
  <w:style w:type="paragraph" w:customStyle="1" w:styleId="502">
    <w:name w:val="MM Topic 5"/>
    <w:basedOn w:val="7"/>
    <w:autoRedefine/>
    <w:qFormat/>
    <w:uiPriority w:val="0"/>
    <w:pPr>
      <w:tabs>
        <w:tab w:val="left" w:pos="2520"/>
      </w:tabs>
      <w:adjustRightInd/>
      <w:ind w:left="2520" w:hanging="420"/>
    </w:pPr>
  </w:style>
  <w:style w:type="paragraph" w:customStyle="1" w:styleId="503">
    <w:name w:val="Char Char Char Char Char Char Char Char Char Char1"/>
    <w:basedOn w:val="1"/>
    <w:autoRedefine/>
    <w:qFormat/>
    <w:uiPriority w:val="0"/>
    <w:rPr>
      <w:rFonts w:ascii="仿宋_GB2312" w:eastAsia="仿宋_GB2312"/>
      <w:b/>
      <w:sz w:val="32"/>
      <w:szCs w:val="32"/>
    </w:rPr>
  </w:style>
  <w:style w:type="paragraph" w:customStyle="1" w:styleId="50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autoRedefine/>
    <w:qFormat/>
    <w:uiPriority w:val="0"/>
    <w:rPr>
      <w:rFonts w:ascii="仿宋_GB2312" w:eastAsia="仿宋_GB2312"/>
      <w:b/>
      <w:sz w:val="32"/>
      <w:szCs w:val="32"/>
    </w:rPr>
  </w:style>
  <w:style w:type="paragraph" w:customStyle="1" w:styleId="507">
    <w:name w:val="Char2 Char Char Char1"/>
    <w:basedOn w:val="1"/>
    <w:autoRedefine/>
    <w:qFormat/>
    <w:uiPriority w:val="6"/>
    <w:rPr>
      <w:rFonts w:ascii="仿宋_GB2312" w:eastAsia="仿宋_GB2312"/>
      <w:b/>
      <w:sz w:val="32"/>
      <w:szCs w:val="32"/>
    </w:rPr>
  </w:style>
  <w:style w:type="paragraph" w:customStyle="1" w:styleId="508">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5"/>
    <w:autoRedefine/>
    <w:qFormat/>
    <w:uiPriority w:val="0"/>
    <w:pPr>
      <w:tabs>
        <w:tab w:val="left" w:pos="1680"/>
      </w:tabs>
      <w:adjustRightInd/>
      <w:ind w:left="1680" w:hanging="420"/>
    </w:pPr>
  </w:style>
  <w:style w:type="paragraph" w:customStyle="1" w:styleId="512">
    <w:name w:val="标准小四"/>
    <w:basedOn w:val="1"/>
    <w:autoRedefine/>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autoRedefine/>
    <w:qFormat/>
    <w:uiPriority w:val="0"/>
    <w:pPr>
      <w:adjustRightInd/>
      <w:snapToGrid w:val="0"/>
      <w:spacing w:line="300" w:lineRule="auto"/>
    </w:pPr>
    <w:rPr>
      <w:rFonts w:eastAsia="仿宋"/>
      <w:szCs w:val="21"/>
    </w:rPr>
  </w:style>
  <w:style w:type="paragraph" w:customStyle="1" w:styleId="51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autoRedefine/>
    <w:qFormat/>
    <w:uiPriority w:val="6"/>
    <w:pPr>
      <w:adjustRightInd/>
    </w:pPr>
    <w:rPr>
      <w:rFonts w:ascii="Tahoma" w:hAnsi="Tahoma"/>
      <w:sz w:val="24"/>
      <w:szCs w:val="20"/>
    </w:rPr>
  </w:style>
  <w:style w:type="paragraph" w:customStyle="1" w:styleId="517">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20">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4">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autoRedefine/>
    <w:qFormat/>
    <w:uiPriority w:val="0"/>
    <w:pPr>
      <w:adjustRightInd/>
      <w:ind w:firstLine="420" w:firstLineChars="200"/>
    </w:pPr>
    <w:rPr>
      <w:rFonts w:eastAsia="仿宋_GB2312"/>
      <w:sz w:val="28"/>
    </w:rPr>
  </w:style>
  <w:style w:type="paragraph" w:customStyle="1" w:styleId="52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autoRedefine/>
    <w:qFormat/>
    <w:uiPriority w:val="0"/>
    <w:pPr>
      <w:adjustRightInd/>
      <w:ind w:firstLine="200" w:firstLineChars="200"/>
      <w:jc w:val="right"/>
    </w:pPr>
  </w:style>
  <w:style w:type="paragraph" w:customStyle="1" w:styleId="529">
    <w:name w:val="Char Char11 Char Char Char Char Char Char Char Char Char"/>
    <w:basedOn w:val="1"/>
    <w:autoRedefine/>
    <w:qFormat/>
    <w:uiPriority w:val="0"/>
    <w:pPr>
      <w:spacing w:line="360" w:lineRule="auto"/>
    </w:pPr>
    <w:rPr>
      <w:szCs w:val="20"/>
    </w:rPr>
  </w:style>
  <w:style w:type="paragraph" w:customStyle="1" w:styleId="530">
    <w:name w:val="正文1.25"/>
    <w:basedOn w:val="1"/>
    <w:autoRedefine/>
    <w:qFormat/>
    <w:uiPriority w:val="0"/>
    <w:pPr>
      <w:adjustRightInd/>
      <w:spacing w:line="300" w:lineRule="auto"/>
      <w:ind w:firstLine="480" w:firstLineChars="200"/>
    </w:pPr>
    <w:rPr>
      <w:sz w:val="24"/>
      <w:szCs w:val="20"/>
    </w:rPr>
  </w:style>
  <w:style w:type="paragraph" w:customStyle="1" w:styleId="531">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autoRedefine/>
    <w:qFormat/>
    <w:uiPriority w:val="6"/>
    <w:rPr>
      <w:rFonts w:ascii="仿宋_GB2312" w:eastAsia="仿宋_GB2312"/>
      <w:b/>
      <w:sz w:val="32"/>
      <w:szCs w:val="20"/>
    </w:rPr>
  </w:style>
  <w:style w:type="paragraph" w:customStyle="1" w:styleId="535">
    <w:name w:val="列出段落2"/>
    <w:basedOn w:val="1"/>
    <w:autoRedefine/>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autoRedefine/>
    <w:qFormat/>
    <w:uiPriority w:val="0"/>
    <w:rPr>
      <w:rFonts w:eastAsia="仿宋_GB2312"/>
      <w:sz w:val="28"/>
      <w:szCs w:val="20"/>
    </w:rPr>
  </w:style>
  <w:style w:type="paragraph" w:customStyle="1" w:styleId="537">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6"/>
    <w:autoRedefine/>
    <w:qFormat/>
    <w:uiPriority w:val="0"/>
    <w:pPr>
      <w:widowControl/>
      <w:jc w:val="left"/>
    </w:pPr>
    <w:rPr>
      <w:rFonts w:cs="宋体"/>
      <w:sz w:val="24"/>
      <w:szCs w:val="20"/>
    </w:rPr>
  </w:style>
  <w:style w:type="paragraph" w:customStyle="1" w:styleId="539">
    <w:name w:val="彩色列表 - 强调文字颜色 11"/>
    <w:basedOn w:val="1"/>
    <w:autoRedefine/>
    <w:qFormat/>
    <w:uiPriority w:val="0"/>
    <w:pPr>
      <w:adjustRightInd/>
      <w:ind w:firstLine="420" w:firstLineChars="200"/>
    </w:pPr>
    <w:rPr>
      <w:rFonts w:ascii="Calibri" w:hAnsi="Calibri"/>
      <w:szCs w:val="22"/>
    </w:rPr>
  </w:style>
  <w:style w:type="paragraph" w:customStyle="1" w:styleId="540">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autoRedefine/>
    <w:qFormat/>
    <w:uiPriority w:val="6"/>
    <w:rPr>
      <w:szCs w:val="20"/>
    </w:rPr>
  </w:style>
  <w:style w:type="paragraph" w:customStyle="1" w:styleId="54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38"/>
    <w:next w:val="238"/>
    <w:autoRedefine/>
    <w:qFormat/>
    <w:uiPriority w:val="0"/>
    <w:pPr>
      <w:spacing w:after="68"/>
    </w:pPr>
    <w:rPr>
      <w:rFonts w:ascii="FHLHE E+ Futura Bk" w:eastAsia="FHLHE E+ Futura Bk" w:cs="Times New Roman"/>
      <w:color w:val="auto"/>
    </w:rPr>
  </w:style>
  <w:style w:type="paragraph" w:customStyle="1" w:styleId="550">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38"/>
    <w:next w:val="238"/>
    <w:autoRedefine/>
    <w:qFormat/>
    <w:uiPriority w:val="0"/>
    <w:rPr>
      <w:rFonts w:ascii="宋体" w:eastAsia="宋体" w:cs="Times New Roman"/>
      <w:color w:val="auto"/>
    </w:rPr>
  </w:style>
  <w:style w:type="paragraph" w:customStyle="1" w:styleId="554">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autoRedefine/>
    <w:qFormat/>
    <w:uiPriority w:val="0"/>
    <w:rPr>
      <w:rFonts w:ascii="仿宋_GB2312" w:eastAsia="仿宋_GB2312"/>
      <w:b/>
      <w:sz w:val="32"/>
      <w:szCs w:val="32"/>
    </w:rPr>
  </w:style>
  <w:style w:type="paragraph" w:customStyle="1" w:styleId="556">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autoRedefine/>
    <w:qFormat/>
    <w:uiPriority w:val="0"/>
    <w:pPr>
      <w:spacing w:line="360" w:lineRule="auto"/>
    </w:pPr>
    <w:rPr>
      <w:szCs w:val="20"/>
    </w:rPr>
  </w:style>
  <w:style w:type="paragraph" w:customStyle="1" w:styleId="559">
    <w:name w:val="Char"/>
    <w:basedOn w:val="1"/>
    <w:autoRedefine/>
    <w:qFormat/>
    <w:uiPriority w:val="0"/>
    <w:rPr>
      <w:rFonts w:ascii="仿宋_GB2312" w:eastAsia="仿宋_GB2312"/>
      <w:b/>
      <w:sz w:val="32"/>
      <w:szCs w:val="32"/>
    </w:rPr>
  </w:style>
  <w:style w:type="paragraph" w:customStyle="1" w:styleId="560">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autoRedefine/>
    <w:qFormat/>
    <w:uiPriority w:val="0"/>
    <w:rPr>
      <w:szCs w:val="20"/>
    </w:rPr>
  </w:style>
  <w:style w:type="paragraph" w:customStyle="1" w:styleId="563">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6">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autoRedefine/>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8">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9">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autoRedefine/>
    <w:qFormat/>
    <w:uiPriority w:val="0"/>
    <w:rPr>
      <w:szCs w:val="20"/>
    </w:rPr>
  </w:style>
  <w:style w:type="paragraph" w:customStyle="1" w:styleId="586">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autoRedefine/>
    <w:qFormat/>
    <w:uiPriority w:val="0"/>
    <w:rPr>
      <w:rFonts w:ascii="Tahoma" w:hAnsi="Tahoma"/>
      <w:sz w:val="24"/>
      <w:szCs w:val="20"/>
    </w:rPr>
  </w:style>
  <w:style w:type="paragraph" w:customStyle="1" w:styleId="588">
    <w:name w:val="标题五"/>
    <w:basedOn w:val="1"/>
    <w:autoRedefine/>
    <w:qFormat/>
    <w:uiPriority w:val="0"/>
    <w:pPr>
      <w:adjustRightInd/>
      <w:spacing w:before="156" w:beforeLines="50" w:line="360" w:lineRule="auto"/>
    </w:pPr>
    <w:rPr>
      <w:b/>
      <w:sz w:val="24"/>
    </w:rPr>
  </w:style>
  <w:style w:type="paragraph" w:customStyle="1" w:styleId="589">
    <w:name w:val="Char Char1101"/>
    <w:basedOn w:val="1"/>
    <w:autoRedefine/>
    <w:qFormat/>
    <w:uiPriority w:val="0"/>
    <w:pPr>
      <w:spacing w:line="360" w:lineRule="auto"/>
    </w:pPr>
    <w:rPr>
      <w:rFonts w:ascii="Tahoma" w:hAnsi="Tahoma"/>
      <w:sz w:val="24"/>
      <w:szCs w:val="20"/>
    </w:rPr>
  </w:style>
  <w:style w:type="paragraph" w:customStyle="1" w:styleId="590">
    <w:name w:val="Char Char Char Char Char Char Char Char1"/>
    <w:basedOn w:val="1"/>
    <w:autoRedefine/>
    <w:qFormat/>
    <w:uiPriority w:val="0"/>
    <w:pPr>
      <w:tabs>
        <w:tab w:val="left" w:pos="360"/>
      </w:tabs>
    </w:pPr>
    <w:rPr>
      <w:sz w:val="24"/>
      <w:szCs w:val="20"/>
    </w:rPr>
  </w:style>
  <w:style w:type="paragraph" w:customStyle="1" w:styleId="591">
    <w:name w:val="Char Char Char 字元 字元"/>
    <w:basedOn w:val="1"/>
    <w:autoRedefine/>
    <w:qFormat/>
    <w:uiPriority w:val="0"/>
    <w:pPr>
      <w:adjustRightInd/>
      <w:spacing w:line="360" w:lineRule="auto"/>
      <w:ind w:firstLine="200" w:firstLineChars="200"/>
    </w:pPr>
    <w:rPr>
      <w:szCs w:val="20"/>
    </w:rPr>
  </w:style>
  <w:style w:type="paragraph" w:customStyle="1" w:styleId="592">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autoRedefine/>
    <w:qFormat/>
    <w:uiPriority w:val="0"/>
    <w:rPr>
      <w:rFonts w:ascii="仿宋_GB2312" w:eastAsia="仿宋_GB2312"/>
      <w:b/>
      <w:sz w:val="32"/>
      <w:szCs w:val="32"/>
    </w:rPr>
  </w:style>
  <w:style w:type="paragraph" w:customStyle="1" w:styleId="59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6"/>
    <w:autoRedefine/>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autoRedefine/>
    <w:qFormat/>
    <w:uiPriority w:val="0"/>
    <w:pPr>
      <w:adjustRightInd/>
    </w:pPr>
    <w:rPr>
      <w:sz w:val="18"/>
      <w:szCs w:val="20"/>
    </w:rPr>
  </w:style>
  <w:style w:type="paragraph" w:customStyle="1" w:styleId="59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4">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autoRedefine/>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8"/>
    <w:autoRedefine/>
    <w:qFormat/>
    <w:uiPriority w:val="0"/>
    <w:pPr>
      <w:snapToGrid w:val="0"/>
      <w:spacing w:line="360" w:lineRule="auto"/>
    </w:pPr>
    <w:rPr>
      <w:rFonts w:ascii="宋体"/>
      <w:b/>
      <w:sz w:val="24"/>
      <w:szCs w:val="20"/>
    </w:rPr>
  </w:style>
  <w:style w:type="paragraph" w:customStyle="1" w:styleId="609">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autoRedefine/>
    <w:qFormat/>
    <w:uiPriority w:val="7"/>
    <w:pPr>
      <w:adjustRightInd/>
    </w:pPr>
    <w:rPr>
      <w:rFonts w:ascii="宋体" w:hAnsi="Courier New"/>
    </w:rPr>
  </w:style>
  <w:style w:type="paragraph" w:customStyle="1" w:styleId="612">
    <w:name w:val="Char3"/>
    <w:basedOn w:val="1"/>
    <w:autoRedefine/>
    <w:qFormat/>
    <w:uiPriority w:val="0"/>
    <w:pPr>
      <w:adjustRightInd/>
    </w:pPr>
    <w:rPr>
      <w:rFonts w:ascii="仿宋_GB2312" w:eastAsia="仿宋_GB2312"/>
      <w:b/>
      <w:sz w:val="32"/>
      <w:szCs w:val="32"/>
    </w:rPr>
  </w:style>
  <w:style w:type="paragraph" w:customStyle="1" w:styleId="613">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autoRedefine/>
    <w:qFormat/>
    <w:uiPriority w:val="0"/>
    <w:pPr>
      <w:widowControl/>
      <w:adjustRightInd/>
      <w:spacing w:after="160" w:line="240" w:lineRule="exact"/>
      <w:jc w:val="left"/>
    </w:pPr>
    <w:rPr>
      <w:szCs w:val="20"/>
    </w:rPr>
  </w:style>
  <w:style w:type="paragraph" w:customStyle="1" w:styleId="621">
    <w:name w:val="表格标题2"/>
    <w:basedOn w:val="622"/>
    <w:autoRedefine/>
    <w:qFormat/>
    <w:uiPriority w:val="0"/>
    <w:rPr>
      <w:b/>
    </w:rPr>
  </w:style>
  <w:style w:type="paragraph" w:customStyle="1" w:styleId="622">
    <w:name w:val="表格内文"/>
    <w:basedOn w:val="1"/>
    <w:autoRedefine/>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autoRedefine/>
    <w:qFormat/>
    <w:uiPriority w:val="0"/>
    <w:rPr>
      <w:rFonts w:ascii="仿宋_GB2312" w:eastAsia="仿宋_GB2312"/>
      <w:b/>
      <w:sz w:val="32"/>
      <w:szCs w:val="32"/>
    </w:rPr>
  </w:style>
  <w:style w:type="paragraph" w:customStyle="1" w:styleId="624">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autoRedefine/>
    <w:qFormat/>
    <w:uiPriority w:val="0"/>
    <w:pPr>
      <w:spacing w:line="360" w:lineRule="auto"/>
    </w:pPr>
    <w:rPr>
      <w:szCs w:val="20"/>
    </w:rPr>
  </w:style>
  <w:style w:type="paragraph" w:customStyle="1" w:styleId="627">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9">
    <w:name w:val="MM Topic 1"/>
    <w:basedOn w:val="3"/>
    <w:autoRedefine/>
    <w:qFormat/>
    <w:uiPriority w:val="0"/>
    <w:pPr>
      <w:tabs>
        <w:tab w:val="left" w:pos="840"/>
      </w:tabs>
      <w:adjustRightInd/>
      <w:ind w:left="840" w:hanging="420"/>
    </w:pPr>
  </w:style>
  <w:style w:type="paragraph" w:customStyle="1" w:styleId="630">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autoRedefine/>
    <w:qFormat/>
    <w:uiPriority w:val="0"/>
    <w:pPr>
      <w:spacing w:line="360" w:lineRule="auto"/>
      <w:ind w:firstLine="200" w:firstLineChars="200"/>
    </w:pPr>
    <w:rPr>
      <w:kern w:val="0"/>
      <w:sz w:val="24"/>
      <w:szCs w:val="20"/>
    </w:rPr>
  </w:style>
  <w:style w:type="paragraph" w:customStyle="1" w:styleId="632">
    <w:name w:val="表格"/>
    <w:basedOn w:val="1"/>
    <w:autoRedefine/>
    <w:qFormat/>
    <w:uiPriority w:val="0"/>
    <w:pPr>
      <w:snapToGrid w:val="0"/>
      <w:ind w:firstLine="42" w:firstLineChars="21"/>
    </w:pPr>
    <w:rPr>
      <w:rFonts w:ascii="宋体" w:hAnsi="宋体"/>
      <w:kern w:val="0"/>
      <w:sz w:val="20"/>
      <w:szCs w:val="20"/>
    </w:rPr>
  </w:style>
  <w:style w:type="paragraph" w:customStyle="1" w:styleId="633">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2"/>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autoRedefine/>
    <w:qFormat/>
    <w:uiPriority w:val="0"/>
    <w:pPr>
      <w:adjustRightInd/>
      <w:spacing w:line="300" w:lineRule="auto"/>
      <w:jc w:val="center"/>
    </w:pPr>
  </w:style>
  <w:style w:type="paragraph" w:customStyle="1" w:styleId="638">
    <w:name w:val="_Style 6"/>
    <w:basedOn w:val="1"/>
    <w:autoRedefine/>
    <w:qFormat/>
    <w:uiPriority w:val="34"/>
    <w:pPr>
      <w:adjustRightInd/>
      <w:ind w:firstLine="420" w:firstLineChars="200"/>
    </w:pPr>
    <w:rPr>
      <w:rFonts w:eastAsia="仿宋_GB2312"/>
      <w:sz w:val="28"/>
    </w:rPr>
  </w:style>
  <w:style w:type="paragraph" w:customStyle="1" w:styleId="63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autoRedefine/>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autoRedefine/>
    <w:qFormat/>
    <w:uiPriority w:val="0"/>
    <w:rPr>
      <w:rFonts w:ascii="仿宋_GB2312" w:eastAsia="仿宋_GB2312"/>
      <w:b/>
      <w:sz w:val="32"/>
      <w:szCs w:val="20"/>
    </w:rPr>
  </w:style>
  <w:style w:type="paragraph" w:customStyle="1" w:styleId="649">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autoRedefine/>
    <w:qFormat/>
    <w:uiPriority w:val="0"/>
    <w:pPr>
      <w:adjustRightInd/>
      <w:ind w:firstLine="200" w:firstLineChars="200"/>
    </w:pPr>
    <w:rPr>
      <w:rFonts w:ascii="Tahoma" w:hAnsi="Tahoma"/>
      <w:sz w:val="24"/>
      <w:szCs w:val="20"/>
    </w:rPr>
  </w:style>
  <w:style w:type="paragraph" w:customStyle="1" w:styleId="651">
    <w:name w:val="a1"/>
    <w:basedOn w:val="1"/>
    <w:autoRedefine/>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autoRedefine/>
    <w:qFormat/>
    <w:uiPriority w:val="0"/>
    <w:pPr>
      <w:spacing w:after="156" w:afterLines="50"/>
      <w:jc w:val="left"/>
      <w:outlineLvl w:val="3"/>
    </w:pPr>
    <w:rPr>
      <w:sz w:val="24"/>
      <w:szCs w:val="24"/>
    </w:rPr>
  </w:style>
  <w:style w:type="paragraph" w:customStyle="1" w:styleId="65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autoRedefine/>
    <w:qFormat/>
    <w:uiPriority w:val="0"/>
    <w:pPr>
      <w:adjustRightInd/>
    </w:pPr>
    <w:rPr>
      <w:rFonts w:ascii="Tahoma" w:hAnsi="Tahoma"/>
      <w:sz w:val="24"/>
      <w:szCs w:val="20"/>
    </w:rPr>
  </w:style>
  <w:style w:type="paragraph" w:customStyle="1" w:styleId="658">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autoRedefine/>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autoRedefine/>
    <w:qFormat/>
    <w:uiPriority w:val="0"/>
    <w:pPr>
      <w:tabs>
        <w:tab w:val="left" w:pos="1260"/>
        <w:tab w:val="left" w:pos="1680"/>
        <w:tab w:val="left" w:pos="2100"/>
      </w:tabs>
      <w:ind w:left="0"/>
      <w:outlineLvl w:val="3"/>
    </w:pPr>
  </w:style>
  <w:style w:type="paragraph" w:customStyle="1" w:styleId="661">
    <w:name w:val="一级条标题"/>
    <w:basedOn w:val="662"/>
    <w:next w:val="644"/>
    <w:autoRedefine/>
    <w:qFormat/>
    <w:uiPriority w:val="0"/>
    <w:pPr>
      <w:tabs>
        <w:tab w:val="left" w:pos="1260"/>
        <w:tab w:val="left" w:pos="1680"/>
      </w:tabs>
      <w:spacing w:before="0" w:beforeLines="0" w:after="0" w:afterLines="0"/>
      <w:ind w:left="1680"/>
      <w:outlineLvl w:val="2"/>
    </w:pPr>
  </w:style>
  <w:style w:type="paragraph" w:customStyle="1" w:styleId="662">
    <w:name w:val="章标题"/>
    <w:next w:val="644"/>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autoRedefine/>
    <w:qFormat/>
    <w:uiPriority w:val="0"/>
    <w:pPr>
      <w:tabs>
        <w:tab w:val="left" w:pos="840"/>
      </w:tabs>
      <w:spacing w:after="0"/>
      <w:ind w:left="900"/>
    </w:pPr>
  </w:style>
  <w:style w:type="paragraph" w:customStyle="1" w:styleId="67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autoRedefine/>
    <w:qFormat/>
    <w:uiPriority w:val="6"/>
    <w:pPr>
      <w:widowControl/>
      <w:adjustRightInd/>
      <w:ind w:left="720" w:hanging="720"/>
    </w:pPr>
    <w:rPr>
      <w:color w:val="000000"/>
      <w:kern w:val="0"/>
      <w:sz w:val="24"/>
      <w:szCs w:val="20"/>
      <w:lang w:val="en-GB"/>
    </w:rPr>
  </w:style>
  <w:style w:type="paragraph" w:customStyle="1" w:styleId="672">
    <w:name w:val="表1"/>
    <w:basedOn w:val="1"/>
    <w:autoRedefine/>
    <w:qFormat/>
    <w:uiPriority w:val="0"/>
    <w:pPr>
      <w:tabs>
        <w:tab w:val="left" w:pos="703"/>
      </w:tabs>
      <w:adjustRightInd/>
      <w:spacing w:line="360" w:lineRule="auto"/>
      <w:ind w:left="703"/>
      <w:jc w:val="center"/>
    </w:pPr>
  </w:style>
  <w:style w:type="paragraph" w:customStyle="1" w:styleId="673">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autoRedefine/>
    <w:qFormat/>
    <w:uiPriority w:val="0"/>
    <w:pPr>
      <w:jc w:val="left"/>
      <w:outlineLvl w:val="1"/>
    </w:pPr>
    <w:rPr>
      <w:rFonts w:ascii="Times New Roman" w:hAnsi="Times New Roman" w:eastAsia="仿宋"/>
      <w:sz w:val="30"/>
    </w:rPr>
  </w:style>
  <w:style w:type="paragraph" w:customStyle="1" w:styleId="677">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autoRedefine/>
    <w:qFormat/>
    <w:uiPriority w:val="0"/>
    <w:pPr>
      <w:tabs>
        <w:tab w:val="left" w:pos="840"/>
      </w:tabs>
      <w:adjustRightInd/>
      <w:ind w:left="840" w:hanging="420"/>
    </w:pPr>
  </w:style>
  <w:style w:type="paragraph" w:customStyle="1" w:styleId="683">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6"/>
    <w:autoRedefine/>
    <w:qFormat/>
    <w:uiPriority w:val="0"/>
    <w:pPr>
      <w:tabs>
        <w:tab w:val="left" w:pos="2100"/>
      </w:tabs>
      <w:adjustRightInd/>
      <w:ind w:left="2100" w:hanging="420"/>
    </w:pPr>
    <w:rPr>
      <w:lang w:val="en-US"/>
    </w:rPr>
  </w:style>
  <w:style w:type="paragraph" w:customStyle="1" w:styleId="691">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autoRedefine/>
    <w:qFormat/>
    <w:uiPriority w:val="6"/>
    <w:pPr>
      <w:spacing w:line="360" w:lineRule="auto"/>
    </w:pPr>
    <w:rPr>
      <w:szCs w:val="20"/>
    </w:rPr>
  </w:style>
  <w:style w:type="paragraph" w:customStyle="1" w:styleId="694">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0">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autoRedefine/>
    <w:qFormat/>
    <w:uiPriority w:val="0"/>
    <w:pPr>
      <w:adjustRightInd/>
      <w:spacing w:line="360" w:lineRule="auto"/>
      <w:jc w:val="center"/>
    </w:pPr>
    <w:rPr>
      <w:sz w:val="24"/>
    </w:rPr>
  </w:style>
  <w:style w:type="paragraph" w:customStyle="1" w:styleId="704">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autoRedefine/>
    <w:qFormat/>
    <w:uiPriority w:val="6"/>
    <w:rPr>
      <w:rFonts w:ascii="仿宋_GB2312" w:eastAsia="仿宋_GB2312"/>
      <w:b/>
      <w:sz w:val="32"/>
      <w:szCs w:val="32"/>
    </w:rPr>
  </w:style>
  <w:style w:type="paragraph" w:customStyle="1" w:styleId="706">
    <w:name w:val="正文缩进1"/>
    <w:basedOn w:val="1"/>
    <w:next w:val="2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autoRedefine/>
    <w:qFormat/>
    <w:uiPriority w:val="0"/>
    <w:pPr>
      <w:widowControl/>
      <w:adjustRightInd/>
      <w:spacing w:after="160" w:line="240" w:lineRule="exact"/>
      <w:jc w:val="left"/>
    </w:pPr>
    <w:rPr>
      <w:szCs w:val="20"/>
    </w:rPr>
  </w:style>
  <w:style w:type="paragraph" w:customStyle="1" w:styleId="709">
    <w:name w:val="Char Char1121"/>
    <w:basedOn w:val="1"/>
    <w:autoRedefine/>
    <w:qFormat/>
    <w:uiPriority w:val="0"/>
    <w:pPr>
      <w:spacing w:line="360" w:lineRule="auto"/>
    </w:pPr>
    <w:rPr>
      <w:szCs w:val="20"/>
    </w:rPr>
  </w:style>
  <w:style w:type="paragraph" w:customStyle="1" w:styleId="710">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autoRedefine/>
    <w:qFormat/>
    <w:uiPriority w:val="0"/>
    <w:rPr>
      <w:rFonts w:ascii="Times New Roman" w:hAnsi="Times New Roman" w:eastAsia="宋体" w:cs="Times New Roman"/>
      <w:lang w:val="en-US" w:eastAsia="en-US" w:bidi="ar-SA"/>
    </w:rPr>
  </w:style>
  <w:style w:type="paragraph" w:customStyle="1" w:styleId="713">
    <w:name w:val="带编号样式"/>
    <w:basedOn w:val="631"/>
    <w:autoRedefine/>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7">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autoRedefine/>
    <w:qFormat/>
    <w:uiPriority w:val="0"/>
    <w:pPr>
      <w:spacing w:line="240" w:lineRule="atLeast"/>
      <w:ind w:left="420" w:firstLine="420"/>
    </w:pPr>
    <w:rPr>
      <w:sz w:val="24"/>
    </w:rPr>
  </w:style>
  <w:style w:type="paragraph" w:customStyle="1" w:styleId="720">
    <w:name w:val="WW-正文文字缩进 2"/>
    <w:basedOn w:val="1"/>
    <w:autoRedefine/>
    <w:qFormat/>
    <w:uiPriority w:val="0"/>
    <w:pPr>
      <w:suppressAutoHyphens/>
      <w:adjustRightInd/>
      <w:ind w:firstLine="420"/>
    </w:pPr>
    <w:rPr>
      <w:kern w:val="1"/>
      <w:szCs w:val="20"/>
    </w:rPr>
  </w:style>
  <w:style w:type="paragraph" w:customStyle="1" w:styleId="72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autoRedefine/>
    <w:qFormat/>
    <w:uiPriority w:val="0"/>
    <w:pPr>
      <w:adjustRightInd/>
      <w:spacing w:line="400" w:lineRule="exact"/>
      <w:ind w:firstLine="200" w:firstLineChars="200"/>
    </w:pPr>
    <w:rPr>
      <w:rFonts w:ascii="Arial" w:hAnsi="Arial"/>
    </w:rPr>
  </w:style>
  <w:style w:type="paragraph" w:customStyle="1" w:styleId="724">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40"/>
    <w:autoRedefine/>
    <w:qFormat/>
    <w:uiPriority w:val="0"/>
    <w:pPr>
      <w:spacing w:after="120" w:line="480" w:lineRule="auto"/>
      <w:ind w:left="420" w:leftChars="200"/>
    </w:pPr>
    <w:rPr>
      <w:sz w:val="24"/>
      <w:szCs w:val="20"/>
    </w:rPr>
  </w:style>
  <w:style w:type="paragraph" w:customStyle="1" w:styleId="727">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1">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autoRedefine/>
    <w:qFormat/>
    <w:uiPriority w:val="0"/>
    <w:rPr>
      <w:rFonts w:ascii="仿宋_GB2312" w:eastAsia="仿宋_GB2312"/>
      <w:b/>
      <w:sz w:val="32"/>
      <w:szCs w:val="20"/>
    </w:rPr>
  </w:style>
  <w:style w:type="paragraph" w:customStyle="1" w:styleId="736">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autoRedefine/>
    <w:qFormat/>
    <w:uiPriority w:val="0"/>
    <w:rPr>
      <w:rFonts w:ascii="仿宋_GB2312" w:eastAsia="仿宋_GB2312"/>
      <w:b/>
      <w:sz w:val="32"/>
      <w:szCs w:val="32"/>
    </w:rPr>
  </w:style>
  <w:style w:type="paragraph" w:customStyle="1" w:styleId="740">
    <w:name w:val="Char3 Char Char Char1"/>
    <w:basedOn w:val="1"/>
    <w:autoRedefine/>
    <w:qFormat/>
    <w:uiPriority w:val="6"/>
    <w:pPr>
      <w:widowControl/>
      <w:adjustRightInd/>
      <w:spacing w:after="160" w:line="240" w:lineRule="exact"/>
      <w:jc w:val="left"/>
    </w:pPr>
    <w:rPr>
      <w:szCs w:val="20"/>
    </w:rPr>
  </w:style>
  <w:style w:type="paragraph" w:customStyle="1" w:styleId="741">
    <w:name w:val="Char1 Char Char Char21"/>
    <w:basedOn w:val="1"/>
    <w:autoRedefine/>
    <w:qFormat/>
    <w:uiPriority w:val="0"/>
    <w:rPr>
      <w:rFonts w:ascii="Tahoma" w:hAnsi="Tahoma"/>
      <w:sz w:val="24"/>
      <w:szCs w:val="20"/>
    </w:rPr>
  </w:style>
  <w:style w:type="paragraph" w:customStyle="1" w:styleId="742">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autoRedefine/>
    <w:qFormat/>
    <w:uiPriority w:val="0"/>
    <w:pPr>
      <w:spacing w:line="360" w:lineRule="auto"/>
      <w:ind w:firstLine="200" w:firstLineChars="200"/>
    </w:pPr>
    <w:rPr>
      <w:sz w:val="24"/>
    </w:rPr>
  </w:style>
  <w:style w:type="paragraph" w:customStyle="1" w:styleId="74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autoRedefine/>
    <w:qFormat/>
    <w:uiPriority w:val="0"/>
    <w:pPr>
      <w:adjustRightInd/>
      <w:ind w:firstLine="200" w:firstLineChars="200"/>
    </w:pPr>
    <w:rPr>
      <w:rFonts w:ascii="Tahoma" w:hAnsi="Tahoma"/>
      <w:sz w:val="24"/>
      <w:szCs w:val="20"/>
    </w:rPr>
  </w:style>
  <w:style w:type="paragraph" w:customStyle="1" w:styleId="750">
    <w:name w:val="_标题2"/>
    <w:basedOn w:val="717"/>
    <w:next w:val="717"/>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autoRedefine/>
    <w:qFormat/>
    <w:uiPriority w:val="0"/>
    <w:pPr>
      <w:adjustRightInd/>
      <w:spacing w:line="360" w:lineRule="auto"/>
    </w:pPr>
    <w:rPr>
      <w:rFonts w:ascii="宋体" w:hAnsi="宋体"/>
      <w:szCs w:val="20"/>
    </w:rPr>
  </w:style>
  <w:style w:type="paragraph" w:customStyle="1" w:styleId="75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autoRedefine/>
    <w:qFormat/>
    <w:uiPriority w:val="0"/>
    <w:pPr>
      <w:adjustRightInd/>
    </w:pPr>
    <w:rPr>
      <w:rFonts w:ascii="Tahoma" w:hAnsi="Tahoma"/>
      <w:sz w:val="24"/>
    </w:rPr>
  </w:style>
  <w:style w:type="paragraph" w:customStyle="1" w:styleId="758">
    <w:name w:val="Char Char Char Char11"/>
    <w:basedOn w:val="1"/>
    <w:autoRedefine/>
    <w:qFormat/>
    <w:uiPriority w:val="0"/>
    <w:rPr>
      <w:rFonts w:ascii="Tahoma" w:hAnsi="Tahoma"/>
      <w:sz w:val="24"/>
      <w:szCs w:val="20"/>
    </w:rPr>
  </w:style>
  <w:style w:type="paragraph" w:customStyle="1" w:styleId="759">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autoRedefine/>
    <w:qFormat/>
    <w:uiPriority w:val="0"/>
    <w:rPr>
      <w:rFonts w:ascii="Tahoma" w:hAnsi="Tahoma"/>
      <w:sz w:val="24"/>
      <w:szCs w:val="20"/>
    </w:rPr>
  </w:style>
  <w:style w:type="paragraph" w:customStyle="1" w:styleId="761">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autoRedefine/>
    <w:qFormat/>
    <w:uiPriority w:val="0"/>
    <w:pPr>
      <w:adjustRightInd/>
    </w:pPr>
    <w:rPr>
      <w:szCs w:val="20"/>
    </w:rPr>
  </w:style>
  <w:style w:type="paragraph" w:customStyle="1" w:styleId="76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autoRedefine/>
    <w:qFormat/>
    <w:uiPriority w:val="34"/>
    <w:pPr>
      <w:adjustRightInd/>
      <w:ind w:firstLine="420" w:firstLineChars="200"/>
    </w:pPr>
    <w:rPr>
      <w:rFonts w:eastAsia="仿宋_GB2312"/>
      <w:sz w:val="28"/>
    </w:rPr>
  </w:style>
  <w:style w:type="paragraph" w:customStyle="1" w:styleId="766">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autoRedefine/>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autoRedefine/>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4">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autoRedefine/>
    <w:qFormat/>
    <w:uiPriority w:val="0"/>
    <w:rPr>
      <w:rFonts w:ascii="宋体" w:hAnsi="Times New Roman" w:eastAsia="宋体" w:cs="Times New Roman"/>
      <w:kern w:val="2"/>
      <w:lang w:val="en-US" w:eastAsia="zh-CN" w:bidi="ar-SA"/>
    </w:rPr>
  </w:style>
  <w:style w:type="paragraph" w:customStyle="1" w:styleId="776">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autoRedefine/>
    <w:qFormat/>
    <w:uiPriority w:val="0"/>
    <w:pPr>
      <w:tabs>
        <w:tab w:val="left" w:pos="360"/>
      </w:tabs>
    </w:pPr>
    <w:rPr>
      <w:sz w:val="24"/>
      <w:szCs w:val="20"/>
    </w:rPr>
  </w:style>
  <w:style w:type="paragraph" w:customStyle="1" w:styleId="780">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autoRedefine/>
    <w:qFormat/>
    <w:uiPriority w:val="0"/>
    <w:pPr>
      <w:widowControl/>
      <w:adjustRightInd/>
    </w:pPr>
    <w:rPr>
      <w:kern w:val="0"/>
      <w:szCs w:val="21"/>
    </w:rPr>
  </w:style>
  <w:style w:type="paragraph" w:customStyle="1" w:styleId="789">
    <w:name w:val="Char6"/>
    <w:basedOn w:val="1"/>
    <w:autoRedefine/>
    <w:qFormat/>
    <w:uiPriority w:val="0"/>
    <w:rPr>
      <w:rFonts w:ascii="仿宋_GB2312" w:eastAsia="仿宋_GB2312"/>
      <w:b/>
      <w:sz w:val="32"/>
      <w:szCs w:val="32"/>
    </w:rPr>
  </w:style>
  <w:style w:type="paragraph" w:customStyle="1" w:styleId="790">
    <w:name w:val="Char111"/>
    <w:basedOn w:val="1"/>
    <w:autoRedefine/>
    <w:qFormat/>
    <w:uiPriority w:val="0"/>
    <w:rPr>
      <w:rFonts w:ascii="仿宋_GB2312" w:eastAsia="仿宋_GB2312"/>
      <w:b/>
      <w:sz w:val="32"/>
      <w:szCs w:val="32"/>
    </w:rPr>
  </w:style>
  <w:style w:type="paragraph" w:customStyle="1" w:styleId="791">
    <w:name w:val="标题3"/>
    <w:basedOn w:val="5"/>
    <w:next w:val="55"/>
    <w:autoRedefine/>
    <w:qFormat/>
    <w:uiPriority w:val="0"/>
    <w:pPr>
      <w:tabs>
        <w:tab w:val="clear" w:pos="900"/>
      </w:tabs>
      <w:spacing w:after="0" w:line="360" w:lineRule="auto"/>
    </w:pPr>
    <w:rPr>
      <w:rFonts w:ascii="仿宋" w:hAnsi="仿宋" w:eastAsia="仿宋" w:cs="仿宋"/>
    </w:rPr>
  </w:style>
  <w:style w:type="paragraph" w:customStyle="1" w:styleId="79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autoRedefine/>
    <w:qFormat/>
    <w:uiPriority w:val="0"/>
    <w:pPr>
      <w:adjustRightInd/>
      <w:ind w:firstLine="200" w:firstLineChars="200"/>
    </w:pPr>
    <w:rPr>
      <w:rFonts w:ascii="Tahoma" w:hAnsi="Tahoma"/>
      <w:sz w:val="24"/>
      <w:szCs w:val="20"/>
    </w:rPr>
  </w:style>
  <w:style w:type="paragraph" w:customStyle="1" w:styleId="795">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autoRedefine/>
    <w:qFormat/>
    <w:uiPriority w:val="0"/>
    <w:rPr>
      <w:rFonts w:ascii="仿宋_GB2312" w:eastAsia="仿宋_GB2312"/>
      <w:b/>
      <w:sz w:val="32"/>
      <w:szCs w:val="32"/>
    </w:rPr>
  </w:style>
  <w:style w:type="paragraph" w:customStyle="1" w:styleId="798">
    <w:name w:val="五级条标题"/>
    <w:basedOn w:val="799"/>
    <w:next w:val="644"/>
    <w:autoRedefine/>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autoRedefine/>
    <w:qFormat/>
    <w:uiPriority w:val="0"/>
    <w:pPr>
      <w:tabs>
        <w:tab w:val="left" w:pos="2940"/>
        <w:tab w:val="clear" w:pos="2520"/>
      </w:tabs>
      <w:ind w:left="2940"/>
      <w:outlineLvl w:val="5"/>
    </w:pPr>
  </w:style>
  <w:style w:type="paragraph" w:customStyle="1" w:styleId="800">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autoRedefine/>
    <w:qFormat/>
    <w:uiPriority w:val="0"/>
    <w:rPr>
      <w:rFonts w:ascii="仿宋_GB2312" w:eastAsia="仿宋_GB2312"/>
      <w:b/>
      <w:sz w:val="32"/>
      <w:szCs w:val="32"/>
    </w:rPr>
  </w:style>
  <w:style w:type="paragraph" w:customStyle="1" w:styleId="802">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autoRedefine/>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6">
    <w:name w:val="单元格左对齐"/>
    <w:basedOn w:val="1"/>
    <w:autoRedefine/>
    <w:qFormat/>
    <w:uiPriority w:val="0"/>
    <w:pPr>
      <w:adjustRightInd/>
      <w:spacing w:line="360" w:lineRule="auto"/>
    </w:pPr>
    <w:rPr>
      <w:sz w:val="24"/>
    </w:rPr>
  </w:style>
  <w:style w:type="paragraph" w:customStyle="1" w:styleId="807">
    <w:name w:val="正文主体"/>
    <w:basedOn w:val="628"/>
    <w:autoRedefine/>
    <w:qFormat/>
    <w:uiPriority w:val="0"/>
  </w:style>
  <w:style w:type="paragraph" w:customStyle="1" w:styleId="808">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autoRedefine/>
    <w:qFormat/>
    <w:uiPriority w:val="0"/>
    <w:pPr>
      <w:adjustRightInd/>
      <w:spacing w:line="360" w:lineRule="auto"/>
      <w:ind w:firstLine="480" w:firstLineChars="200"/>
    </w:pPr>
    <w:rPr>
      <w:sz w:val="24"/>
      <w:szCs w:val="20"/>
    </w:rPr>
  </w:style>
  <w:style w:type="paragraph" w:customStyle="1" w:styleId="812">
    <w:name w:val="P1"/>
    <w:basedOn w:val="1"/>
    <w:autoRedefine/>
    <w:qFormat/>
    <w:uiPriority w:val="0"/>
    <w:pPr>
      <w:adjustRightInd/>
      <w:spacing w:line="288" w:lineRule="auto"/>
      <w:ind w:firstLine="425" w:firstLineChars="200"/>
    </w:pPr>
  </w:style>
  <w:style w:type="paragraph" w:customStyle="1" w:styleId="813">
    <w:name w:val="列表内容"/>
    <w:basedOn w:val="1"/>
    <w:next w:val="1"/>
    <w:autoRedefine/>
    <w:qFormat/>
    <w:uiPriority w:val="0"/>
    <w:pPr>
      <w:widowControl/>
      <w:tabs>
        <w:tab w:val="left" w:pos="840"/>
      </w:tabs>
      <w:ind w:left="840" w:hanging="420"/>
      <w:jc w:val="left"/>
    </w:pPr>
    <w:rPr>
      <w:kern w:val="0"/>
      <w:sz w:val="18"/>
    </w:rPr>
  </w:style>
  <w:style w:type="paragraph" w:customStyle="1" w:styleId="814">
    <w:name w:val="Char Char11 Char Char Char1"/>
    <w:basedOn w:val="1"/>
    <w:autoRedefine/>
    <w:qFormat/>
    <w:uiPriority w:val="6"/>
    <w:pPr>
      <w:spacing w:line="360" w:lineRule="auto"/>
    </w:pPr>
    <w:rPr>
      <w:szCs w:val="20"/>
    </w:rPr>
  </w:style>
  <w:style w:type="paragraph" w:customStyle="1" w:styleId="815">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6">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autoRedefine/>
    <w:qFormat/>
    <w:uiPriority w:val="0"/>
    <w:pPr>
      <w:spacing w:line="360" w:lineRule="auto"/>
    </w:pPr>
    <w:rPr>
      <w:szCs w:val="20"/>
    </w:rPr>
  </w:style>
  <w:style w:type="paragraph" w:customStyle="1" w:styleId="82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autoRedefine/>
    <w:qFormat/>
    <w:uiPriority w:val="0"/>
    <w:rPr>
      <w:rFonts w:ascii="仿宋_GB2312" w:eastAsia="仿宋_GB2312"/>
      <w:b/>
      <w:sz w:val="32"/>
      <w:szCs w:val="32"/>
    </w:rPr>
  </w:style>
  <w:style w:type="paragraph" w:customStyle="1" w:styleId="824">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7">
    <w:name w:val="Char Char4 Char Char"/>
    <w:basedOn w:val="1"/>
    <w:autoRedefine/>
    <w:qFormat/>
    <w:uiPriority w:val="0"/>
    <w:pPr>
      <w:widowControl/>
      <w:adjustRightInd/>
      <w:spacing w:after="160" w:line="240" w:lineRule="exact"/>
      <w:jc w:val="left"/>
    </w:pPr>
  </w:style>
  <w:style w:type="paragraph" w:customStyle="1" w:styleId="82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autoRedefine/>
    <w:qFormat/>
    <w:uiPriority w:val="0"/>
    <w:pPr>
      <w:spacing w:line="360" w:lineRule="auto"/>
    </w:pPr>
    <w:rPr>
      <w:szCs w:val="20"/>
    </w:rPr>
  </w:style>
  <w:style w:type="paragraph" w:customStyle="1" w:styleId="83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autoRedefine/>
    <w:qFormat/>
    <w:uiPriority w:val="0"/>
    <w:pPr>
      <w:adjustRightInd/>
      <w:ind w:firstLine="200" w:firstLineChars="200"/>
    </w:pPr>
    <w:rPr>
      <w:rFonts w:ascii="Tahoma" w:hAnsi="Tahoma"/>
      <w:sz w:val="24"/>
      <w:szCs w:val="20"/>
    </w:rPr>
  </w:style>
  <w:style w:type="paragraph" w:customStyle="1" w:styleId="837">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autoRedefine/>
    <w:qFormat/>
    <w:uiPriority w:val="0"/>
    <w:pPr>
      <w:tabs>
        <w:tab w:val="left" w:pos="0"/>
      </w:tabs>
      <w:ind w:left="900" w:firstLine="0" w:firstLineChars="0"/>
    </w:pPr>
  </w:style>
  <w:style w:type="paragraph" w:customStyle="1" w:styleId="840">
    <w:name w:val="Bulleted List"/>
    <w:basedOn w:val="1"/>
    <w:autoRedefine/>
    <w:qFormat/>
    <w:uiPriority w:val="0"/>
    <w:pPr>
      <w:tabs>
        <w:tab w:val="left" w:pos="1260"/>
      </w:tabs>
      <w:adjustRightInd/>
      <w:ind w:left="1260" w:hanging="420"/>
    </w:pPr>
  </w:style>
  <w:style w:type="paragraph" w:customStyle="1" w:styleId="841">
    <w:name w:val="样式 正文文本缩进 2 + 仿宋_GB2312 黑色 行距: 1.5 倍行距"/>
    <w:basedOn w:val="40"/>
    <w:autoRedefine/>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autoRedefine/>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autoRedefine/>
    <w:qFormat/>
    <w:uiPriority w:val="0"/>
    <w:rPr>
      <w:rFonts w:ascii="Tahoma" w:hAnsi="Tahoma" w:cs="仿宋_GB2312"/>
      <w:sz w:val="24"/>
      <w:szCs w:val="20"/>
    </w:rPr>
  </w:style>
  <w:style w:type="paragraph" w:customStyle="1" w:styleId="84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7"/>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autoRedefine/>
    <w:qFormat/>
    <w:uiPriority w:val="0"/>
    <w:rPr>
      <w:rFonts w:ascii="仿宋_GB2312" w:eastAsia="仿宋_GB2312"/>
      <w:b/>
      <w:sz w:val="32"/>
      <w:szCs w:val="20"/>
    </w:rPr>
  </w:style>
  <w:style w:type="paragraph" w:customStyle="1" w:styleId="84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autoRedefine/>
    <w:qFormat/>
    <w:uiPriority w:val="0"/>
    <w:rPr>
      <w:rFonts w:ascii="仿宋_GB2312" w:eastAsia="仿宋_GB2312"/>
      <w:b/>
      <w:sz w:val="32"/>
      <w:szCs w:val="20"/>
    </w:rPr>
  </w:style>
  <w:style w:type="paragraph" w:customStyle="1" w:styleId="85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autoRedefine/>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6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autoRedefine/>
    <w:qFormat/>
    <w:uiPriority w:val="0"/>
    <w:pPr>
      <w:widowControl/>
      <w:spacing w:after="160" w:line="240" w:lineRule="exact"/>
      <w:jc w:val="left"/>
    </w:pPr>
    <w:rPr>
      <w:rFonts w:eastAsia="仿宋_GB2312"/>
      <w:sz w:val="28"/>
    </w:rPr>
  </w:style>
  <w:style w:type="paragraph" w:customStyle="1" w:styleId="864">
    <w:name w:val="Char21"/>
    <w:basedOn w:val="1"/>
    <w:autoRedefine/>
    <w:qFormat/>
    <w:uiPriority w:val="0"/>
    <w:pPr>
      <w:adjustRightInd/>
      <w:ind w:firstLine="200" w:firstLineChars="200"/>
    </w:pPr>
    <w:rPr>
      <w:rFonts w:ascii="仿宋_GB2312" w:eastAsia="仿宋_GB2312"/>
      <w:b/>
      <w:sz w:val="32"/>
      <w:szCs w:val="32"/>
    </w:rPr>
  </w:style>
  <w:style w:type="paragraph" w:customStyle="1" w:styleId="865">
    <w:name w:val="列表段落1"/>
    <w:basedOn w:val="1"/>
    <w:autoRedefine/>
    <w:qFormat/>
    <w:uiPriority w:val="34"/>
    <w:pPr>
      <w:adjustRightInd/>
      <w:ind w:right="238" w:firstLine="420"/>
    </w:pPr>
    <w:rPr>
      <w:rFonts w:ascii="Calibri" w:hAnsi="Calibri"/>
      <w:sz w:val="24"/>
    </w:rPr>
  </w:style>
  <w:style w:type="paragraph" w:customStyle="1" w:styleId="866">
    <w:name w:val="Char Char110"/>
    <w:basedOn w:val="1"/>
    <w:autoRedefine/>
    <w:qFormat/>
    <w:uiPriority w:val="6"/>
    <w:pPr>
      <w:spacing w:line="360" w:lineRule="auto"/>
    </w:pPr>
    <w:rPr>
      <w:rFonts w:ascii="Tahoma" w:hAnsi="Tahoma"/>
      <w:sz w:val="24"/>
      <w:szCs w:val="20"/>
    </w:rPr>
  </w:style>
  <w:style w:type="paragraph" w:customStyle="1" w:styleId="86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autoRedefine/>
    <w:qFormat/>
    <w:uiPriority w:val="0"/>
    <w:rPr>
      <w:rFonts w:ascii="Tahoma" w:hAnsi="Tahoma" w:cs="仿宋_GB2312"/>
      <w:sz w:val="24"/>
      <w:szCs w:val="20"/>
    </w:rPr>
  </w:style>
  <w:style w:type="paragraph" w:customStyle="1" w:styleId="87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6">
    <w:name w:val="_Style 12"/>
    <w:basedOn w:val="19"/>
    <w:autoRedefine/>
    <w:qFormat/>
    <w:uiPriority w:val="0"/>
    <w:pPr>
      <w:snapToGrid w:val="0"/>
      <w:spacing w:line="360" w:lineRule="auto"/>
    </w:pPr>
  </w:style>
  <w:style w:type="paragraph" w:customStyle="1" w:styleId="87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1"/>
    <w:autoRedefine/>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6"/>
    <w:autoRedefine/>
    <w:qFormat/>
    <w:uiPriority w:val="0"/>
    <w:pPr>
      <w:outlineLvl w:val="2"/>
    </w:pPr>
  </w:style>
  <w:style w:type="paragraph" w:customStyle="1" w:styleId="88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autoRedefine/>
    <w:qFormat/>
    <w:uiPriority w:val="0"/>
    <w:pPr>
      <w:adjustRightInd/>
      <w:ind w:firstLine="200" w:firstLineChars="200"/>
    </w:pPr>
    <w:rPr>
      <w:rFonts w:ascii="Tahoma" w:hAnsi="Tahoma"/>
      <w:sz w:val="24"/>
      <w:szCs w:val="20"/>
    </w:rPr>
  </w:style>
  <w:style w:type="paragraph" w:customStyle="1" w:styleId="88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7">
    <w:name w:val="MM Empty"/>
    <w:basedOn w:val="1"/>
    <w:autoRedefine/>
    <w:qFormat/>
    <w:uiPriority w:val="0"/>
    <w:pPr>
      <w:adjustRightInd/>
    </w:pPr>
  </w:style>
  <w:style w:type="paragraph" w:customStyle="1" w:styleId="888">
    <w:name w:val="Char24"/>
    <w:basedOn w:val="1"/>
    <w:autoRedefine/>
    <w:qFormat/>
    <w:uiPriority w:val="0"/>
    <w:rPr>
      <w:rFonts w:ascii="仿宋_GB2312" w:eastAsia="仿宋_GB2312"/>
      <w:b/>
      <w:sz w:val="32"/>
      <w:szCs w:val="32"/>
    </w:rPr>
  </w:style>
  <w:style w:type="paragraph" w:customStyle="1" w:styleId="889">
    <w:name w:val="正文箭头"/>
    <w:basedOn w:val="542"/>
    <w:autoRedefine/>
    <w:qFormat/>
    <w:uiPriority w:val="0"/>
  </w:style>
  <w:style w:type="paragraph" w:customStyle="1" w:styleId="890">
    <w:name w:val="U_编号2"/>
    <w:basedOn w:val="1"/>
    <w:autoRedefine/>
    <w:qFormat/>
    <w:uiPriority w:val="0"/>
    <w:pPr>
      <w:tabs>
        <w:tab w:val="left" w:pos="785"/>
      </w:tabs>
      <w:adjustRightInd/>
      <w:spacing w:beforeLines="10" w:afterLines="10" w:line="300" w:lineRule="auto"/>
    </w:pPr>
    <w:rPr>
      <w:sz w:val="24"/>
    </w:rPr>
  </w:style>
  <w:style w:type="paragraph" w:customStyle="1" w:styleId="89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autoRedefine/>
    <w:qFormat/>
    <w:uiPriority w:val="34"/>
    <w:pPr>
      <w:adjustRightInd/>
      <w:ind w:firstLine="420" w:firstLineChars="200"/>
    </w:pPr>
    <w:rPr>
      <w:rFonts w:eastAsia="仿宋_GB2312"/>
      <w:sz w:val="28"/>
    </w:rPr>
  </w:style>
  <w:style w:type="paragraph" w:customStyle="1" w:styleId="896">
    <w:name w:val="表格 内容"/>
    <w:basedOn w:val="733"/>
    <w:autoRedefine/>
    <w:qFormat/>
    <w:uiPriority w:val="0"/>
    <w:rPr>
      <w:b w:val="0"/>
      <w:sz w:val="20"/>
    </w:rPr>
  </w:style>
  <w:style w:type="paragraph" w:customStyle="1" w:styleId="897">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autoRedefine/>
    <w:qFormat/>
    <w:uiPriority w:val="0"/>
    <w:pPr>
      <w:tabs>
        <w:tab w:val="left" w:pos="1080"/>
      </w:tabs>
      <w:ind w:left="1080" w:hanging="1080"/>
    </w:pPr>
  </w:style>
  <w:style w:type="paragraph" w:customStyle="1" w:styleId="900">
    <w:name w:val="数字标题1"/>
    <w:basedOn w:val="3"/>
    <w:next w:val="1"/>
    <w:autoRedefine/>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autoRedefine/>
    <w:qFormat/>
    <w:uiPriority w:val="0"/>
    <w:pPr>
      <w:widowControl/>
    </w:pPr>
    <w:rPr>
      <w:kern w:val="0"/>
      <w:sz w:val="24"/>
      <w:szCs w:val="20"/>
    </w:rPr>
  </w:style>
  <w:style w:type="paragraph" w:customStyle="1" w:styleId="908">
    <w:name w:val="Char Char113"/>
    <w:basedOn w:val="1"/>
    <w:autoRedefine/>
    <w:qFormat/>
    <w:uiPriority w:val="0"/>
    <w:pPr>
      <w:widowControl/>
      <w:spacing w:after="160" w:line="240" w:lineRule="exact"/>
      <w:jc w:val="left"/>
    </w:pPr>
    <w:rPr>
      <w:rFonts w:eastAsia="仿宋_GB2312"/>
      <w:sz w:val="28"/>
    </w:rPr>
  </w:style>
  <w:style w:type="paragraph" w:customStyle="1" w:styleId="90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autoRedefine/>
    <w:qFormat/>
    <w:uiPriority w:val="34"/>
    <w:pPr>
      <w:adjustRightInd/>
      <w:ind w:firstLine="420" w:firstLineChars="200"/>
    </w:pPr>
    <w:rPr>
      <w:rFonts w:eastAsia="仿宋_GB2312"/>
      <w:sz w:val="28"/>
    </w:rPr>
  </w:style>
  <w:style w:type="paragraph" w:customStyle="1" w:styleId="91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autoRedefine/>
    <w:qFormat/>
    <w:uiPriority w:val="6"/>
    <w:pPr>
      <w:widowControl/>
      <w:spacing w:after="160" w:line="240" w:lineRule="exact"/>
      <w:jc w:val="left"/>
    </w:pPr>
    <w:rPr>
      <w:rFonts w:eastAsia="仿宋_GB2312"/>
      <w:sz w:val="28"/>
    </w:rPr>
  </w:style>
  <w:style w:type="paragraph" w:customStyle="1" w:styleId="917">
    <w:name w:val="正文 图"/>
    <w:basedOn w:val="447"/>
    <w:autoRedefine/>
    <w:qFormat/>
    <w:uiPriority w:val="0"/>
    <w:pPr>
      <w:adjustRightInd/>
      <w:spacing w:before="0"/>
      <w:ind w:firstLine="0"/>
      <w:jc w:val="center"/>
    </w:pPr>
    <w:rPr>
      <w:rFonts w:ascii="微软雅黑" w:hAnsi="微软雅黑"/>
    </w:rPr>
  </w:style>
  <w:style w:type="paragraph" w:customStyle="1" w:styleId="91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6"/>
    <w:autoRedefine/>
    <w:qFormat/>
    <w:uiPriority w:val="0"/>
    <w:pPr>
      <w:ind w:left="0"/>
    </w:pPr>
  </w:style>
  <w:style w:type="paragraph" w:customStyle="1" w:styleId="92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autoRedefine/>
    <w:qFormat/>
    <w:uiPriority w:val="0"/>
    <w:pPr>
      <w:adjustRightInd/>
      <w:spacing w:line="360" w:lineRule="auto"/>
      <w:ind w:firstLine="480"/>
    </w:pPr>
    <w:rPr>
      <w:sz w:val="24"/>
    </w:rPr>
  </w:style>
  <w:style w:type="table" w:customStyle="1" w:styleId="924">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autoRedefine/>
    <w:qFormat/>
    <w:uiPriority w:val="34"/>
    <w:pPr>
      <w:ind w:firstLine="420" w:firstLineChars="200"/>
    </w:pPr>
  </w:style>
  <w:style w:type="character" w:customStyle="1" w:styleId="931">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autoRedefine/>
    <w:qFormat/>
    <w:uiPriority w:val="0"/>
    <w:rPr>
      <w:rFonts w:ascii="宋体" w:eastAsia="宋体"/>
      <w:snapToGrid w:val="0"/>
      <w:color w:val="000000"/>
      <w:kern w:val="28"/>
      <w:sz w:val="28"/>
      <w:lang w:val="en-US" w:eastAsia="zh-CN" w:bidi="ar-SA"/>
    </w:rPr>
  </w:style>
  <w:style w:type="character" w:customStyle="1" w:styleId="933">
    <w:name w:val="页脚 字符1"/>
    <w:autoRedefine/>
    <w:qFormat/>
    <w:locked/>
    <w:uiPriority w:val="99"/>
    <w:rPr>
      <w:kern w:val="2"/>
      <w:sz w:val="18"/>
      <w:szCs w:val="18"/>
    </w:rPr>
  </w:style>
  <w:style w:type="character" w:customStyle="1" w:styleId="934">
    <w:name w:val="页眉 字符1"/>
    <w:autoRedefine/>
    <w:qFormat/>
    <w:uiPriority w:val="99"/>
    <w:rPr>
      <w:kern w:val="2"/>
      <w:sz w:val="18"/>
      <w:szCs w:val="18"/>
    </w:rPr>
  </w:style>
  <w:style w:type="character" w:customStyle="1" w:styleId="935">
    <w:name w:val="尾注文本 字符"/>
    <w:link w:val="41"/>
    <w:autoRedefine/>
    <w:qFormat/>
    <w:uiPriority w:val="0"/>
    <w:rPr>
      <w:kern w:val="2"/>
      <w:sz w:val="21"/>
      <w:szCs w:val="24"/>
      <w:lang w:val="zh-CN"/>
    </w:rPr>
  </w:style>
  <w:style w:type="character" w:customStyle="1" w:styleId="936">
    <w:name w:val="无间隔 字符"/>
    <w:link w:val="487"/>
    <w:autoRedefine/>
    <w:qFormat/>
    <w:uiPriority w:val="99"/>
    <w:rPr>
      <w:kern w:val="2"/>
      <w:sz w:val="21"/>
      <w:szCs w:val="22"/>
    </w:rPr>
  </w:style>
  <w:style w:type="character" w:customStyle="1" w:styleId="937">
    <w:name w:val="标准文本 Char Char"/>
    <w:link w:val="938"/>
    <w:autoRedefine/>
    <w:qFormat/>
    <w:uiPriority w:val="0"/>
    <w:rPr>
      <w:rFonts w:cs="宋体"/>
      <w:kern w:val="2"/>
      <w:sz w:val="24"/>
    </w:rPr>
  </w:style>
  <w:style w:type="paragraph" w:customStyle="1" w:styleId="938">
    <w:name w:val="标准文本"/>
    <w:basedOn w:val="1"/>
    <w:link w:val="937"/>
    <w:autoRedefine/>
    <w:qFormat/>
    <w:uiPriority w:val="0"/>
    <w:pPr>
      <w:adjustRightInd/>
      <w:spacing w:line="360" w:lineRule="auto"/>
      <w:ind w:firstLine="480" w:firstLineChars="200"/>
    </w:pPr>
    <w:rPr>
      <w:rFonts w:cs="宋体"/>
      <w:sz w:val="24"/>
      <w:szCs w:val="20"/>
    </w:rPr>
  </w:style>
  <w:style w:type="character" w:customStyle="1" w:styleId="939">
    <w:name w:val="Char Char213"/>
    <w:autoRedefine/>
    <w:qFormat/>
    <w:uiPriority w:val="0"/>
    <w:rPr>
      <w:rFonts w:eastAsia="Century Gothic"/>
      <w:b/>
      <w:bCs/>
      <w:kern w:val="44"/>
      <w:sz w:val="32"/>
      <w:szCs w:val="44"/>
      <w:lang w:val="en-US" w:eastAsia="zh-CN" w:bidi="ar-SA"/>
    </w:rPr>
  </w:style>
  <w:style w:type="character" w:customStyle="1" w:styleId="940">
    <w:name w:val="apple-style-span"/>
    <w:autoRedefine/>
    <w:qFormat/>
    <w:uiPriority w:val="0"/>
    <w:rPr>
      <w:rFonts w:ascii="Arial" w:hAnsi="Arial" w:eastAsia="黑体" w:cs="Arial"/>
      <w:snapToGrid w:val="0"/>
      <w:kern w:val="0"/>
      <w:szCs w:val="21"/>
    </w:rPr>
  </w:style>
  <w:style w:type="character" w:customStyle="1" w:styleId="941">
    <w:name w:val="15"/>
    <w:autoRedefine/>
    <w:qFormat/>
    <w:uiPriority w:val="0"/>
    <w:rPr>
      <w:rFonts w:hint="default" w:ascii="Calibri" w:hAnsi="Calibri"/>
      <w:color w:val="0000FF"/>
      <w:u w:val="single"/>
    </w:rPr>
  </w:style>
  <w:style w:type="character" w:customStyle="1" w:styleId="942">
    <w:name w:val="16"/>
    <w:autoRedefine/>
    <w:qFormat/>
    <w:uiPriority w:val="0"/>
    <w:rPr>
      <w:rFonts w:hint="eastAsia" w:ascii="宋体" w:hAnsi="宋体" w:eastAsia="宋体"/>
      <w:color w:val="000000"/>
      <w:sz w:val="20"/>
      <w:szCs w:val="20"/>
    </w:rPr>
  </w:style>
  <w:style w:type="character" w:customStyle="1" w:styleId="943">
    <w:name w:val="edui-unclickable"/>
    <w:autoRedefine/>
    <w:qFormat/>
    <w:uiPriority w:val="0"/>
    <w:rPr>
      <w:color w:val="808080"/>
    </w:rPr>
  </w:style>
  <w:style w:type="character" w:customStyle="1" w:styleId="944">
    <w:name w:val="tpc_content1"/>
    <w:autoRedefine/>
    <w:qFormat/>
    <w:uiPriority w:val="0"/>
    <w:rPr>
      <w:sz w:val="20"/>
      <w:szCs w:val="20"/>
    </w:rPr>
  </w:style>
  <w:style w:type="character" w:customStyle="1" w:styleId="945">
    <w:name w:val="正文文本缩进 字符"/>
    <w:autoRedefine/>
    <w:qFormat/>
    <w:uiPriority w:val="0"/>
    <w:rPr>
      <w:rFonts w:ascii="Century Gothic" w:hAnsi="Century Gothic" w:eastAsia="Century Gothic"/>
      <w:kern w:val="2"/>
      <w:sz w:val="24"/>
      <w:lang w:val="en-US" w:eastAsia="zh-CN" w:bidi="ar-SA"/>
    </w:rPr>
  </w:style>
  <w:style w:type="character" w:customStyle="1" w:styleId="946">
    <w:name w:val="正文文本 2 字符"/>
    <w:autoRedefine/>
    <w:qFormat/>
    <w:uiPriority w:val="0"/>
    <w:rPr>
      <w:rFonts w:ascii="Arial" w:hAnsi="Arial" w:eastAsia="宋体"/>
      <w:kern w:val="2"/>
      <w:sz w:val="24"/>
      <w:szCs w:val="24"/>
      <w:lang w:val="en-US" w:eastAsia="zh-CN" w:bidi="ar-SA"/>
    </w:rPr>
  </w:style>
  <w:style w:type="character" w:customStyle="1" w:styleId="947">
    <w:name w:val="edui-clickable2"/>
    <w:autoRedefine/>
    <w:qFormat/>
    <w:uiPriority w:val="0"/>
    <w:rPr>
      <w:color w:val="0000FF"/>
      <w:u w:val="single"/>
    </w:rPr>
  </w:style>
  <w:style w:type="character" w:customStyle="1" w:styleId="948">
    <w:name w:val="style1"/>
    <w:autoRedefine/>
    <w:qFormat/>
    <w:uiPriority w:val="0"/>
    <w:rPr>
      <w:rFonts w:ascii="Arial" w:hAnsi="Arial" w:eastAsia="黑体" w:cs="Arial"/>
      <w:snapToGrid w:val="0"/>
      <w:kern w:val="0"/>
      <w:szCs w:val="21"/>
    </w:rPr>
  </w:style>
  <w:style w:type="character" w:customStyle="1" w:styleId="949">
    <w:name w:val="zbggtop11 style5"/>
    <w:autoRedefine/>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1">
    <w:name w:val="bulletintext1"/>
    <w:autoRedefine/>
    <w:qFormat/>
    <w:uiPriority w:val="0"/>
    <w:rPr>
      <w:color w:val="000000"/>
      <w:sz w:val="18"/>
    </w:rPr>
  </w:style>
  <w:style w:type="paragraph" w:customStyle="1" w:styleId="952">
    <w:name w:val="_Style 947"/>
    <w:basedOn w:val="1"/>
    <w:next w:val="261"/>
    <w:autoRedefine/>
    <w:qFormat/>
    <w:uiPriority w:val="34"/>
    <w:pPr>
      <w:adjustRightInd/>
      <w:ind w:firstLine="420" w:firstLineChars="200"/>
    </w:pPr>
  </w:style>
  <w:style w:type="paragraph" w:customStyle="1" w:styleId="95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5">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9">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autoRedefine/>
    <w:qFormat/>
    <w:uiPriority w:val="0"/>
    <w:pPr>
      <w:adjustRightInd/>
      <w:jc w:val="left"/>
    </w:pPr>
    <w:rPr>
      <w:rFonts w:ascii="Calibri" w:hAnsi="Calibri"/>
      <w:kern w:val="0"/>
      <w:sz w:val="22"/>
      <w:szCs w:val="22"/>
      <w:lang w:eastAsia="en-US"/>
    </w:rPr>
  </w:style>
  <w:style w:type="paragraph" w:customStyle="1" w:styleId="96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1"/>
    <w:autoRedefine/>
    <w:qFormat/>
    <w:uiPriority w:val="0"/>
    <w:rPr>
      <w:color w:val="000000"/>
      <w:shd w:val="clear" w:color="auto" w:fill="EFD200"/>
    </w:rPr>
  </w:style>
  <w:style w:type="character" w:customStyle="1" w:styleId="965">
    <w:name w:val="font71"/>
    <w:autoRedefine/>
    <w:qFormat/>
    <w:uiPriority w:val="0"/>
    <w:rPr>
      <w:rFonts w:hint="eastAsia" w:ascii="宋体" w:hAnsi="宋体" w:eastAsia="宋体" w:cs="宋体"/>
      <w:color w:val="000000"/>
      <w:sz w:val="22"/>
      <w:szCs w:val="22"/>
      <w:u w:val="none"/>
    </w:rPr>
  </w:style>
  <w:style w:type="character" w:customStyle="1" w:styleId="966">
    <w:name w:val="font91"/>
    <w:autoRedefine/>
    <w:qFormat/>
    <w:uiPriority w:val="0"/>
    <w:rPr>
      <w:rFonts w:hint="eastAsia" w:ascii="仿宋" w:hAnsi="仿宋" w:eastAsia="仿宋" w:cs="仿宋"/>
      <w:color w:val="000000"/>
      <w:sz w:val="22"/>
      <w:szCs w:val="22"/>
      <w:u w:val="none"/>
    </w:rPr>
  </w:style>
  <w:style w:type="paragraph" w:customStyle="1" w:styleId="967">
    <w:name w:val="样式 标题 2 + Times New Roman 四号 非加粗 段前: 5 磅 段后: 0 磅 行距: 固定值 20..."/>
    <w:basedOn w:val="4"/>
    <w:autoRedefine/>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8">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9">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70">
    <w:name w:val="列表段落2"/>
    <w:basedOn w:val="1"/>
    <w:autoRedefine/>
    <w:qFormat/>
    <w:uiPriority w:val="34"/>
    <w:pPr>
      <w:spacing w:line="360" w:lineRule="auto"/>
      <w:ind w:firstLine="200" w:firstLineChars="200"/>
    </w:pPr>
    <w:rPr>
      <w:rFonts w:eastAsia="楷体_GB2312" w:cs="Lucida Sans"/>
      <w:sz w:val="24"/>
    </w:rPr>
  </w:style>
  <w:style w:type="paragraph" w:customStyle="1" w:styleId="971">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972">
    <w:name w:val="列表段落3"/>
    <w:basedOn w:val="1"/>
    <w:autoRedefine/>
    <w:qFormat/>
    <w:uiPriority w:val="34"/>
    <w:pPr>
      <w:spacing w:line="360" w:lineRule="auto"/>
      <w:ind w:firstLine="200" w:firstLineChars="200"/>
    </w:pPr>
    <w:rPr>
      <w:rFonts w:eastAsia="楷体_GB2312" w:cs="Lucida Sans"/>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microsoft.com/office/2011/relationships/people" Target="people.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png"/><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110</Pages>
  <Words>3300</Words>
  <Characters>3695</Characters>
  <Lines>516</Lines>
  <Paragraphs>145</Paragraphs>
  <TotalTime>24</TotalTime>
  <ScaleCrop>false</ScaleCrop>
  <LinksUpToDate>false</LinksUpToDate>
  <CharactersWithSpaces>3956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2024-06-14T10:43:00Z</dcterms:created>
  <dc:creator>administrator1</dc:creator>
  <cp:lastModifiedBy>administrator1</cp:lastModifiedBy>
  <cp:lastPrinted>2021-12-27T11:06:00Z</cp:lastPrinted>
  <dcterms:modified xsi:type="dcterms:W3CDTF">2025-07-08T07:57:23Z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ACE9B9FB74B34389A41909CCC6404C46_13</vt:lpwstr>
  </property>
  <property fmtid="{D5CDD505-2E9C-101B-9397-08002B2CF9AE}" pid="5" name="commondata">
    <vt:lpwstr>eyJoZGlkIjoiNGNlMmFkMDQ1NDY0ZmRiM2Q0NjY4NTFjN2IwMTllYjMifQ==</vt:lpwstr>
  </property>
  <property fmtid="{D5CDD505-2E9C-101B-9397-08002B2CF9AE}" pid="6" name="KSOTemplateDocerSaveRecord">
    <vt:lpwstr>eyJoZGlkIjoiMWJlZGE5MzQ1ZGQyMmZkNjUxN2JlMGQ5ZjRiMjUzMmQifQ==</vt:lpwstr>
  </property>
</Properties>
</file>